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left"/>
        <w:rPr>
          <w:rFonts w:hint="eastAsia" w:ascii="宋体" w:hAnsi="宋体" w:eastAsia="宋体" w:cs="宋体"/>
          <w:b/>
          <w:bCs/>
          <w:color w:val="000000" w:themeColor="text1"/>
          <w:spacing w:val="80"/>
          <w:sz w:val="64"/>
          <w14:textFill>
            <w14:solidFill>
              <w14:schemeClr w14:val="tx1"/>
            </w14:solidFill>
          </w14:textFill>
        </w:rPr>
      </w:pPr>
    </w:p>
    <w:p>
      <w:pPr>
        <w:pStyle w:val="16"/>
        <w:jc w:val="center"/>
        <w:rPr>
          <w:rFonts w:hint="eastAsia" w:ascii="宋体" w:hAnsi="宋体" w:eastAsia="宋体" w:cs="宋体"/>
          <w:b/>
          <w:bCs/>
          <w:color w:val="000000" w:themeColor="text1"/>
          <w:spacing w:val="80"/>
          <w:sz w:val="60"/>
          <w:szCs w:val="60"/>
          <w14:textFill>
            <w14:solidFill>
              <w14:schemeClr w14:val="tx1"/>
            </w14:solidFill>
          </w14:textFill>
        </w:rPr>
      </w:pPr>
      <w:r>
        <w:rPr>
          <w:rFonts w:hint="eastAsia" w:ascii="宋体" w:hAnsi="宋体" w:eastAsia="宋体" w:cs="宋体"/>
          <w:b/>
          <w:bCs/>
          <w:color w:val="000000" w:themeColor="text1"/>
          <w:spacing w:val="80"/>
          <w:sz w:val="60"/>
          <w:szCs w:val="60"/>
          <w14:textFill>
            <w14:solidFill>
              <w14:schemeClr w14:val="tx1"/>
            </w14:solidFill>
          </w14:textFill>
        </w:rPr>
        <w:t>桂林市政府集中采购中心</w:t>
      </w:r>
    </w:p>
    <w:p>
      <w:pPr>
        <w:pStyle w:val="16"/>
        <w:jc w:val="center"/>
        <w:rPr>
          <w:rFonts w:hint="eastAsia" w:ascii="宋体" w:hAnsi="宋体" w:eastAsia="宋体" w:cs="宋体"/>
          <w:b/>
          <w:bCs/>
          <w:color w:val="000000" w:themeColor="text1"/>
          <w:spacing w:val="80"/>
          <w:sz w:val="72"/>
          <w14:textFill>
            <w14:solidFill>
              <w14:schemeClr w14:val="tx1"/>
            </w14:solidFill>
          </w14:textFill>
        </w:rPr>
      </w:pPr>
    </w:p>
    <w:p>
      <w:pPr>
        <w:pStyle w:val="16"/>
        <w:jc w:val="center"/>
        <w:rPr>
          <w:rFonts w:hint="eastAsia" w:ascii="宋体" w:hAnsi="宋体" w:eastAsia="宋体" w:cs="宋体"/>
          <w:b/>
          <w:bCs/>
          <w:color w:val="000000" w:themeColor="text1"/>
          <w:sz w:val="72"/>
          <w14:textFill>
            <w14:solidFill>
              <w14:schemeClr w14:val="tx1"/>
            </w14:solidFill>
          </w14:textFill>
        </w:rPr>
      </w:pPr>
    </w:p>
    <w:p>
      <w:pPr>
        <w:pStyle w:val="16"/>
        <w:jc w:val="center"/>
        <w:rPr>
          <w:rFonts w:hint="eastAsia" w:ascii="宋体" w:hAnsi="宋体" w:eastAsia="宋体" w:cs="宋体"/>
          <w:color w:val="000000" w:themeColor="text1"/>
          <w14:textFill>
            <w14:solidFill>
              <w14:schemeClr w14:val="tx1"/>
            </w14:solidFill>
          </w14:textFill>
        </w:rPr>
      </w:pPr>
    </w:p>
    <w:p>
      <w:pPr>
        <w:spacing w:line="1400" w:lineRule="exact"/>
        <w:jc w:val="center"/>
        <w:rPr>
          <w:rFonts w:hint="eastAsia" w:ascii="宋体" w:hAnsi="宋体" w:eastAsia="宋体" w:cs="宋体"/>
          <w:b/>
          <w:color w:val="000000" w:themeColor="text1"/>
          <w:spacing w:val="60"/>
          <w:sz w:val="132"/>
          <w:szCs w:val="132"/>
          <w14:textFill>
            <w14:solidFill>
              <w14:schemeClr w14:val="tx1"/>
            </w14:solidFill>
          </w14:textFill>
        </w:rPr>
      </w:pPr>
      <w:r>
        <w:rPr>
          <w:rFonts w:hint="eastAsia" w:ascii="宋体" w:hAnsi="宋体" w:eastAsia="宋体" w:cs="宋体"/>
          <w:b/>
          <w:color w:val="000000" w:themeColor="text1"/>
          <w:spacing w:val="60"/>
          <w:sz w:val="132"/>
          <w:szCs w:val="132"/>
          <w14:textFill>
            <w14:solidFill>
              <w14:schemeClr w14:val="tx1"/>
            </w14:solidFill>
          </w14:textFill>
        </w:rPr>
        <w:t>招标文件</w:t>
      </w:r>
    </w:p>
    <w:p>
      <w:pPr>
        <w:pStyle w:val="16"/>
        <w:rPr>
          <w:rFonts w:hint="eastAsia" w:ascii="宋体" w:hAnsi="宋体" w:eastAsia="宋体" w:cs="宋体"/>
          <w:color w:val="000000" w:themeColor="text1"/>
          <w14:textFill>
            <w14:solidFill>
              <w14:schemeClr w14:val="tx1"/>
            </w14:solidFill>
          </w14:textFill>
        </w:rPr>
      </w:pPr>
    </w:p>
    <w:p>
      <w:pPr>
        <w:pStyle w:val="16"/>
        <w:ind w:firstLine="3885" w:firstLineChars="1850"/>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ind w:left="3602" w:leftChars="760" w:hanging="2006" w:hangingChars="500"/>
        <w:rPr>
          <w:rFonts w:hint="eastAsia" w:ascii="宋体" w:hAnsi="宋体" w:eastAsia="宋体" w:cs="宋体"/>
          <w:b/>
          <w:bCs/>
          <w:color w:val="000000" w:themeColor="text1"/>
          <w:spacing w:val="-36"/>
          <w:sz w:val="32"/>
          <w14:textFill>
            <w14:solidFill>
              <w14:schemeClr w14:val="tx1"/>
            </w14:solidFill>
          </w14:textFill>
        </w:rPr>
      </w:pPr>
      <w:r>
        <w:rPr>
          <w:rFonts w:hint="eastAsia" w:ascii="宋体" w:hAnsi="宋体" w:eastAsia="宋体" w:cs="宋体"/>
          <w:b/>
          <w:bCs/>
          <w:color w:val="000000" w:themeColor="text1"/>
          <w:spacing w:val="40"/>
          <w:sz w:val="32"/>
          <w14:textFill>
            <w14:solidFill>
              <w14:schemeClr w14:val="tx1"/>
            </w14:solidFill>
          </w14:textFill>
        </w:rPr>
        <w:t>项目名称：</w:t>
      </w:r>
      <w:r>
        <w:rPr>
          <w:rFonts w:hint="eastAsia" w:ascii="宋体" w:hAnsi="宋体" w:cs="宋体"/>
          <w:b/>
          <w:bCs/>
          <w:color w:val="000000" w:themeColor="text1"/>
          <w:spacing w:val="40"/>
          <w:sz w:val="32"/>
          <w:szCs w:val="32"/>
          <w:lang w:val="en-US" w:eastAsia="zh-CN"/>
          <w14:textFill>
            <w14:solidFill>
              <w14:schemeClr w14:val="tx1"/>
            </w14:solidFill>
          </w14:textFill>
        </w:rPr>
        <w:t>桂林市青少年法治教育基地礼堂椅</w:t>
      </w:r>
      <w:r>
        <w:rPr>
          <w:rFonts w:hint="eastAsia" w:ascii="宋体" w:hAnsi="宋体" w:eastAsia="宋体" w:cs="宋体"/>
          <w:b/>
          <w:color w:val="000000" w:themeColor="text1"/>
          <w:szCs w:val="21"/>
          <w14:textFill>
            <w14:solidFill>
              <w14:schemeClr w14:val="tx1"/>
            </w14:solidFill>
          </w14:textFill>
        </w:rPr>
        <w:t xml:space="preserve"> </w:t>
      </w:r>
    </w:p>
    <w:p>
      <w:pPr>
        <w:ind w:left="-2" w:leftChars="-1" w:firstLine="1605" w:firstLineChars="400"/>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bCs/>
          <w:color w:val="000000" w:themeColor="text1"/>
          <w:spacing w:val="40"/>
          <w:sz w:val="32"/>
          <w14:textFill>
            <w14:solidFill>
              <w14:schemeClr w14:val="tx1"/>
            </w14:solidFill>
          </w14:textFill>
        </w:rPr>
        <w:t>项目编号：</w:t>
      </w:r>
      <w:r>
        <w:rPr>
          <w:rFonts w:hint="eastAsia" w:ascii="宋体" w:hAnsi="宋体" w:cs="宋体"/>
          <w:b/>
          <w:bCs/>
          <w:color w:val="000000" w:themeColor="text1"/>
          <w:sz w:val="30"/>
          <w:szCs w:val="30"/>
          <w:lang w:eastAsia="zh-CN"/>
          <w14:textFill>
            <w14:solidFill>
              <w14:schemeClr w14:val="tx1"/>
            </w14:solidFill>
          </w14:textFill>
        </w:rPr>
        <w:t>GLZC2020-G1-990547-JCZX</w:t>
      </w:r>
      <w:r>
        <w:rPr>
          <w:rFonts w:hint="eastAsia" w:ascii="宋体" w:hAnsi="宋体" w:eastAsia="宋体" w:cs="宋体"/>
          <w:b/>
          <w:bCs/>
          <w:color w:val="000000" w:themeColor="text1"/>
          <w:sz w:val="32"/>
          <w14:textFill>
            <w14:solidFill>
              <w14:schemeClr w14:val="tx1"/>
            </w14:solidFill>
          </w14:textFill>
        </w:rPr>
        <w:t xml:space="preserve">         </w:t>
      </w:r>
    </w:p>
    <w:p>
      <w:pPr>
        <w:ind w:left="-2" w:leftChars="-1" w:firstLine="1446" w:firstLineChars="4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36"/>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cr/>
      </w:r>
    </w:p>
    <w:p>
      <w:pPr>
        <w:ind w:left="-2" w:leftChars="-1" w:firstLine="840" w:firstLineChars="400"/>
        <w:rPr>
          <w:rFonts w:hint="eastAsia" w:ascii="宋体" w:hAnsi="宋体" w:eastAsia="宋体" w:cs="宋体"/>
          <w:color w:val="000000" w:themeColor="text1"/>
          <w14:textFill>
            <w14:solidFill>
              <w14:schemeClr w14:val="tx1"/>
            </w14:solidFill>
          </w14:textFill>
        </w:rPr>
      </w:pPr>
    </w:p>
    <w:p>
      <w:pPr>
        <w:ind w:left="-2" w:leftChars="-1"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ab/>
      </w:r>
    </w:p>
    <w:p>
      <w:pPr>
        <w:ind w:left="103" w:leftChars="49" w:firstLine="1470" w:firstLineChars="700"/>
        <w:jc w:val="center"/>
        <w:rPr>
          <w:rFonts w:hint="eastAsia" w:ascii="宋体" w:hAnsi="宋体" w:eastAsia="宋体" w:cs="宋体"/>
          <w:b/>
          <w:bCs/>
          <w:color w:val="000000" w:themeColor="text1"/>
          <w:spacing w:val="40"/>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cr/>
      </w:r>
      <w:r>
        <w:rPr>
          <w:rFonts w:hint="eastAsia" w:ascii="宋体" w:hAnsi="宋体" w:eastAsia="宋体" w:cs="宋体"/>
          <w:b/>
          <w:bCs/>
          <w:color w:val="000000" w:themeColor="text1"/>
          <w:spacing w:val="40"/>
          <w:sz w:val="32"/>
          <w:szCs w:val="32"/>
          <w14:textFill>
            <w14:solidFill>
              <w14:schemeClr w14:val="tx1"/>
            </w14:solidFill>
          </w14:textFill>
        </w:rPr>
        <w:t>采购代理机构：桂林市政府集中采购中心</w:t>
      </w:r>
    </w:p>
    <w:p>
      <w:pPr>
        <w:jc w:val="center"/>
        <w:rPr>
          <w:rFonts w:hint="eastAsia" w:ascii="宋体" w:hAnsi="宋体" w:eastAsia="宋体" w:cs="宋体"/>
          <w:b/>
          <w:bCs/>
          <w:color w:val="000000" w:themeColor="text1"/>
          <w:sz w:val="32"/>
          <w:lang w:eastAsia="zh-CN"/>
          <w14:textFill>
            <w14:solidFill>
              <w14:schemeClr w14:val="tx1"/>
            </w14:solidFill>
          </w14:textFill>
        </w:rPr>
      </w:pPr>
      <w:r>
        <w:rPr>
          <w:rFonts w:hint="eastAsia" w:ascii="宋体" w:hAnsi="宋体" w:cs="宋体"/>
          <w:b/>
          <w:bCs/>
          <w:color w:val="000000" w:themeColor="text1"/>
          <w:sz w:val="32"/>
          <w:lang w:eastAsia="zh-CN"/>
          <w14:textFill>
            <w14:solidFill>
              <w14:schemeClr w14:val="tx1"/>
            </w14:solidFill>
          </w14:textFill>
        </w:rPr>
        <w:t>2020年</w:t>
      </w:r>
      <w:r>
        <w:rPr>
          <w:rFonts w:hint="eastAsia" w:ascii="宋体" w:hAnsi="宋体" w:cs="宋体"/>
          <w:b/>
          <w:bCs/>
          <w:color w:val="000000" w:themeColor="text1"/>
          <w:sz w:val="32"/>
          <w:lang w:val="en-US" w:eastAsia="zh-CN"/>
          <w14:textFill>
            <w14:solidFill>
              <w14:schemeClr w14:val="tx1"/>
            </w14:solidFill>
          </w14:textFill>
        </w:rPr>
        <w:t>12</w:t>
      </w:r>
      <w:r>
        <w:rPr>
          <w:rFonts w:hint="eastAsia" w:ascii="宋体" w:hAnsi="宋体" w:cs="宋体"/>
          <w:b/>
          <w:bCs/>
          <w:color w:val="000000" w:themeColor="text1"/>
          <w:sz w:val="32"/>
          <w:lang w:eastAsia="zh-CN"/>
          <w14:textFill>
            <w14:solidFill>
              <w14:schemeClr w14:val="tx1"/>
            </w14:solidFill>
          </w14:textFill>
        </w:rPr>
        <w:t>月</w:t>
      </w:r>
      <w:r>
        <w:rPr>
          <w:rFonts w:hint="eastAsia" w:ascii="宋体" w:hAnsi="宋体" w:cs="宋体"/>
          <w:b/>
          <w:bCs/>
          <w:color w:val="000000" w:themeColor="text1"/>
          <w:sz w:val="32"/>
          <w:lang w:val="en-US" w:eastAsia="zh-CN"/>
          <w14:textFill>
            <w14:solidFill>
              <w14:schemeClr w14:val="tx1"/>
            </w14:solidFill>
          </w14:textFill>
        </w:rPr>
        <w:t>23</w:t>
      </w:r>
      <w:r>
        <w:rPr>
          <w:rFonts w:hint="eastAsia" w:ascii="宋体" w:hAnsi="宋体" w:cs="宋体"/>
          <w:b/>
          <w:bCs/>
          <w:color w:val="000000" w:themeColor="text1"/>
          <w:sz w:val="32"/>
          <w:lang w:eastAsia="zh-CN"/>
          <w14:textFill>
            <w14:solidFill>
              <w14:schemeClr w14:val="tx1"/>
            </w14:solidFill>
          </w14:textFill>
        </w:rPr>
        <w:t>日</w:t>
      </w:r>
    </w:p>
    <w:p>
      <w:pPr>
        <w:jc w:val="center"/>
        <w:rPr>
          <w:rFonts w:hint="eastAsia" w:ascii="宋体" w:hAnsi="宋体" w:eastAsia="宋体" w:cs="宋体"/>
          <w:bCs/>
          <w:color w:val="000000" w:themeColor="text1"/>
          <w:sz w:val="30"/>
          <w:szCs w:val="30"/>
          <w14:textFill>
            <w14:solidFill>
              <w14:schemeClr w14:val="tx1"/>
            </w14:solidFill>
          </w14:textFill>
        </w:rPr>
      </w:pPr>
    </w:p>
    <w:p>
      <w:pPr>
        <w:pStyle w:val="73"/>
        <w:jc w:val="center"/>
        <w:rPr>
          <w:rFonts w:hint="eastAsia" w:ascii="宋体" w:hAnsi="宋体" w:eastAsia="宋体" w:cs="宋体"/>
          <w:color w:val="000000" w:themeColor="text1"/>
          <w:lang w:val="zh-CN"/>
          <w14:textFill>
            <w14:solidFill>
              <w14:schemeClr w14:val="tx1"/>
            </w14:solidFill>
          </w14:textFill>
        </w:rPr>
        <w:sectPr>
          <w:headerReference r:id="rId3" w:type="default"/>
          <w:footerReference r:id="rId4" w:type="default"/>
          <w:pgSz w:w="11906" w:h="16838"/>
          <w:pgMar w:top="1440" w:right="1080" w:bottom="1440" w:left="1080" w:header="851" w:footer="992" w:gutter="0"/>
          <w:pgNumType w:fmt="numberInDash"/>
          <w:cols w:space="720" w:num="1"/>
          <w:docGrid w:type="lines" w:linePitch="312" w:charSpace="0"/>
        </w:sectPr>
      </w:pPr>
    </w:p>
    <w:p>
      <w:pPr>
        <w:spacing w:before="0" w:beforeLines="0" w:after="0" w:afterLines="0" w:line="240" w:lineRule="auto"/>
        <w:ind w:left="0" w:leftChars="0" w:right="0" w:rightChars="0"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14:textFill>
            <w14:solidFill>
              <w14:schemeClr w14:val="tx1"/>
            </w14:solidFill>
          </w14:textFill>
        </w:rPr>
        <w:t>目录</w:t>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TOC \o "1-3" \h \u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_Toc24319 </w:instrText>
      </w:r>
      <w:r>
        <w:rPr>
          <w:rFonts w:hint="eastAsia" w:ascii="宋体" w:hAnsi="宋体" w:eastAsia="宋体" w:cs="宋体"/>
          <w:szCs w:val="21"/>
        </w:rPr>
        <w:fldChar w:fldCharType="separate"/>
      </w:r>
      <w:r>
        <w:rPr>
          <w:rFonts w:hint="eastAsia" w:ascii="宋体" w:hAnsi="宋体" w:eastAsia="宋体" w:cs="宋体"/>
          <w:szCs w:val="32"/>
        </w:rPr>
        <w:t>第一章 公开招标公告</w:t>
      </w:r>
      <w:r>
        <w:tab/>
      </w:r>
      <w:r>
        <w:fldChar w:fldCharType="begin"/>
      </w:r>
      <w:r>
        <w:instrText xml:space="preserve"> PAGEREF _Toc24319 </w:instrText>
      </w:r>
      <w:r>
        <w:fldChar w:fldCharType="separate"/>
      </w:r>
      <w:r>
        <w:t>- 1 -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_Toc16381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第二章  投标人须知</w:t>
      </w:r>
      <w:r>
        <w:tab/>
      </w:r>
      <w:r>
        <w:fldChar w:fldCharType="begin"/>
      </w:r>
      <w:r>
        <w:instrText xml:space="preserve"> PAGEREF _Toc16381 </w:instrText>
      </w:r>
      <w:r>
        <w:fldChar w:fldCharType="separate"/>
      </w:r>
      <w:r>
        <w:t>- 4 -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_Toc31631 </w:instrText>
      </w:r>
      <w:r>
        <w:rPr>
          <w:rFonts w:hint="eastAsia" w:ascii="宋体" w:hAnsi="宋体" w:eastAsia="宋体" w:cs="宋体"/>
          <w:szCs w:val="21"/>
        </w:rPr>
        <w:fldChar w:fldCharType="separate"/>
      </w:r>
      <w:r>
        <w:rPr>
          <w:rFonts w:hint="eastAsia" w:ascii="宋体" w:hAnsi="宋体" w:eastAsia="宋体" w:cs="宋体"/>
        </w:rPr>
        <w:t>投标人须知前附表</w:t>
      </w:r>
      <w:r>
        <w:tab/>
      </w:r>
      <w:r>
        <w:fldChar w:fldCharType="begin"/>
      </w:r>
      <w:r>
        <w:instrText xml:space="preserve"> PAGEREF _Toc31631 </w:instrText>
      </w:r>
      <w:r>
        <w:fldChar w:fldCharType="separate"/>
      </w:r>
      <w:r>
        <w:t>- 4 -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_Toc2468 </w:instrText>
      </w:r>
      <w:r>
        <w:rPr>
          <w:rFonts w:hint="eastAsia" w:ascii="宋体" w:hAnsi="宋体" w:eastAsia="宋体" w:cs="宋体"/>
          <w:szCs w:val="21"/>
        </w:rPr>
        <w:fldChar w:fldCharType="separate"/>
      </w:r>
      <w:r>
        <w:rPr>
          <w:rFonts w:hint="eastAsia" w:ascii="宋体" w:hAnsi="宋体" w:eastAsia="宋体" w:cs="宋体"/>
          <w:szCs w:val="28"/>
        </w:rPr>
        <w:t>一、总则</w:t>
      </w:r>
      <w:r>
        <w:tab/>
      </w:r>
      <w:r>
        <w:fldChar w:fldCharType="begin"/>
      </w:r>
      <w:r>
        <w:instrText xml:space="preserve"> PAGEREF _Toc2468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_Toc18357 </w:instrText>
      </w:r>
      <w:r>
        <w:rPr>
          <w:rFonts w:hint="eastAsia" w:ascii="宋体" w:hAnsi="宋体" w:eastAsia="宋体" w:cs="宋体"/>
          <w:szCs w:val="21"/>
        </w:rPr>
        <w:fldChar w:fldCharType="separate"/>
      </w:r>
      <w:r>
        <w:rPr>
          <w:rFonts w:hint="eastAsia" w:ascii="宋体" w:hAnsi="宋体" w:eastAsia="宋体" w:cs="宋体"/>
          <w:szCs w:val="21"/>
        </w:rPr>
        <w:t>1. 项目名称及项目编号</w:t>
      </w:r>
      <w:r>
        <w:tab/>
      </w:r>
      <w:r>
        <w:fldChar w:fldCharType="begin"/>
      </w:r>
      <w:r>
        <w:instrText xml:space="preserve"> PAGEREF _Toc18357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_Toc5254 </w:instrText>
      </w:r>
      <w:r>
        <w:rPr>
          <w:rFonts w:hint="eastAsia" w:ascii="宋体" w:hAnsi="宋体" w:eastAsia="宋体" w:cs="宋体"/>
          <w:szCs w:val="21"/>
        </w:rPr>
        <w:fldChar w:fldCharType="separate"/>
      </w:r>
      <w:r>
        <w:rPr>
          <w:rFonts w:hint="eastAsia" w:ascii="宋体" w:hAnsi="宋体" w:eastAsia="宋体" w:cs="宋体"/>
          <w:szCs w:val="21"/>
        </w:rPr>
        <w:t>2. 适应范围</w:t>
      </w:r>
      <w:r>
        <w:tab/>
      </w:r>
      <w:r>
        <w:fldChar w:fldCharType="begin"/>
      </w:r>
      <w:r>
        <w:instrText xml:space="preserve"> PAGEREF _Toc5254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_Toc6459 </w:instrText>
      </w:r>
      <w:r>
        <w:rPr>
          <w:rFonts w:hint="eastAsia" w:ascii="宋体" w:hAnsi="宋体" w:eastAsia="宋体" w:cs="宋体"/>
          <w:szCs w:val="21"/>
        </w:rPr>
        <w:fldChar w:fldCharType="separate"/>
      </w:r>
      <w:r>
        <w:rPr>
          <w:rFonts w:hint="eastAsia" w:ascii="宋体" w:hAnsi="宋体" w:eastAsia="宋体" w:cs="宋体"/>
          <w:szCs w:val="21"/>
        </w:rPr>
        <w:t>3. 定义</w:t>
      </w:r>
      <w:r>
        <w:tab/>
      </w:r>
      <w:r>
        <w:fldChar w:fldCharType="begin"/>
      </w:r>
      <w:r>
        <w:instrText xml:space="preserve"> PAGEREF _Toc6459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_Toc2319 </w:instrText>
      </w:r>
      <w:r>
        <w:rPr>
          <w:rFonts w:hint="eastAsia" w:ascii="宋体" w:hAnsi="宋体" w:eastAsia="宋体" w:cs="宋体"/>
          <w:szCs w:val="21"/>
        </w:rPr>
        <w:fldChar w:fldCharType="separate"/>
      </w:r>
      <w:r>
        <w:rPr>
          <w:rFonts w:hint="eastAsia" w:ascii="宋体" w:hAnsi="宋体" w:eastAsia="宋体" w:cs="宋体"/>
          <w:szCs w:val="21"/>
        </w:rPr>
        <w:t>4. 招标方式、评分办法</w:t>
      </w:r>
      <w:r>
        <w:tab/>
      </w:r>
      <w:r>
        <w:fldChar w:fldCharType="begin"/>
      </w:r>
      <w:r>
        <w:instrText xml:space="preserve"> PAGEREF _Toc2319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_Toc16743 </w:instrText>
      </w:r>
      <w:r>
        <w:rPr>
          <w:rFonts w:hint="eastAsia" w:ascii="宋体" w:hAnsi="宋体" w:eastAsia="宋体" w:cs="宋体"/>
          <w:szCs w:val="21"/>
        </w:rPr>
        <w:fldChar w:fldCharType="separate"/>
      </w:r>
      <w:r>
        <w:rPr>
          <w:rFonts w:hint="eastAsia" w:ascii="宋体" w:hAnsi="宋体" w:eastAsia="宋体" w:cs="宋体"/>
          <w:szCs w:val="21"/>
        </w:rPr>
        <w:t>5. 投标人资格</w:t>
      </w:r>
      <w:r>
        <w:tab/>
      </w:r>
      <w:r>
        <w:fldChar w:fldCharType="begin"/>
      </w:r>
      <w:r>
        <w:instrText xml:space="preserve"> PAGEREF _Toc16743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_Toc15322 </w:instrText>
      </w:r>
      <w:r>
        <w:rPr>
          <w:rFonts w:hint="eastAsia" w:ascii="宋体" w:hAnsi="宋体" w:eastAsia="宋体" w:cs="宋体"/>
          <w:szCs w:val="21"/>
        </w:rPr>
        <w:fldChar w:fldCharType="separate"/>
      </w:r>
      <w:r>
        <w:rPr>
          <w:rFonts w:hint="eastAsia" w:ascii="宋体" w:hAnsi="宋体" w:eastAsia="宋体" w:cs="宋体"/>
          <w:szCs w:val="21"/>
        </w:rPr>
        <w:t>6. 投标费用</w:t>
      </w:r>
      <w:r>
        <w:tab/>
      </w:r>
      <w:r>
        <w:fldChar w:fldCharType="begin"/>
      </w:r>
      <w:r>
        <w:instrText xml:space="preserve"> PAGEREF _Toc15322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_Toc28994 </w:instrText>
      </w:r>
      <w:r>
        <w:rPr>
          <w:rFonts w:hint="eastAsia" w:ascii="宋体" w:hAnsi="宋体" w:eastAsia="宋体" w:cs="宋体"/>
          <w:szCs w:val="21"/>
        </w:rPr>
        <w:fldChar w:fldCharType="separate"/>
      </w:r>
      <w:r>
        <w:rPr>
          <w:rFonts w:hint="eastAsia" w:ascii="宋体" w:hAnsi="宋体" w:eastAsia="宋体" w:cs="宋体"/>
          <w:szCs w:val="21"/>
        </w:rPr>
        <w:t>7. 联合体投标要求</w:t>
      </w:r>
      <w:r>
        <w:tab/>
      </w:r>
      <w:r>
        <w:fldChar w:fldCharType="begin"/>
      </w:r>
      <w:r>
        <w:instrText xml:space="preserve"> PAGEREF _Toc28994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_Toc30004 </w:instrText>
      </w:r>
      <w:r>
        <w:rPr>
          <w:rFonts w:hint="eastAsia" w:ascii="宋体" w:hAnsi="宋体" w:eastAsia="宋体" w:cs="宋体"/>
          <w:szCs w:val="21"/>
        </w:rPr>
        <w:fldChar w:fldCharType="separate"/>
      </w:r>
      <w:r>
        <w:rPr>
          <w:rFonts w:hint="eastAsia" w:ascii="宋体" w:hAnsi="宋体" w:eastAsia="宋体" w:cs="宋体"/>
          <w:szCs w:val="21"/>
        </w:rPr>
        <w:t>8. 转包与分包</w:t>
      </w:r>
      <w:r>
        <w:tab/>
      </w:r>
      <w:r>
        <w:fldChar w:fldCharType="begin"/>
      </w:r>
      <w:r>
        <w:instrText xml:space="preserve"> PAGEREF _Toc30004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_Toc1424 </w:instrText>
      </w:r>
      <w:r>
        <w:rPr>
          <w:rFonts w:hint="eastAsia" w:ascii="宋体" w:hAnsi="宋体" w:eastAsia="宋体" w:cs="宋体"/>
          <w:szCs w:val="21"/>
        </w:rPr>
        <w:fldChar w:fldCharType="separate"/>
      </w:r>
      <w:r>
        <w:rPr>
          <w:rFonts w:hint="eastAsia" w:ascii="宋体" w:hAnsi="宋体" w:eastAsia="宋体" w:cs="宋体"/>
          <w:szCs w:val="21"/>
        </w:rPr>
        <w:t>9. 特别说明</w:t>
      </w:r>
      <w:r>
        <w:tab/>
      </w:r>
      <w:r>
        <w:fldChar w:fldCharType="begin"/>
      </w:r>
      <w:r>
        <w:instrText xml:space="preserve"> PAGEREF _Toc1424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_Toc9689 </w:instrText>
      </w:r>
      <w:r>
        <w:rPr>
          <w:rFonts w:hint="eastAsia" w:ascii="宋体" w:hAnsi="宋体" w:eastAsia="宋体" w:cs="宋体"/>
          <w:szCs w:val="21"/>
        </w:rPr>
        <w:fldChar w:fldCharType="separate"/>
      </w:r>
      <w:r>
        <w:rPr>
          <w:rFonts w:hint="eastAsia" w:ascii="宋体" w:hAnsi="宋体" w:eastAsia="宋体" w:cs="宋体"/>
          <w:szCs w:val="21"/>
        </w:rPr>
        <w:t>10. 质疑和投诉</w:t>
      </w:r>
      <w:r>
        <w:tab/>
      </w:r>
      <w:r>
        <w:fldChar w:fldCharType="begin"/>
      </w:r>
      <w:r>
        <w:instrText xml:space="preserve"> PAGEREF _Toc9689 </w:instrText>
      </w:r>
      <w:r>
        <w:fldChar w:fldCharType="separate"/>
      </w:r>
      <w:r>
        <w:t>- 8 -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_Toc7956 </w:instrText>
      </w:r>
      <w:r>
        <w:rPr>
          <w:rFonts w:hint="eastAsia" w:ascii="宋体" w:hAnsi="宋体" w:eastAsia="宋体" w:cs="宋体"/>
          <w:szCs w:val="21"/>
        </w:rPr>
        <w:fldChar w:fldCharType="separate"/>
      </w:r>
      <w:r>
        <w:rPr>
          <w:rFonts w:hint="eastAsia" w:ascii="宋体" w:hAnsi="宋体" w:eastAsia="宋体" w:cs="宋体"/>
          <w:szCs w:val="28"/>
        </w:rPr>
        <w:t>二、招标文件</w:t>
      </w:r>
      <w:r>
        <w:tab/>
      </w:r>
      <w:r>
        <w:fldChar w:fldCharType="begin"/>
      </w:r>
      <w:r>
        <w:instrText xml:space="preserve"> PAGEREF _Toc7956 </w:instrText>
      </w:r>
      <w:r>
        <w:fldChar w:fldCharType="separate"/>
      </w:r>
      <w:r>
        <w:t>- 8 -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_Toc31374 </w:instrText>
      </w:r>
      <w:r>
        <w:rPr>
          <w:rFonts w:hint="eastAsia" w:ascii="宋体" w:hAnsi="宋体" w:eastAsia="宋体" w:cs="宋体"/>
          <w:szCs w:val="21"/>
        </w:rPr>
        <w:fldChar w:fldCharType="separate"/>
      </w:r>
      <w:r>
        <w:rPr>
          <w:rFonts w:hint="eastAsia" w:ascii="宋体" w:hAnsi="宋体" w:eastAsia="宋体" w:cs="宋体"/>
          <w:szCs w:val="21"/>
        </w:rPr>
        <w:t>11. 招标文件的构成</w:t>
      </w:r>
      <w:r>
        <w:tab/>
      </w:r>
      <w:r>
        <w:fldChar w:fldCharType="begin"/>
      </w:r>
      <w:r>
        <w:instrText xml:space="preserve"> PAGEREF _Toc31374 </w:instrText>
      </w:r>
      <w:r>
        <w:fldChar w:fldCharType="separate"/>
      </w:r>
      <w:r>
        <w:t>- 8 -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_Toc21069 </w:instrText>
      </w:r>
      <w:r>
        <w:rPr>
          <w:rFonts w:hint="eastAsia" w:ascii="宋体" w:hAnsi="宋体" w:eastAsia="宋体" w:cs="宋体"/>
          <w:szCs w:val="21"/>
        </w:rPr>
        <w:fldChar w:fldCharType="separate"/>
      </w:r>
      <w:r>
        <w:rPr>
          <w:rFonts w:hint="eastAsia" w:ascii="宋体" w:hAnsi="宋体" w:eastAsia="宋体" w:cs="宋体"/>
          <w:szCs w:val="21"/>
        </w:rPr>
        <w:t>12. 招标文件的澄清与修改</w:t>
      </w:r>
      <w:r>
        <w:tab/>
      </w:r>
      <w:r>
        <w:fldChar w:fldCharType="begin"/>
      </w:r>
      <w:r>
        <w:instrText xml:space="preserve"> PAGEREF _Toc21069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_Toc3452 </w:instrText>
      </w:r>
      <w:r>
        <w:rPr>
          <w:rFonts w:hint="eastAsia" w:ascii="宋体" w:hAnsi="宋体" w:eastAsia="宋体" w:cs="宋体"/>
          <w:szCs w:val="21"/>
        </w:rPr>
        <w:fldChar w:fldCharType="separate"/>
      </w:r>
      <w:r>
        <w:rPr>
          <w:rFonts w:hint="eastAsia" w:ascii="宋体" w:hAnsi="宋体" w:eastAsia="宋体" w:cs="宋体"/>
          <w:szCs w:val="28"/>
        </w:rPr>
        <w:t>三、投标文件的编制</w:t>
      </w:r>
      <w:r>
        <w:tab/>
      </w:r>
      <w:r>
        <w:fldChar w:fldCharType="begin"/>
      </w:r>
      <w:r>
        <w:instrText xml:space="preserve"> PAGEREF _Toc3452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_Toc20952 </w:instrText>
      </w:r>
      <w:r>
        <w:rPr>
          <w:rFonts w:hint="eastAsia" w:ascii="宋体" w:hAnsi="宋体" w:eastAsia="宋体" w:cs="宋体"/>
          <w:szCs w:val="21"/>
        </w:rPr>
        <w:fldChar w:fldCharType="separate"/>
      </w:r>
      <w:r>
        <w:rPr>
          <w:rFonts w:hint="eastAsia" w:ascii="宋体" w:hAnsi="宋体" w:eastAsia="宋体" w:cs="宋体"/>
          <w:szCs w:val="21"/>
        </w:rPr>
        <w:t>13. 投标文件的组成及要求</w:t>
      </w:r>
      <w:r>
        <w:tab/>
      </w:r>
      <w:r>
        <w:fldChar w:fldCharType="begin"/>
      </w:r>
      <w:r>
        <w:instrText xml:space="preserve"> PAGEREF _Toc20952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_Toc11132 </w:instrText>
      </w:r>
      <w:r>
        <w:rPr>
          <w:rFonts w:hint="eastAsia" w:ascii="宋体" w:hAnsi="宋体" w:eastAsia="宋体" w:cs="宋体"/>
          <w:szCs w:val="21"/>
        </w:rPr>
        <w:fldChar w:fldCharType="separate"/>
      </w:r>
      <w:r>
        <w:rPr>
          <w:rFonts w:hint="eastAsia" w:ascii="宋体" w:hAnsi="宋体" w:eastAsia="宋体" w:cs="宋体"/>
          <w:szCs w:val="21"/>
        </w:rPr>
        <w:t>14. 投标文件的语言及计量</w:t>
      </w:r>
      <w:r>
        <w:tab/>
      </w:r>
      <w:r>
        <w:fldChar w:fldCharType="begin"/>
      </w:r>
      <w:r>
        <w:instrText xml:space="preserve"> PAGEREF _Toc11132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_Toc20755 </w:instrText>
      </w:r>
      <w:r>
        <w:rPr>
          <w:rFonts w:hint="eastAsia" w:ascii="宋体" w:hAnsi="宋体" w:eastAsia="宋体" w:cs="宋体"/>
          <w:szCs w:val="21"/>
        </w:rPr>
        <w:fldChar w:fldCharType="separate"/>
      </w:r>
      <w:r>
        <w:rPr>
          <w:rFonts w:hint="eastAsia" w:ascii="宋体" w:hAnsi="宋体" w:eastAsia="宋体" w:cs="宋体"/>
          <w:szCs w:val="21"/>
        </w:rPr>
        <w:t>15. 投标报价</w:t>
      </w:r>
      <w:r>
        <w:tab/>
      </w:r>
      <w:r>
        <w:fldChar w:fldCharType="begin"/>
      </w:r>
      <w:r>
        <w:instrText xml:space="preserve"> PAGEREF _Toc20755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_Toc5304 </w:instrText>
      </w:r>
      <w:r>
        <w:rPr>
          <w:rFonts w:hint="eastAsia" w:ascii="宋体" w:hAnsi="宋体" w:eastAsia="宋体" w:cs="宋体"/>
          <w:szCs w:val="21"/>
        </w:rPr>
        <w:fldChar w:fldCharType="separate"/>
      </w:r>
      <w:r>
        <w:rPr>
          <w:rFonts w:hint="eastAsia" w:ascii="宋体" w:hAnsi="宋体" w:eastAsia="宋体" w:cs="宋体"/>
          <w:szCs w:val="21"/>
        </w:rPr>
        <w:t>16. 投标有效期</w:t>
      </w:r>
      <w:r>
        <w:tab/>
      </w:r>
      <w:r>
        <w:fldChar w:fldCharType="begin"/>
      </w:r>
      <w:r>
        <w:instrText xml:space="preserve"> PAGEREF _Toc5304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_Toc2236 </w:instrText>
      </w:r>
      <w:r>
        <w:rPr>
          <w:rFonts w:hint="eastAsia" w:ascii="宋体" w:hAnsi="宋体" w:eastAsia="宋体" w:cs="宋体"/>
          <w:szCs w:val="21"/>
        </w:rPr>
        <w:fldChar w:fldCharType="separate"/>
      </w:r>
      <w:r>
        <w:rPr>
          <w:rFonts w:hint="eastAsia" w:ascii="宋体" w:hAnsi="宋体" w:eastAsia="宋体" w:cs="宋体"/>
          <w:szCs w:val="21"/>
        </w:rPr>
        <w:t>17. 投标保证金</w:t>
      </w:r>
      <w:r>
        <w:tab/>
      </w:r>
      <w:r>
        <w:fldChar w:fldCharType="begin"/>
      </w:r>
      <w:r>
        <w:instrText xml:space="preserve"> PAGEREF _Toc2236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_Toc6981 </w:instrText>
      </w:r>
      <w:r>
        <w:rPr>
          <w:rFonts w:hint="eastAsia" w:ascii="宋体" w:hAnsi="宋体" w:eastAsia="宋体" w:cs="宋体"/>
          <w:szCs w:val="21"/>
        </w:rPr>
        <w:fldChar w:fldCharType="separate"/>
      </w:r>
      <w:r>
        <w:rPr>
          <w:rFonts w:hint="eastAsia" w:ascii="宋体" w:hAnsi="宋体" w:eastAsia="宋体" w:cs="宋体"/>
          <w:szCs w:val="21"/>
        </w:rPr>
        <w:t>18. 投标文件的份数、装订、签署和包装、密封</w:t>
      </w:r>
      <w:r>
        <w:tab/>
      </w:r>
      <w:r>
        <w:fldChar w:fldCharType="begin"/>
      </w:r>
      <w:r>
        <w:instrText xml:space="preserve"> PAGEREF _Toc6981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_Toc21917 </w:instrText>
      </w:r>
      <w:r>
        <w:rPr>
          <w:rFonts w:hint="eastAsia" w:ascii="宋体" w:hAnsi="宋体" w:eastAsia="宋体" w:cs="宋体"/>
          <w:szCs w:val="21"/>
        </w:rPr>
        <w:fldChar w:fldCharType="separate"/>
      </w:r>
      <w:r>
        <w:rPr>
          <w:rFonts w:hint="eastAsia" w:ascii="宋体" w:hAnsi="宋体" w:eastAsia="宋体" w:cs="宋体"/>
          <w:szCs w:val="21"/>
        </w:rPr>
        <w:t>19. 投标文件的补充、修改和撤回</w:t>
      </w:r>
      <w:r>
        <w:tab/>
      </w:r>
      <w:r>
        <w:fldChar w:fldCharType="begin"/>
      </w:r>
      <w:r>
        <w:instrText xml:space="preserve"> PAGEREF _Toc21917 </w:instrText>
      </w:r>
      <w:r>
        <w:fldChar w:fldCharType="separate"/>
      </w:r>
      <w:r>
        <w:t>- 12 -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_Toc22438 </w:instrText>
      </w:r>
      <w:r>
        <w:rPr>
          <w:rFonts w:hint="eastAsia" w:ascii="宋体" w:hAnsi="宋体" w:eastAsia="宋体" w:cs="宋体"/>
          <w:szCs w:val="21"/>
        </w:rPr>
        <w:fldChar w:fldCharType="separate"/>
      </w:r>
      <w:r>
        <w:rPr>
          <w:rFonts w:hint="eastAsia" w:ascii="宋体" w:hAnsi="宋体" w:eastAsia="宋体" w:cs="宋体"/>
          <w:szCs w:val="21"/>
        </w:rPr>
        <w:t>20. 投标文件的递交</w:t>
      </w:r>
      <w:r>
        <w:tab/>
      </w:r>
      <w:r>
        <w:fldChar w:fldCharType="begin"/>
      </w:r>
      <w:r>
        <w:instrText xml:space="preserve"> PAGEREF _Toc22438 </w:instrText>
      </w:r>
      <w:r>
        <w:fldChar w:fldCharType="separate"/>
      </w:r>
      <w:r>
        <w:t>- 12 -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_Toc27017 </w:instrText>
      </w:r>
      <w:r>
        <w:rPr>
          <w:rFonts w:hint="eastAsia" w:ascii="宋体" w:hAnsi="宋体" w:eastAsia="宋体" w:cs="宋体"/>
          <w:szCs w:val="21"/>
        </w:rPr>
        <w:fldChar w:fldCharType="separate"/>
      </w:r>
      <w:r>
        <w:rPr>
          <w:rFonts w:hint="eastAsia" w:ascii="宋体" w:hAnsi="宋体" w:eastAsia="宋体" w:cs="宋体"/>
          <w:szCs w:val="28"/>
        </w:rPr>
        <w:t>四、开标</w:t>
      </w:r>
      <w:r>
        <w:tab/>
      </w:r>
      <w:r>
        <w:fldChar w:fldCharType="begin"/>
      </w:r>
      <w:r>
        <w:instrText xml:space="preserve"> PAGEREF _Toc27017 </w:instrText>
      </w:r>
      <w:r>
        <w:fldChar w:fldCharType="separate"/>
      </w:r>
      <w:r>
        <w:t>- 12 -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_Toc10842 </w:instrText>
      </w:r>
      <w:r>
        <w:rPr>
          <w:rFonts w:hint="eastAsia" w:ascii="宋体" w:hAnsi="宋体" w:eastAsia="宋体" w:cs="宋体"/>
          <w:szCs w:val="21"/>
        </w:rPr>
        <w:fldChar w:fldCharType="separate"/>
      </w:r>
      <w:r>
        <w:rPr>
          <w:rFonts w:hint="eastAsia" w:ascii="宋体" w:hAnsi="宋体" w:eastAsia="宋体" w:cs="宋体"/>
          <w:szCs w:val="21"/>
        </w:rPr>
        <w:t>21. 开标时间及地点</w:t>
      </w:r>
      <w:r>
        <w:tab/>
      </w:r>
      <w:r>
        <w:fldChar w:fldCharType="begin"/>
      </w:r>
      <w:r>
        <w:instrText xml:space="preserve"> PAGEREF _Toc10842 </w:instrText>
      </w:r>
      <w:r>
        <w:fldChar w:fldCharType="separate"/>
      </w:r>
      <w:r>
        <w:t>- 12 -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_Toc2345 </w:instrText>
      </w:r>
      <w:r>
        <w:rPr>
          <w:rFonts w:hint="eastAsia" w:ascii="宋体" w:hAnsi="宋体" w:eastAsia="宋体" w:cs="宋体"/>
          <w:szCs w:val="21"/>
        </w:rPr>
        <w:fldChar w:fldCharType="separate"/>
      </w:r>
      <w:r>
        <w:rPr>
          <w:rFonts w:hint="eastAsia" w:ascii="宋体" w:hAnsi="宋体" w:eastAsia="宋体" w:cs="宋体"/>
          <w:szCs w:val="21"/>
        </w:rPr>
        <w:t>22. 开标程序</w:t>
      </w:r>
      <w:r>
        <w:tab/>
      </w:r>
      <w:r>
        <w:fldChar w:fldCharType="begin"/>
      </w:r>
      <w:r>
        <w:instrText xml:space="preserve"> PAGEREF _Toc2345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_Toc15074 </w:instrText>
      </w:r>
      <w:r>
        <w:rPr>
          <w:rFonts w:hint="eastAsia" w:ascii="宋体" w:hAnsi="宋体" w:eastAsia="宋体" w:cs="宋体"/>
          <w:szCs w:val="21"/>
        </w:rPr>
        <w:fldChar w:fldCharType="separate"/>
      </w:r>
      <w:r>
        <w:rPr>
          <w:rFonts w:hint="eastAsia" w:ascii="宋体" w:hAnsi="宋体" w:eastAsia="宋体" w:cs="宋体"/>
          <w:szCs w:val="28"/>
        </w:rPr>
        <w:t>五、资格性审查</w:t>
      </w:r>
      <w:r>
        <w:tab/>
      </w:r>
      <w:r>
        <w:fldChar w:fldCharType="begin"/>
      </w:r>
      <w:r>
        <w:instrText xml:space="preserve"> PAGEREF _Toc15074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_Toc25978 </w:instrText>
      </w:r>
      <w:r>
        <w:rPr>
          <w:rFonts w:hint="eastAsia" w:ascii="宋体" w:hAnsi="宋体" w:eastAsia="宋体" w:cs="宋体"/>
          <w:szCs w:val="21"/>
        </w:rPr>
        <w:fldChar w:fldCharType="separate"/>
      </w:r>
      <w:r>
        <w:rPr>
          <w:rFonts w:hint="eastAsia" w:ascii="宋体" w:hAnsi="宋体" w:eastAsia="宋体" w:cs="宋体"/>
          <w:szCs w:val="21"/>
        </w:rPr>
        <w:t>23. 资格性审查</w:t>
      </w:r>
      <w:r>
        <w:tab/>
      </w:r>
      <w:r>
        <w:fldChar w:fldCharType="begin"/>
      </w:r>
      <w:r>
        <w:instrText xml:space="preserve"> PAGEREF _Toc25978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_Toc26588 </w:instrText>
      </w:r>
      <w:r>
        <w:rPr>
          <w:rFonts w:hint="eastAsia" w:ascii="宋体" w:hAnsi="宋体" w:eastAsia="宋体" w:cs="宋体"/>
          <w:szCs w:val="21"/>
        </w:rPr>
        <w:fldChar w:fldCharType="separate"/>
      </w:r>
      <w:r>
        <w:rPr>
          <w:rFonts w:hint="eastAsia" w:ascii="宋体" w:hAnsi="宋体" w:eastAsia="宋体" w:cs="宋体"/>
          <w:szCs w:val="28"/>
        </w:rPr>
        <w:t>六、评标</w:t>
      </w:r>
      <w:r>
        <w:tab/>
      </w:r>
      <w:r>
        <w:fldChar w:fldCharType="begin"/>
      </w:r>
      <w:r>
        <w:instrText xml:space="preserve"> PAGEREF _Toc26588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_Toc21988 </w:instrText>
      </w:r>
      <w:r>
        <w:rPr>
          <w:rFonts w:hint="eastAsia" w:ascii="宋体" w:hAnsi="宋体" w:eastAsia="宋体" w:cs="宋体"/>
          <w:szCs w:val="21"/>
        </w:rPr>
        <w:fldChar w:fldCharType="separate"/>
      </w:r>
      <w:r>
        <w:rPr>
          <w:rFonts w:hint="eastAsia" w:ascii="宋体" w:hAnsi="宋体" w:eastAsia="宋体" w:cs="宋体"/>
          <w:szCs w:val="21"/>
        </w:rPr>
        <w:t>24. 评标委员会组成</w:t>
      </w:r>
      <w:r>
        <w:tab/>
      </w:r>
      <w:r>
        <w:fldChar w:fldCharType="begin"/>
      </w:r>
      <w:r>
        <w:instrText xml:space="preserve"> PAGEREF _Toc21988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_Toc31025 </w:instrText>
      </w:r>
      <w:r>
        <w:rPr>
          <w:rFonts w:hint="eastAsia" w:ascii="宋体" w:hAnsi="宋体" w:eastAsia="宋体" w:cs="宋体"/>
          <w:szCs w:val="21"/>
        </w:rPr>
        <w:fldChar w:fldCharType="separate"/>
      </w:r>
      <w:r>
        <w:rPr>
          <w:rFonts w:hint="eastAsia" w:ascii="宋体" w:hAnsi="宋体" w:eastAsia="宋体" w:cs="宋体"/>
          <w:szCs w:val="21"/>
        </w:rPr>
        <w:t>25. 评标办法</w:t>
      </w:r>
      <w:r>
        <w:tab/>
      </w:r>
      <w:r>
        <w:fldChar w:fldCharType="begin"/>
      </w:r>
      <w:r>
        <w:instrText xml:space="preserve"> PAGEREF _Toc31025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_Toc8270 </w:instrText>
      </w:r>
      <w:r>
        <w:rPr>
          <w:rFonts w:hint="eastAsia" w:ascii="宋体" w:hAnsi="宋体" w:eastAsia="宋体" w:cs="宋体"/>
          <w:szCs w:val="21"/>
        </w:rPr>
        <w:fldChar w:fldCharType="separate"/>
      </w:r>
      <w:r>
        <w:rPr>
          <w:rFonts w:hint="eastAsia" w:ascii="宋体" w:hAnsi="宋体" w:eastAsia="宋体" w:cs="宋体"/>
          <w:szCs w:val="21"/>
        </w:rPr>
        <w:t>26. 评标</w:t>
      </w:r>
      <w:r>
        <w:tab/>
      </w:r>
      <w:r>
        <w:fldChar w:fldCharType="begin"/>
      </w:r>
      <w:r>
        <w:instrText xml:space="preserve"> PAGEREF _Toc8270 </w:instrText>
      </w:r>
      <w:r>
        <w:fldChar w:fldCharType="separate"/>
      </w:r>
      <w:r>
        <w:t>- 14 -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_Toc11358 </w:instrText>
      </w:r>
      <w:r>
        <w:rPr>
          <w:rFonts w:hint="eastAsia" w:ascii="宋体" w:hAnsi="宋体" w:eastAsia="宋体" w:cs="宋体"/>
          <w:szCs w:val="21"/>
        </w:rPr>
        <w:fldChar w:fldCharType="separate"/>
      </w:r>
      <w:r>
        <w:rPr>
          <w:rFonts w:hint="eastAsia" w:ascii="宋体" w:hAnsi="宋体" w:eastAsia="宋体" w:cs="宋体"/>
          <w:szCs w:val="21"/>
        </w:rPr>
        <w:t>27. 推荐及确定中标候选供应商原则</w:t>
      </w:r>
      <w:r>
        <w:tab/>
      </w:r>
      <w:r>
        <w:fldChar w:fldCharType="begin"/>
      </w:r>
      <w:r>
        <w:instrText xml:space="preserve"> PAGEREF _Toc11358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_Toc9891 </w:instrText>
      </w:r>
      <w:r>
        <w:rPr>
          <w:rFonts w:hint="eastAsia" w:ascii="宋体" w:hAnsi="宋体" w:eastAsia="宋体" w:cs="宋体"/>
          <w:szCs w:val="21"/>
        </w:rPr>
        <w:fldChar w:fldCharType="separate"/>
      </w:r>
      <w:r>
        <w:rPr>
          <w:rFonts w:hint="eastAsia" w:ascii="宋体" w:hAnsi="宋体" w:eastAsia="宋体" w:cs="宋体"/>
          <w:szCs w:val="21"/>
        </w:rPr>
        <w:t>28. 属于下列情况之一者，投标无效：</w:t>
      </w:r>
      <w:r>
        <w:tab/>
      </w:r>
      <w:r>
        <w:fldChar w:fldCharType="begin"/>
      </w:r>
      <w:r>
        <w:instrText xml:space="preserve"> PAGEREF _Toc9891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_Toc13414 </w:instrText>
      </w:r>
      <w:r>
        <w:rPr>
          <w:rFonts w:hint="eastAsia" w:ascii="宋体" w:hAnsi="宋体" w:eastAsia="宋体" w:cs="宋体"/>
          <w:szCs w:val="21"/>
        </w:rPr>
        <w:fldChar w:fldCharType="separate"/>
      </w:r>
      <w:r>
        <w:rPr>
          <w:rFonts w:hint="eastAsia" w:ascii="宋体" w:hAnsi="宋体" w:eastAsia="宋体" w:cs="宋体"/>
          <w:szCs w:val="21"/>
        </w:rPr>
        <w:t>29. 投标人有下列情形之一的，视为串通投标，投标文件将被视为无效：</w:t>
      </w:r>
      <w:r>
        <w:tab/>
      </w:r>
      <w:r>
        <w:fldChar w:fldCharType="begin"/>
      </w:r>
      <w:r>
        <w:instrText xml:space="preserve"> PAGEREF _Toc13414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_Toc19868 </w:instrText>
      </w:r>
      <w:r>
        <w:rPr>
          <w:rFonts w:hint="eastAsia" w:ascii="宋体" w:hAnsi="宋体" w:eastAsia="宋体" w:cs="宋体"/>
          <w:szCs w:val="21"/>
        </w:rPr>
        <w:fldChar w:fldCharType="separate"/>
      </w:r>
      <w:r>
        <w:rPr>
          <w:rFonts w:hint="eastAsia" w:ascii="宋体" w:hAnsi="宋体" w:eastAsia="宋体" w:cs="宋体"/>
          <w:szCs w:val="21"/>
        </w:rPr>
        <w:t>30. 属于下列情形之一的，应予废标：</w:t>
      </w:r>
      <w:r>
        <w:tab/>
      </w:r>
      <w:r>
        <w:fldChar w:fldCharType="begin"/>
      </w:r>
      <w:r>
        <w:instrText xml:space="preserve"> PAGEREF _Toc19868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_Toc20972 </w:instrText>
      </w:r>
      <w:r>
        <w:rPr>
          <w:rFonts w:hint="eastAsia" w:ascii="宋体" w:hAnsi="宋体" w:eastAsia="宋体" w:cs="宋体"/>
          <w:szCs w:val="21"/>
        </w:rPr>
        <w:fldChar w:fldCharType="separate"/>
      </w:r>
      <w:r>
        <w:rPr>
          <w:rFonts w:hint="eastAsia" w:ascii="宋体" w:hAnsi="宋体" w:eastAsia="宋体" w:cs="宋体"/>
          <w:szCs w:val="21"/>
        </w:rPr>
        <w:t>31. 开标、评标过程的监控</w:t>
      </w:r>
      <w:r>
        <w:tab/>
      </w:r>
      <w:r>
        <w:fldChar w:fldCharType="begin"/>
      </w:r>
      <w:r>
        <w:instrText xml:space="preserve"> PAGEREF _Toc20972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_Toc20179 </w:instrText>
      </w:r>
      <w:r>
        <w:rPr>
          <w:rFonts w:hint="eastAsia" w:ascii="宋体" w:hAnsi="宋体" w:eastAsia="宋体" w:cs="宋体"/>
          <w:szCs w:val="21"/>
        </w:rPr>
        <w:fldChar w:fldCharType="separate"/>
      </w:r>
      <w:r>
        <w:rPr>
          <w:rFonts w:hint="eastAsia" w:ascii="宋体" w:hAnsi="宋体" w:eastAsia="宋体" w:cs="宋体"/>
          <w:szCs w:val="21"/>
        </w:rPr>
        <w:t>32. 信用查询</w:t>
      </w:r>
      <w:r>
        <w:tab/>
      </w:r>
      <w:r>
        <w:fldChar w:fldCharType="begin"/>
      </w:r>
      <w:r>
        <w:instrText xml:space="preserve"> PAGEREF _Toc20179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_Toc3462 </w:instrText>
      </w:r>
      <w:r>
        <w:rPr>
          <w:rFonts w:hint="eastAsia" w:ascii="宋体" w:hAnsi="宋体" w:eastAsia="宋体" w:cs="宋体"/>
          <w:szCs w:val="21"/>
        </w:rPr>
        <w:fldChar w:fldCharType="separate"/>
      </w:r>
      <w:r>
        <w:rPr>
          <w:rFonts w:hint="eastAsia" w:ascii="宋体" w:hAnsi="宋体" w:eastAsia="宋体" w:cs="宋体"/>
          <w:szCs w:val="21"/>
        </w:rPr>
        <w:t>33. 中标公告及中标通知书</w:t>
      </w:r>
      <w:r>
        <w:tab/>
      </w:r>
      <w:r>
        <w:fldChar w:fldCharType="begin"/>
      </w:r>
      <w:r>
        <w:instrText xml:space="preserve"> PAGEREF _Toc3462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_Toc30823 </w:instrText>
      </w:r>
      <w:r>
        <w:rPr>
          <w:rFonts w:hint="eastAsia" w:ascii="宋体" w:hAnsi="宋体" w:eastAsia="宋体" w:cs="宋体"/>
          <w:szCs w:val="21"/>
        </w:rPr>
        <w:fldChar w:fldCharType="separate"/>
      </w:r>
      <w:r>
        <w:rPr>
          <w:rFonts w:hint="eastAsia" w:ascii="宋体" w:hAnsi="宋体" w:eastAsia="宋体" w:cs="宋体"/>
          <w:szCs w:val="28"/>
        </w:rPr>
        <w:t>七、履约保证金及签订合同</w:t>
      </w:r>
      <w:r>
        <w:tab/>
      </w:r>
      <w:r>
        <w:fldChar w:fldCharType="begin"/>
      </w:r>
      <w:r>
        <w:instrText xml:space="preserve"> PAGEREF _Toc30823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_Toc11596 </w:instrText>
      </w:r>
      <w:r>
        <w:rPr>
          <w:rFonts w:hint="eastAsia" w:ascii="宋体" w:hAnsi="宋体" w:eastAsia="宋体" w:cs="宋体"/>
          <w:szCs w:val="21"/>
        </w:rPr>
        <w:fldChar w:fldCharType="separate"/>
      </w:r>
      <w:r>
        <w:rPr>
          <w:rFonts w:hint="eastAsia" w:ascii="宋体" w:hAnsi="宋体" w:eastAsia="宋体" w:cs="宋体"/>
          <w:szCs w:val="21"/>
        </w:rPr>
        <w:t>34. 履约保证金</w:t>
      </w:r>
      <w:r>
        <w:tab/>
      </w:r>
      <w:r>
        <w:fldChar w:fldCharType="begin"/>
      </w:r>
      <w:r>
        <w:instrText xml:space="preserve"> PAGEREF _Toc11596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_Toc11955 </w:instrText>
      </w:r>
      <w:r>
        <w:rPr>
          <w:rFonts w:hint="eastAsia" w:ascii="宋体" w:hAnsi="宋体" w:eastAsia="宋体" w:cs="宋体"/>
          <w:szCs w:val="21"/>
        </w:rPr>
        <w:fldChar w:fldCharType="separate"/>
      </w:r>
      <w:r>
        <w:rPr>
          <w:rFonts w:hint="eastAsia" w:ascii="宋体" w:hAnsi="宋体" w:eastAsia="宋体" w:cs="宋体"/>
          <w:szCs w:val="21"/>
        </w:rPr>
        <w:t>35. 签订合同</w:t>
      </w:r>
      <w:r>
        <w:tab/>
      </w:r>
      <w:r>
        <w:fldChar w:fldCharType="begin"/>
      </w:r>
      <w:r>
        <w:instrText xml:space="preserve"> PAGEREF _Toc11955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_Toc2090 </w:instrText>
      </w:r>
      <w:r>
        <w:rPr>
          <w:rFonts w:hint="eastAsia" w:ascii="宋体" w:hAnsi="宋体" w:eastAsia="宋体" w:cs="宋体"/>
          <w:szCs w:val="21"/>
        </w:rPr>
        <w:fldChar w:fldCharType="separate"/>
      </w:r>
      <w:r>
        <w:rPr>
          <w:rFonts w:hint="eastAsia" w:ascii="宋体" w:hAnsi="宋体" w:eastAsia="宋体" w:cs="宋体"/>
          <w:szCs w:val="28"/>
        </w:rPr>
        <w:t>八、其他事项</w:t>
      </w:r>
      <w:r>
        <w:tab/>
      </w:r>
      <w:r>
        <w:fldChar w:fldCharType="begin"/>
      </w:r>
      <w:r>
        <w:instrText xml:space="preserve"> PAGEREF _Toc2090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_Toc26866 </w:instrText>
      </w:r>
      <w:r>
        <w:rPr>
          <w:rFonts w:hint="eastAsia" w:ascii="宋体" w:hAnsi="宋体" w:eastAsia="宋体" w:cs="宋体"/>
          <w:szCs w:val="21"/>
        </w:rPr>
        <w:fldChar w:fldCharType="separate"/>
      </w:r>
      <w:r>
        <w:rPr>
          <w:rFonts w:hint="eastAsia" w:ascii="宋体" w:hAnsi="宋体" w:eastAsia="宋体" w:cs="宋体"/>
          <w:szCs w:val="21"/>
        </w:rPr>
        <w:t>36. 招标代理服务费</w:t>
      </w:r>
      <w:r>
        <w:tab/>
      </w:r>
      <w:r>
        <w:fldChar w:fldCharType="begin"/>
      </w:r>
      <w:r>
        <w:instrText xml:space="preserve"> PAGEREF _Toc26866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_Toc11395 </w:instrText>
      </w:r>
      <w:r>
        <w:rPr>
          <w:rFonts w:hint="eastAsia" w:ascii="宋体" w:hAnsi="宋体" w:eastAsia="宋体" w:cs="宋体"/>
          <w:szCs w:val="21"/>
        </w:rPr>
        <w:fldChar w:fldCharType="separate"/>
      </w:r>
      <w:r>
        <w:rPr>
          <w:rFonts w:hint="eastAsia" w:ascii="宋体" w:hAnsi="宋体" w:eastAsia="宋体" w:cs="宋体"/>
          <w:szCs w:val="21"/>
        </w:rPr>
        <w:t>3</w:t>
      </w:r>
      <w:r>
        <w:rPr>
          <w:rFonts w:hint="eastAsia" w:ascii="宋体" w:hAnsi="宋体" w:eastAsia="宋体" w:cs="宋体"/>
          <w:szCs w:val="21"/>
          <w:lang w:val="en-US" w:eastAsia="zh-CN"/>
        </w:rPr>
        <w:t>7</w:t>
      </w:r>
      <w:r>
        <w:rPr>
          <w:rFonts w:hint="eastAsia" w:ascii="宋体" w:hAnsi="宋体" w:eastAsia="宋体" w:cs="宋体"/>
          <w:szCs w:val="21"/>
        </w:rPr>
        <w:t>. 解释权</w:t>
      </w:r>
      <w:r>
        <w:tab/>
      </w:r>
      <w:r>
        <w:fldChar w:fldCharType="begin"/>
      </w:r>
      <w:r>
        <w:instrText xml:space="preserve"> PAGEREF _Toc11395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_Toc26561 </w:instrText>
      </w:r>
      <w:r>
        <w:rPr>
          <w:rFonts w:hint="eastAsia" w:ascii="宋体" w:hAnsi="宋体" w:eastAsia="宋体" w:cs="宋体"/>
          <w:szCs w:val="21"/>
        </w:rPr>
        <w:fldChar w:fldCharType="separate"/>
      </w:r>
      <w:r>
        <w:rPr>
          <w:rFonts w:hint="eastAsia" w:ascii="宋体" w:hAnsi="宋体" w:eastAsia="宋体" w:cs="宋体"/>
          <w:szCs w:val="21"/>
        </w:rPr>
        <w:t>3</w:t>
      </w:r>
      <w:r>
        <w:rPr>
          <w:rFonts w:hint="eastAsia" w:ascii="宋体" w:hAnsi="宋体" w:eastAsia="宋体" w:cs="宋体"/>
          <w:szCs w:val="21"/>
          <w:lang w:val="en-US" w:eastAsia="zh-CN"/>
        </w:rPr>
        <w:t>8</w:t>
      </w:r>
      <w:r>
        <w:rPr>
          <w:rFonts w:hint="eastAsia" w:ascii="宋体" w:hAnsi="宋体" w:eastAsia="宋体" w:cs="宋体"/>
          <w:szCs w:val="21"/>
        </w:rPr>
        <w:t>. 监督管理机构</w:t>
      </w:r>
      <w:r>
        <w:tab/>
      </w:r>
      <w:r>
        <w:fldChar w:fldCharType="begin"/>
      </w:r>
      <w:r>
        <w:instrText xml:space="preserve"> PAGEREF _Toc26561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_Toc15653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第三章  货物采购需求</w:t>
      </w:r>
      <w:r>
        <w:tab/>
      </w:r>
      <w:r>
        <w:fldChar w:fldCharType="begin"/>
      </w:r>
      <w:r>
        <w:instrText xml:space="preserve"> PAGEREF _Toc15653 </w:instrText>
      </w:r>
      <w:r>
        <w:fldChar w:fldCharType="separate"/>
      </w:r>
      <w:r>
        <w:t>- 18 -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_Toc7381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第四章  评标办法</w:t>
      </w:r>
      <w:r>
        <w:tab/>
      </w:r>
      <w:r>
        <w:fldChar w:fldCharType="begin"/>
      </w:r>
      <w:r>
        <w:instrText xml:space="preserve"> PAGEREF _Toc7381 </w:instrText>
      </w:r>
      <w:r>
        <w:fldChar w:fldCharType="separate"/>
      </w:r>
      <w:r>
        <w:t>- 24 -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_Toc16028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第五章  采购合同（合同主要条款及格式）</w:t>
      </w:r>
      <w:r>
        <w:tab/>
      </w:r>
      <w:r>
        <w:fldChar w:fldCharType="begin"/>
      </w:r>
      <w:r>
        <w:instrText xml:space="preserve"> PAGEREF _Toc16028 </w:instrText>
      </w:r>
      <w:r>
        <w:fldChar w:fldCharType="separate"/>
      </w:r>
      <w:r>
        <w:t>- 31 -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_Toc13681 </w:instrText>
      </w:r>
      <w:r>
        <w:rPr>
          <w:rFonts w:hint="eastAsia" w:ascii="宋体" w:hAnsi="宋体" w:eastAsia="宋体" w:cs="宋体"/>
          <w:szCs w:val="21"/>
        </w:rPr>
        <w:fldChar w:fldCharType="separate"/>
      </w:r>
      <w:r>
        <w:rPr>
          <w:rFonts w:hint="eastAsia" w:ascii="宋体" w:hAnsi="宋体" w:eastAsia="宋体" w:cs="宋体"/>
          <w:szCs w:val="21"/>
        </w:rPr>
        <w:t>第一条 合同标的及合同金额</w:t>
      </w:r>
      <w:r>
        <w:tab/>
      </w:r>
      <w:r>
        <w:fldChar w:fldCharType="begin"/>
      </w:r>
      <w:r>
        <w:instrText xml:space="preserve"> PAGEREF _Toc13681 </w:instrText>
      </w:r>
      <w:r>
        <w:fldChar w:fldCharType="separate"/>
      </w:r>
      <w:r>
        <w:t>- 31 -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_Toc8295 </w:instrText>
      </w:r>
      <w:r>
        <w:rPr>
          <w:rFonts w:hint="eastAsia" w:ascii="宋体" w:hAnsi="宋体" w:eastAsia="宋体" w:cs="宋体"/>
          <w:szCs w:val="21"/>
        </w:rPr>
        <w:fldChar w:fldCharType="separate"/>
      </w:r>
      <w:r>
        <w:rPr>
          <w:rFonts w:hint="eastAsia" w:ascii="宋体" w:hAnsi="宋体" w:eastAsia="宋体" w:cs="宋体"/>
          <w:szCs w:val="21"/>
        </w:rPr>
        <w:t>第二条  质量保证</w:t>
      </w:r>
      <w:r>
        <w:tab/>
      </w:r>
      <w:r>
        <w:fldChar w:fldCharType="begin"/>
      </w:r>
      <w:r>
        <w:instrText xml:space="preserve"> PAGEREF _Toc8295 </w:instrText>
      </w:r>
      <w:r>
        <w:fldChar w:fldCharType="separate"/>
      </w:r>
      <w:r>
        <w:t>- 31 -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_Toc1361 </w:instrText>
      </w:r>
      <w:r>
        <w:rPr>
          <w:rFonts w:hint="eastAsia" w:ascii="宋体" w:hAnsi="宋体" w:eastAsia="宋体" w:cs="宋体"/>
          <w:szCs w:val="21"/>
        </w:rPr>
        <w:fldChar w:fldCharType="separate"/>
      </w:r>
      <w:r>
        <w:rPr>
          <w:rFonts w:hint="eastAsia" w:ascii="宋体" w:hAnsi="宋体" w:eastAsia="宋体" w:cs="宋体"/>
          <w:szCs w:val="21"/>
        </w:rPr>
        <w:t>第三条  权力保证</w:t>
      </w:r>
      <w:r>
        <w:tab/>
      </w:r>
      <w:r>
        <w:fldChar w:fldCharType="begin"/>
      </w:r>
      <w:r>
        <w:instrText xml:space="preserve"> PAGEREF _Toc1361 </w:instrText>
      </w:r>
      <w:r>
        <w:fldChar w:fldCharType="separate"/>
      </w:r>
      <w:r>
        <w:t>- 31 -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_Toc26788 </w:instrText>
      </w:r>
      <w:r>
        <w:rPr>
          <w:rFonts w:hint="eastAsia" w:ascii="宋体" w:hAnsi="宋体" w:eastAsia="宋体" w:cs="宋体"/>
          <w:szCs w:val="21"/>
        </w:rPr>
        <w:fldChar w:fldCharType="separate"/>
      </w:r>
      <w:r>
        <w:rPr>
          <w:rFonts w:hint="eastAsia" w:ascii="宋体" w:hAnsi="宋体" w:eastAsia="宋体" w:cs="宋体"/>
          <w:szCs w:val="21"/>
        </w:rPr>
        <w:t>第四条  货物包装、运输</w:t>
      </w:r>
      <w:r>
        <w:tab/>
      </w:r>
      <w:r>
        <w:fldChar w:fldCharType="begin"/>
      </w:r>
      <w:r>
        <w:instrText xml:space="preserve"> PAGEREF _Toc26788 </w:instrText>
      </w:r>
      <w:r>
        <w:fldChar w:fldCharType="separate"/>
      </w:r>
      <w:r>
        <w:t>- 32 -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_Toc15909 </w:instrText>
      </w:r>
      <w:r>
        <w:rPr>
          <w:rFonts w:hint="eastAsia" w:ascii="宋体" w:hAnsi="宋体" w:eastAsia="宋体" w:cs="宋体"/>
          <w:szCs w:val="21"/>
        </w:rPr>
        <w:fldChar w:fldCharType="separate"/>
      </w:r>
      <w:r>
        <w:rPr>
          <w:rFonts w:hint="eastAsia" w:ascii="宋体" w:hAnsi="宋体" w:eastAsia="宋体" w:cs="宋体"/>
          <w:szCs w:val="21"/>
        </w:rPr>
        <w:t>第五条  交付</w:t>
      </w:r>
      <w:r>
        <w:tab/>
      </w:r>
      <w:r>
        <w:fldChar w:fldCharType="begin"/>
      </w:r>
      <w:r>
        <w:instrText xml:space="preserve"> PAGEREF _Toc15909 </w:instrText>
      </w:r>
      <w:r>
        <w:fldChar w:fldCharType="separate"/>
      </w:r>
      <w:r>
        <w:t>- 32 -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_Toc24097 </w:instrText>
      </w:r>
      <w:r>
        <w:rPr>
          <w:rFonts w:hint="eastAsia" w:ascii="宋体" w:hAnsi="宋体" w:eastAsia="宋体" w:cs="宋体"/>
          <w:szCs w:val="21"/>
        </w:rPr>
        <w:fldChar w:fldCharType="separate"/>
      </w:r>
      <w:r>
        <w:rPr>
          <w:rFonts w:hint="eastAsia" w:ascii="宋体" w:hAnsi="宋体" w:eastAsia="宋体" w:cs="宋体"/>
          <w:szCs w:val="21"/>
        </w:rPr>
        <w:t>第六条  验收</w:t>
      </w:r>
      <w:r>
        <w:tab/>
      </w:r>
      <w:r>
        <w:fldChar w:fldCharType="begin"/>
      </w:r>
      <w:r>
        <w:instrText xml:space="preserve"> PAGEREF _Toc24097 </w:instrText>
      </w:r>
      <w:r>
        <w:fldChar w:fldCharType="separate"/>
      </w:r>
      <w:r>
        <w:t>- 32 -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_Toc32737 </w:instrText>
      </w:r>
      <w:r>
        <w:rPr>
          <w:rFonts w:hint="eastAsia" w:ascii="宋体" w:hAnsi="宋体" w:eastAsia="宋体" w:cs="宋体"/>
          <w:szCs w:val="21"/>
        </w:rPr>
        <w:fldChar w:fldCharType="separate"/>
      </w:r>
      <w:r>
        <w:rPr>
          <w:rFonts w:hint="eastAsia" w:ascii="宋体" w:hAnsi="宋体" w:eastAsia="宋体" w:cs="宋体"/>
          <w:szCs w:val="21"/>
        </w:rPr>
        <w:t>第七条  安装</w:t>
      </w:r>
      <w:r>
        <w:tab/>
      </w:r>
      <w:r>
        <w:fldChar w:fldCharType="begin"/>
      </w:r>
      <w:r>
        <w:instrText xml:space="preserve"> PAGEREF _Toc32737 </w:instrText>
      </w:r>
      <w:r>
        <w:fldChar w:fldCharType="separate"/>
      </w:r>
      <w:r>
        <w:t>- 32 -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_Toc11257 </w:instrText>
      </w:r>
      <w:r>
        <w:rPr>
          <w:rFonts w:hint="eastAsia" w:ascii="宋体" w:hAnsi="宋体" w:eastAsia="宋体" w:cs="宋体"/>
          <w:szCs w:val="21"/>
        </w:rPr>
        <w:fldChar w:fldCharType="separate"/>
      </w:r>
      <w:r>
        <w:rPr>
          <w:rFonts w:hint="eastAsia" w:ascii="宋体" w:hAnsi="宋体" w:eastAsia="宋体" w:cs="宋体"/>
          <w:szCs w:val="21"/>
        </w:rPr>
        <w:t>第八条  售后服务、保修期</w:t>
      </w:r>
      <w:r>
        <w:tab/>
      </w:r>
      <w:r>
        <w:fldChar w:fldCharType="begin"/>
      </w:r>
      <w:r>
        <w:instrText xml:space="preserve"> PAGEREF _Toc11257 </w:instrText>
      </w:r>
      <w:r>
        <w:fldChar w:fldCharType="separate"/>
      </w:r>
      <w:r>
        <w:t>- 32 -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_Toc28762 </w:instrText>
      </w:r>
      <w:r>
        <w:rPr>
          <w:rFonts w:hint="eastAsia" w:ascii="宋体" w:hAnsi="宋体" w:eastAsia="宋体" w:cs="宋体"/>
          <w:szCs w:val="21"/>
        </w:rPr>
        <w:fldChar w:fldCharType="separate"/>
      </w:r>
      <w:r>
        <w:rPr>
          <w:rFonts w:hint="eastAsia" w:ascii="宋体" w:hAnsi="宋体" w:eastAsia="宋体" w:cs="宋体"/>
          <w:szCs w:val="21"/>
        </w:rPr>
        <w:t>第九条  税费</w:t>
      </w:r>
      <w:r>
        <w:tab/>
      </w:r>
      <w:r>
        <w:fldChar w:fldCharType="begin"/>
      </w:r>
      <w:r>
        <w:instrText xml:space="preserve"> PAGEREF _Toc28762 </w:instrText>
      </w:r>
      <w:r>
        <w:fldChar w:fldCharType="separate"/>
      </w:r>
      <w:r>
        <w:t>- 33 -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_Toc4906 </w:instrText>
      </w:r>
      <w:r>
        <w:rPr>
          <w:rFonts w:hint="eastAsia" w:ascii="宋体" w:hAnsi="宋体" w:eastAsia="宋体" w:cs="宋体"/>
          <w:szCs w:val="21"/>
        </w:rPr>
        <w:fldChar w:fldCharType="separate"/>
      </w:r>
      <w:r>
        <w:rPr>
          <w:rFonts w:hint="eastAsia" w:ascii="宋体" w:hAnsi="宋体" w:eastAsia="宋体" w:cs="宋体"/>
          <w:szCs w:val="21"/>
        </w:rPr>
        <w:t>第十条  付款方式</w:t>
      </w:r>
      <w:r>
        <w:tab/>
      </w:r>
      <w:r>
        <w:fldChar w:fldCharType="begin"/>
      </w:r>
      <w:r>
        <w:instrText xml:space="preserve"> PAGEREF _Toc4906 </w:instrText>
      </w:r>
      <w:r>
        <w:fldChar w:fldCharType="separate"/>
      </w:r>
      <w:r>
        <w:t>- 33 -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_Toc15633 </w:instrText>
      </w:r>
      <w:r>
        <w:rPr>
          <w:rFonts w:hint="eastAsia" w:ascii="宋体" w:hAnsi="宋体" w:eastAsia="宋体" w:cs="宋体"/>
          <w:szCs w:val="21"/>
        </w:rPr>
        <w:fldChar w:fldCharType="separate"/>
      </w:r>
      <w:r>
        <w:rPr>
          <w:rFonts w:hint="eastAsia" w:ascii="宋体" w:hAnsi="宋体" w:eastAsia="宋体" w:cs="宋体"/>
          <w:szCs w:val="21"/>
        </w:rPr>
        <w:t>第十一条  违约责任</w:t>
      </w:r>
      <w:r>
        <w:tab/>
      </w:r>
      <w:r>
        <w:fldChar w:fldCharType="begin"/>
      </w:r>
      <w:r>
        <w:instrText xml:space="preserve"> PAGEREF _Toc15633 </w:instrText>
      </w:r>
      <w:r>
        <w:fldChar w:fldCharType="separate"/>
      </w:r>
      <w:r>
        <w:t>- 33 -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_Toc8645 </w:instrText>
      </w:r>
      <w:r>
        <w:rPr>
          <w:rFonts w:hint="eastAsia" w:ascii="宋体" w:hAnsi="宋体" w:eastAsia="宋体" w:cs="宋体"/>
          <w:szCs w:val="21"/>
        </w:rPr>
        <w:fldChar w:fldCharType="separate"/>
      </w:r>
      <w:r>
        <w:rPr>
          <w:rFonts w:hint="eastAsia" w:ascii="宋体" w:hAnsi="宋体" w:eastAsia="宋体" w:cs="宋体"/>
          <w:szCs w:val="21"/>
        </w:rPr>
        <w:t>第十二条  不可抗力事件处理</w:t>
      </w:r>
      <w:r>
        <w:tab/>
      </w:r>
      <w:r>
        <w:fldChar w:fldCharType="begin"/>
      </w:r>
      <w:r>
        <w:instrText xml:space="preserve"> PAGEREF _Toc8645 </w:instrText>
      </w:r>
      <w:r>
        <w:fldChar w:fldCharType="separate"/>
      </w:r>
      <w:r>
        <w:t>- 33 -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_Toc16415 </w:instrText>
      </w:r>
      <w:r>
        <w:rPr>
          <w:rFonts w:hint="eastAsia" w:ascii="宋体" w:hAnsi="宋体" w:eastAsia="宋体" w:cs="宋体"/>
          <w:szCs w:val="21"/>
        </w:rPr>
        <w:fldChar w:fldCharType="separate"/>
      </w:r>
      <w:r>
        <w:rPr>
          <w:rFonts w:hint="eastAsia" w:ascii="宋体" w:hAnsi="宋体" w:eastAsia="宋体" w:cs="宋体"/>
          <w:szCs w:val="21"/>
        </w:rPr>
        <w:t>第十三条  合同争议解决</w:t>
      </w:r>
      <w:r>
        <w:tab/>
      </w:r>
      <w:r>
        <w:fldChar w:fldCharType="begin"/>
      </w:r>
      <w:r>
        <w:instrText xml:space="preserve"> PAGEREF _Toc16415 </w:instrText>
      </w:r>
      <w:r>
        <w:fldChar w:fldCharType="separate"/>
      </w:r>
      <w:r>
        <w:t>- 34 -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_Toc25762 </w:instrText>
      </w:r>
      <w:r>
        <w:rPr>
          <w:rFonts w:hint="eastAsia" w:ascii="宋体" w:hAnsi="宋体" w:eastAsia="宋体" w:cs="宋体"/>
          <w:szCs w:val="21"/>
        </w:rPr>
        <w:fldChar w:fldCharType="separate"/>
      </w:r>
      <w:r>
        <w:rPr>
          <w:rFonts w:hint="eastAsia" w:ascii="宋体" w:hAnsi="宋体" w:eastAsia="宋体" w:cs="宋体"/>
          <w:szCs w:val="21"/>
        </w:rPr>
        <w:t>第十四条  合同生效及其它</w:t>
      </w:r>
      <w:r>
        <w:tab/>
      </w:r>
      <w:r>
        <w:fldChar w:fldCharType="begin"/>
      </w:r>
      <w:r>
        <w:instrText xml:space="preserve"> PAGEREF _Toc25762 </w:instrText>
      </w:r>
      <w:r>
        <w:fldChar w:fldCharType="separate"/>
      </w:r>
      <w:r>
        <w:t>- 34 -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_Toc2451 </w:instrText>
      </w:r>
      <w:r>
        <w:rPr>
          <w:rFonts w:hint="eastAsia" w:ascii="宋体" w:hAnsi="宋体" w:eastAsia="宋体" w:cs="宋体"/>
          <w:szCs w:val="21"/>
        </w:rPr>
        <w:fldChar w:fldCharType="separate"/>
      </w:r>
      <w:r>
        <w:rPr>
          <w:rFonts w:hint="eastAsia" w:ascii="宋体" w:hAnsi="宋体" w:eastAsia="宋体" w:cs="宋体"/>
          <w:szCs w:val="21"/>
        </w:rPr>
        <w:t>第十五条  合同的变更、终止与转让</w:t>
      </w:r>
      <w:r>
        <w:tab/>
      </w:r>
      <w:r>
        <w:fldChar w:fldCharType="begin"/>
      </w:r>
      <w:r>
        <w:instrText xml:space="preserve"> PAGEREF _Toc2451 </w:instrText>
      </w:r>
      <w:r>
        <w:fldChar w:fldCharType="separate"/>
      </w:r>
      <w:r>
        <w:t>- 34 -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_Toc28613 </w:instrText>
      </w:r>
      <w:r>
        <w:rPr>
          <w:rFonts w:hint="eastAsia" w:ascii="宋体" w:hAnsi="宋体" w:eastAsia="宋体" w:cs="宋体"/>
          <w:szCs w:val="21"/>
        </w:rPr>
        <w:fldChar w:fldCharType="separate"/>
      </w:r>
      <w:r>
        <w:rPr>
          <w:rFonts w:hint="eastAsia" w:ascii="宋体" w:hAnsi="宋体" w:eastAsia="宋体" w:cs="宋体"/>
          <w:szCs w:val="21"/>
        </w:rPr>
        <w:t>第十六条  签订本合同依据</w:t>
      </w:r>
      <w:r>
        <w:tab/>
      </w:r>
      <w:r>
        <w:fldChar w:fldCharType="begin"/>
      </w:r>
      <w:r>
        <w:instrText xml:space="preserve"> PAGEREF _Toc28613 </w:instrText>
      </w:r>
      <w:r>
        <w:fldChar w:fldCharType="separate"/>
      </w:r>
      <w:r>
        <w:t>- 34 -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_Toc22732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第六章  投标文件（格式）</w:t>
      </w:r>
      <w:r>
        <w:tab/>
      </w:r>
      <w:r>
        <w:fldChar w:fldCharType="begin"/>
      </w:r>
      <w:r>
        <w:instrText xml:space="preserve"> PAGEREF _Toc22732 </w:instrText>
      </w:r>
      <w:r>
        <w:fldChar w:fldCharType="separate"/>
      </w:r>
      <w:r>
        <w:t>- 35 -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end"/>
      </w:r>
    </w:p>
    <w:p>
      <w:pPr>
        <w:jc w:val="center"/>
        <w:outlineLvl w:val="0"/>
        <w:rPr>
          <w:rFonts w:hint="eastAsia" w:ascii="宋体" w:hAnsi="宋体" w:eastAsia="宋体" w:cs="宋体"/>
          <w:color w:val="000000" w:themeColor="text1"/>
          <w:sz w:val="32"/>
          <w:szCs w:val="32"/>
          <w14:textFill>
            <w14:solidFill>
              <w14:schemeClr w14:val="tx1"/>
            </w14:solidFill>
          </w14:textFill>
        </w:rPr>
        <w:sectPr>
          <w:footerReference r:id="rId5" w:type="default"/>
          <w:pgSz w:w="11906" w:h="16838"/>
          <w:pgMar w:top="1440" w:right="1080" w:bottom="1440" w:left="1080" w:header="851" w:footer="992" w:gutter="0"/>
          <w:pgNumType w:fmt="upperRoman" w:start="1"/>
          <w:cols w:space="720" w:num="1"/>
          <w:docGrid w:type="lines" w:linePitch="312" w:charSpace="0"/>
        </w:sectPr>
      </w:pPr>
    </w:p>
    <w:p>
      <w:pPr>
        <w:pStyle w:val="3"/>
        <w:keepNext/>
        <w:keepLines/>
        <w:pageBreakBefore w:val="0"/>
        <w:widowControl w:val="0"/>
        <w:numPr>
          <w:ilvl w:val="0"/>
          <w:numId w:val="1"/>
        </w:numPr>
        <w:tabs>
          <w:tab w:val="left" w:pos="0"/>
          <w:tab w:val="left" w:pos="3165"/>
          <w:tab w:val="center" w:pos="4153"/>
        </w:tabs>
        <w:kinsoku/>
        <w:wordWrap/>
        <w:overflowPunct/>
        <w:topLinePunct w:val="0"/>
        <w:autoSpaceDE w:val="0"/>
        <w:autoSpaceDN w:val="0"/>
        <w:bidi w:val="0"/>
        <w:adjustRightInd w:val="0"/>
        <w:snapToGrid/>
        <w:spacing w:before="0" w:after="0" w:line="440" w:lineRule="exact"/>
        <w:jc w:val="center"/>
        <w:textAlignment w:val="auto"/>
        <w:rPr>
          <w:rFonts w:hint="eastAsia" w:ascii="宋体" w:hAnsi="宋体" w:eastAsia="宋体" w:cs="宋体"/>
          <w:color w:val="000000" w:themeColor="text1"/>
          <w:sz w:val="32"/>
          <w:szCs w:val="32"/>
          <w14:textFill>
            <w14:solidFill>
              <w14:schemeClr w14:val="tx1"/>
            </w14:solidFill>
          </w14:textFill>
        </w:rPr>
      </w:pPr>
      <w:bookmarkStart w:id="0" w:name="_Toc35393789"/>
      <w:bookmarkStart w:id="1" w:name="_Toc28359001"/>
      <w:bookmarkStart w:id="2" w:name="_Toc24319"/>
      <w:r>
        <w:rPr>
          <w:rFonts w:hint="eastAsia" w:ascii="宋体" w:hAnsi="宋体" w:eastAsia="宋体" w:cs="宋体"/>
          <w:color w:val="000000" w:themeColor="text1"/>
          <w:sz w:val="32"/>
          <w:szCs w:val="32"/>
          <w14:textFill>
            <w14:solidFill>
              <w14:schemeClr w14:val="tx1"/>
            </w14:solidFill>
          </w14:textFill>
        </w:rPr>
        <w:t>公开招标公告</w:t>
      </w:r>
      <w:bookmarkEnd w:id="0"/>
      <w:bookmarkEnd w:id="1"/>
      <w:bookmarkEnd w:id="2"/>
    </w:p>
    <w:tbl>
      <w:tblPr>
        <w:tblStyle w:val="27"/>
        <w:tblpPr w:leftFromText="180" w:rightFromText="180" w:vertAnchor="text" w:tblpX="38" w:tblpY="13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5000" w:type="pct"/>
            <w:noWrap w:val="0"/>
            <w:vAlign w:val="top"/>
          </w:tcPr>
          <w:p>
            <w:pPr>
              <w:spacing w:line="38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项目概况</w:t>
            </w:r>
          </w:p>
          <w:p>
            <w:pPr>
              <w:spacing w:line="380" w:lineRule="exact"/>
              <w:ind w:firstLine="560" w:firstLineChars="200"/>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桂林市政府集中采购中心受</w:t>
            </w:r>
            <w:r>
              <w:rPr>
                <w:rFonts w:hint="eastAsia" w:ascii="宋体" w:hAnsi="宋体" w:cs="宋体"/>
                <w:color w:val="000000" w:themeColor="text1"/>
                <w:sz w:val="28"/>
                <w:szCs w:val="28"/>
                <w:u w:val="single"/>
                <w:lang w:eastAsia="zh-CN"/>
                <w14:textFill>
                  <w14:solidFill>
                    <w14:schemeClr w14:val="tx1"/>
                  </w14:solidFill>
                </w14:textFill>
              </w:rPr>
              <w:t>桂林市中级人民法院</w:t>
            </w:r>
            <w:r>
              <w:rPr>
                <w:rFonts w:hint="eastAsia" w:ascii="宋体" w:hAnsi="宋体" w:eastAsia="宋体" w:cs="宋体"/>
                <w:color w:val="000000" w:themeColor="text1"/>
                <w:sz w:val="28"/>
                <w:szCs w:val="28"/>
                <w14:textFill>
                  <w14:solidFill>
                    <w14:schemeClr w14:val="tx1"/>
                  </w14:solidFill>
                </w14:textFill>
              </w:rPr>
              <w:t>委托，根据《中华人民共和国政府采购法》、《中华人民共和国政府采购法实施条例》及财政部令第87号《政府采购货物和服务招标投标管理办法》等规定，现就</w:t>
            </w:r>
            <w:r>
              <w:rPr>
                <w:rFonts w:hint="eastAsia" w:ascii="宋体" w:hAnsi="宋体" w:cs="宋体"/>
                <w:color w:val="000000" w:themeColor="text1"/>
                <w:sz w:val="28"/>
                <w:szCs w:val="28"/>
                <w:u w:val="single"/>
                <w:lang w:eastAsia="zh-CN"/>
                <w14:textFill>
                  <w14:solidFill>
                    <w14:schemeClr w14:val="tx1"/>
                  </w14:solidFill>
                </w14:textFill>
              </w:rPr>
              <w:t>桂林市青少年法治教育基地礼堂椅</w:t>
            </w:r>
            <w:r>
              <w:rPr>
                <w:rFonts w:hint="eastAsia" w:ascii="宋体" w:hAnsi="宋体" w:eastAsia="宋体" w:cs="宋体"/>
                <w:color w:val="000000" w:themeColor="text1"/>
                <w:sz w:val="28"/>
                <w:szCs w:val="28"/>
                <w14:textFill>
                  <w14:solidFill>
                    <w14:schemeClr w14:val="tx1"/>
                  </w14:solidFill>
                </w14:textFill>
              </w:rPr>
              <w:t>项目进行公开招标，欢迎符合条件的供应商前来投标，并于</w:t>
            </w:r>
            <w:r>
              <w:rPr>
                <w:rFonts w:hint="eastAsia" w:ascii="宋体" w:hAnsi="宋体" w:cs="宋体"/>
                <w:color w:val="000000" w:themeColor="text1"/>
                <w:sz w:val="28"/>
                <w:szCs w:val="28"/>
                <w:lang w:val="en-US" w:eastAsia="zh-CN"/>
                <w14:textFill>
                  <w14:solidFill>
                    <w14:schemeClr w14:val="tx1"/>
                  </w14:solidFill>
                </w14:textFill>
              </w:rPr>
              <w:t>2021</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13</w:t>
            </w:r>
            <w:r>
              <w:rPr>
                <w:rFonts w:hint="eastAsia" w:ascii="宋体" w:hAnsi="宋体" w:cs="宋体"/>
                <w:color w:val="000000" w:themeColor="text1"/>
                <w:sz w:val="28"/>
                <w:szCs w:val="28"/>
                <w:lang w:eastAsia="zh-CN"/>
                <w14:textFill>
                  <w14:solidFill>
                    <w14:schemeClr w14:val="tx1"/>
                  </w14:solidFill>
                </w14:textFill>
              </w:rPr>
              <w:t>日</w:t>
            </w:r>
            <w:r>
              <w:rPr>
                <w:rFonts w:hint="eastAsia" w:ascii="宋体" w:hAnsi="宋体" w:eastAsia="宋体" w:cs="宋体"/>
                <w:color w:val="000000" w:themeColor="text1"/>
                <w:sz w:val="28"/>
                <w:szCs w:val="28"/>
                <w14:textFill>
                  <w14:solidFill>
                    <w14:schemeClr w14:val="tx1"/>
                  </w14:solidFill>
                </w14:textFill>
              </w:rPr>
              <w:t>上午</w:t>
            </w:r>
            <w:r>
              <w:rPr>
                <w:rFonts w:hint="eastAsia" w:ascii="宋体" w:hAnsi="宋体" w:eastAsia="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点30分前递交投标文件。现将本次公开招标的有关事项公告如下：</w:t>
            </w:r>
          </w:p>
        </w:tc>
      </w:tr>
    </w:tbl>
    <w:p>
      <w:pPr>
        <w:rPr>
          <w:rFonts w:hint="eastAsia" w:ascii="宋体" w:hAnsi="宋体" w:eastAsia="宋体" w:cs="宋体"/>
          <w:color w:val="000000" w:themeColor="text1"/>
          <w:sz w:val="28"/>
          <w:szCs w:val="28"/>
          <w14:textFill>
            <w14:solidFill>
              <w14:schemeClr w14:val="tx1"/>
            </w14:solidFill>
          </w14:textFill>
        </w:rPr>
      </w:pPr>
      <w:bookmarkStart w:id="3" w:name="_Toc28359002"/>
      <w:bookmarkStart w:id="4" w:name="_Toc28359079"/>
      <w:bookmarkStart w:id="5" w:name="_Toc35393790"/>
      <w:bookmarkStart w:id="6" w:name="_Toc35393621"/>
      <w:bookmarkStart w:id="7" w:name="_Hlk24379207"/>
      <w:r>
        <w:rPr>
          <w:rFonts w:hint="eastAsia" w:ascii="宋体" w:hAnsi="宋体" w:eastAsia="宋体" w:cs="宋体"/>
          <w:color w:val="000000" w:themeColor="text1"/>
          <w:sz w:val="28"/>
          <w:szCs w:val="28"/>
          <w14:textFill>
            <w14:solidFill>
              <w14:schemeClr w14:val="tx1"/>
            </w14:solidFill>
          </w14:textFill>
        </w:rPr>
        <w:t>一、项目基本情况</w:t>
      </w:r>
      <w:bookmarkEnd w:id="3"/>
      <w:bookmarkEnd w:id="4"/>
      <w:bookmarkEnd w:id="5"/>
      <w:bookmarkEnd w:id="6"/>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项目编号：</w:t>
      </w:r>
      <w:r>
        <w:rPr>
          <w:rFonts w:hint="eastAsia" w:ascii="宋体" w:hAnsi="宋体" w:cs="宋体"/>
          <w:color w:val="000000" w:themeColor="text1"/>
          <w:sz w:val="28"/>
          <w:szCs w:val="28"/>
          <w:lang w:eastAsia="zh-CN"/>
          <w14:textFill>
            <w14:solidFill>
              <w14:schemeClr w14:val="tx1"/>
            </w14:solidFill>
          </w14:textFill>
        </w:rPr>
        <w:t>GLZC2020-G1-990547-JCZX</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项目名称：</w:t>
      </w:r>
      <w:r>
        <w:rPr>
          <w:rFonts w:hint="eastAsia" w:ascii="宋体" w:hAnsi="宋体" w:cs="宋体"/>
          <w:color w:val="000000" w:themeColor="text1"/>
          <w:sz w:val="28"/>
          <w:szCs w:val="28"/>
          <w:lang w:val="en-US" w:eastAsia="zh-CN"/>
          <w14:textFill>
            <w14:solidFill>
              <w14:schemeClr w14:val="tx1"/>
            </w14:solidFill>
          </w14:textFill>
        </w:rPr>
        <w:t>桂林市青少年法治教育基地礼堂椅</w:t>
      </w:r>
    </w:p>
    <w:bookmarkEnd w:id="7"/>
    <w:p>
      <w:pPr>
        <w:keepNext w:val="0"/>
        <w:keepLines w:val="0"/>
        <w:pageBreakBefore w:val="0"/>
        <w:widowControl w:val="0"/>
        <w:kinsoku/>
        <w:wordWrap/>
        <w:overflowPunct/>
        <w:topLinePunct w:val="0"/>
        <w:autoSpaceDE/>
        <w:autoSpaceDN/>
        <w:bidi w:val="0"/>
        <w:adjustRightInd/>
        <w:snapToGrid/>
        <w:spacing w:line="380" w:lineRule="exact"/>
        <w:ind w:left="559" w:leftChars="266" w:firstLine="0" w:firstLineChars="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预算金额：人民币</w:t>
      </w:r>
      <w:r>
        <w:rPr>
          <w:rFonts w:hint="eastAsia" w:ascii="宋体" w:hAnsi="宋体" w:eastAsia="宋体" w:cs="宋体"/>
          <w:color w:val="000000" w:themeColor="text1"/>
          <w:sz w:val="28"/>
          <w:szCs w:val="28"/>
          <w:lang w:val="en-US" w:eastAsia="zh-CN"/>
          <w14:textFill>
            <w14:solidFill>
              <w14:schemeClr w14:val="tx1"/>
            </w14:solidFill>
          </w14:textFill>
        </w:rPr>
        <w:t>贰拾捌万壹仟柒佰</w:t>
      </w:r>
      <w:r>
        <w:rPr>
          <w:rFonts w:hint="eastAsia" w:ascii="宋体" w:hAnsi="宋体" w:eastAsia="宋体" w:cs="宋体"/>
          <w:color w:val="000000" w:themeColor="text1"/>
          <w:sz w:val="28"/>
          <w:szCs w:val="28"/>
          <w:lang w:eastAsia="zh-CN"/>
          <w14:textFill>
            <w14:solidFill>
              <w14:schemeClr w14:val="tx1"/>
            </w14:solidFill>
          </w14:textFill>
        </w:rPr>
        <w:t>元整</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281700</w:t>
      </w:r>
      <w:r>
        <w:rPr>
          <w:rFonts w:hint="eastAsia" w:ascii="宋体" w:hAnsi="宋体" w:eastAsia="宋体" w:cs="宋体"/>
          <w:color w:val="000000" w:themeColor="text1"/>
          <w:sz w:val="28"/>
          <w:szCs w:val="28"/>
          <w:lang w:eastAsia="zh-CN"/>
          <w14:textFill>
            <w14:solidFill>
              <w14:schemeClr w14:val="tx1"/>
            </w14:solidFill>
          </w14:textFill>
        </w:rPr>
        <w:t>.00</w:t>
      </w:r>
      <w:r>
        <w:rPr>
          <w:rFonts w:hint="eastAsia" w:ascii="宋体" w:hAnsi="宋体" w:eastAsia="宋体" w:cs="宋体"/>
          <w:color w:val="000000" w:themeColor="text1"/>
          <w:sz w:val="28"/>
          <w:szCs w:val="28"/>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采购需求：</w:t>
      </w:r>
    </w:p>
    <w:tbl>
      <w:tblPr>
        <w:tblStyle w:val="27"/>
        <w:tblW w:w="9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5"/>
        <w:gridCol w:w="1515"/>
        <w:gridCol w:w="1200"/>
        <w:gridCol w:w="1740"/>
        <w:gridCol w:w="1631"/>
        <w:gridCol w:w="2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jc w:val="center"/>
        </w:trPr>
        <w:tc>
          <w:tcPr>
            <w:tcW w:w="1005" w:type="dxa"/>
            <w:vAlign w:val="center"/>
          </w:tcPr>
          <w:p>
            <w:pPr>
              <w:pStyle w:val="68"/>
              <w:spacing w:before="111"/>
              <w:ind w:left="123" w:right="114"/>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序号</w:t>
            </w:r>
          </w:p>
        </w:tc>
        <w:tc>
          <w:tcPr>
            <w:tcW w:w="1515" w:type="dxa"/>
            <w:vAlign w:val="center"/>
          </w:tcPr>
          <w:p>
            <w:pPr>
              <w:pStyle w:val="68"/>
              <w:spacing w:before="111"/>
              <w:ind w:left="123" w:right="114"/>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货物名称</w:t>
            </w:r>
          </w:p>
        </w:tc>
        <w:tc>
          <w:tcPr>
            <w:tcW w:w="1200" w:type="dxa"/>
            <w:vAlign w:val="center"/>
          </w:tcPr>
          <w:p>
            <w:pPr>
              <w:pStyle w:val="68"/>
              <w:spacing w:before="84"/>
              <w:ind w:left="221" w:right="20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数量</w:t>
            </w:r>
          </w:p>
        </w:tc>
        <w:tc>
          <w:tcPr>
            <w:tcW w:w="1740" w:type="dxa"/>
            <w:vAlign w:val="center"/>
          </w:tcPr>
          <w:p>
            <w:pPr>
              <w:pStyle w:val="68"/>
              <w:spacing w:before="84"/>
              <w:ind w:left="221" w:right="20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单价</w:t>
            </w:r>
            <w:r>
              <w:rPr>
                <w:rFonts w:hint="eastAsia" w:ascii="宋体" w:hAnsi="宋体" w:eastAsia="宋体" w:cs="宋体"/>
                <w:color w:val="000000" w:themeColor="text1"/>
                <w:sz w:val="28"/>
                <w:lang w:eastAsia="zh-CN"/>
                <w14:textFill>
                  <w14:solidFill>
                    <w14:schemeClr w14:val="tx1"/>
                  </w14:solidFill>
                </w14:textFill>
              </w:rPr>
              <w:t>（元）</w:t>
            </w:r>
          </w:p>
        </w:tc>
        <w:tc>
          <w:tcPr>
            <w:tcW w:w="1631" w:type="dxa"/>
            <w:vAlign w:val="center"/>
          </w:tcPr>
          <w:p>
            <w:pPr>
              <w:pStyle w:val="68"/>
              <w:spacing w:before="84"/>
              <w:ind w:left="221" w:right="20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lang w:eastAsia="zh-CN"/>
                <w14:textFill>
                  <w14:solidFill>
                    <w14:schemeClr w14:val="tx1"/>
                  </w14:solidFill>
                </w14:textFill>
              </w:rPr>
              <w:t>总价（元）</w:t>
            </w:r>
          </w:p>
        </w:tc>
        <w:tc>
          <w:tcPr>
            <w:tcW w:w="2009" w:type="dxa"/>
            <w:vAlign w:val="center"/>
          </w:tcPr>
          <w:p>
            <w:pPr>
              <w:pStyle w:val="68"/>
              <w:spacing w:before="111"/>
              <w:ind w:left="138" w:right="130"/>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简要技术规格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1005" w:type="dxa"/>
            <w:vAlign w:val="center"/>
          </w:tcPr>
          <w:p>
            <w:pPr>
              <w:pStyle w:val="68"/>
              <w:spacing w:before="111"/>
              <w:ind w:left="123" w:right="114"/>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1</w:t>
            </w:r>
          </w:p>
        </w:tc>
        <w:tc>
          <w:tcPr>
            <w:tcW w:w="1515" w:type="dxa"/>
            <w:vAlign w:val="center"/>
          </w:tcPr>
          <w:p>
            <w:pPr>
              <w:pStyle w:val="68"/>
              <w:spacing w:before="111"/>
              <w:ind w:left="123" w:right="114"/>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lang w:eastAsia="zh-CN"/>
                <w14:textFill>
                  <w14:solidFill>
                    <w14:schemeClr w14:val="tx1"/>
                  </w14:solidFill>
                </w14:textFill>
              </w:rPr>
              <w:t>礼堂椅</w:t>
            </w:r>
          </w:p>
        </w:tc>
        <w:tc>
          <w:tcPr>
            <w:tcW w:w="1200" w:type="dxa"/>
            <w:vAlign w:val="center"/>
          </w:tcPr>
          <w:p>
            <w:pPr>
              <w:pStyle w:val="68"/>
              <w:spacing w:before="111"/>
              <w:ind w:left="123" w:right="114"/>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313</w:t>
            </w:r>
          </w:p>
        </w:tc>
        <w:tc>
          <w:tcPr>
            <w:tcW w:w="1740" w:type="dxa"/>
            <w:vAlign w:val="center"/>
          </w:tcPr>
          <w:p>
            <w:pPr>
              <w:pStyle w:val="68"/>
              <w:spacing w:before="111"/>
              <w:ind w:left="123" w:right="114"/>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900</w:t>
            </w:r>
          </w:p>
        </w:tc>
        <w:tc>
          <w:tcPr>
            <w:tcW w:w="1631" w:type="dxa"/>
            <w:vAlign w:val="center"/>
          </w:tcPr>
          <w:p>
            <w:pPr>
              <w:pStyle w:val="68"/>
              <w:spacing w:before="111"/>
              <w:ind w:left="123" w:right="114"/>
              <w:jc w:val="center"/>
              <w:rPr>
                <w:rFonts w:hint="default" w:ascii="宋体" w:hAnsi="宋体" w:eastAsia="宋体" w:cs="宋体"/>
                <w:color w:val="000000" w:themeColor="text1"/>
                <w:sz w:val="28"/>
                <w:lang w:val="en-US" w:eastAsia="zh-CN"/>
                <w14:textFill>
                  <w14:solidFill>
                    <w14:schemeClr w14:val="tx1"/>
                  </w14:solidFill>
                </w14:textFill>
              </w:rPr>
            </w:pPr>
            <w:r>
              <w:rPr>
                <w:rFonts w:hint="default" w:ascii="宋体" w:hAnsi="宋体" w:eastAsia="宋体" w:cs="宋体"/>
                <w:color w:val="000000" w:themeColor="text1"/>
                <w:sz w:val="28"/>
                <w:lang w:val="en-US" w:eastAsia="zh-CN"/>
                <w14:textFill>
                  <w14:solidFill>
                    <w14:schemeClr w14:val="tx1"/>
                  </w14:solidFill>
                </w14:textFill>
              </w:rPr>
              <w:t>281700</w:t>
            </w:r>
          </w:p>
        </w:tc>
        <w:tc>
          <w:tcPr>
            <w:tcW w:w="2009" w:type="dxa"/>
            <w:vAlign w:val="center"/>
          </w:tcPr>
          <w:p>
            <w:pPr>
              <w:pStyle w:val="68"/>
              <w:spacing w:before="111"/>
              <w:ind w:left="123" w:right="114"/>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详见招标文件</w:t>
            </w:r>
          </w:p>
        </w:tc>
      </w:tr>
    </w:tbl>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合同履行期限：</w:t>
      </w:r>
      <w:r>
        <w:rPr>
          <w:rFonts w:hint="eastAsia" w:ascii="宋体" w:hAnsi="宋体" w:eastAsia="宋体" w:cs="宋体"/>
          <w:color w:val="000000" w:themeColor="text1"/>
          <w:sz w:val="28"/>
          <w:szCs w:val="28"/>
          <w:lang w:eastAsia="zh-CN"/>
          <w14:textFill>
            <w14:solidFill>
              <w14:schemeClr w14:val="tx1"/>
            </w14:solidFill>
          </w14:textFill>
        </w:rPr>
        <w:t>自合同签订之日起至中标人承诺免费保修期满。</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w:t>
      </w:r>
      <w:r>
        <w:rPr>
          <w:rFonts w:hint="eastAsia" w:ascii="宋体" w:hAnsi="宋体" w:eastAsia="宋体" w:cs="宋体"/>
          <w:b/>
          <w:bCs/>
          <w:i w:val="0"/>
          <w:iCs w:val="0"/>
          <w:color w:val="000000" w:themeColor="text1"/>
          <w:sz w:val="28"/>
          <w:szCs w:val="28"/>
          <w:u w:val="single"/>
          <w14:textFill>
            <w14:solidFill>
              <w14:schemeClr w14:val="tx1"/>
            </w14:solidFill>
          </w14:textFill>
        </w:rPr>
        <w:t>不接受</w:t>
      </w:r>
      <w:r>
        <w:rPr>
          <w:rFonts w:hint="eastAsia" w:ascii="宋体" w:hAnsi="宋体" w:eastAsia="宋体" w:cs="宋体"/>
          <w:color w:val="000000" w:themeColor="text1"/>
          <w:sz w:val="28"/>
          <w:szCs w:val="28"/>
          <w14:textFill>
            <w14:solidFill>
              <w14:schemeClr w14:val="tx1"/>
            </w14:solidFill>
          </w14:textFill>
        </w:rPr>
        <w:t>联合体投标。</w:t>
      </w:r>
    </w:p>
    <w:p>
      <w:pPr>
        <w:rPr>
          <w:rFonts w:hint="eastAsia" w:ascii="宋体" w:hAnsi="宋体" w:eastAsia="宋体" w:cs="宋体"/>
          <w:color w:val="000000" w:themeColor="text1"/>
          <w:sz w:val="28"/>
          <w:szCs w:val="28"/>
          <w14:textFill>
            <w14:solidFill>
              <w14:schemeClr w14:val="tx1"/>
            </w14:solidFill>
          </w14:textFill>
        </w:rPr>
      </w:pPr>
      <w:bookmarkStart w:id="8" w:name="_Toc35393791"/>
      <w:bookmarkStart w:id="9" w:name="_Toc35393622"/>
      <w:bookmarkStart w:id="10" w:name="_Toc28359003"/>
      <w:bookmarkStart w:id="11" w:name="_Toc28359080"/>
      <w:r>
        <w:rPr>
          <w:rFonts w:hint="eastAsia" w:ascii="宋体" w:hAnsi="宋体" w:eastAsia="宋体" w:cs="宋体"/>
          <w:color w:val="000000" w:themeColor="text1"/>
          <w:sz w:val="28"/>
          <w:szCs w:val="28"/>
          <w14:textFill>
            <w14:solidFill>
              <w14:schemeClr w14:val="tx1"/>
            </w14:solidFill>
          </w14:textFill>
        </w:rPr>
        <w:t>二、申请人的资格要求：</w:t>
      </w:r>
      <w:bookmarkEnd w:id="8"/>
      <w:bookmarkEnd w:id="9"/>
      <w:bookmarkEnd w:id="10"/>
      <w:bookmarkEnd w:id="11"/>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1.满足《中华人民共和国政府采购法》第二十二条规定；</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2" w:name="_Toc28359081"/>
      <w:bookmarkStart w:id="13" w:name="_Toc28359004"/>
      <w:r>
        <w:rPr>
          <w:rFonts w:hint="eastAsia" w:ascii="宋体" w:hAnsi="宋体" w:eastAsia="宋体" w:cs="宋体"/>
          <w:color w:val="000000" w:themeColor="text1"/>
          <w:sz w:val="28"/>
          <w:szCs w:val="28"/>
          <w:u w:val="none"/>
          <w:lang w:val="en-US" w:eastAsia="zh-CN"/>
          <w14:textFill>
            <w14:solidFill>
              <w14:schemeClr w14:val="tx1"/>
            </w14:solidFill>
          </w14:textFill>
        </w:rPr>
        <w:t>3</w:t>
      </w:r>
      <w:r>
        <w:rPr>
          <w:rFonts w:hint="eastAsia" w:ascii="宋体" w:hAnsi="宋体" w:eastAsia="宋体" w:cs="宋体"/>
          <w:color w:val="000000" w:themeColor="text1"/>
          <w:sz w:val="28"/>
          <w:szCs w:val="28"/>
          <w:u w:val="none"/>
          <w14:textFill>
            <w14:solidFill>
              <w14:schemeClr w14:val="tx1"/>
            </w14:solidFill>
          </w14:textFill>
        </w:rPr>
        <w:t>.落实政府采购</w:t>
      </w:r>
      <w:r>
        <w:rPr>
          <w:rFonts w:hint="eastAsia" w:ascii="宋体" w:hAnsi="宋体" w:eastAsia="宋体" w:cs="宋体"/>
          <w:color w:val="000000" w:themeColor="text1"/>
          <w:sz w:val="28"/>
          <w:szCs w:val="28"/>
          <w14:textFill>
            <w14:solidFill>
              <w14:schemeClr w14:val="tx1"/>
            </w14:solidFill>
          </w14:textFill>
        </w:rPr>
        <w:t>政策需满足的资格要求：</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①《政府采购促进中小企业发展暂行办法》（财库[2011]181号）。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②《关于政府采购支持监狱企业发展有关问题的通知》（财库[2014]68号）。 </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③《关于促进残疾人就业政府采购政策的通知》（财库[2017]141号）。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④《广西壮族自治区人民政府办公厅关于印发招标采购促进广西工业产品产销对接实施细则的通知》(桂政办发〔2015〕78号) 。</w:t>
      </w:r>
    </w:p>
    <w:p>
      <w:pPr>
        <w:pageBreakBefore w:val="0"/>
        <w:kinsoku/>
        <w:wordWrap/>
        <w:overflowPunct/>
        <w:topLinePunct w:val="0"/>
        <w:autoSpaceDE/>
        <w:autoSpaceDN/>
        <w:bidi w:val="0"/>
        <w:adjustRightInd/>
        <w:spacing w:line="3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⑤《节能产品政府采购品目清单》</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adjustRightInd/>
        <w:spacing w:line="380" w:lineRule="exact"/>
        <w:ind w:right="0" w:rightChars="0"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⑥《关于调整优化节能产品、环境标志产品政府采购执行机制的通知》（财库〔2019〕9号）。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⑦</w:t>
      </w:r>
      <w:r>
        <w:rPr>
          <w:rFonts w:hint="eastAsia" w:ascii="宋体" w:hAnsi="宋体" w:eastAsia="宋体" w:cs="宋体"/>
          <w:b/>
          <w:color w:val="000000" w:themeColor="text1"/>
          <w:sz w:val="28"/>
          <w:szCs w:val="28"/>
          <w14:textFill>
            <w14:solidFill>
              <w14:schemeClr w14:val="tx1"/>
            </w14:solidFill>
          </w14:textFill>
        </w:rPr>
        <w:t>本项目非专门面向中小微企业采购。</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i/>
          <w:iCs/>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.本项目的特定资格要求：无</w:t>
      </w:r>
    </w:p>
    <w:p>
      <w:pPr>
        <w:rPr>
          <w:rFonts w:hint="eastAsia" w:ascii="宋体" w:hAnsi="宋体" w:eastAsia="宋体" w:cs="宋体"/>
          <w:color w:val="000000" w:themeColor="text1"/>
          <w:sz w:val="28"/>
          <w:szCs w:val="28"/>
          <w14:textFill>
            <w14:solidFill>
              <w14:schemeClr w14:val="tx1"/>
            </w14:solidFill>
          </w14:textFill>
        </w:rPr>
      </w:pPr>
      <w:bookmarkStart w:id="14" w:name="_Toc35393623"/>
      <w:bookmarkStart w:id="15" w:name="_Toc35393792"/>
      <w:r>
        <w:rPr>
          <w:rFonts w:hint="eastAsia" w:ascii="宋体" w:hAnsi="宋体" w:eastAsia="宋体" w:cs="宋体"/>
          <w:color w:val="000000" w:themeColor="text1"/>
          <w:sz w:val="28"/>
          <w:szCs w:val="28"/>
          <w14:textFill>
            <w14:solidFill>
              <w14:schemeClr w14:val="tx1"/>
            </w14:solidFill>
          </w14:textFill>
        </w:rPr>
        <w:t>三、获取招标文件</w:t>
      </w:r>
      <w:bookmarkEnd w:id="12"/>
      <w:bookmarkEnd w:id="13"/>
      <w:bookmarkEnd w:id="14"/>
      <w:bookmarkEnd w:id="15"/>
    </w:p>
    <w:p>
      <w:pPr>
        <w:pageBreakBefore w:val="0"/>
        <w:kinsoku/>
        <w:wordWrap/>
        <w:overflowPunct/>
        <w:topLinePunct w:val="0"/>
        <w:bidi w:val="0"/>
        <w:spacing w:line="380" w:lineRule="exact"/>
        <w:ind w:firstLine="54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1.招标文件获取时间：</w:t>
      </w:r>
      <w:r>
        <w:rPr>
          <w:rFonts w:hint="eastAsia" w:ascii="宋体" w:hAnsi="宋体" w:cs="宋体"/>
          <w:color w:val="000000" w:themeColor="text1"/>
          <w:sz w:val="28"/>
          <w:szCs w:val="28"/>
          <w:u w:val="none"/>
          <w:lang w:val="en-US" w:eastAsia="zh-CN"/>
          <w14:textFill>
            <w14:solidFill>
              <w14:schemeClr w14:val="tx1"/>
            </w14:solidFill>
          </w14:textFill>
        </w:rPr>
        <w:t>2020年12月23日</w:t>
      </w:r>
      <w:r>
        <w:rPr>
          <w:rFonts w:hint="eastAsia" w:ascii="宋体" w:hAnsi="宋体" w:eastAsia="宋体" w:cs="宋体"/>
          <w:color w:val="000000" w:themeColor="text1"/>
          <w:sz w:val="28"/>
          <w:szCs w:val="28"/>
          <w:u w:val="none"/>
          <w:lang w:val="en-US" w:eastAsia="zh-CN"/>
          <w14:textFill>
            <w14:solidFill>
              <w14:schemeClr w14:val="tx1"/>
            </w14:solidFill>
          </w14:textFill>
        </w:rPr>
        <w:t>至</w:t>
      </w:r>
      <w:r>
        <w:rPr>
          <w:rFonts w:hint="eastAsia" w:ascii="宋体" w:hAnsi="宋体" w:cs="宋体"/>
          <w:color w:val="000000" w:themeColor="text1"/>
          <w:sz w:val="28"/>
          <w:szCs w:val="28"/>
          <w:u w:val="none"/>
          <w:lang w:val="en-US" w:eastAsia="zh-CN"/>
          <w14:textFill>
            <w14:solidFill>
              <w14:schemeClr w14:val="tx1"/>
            </w14:solidFill>
          </w14:textFill>
        </w:rPr>
        <w:t>2021</w:t>
      </w:r>
      <w:r>
        <w:rPr>
          <w:rFonts w:hint="eastAsia" w:ascii="宋体" w:hAnsi="宋体" w:eastAsia="宋体" w:cs="宋体"/>
          <w:color w:val="000000" w:themeColor="text1"/>
          <w:sz w:val="28"/>
          <w:szCs w:val="28"/>
          <w:u w:val="none"/>
          <w:lang w:val="en-US" w:eastAsia="zh-CN"/>
          <w14:textFill>
            <w14:solidFill>
              <w14:schemeClr w14:val="tx1"/>
            </w14:solidFill>
          </w14:textFill>
        </w:rPr>
        <w:t>年</w:t>
      </w:r>
      <w:r>
        <w:rPr>
          <w:rFonts w:hint="eastAsia" w:ascii="宋体" w:hAnsi="宋体" w:cs="宋体"/>
          <w:color w:val="000000" w:themeColor="text1"/>
          <w:sz w:val="28"/>
          <w:szCs w:val="28"/>
          <w:u w:val="none"/>
          <w:lang w:val="en-US" w:eastAsia="zh-CN"/>
          <w14:textFill>
            <w14:solidFill>
              <w14:schemeClr w14:val="tx1"/>
            </w14:solidFill>
          </w14:textFill>
        </w:rPr>
        <w:t>1月13日</w:t>
      </w:r>
      <w:r>
        <w:rPr>
          <w:rFonts w:hint="eastAsia" w:ascii="宋体" w:hAnsi="宋体" w:cs="宋体"/>
          <w:bCs/>
          <w:color w:val="000000" w:themeColor="text1"/>
          <w:sz w:val="28"/>
          <w:szCs w:val="28"/>
          <w:u w:val="none"/>
          <w:lang w:val="en-US" w:eastAsia="zh-CN"/>
          <w14:textFill>
            <w14:solidFill>
              <w14:schemeClr w14:val="tx1"/>
            </w14:solidFill>
          </w14:textFill>
        </w:rPr>
        <w:t>9</w:t>
      </w:r>
      <w:r>
        <w:rPr>
          <w:rFonts w:hint="eastAsia" w:ascii="宋体" w:hAnsi="宋体" w:eastAsia="宋体" w:cs="宋体"/>
          <w:bCs/>
          <w:color w:val="000000" w:themeColor="text1"/>
          <w:sz w:val="28"/>
          <w:szCs w:val="28"/>
          <w:u w:val="none"/>
          <w14:textFill>
            <w14:solidFill>
              <w14:schemeClr w14:val="tx1"/>
            </w14:solidFill>
          </w14:textFill>
        </w:rPr>
        <w:t>点</w:t>
      </w:r>
      <w:r>
        <w:rPr>
          <w:rFonts w:hint="eastAsia" w:ascii="宋体" w:hAnsi="宋体" w:cs="宋体"/>
          <w:bCs/>
          <w:color w:val="000000" w:themeColor="text1"/>
          <w:sz w:val="28"/>
          <w:szCs w:val="28"/>
          <w:u w:val="none"/>
          <w:lang w:val="en-US" w:eastAsia="zh-CN"/>
          <w14:textFill>
            <w14:solidFill>
              <w14:schemeClr w14:val="tx1"/>
            </w14:solidFill>
          </w14:textFill>
        </w:rPr>
        <w:t>30</w:t>
      </w:r>
      <w:r>
        <w:rPr>
          <w:rFonts w:hint="eastAsia" w:ascii="宋体" w:hAnsi="宋体" w:eastAsia="宋体" w:cs="宋体"/>
          <w:bCs/>
          <w:color w:val="000000" w:themeColor="text1"/>
          <w:sz w:val="28"/>
          <w:szCs w:val="28"/>
          <w:u w:val="none"/>
          <w14:textFill>
            <w14:solidFill>
              <w14:schemeClr w14:val="tx1"/>
            </w14:solidFill>
          </w14:textFill>
        </w:rPr>
        <w:t>分</w:t>
      </w:r>
      <w:r>
        <w:rPr>
          <w:rFonts w:hint="eastAsia" w:ascii="宋体" w:hAnsi="宋体" w:eastAsia="宋体" w:cs="宋体"/>
          <w:bCs/>
          <w:color w:val="000000" w:themeColor="text1"/>
          <w:sz w:val="28"/>
          <w:szCs w:val="28"/>
          <w14:textFill>
            <w14:solidFill>
              <w14:schemeClr w14:val="tx1"/>
            </w14:solidFill>
          </w14:textFill>
        </w:rPr>
        <w:t>（北京时间）</w:t>
      </w:r>
      <w:r>
        <w:rPr>
          <w:rFonts w:hint="eastAsia" w:ascii="宋体" w:hAnsi="宋体" w:cs="宋体"/>
          <w:color w:val="000000" w:themeColor="text1"/>
          <w:sz w:val="28"/>
          <w:szCs w:val="28"/>
          <w:lang w:val="en-US" w:eastAsia="zh-CN"/>
          <w14:textFill>
            <w14:solidFill>
              <w14:schemeClr w14:val="tx1"/>
            </w14:solidFill>
          </w14:textFill>
        </w:rPr>
        <w:t>。</w:t>
      </w:r>
    </w:p>
    <w:p>
      <w:pPr>
        <w:pageBreakBefore w:val="0"/>
        <w:kinsoku/>
        <w:wordWrap/>
        <w:overflowPunct/>
        <w:topLinePunct w:val="0"/>
        <w:bidi w:val="0"/>
        <w:spacing w:line="380" w:lineRule="exact"/>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地点及方式：潜在供应商请自行</w:t>
      </w:r>
      <w:r>
        <w:rPr>
          <w:rFonts w:hint="eastAsia" w:ascii="宋体" w:hAnsi="宋体" w:eastAsia="宋体" w:cs="宋体"/>
          <w:color w:val="000000" w:themeColor="text1"/>
          <w:sz w:val="28"/>
          <w:szCs w:val="28"/>
          <w:lang w:val="en-US" w:eastAsia="zh-CN"/>
          <w14:textFill>
            <w14:solidFill>
              <w14:schemeClr w14:val="tx1"/>
            </w14:solidFill>
          </w14:textFill>
        </w:rPr>
        <w:t>选择以下网站，在本公告附件处</w:t>
      </w:r>
      <w:r>
        <w:rPr>
          <w:rFonts w:hint="eastAsia" w:ascii="宋体" w:hAnsi="宋体" w:eastAsia="宋体" w:cs="宋体"/>
          <w:color w:val="000000" w:themeColor="text1"/>
          <w:sz w:val="28"/>
          <w:szCs w:val="28"/>
          <w14:textFill>
            <w14:solidFill>
              <w14:schemeClr w14:val="tx1"/>
            </w14:solidFill>
          </w14:textFill>
        </w:rPr>
        <w:t>下载招标文件电子版</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桂林市公共资源交易中心网（</w:t>
      </w:r>
      <w:r>
        <w:rPr>
          <w:rFonts w:hint="eastAsia" w:ascii="宋体" w:hAnsi="宋体" w:eastAsia="宋体" w:cs="宋体"/>
          <w:color w:val="000000" w:themeColor="text1"/>
          <w:sz w:val="28"/>
          <w:szCs w:val="28"/>
          <w:u w:val="none"/>
          <w14:textFill>
            <w14:solidFill>
              <w14:schemeClr w14:val="tx1"/>
            </w14:solidFill>
          </w14:textFill>
        </w:rPr>
        <w:t>glggzy.org.cn</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cs="宋体"/>
          <w:color w:val="000000" w:themeColor="text1"/>
          <w:kern w:val="0"/>
          <w:sz w:val="28"/>
          <w:szCs w:val="28"/>
          <w:lang w:val="en-US" w:eastAsia="zh-CN" w:bidi="ar"/>
          <w14:textFill>
            <w14:solidFill>
              <w14:schemeClr w14:val="tx1"/>
            </w14:solidFill>
          </w14:textFill>
        </w:rPr>
      </w:pPr>
      <w:r>
        <w:rPr>
          <w:rFonts w:hint="eastAsia" w:ascii="宋体" w:hAnsi="宋体" w:cs="宋体"/>
          <w:color w:val="000000" w:themeColor="text1"/>
          <w:kern w:val="0"/>
          <w:sz w:val="28"/>
          <w:szCs w:val="28"/>
          <w:lang w:val="en-US" w:eastAsia="zh-CN" w:bidi="ar"/>
          <w14:textFill>
            <w14:solidFill>
              <w14:schemeClr w14:val="tx1"/>
            </w14:solidFill>
          </w14:textFill>
        </w:rPr>
        <w:t>桂林政府采购网（zfcg.czj.guilin.gov.cn）</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广西壮族自治区政府采购网</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u w:val="none"/>
          <w14:textFill>
            <w14:solidFill>
              <w14:schemeClr w14:val="tx1"/>
            </w14:solidFill>
          </w14:textFill>
        </w:rPr>
        <w:t>www.ccgp-guangxi.gov.cn</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中国政府采购网</w:t>
      </w:r>
      <w:r>
        <w:rPr>
          <w:rFonts w:hint="eastAsia" w:ascii="宋体" w:hAnsi="宋体" w:eastAsia="宋体" w:cs="宋体"/>
          <w:color w:val="000000" w:themeColor="text1"/>
          <w:sz w:val="28"/>
          <w:szCs w:val="28"/>
          <w:u w:val="none"/>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www.ccgp.gov.cn</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3.招标文件售价：本项目招标文件不收取费用。</w:t>
      </w:r>
      <w:bookmarkStart w:id="16" w:name="_Toc28359005"/>
      <w:bookmarkStart w:id="17" w:name="_Toc28359082"/>
      <w:bookmarkStart w:id="18" w:name="_Toc35393793"/>
      <w:bookmarkStart w:id="19" w:name="_Toc35393624"/>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四、提交投标文件</w:t>
      </w:r>
      <w:bookmarkEnd w:id="16"/>
      <w:bookmarkEnd w:id="17"/>
      <w:r>
        <w:rPr>
          <w:rFonts w:hint="eastAsia" w:ascii="宋体" w:hAnsi="宋体" w:eastAsia="宋体" w:cs="宋体"/>
          <w:color w:val="000000" w:themeColor="text1"/>
          <w:sz w:val="28"/>
          <w:szCs w:val="28"/>
          <w14:textFill>
            <w14:solidFill>
              <w14:schemeClr w14:val="tx1"/>
            </w14:solidFill>
          </w14:textFill>
        </w:rPr>
        <w:t>截止时间、开标时间和地点</w:t>
      </w:r>
      <w:bookmarkEnd w:id="18"/>
      <w:bookmarkEnd w:id="19"/>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lang w:val="en-US" w:eastAsia="zh-CN"/>
          <w14:textFill>
            <w14:solidFill>
              <w14:schemeClr w14:val="tx1"/>
            </w14:solidFill>
          </w14:textFill>
        </w:rPr>
      </w:pPr>
      <w:r>
        <w:rPr>
          <w:rFonts w:hint="eastAsia" w:ascii="宋体" w:hAnsi="宋体" w:eastAsia="宋体" w:cs="宋体"/>
          <w:bCs/>
          <w:color w:val="000000" w:themeColor="text1"/>
          <w:sz w:val="28"/>
          <w:szCs w:val="28"/>
          <w:u w:val="none"/>
          <w:lang w:val="en-US" w:eastAsia="zh-CN"/>
          <w14:textFill>
            <w14:solidFill>
              <w14:schemeClr w14:val="tx1"/>
            </w14:solidFill>
          </w14:textFill>
        </w:rPr>
        <w:t>提交投标文件起止时间：</w:t>
      </w:r>
      <w:bookmarkStart w:id="20" w:name="OLE_LINK1"/>
      <w:r>
        <w:rPr>
          <w:rFonts w:hint="eastAsia" w:ascii="宋体" w:hAnsi="宋体" w:cs="宋体"/>
          <w:bCs/>
          <w:color w:val="000000" w:themeColor="text1"/>
          <w:sz w:val="28"/>
          <w:szCs w:val="28"/>
          <w:u w:val="none"/>
          <w:lang w:val="en-US" w:eastAsia="zh-CN"/>
          <w14:textFill>
            <w14:solidFill>
              <w14:schemeClr w14:val="tx1"/>
            </w14:solidFill>
          </w14:textFill>
        </w:rPr>
        <w:t>2021</w:t>
      </w:r>
      <w:r>
        <w:rPr>
          <w:rFonts w:hint="eastAsia" w:ascii="宋体" w:hAnsi="宋体" w:eastAsia="宋体" w:cs="宋体"/>
          <w:bCs/>
          <w:color w:val="000000" w:themeColor="text1"/>
          <w:sz w:val="28"/>
          <w:szCs w:val="28"/>
          <w:u w:val="none"/>
          <w14:textFill>
            <w14:solidFill>
              <w14:schemeClr w14:val="tx1"/>
            </w14:solidFill>
          </w14:textFill>
        </w:rPr>
        <w:t>年</w:t>
      </w:r>
      <w:r>
        <w:rPr>
          <w:rFonts w:hint="eastAsia" w:ascii="宋体" w:hAnsi="宋体" w:cs="宋体"/>
          <w:bCs/>
          <w:color w:val="000000" w:themeColor="text1"/>
          <w:sz w:val="28"/>
          <w:szCs w:val="28"/>
          <w:u w:val="none"/>
          <w:lang w:val="en-US" w:eastAsia="zh-CN"/>
          <w14:textFill>
            <w14:solidFill>
              <w14:schemeClr w14:val="tx1"/>
            </w14:solidFill>
          </w14:textFill>
        </w:rPr>
        <w:t>1月13日9</w:t>
      </w:r>
      <w:r>
        <w:rPr>
          <w:rFonts w:hint="eastAsia" w:ascii="宋体" w:hAnsi="宋体" w:eastAsia="宋体" w:cs="宋体"/>
          <w:bCs/>
          <w:color w:val="000000" w:themeColor="text1"/>
          <w:sz w:val="28"/>
          <w:szCs w:val="28"/>
          <w:u w:val="none"/>
          <w14:textFill>
            <w14:solidFill>
              <w14:schemeClr w14:val="tx1"/>
            </w14:solidFill>
          </w14:textFill>
        </w:rPr>
        <w:t>点</w:t>
      </w:r>
      <w:r>
        <w:rPr>
          <w:rFonts w:hint="eastAsia" w:ascii="宋体" w:hAnsi="宋体" w:cs="宋体"/>
          <w:bCs/>
          <w:color w:val="000000" w:themeColor="text1"/>
          <w:sz w:val="28"/>
          <w:szCs w:val="28"/>
          <w:u w:val="none"/>
          <w:lang w:val="en-US" w:eastAsia="zh-CN"/>
          <w14:textFill>
            <w14:solidFill>
              <w14:schemeClr w14:val="tx1"/>
            </w14:solidFill>
          </w14:textFill>
        </w:rPr>
        <w:t>00</w:t>
      </w:r>
      <w:r>
        <w:rPr>
          <w:rFonts w:hint="eastAsia" w:ascii="宋体" w:hAnsi="宋体" w:eastAsia="宋体" w:cs="宋体"/>
          <w:bCs/>
          <w:color w:val="000000" w:themeColor="text1"/>
          <w:sz w:val="28"/>
          <w:szCs w:val="28"/>
          <w:u w:val="none"/>
          <w14:textFill>
            <w14:solidFill>
              <w14:schemeClr w14:val="tx1"/>
            </w14:solidFill>
          </w14:textFill>
        </w:rPr>
        <w:t>分</w:t>
      </w:r>
      <w:bookmarkEnd w:id="20"/>
      <w:r>
        <w:rPr>
          <w:rFonts w:hint="eastAsia" w:ascii="宋体" w:hAnsi="宋体" w:eastAsia="宋体" w:cs="宋体"/>
          <w:bCs/>
          <w:color w:val="000000" w:themeColor="text1"/>
          <w:sz w:val="28"/>
          <w:szCs w:val="28"/>
          <w14:textFill>
            <w14:solidFill>
              <w14:schemeClr w14:val="tx1"/>
            </w14:solidFill>
          </w14:textFill>
        </w:rPr>
        <w:t>（北京时间）</w:t>
      </w:r>
      <w:r>
        <w:rPr>
          <w:rFonts w:hint="eastAsia" w:ascii="宋体" w:hAnsi="宋体" w:eastAsia="宋体" w:cs="宋体"/>
          <w:bCs/>
          <w:color w:val="000000" w:themeColor="text1"/>
          <w:sz w:val="28"/>
          <w:szCs w:val="28"/>
          <w:lang w:val="en-US" w:eastAsia="zh-CN"/>
          <w14:textFill>
            <w14:solidFill>
              <w14:schemeClr w14:val="tx1"/>
            </w14:solidFill>
          </w14:textFill>
        </w:rPr>
        <w:t>至</w:t>
      </w:r>
      <w:r>
        <w:rPr>
          <w:rFonts w:hint="eastAsia" w:ascii="宋体" w:hAnsi="宋体" w:cs="宋体"/>
          <w:bCs/>
          <w:color w:val="000000" w:themeColor="text1"/>
          <w:sz w:val="28"/>
          <w:szCs w:val="28"/>
          <w:u w:val="none"/>
          <w:lang w:val="en-US" w:eastAsia="zh-CN"/>
          <w14:textFill>
            <w14:solidFill>
              <w14:schemeClr w14:val="tx1"/>
            </w14:solidFill>
          </w14:textFill>
        </w:rPr>
        <w:t>2021</w:t>
      </w:r>
      <w:r>
        <w:rPr>
          <w:rFonts w:hint="eastAsia" w:ascii="宋体" w:hAnsi="宋体" w:eastAsia="宋体" w:cs="宋体"/>
          <w:bCs/>
          <w:color w:val="000000" w:themeColor="text1"/>
          <w:sz w:val="28"/>
          <w:szCs w:val="28"/>
          <w:u w:val="none"/>
          <w14:textFill>
            <w14:solidFill>
              <w14:schemeClr w14:val="tx1"/>
            </w14:solidFill>
          </w14:textFill>
        </w:rPr>
        <w:t>年</w:t>
      </w:r>
      <w:r>
        <w:rPr>
          <w:rFonts w:hint="eastAsia" w:ascii="宋体" w:hAnsi="宋体" w:cs="宋体"/>
          <w:bCs/>
          <w:color w:val="000000" w:themeColor="text1"/>
          <w:sz w:val="28"/>
          <w:szCs w:val="28"/>
          <w:u w:val="none"/>
          <w:lang w:val="en-US" w:eastAsia="zh-CN"/>
          <w14:textFill>
            <w14:solidFill>
              <w14:schemeClr w14:val="tx1"/>
            </w14:solidFill>
          </w14:textFill>
        </w:rPr>
        <w:t>1月13日9</w:t>
      </w:r>
      <w:r>
        <w:rPr>
          <w:rFonts w:hint="eastAsia" w:ascii="宋体" w:hAnsi="宋体" w:eastAsia="宋体" w:cs="宋体"/>
          <w:bCs/>
          <w:color w:val="000000" w:themeColor="text1"/>
          <w:sz w:val="28"/>
          <w:szCs w:val="28"/>
          <w:u w:val="none"/>
          <w14:textFill>
            <w14:solidFill>
              <w14:schemeClr w14:val="tx1"/>
            </w14:solidFill>
          </w14:textFill>
        </w:rPr>
        <w:t>点</w:t>
      </w:r>
      <w:r>
        <w:rPr>
          <w:rFonts w:hint="eastAsia" w:ascii="宋体" w:hAnsi="宋体" w:cs="宋体"/>
          <w:bCs/>
          <w:color w:val="000000" w:themeColor="text1"/>
          <w:sz w:val="28"/>
          <w:szCs w:val="28"/>
          <w:u w:val="none"/>
          <w:lang w:val="en-US" w:eastAsia="zh-CN"/>
          <w14:textFill>
            <w14:solidFill>
              <w14:schemeClr w14:val="tx1"/>
            </w14:solidFill>
          </w14:textFill>
        </w:rPr>
        <w:t>30</w:t>
      </w:r>
      <w:r>
        <w:rPr>
          <w:rFonts w:hint="eastAsia" w:ascii="宋体" w:hAnsi="宋体" w:eastAsia="宋体" w:cs="宋体"/>
          <w:bCs/>
          <w:color w:val="000000" w:themeColor="text1"/>
          <w:sz w:val="28"/>
          <w:szCs w:val="28"/>
          <w:u w:val="none"/>
          <w14:textFill>
            <w14:solidFill>
              <w14:schemeClr w14:val="tx1"/>
            </w14:solidFill>
          </w14:textFill>
        </w:rPr>
        <w:t>分</w:t>
      </w:r>
      <w:r>
        <w:rPr>
          <w:rFonts w:hint="eastAsia" w:ascii="宋体" w:hAnsi="宋体" w:eastAsia="宋体" w:cs="宋体"/>
          <w:bCs/>
          <w:color w:val="000000" w:themeColor="text1"/>
          <w:sz w:val="28"/>
          <w:szCs w:val="28"/>
          <w14:textFill>
            <w14:solidFill>
              <w14:schemeClr w14:val="tx1"/>
            </w14:solidFill>
          </w14:textFill>
        </w:rPr>
        <w:t>（北京时间）</w:t>
      </w:r>
      <w:r>
        <w:rPr>
          <w:rFonts w:hint="eastAsia" w:ascii="宋体" w:hAnsi="宋体" w:eastAsia="宋体" w:cs="宋体"/>
          <w:bCs/>
          <w:color w:val="000000" w:themeColor="text1"/>
          <w:sz w:val="28"/>
          <w:szCs w:val="28"/>
          <w:lang w:val="en-US" w:eastAsia="zh-CN"/>
          <w14:textFill>
            <w14:solidFill>
              <w14:schemeClr w14:val="tx1"/>
            </w14:solidFill>
          </w14:textFill>
        </w:rPr>
        <w:t>止</w:t>
      </w:r>
      <w:r>
        <w:rPr>
          <w:rFonts w:hint="eastAsia" w:ascii="宋体" w:hAnsi="宋体" w:cs="宋体"/>
          <w:bCs/>
          <w:color w:val="000000" w:themeColor="text1"/>
          <w:sz w:val="28"/>
          <w:szCs w:val="28"/>
          <w:lang w:val="en-US"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地点：桂林市公共资源交易中心</w:t>
      </w:r>
      <w:r>
        <w:rPr>
          <w:rFonts w:hint="eastAsia" w:ascii="宋体" w:hAnsi="宋体" w:cs="宋体"/>
          <w:color w:val="000000" w:themeColor="text1"/>
          <w:sz w:val="28"/>
          <w:szCs w:val="28"/>
          <w:lang w:val="en-US" w:eastAsia="zh-CN"/>
          <w14:textFill>
            <w14:solidFill>
              <w14:schemeClr w14:val="tx1"/>
            </w14:solidFill>
          </w14:textFill>
        </w:rPr>
        <w:t>12号开标室</w:t>
      </w:r>
      <w:r>
        <w:rPr>
          <w:rFonts w:hint="eastAsia" w:ascii="宋体" w:hAnsi="宋体" w:eastAsia="宋体" w:cs="宋体"/>
          <w:color w:val="000000" w:themeColor="text1"/>
          <w:sz w:val="28"/>
          <w:szCs w:val="28"/>
          <w14:textFill>
            <w14:solidFill>
              <w14:schemeClr w14:val="tx1"/>
            </w14:solidFill>
          </w14:textFill>
        </w:rPr>
        <w:t>（广西桂林市临桂区西城中路69号创业大厦西辅楼4楼）。</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u w:val="single"/>
          <w:lang w:val="en-US" w:eastAsia="zh-CN"/>
          <w14:textFill>
            <w14:solidFill>
              <w14:schemeClr w14:val="tx1"/>
            </w14:solidFill>
          </w14:textFill>
        </w:rPr>
      </w:pPr>
      <w:r>
        <w:rPr>
          <w:rFonts w:hint="eastAsia" w:ascii="宋体" w:hAnsi="宋体" w:eastAsia="宋体" w:cs="宋体"/>
          <w:bCs/>
          <w:color w:val="000000" w:themeColor="text1"/>
          <w:sz w:val="28"/>
          <w:szCs w:val="28"/>
          <w:u w:val="none"/>
          <w:lang w:val="en-US" w:eastAsia="zh-CN"/>
          <w14:textFill>
            <w14:solidFill>
              <w14:schemeClr w14:val="tx1"/>
            </w14:solidFill>
          </w14:textFill>
        </w:rPr>
        <w:t>开标时间：</w:t>
      </w:r>
      <w:r>
        <w:rPr>
          <w:rFonts w:hint="eastAsia" w:ascii="宋体" w:hAnsi="宋体" w:cs="宋体"/>
          <w:bCs/>
          <w:color w:val="000000" w:themeColor="text1"/>
          <w:sz w:val="28"/>
          <w:szCs w:val="28"/>
          <w:u w:val="none"/>
          <w:lang w:val="en-US" w:eastAsia="zh-CN"/>
          <w14:textFill>
            <w14:solidFill>
              <w14:schemeClr w14:val="tx1"/>
            </w14:solidFill>
          </w14:textFill>
        </w:rPr>
        <w:t>2021</w:t>
      </w:r>
      <w:r>
        <w:rPr>
          <w:rFonts w:hint="eastAsia" w:ascii="宋体" w:hAnsi="宋体" w:eastAsia="宋体" w:cs="宋体"/>
          <w:bCs/>
          <w:color w:val="000000" w:themeColor="text1"/>
          <w:sz w:val="28"/>
          <w:szCs w:val="28"/>
          <w:u w:val="none"/>
          <w14:textFill>
            <w14:solidFill>
              <w14:schemeClr w14:val="tx1"/>
            </w14:solidFill>
          </w14:textFill>
        </w:rPr>
        <w:t>年</w:t>
      </w:r>
      <w:r>
        <w:rPr>
          <w:rFonts w:hint="eastAsia" w:ascii="宋体" w:hAnsi="宋体" w:cs="宋体"/>
          <w:bCs/>
          <w:color w:val="000000" w:themeColor="text1"/>
          <w:sz w:val="28"/>
          <w:szCs w:val="28"/>
          <w:u w:val="none"/>
          <w:lang w:val="en-US" w:eastAsia="zh-CN"/>
          <w14:textFill>
            <w14:solidFill>
              <w14:schemeClr w14:val="tx1"/>
            </w14:solidFill>
          </w14:textFill>
        </w:rPr>
        <w:t>1月13日9</w:t>
      </w:r>
      <w:r>
        <w:rPr>
          <w:rFonts w:hint="eastAsia" w:ascii="宋体" w:hAnsi="宋体" w:eastAsia="宋体" w:cs="宋体"/>
          <w:bCs/>
          <w:color w:val="000000" w:themeColor="text1"/>
          <w:sz w:val="28"/>
          <w:szCs w:val="28"/>
          <w:u w:val="none"/>
          <w14:textFill>
            <w14:solidFill>
              <w14:schemeClr w14:val="tx1"/>
            </w14:solidFill>
          </w14:textFill>
        </w:rPr>
        <w:t>点</w:t>
      </w:r>
      <w:r>
        <w:rPr>
          <w:rFonts w:hint="eastAsia" w:ascii="宋体" w:hAnsi="宋体" w:cs="宋体"/>
          <w:bCs/>
          <w:color w:val="000000" w:themeColor="text1"/>
          <w:sz w:val="28"/>
          <w:szCs w:val="28"/>
          <w:u w:val="none"/>
          <w:lang w:val="en-US" w:eastAsia="zh-CN"/>
          <w14:textFill>
            <w14:solidFill>
              <w14:schemeClr w14:val="tx1"/>
            </w14:solidFill>
          </w14:textFill>
        </w:rPr>
        <w:t>30</w:t>
      </w:r>
      <w:r>
        <w:rPr>
          <w:rFonts w:hint="eastAsia" w:ascii="宋体" w:hAnsi="宋体" w:eastAsia="宋体" w:cs="宋体"/>
          <w:bCs/>
          <w:color w:val="000000" w:themeColor="text1"/>
          <w:sz w:val="28"/>
          <w:szCs w:val="28"/>
          <w:u w:val="none"/>
          <w14:textFill>
            <w14:solidFill>
              <w14:schemeClr w14:val="tx1"/>
            </w14:solidFill>
          </w14:textFill>
        </w:rPr>
        <w:t>分</w:t>
      </w:r>
      <w:r>
        <w:rPr>
          <w:rFonts w:hint="eastAsia" w:ascii="宋体" w:hAnsi="宋体" w:eastAsia="宋体" w:cs="宋体"/>
          <w:bCs/>
          <w:color w:val="000000" w:themeColor="text1"/>
          <w:sz w:val="28"/>
          <w:szCs w:val="28"/>
          <w14:textFill>
            <w14:solidFill>
              <w14:schemeClr w14:val="tx1"/>
            </w14:solidFill>
          </w14:textFill>
        </w:rPr>
        <w:t>（北京时间）</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地点：桂林市公共资源交易中心</w:t>
      </w:r>
      <w:r>
        <w:rPr>
          <w:rFonts w:hint="eastAsia" w:ascii="宋体" w:hAnsi="宋体" w:cs="宋体"/>
          <w:color w:val="000000" w:themeColor="text1"/>
          <w:sz w:val="28"/>
          <w:szCs w:val="28"/>
          <w:lang w:val="en-US" w:eastAsia="zh-CN"/>
          <w14:textFill>
            <w14:solidFill>
              <w14:schemeClr w14:val="tx1"/>
            </w14:solidFill>
          </w14:textFill>
        </w:rPr>
        <w:t>12号开标室</w:t>
      </w:r>
      <w:r>
        <w:rPr>
          <w:rFonts w:hint="eastAsia" w:ascii="宋体" w:hAnsi="宋体" w:eastAsia="宋体" w:cs="宋体"/>
          <w:color w:val="000000" w:themeColor="text1"/>
          <w:sz w:val="28"/>
          <w:szCs w:val="28"/>
          <w14:textFill>
            <w14:solidFill>
              <w14:schemeClr w14:val="tx1"/>
            </w14:solidFill>
          </w14:textFill>
        </w:rPr>
        <w:t>（广西桂林市临桂区西城中路69号创业大厦西辅楼4楼）。</w:t>
      </w:r>
    </w:p>
    <w:p>
      <w:pPr>
        <w:rPr>
          <w:rFonts w:hint="eastAsia" w:ascii="宋体" w:hAnsi="宋体" w:eastAsia="宋体" w:cs="宋体"/>
          <w:color w:val="000000" w:themeColor="text1"/>
          <w:sz w:val="28"/>
          <w:szCs w:val="28"/>
          <w14:textFill>
            <w14:solidFill>
              <w14:schemeClr w14:val="tx1"/>
            </w14:solidFill>
          </w14:textFill>
        </w:rPr>
      </w:pPr>
      <w:bookmarkStart w:id="21" w:name="_Toc28359084"/>
      <w:bookmarkStart w:id="22" w:name="_Toc28359007"/>
      <w:bookmarkStart w:id="23" w:name="_Toc35393794"/>
      <w:bookmarkStart w:id="24" w:name="_Toc35393625"/>
      <w:r>
        <w:rPr>
          <w:rFonts w:hint="eastAsia" w:ascii="宋体" w:hAnsi="宋体" w:eastAsia="宋体" w:cs="宋体"/>
          <w:color w:val="000000" w:themeColor="text1"/>
          <w:sz w:val="28"/>
          <w:szCs w:val="28"/>
          <w14:textFill>
            <w14:solidFill>
              <w14:schemeClr w14:val="tx1"/>
            </w14:solidFill>
          </w14:textFill>
        </w:rPr>
        <w:t>五、公告期限</w:t>
      </w:r>
      <w:bookmarkEnd w:id="21"/>
      <w:bookmarkEnd w:id="22"/>
      <w:bookmarkEnd w:id="23"/>
      <w:bookmarkEnd w:id="24"/>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自本公告发布之日起5个工作日。</w:t>
      </w:r>
    </w:p>
    <w:p>
      <w:pPr>
        <w:rPr>
          <w:rFonts w:hint="eastAsia" w:ascii="宋体" w:hAnsi="宋体" w:eastAsia="宋体" w:cs="宋体"/>
          <w:color w:val="000000" w:themeColor="text1"/>
          <w:sz w:val="28"/>
          <w:szCs w:val="28"/>
          <w14:textFill>
            <w14:solidFill>
              <w14:schemeClr w14:val="tx1"/>
            </w14:solidFill>
          </w14:textFill>
        </w:rPr>
      </w:pPr>
      <w:bookmarkStart w:id="25" w:name="_Toc35393626"/>
      <w:bookmarkStart w:id="26" w:name="_Toc35393795"/>
      <w:r>
        <w:rPr>
          <w:rFonts w:hint="eastAsia" w:ascii="宋体" w:hAnsi="宋体" w:eastAsia="宋体" w:cs="宋体"/>
          <w:color w:val="000000" w:themeColor="text1"/>
          <w:sz w:val="28"/>
          <w:szCs w:val="28"/>
          <w:lang w:eastAsia="zh-CN"/>
          <w14:textFill>
            <w14:solidFill>
              <w14:schemeClr w14:val="tx1"/>
            </w14:solidFill>
          </w14:textFill>
        </w:rPr>
        <w:t>六</w:t>
      </w:r>
      <w:r>
        <w:rPr>
          <w:rFonts w:hint="eastAsia" w:ascii="宋体" w:hAnsi="宋体" w:eastAsia="宋体" w:cs="宋体"/>
          <w:color w:val="000000" w:themeColor="text1"/>
          <w:sz w:val="28"/>
          <w:szCs w:val="28"/>
          <w14:textFill>
            <w14:solidFill>
              <w14:schemeClr w14:val="tx1"/>
            </w14:solidFill>
          </w14:textFill>
        </w:rPr>
        <w:t>、其他补充事宜</w:t>
      </w:r>
      <w:bookmarkEnd w:id="25"/>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14:textFill>
            <w14:solidFill>
              <w14:schemeClr w14:val="tx1"/>
            </w14:solidFill>
          </w14:textFill>
        </w:rPr>
        <w:t>本项目无需缴纳投标保证金。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投标人可以由</w:t>
      </w:r>
      <w:r>
        <w:rPr>
          <w:rFonts w:hint="eastAsia" w:ascii="宋体" w:hAnsi="宋体" w:cs="宋体"/>
          <w:color w:val="000000" w:themeColor="text1"/>
          <w:sz w:val="28"/>
          <w:szCs w:val="28"/>
          <w:lang w:val="en-US" w:eastAsia="zh-CN"/>
          <w14:textFill>
            <w14:solidFill>
              <w14:schemeClr w14:val="tx1"/>
            </w14:solidFill>
          </w14:textFill>
        </w:rPr>
        <w:t>法</w:t>
      </w:r>
      <w:r>
        <w:rPr>
          <w:rFonts w:hint="eastAsia" w:ascii="宋体" w:hAnsi="宋体" w:eastAsia="宋体" w:cs="宋体"/>
          <w:color w:val="000000" w:themeColor="text1"/>
          <w:sz w:val="28"/>
          <w:szCs w:val="28"/>
          <w14:textFill>
            <w14:solidFill>
              <w14:schemeClr w14:val="tx1"/>
            </w14:solidFill>
          </w14:textFill>
        </w:rPr>
        <w:t>定代表人</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负责人</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自然人或其委托代理人出席开标会</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出席代表和供应商授权委托人需携带本人身份证原件，未携带身份证所造成的一切后果，由其自行承担。</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本项目信息发布媒体：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27" w:name="_Toc28359085"/>
      <w:bookmarkStart w:id="28" w:name="_Toc35393796"/>
      <w:bookmarkStart w:id="29" w:name="_Toc35393627"/>
      <w:bookmarkStart w:id="30" w:name="_Toc28359008"/>
      <w:r>
        <w:rPr>
          <w:rFonts w:hint="eastAsia" w:ascii="宋体" w:hAnsi="宋体" w:eastAsia="宋体" w:cs="宋体"/>
          <w:color w:val="000000" w:themeColor="text1"/>
          <w:sz w:val="28"/>
          <w:szCs w:val="28"/>
          <w14:textFill>
            <w14:solidFill>
              <w14:schemeClr w14:val="tx1"/>
            </w14:solidFill>
          </w14:textFill>
        </w:rPr>
        <w:t>桂林市公共资源交易中心网（</w:t>
      </w:r>
      <w:r>
        <w:rPr>
          <w:rFonts w:hint="eastAsia" w:ascii="宋体" w:hAnsi="宋体" w:eastAsia="宋体" w:cs="宋体"/>
          <w:color w:val="000000" w:themeColor="text1"/>
          <w:sz w:val="28"/>
          <w:szCs w:val="28"/>
          <w:u w:val="none"/>
          <w14:textFill>
            <w14:solidFill>
              <w14:schemeClr w14:val="tx1"/>
            </w14:solidFill>
          </w14:textFill>
        </w:rPr>
        <w:t>glggzy.org.cn</w:t>
      </w:r>
      <w:r>
        <w:rPr>
          <w:rFonts w:hint="eastAsia" w:ascii="宋体" w:hAnsi="宋体" w:eastAsia="宋体" w:cs="宋体"/>
          <w:color w:val="000000" w:themeColor="text1"/>
          <w:sz w:val="28"/>
          <w:szCs w:val="28"/>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cs="宋体"/>
          <w:i w:val="0"/>
          <w:iCs w:val="0"/>
          <w:color w:val="000000" w:themeColor="text1"/>
          <w:sz w:val="28"/>
          <w:szCs w:val="28"/>
          <w:lang w:val="en-US" w:eastAsia="zh-CN"/>
          <w14:textFill>
            <w14:solidFill>
              <w14:schemeClr w14:val="tx1"/>
            </w14:solidFill>
          </w14:textFill>
        </w:rPr>
      </w:pPr>
      <w:r>
        <w:rPr>
          <w:rFonts w:hint="eastAsia" w:ascii="宋体" w:hAnsi="宋体" w:cs="宋体"/>
          <w:i w:val="0"/>
          <w:iCs w:val="0"/>
          <w:color w:val="000000" w:themeColor="text1"/>
          <w:sz w:val="28"/>
          <w:szCs w:val="28"/>
          <w:lang w:val="en-US" w:eastAsia="zh-CN"/>
          <w14:textFill>
            <w14:solidFill>
              <w14:schemeClr w14:val="tx1"/>
            </w14:solidFill>
          </w14:textFill>
        </w:rPr>
        <w:t>桂林政府采购网（zfcg.czj.guilin.gov.cn）</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广西壮族自治区政府采购网</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u w:val="none"/>
          <w14:textFill>
            <w14:solidFill>
              <w14:schemeClr w14:val="tx1"/>
            </w14:solidFill>
          </w14:textFill>
        </w:rPr>
        <w:t>www.ccgp-guangxi.gov.cn</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中国政府采购网</w:t>
      </w:r>
      <w:r>
        <w:rPr>
          <w:rFonts w:hint="eastAsia" w:ascii="宋体" w:hAnsi="宋体" w:eastAsia="宋体" w:cs="宋体"/>
          <w:color w:val="000000" w:themeColor="text1"/>
          <w:sz w:val="28"/>
          <w:szCs w:val="28"/>
          <w:u w:val="none"/>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www.ccgp.gov.cn</w:t>
      </w:r>
      <w:r>
        <w:rPr>
          <w:rFonts w:hint="eastAsia" w:ascii="宋体" w:hAnsi="宋体" w:eastAsia="宋体" w:cs="宋体"/>
          <w:color w:val="000000" w:themeColor="text1"/>
          <w:sz w:val="28"/>
          <w:szCs w:val="28"/>
          <w:lang w:eastAsia="zh-CN"/>
          <w14:textFill>
            <w14:solidFill>
              <w14:schemeClr w14:val="tx1"/>
            </w14:solidFill>
          </w14:textFill>
        </w:rPr>
        <w:t>）</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七、对本次招标提出询问，请按以下方式联系。</w:t>
      </w:r>
      <w:bookmarkEnd w:id="27"/>
      <w:bookmarkEnd w:id="28"/>
      <w:bookmarkEnd w:id="29"/>
      <w:bookmarkEnd w:id="30"/>
    </w:p>
    <w:p>
      <w:pPr>
        <w:pageBreakBefore w:val="0"/>
        <w:widowControl/>
        <w:kinsoku/>
        <w:wordWrap/>
        <w:overflowPunct/>
        <w:topLinePunct w:val="0"/>
        <w:bidi w:val="0"/>
        <w:spacing w:line="38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1.采购人信息</w:t>
      </w:r>
    </w:p>
    <w:p>
      <w:pPr>
        <w:pageBreakBefore w:val="0"/>
        <w:kinsoku/>
        <w:wordWrap/>
        <w:overflowPunct/>
        <w:topLinePunct w:val="0"/>
        <w:bidi w:val="0"/>
        <w:spacing w:line="380" w:lineRule="exact"/>
        <w:ind w:firstLine="840" w:firstLineChars="3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名 称：</w:t>
      </w:r>
      <w:r>
        <w:rPr>
          <w:rFonts w:hint="eastAsia" w:ascii="宋体" w:hAnsi="宋体" w:cs="宋体"/>
          <w:color w:val="000000" w:themeColor="text1"/>
          <w:sz w:val="28"/>
          <w:szCs w:val="28"/>
          <w:u w:val="single"/>
          <w:lang w:val="en-US" w:eastAsia="zh-CN"/>
          <w14:textFill>
            <w14:solidFill>
              <w14:schemeClr w14:val="tx1"/>
            </w14:solidFill>
          </w14:textFill>
        </w:rPr>
        <w:t>桂林市中级人民法院</w:t>
      </w:r>
    </w:p>
    <w:p>
      <w:pPr>
        <w:pageBreakBefore w:val="0"/>
        <w:kinsoku/>
        <w:wordWrap/>
        <w:overflowPunct/>
        <w:topLinePunct w:val="0"/>
        <w:bidi w:val="0"/>
        <w:spacing w:line="380" w:lineRule="exact"/>
        <w:ind w:firstLine="840" w:firstLineChars="300"/>
        <w:jc w:val="left"/>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cs="宋体"/>
          <w:color w:val="000000" w:themeColor="text1"/>
          <w:sz w:val="28"/>
          <w:szCs w:val="28"/>
          <w:u w:val="single"/>
          <w:lang w:eastAsia="zh-CN"/>
          <w14:textFill>
            <w14:solidFill>
              <w14:schemeClr w14:val="tx1"/>
            </w14:solidFill>
          </w14:textFill>
        </w:rPr>
        <w:t>桂林市七星区毅峰路19号</w:t>
      </w:r>
    </w:p>
    <w:p>
      <w:pPr>
        <w:pageBreakBefore w:val="0"/>
        <w:kinsoku/>
        <w:wordWrap/>
        <w:overflowPunct/>
        <w:topLinePunct w:val="0"/>
        <w:bidi w:val="0"/>
        <w:spacing w:line="380" w:lineRule="exact"/>
        <w:ind w:firstLine="840" w:firstLineChars="300"/>
        <w:jc w:val="left"/>
        <w:textAlignment w:val="auto"/>
        <w:rPr>
          <w:rFonts w:hint="eastAsia" w:ascii="宋体" w:hAnsi="宋体" w:eastAsia="宋体" w:cs="宋体"/>
          <w:color w:val="000000" w:themeColor="text1"/>
          <w:sz w:val="28"/>
          <w:szCs w:val="28"/>
          <w:u w:val="single"/>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联系方式：</w:t>
      </w:r>
      <w:bookmarkStart w:id="31" w:name="_Toc28359086"/>
      <w:bookmarkStart w:id="32" w:name="_Toc28359009"/>
      <w:r>
        <w:rPr>
          <w:rFonts w:hint="eastAsia" w:ascii="宋体" w:hAnsi="宋体" w:cs="宋体"/>
          <w:color w:val="000000" w:themeColor="text1"/>
          <w:sz w:val="28"/>
          <w:szCs w:val="28"/>
          <w:u w:val="single"/>
          <w:lang w:eastAsia="zh-CN"/>
          <w14:textFill>
            <w14:solidFill>
              <w14:schemeClr w14:val="tx1"/>
            </w14:solidFill>
          </w14:textFill>
        </w:rPr>
        <w:t>0773-2842530</w:t>
      </w:r>
    </w:p>
    <w:p>
      <w:pPr>
        <w:pageBreakBefore w:val="0"/>
        <w:kinsoku/>
        <w:wordWrap/>
        <w:overflowPunct/>
        <w:topLinePunct w:val="0"/>
        <w:bidi w:val="0"/>
        <w:spacing w:line="38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2.采购代理机构信息</w:t>
      </w:r>
      <w:bookmarkEnd w:id="31"/>
      <w:bookmarkEnd w:id="32"/>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名 称：</w:t>
      </w:r>
      <w:r>
        <w:rPr>
          <w:rFonts w:hint="eastAsia" w:ascii="宋体" w:hAnsi="宋体" w:eastAsia="宋体" w:cs="宋体"/>
          <w:color w:val="000000" w:themeColor="text1"/>
          <w:sz w:val="28"/>
          <w:szCs w:val="28"/>
          <w:u w:val="single"/>
          <w14:textFill>
            <w14:solidFill>
              <w14:schemeClr w14:val="tx1"/>
            </w14:solidFill>
          </w14:textFill>
        </w:rPr>
        <w:t>桂林市政府集中采购中心</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桂林市临桂区西城中路69号创业大厦西辅楼5楼</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联系方式：</w:t>
      </w:r>
      <w:bookmarkStart w:id="33" w:name="_Toc28359087"/>
      <w:bookmarkStart w:id="34" w:name="_Toc28359010"/>
      <w:r>
        <w:rPr>
          <w:rFonts w:hint="eastAsia" w:ascii="宋体" w:hAnsi="宋体" w:eastAsia="宋体" w:cs="宋体"/>
          <w:color w:val="000000" w:themeColor="text1"/>
          <w:sz w:val="28"/>
          <w:szCs w:val="28"/>
          <w:u w:val="single"/>
          <w14:textFill>
            <w14:solidFill>
              <w14:schemeClr w14:val="tx1"/>
            </w14:solidFill>
          </w14:textFill>
        </w:rPr>
        <w:t>0773-</w:t>
      </w:r>
      <w:r>
        <w:rPr>
          <w:rFonts w:hint="eastAsia" w:ascii="宋体" w:hAnsi="宋体" w:eastAsia="宋体" w:cs="宋体"/>
          <w:color w:val="000000" w:themeColor="text1"/>
          <w:sz w:val="28"/>
          <w:szCs w:val="28"/>
          <w:u w:val="single"/>
          <w:lang w:eastAsia="zh-CN"/>
          <w14:textFill>
            <w14:solidFill>
              <w14:schemeClr w14:val="tx1"/>
            </w14:solidFill>
          </w14:textFill>
        </w:rPr>
        <w:t>56251</w:t>
      </w:r>
      <w:r>
        <w:rPr>
          <w:rFonts w:hint="eastAsia" w:ascii="宋体" w:hAnsi="宋体" w:cs="宋体"/>
          <w:color w:val="000000" w:themeColor="text1"/>
          <w:sz w:val="28"/>
          <w:szCs w:val="28"/>
          <w:u w:val="single"/>
          <w:lang w:val="en-US" w:eastAsia="zh-CN"/>
          <w14:textFill>
            <w14:solidFill>
              <w14:schemeClr w14:val="tx1"/>
            </w14:solidFill>
          </w14:textFill>
        </w:rPr>
        <w:t>43</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3.项目联系方式</w:t>
      </w:r>
      <w:bookmarkEnd w:id="33"/>
      <w:bookmarkEnd w:id="34"/>
    </w:p>
    <w:p>
      <w:pPr>
        <w:pStyle w:val="16"/>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项目联系人：</w:t>
      </w:r>
      <w:r>
        <w:rPr>
          <w:rFonts w:hint="eastAsia" w:hAnsi="宋体" w:cs="宋体"/>
          <w:color w:val="000000" w:themeColor="text1"/>
          <w:sz w:val="28"/>
          <w:szCs w:val="28"/>
          <w:u w:val="single"/>
          <w:lang w:eastAsia="zh-CN"/>
          <w14:textFill>
            <w14:solidFill>
              <w14:schemeClr w14:val="tx1"/>
            </w14:solidFill>
          </w14:textFill>
        </w:rPr>
        <w:t>吴育涛</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　话：</w:t>
      </w:r>
      <w:r>
        <w:rPr>
          <w:rFonts w:hint="eastAsia" w:ascii="宋体" w:hAnsi="宋体" w:cs="宋体"/>
          <w:color w:val="000000" w:themeColor="text1"/>
          <w:sz w:val="28"/>
          <w:szCs w:val="28"/>
          <w:u w:val="single"/>
          <w:lang w:eastAsia="zh-CN"/>
          <w14:textFill>
            <w14:solidFill>
              <w14:schemeClr w14:val="tx1"/>
            </w14:solidFill>
          </w14:textFill>
        </w:rPr>
        <w:t>0773-</w:t>
      </w:r>
      <w:r>
        <w:rPr>
          <w:rFonts w:hint="eastAsia" w:ascii="宋体" w:hAnsi="宋体" w:cs="宋体"/>
          <w:color w:val="000000" w:themeColor="text1"/>
          <w:sz w:val="28"/>
          <w:szCs w:val="28"/>
          <w:u w:val="single"/>
          <w:lang w:val="en-US" w:eastAsia="zh-CN"/>
          <w14:textFill>
            <w14:solidFill>
              <w14:schemeClr w14:val="tx1"/>
            </w14:solidFill>
          </w14:textFill>
        </w:rPr>
        <w:t>5625143</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4.政府采购监督管理机构</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名 称：</w:t>
      </w:r>
      <w:r>
        <w:rPr>
          <w:rFonts w:hint="eastAsia" w:ascii="宋体" w:hAnsi="宋体" w:eastAsia="宋体" w:cs="宋体"/>
          <w:color w:val="000000" w:themeColor="text1"/>
          <w:sz w:val="28"/>
          <w:szCs w:val="28"/>
          <w:u w:val="single"/>
          <w:lang w:val="en-US" w:eastAsia="zh-CN"/>
          <w14:textFill>
            <w14:solidFill>
              <w14:schemeClr w14:val="tx1"/>
            </w14:solidFill>
          </w14:textFill>
        </w:rPr>
        <w:t>桂林市政府采购管理办公室</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联系方式：</w:t>
      </w:r>
      <w:r>
        <w:rPr>
          <w:rFonts w:hint="eastAsia" w:ascii="宋体" w:hAnsi="宋体" w:cs="宋体"/>
          <w:color w:val="000000" w:themeColor="text1"/>
          <w:sz w:val="28"/>
          <w:szCs w:val="28"/>
          <w:u w:val="single"/>
          <w:lang w:val="en-US" w:eastAsia="zh-CN"/>
          <w14:textFill>
            <w14:solidFill>
              <w14:schemeClr w14:val="tx1"/>
            </w14:solidFill>
          </w14:textFill>
        </w:rPr>
        <w:t>0773-2862142</w:t>
      </w:r>
    </w:p>
    <w:p>
      <w:pPr>
        <w:spacing w:line="360" w:lineRule="exact"/>
        <w:ind w:firstLine="10280" w:firstLineChars="3200"/>
        <w:jc w:val="left"/>
        <w:rPr>
          <w:rFonts w:hint="eastAsia" w:ascii="宋体" w:hAnsi="宋体" w:eastAsia="宋体" w:cs="宋体"/>
          <w:b/>
          <w:color w:val="000000" w:themeColor="text1"/>
          <w:sz w:val="32"/>
          <w:szCs w:val="32"/>
          <w14:textFill>
            <w14:solidFill>
              <w14:schemeClr w14:val="tx1"/>
            </w14:solidFill>
          </w14:textFill>
        </w:rPr>
      </w:pP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35" w:name="_Toc12553"/>
      <w:bookmarkStart w:id="36" w:name="_Toc16381"/>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第二章  投标人须知</w:t>
      </w:r>
      <w:bookmarkEnd w:id="35"/>
      <w:bookmarkEnd w:id="36"/>
    </w:p>
    <w:p>
      <w:pPr>
        <w:tabs>
          <w:tab w:val="left" w:pos="1065"/>
          <w:tab w:val="center" w:pos="4411"/>
        </w:tabs>
        <w:spacing w:line="440" w:lineRule="exact"/>
        <w:jc w:val="center"/>
        <w:outlineLvl w:val="1"/>
        <w:rPr>
          <w:rFonts w:hint="eastAsia" w:ascii="宋体" w:hAnsi="宋体" w:eastAsia="宋体" w:cs="宋体"/>
          <w:b/>
          <w:color w:val="000000" w:themeColor="text1"/>
          <w:sz w:val="24"/>
          <w14:textFill>
            <w14:solidFill>
              <w14:schemeClr w14:val="tx1"/>
            </w14:solidFill>
          </w14:textFill>
        </w:rPr>
      </w:pPr>
      <w:bookmarkStart w:id="37" w:name="_Toc495841753"/>
      <w:bookmarkStart w:id="38" w:name="_Toc14222"/>
      <w:bookmarkStart w:id="39" w:name="_Toc31631"/>
      <w:r>
        <w:rPr>
          <w:rFonts w:hint="eastAsia" w:ascii="宋体" w:hAnsi="宋体" w:eastAsia="宋体" w:cs="宋体"/>
          <w:b/>
          <w:color w:val="000000" w:themeColor="text1"/>
          <w:sz w:val="24"/>
          <w14:textFill>
            <w14:solidFill>
              <w14:schemeClr w14:val="tx1"/>
            </w14:solidFill>
          </w14:textFill>
        </w:rPr>
        <w:t>投标人须知前附表</w:t>
      </w:r>
      <w:bookmarkEnd w:id="37"/>
      <w:bookmarkEnd w:id="38"/>
      <w:bookmarkEnd w:id="39"/>
    </w:p>
    <w:tbl>
      <w:tblPr>
        <w:tblStyle w:val="27"/>
        <w:tblW w:w="9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序号</w:t>
            </w:r>
          </w:p>
        </w:tc>
        <w:tc>
          <w:tcPr>
            <w:tcW w:w="1065" w:type="dxa"/>
            <w:shd w:val="clear" w:color="auto" w:fill="8DB3E2"/>
            <w:vAlign w:val="center"/>
          </w:tcPr>
          <w:p>
            <w:pPr>
              <w:spacing w:line="40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条款号</w:t>
            </w:r>
          </w:p>
        </w:tc>
        <w:tc>
          <w:tcPr>
            <w:tcW w:w="1735" w:type="dxa"/>
            <w:shd w:val="clear" w:color="auto" w:fill="8DB3E2"/>
            <w:vAlign w:val="center"/>
          </w:tcPr>
          <w:p>
            <w:pPr>
              <w:spacing w:line="40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条款名称</w:t>
            </w:r>
          </w:p>
        </w:tc>
        <w:tc>
          <w:tcPr>
            <w:tcW w:w="6229" w:type="dxa"/>
            <w:shd w:val="clear" w:color="auto" w:fill="8DB3E2"/>
            <w:vAlign w:val="center"/>
          </w:tcPr>
          <w:p>
            <w:pPr>
              <w:spacing w:line="40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065"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735"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项目名称及项目编号</w:t>
            </w:r>
          </w:p>
        </w:tc>
        <w:tc>
          <w:tcPr>
            <w:tcW w:w="6229" w:type="dxa"/>
            <w:vAlign w:val="center"/>
          </w:tcPr>
          <w:p>
            <w:pPr>
              <w:spacing w:line="34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r>
              <w:rPr>
                <w:rFonts w:hint="eastAsia" w:ascii="宋体" w:hAnsi="宋体" w:eastAsia="宋体" w:cs="宋体"/>
                <w:color w:val="000000" w:themeColor="text1"/>
                <w:sz w:val="21"/>
                <w:szCs w:val="21"/>
                <w:lang w:eastAsia="zh-CN"/>
                <w14:textFill>
                  <w14:solidFill>
                    <w14:schemeClr w14:val="tx1"/>
                  </w14:solidFill>
                </w14:textFill>
              </w:rPr>
              <w:t>桂林市青少年法治教育基地礼堂椅</w:t>
            </w:r>
          </w:p>
          <w:p>
            <w:pPr>
              <w:spacing w:line="34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项目编号：</w:t>
            </w:r>
            <w:r>
              <w:rPr>
                <w:rFonts w:hint="eastAsia" w:ascii="宋体" w:hAnsi="宋体" w:eastAsia="宋体" w:cs="宋体"/>
                <w:color w:val="000000" w:themeColor="text1"/>
                <w:sz w:val="21"/>
                <w:szCs w:val="21"/>
                <w:lang w:eastAsia="zh-CN"/>
                <w14:textFill>
                  <w14:solidFill>
                    <w14:schemeClr w14:val="tx1"/>
                  </w14:solidFill>
                </w14:textFill>
              </w:rPr>
              <w:t>GLZC2020-G1-990547-JCZX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065"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1735"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投标人资格</w:t>
            </w:r>
          </w:p>
        </w:tc>
        <w:tc>
          <w:tcPr>
            <w:tcW w:w="6229" w:type="dxa"/>
            <w:vAlign w:val="center"/>
          </w:tcPr>
          <w:p>
            <w:pPr>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5.1符合《中华人民共和国政府采购法》第二十二条规定的供应商资格条件，并且国内注册或登记、具备合法资格，提供本次采购货物或服务的供应商。</w:t>
            </w:r>
          </w:p>
          <w:p>
            <w:pPr>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 本项目不接受联合体投标。</w:t>
            </w:r>
          </w:p>
          <w:p>
            <w:pPr>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065"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1735" w:type="dxa"/>
            <w:vAlign w:val="center"/>
          </w:tcPr>
          <w:p>
            <w:pPr>
              <w:spacing w:line="400" w:lineRule="exact"/>
              <w:jc w:val="center"/>
              <w:rPr>
                <w:rFonts w:hint="eastAsia" w:ascii="宋体" w:hAnsi="宋体" w:eastAsia="宋体" w:cs="宋体"/>
                <w:color w:val="000000" w:themeColor="text1"/>
                <w:position w:val="-2"/>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投标费用</w:t>
            </w:r>
          </w:p>
        </w:tc>
        <w:tc>
          <w:tcPr>
            <w:tcW w:w="6229" w:type="dxa"/>
            <w:vAlign w:val="center"/>
          </w:tcPr>
          <w:p>
            <w:pPr>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1065" w:type="dxa"/>
            <w:vAlign w:val="center"/>
          </w:tcPr>
          <w:p>
            <w:pPr>
              <w:spacing w:line="360" w:lineRule="exact"/>
              <w:jc w:val="center"/>
              <w:rPr>
                <w:rFonts w:hint="eastAsia" w:ascii="宋体" w:hAnsi="宋体" w:eastAsia="宋体" w:cs="宋体"/>
                <w:color w:val="000000" w:themeColor="text1"/>
                <w:position w:val="-2"/>
                <w:sz w:val="21"/>
                <w:szCs w:val="21"/>
                <w14:textFill>
                  <w14:solidFill>
                    <w14:schemeClr w14:val="tx1"/>
                  </w14:solidFill>
                </w14:textFill>
              </w:rPr>
            </w:pPr>
            <w:r>
              <w:rPr>
                <w:rFonts w:hint="eastAsia" w:ascii="宋体" w:hAnsi="宋体" w:eastAsia="宋体" w:cs="宋体"/>
                <w:color w:val="000000" w:themeColor="text1"/>
                <w:position w:val="-2"/>
                <w:sz w:val="21"/>
                <w:szCs w:val="21"/>
                <w14:textFill>
                  <w14:solidFill>
                    <w14:schemeClr w14:val="tx1"/>
                  </w14:solidFill>
                </w14:textFill>
              </w:rPr>
              <w:t>15</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采购预算金额及投标报价</w:t>
            </w:r>
          </w:p>
        </w:tc>
        <w:tc>
          <w:tcPr>
            <w:tcW w:w="6229" w:type="dxa"/>
            <w:vAlign w:val="center"/>
          </w:tcPr>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15.1本项目采购预算总金额：</w:t>
            </w:r>
            <w:r>
              <w:rPr>
                <w:rFonts w:hint="eastAsia" w:ascii="宋体" w:hAnsi="宋体" w:eastAsia="宋体" w:cs="宋体"/>
                <w:b/>
                <w:bCs/>
                <w:color w:val="000000" w:themeColor="text1"/>
                <w:sz w:val="21"/>
                <w:szCs w:val="21"/>
                <w14:textFill>
                  <w14:solidFill>
                    <w14:schemeClr w14:val="tx1"/>
                  </w14:solidFill>
                </w14:textFill>
              </w:rPr>
              <w:t>人民币</w:t>
            </w:r>
            <w:r>
              <w:rPr>
                <w:rFonts w:hint="eastAsia" w:ascii="宋体" w:hAnsi="宋体" w:eastAsia="宋体" w:cs="宋体"/>
                <w:b/>
                <w:bCs/>
                <w:color w:val="000000" w:themeColor="text1"/>
                <w:sz w:val="21"/>
                <w:szCs w:val="21"/>
                <w:lang w:val="en-US" w:eastAsia="zh-CN"/>
                <w14:textFill>
                  <w14:solidFill>
                    <w14:schemeClr w14:val="tx1"/>
                  </w14:solidFill>
                </w14:textFill>
              </w:rPr>
              <w:t>贰拾捌万壹仟柒佰</w:t>
            </w:r>
            <w:r>
              <w:rPr>
                <w:rFonts w:hint="eastAsia" w:ascii="宋体" w:hAnsi="宋体" w:eastAsia="宋体" w:cs="宋体"/>
                <w:b/>
                <w:bCs/>
                <w:color w:val="000000" w:themeColor="text1"/>
                <w:sz w:val="21"/>
                <w:szCs w:val="21"/>
                <w:lang w:eastAsia="zh-CN"/>
                <w14:textFill>
                  <w14:solidFill>
                    <w14:schemeClr w14:val="tx1"/>
                  </w14:solidFill>
                </w14:textFill>
              </w:rPr>
              <w:t>元整</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281700</w:t>
            </w:r>
            <w:r>
              <w:rPr>
                <w:rFonts w:hint="eastAsia" w:ascii="宋体" w:hAnsi="宋体" w:eastAsia="宋体" w:cs="宋体"/>
                <w:b/>
                <w:bCs/>
                <w:color w:val="000000" w:themeColor="text1"/>
                <w:sz w:val="21"/>
                <w:szCs w:val="21"/>
                <w:lang w:eastAsia="zh-CN"/>
                <w14:textFill>
                  <w14:solidFill>
                    <w14:schemeClr w14:val="tx1"/>
                  </w14:solidFill>
                </w14:textFill>
              </w:rPr>
              <w:t>.00</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。投标报价超过采购预算金额的，投标文件按无效处理。</w:t>
            </w:r>
          </w:p>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15.2投标人必须就“货物采购需求”中所投分标内容作完整唯一报价，否则，其投标将被拒绝；投标文件只允许有一个报价，有选择的或有条件的报价将不予接受。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1065"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16.1</w:t>
            </w:r>
          </w:p>
        </w:tc>
        <w:tc>
          <w:tcPr>
            <w:tcW w:w="1735"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投标有效期</w:t>
            </w:r>
          </w:p>
        </w:tc>
        <w:tc>
          <w:tcPr>
            <w:tcW w:w="6229" w:type="dxa"/>
            <w:vAlign w:val="center"/>
          </w:tcPr>
          <w:p>
            <w:pPr>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1065"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w:t>
            </w:r>
          </w:p>
        </w:tc>
        <w:tc>
          <w:tcPr>
            <w:tcW w:w="1735"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投标保证金</w:t>
            </w:r>
          </w:p>
        </w:tc>
        <w:tc>
          <w:tcPr>
            <w:tcW w:w="6229" w:type="dxa"/>
            <w:vAlign w:val="top"/>
          </w:tcPr>
          <w:p>
            <w:pPr>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u w:val="single"/>
                <w14:textFill>
                  <w14:solidFill>
                    <w14:schemeClr w14:val="tx1"/>
                  </w14:solidFill>
                </w14:textFill>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1065"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18.1</w:t>
            </w:r>
          </w:p>
        </w:tc>
        <w:tc>
          <w:tcPr>
            <w:tcW w:w="1735" w:type="dxa"/>
            <w:vAlign w:val="center"/>
          </w:tcPr>
          <w:p>
            <w:pPr>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投标文件份数</w:t>
            </w:r>
          </w:p>
        </w:tc>
        <w:tc>
          <w:tcPr>
            <w:tcW w:w="6229" w:type="dxa"/>
            <w:vAlign w:val="center"/>
          </w:tcPr>
          <w:p>
            <w:pPr>
              <w:spacing w:line="400" w:lineRule="exac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b/>
                <w:bCs/>
                <w:color w:val="000000" w:themeColor="text1"/>
                <w:sz w:val="21"/>
                <w:szCs w:val="21"/>
                <w:u w:val="single"/>
                <w14:textFill>
                  <w14:solidFill>
                    <w14:schemeClr w14:val="tx1"/>
                  </w14:solidFill>
                </w14:textFill>
              </w:rPr>
              <w:t>正本壹册，副本</w:t>
            </w:r>
            <w:r>
              <w:rPr>
                <w:rFonts w:hint="eastAsia" w:ascii="宋体" w:hAnsi="宋体" w:eastAsia="宋体" w:cs="宋体"/>
                <w:b/>
                <w:bCs/>
                <w:color w:val="000000" w:themeColor="text1"/>
                <w:sz w:val="21"/>
                <w:szCs w:val="21"/>
                <w:u w:val="single"/>
                <w:lang w:eastAsia="zh-CN"/>
                <w14:textFill>
                  <w14:solidFill>
                    <w14:schemeClr w14:val="tx1"/>
                  </w14:solidFill>
                </w14:textFill>
              </w:rPr>
              <w:t>肆</w:t>
            </w:r>
            <w:r>
              <w:rPr>
                <w:rFonts w:hint="eastAsia" w:ascii="宋体" w:hAnsi="宋体" w:eastAsia="宋体" w:cs="宋体"/>
                <w:b/>
                <w:bCs/>
                <w:color w:val="000000" w:themeColor="text1"/>
                <w:sz w:val="21"/>
                <w:szCs w:val="21"/>
                <w:u w:val="single"/>
                <w14:textFill>
                  <w14:solidFill>
                    <w14:schemeClr w14:val="tx1"/>
                  </w14:solidFill>
                </w14:textFill>
              </w:rPr>
              <w:t>册，须完整提交</w:t>
            </w:r>
            <w:r>
              <w:rPr>
                <w:rFonts w:hint="eastAsia" w:ascii="宋体" w:hAnsi="宋体" w:eastAsia="宋体" w:cs="宋体"/>
                <w:color w:val="000000" w:themeColor="text1"/>
                <w:sz w:val="21"/>
                <w:szCs w:val="21"/>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1065" w:type="dxa"/>
            <w:vAlign w:val="center"/>
          </w:tcPr>
          <w:p>
            <w:pPr>
              <w:spacing w:line="360" w:lineRule="exact"/>
              <w:jc w:val="center"/>
              <w:rPr>
                <w:rFonts w:hint="eastAsia" w:ascii="宋体" w:hAnsi="宋体" w:eastAsia="宋体" w:cs="宋体"/>
                <w:color w:val="000000" w:themeColor="text1"/>
                <w:position w:val="1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18.2</w:t>
            </w:r>
          </w:p>
        </w:tc>
        <w:tc>
          <w:tcPr>
            <w:tcW w:w="1735" w:type="dxa"/>
            <w:vAlign w:val="center"/>
          </w:tcPr>
          <w:p>
            <w:pPr>
              <w:spacing w:line="360" w:lineRule="exact"/>
              <w:jc w:val="center"/>
              <w:rPr>
                <w:rFonts w:hint="eastAsia" w:ascii="宋体" w:hAnsi="宋体" w:eastAsia="宋体" w:cs="宋体"/>
                <w:color w:val="000000" w:themeColor="text1"/>
                <w:position w:val="1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投标文件装订</w:t>
            </w:r>
          </w:p>
        </w:tc>
        <w:tc>
          <w:tcPr>
            <w:tcW w:w="6229" w:type="dxa"/>
            <w:vAlign w:val="center"/>
          </w:tcPr>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106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18.6</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投标人公章</w:t>
            </w:r>
          </w:p>
        </w:tc>
        <w:tc>
          <w:tcPr>
            <w:tcW w:w="6229" w:type="dxa"/>
            <w:vAlign w:val="center"/>
          </w:tcPr>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106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18.7</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投标文件包装、密封</w:t>
            </w:r>
          </w:p>
        </w:tc>
        <w:tc>
          <w:tcPr>
            <w:tcW w:w="6229" w:type="dxa"/>
            <w:vAlign w:val="center"/>
          </w:tcPr>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106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18.8</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投标文件袋（盒、箱）标记</w:t>
            </w:r>
          </w:p>
        </w:tc>
        <w:tc>
          <w:tcPr>
            <w:tcW w:w="6229" w:type="dxa"/>
            <w:vAlign w:val="center"/>
          </w:tcPr>
          <w:p>
            <w:pPr>
              <w:spacing w:line="360" w:lineRule="exact"/>
              <w:rPr>
                <w:rFonts w:hint="eastAsia" w:ascii="宋体" w:hAnsi="宋体" w:eastAsia="宋体" w:cs="宋体"/>
                <w:color w:val="000000" w:themeColor="text1"/>
                <w:spacing w:val="-6"/>
                <w:kern w:val="0"/>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r>
              <w:rPr>
                <w:rFonts w:hint="eastAsia" w:ascii="宋体" w:hAnsi="宋体" w:eastAsia="宋体" w:cs="宋体"/>
                <w:color w:val="000000" w:themeColor="text1"/>
                <w:sz w:val="21"/>
                <w:szCs w:val="21"/>
                <w:u w:val="single"/>
                <w:lang w:eastAsia="zh-CN"/>
                <w14:textFill>
                  <w14:solidFill>
                    <w14:schemeClr w14:val="tx1"/>
                  </w14:solidFill>
                </w14:textFill>
              </w:rPr>
              <w:t>桂林市青少年法治教育基地礼堂椅</w:t>
            </w:r>
          </w:p>
          <w:p>
            <w:pPr>
              <w:spacing w:line="360" w:lineRule="exact"/>
              <w:rPr>
                <w:rFonts w:hint="eastAsia" w:ascii="宋体" w:hAnsi="宋体" w:eastAsia="宋体" w:cs="宋体"/>
                <w:color w:val="000000" w:themeColor="text1"/>
                <w:sz w:val="21"/>
                <w:szCs w:val="21"/>
                <w:u w:val="singl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项目编号：</w:t>
            </w:r>
            <w:r>
              <w:rPr>
                <w:rFonts w:hint="eastAsia" w:ascii="宋体" w:hAnsi="宋体" w:eastAsia="宋体" w:cs="宋体"/>
                <w:color w:val="000000" w:themeColor="text1"/>
                <w:sz w:val="21"/>
                <w:szCs w:val="21"/>
                <w:u w:val="single"/>
                <w:lang w:eastAsia="zh-CN"/>
                <w14:textFill>
                  <w14:solidFill>
                    <w14:schemeClr w14:val="tx1"/>
                  </w14:solidFill>
                </w14:textFill>
              </w:rPr>
              <w:t>GLZC2020-G1-990547-JCZX</w:t>
            </w:r>
          </w:p>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采购代理机构：</w:t>
            </w:r>
            <w:r>
              <w:rPr>
                <w:rFonts w:hint="eastAsia" w:ascii="宋体" w:hAnsi="宋体" w:eastAsia="宋体" w:cs="宋体"/>
                <w:color w:val="000000" w:themeColor="text1"/>
                <w:sz w:val="21"/>
                <w:szCs w:val="21"/>
                <w:u w:val="single"/>
                <w14:textFill>
                  <w14:solidFill>
                    <w14:schemeClr w14:val="tx1"/>
                  </w14:solidFill>
                </w14:textFill>
              </w:rPr>
              <w:t>桂林市政府集中采购中心</w:t>
            </w:r>
          </w:p>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投标单位名称：</w:t>
            </w:r>
            <w:r>
              <w:rPr>
                <w:rFonts w:hint="eastAsia" w:ascii="宋体" w:hAnsi="宋体" w:eastAsia="宋体" w:cs="宋体"/>
                <w:color w:val="000000" w:themeColor="text1"/>
                <w:sz w:val="21"/>
                <w:szCs w:val="21"/>
                <w:u w:val="single"/>
                <w14:textFill>
                  <w14:solidFill>
                    <w14:schemeClr w14:val="tx1"/>
                  </w14:solidFill>
                </w14:textFill>
              </w:rPr>
              <w:t xml:space="preserve">                       </w:t>
            </w:r>
          </w:p>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w:t>
            </w:r>
            <w:r>
              <w:rPr>
                <w:rFonts w:hint="eastAsia" w:ascii="宋体" w:hAnsi="宋体" w:eastAsia="宋体" w:cs="宋体"/>
                <w:color w:val="000000" w:themeColor="text1"/>
                <w:sz w:val="21"/>
                <w:szCs w:val="21"/>
                <w:lang w:eastAsia="zh-CN"/>
                <w14:textFill>
                  <w14:solidFill>
                    <w14:schemeClr w14:val="tx1"/>
                  </w14:solidFill>
                </w14:textFill>
              </w:rPr>
              <w:t>202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年</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月</w:t>
            </w:r>
            <w:r>
              <w:rPr>
                <w:rFonts w:hint="eastAsia" w:ascii="宋体" w:hAnsi="宋体" w:cs="宋体"/>
                <w:color w:val="000000" w:themeColor="text1"/>
                <w:sz w:val="21"/>
                <w:szCs w:val="21"/>
                <w:lang w:val="en-US" w:eastAsia="zh-CN"/>
                <w14:textFill>
                  <w14:solidFill>
                    <w14:schemeClr w14:val="tx1"/>
                  </w14:solidFill>
                </w14:textFill>
              </w:rPr>
              <w:t>13</w:t>
            </w:r>
            <w:r>
              <w:rPr>
                <w:rFonts w:hint="eastAsia" w:ascii="宋体" w:hAnsi="宋体" w:eastAsia="宋体" w:cs="宋体"/>
                <w:color w:val="000000" w:themeColor="text1"/>
                <w:sz w:val="21"/>
                <w:szCs w:val="21"/>
                <w:lang w:val="en-US" w:eastAsia="zh-CN"/>
                <w14:textFill>
                  <w14:solidFill>
                    <w14:schemeClr w14:val="tx1"/>
                  </w14:solidFill>
                </w14:textFill>
              </w:rPr>
              <w:t>日</w:t>
            </w:r>
            <w:r>
              <w:rPr>
                <w:rFonts w:hint="eastAsia" w:ascii="宋体" w:hAnsi="宋体" w:eastAsia="宋体" w:cs="宋体"/>
                <w:color w:val="000000" w:themeColor="text1"/>
                <w:sz w:val="21"/>
                <w:szCs w:val="21"/>
                <w:lang w:eastAsia="zh-CN"/>
                <w14:textFill>
                  <w14:solidFill>
                    <w14:schemeClr w14:val="tx1"/>
                  </w14:solidFill>
                </w14:textFill>
              </w:rPr>
              <w:t>上午9时30分</w:t>
            </w:r>
            <w:r>
              <w:rPr>
                <w:rFonts w:hint="eastAsia" w:ascii="宋体" w:hAnsi="宋体" w:eastAsia="宋体" w:cs="宋体"/>
                <w:color w:val="000000" w:themeColor="text1"/>
                <w:sz w:val="21"/>
                <w:szCs w:val="21"/>
                <w14:textFill>
                  <w14:solidFill>
                    <w14:schemeClr w14:val="tx1"/>
                  </w14:solidFill>
                </w14:textFill>
              </w:rPr>
              <w:t xml:space="preserve">前不得开启（此处填写截标时间）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1065" w:type="dxa"/>
            <w:vAlign w:val="center"/>
          </w:tcPr>
          <w:p>
            <w:pPr>
              <w:spacing w:line="360" w:lineRule="exact"/>
              <w:jc w:val="center"/>
              <w:rPr>
                <w:rFonts w:hint="eastAsia" w:ascii="宋体" w:hAnsi="宋体" w:eastAsia="宋体" w:cs="宋体"/>
                <w:color w:val="000000" w:themeColor="text1"/>
                <w:position w:val="-2"/>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lang w:val="en-US" w:eastAsia="zh-CN"/>
                <w14:textFill>
                  <w14:solidFill>
                    <w14:schemeClr w14:val="tx1"/>
                  </w14:solidFill>
                </w14:textFill>
              </w:rPr>
              <w:t>2</w:t>
            </w:r>
          </w:p>
        </w:tc>
        <w:tc>
          <w:tcPr>
            <w:tcW w:w="1735" w:type="dxa"/>
            <w:vAlign w:val="center"/>
          </w:tcPr>
          <w:p>
            <w:pPr>
              <w:spacing w:line="360" w:lineRule="exact"/>
              <w:jc w:val="center"/>
              <w:rPr>
                <w:rFonts w:hint="eastAsia" w:ascii="宋体" w:hAnsi="宋体" w:eastAsia="宋体" w:cs="宋体"/>
                <w:color w:val="000000" w:themeColor="text1"/>
                <w:position w:val="-2"/>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投标文件递交</w:t>
            </w:r>
          </w:p>
        </w:tc>
        <w:tc>
          <w:tcPr>
            <w:tcW w:w="6229" w:type="dxa"/>
            <w:vAlign w:val="center"/>
          </w:tcPr>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投标人应于</w:t>
            </w:r>
            <w:r>
              <w:rPr>
                <w:rFonts w:hint="eastAsia" w:ascii="宋体" w:hAnsi="宋体" w:eastAsia="宋体" w:cs="宋体"/>
                <w:color w:val="000000" w:themeColor="text1"/>
                <w:sz w:val="21"/>
                <w:szCs w:val="21"/>
                <w:lang w:eastAsia="zh-CN"/>
                <w14:textFill>
                  <w14:solidFill>
                    <w14:schemeClr w14:val="tx1"/>
                  </w14:solidFill>
                </w14:textFill>
              </w:rPr>
              <w:t>202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年</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月</w:t>
            </w:r>
            <w:r>
              <w:rPr>
                <w:rFonts w:hint="eastAsia" w:ascii="宋体" w:hAnsi="宋体" w:cs="宋体"/>
                <w:color w:val="000000" w:themeColor="text1"/>
                <w:sz w:val="21"/>
                <w:szCs w:val="21"/>
                <w:lang w:val="en-US" w:eastAsia="zh-CN"/>
                <w14:textFill>
                  <w14:solidFill>
                    <w14:schemeClr w14:val="tx1"/>
                  </w14:solidFill>
                </w14:textFill>
              </w:rPr>
              <w:t>13</w:t>
            </w:r>
            <w:r>
              <w:rPr>
                <w:rFonts w:hint="eastAsia" w:ascii="宋体" w:hAnsi="宋体" w:eastAsia="宋体" w:cs="宋体"/>
                <w:color w:val="000000" w:themeColor="text1"/>
                <w:sz w:val="21"/>
                <w:szCs w:val="21"/>
                <w:lang w:val="en-US" w:eastAsia="zh-CN"/>
                <w14:textFill>
                  <w14:solidFill>
                    <w14:schemeClr w14:val="tx1"/>
                  </w14:solidFill>
                </w14:textFill>
              </w:rPr>
              <w:t>日</w:t>
            </w:r>
            <w:r>
              <w:rPr>
                <w:rFonts w:hint="eastAsia" w:ascii="宋体" w:hAnsi="宋体" w:eastAsia="宋体" w:cs="宋体"/>
                <w:color w:val="000000" w:themeColor="text1"/>
                <w:sz w:val="21"/>
                <w:szCs w:val="21"/>
                <w:lang w:eastAsia="zh-CN"/>
                <w14:textFill>
                  <w14:solidFill>
                    <w14:schemeClr w14:val="tx1"/>
                  </w14:solidFill>
                </w14:textFill>
              </w:rPr>
              <w:t>上午9时00分</w:t>
            </w:r>
            <w:r>
              <w:rPr>
                <w:rFonts w:hint="eastAsia" w:ascii="宋体" w:hAnsi="宋体" w:eastAsia="宋体" w:cs="宋体"/>
                <w:color w:val="000000" w:themeColor="text1"/>
                <w:sz w:val="21"/>
                <w:szCs w:val="21"/>
                <w:lang w:val="en-US" w:eastAsia="zh-CN"/>
                <w14:textFill>
                  <w14:solidFill>
                    <w14:schemeClr w14:val="tx1"/>
                  </w14:solidFill>
                </w14:textFill>
              </w:rPr>
              <w:t>至</w:t>
            </w:r>
            <w:r>
              <w:rPr>
                <w:rFonts w:hint="eastAsia" w:ascii="宋体" w:hAnsi="宋体" w:eastAsia="宋体" w:cs="宋体"/>
                <w:color w:val="000000" w:themeColor="text1"/>
                <w:sz w:val="21"/>
                <w:szCs w:val="21"/>
                <w:lang w:eastAsia="zh-CN"/>
                <w14:textFill>
                  <w14:solidFill>
                    <w14:schemeClr w14:val="tx1"/>
                  </w14:solidFill>
                </w14:textFill>
              </w:rPr>
              <w:t>202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年</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月</w:t>
            </w:r>
            <w:r>
              <w:rPr>
                <w:rFonts w:hint="eastAsia" w:ascii="宋体" w:hAnsi="宋体" w:cs="宋体"/>
                <w:color w:val="000000" w:themeColor="text1"/>
                <w:sz w:val="21"/>
                <w:szCs w:val="21"/>
                <w:lang w:val="en-US" w:eastAsia="zh-CN"/>
                <w14:textFill>
                  <w14:solidFill>
                    <w14:schemeClr w14:val="tx1"/>
                  </w14:solidFill>
                </w14:textFill>
              </w:rPr>
              <w:t>13</w:t>
            </w:r>
            <w:r>
              <w:rPr>
                <w:rFonts w:hint="eastAsia" w:ascii="宋体" w:hAnsi="宋体" w:eastAsia="宋体" w:cs="宋体"/>
                <w:color w:val="000000" w:themeColor="text1"/>
                <w:sz w:val="21"/>
                <w:szCs w:val="21"/>
                <w:lang w:val="en-US" w:eastAsia="zh-CN"/>
                <w14:textFill>
                  <w14:solidFill>
                    <w14:schemeClr w14:val="tx1"/>
                  </w14:solidFill>
                </w14:textFill>
              </w:rPr>
              <w:t>日</w:t>
            </w:r>
            <w:r>
              <w:rPr>
                <w:rFonts w:hint="eastAsia" w:ascii="宋体" w:hAnsi="宋体" w:eastAsia="宋体" w:cs="宋体"/>
                <w:color w:val="000000" w:themeColor="text1"/>
                <w:sz w:val="21"/>
                <w:szCs w:val="21"/>
                <w:lang w:eastAsia="zh-CN"/>
                <w14:textFill>
                  <w14:solidFill>
                    <w14:schemeClr w14:val="tx1"/>
                  </w14:solidFill>
                </w14:textFill>
              </w:rPr>
              <w:t>上午9时30分</w:t>
            </w:r>
            <w:r>
              <w:rPr>
                <w:rFonts w:hint="eastAsia" w:ascii="宋体" w:hAnsi="宋体" w:eastAsia="宋体" w:cs="宋体"/>
                <w:color w:val="000000" w:themeColor="text1"/>
                <w:sz w:val="21"/>
                <w:szCs w:val="21"/>
                <w14:textFill>
                  <w14:solidFill>
                    <w14:schemeClr w14:val="tx1"/>
                  </w14:solidFill>
                </w14:textFill>
              </w:rPr>
              <w:t>止，将投标文件密封提交至</w:t>
            </w:r>
            <w:r>
              <w:rPr>
                <w:rFonts w:hint="eastAsia" w:ascii="宋体" w:hAnsi="宋体" w:eastAsia="宋体" w:cs="宋体"/>
                <w:color w:val="000000" w:themeColor="text1"/>
                <w:sz w:val="21"/>
                <w:szCs w:val="21"/>
                <w:u w:val="single"/>
                <w14:textFill>
                  <w14:solidFill>
                    <w14:schemeClr w14:val="tx1"/>
                  </w14:solidFill>
                </w14:textFill>
              </w:rPr>
              <w:t>桂林市公共资源交易中心（</w:t>
            </w:r>
            <w:r>
              <w:rPr>
                <w:rFonts w:hint="eastAsia" w:ascii="宋体" w:hAnsi="宋体" w:eastAsia="宋体" w:cs="宋体"/>
                <w:color w:val="000000" w:themeColor="text1"/>
                <w:sz w:val="21"/>
                <w:szCs w:val="21"/>
                <w:u w:val="single"/>
                <w:lang w:eastAsia="zh-CN"/>
                <w14:textFill>
                  <w14:solidFill>
                    <w14:schemeClr w14:val="tx1"/>
                  </w14:solidFill>
                </w14:textFill>
              </w:rPr>
              <w:t>临桂区</w:t>
            </w:r>
            <w:r>
              <w:rPr>
                <w:rFonts w:hint="eastAsia" w:ascii="宋体" w:hAnsi="宋体" w:eastAsia="宋体" w:cs="宋体"/>
                <w:color w:val="000000" w:themeColor="text1"/>
                <w:sz w:val="21"/>
                <w:szCs w:val="21"/>
                <w:u w:val="single"/>
                <w14:textFill>
                  <w14:solidFill>
                    <w14:schemeClr w14:val="tx1"/>
                  </w14:solidFill>
                </w14:textFill>
              </w:rPr>
              <w:t>西城中路69号西辅楼四楼）</w:t>
            </w:r>
            <w:r>
              <w:rPr>
                <w:rFonts w:hint="eastAsia" w:ascii="宋体" w:hAnsi="宋体" w:eastAsia="宋体" w:cs="宋体"/>
                <w:color w:val="000000" w:themeColor="text1"/>
                <w:sz w:val="21"/>
                <w:szCs w:val="21"/>
                <w:u w:val="single"/>
                <w:lang w:val="en-US" w:eastAsia="zh-CN"/>
                <w14:textFill>
                  <w14:solidFill>
                    <w14:schemeClr w14:val="tx1"/>
                  </w14:solidFill>
                </w14:textFill>
              </w:rPr>
              <w:t>1</w:t>
            </w:r>
            <w:r>
              <w:rPr>
                <w:rFonts w:hint="eastAsia" w:ascii="宋体" w:hAnsi="宋体" w:cs="宋体"/>
                <w:color w:val="000000" w:themeColor="text1"/>
                <w:sz w:val="21"/>
                <w:szCs w:val="21"/>
                <w:u w:val="single"/>
                <w:lang w:val="en-US" w:eastAsia="zh-CN"/>
                <w14:textFill>
                  <w14:solidFill>
                    <w14:schemeClr w14:val="tx1"/>
                  </w14:solidFill>
                </w14:textFill>
              </w:rPr>
              <w:t>2</w:t>
            </w:r>
            <w:r>
              <w:rPr>
                <w:rFonts w:hint="eastAsia" w:ascii="宋体" w:hAnsi="宋体" w:eastAsia="宋体" w:cs="宋体"/>
                <w:color w:val="000000" w:themeColor="text1"/>
                <w:sz w:val="21"/>
                <w:szCs w:val="21"/>
                <w:u w:val="single"/>
                <w:lang w:val="en-US" w:eastAsia="zh-CN"/>
                <w14:textFill>
                  <w14:solidFill>
                    <w14:schemeClr w14:val="tx1"/>
                  </w14:solidFill>
                </w14:textFill>
              </w:rPr>
              <w:t>号开标室</w:t>
            </w:r>
            <w:r>
              <w:rPr>
                <w:rFonts w:hint="eastAsia" w:ascii="宋体" w:hAnsi="宋体" w:eastAsia="宋体" w:cs="宋体"/>
                <w:color w:val="000000" w:themeColor="text1"/>
                <w:sz w:val="21"/>
                <w:szCs w:val="21"/>
                <w14:textFill>
                  <w14:solidFill>
                    <w14:schemeClr w14:val="tx1"/>
                  </w14:solidFill>
                </w14:textFill>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106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21.1</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开标时间及地点</w:t>
            </w:r>
          </w:p>
        </w:tc>
        <w:tc>
          <w:tcPr>
            <w:tcW w:w="6229" w:type="dxa"/>
            <w:vAlign w:val="top"/>
          </w:tcPr>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开标时间：</w:t>
            </w:r>
            <w:r>
              <w:rPr>
                <w:rFonts w:hint="eastAsia" w:ascii="宋体" w:hAnsi="宋体" w:eastAsia="宋体" w:cs="宋体"/>
                <w:color w:val="000000" w:themeColor="text1"/>
                <w:sz w:val="21"/>
                <w:szCs w:val="21"/>
                <w:u w:val="single"/>
                <w:lang w:eastAsia="zh-CN"/>
                <w14:textFill>
                  <w14:solidFill>
                    <w14:schemeClr w14:val="tx1"/>
                  </w14:solidFill>
                </w14:textFill>
              </w:rPr>
              <w:t>202</w:t>
            </w:r>
            <w:r>
              <w:rPr>
                <w:rFonts w:hint="eastAsia" w:ascii="宋体" w:hAnsi="宋体" w:cs="宋体"/>
                <w:color w:val="000000" w:themeColor="text1"/>
                <w:sz w:val="21"/>
                <w:szCs w:val="21"/>
                <w:u w:val="single"/>
                <w:lang w:val="en-US" w:eastAsia="zh-CN"/>
                <w14:textFill>
                  <w14:solidFill>
                    <w14:schemeClr w14:val="tx1"/>
                  </w14:solidFill>
                </w14:textFill>
              </w:rPr>
              <w:t>1</w:t>
            </w:r>
            <w:r>
              <w:rPr>
                <w:rFonts w:hint="eastAsia" w:ascii="宋体" w:hAnsi="宋体" w:eastAsia="宋体" w:cs="宋体"/>
                <w:color w:val="000000" w:themeColor="text1"/>
                <w:sz w:val="21"/>
                <w:szCs w:val="21"/>
                <w:u w:val="single"/>
                <w:lang w:eastAsia="zh-CN"/>
                <w14:textFill>
                  <w14:solidFill>
                    <w14:schemeClr w14:val="tx1"/>
                  </w14:solidFill>
                </w14:textFill>
              </w:rPr>
              <w:t>年</w:t>
            </w:r>
            <w:r>
              <w:rPr>
                <w:rFonts w:hint="eastAsia" w:ascii="宋体" w:hAnsi="宋体" w:cs="宋体"/>
                <w:color w:val="000000" w:themeColor="text1"/>
                <w:sz w:val="21"/>
                <w:szCs w:val="21"/>
                <w:u w:val="single"/>
                <w:lang w:val="en-US" w:eastAsia="zh-CN"/>
                <w14:textFill>
                  <w14:solidFill>
                    <w14:schemeClr w14:val="tx1"/>
                  </w14:solidFill>
                </w14:textFill>
              </w:rPr>
              <w:t>1</w:t>
            </w:r>
            <w:r>
              <w:rPr>
                <w:rFonts w:hint="eastAsia" w:ascii="宋体" w:hAnsi="宋体" w:eastAsia="宋体" w:cs="宋体"/>
                <w:color w:val="000000" w:themeColor="text1"/>
                <w:sz w:val="21"/>
                <w:szCs w:val="21"/>
                <w:u w:val="single"/>
                <w:lang w:val="en-US" w:eastAsia="zh-CN"/>
                <w14:textFill>
                  <w14:solidFill>
                    <w14:schemeClr w14:val="tx1"/>
                  </w14:solidFill>
                </w14:textFill>
              </w:rPr>
              <w:t>月</w:t>
            </w:r>
            <w:r>
              <w:rPr>
                <w:rFonts w:hint="eastAsia" w:ascii="宋体" w:hAnsi="宋体" w:cs="宋体"/>
                <w:color w:val="000000" w:themeColor="text1"/>
                <w:sz w:val="21"/>
                <w:szCs w:val="21"/>
                <w:u w:val="single"/>
                <w:lang w:val="en-US" w:eastAsia="zh-CN"/>
                <w14:textFill>
                  <w14:solidFill>
                    <w14:schemeClr w14:val="tx1"/>
                  </w14:solidFill>
                </w14:textFill>
              </w:rPr>
              <w:t>13</w:t>
            </w:r>
            <w:r>
              <w:rPr>
                <w:rFonts w:hint="eastAsia" w:ascii="宋体" w:hAnsi="宋体" w:eastAsia="宋体" w:cs="宋体"/>
                <w:color w:val="000000" w:themeColor="text1"/>
                <w:sz w:val="21"/>
                <w:szCs w:val="21"/>
                <w:u w:val="single"/>
                <w:lang w:val="en-US" w:eastAsia="zh-CN"/>
                <w14:textFill>
                  <w14:solidFill>
                    <w14:schemeClr w14:val="tx1"/>
                  </w14:solidFill>
                </w14:textFill>
              </w:rPr>
              <w:t>日</w:t>
            </w:r>
            <w:r>
              <w:rPr>
                <w:rFonts w:hint="eastAsia" w:ascii="宋体" w:hAnsi="宋体" w:eastAsia="宋体" w:cs="宋体"/>
                <w:color w:val="000000" w:themeColor="text1"/>
                <w:sz w:val="21"/>
                <w:szCs w:val="21"/>
                <w:u w:val="single"/>
                <w:lang w:eastAsia="zh-CN"/>
                <w14:textFill>
                  <w14:solidFill>
                    <w14:schemeClr w14:val="tx1"/>
                  </w14:solidFill>
                </w14:textFill>
              </w:rPr>
              <w:t>上午9时30分</w:t>
            </w:r>
            <w:r>
              <w:rPr>
                <w:rFonts w:hint="eastAsia" w:ascii="宋体" w:hAnsi="宋体" w:eastAsia="宋体" w:cs="宋体"/>
                <w:color w:val="000000" w:themeColor="text1"/>
                <w:sz w:val="21"/>
                <w:szCs w:val="21"/>
                <w:u w:val="single"/>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开标地点：</w:t>
            </w:r>
            <w:r>
              <w:rPr>
                <w:rFonts w:hint="eastAsia" w:ascii="宋体" w:hAnsi="宋体" w:eastAsia="宋体" w:cs="宋体"/>
                <w:color w:val="000000" w:themeColor="text1"/>
                <w:sz w:val="21"/>
                <w:szCs w:val="21"/>
                <w:u w:val="single"/>
                <w14:textFill>
                  <w14:solidFill>
                    <w14:schemeClr w14:val="tx1"/>
                  </w14:solidFill>
                </w14:textFill>
              </w:rPr>
              <w:t>桂林市公共资源交易中心（</w:t>
            </w:r>
            <w:r>
              <w:rPr>
                <w:rFonts w:hint="eastAsia" w:ascii="宋体" w:hAnsi="宋体" w:eastAsia="宋体" w:cs="宋体"/>
                <w:color w:val="000000" w:themeColor="text1"/>
                <w:sz w:val="21"/>
                <w:szCs w:val="21"/>
                <w:u w:val="single"/>
                <w:lang w:eastAsia="zh-CN"/>
                <w14:textFill>
                  <w14:solidFill>
                    <w14:schemeClr w14:val="tx1"/>
                  </w14:solidFill>
                </w14:textFill>
              </w:rPr>
              <w:t>临桂区</w:t>
            </w:r>
            <w:r>
              <w:rPr>
                <w:rFonts w:hint="eastAsia" w:ascii="宋体" w:hAnsi="宋体" w:eastAsia="宋体" w:cs="宋体"/>
                <w:color w:val="000000" w:themeColor="text1"/>
                <w:sz w:val="21"/>
                <w:szCs w:val="21"/>
                <w:u w:val="single"/>
                <w14:textFill>
                  <w14:solidFill>
                    <w14:schemeClr w14:val="tx1"/>
                  </w14:solidFill>
                </w14:textFill>
              </w:rPr>
              <w:t>西城中路69号西辅楼四楼）</w:t>
            </w:r>
            <w:r>
              <w:rPr>
                <w:rFonts w:hint="eastAsia" w:ascii="宋体" w:hAnsi="宋体" w:eastAsia="宋体" w:cs="宋体"/>
                <w:color w:val="000000" w:themeColor="text1"/>
                <w:sz w:val="21"/>
                <w:szCs w:val="21"/>
                <w:u w:val="single"/>
                <w:lang w:val="en-US" w:eastAsia="zh-CN"/>
                <w14:textFill>
                  <w14:solidFill>
                    <w14:schemeClr w14:val="tx1"/>
                  </w14:solidFill>
                </w14:textFill>
              </w:rPr>
              <w:t>1</w:t>
            </w:r>
            <w:r>
              <w:rPr>
                <w:rFonts w:hint="eastAsia" w:ascii="宋体" w:hAnsi="宋体" w:cs="宋体"/>
                <w:color w:val="000000" w:themeColor="text1"/>
                <w:sz w:val="21"/>
                <w:szCs w:val="21"/>
                <w:u w:val="single"/>
                <w:lang w:val="en-US" w:eastAsia="zh-CN"/>
                <w14:textFill>
                  <w14:solidFill>
                    <w14:schemeClr w14:val="tx1"/>
                  </w14:solidFill>
                </w14:textFill>
              </w:rPr>
              <w:t>2</w:t>
            </w:r>
            <w:r>
              <w:rPr>
                <w:rFonts w:hint="eastAsia" w:ascii="宋体" w:hAnsi="宋体" w:eastAsia="宋体" w:cs="宋体"/>
                <w:color w:val="000000" w:themeColor="text1"/>
                <w:sz w:val="21"/>
                <w:szCs w:val="21"/>
                <w:u w:val="single"/>
                <w:lang w:val="en-US" w:eastAsia="zh-CN"/>
                <w14:textFill>
                  <w14:solidFill>
                    <w14:schemeClr w14:val="tx1"/>
                  </w14:solidFill>
                </w14:textFill>
              </w:rPr>
              <w:t>号开标室</w:t>
            </w:r>
            <w:r>
              <w:rPr>
                <w:rFonts w:hint="eastAsia" w:ascii="宋体" w:hAnsi="宋体" w:eastAsia="宋体" w:cs="宋体"/>
                <w:color w:val="000000" w:themeColor="text1"/>
                <w:sz w:val="2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p>
        </w:tc>
        <w:tc>
          <w:tcPr>
            <w:tcW w:w="106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评标委员会组成</w:t>
            </w:r>
          </w:p>
        </w:tc>
        <w:tc>
          <w:tcPr>
            <w:tcW w:w="6229" w:type="dxa"/>
            <w:vAlign w:val="center"/>
          </w:tcPr>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评标委员会由采购人代表和有关技术、经济等方面的专家组成，成员人</w:t>
            </w:r>
            <w:r>
              <w:rPr>
                <w:rFonts w:hint="eastAsia" w:ascii="宋体" w:hAnsi="宋体" w:eastAsia="宋体" w:cs="宋体"/>
                <w:color w:val="000000" w:themeColor="text1"/>
                <w:sz w:val="21"/>
                <w:szCs w:val="21"/>
                <w:u w:val="none"/>
                <w14:textFill>
                  <w14:solidFill>
                    <w14:schemeClr w14:val="tx1"/>
                  </w14:solidFill>
                </w14:textFill>
              </w:rPr>
              <w:t>数共</w:t>
            </w:r>
            <w:r>
              <w:rPr>
                <w:rFonts w:hint="eastAsia" w:ascii="宋体" w:hAnsi="宋体" w:eastAsia="宋体" w:cs="宋体"/>
                <w:color w:val="000000" w:themeColor="text1"/>
                <w:sz w:val="21"/>
                <w:szCs w:val="21"/>
                <w:u w:val="none"/>
                <w:lang w:val="en-US" w:eastAsia="zh-CN"/>
                <w14:textFill>
                  <w14:solidFill>
                    <w14:schemeClr w14:val="tx1"/>
                  </w14:solidFill>
                </w14:textFill>
              </w:rPr>
              <w:t>5</w:t>
            </w:r>
            <w:r>
              <w:rPr>
                <w:rFonts w:hint="eastAsia" w:ascii="宋体" w:hAnsi="宋体" w:eastAsia="宋体" w:cs="宋体"/>
                <w:color w:val="000000" w:themeColor="text1"/>
                <w:sz w:val="21"/>
                <w:szCs w:val="21"/>
                <w:u w:val="none"/>
                <w14:textFill>
                  <w14:solidFill>
                    <w14:schemeClr w14:val="tx1"/>
                  </w14:solidFill>
                </w14:textFill>
              </w:rPr>
              <w:t>人，其中采购人代表1人，技术、经济等专家</w:t>
            </w:r>
            <w:r>
              <w:rPr>
                <w:rFonts w:hint="eastAsia" w:ascii="宋体" w:hAnsi="宋体" w:eastAsia="宋体" w:cs="宋体"/>
                <w:color w:val="000000" w:themeColor="text1"/>
                <w:sz w:val="21"/>
                <w:szCs w:val="21"/>
                <w:u w:val="none"/>
                <w:lang w:val="en-US" w:eastAsia="zh-CN"/>
                <w14:textFill>
                  <w14:solidFill>
                    <w14:schemeClr w14:val="tx1"/>
                  </w14:solidFill>
                </w14:textFill>
              </w:rPr>
              <w:t>4</w:t>
            </w:r>
            <w:r>
              <w:rPr>
                <w:rFonts w:hint="eastAsia" w:ascii="宋体" w:hAnsi="宋体" w:eastAsia="宋体" w:cs="宋体"/>
                <w:color w:val="000000" w:themeColor="text1"/>
                <w:sz w:val="21"/>
                <w:szCs w:val="21"/>
                <w:u w:val="none"/>
                <w14:textFill>
                  <w14:solidFill>
                    <w14:schemeClr w14:val="tx1"/>
                  </w14:solidFill>
                </w14:textFill>
              </w:rPr>
              <w:t>人</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106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25.1</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评标办法</w:t>
            </w:r>
          </w:p>
        </w:tc>
        <w:tc>
          <w:tcPr>
            <w:tcW w:w="6229" w:type="dxa"/>
            <w:vAlign w:val="center"/>
          </w:tcPr>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c>
          <w:tcPr>
            <w:tcW w:w="106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w:t>
            </w:r>
          </w:p>
        </w:tc>
        <w:tc>
          <w:tcPr>
            <w:tcW w:w="1735" w:type="dxa"/>
            <w:vAlign w:val="center"/>
          </w:tcPr>
          <w:p>
            <w:pPr>
              <w:tabs>
                <w:tab w:val="left" w:pos="1140"/>
              </w:tabs>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信用查询</w:t>
            </w:r>
          </w:p>
        </w:tc>
        <w:tc>
          <w:tcPr>
            <w:tcW w:w="6229" w:type="dxa"/>
            <w:vAlign w:val="center"/>
          </w:tcPr>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根据《关于做好政府采购有关信用主体标识码登记及在政府采购活动中查询使用信用记录有关问题的通知》桂财采〔2016〕37号的通知，由采购代理机构对第一中标候选供应商进行信用查询：</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⑴查询渠道：“信用中国”网站(www.creditchina.gov.cn)、中国政府采购网(www.ccgp.gov.cn)等；</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⑵查询截止时间：中标通知书发出前；</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⑶信用信息查询记录和证据留存方式：在查询网站中直接打印查询记录，打印材料作为采购活动资料保存；</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w:t>
            </w:r>
          </w:p>
        </w:tc>
        <w:tc>
          <w:tcPr>
            <w:tcW w:w="106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中标公告及中标通知书</w:t>
            </w:r>
          </w:p>
        </w:tc>
        <w:tc>
          <w:tcPr>
            <w:tcW w:w="6229" w:type="dxa"/>
            <w:vAlign w:val="center"/>
          </w:tcPr>
          <w:p>
            <w:pPr>
              <w:tabs>
                <w:tab w:val="left" w:pos="455"/>
              </w:tabs>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.2中标公告</w:t>
            </w:r>
            <w:r>
              <w:rPr>
                <w:rFonts w:hint="eastAsia" w:ascii="宋体" w:hAnsi="宋体" w:eastAsia="宋体" w:cs="宋体"/>
                <w:color w:val="000000" w:themeColor="text1"/>
                <w:sz w:val="21"/>
                <w:szCs w:val="21"/>
                <w:lang w:val="en-US" w:eastAsia="zh-CN"/>
                <w14:textFill>
                  <w14:solidFill>
                    <w14:schemeClr w14:val="tx1"/>
                  </w14:solidFill>
                </w14:textFill>
              </w:rPr>
              <w:t>发布的</w:t>
            </w:r>
            <w:r>
              <w:rPr>
                <w:rFonts w:hint="eastAsia" w:ascii="宋体" w:hAnsi="宋体" w:eastAsia="宋体" w:cs="宋体"/>
                <w:color w:val="000000" w:themeColor="text1"/>
                <w:sz w:val="21"/>
                <w:szCs w:val="21"/>
                <w14:textFill>
                  <w14:solidFill>
                    <w14:schemeClr w14:val="tx1"/>
                  </w14:solidFill>
                </w14:textFill>
              </w:rPr>
              <w:t>同时</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106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34.1</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履约保证金</w:t>
            </w:r>
          </w:p>
        </w:tc>
        <w:tc>
          <w:tcPr>
            <w:tcW w:w="6229" w:type="dxa"/>
            <w:vAlign w:val="center"/>
          </w:tcPr>
          <w:p>
            <w:pPr>
              <w:pStyle w:val="16"/>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w:t>
            </w:r>
          </w:p>
        </w:tc>
        <w:tc>
          <w:tcPr>
            <w:tcW w:w="106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35.1</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签订合同时间</w:t>
            </w:r>
          </w:p>
        </w:tc>
        <w:tc>
          <w:tcPr>
            <w:tcW w:w="6229" w:type="dxa"/>
            <w:vAlign w:val="center"/>
          </w:tcPr>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none"/>
                <w:lang w:eastAsia="zh-CN"/>
                <w14:textFill>
                  <w14:solidFill>
                    <w14:schemeClr w14:val="tx1"/>
                  </w14:solidFill>
                </w14:textFill>
              </w:rPr>
              <w:t>中标通知书发布</w:t>
            </w:r>
            <w:r>
              <w:rPr>
                <w:rFonts w:hint="eastAsia" w:ascii="宋体" w:hAnsi="宋体" w:eastAsia="宋体" w:cs="宋体"/>
                <w:color w:val="000000" w:themeColor="text1"/>
                <w:sz w:val="21"/>
                <w:szCs w:val="21"/>
                <w:u w:val="none"/>
                <w14:textFill>
                  <w14:solidFill>
                    <w14:schemeClr w14:val="tx1"/>
                  </w14:solidFill>
                </w14:textFill>
              </w:rPr>
              <w:t>之日起</w:t>
            </w:r>
            <w:r>
              <w:rPr>
                <w:rFonts w:hint="eastAsia" w:ascii="宋体" w:hAnsi="宋体" w:eastAsia="宋体" w:cs="宋体"/>
                <w:color w:val="000000" w:themeColor="text1"/>
                <w:sz w:val="21"/>
                <w:szCs w:val="21"/>
                <w:u w:val="none"/>
                <w:lang w:val="en-US" w:eastAsia="zh-CN"/>
                <w14:textFill>
                  <w14:solidFill>
                    <w14:schemeClr w14:val="tx1"/>
                  </w14:solidFill>
                </w14:textFill>
              </w:rPr>
              <w:t>3</w:t>
            </w:r>
            <w:r>
              <w:rPr>
                <w:rFonts w:hint="eastAsia" w:ascii="宋体" w:hAnsi="宋体" w:eastAsia="宋体" w:cs="宋体"/>
                <w:color w:val="000000" w:themeColor="text1"/>
                <w:sz w:val="21"/>
                <w:szCs w:val="21"/>
                <w:u w:val="none"/>
                <w14:textFill>
                  <w14:solidFill>
                    <w14:schemeClr w14:val="tx1"/>
                  </w14:solidFill>
                </w14:textFill>
              </w:rPr>
              <w:t>个日历</w:t>
            </w:r>
            <w:r>
              <w:rPr>
                <w:rFonts w:hint="eastAsia" w:ascii="宋体" w:hAnsi="宋体" w:eastAsia="宋体" w:cs="宋体"/>
                <w:color w:val="000000" w:themeColor="text1"/>
                <w:sz w:val="21"/>
                <w:szCs w:val="21"/>
                <w:u w:val="none"/>
                <w:lang w:eastAsia="zh-CN"/>
                <w14:textFill>
                  <w14:solidFill>
                    <w14:schemeClr w14:val="tx1"/>
                  </w14:solidFill>
                </w14:textFill>
              </w:rPr>
              <w:t>日</w:t>
            </w:r>
            <w:r>
              <w:rPr>
                <w:rFonts w:hint="eastAsia" w:ascii="宋体" w:hAnsi="宋体" w:eastAsia="宋体" w:cs="宋体"/>
                <w:color w:val="000000" w:themeColor="text1"/>
                <w:sz w:val="21"/>
                <w:szCs w:val="21"/>
                <w:u w:val="none"/>
                <w14:textFill>
                  <w14:solidFill>
                    <w14:schemeClr w14:val="tx1"/>
                  </w14:solidFill>
                </w14:textFill>
              </w:rPr>
              <w:t>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106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35.4</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合同备案存档</w:t>
            </w:r>
          </w:p>
        </w:tc>
        <w:tc>
          <w:tcPr>
            <w:tcW w:w="6229" w:type="dxa"/>
            <w:vAlign w:val="center"/>
          </w:tcPr>
          <w:p>
            <w:pPr>
              <w:keepNext w:val="0"/>
              <w:keepLines w:val="0"/>
              <w:widowControl/>
              <w:suppressLineNumbers w:val="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政府采购合同双方自签订之日起一个工作日内将合同原件一份交 </w:t>
            </w:r>
          </w:p>
          <w:p>
            <w:pPr>
              <w:keepNext w:val="0"/>
              <w:keepLines w:val="0"/>
              <w:widowControl/>
              <w:suppressLineNumbers w:val="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采购代理机构，并于合同签订之日起七个工作日内将一份合同原件 </w:t>
            </w:r>
          </w:p>
          <w:p>
            <w:pPr>
              <w:keepNext w:val="0"/>
              <w:keepLines w:val="0"/>
              <w:widowControl/>
              <w:suppressLineNumbers w:val="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送</w:t>
            </w:r>
            <w:r>
              <w:rPr>
                <w:rFonts w:hint="eastAsia" w:ascii="宋体" w:hAnsi="宋体" w:eastAsia="宋体" w:cs="宋体"/>
                <w:color w:val="000000" w:themeColor="text1"/>
                <w:sz w:val="21"/>
                <w:szCs w:val="21"/>
                <w14:textFill>
                  <w14:solidFill>
                    <w14:schemeClr w14:val="tx1"/>
                  </w14:solidFill>
                </w14:textFill>
              </w:rPr>
              <w:t>本级财政部门</w:t>
            </w:r>
            <w:r>
              <w:rPr>
                <w:rFonts w:hint="eastAsia" w:ascii="宋体" w:hAnsi="宋体" w:eastAsia="宋体" w:cs="宋体"/>
                <w:color w:val="000000" w:themeColor="text1"/>
                <w:kern w:val="2"/>
                <w:sz w:val="21"/>
                <w:szCs w:val="21"/>
                <w:lang w:val="en-US" w:eastAsia="zh-CN" w:bidi="ar-SA"/>
                <w14:textFill>
                  <w14:solidFill>
                    <w14:schemeClr w14:val="tx1"/>
                  </w14:solidFill>
                </w14:textFill>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w:t>
            </w:r>
          </w:p>
        </w:tc>
        <w:tc>
          <w:tcPr>
            <w:tcW w:w="106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招标代理服务费</w:t>
            </w:r>
          </w:p>
        </w:tc>
        <w:tc>
          <w:tcPr>
            <w:tcW w:w="6229" w:type="dxa"/>
            <w:vAlign w:val="center"/>
          </w:tcPr>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w:t>
            </w:r>
            <w:r>
              <w:rPr>
                <w:rFonts w:hint="eastAsia" w:ascii="宋体" w:hAnsi="宋体" w:eastAsia="宋体" w:cs="宋体"/>
                <w:color w:val="000000" w:themeColor="text1"/>
                <w:sz w:val="21"/>
                <w:szCs w:val="21"/>
                <w:lang w:eastAsia="zh-CN"/>
                <w14:textFill>
                  <w14:solidFill>
                    <w14:schemeClr w14:val="tx1"/>
                  </w14:solidFill>
                </w14:textFill>
              </w:rPr>
              <w:t>项目</w:t>
            </w:r>
            <w:r>
              <w:rPr>
                <w:rFonts w:hint="eastAsia" w:ascii="宋体" w:hAnsi="宋体" w:eastAsia="宋体" w:cs="宋体"/>
                <w:color w:val="000000" w:themeColor="text1"/>
                <w:sz w:val="21"/>
                <w:szCs w:val="21"/>
                <w14:textFill>
                  <w14:solidFill>
                    <w14:schemeClr w14:val="tx1"/>
                  </w14:solidFill>
                </w14:textFill>
              </w:rPr>
              <w:t>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2</w:t>
            </w:r>
          </w:p>
        </w:tc>
        <w:tc>
          <w:tcPr>
            <w:tcW w:w="1065" w:type="dxa"/>
            <w:vAlign w:val="center"/>
          </w:tcPr>
          <w:p>
            <w:pPr>
              <w:spacing w:line="36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1735"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解释权</w:t>
            </w:r>
          </w:p>
        </w:tc>
        <w:tc>
          <w:tcPr>
            <w:tcW w:w="6229" w:type="dxa"/>
            <w:vAlign w:val="center"/>
          </w:tcPr>
          <w:p>
            <w:pPr>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本招标文件是根据《中华人民共和国政府采购法》、《中华人民共和国政府采购法实施条例》及</w:t>
            </w:r>
            <w:r>
              <w:rPr>
                <w:rStyle w:val="109"/>
                <w:rFonts w:hint="eastAsia" w:ascii="宋体" w:hAnsi="宋体" w:eastAsia="宋体" w:cs="宋体"/>
                <w:color w:val="000000" w:themeColor="text1"/>
                <w:sz w:val="21"/>
                <w:szCs w:val="21"/>
                <w14:textFill>
                  <w14:solidFill>
                    <w14:schemeClr w14:val="tx1"/>
                  </w14:solidFill>
                </w14:textFill>
              </w:rPr>
              <w:t>财政部令第87号</w:t>
            </w:r>
            <w:r>
              <w:rPr>
                <w:rFonts w:hint="eastAsia" w:ascii="宋体" w:hAnsi="宋体" w:eastAsia="宋体" w:cs="宋体"/>
                <w:color w:val="000000" w:themeColor="text1"/>
                <w:sz w:val="21"/>
                <w:szCs w:val="21"/>
                <w14:textFill>
                  <w14:solidFill>
                    <w14:schemeClr w14:val="tx1"/>
                  </w14:solidFill>
                </w14:textFill>
              </w:rPr>
              <w:t>《政府采购货物和服务招标投标管理办法》等相关规定编制，本招标文件的解释权属于桂林市政府集中采购中心。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3</w:t>
            </w:r>
          </w:p>
        </w:tc>
        <w:tc>
          <w:tcPr>
            <w:tcW w:w="1065" w:type="dxa"/>
            <w:vAlign w:val="center"/>
          </w:tcPr>
          <w:p>
            <w:pPr>
              <w:spacing w:line="36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8</w:t>
            </w:r>
          </w:p>
        </w:tc>
        <w:tc>
          <w:tcPr>
            <w:tcW w:w="1735" w:type="dxa"/>
            <w:vAlign w:val="center"/>
          </w:tcPr>
          <w:p>
            <w:pPr>
              <w:spacing w:line="360" w:lineRule="exact"/>
              <w:jc w:val="center"/>
              <w:rPr>
                <w:rFonts w:hint="eastAsia" w:ascii="宋体" w:hAnsi="宋体" w:eastAsia="宋体" w:cs="宋体"/>
                <w:color w:val="000000" w:themeColor="text1"/>
                <w:position w:val="1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监督管理机构</w:t>
            </w:r>
          </w:p>
        </w:tc>
        <w:tc>
          <w:tcPr>
            <w:tcW w:w="6229" w:type="dxa"/>
            <w:vAlign w:val="center"/>
          </w:tcPr>
          <w:p>
            <w:pPr>
              <w:keepNext w:val="0"/>
              <w:keepLines w:val="0"/>
              <w:widowControl/>
              <w:suppressLineNumbers w:val="0"/>
              <w:jc w:val="left"/>
              <w:rPr>
                <w:rFonts w:hint="eastAsia" w:ascii="宋体" w:hAnsi="宋体" w:eastAsia="宋体" w:cs="宋体"/>
                <w:color w:val="000000" w:themeColor="text1"/>
                <w:sz w:val="21"/>
                <w:szCs w:val="21"/>
                <w:lang w:eastAsia="zh-CN"/>
                <w14:textFill>
                  <w14:solidFill>
                    <w14:schemeClr w14:val="tx1"/>
                  </w14:solidFill>
                </w14:textFill>
              </w:rPr>
            </w:pPr>
            <w:r>
              <w:rPr>
                <w:rStyle w:val="109"/>
                <w:rFonts w:hint="eastAsia" w:ascii="宋体" w:hAnsi="宋体" w:eastAsia="宋体" w:cs="宋体"/>
                <w:color w:val="000000" w:themeColor="text1"/>
                <w:sz w:val="21"/>
                <w:szCs w:val="21"/>
                <w:lang w:val="en-US" w:eastAsia="zh-CN"/>
                <w14:textFill>
                  <w14:solidFill>
                    <w14:schemeClr w14:val="tx1"/>
                  </w14:solidFill>
                </w14:textFill>
              </w:rPr>
              <w:t>桂林市政府采购管理办公室           电话：0773-2862142</w:t>
            </w:r>
          </w:p>
        </w:tc>
      </w:tr>
    </w:tbl>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40" w:name="_Toc495841754"/>
      <w:bookmarkStart w:id="41" w:name="_Toc3679"/>
      <w:r>
        <w:rPr>
          <w:rFonts w:hint="eastAsia" w:ascii="宋体" w:hAnsi="宋体" w:eastAsia="宋体" w:cs="宋体"/>
          <w:b/>
          <w:color w:val="000000" w:themeColor="text1"/>
          <w:sz w:val="28"/>
          <w:szCs w:val="28"/>
          <w14:textFill>
            <w14:solidFill>
              <w14:schemeClr w14:val="tx1"/>
            </w14:solidFill>
          </w14:textFill>
        </w:rPr>
        <w:br w:type="page"/>
      </w:r>
      <w:bookmarkStart w:id="42" w:name="_Toc2468"/>
      <w:r>
        <w:rPr>
          <w:rFonts w:hint="eastAsia" w:ascii="宋体" w:hAnsi="宋体" w:eastAsia="宋体" w:cs="宋体"/>
          <w:b/>
          <w:color w:val="000000" w:themeColor="text1"/>
          <w:sz w:val="28"/>
          <w:szCs w:val="28"/>
          <w14:textFill>
            <w14:solidFill>
              <w14:schemeClr w14:val="tx1"/>
            </w14:solidFill>
          </w14:textFill>
        </w:rPr>
        <w:t>一、总则</w:t>
      </w:r>
      <w:bookmarkEnd w:id="40"/>
      <w:bookmarkEnd w:id="41"/>
      <w:bookmarkEnd w:id="42"/>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3" w:name="_Toc23807"/>
      <w:bookmarkStart w:id="44" w:name="_Toc18357"/>
      <w:r>
        <w:rPr>
          <w:rFonts w:hint="eastAsia" w:ascii="宋体" w:hAnsi="宋体" w:eastAsia="宋体" w:cs="宋体"/>
          <w:b/>
          <w:color w:val="000000" w:themeColor="text1"/>
          <w:szCs w:val="21"/>
          <w14:textFill>
            <w14:solidFill>
              <w14:schemeClr w14:val="tx1"/>
            </w14:solidFill>
          </w14:textFill>
        </w:rPr>
        <w:t>1. 项目名称及项目编号</w:t>
      </w:r>
      <w:bookmarkEnd w:id="43"/>
      <w:bookmarkEnd w:id="44"/>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桂林市青少年法治教育基地礼堂椅</w:t>
      </w:r>
    </w:p>
    <w:p>
      <w:pPr>
        <w:spacing w:line="400" w:lineRule="exact"/>
        <w:ind w:firstLine="420" w:firstLineChars="200"/>
        <w:rPr>
          <w:rFonts w:hint="eastAsia" w:ascii="宋体" w:hAnsi="宋体" w:eastAsia="宋体" w:cs="宋体"/>
          <w:color w:val="000000" w:themeColor="text1"/>
          <w:spacing w:val="-6"/>
          <w:kern w:val="0"/>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GLZC2020-G1-990547-JCZX</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5" w:name="_Toc340"/>
      <w:bookmarkStart w:id="46" w:name="_Toc5254"/>
      <w:r>
        <w:rPr>
          <w:rFonts w:hint="eastAsia" w:ascii="宋体" w:hAnsi="宋体" w:eastAsia="宋体" w:cs="宋体"/>
          <w:b/>
          <w:color w:val="000000" w:themeColor="text1"/>
          <w:szCs w:val="21"/>
          <w14:textFill>
            <w14:solidFill>
              <w14:schemeClr w14:val="tx1"/>
            </w14:solidFill>
          </w14:textFill>
        </w:rPr>
        <w:t>2. 适应范围</w:t>
      </w:r>
      <w:bookmarkEnd w:id="45"/>
      <w:bookmarkEnd w:id="46"/>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本招标文件适用本招标采购项目的招标、投标、评标、合同履约、验收、付款等行为（法律、法规另有规定的，从其规定）。</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7" w:name="_Toc1895"/>
      <w:bookmarkStart w:id="48" w:name="_Toc6459"/>
      <w:r>
        <w:rPr>
          <w:rFonts w:hint="eastAsia" w:ascii="宋体" w:hAnsi="宋体" w:eastAsia="宋体" w:cs="宋体"/>
          <w:b/>
          <w:color w:val="000000" w:themeColor="text1"/>
          <w:szCs w:val="21"/>
          <w14:textFill>
            <w14:solidFill>
              <w14:schemeClr w14:val="tx1"/>
            </w14:solidFill>
          </w14:textFill>
        </w:rPr>
        <w:t>3. 定义</w:t>
      </w:r>
      <w:bookmarkEnd w:id="47"/>
      <w:bookmarkEnd w:id="48"/>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3.1“投标人”</w:t>
      </w:r>
      <w:r>
        <w:rPr>
          <w:rFonts w:hint="eastAsia" w:ascii="宋体" w:hAnsi="宋体" w:eastAsia="宋体" w:cs="宋体"/>
          <w:color w:val="000000" w:themeColor="text1"/>
          <w:szCs w:val="21"/>
          <w:lang w:val="en-US" w:eastAsia="zh-CN"/>
          <w14:textFill>
            <w14:solidFill>
              <w14:schemeClr w14:val="tx1"/>
            </w14:solidFill>
          </w14:textFill>
        </w:rPr>
        <w:t>系</w:t>
      </w:r>
      <w:r>
        <w:rPr>
          <w:rFonts w:hint="eastAsia" w:ascii="宋体" w:hAnsi="宋体" w:eastAsia="宋体" w:cs="宋体"/>
          <w:color w:val="000000" w:themeColor="text1"/>
          <w:szCs w:val="21"/>
          <w14:textFill>
            <w14:solidFill>
              <w14:schemeClr w14:val="tx1"/>
            </w14:solidFill>
          </w14:textFill>
        </w:rPr>
        <w:t>指响应招标、参加投标竞争的法人、其他组织或者自然人。</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3.2“货物”系指按招标文件规定，投标人须向采购人提供的一切设备、保险、税金、备品备件、工具、手册及其它有关技术资料和材料。</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3.3“服务”系指按招标文件规定，投标人须承担的安装、调试、技术协助、校准、培训、技术指导以及其他类似的义务。</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3.4“项目”系指投标人按招标文件规定向采购人提供的货物和服务。</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3.5“书面形式”包括信函、传真、电报。</w:t>
      </w:r>
    </w:p>
    <w:p>
      <w:pPr>
        <w:spacing w:line="400" w:lineRule="exact"/>
        <w:ind w:firstLine="435"/>
        <w:rPr>
          <w:rFonts w:hint="eastAsia"/>
          <w:color w:val="000000" w:themeColor="text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3.6实质性要求：标注★号项的要求为实质性要求，不允许负偏离，否则投标无效。</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9" w:name="_Toc28906"/>
      <w:bookmarkStart w:id="50" w:name="_Toc2319"/>
      <w:r>
        <w:rPr>
          <w:rFonts w:hint="eastAsia" w:ascii="宋体" w:hAnsi="宋体" w:eastAsia="宋体" w:cs="宋体"/>
          <w:b/>
          <w:color w:val="000000" w:themeColor="text1"/>
          <w:szCs w:val="21"/>
          <w14:textFill>
            <w14:solidFill>
              <w14:schemeClr w14:val="tx1"/>
            </w14:solidFill>
          </w14:textFill>
        </w:rPr>
        <w:t>4. 招标方式、评分办法</w:t>
      </w:r>
      <w:bookmarkEnd w:id="49"/>
      <w:bookmarkEnd w:id="50"/>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公开招标、综合评分法</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1" w:name="_Toc598"/>
      <w:bookmarkStart w:id="52" w:name="_Toc16743"/>
      <w:r>
        <w:rPr>
          <w:rFonts w:hint="eastAsia" w:ascii="宋体" w:hAnsi="宋体" w:eastAsia="宋体" w:cs="宋体"/>
          <w:b/>
          <w:color w:val="000000" w:themeColor="text1"/>
          <w:szCs w:val="21"/>
          <w14:textFill>
            <w14:solidFill>
              <w14:schemeClr w14:val="tx1"/>
            </w14:solidFill>
          </w14:textFill>
        </w:rPr>
        <w:t>5. 投标人资格</w:t>
      </w:r>
      <w:bookmarkEnd w:id="51"/>
      <w:bookmarkEnd w:id="52"/>
    </w:p>
    <w:p>
      <w:pPr>
        <w:spacing w:line="400" w:lineRule="exact"/>
        <w:ind w:firstLine="435"/>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5.1符合《中华人民共和国政府采购法》第二十二条和《政府采购法实施条例》第十八条规定，并且</w:t>
      </w:r>
      <w:r>
        <w:rPr>
          <w:rFonts w:hint="eastAsia" w:ascii="宋体" w:hAnsi="宋体" w:eastAsia="宋体" w:cs="宋体"/>
          <w:color w:val="000000" w:themeColor="text1"/>
          <w:szCs w:val="21"/>
          <w:lang w:val="en-US" w:eastAsia="zh-CN"/>
          <w14:textFill>
            <w14:solidFill>
              <w14:schemeClr w14:val="tx1"/>
            </w14:solidFill>
          </w14:textFill>
        </w:rPr>
        <w:t>在</w:t>
      </w:r>
      <w:r>
        <w:rPr>
          <w:rFonts w:hint="eastAsia" w:ascii="宋体" w:hAnsi="宋体" w:eastAsia="宋体" w:cs="宋体"/>
          <w:color w:val="000000" w:themeColor="text1"/>
          <w:szCs w:val="21"/>
          <w14:textFill>
            <w14:solidFill>
              <w14:schemeClr w14:val="tx1"/>
            </w14:solidFill>
          </w14:textFill>
        </w:rPr>
        <w:t>国内注册或登记、具备合法资格，提供本次采购货物或服务的供应商</w:t>
      </w:r>
      <w:r>
        <w:rPr>
          <w:rFonts w:hint="eastAsia" w:ascii="宋体" w:hAnsi="宋体" w:eastAsia="宋体" w:cs="宋体"/>
          <w:color w:val="000000" w:themeColor="text1"/>
          <w:szCs w:val="21"/>
          <w:lang w:eastAsia="zh-CN"/>
          <w14:textFill>
            <w14:solidFill>
              <w14:schemeClr w14:val="tx1"/>
            </w14:solidFill>
          </w14:textFill>
        </w:rPr>
        <w:t>。</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5.2</w:t>
      </w:r>
      <w:r>
        <w:rPr>
          <w:rFonts w:hint="eastAsia" w:ascii="宋体" w:hAnsi="宋体" w:eastAsia="宋体" w:cs="宋体"/>
          <w:b/>
          <w:bCs/>
          <w:color w:val="000000" w:themeColor="text1"/>
          <w:szCs w:val="21"/>
          <w14:textFill>
            <w14:solidFill>
              <w14:schemeClr w14:val="tx1"/>
            </w14:solidFill>
          </w14:textFill>
        </w:rPr>
        <w:t xml:space="preserve"> 本项目不接受联合体投标</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3" w:name="_Toc24742"/>
      <w:bookmarkStart w:id="54" w:name="_Toc15322"/>
      <w:r>
        <w:rPr>
          <w:rFonts w:hint="eastAsia" w:ascii="宋体" w:hAnsi="宋体" w:eastAsia="宋体" w:cs="宋体"/>
          <w:b/>
          <w:color w:val="000000" w:themeColor="text1"/>
          <w:szCs w:val="21"/>
          <w14:textFill>
            <w14:solidFill>
              <w14:schemeClr w14:val="tx1"/>
            </w14:solidFill>
          </w14:textFill>
        </w:rPr>
        <w:t>6. 投标费用</w:t>
      </w:r>
      <w:bookmarkEnd w:id="53"/>
      <w:bookmarkEnd w:id="54"/>
    </w:p>
    <w:p>
      <w:pPr>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不论投标结果如何，投标人均应自行承担所有与投标有关的全部费用。</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5" w:name="_Toc22702"/>
      <w:bookmarkStart w:id="56" w:name="_Toc28994"/>
      <w:r>
        <w:rPr>
          <w:rFonts w:hint="eastAsia" w:ascii="宋体" w:hAnsi="宋体" w:eastAsia="宋体" w:cs="宋体"/>
          <w:b/>
          <w:color w:val="000000" w:themeColor="text1"/>
          <w:szCs w:val="21"/>
          <w14:textFill>
            <w14:solidFill>
              <w14:schemeClr w14:val="tx1"/>
            </w14:solidFill>
          </w14:textFill>
        </w:rPr>
        <w:t>7. 联合体投标要求</w:t>
      </w:r>
      <w:bookmarkEnd w:id="55"/>
      <w:bookmarkEnd w:id="56"/>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本项目不接受联合体投标。</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7" w:name="_Toc6046"/>
      <w:bookmarkStart w:id="58" w:name="_Toc30004"/>
      <w:r>
        <w:rPr>
          <w:rFonts w:hint="eastAsia" w:ascii="宋体" w:hAnsi="宋体" w:eastAsia="宋体" w:cs="宋体"/>
          <w:b/>
          <w:color w:val="000000" w:themeColor="text1"/>
          <w:szCs w:val="21"/>
          <w14:textFill>
            <w14:solidFill>
              <w14:schemeClr w14:val="tx1"/>
            </w14:solidFill>
          </w14:textFill>
        </w:rPr>
        <w:t>8. 转包与分包</w:t>
      </w:r>
      <w:bookmarkEnd w:id="57"/>
      <w:bookmarkEnd w:id="58"/>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8.1</w:t>
      </w:r>
      <w:r>
        <w:rPr>
          <w:rFonts w:hint="eastAsia" w:ascii="宋体" w:hAnsi="宋体" w:eastAsia="宋体" w:cs="宋体"/>
          <w:b/>
          <w:bCs/>
          <w:color w:val="000000" w:themeColor="text1"/>
          <w:szCs w:val="21"/>
          <w14:textFill>
            <w14:solidFill>
              <w14:schemeClr w14:val="tx1"/>
            </w14:solidFill>
          </w14:textFill>
        </w:rPr>
        <w:t>本项目不允许转包。</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8.2</w:t>
      </w:r>
      <w:r>
        <w:rPr>
          <w:rFonts w:hint="eastAsia" w:ascii="宋体" w:hAnsi="宋体" w:eastAsia="宋体" w:cs="宋体"/>
          <w:b/>
          <w:bCs/>
          <w:color w:val="000000" w:themeColor="text1"/>
          <w:szCs w:val="21"/>
          <w14:textFill>
            <w14:solidFill>
              <w14:schemeClr w14:val="tx1"/>
            </w14:solidFill>
          </w14:textFill>
        </w:rPr>
        <w:t>本项目不可以分包。</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9" w:name="_Toc1504"/>
      <w:bookmarkStart w:id="60" w:name="_Toc1424"/>
      <w:r>
        <w:rPr>
          <w:rFonts w:hint="eastAsia" w:ascii="宋体" w:hAnsi="宋体" w:eastAsia="宋体" w:cs="宋体"/>
          <w:b/>
          <w:color w:val="000000" w:themeColor="text1"/>
          <w:szCs w:val="21"/>
          <w14:textFill>
            <w14:solidFill>
              <w14:schemeClr w14:val="tx1"/>
            </w14:solidFill>
          </w14:textFill>
        </w:rPr>
        <w:t>9. 特别说明</w:t>
      </w:r>
      <w:bookmarkEnd w:id="59"/>
      <w:bookmarkEnd w:id="60"/>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评标价也相同的，由评标委员会以抽签方式确定中标候选供应商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其他同品牌投标人不作为中标候选供应商。</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多家投标人提供的核心产品品牌相同的，按前款规定处理。</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9.2关联供应商不得参加同一合同项下政府采购活动，否则投标文件将被视为无效：</w:t>
      </w:r>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（1）单位负责人为同一人或者存在直接控股、管理关系的不同供应商，不得参加同一合同项下的政府采购活动。</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（2）为本采购项目提供整体设计、规范编制或者项目管理、监理、检测等服务的供应商，不得再参加本次采购活动。</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61" w:name="_Toc6489"/>
      <w:bookmarkStart w:id="62" w:name="_Toc9689"/>
      <w:r>
        <w:rPr>
          <w:rFonts w:hint="eastAsia" w:ascii="宋体" w:hAnsi="宋体" w:eastAsia="宋体" w:cs="宋体"/>
          <w:b/>
          <w:color w:val="000000" w:themeColor="text1"/>
          <w:szCs w:val="21"/>
          <w14:textFill>
            <w14:solidFill>
              <w14:schemeClr w14:val="tx1"/>
            </w14:solidFill>
          </w14:textFill>
        </w:rPr>
        <w:t>10. 质疑和投诉</w:t>
      </w:r>
      <w:bookmarkEnd w:id="61"/>
      <w:bookmarkEnd w:id="62"/>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3" w:name="_Toc26087"/>
      <w:bookmarkStart w:id="64" w:name="_Toc8195"/>
      <w:r>
        <w:rPr>
          <w:rFonts w:hint="eastAsia" w:ascii="宋体" w:hAnsi="宋体" w:eastAsia="宋体" w:cs="宋体"/>
          <w:color w:val="000000" w:themeColor="text1"/>
          <w:szCs w:val="21"/>
          <w14:textFill>
            <w14:solidFill>
              <w14:schemeClr w14:val="tx1"/>
            </w14:solidFill>
          </w14:textFill>
        </w:rPr>
        <w:t>10.1投标人认为招标文件使自己的合法权益受到损害的，应当在本项目招标公告期限届满之日起</w:t>
      </w:r>
      <w:r>
        <w:rPr>
          <w:rFonts w:hint="eastAsia" w:ascii="宋体" w:hAnsi="宋体" w:eastAsia="宋体" w:cs="宋体"/>
          <w:color w:val="000000" w:themeColor="text1"/>
          <w:szCs w:val="21"/>
          <w:lang w:val="en-US" w:eastAsia="zh-CN"/>
          <w14:textFill>
            <w14:solidFill>
              <w14:schemeClr w14:val="tx1"/>
            </w14:solidFill>
          </w14:textFill>
        </w:rPr>
        <w:t>七</w:t>
      </w:r>
      <w:r>
        <w:rPr>
          <w:rFonts w:hint="eastAsia" w:ascii="宋体" w:hAnsi="宋体" w:eastAsia="宋体" w:cs="宋体"/>
          <w:color w:val="000000" w:themeColor="text1"/>
          <w:szCs w:val="21"/>
          <w14:textFill>
            <w14:solidFill>
              <w14:schemeClr w14:val="tx1"/>
            </w14:solidFill>
          </w14:textFill>
        </w:rPr>
        <w:t>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3"/>
      <w:bookmarkEnd w:id="64"/>
    </w:p>
    <w:p>
      <w:pPr>
        <w:snapToGrid w:val="0"/>
        <w:spacing w:line="44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接收质疑函方式：以书面形式（原件）提交</w:t>
      </w:r>
    </w:p>
    <w:p>
      <w:pPr>
        <w:snapToGrid w:val="0"/>
        <w:spacing w:line="440" w:lineRule="exact"/>
        <w:ind w:firstLine="420" w:firstLineChars="200"/>
        <w:rPr>
          <w:rFonts w:hint="default" w:ascii="宋体" w:hAnsi="宋体" w:eastAsia="宋体" w:cs="宋体"/>
          <w:color w:val="000000" w:themeColor="text1"/>
          <w:szCs w:val="20"/>
          <w:lang w:val="en-US" w:eastAsia="zh-CN"/>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质疑联系人：</w:t>
      </w:r>
      <w:r>
        <w:rPr>
          <w:rFonts w:hint="eastAsia" w:ascii="宋体" w:hAnsi="宋体" w:cs="宋体"/>
          <w:color w:val="000000" w:themeColor="text1"/>
          <w:szCs w:val="20"/>
          <w:lang w:val="en-US" w:eastAsia="zh-CN"/>
          <w14:textFill>
            <w14:solidFill>
              <w14:schemeClr w14:val="tx1"/>
            </w14:solidFill>
          </w14:textFill>
        </w:rPr>
        <w:t>徐工</w:t>
      </w:r>
      <w:r>
        <w:rPr>
          <w:rFonts w:hint="eastAsia" w:ascii="宋体" w:hAnsi="宋体" w:eastAsia="宋体" w:cs="宋体"/>
          <w:color w:val="000000" w:themeColor="text1"/>
          <w:szCs w:val="20"/>
          <w14:textFill>
            <w14:solidFill>
              <w14:schemeClr w14:val="tx1"/>
            </w14:solidFill>
          </w14:textFill>
        </w:rPr>
        <w:t>，联系电话：0773-</w:t>
      </w:r>
      <w:r>
        <w:rPr>
          <w:rFonts w:hint="eastAsia" w:ascii="宋体" w:hAnsi="宋体" w:eastAsia="宋体" w:cs="宋体"/>
          <w:color w:val="000000" w:themeColor="text1"/>
          <w:szCs w:val="20"/>
          <w:lang w:eastAsia="zh-CN"/>
          <w14:textFill>
            <w14:solidFill>
              <w14:schemeClr w14:val="tx1"/>
            </w14:solidFill>
          </w14:textFill>
        </w:rPr>
        <w:t>5625</w:t>
      </w:r>
      <w:r>
        <w:rPr>
          <w:rFonts w:hint="eastAsia" w:ascii="宋体" w:hAnsi="宋体" w:cs="宋体"/>
          <w:color w:val="000000" w:themeColor="text1"/>
          <w:szCs w:val="20"/>
          <w:lang w:val="en-US" w:eastAsia="zh-CN"/>
          <w14:textFill>
            <w14:solidFill>
              <w14:schemeClr w14:val="tx1"/>
            </w14:solidFill>
          </w14:textFill>
        </w:rPr>
        <w:t>162</w:t>
      </w:r>
    </w:p>
    <w:p>
      <w:pPr>
        <w:tabs>
          <w:tab w:val="left" w:pos="2190"/>
        </w:tabs>
        <w:spacing w:line="420" w:lineRule="exact"/>
        <w:ind w:firstLine="43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通讯地址：</w:t>
      </w:r>
      <w:r>
        <w:rPr>
          <w:rFonts w:hint="eastAsia" w:ascii="宋体" w:hAnsi="宋体" w:eastAsia="宋体" w:cs="宋体"/>
          <w:color w:val="000000" w:themeColor="text1"/>
          <w14:textFill>
            <w14:solidFill>
              <w14:schemeClr w14:val="tx1"/>
            </w14:solidFill>
          </w14:textFill>
        </w:rPr>
        <w:t>桂林市临桂区西城中路69号创业大厦西辅楼5楼57</w:t>
      </w:r>
      <w:r>
        <w:rPr>
          <w:rFonts w:hint="eastAsia" w:ascii="宋体" w:hAnsi="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室</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5" w:name="_Toc5874"/>
      <w:bookmarkStart w:id="66" w:name="_Toc17981"/>
      <w:r>
        <w:rPr>
          <w:rFonts w:hint="eastAsia" w:ascii="宋体" w:hAnsi="宋体" w:eastAsia="宋体" w:cs="宋体"/>
          <w:color w:val="000000" w:themeColor="text1"/>
          <w:szCs w:val="21"/>
          <w14:textFill>
            <w14:solidFill>
              <w14:schemeClr w14:val="tx1"/>
            </w14:solidFill>
          </w14:textFill>
        </w:rPr>
        <w:t>10.2投标人对采购代理机构的答复不满意或者采购代理机构未在规定的时间内作出答复的，可以在答复期满后十五个工作日内向</w:t>
      </w:r>
      <w:r>
        <w:rPr>
          <w:rFonts w:hint="eastAsia" w:ascii="宋体" w:hAnsi="宋体" w:cs="宋体"/>
          <w:color w:val="000000" w:themeColor="text1"/>
          <w:szCs w:val="21"/>
          <w14:textFill>
            <w14:solidFill>
              <w14:schemeClr w14:val="tx1"/>
            </w14:solidFill>
          </w14:textFill>
        </w:rPr>
        <w:t>本级财政部门</w:t>
      </w:r>
      <w:r>
        <w:rPr>
          <w:rFonts w:hint="eastAsia" w:ascii="宋体" w:hAnsi="宋体" w:eastAsia="宋体" w:cs="宋体"/>
          <w:color w:val="000000" w:themeColor="text1"/>
          <w:szCs w:val="21"/>
          <w14:textFill>
            <w14:solidFill>
              <w14:schemeClr w14:val="tx1"/>
            </w14:solidFill>
          </w14:textFill>
        </w:rPr>
        <w:t>投诉。</w:t>
      </w:r>
      <w:bookmarkEnd w:id="65"/>
      <w:bookmarkEnd w:id="66"/>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7" w:name="_Toc23108"/>
      <w:bookmarkStart w:id="68" w:name="_Toc613"/>
      <w:r>
        <w:rPr>
          <w:rFonts w:hint="eastAsia" w:ascii="宋体" w:hAnsi="宋体" w:eastAsia="宋体" w:cs="宋体"/>
          <w:color w:val="000000" w:themeColor="text1"/>
          <w:szCs w:val="21"/>
          <w14:textFill>
            <w14:solidFill>
              <w14:schemeClr w14:val="tx1"/>
            </w14:solidFill>
          </w14:textFill>
        </w:rPr>
        <w:t>10.3质疑、投诉应当采用书面形式，质疑书、投诉书实行实名制，均应明确阐述招标文件、招标过程或中标结果中使自己合法权益受到损害的实质性内容，并提供必要的证明材料。</w:t>
      </w:r>
      <w:bookmarkEnd w:id="67"/>
      <w:bookmarkEnd w:id="68"/>
    </w:p>
    <w:p>
      <w:pPr>
        <w:tabs>
          <w:tab w:val="left" w:pos="2190"/>
        </w:tabs>
        <w:spacing w:line="400" w:lineRule="exact"/>
        <w:ind w:firstLine="435"/>
        <w:rPr>
          <w:rFonts w:hint="eastAsia" w:ascii="宋体" w:hAnsi="宋体" w:eastAsia="宋体" w:cs="宋体"/>
          <w:b/>
          <w:color w:val="000000" w:themeColor="text1"/>
          <w:sz w:val="2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69" w:name="_Toc26849"/>
      <w:bookmarkStart w:id="70" w:name="_Toc495841755"/>
      <w:bookmarkStart w:id="71" w:name="_Toc7956"/>
      <w:r>
        <w:rPr>
          <w:rFonts w:hint="eastAsia" w:ascii="宋体" w:hAnsi="宋体" w:eastAsia="宋体" w:cs="宋体"/>
          <w:b/>
          <w:color w:val="000000" w:themeColor="text1"/>
          <w:sz w:val="28"/>
          <w:szCs w:val="28"/>
          <w14:textFill>
            <w14:solidFill>
              <w14:schemeClr w14:val="tx1"/>
            </w14:solidFill>
          </w14:textFill>
        </w:rPr>
        <w:t>二、招标文件</w:t>
      </w:r>
      <w:bookmarkEnd w:id="69"/>
      <w:bookmarkEnd w:id="70"/>
      <w:bookmarkEnd w:id="71"/>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2" w:name="_Toc3397"/>
      <w:bookmarkStart w:id="73" w:name="_Toc31374"/>
      <w:r>
        <w:rPr>
          <w:rFonts w:hint="eastAsia" w:ascii="宋体" w:hAnsi="宋体" w:eastAsia="宋体" w:cs="宋体"/>
          <w:b/>
          <w:color w:val="000000" w:themeColor="text1"/>
          <w:szCs w:val="21"/>
          <w14:textFill>
            <w14:solidFill>
              <w14:schemeClr w14:val="tx1"/>
            </w14:solidFill>
          </w14:textFill>
        </w:rPr>
        <w:t>11. 招标文件的构成</w:t>
      </w:r>
      <w:bookmarkEnd w:id="72"/>
      <w:bookmarkEnd w:id="73"/>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（1）招标公告；</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总则</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（3）货物采购需求；</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（4）评标办法；</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（5）采购合同（合同主要条款及格式）；</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（6）投标文件（格式）。</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4" w:name="_Toc24191"/>
      <w:bookmarkStart w:id="75" w:name="_Toc21069"/>
      <w:r>
        <w:rPr>
          <w:rFonts w:hint="eastAsia" w:ascii="宋体" w:hAnsi="宋体" w:eastAsia="宋体" w:cs="宋体"/>
          <w:b/>
          <w:color w:val="000000" w:themeColor="text1"/>
          <w:szCs w:val="21"/>
          <w14:textFill>
            <w14:solidFill>
              <w14:schemeClr w14:val="tx1"/>
            </w14:solidFill>
          </w14:textFill>
        </w:rPr>
        <w:t>12. 招标文件的澄清与修改</w:t>
      </w:r>
      <w:bookmarkEnd w:id="74"/>
      <w:bookmarkEnd w:id="75"/>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12.1投标人应认真阅读招标文件，发现其中有误或有不合理要求的，投标人必须在招标公告期限届满之日起</w:t>
      </w:r>
      <w:r>
        <w:rPr>
          <w:rFonts w:hint="eastAsia" w:ascii="宋体" w:hAnsi="宋体" w:eastAsia="宋体" w:cs="宋体"/>
          <w:color w:val="000000" w:themeColor="text1"/>
          <w:szCs w:val="21"/>
          <w:lang w:val="en-US" w:eastAsia="zh-CN"/>
          <w14:textFill>
            <w14:solidFill>
              <w14:schemeClr w14:val="tx1"/>
            </w14:solidFill>
          </w14:textFill>
        </w:rPr>
        <w:t>七</w:t>
      </w:r>
      <w:r>
        <w:rPr>
          <w:rFonts w:hint="eastAsia" w:ascii="宋体" w:hAnsi="宋体" w:eastAsia="宋体" w:cs="宋体"/>
          <w:color w:val="000000" w:themeColor="text1"/>
          <w:szCs w:val="21"/>
          <w14:textFill>
            <w14:solidFill>
              <w14:schemeClr w14:val="tx1"/>
            </w14:solidFill>
          </w14:textFill>
        </w:rPr>
        <w:t>个工作日内以书面形式要求采购代理机构澄清。</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w:t>
      </w:r>
      <w:r>
        <w:rPr>
          <w:rFonts w:hint="eastAsia" w:ascii="宋体" w:hAnsi="宋体" w:eastAsia="宋体" w:cs="宋体"/>
          <w:b/>
          <w:color w:val="000000" w:themeColor="text1"/>
          <w:szCs w:val="21"/>
          <w14:textFill>
            <w14:solidFill>
              <w14:schemeClr w14:val="tx1"/>
            </w14:solidFill>
          </w14:textFill>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12.4必要的澄清、修改的内容为招标文件的组成部分。当澄清、修改通知就同一内容的表述不一致时，以最后发出的书面文件为准。</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12.5招标文件的澄清、修改都应该通过采购代理机构以法定形式发布，采购人非通过本机构，不得擅自澄清、修改招标文件。</w:t>
      </w:r>
    </w:p>
    <w:p>
      <w:pPr>
        <w:tabs>
          <w:tab w:val="left" w:pos="2190"/>
        </w:tabs>
        <w:spacing w:line="400" w:lineRule="exact"/>
        <w:ind w:firstLine="435"/>
        <w:rPr>
          <w:rFonts w:hint="eastAsia" w:ascii="宋体" w:hAnsi="宋体" w:eastAsia="宋体" w:cs="宋体"/>
          <w:color w:val="000000" w:themeColor="text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76" w:name="_Toc495841756"/>
      <w:bookmarkStart w:id="77" w:name="_Toc7631"/>
      <w:bookmarkStart w:id="78" w:name="_Toc3452"/>
      <w:r>
        <w:rPr>
          <w:rFonts w:hint="eastAsia" w:ascii="宋体" w:hAnsi="宋体" w:eastAsia="宋体" w:cs="宋体"/>
          <w:b/>
          <w:color w:val="000000" w:themeColor="text1"/>
          <w:sz w:val="28"/>
          <w:szCs w:val="28"/>
          <w14:textFill>
            <w14:solidFill>
              <w14:schemeClr w14:val="tx1"/>
            </w14:solidFill>
          </w14:textFill>
        </w:rPr>
        <w:t>三、投标文件的编制</w:t>
      </w:r>
      <w:bookmarkEnd w:id="76"/>
      <w:bookmarkEnd w:id="77"/>
      <w:bookmarkEnd w:id="78"/>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9" w:name="_Toc15443"/>
      <w:bookmarkStart w:id="80" w:name="_Toc20952"/>
      <w:r>
        <w:rPr>
          <w:rFonts w:hint="eastAsia" w:ascii="宋体" w:hAnsi="宋体" w:eastAsia="宋体" w:cs="宋体"/>
          <w:b/>
          <w:color w:val="000000" w:themeColor="text1"/>
          <w:szCs w:val="21"/>
          <w14:textFill>
            <w14:solidFill>
              <w14:schemeClr w14:val="tx1"/>
            </w14:solidFill>
          </w14:textFill>
        </w:rPr>
        <w:t>13. 投标文件的组成及要求</w:t>
      </w:r>
      <w:bookmarkEnd w:id="79"/>
      <w:bookmarkEnd w:id="80"/>
    </w:p>
    <w:p>
      <w:pPr>
        <w:tabs>
          <w:tab w:val="left" w:pos="2190"/>
        </w:tabs>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13.1</w:t>
      </w:r>
      <w:r>
        <w:rPr>
          <w:rFonts w:hint="eastAsia" w:ascii="宋体" w:hAnsi="宋体" w:eastAsia="宋体" w:cs="宋体"/>
          <w:b/>
          <w:color w:val="000000" w:themeColor="text1"/>
          <w:szCs w:val="21"/>
          <w14:textFill>
            <w14:solidFill>
              <w14:schemeClr w14:val="tx1"/>
            </w14:solidFill>
          </w14:textFill>
        </w:rPr>
        <w:t>投标文件组成【格式见第六章“投标文件（格式）”】</w:t>
      </w:r>
    </w:p>
    <w:p>
      <w:pPr>
        <w:tabs>
          <w:tab w:val="left" w:pos="1305"/>
        </w:tabs>
        <w:spacing w:line="400" w:lineRule="exact"/>
        <w:ind w:firstLine="422" w:firstLineChars="200"/>
        <w:rPr>
          <w:rFonts w:hint="eastAsia" w:ascii="宋体" w:hAnsi="宋体" w:eastAsia="宋体" w:cs="宋体"/>
          <w:b/>
          <w:color w:val="000000" w:themeColor="text1"/>
          <w:szCs w:val="21"/>
          <w:u w:val="single"/>
          <w:lang w:eastAsia="zh-CN"/>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13.1.1</w:t>
      </w:r>
      <w:r>
        <w:rPr>
          <w:rFonts w:hint="eastAsia" w:ascii="宋体" w:hAnsi="宋体" w:eastAsia="宋体" w:cs="宋体"/>
          <w:b/>
          <w:color w:val="000000" w:themeColor="text1"/>
          <w:szCs w:val="21"/>
          <w:u w:val="single"/>
          <w14:textFill>
            <w14:solidFill>
              <w14:schemeClr w14:val="tx1"/>
            </w14:solidFill>
          </w14:textFill>
        </w:rPr>
        <w:t>投标报价表（格式见附件）</w:t>
      </w:r>
    </w:p>
    <w:p>
      <w:pPr>
        <w:tabs>
          <w:tab w:val="left" w:pos="1305"/>
        </w:tabs>
        <w:spacing w:line="400" w:lineRule="exact"/>
        <w:ind w:firstLine="422"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13.1.2资格性响应证明材料：</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（1）投标人相应的</w:t>
      </w:r>
      <w:r>
        <w:rPr>
          <w:rFonts w:hint="eastAsia" w:ascii="宋体" w:hAnsi="宋体" w:eastAsia="宋体" w:cs="宋体"/>
          <w:color w:val="000000" w:themeColor="text1"/>
          <w:szCs w:val="21"/>
          <w:lang w:val="en-US" w:eastAsia="zh-CN"/>
          <w14:textFill>
            <w14:solidFill>
              <w14:schemeClr w14:val="tx1"/>
            </w14:solidFill>
          </w14:textFill>
        </w:rPr>
        <w:t>法</w:t>
      </w:r>
      <w:r>
        <w:rPr>
          <w:rFonts w:hint="eastAsia" w:ascii="宋体" w:hAnsi="宋体" w:eastAsia="宋体" w:cs="宋体"/>
          <w:color w:val="000000" w:themeColor="text1"/>
          <w:szCs w:val="21"/>
          <w14:textFill>
            <w14:solidFill>
              <w14:schemeClr w14:val="tx1"/>
            </w14:solidFill>
          </w14:textFill>
        </w:rPr>
        <w:t>定代表人</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负责人</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自然人身份证正反面复印件</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u w:val="none"/>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000000" w:themeColor="text1"/>
          <w:szCs w:val="21"/>
          <w:u w:val="none"/>
          <w14:textFill>
            <w14:solidFill>
              <w14:schemeClr w14:val="tx1"/>
            </w14:solidFill>
          </w14:textFill>
        </w:rPr>
        <w:t>（委托代理时必须提供）；</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eastAsia="宋体" w:cs="宋体"/>
          <w:b/>
          <w:color w:val="000000" w:themeColor="text1"/>
          <w:szCs w:val="21"/>
          <w14:textFill>
            <w14:solidFill>
              <w14:schemeClr w14:val="tx1"/>
            </w14:solidFill>
          </w14:textFill>
        </w:rPr>
        <w:t>（必须提供，自然人除外）</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2" w:firstLineChars="2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b/>
          <w:color w:val="000000" w:themeColor="text1"/>
          <w:szCs w:val="21"/>
          <w:u w:val="single"/>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2"/>
        </w:num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供应商近三年中任一年度经第三方审计的财务状况报告复印件（或银行出具的资信证明或财政部门认可的政府采购专业担保机构出具的投标担保函）</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2"/>
        </w:num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2"/>
        </w:numPr>
        <w:spacing w:line="400" w:lineRule="exact"/>
        <w:ind w:left="0" w:leftChars="0"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供应商近半年内任意一个月或任一季度依法缴纳税收的证明材料（增值税发票或企业所得税完税证明或税务部门出具的免税证明）复印件</w:t>
      </w:r>
      <w:r>
        <w:rPr>
          <w:rFonts w:hint="eastAsia" w:ascii="宋体" w:hAnsi="宋体" w:eastAsia="宋体" w:cs="宋体"/>
          <w:b/>
          <w:bCs/>
          <w:color w:val="000000" w:themeColor="text1"/>
          <w:szCs w:val="21"/>
          <w:lang w:val="en-US" w:eastAsia="zh-CN"/>
          <w14:textFill>
            <w14:solidFill>
              <w14:schemeClr w14:val="tx1"/>
            </w14:solidFill>
          </w14:textFill>
        </w:rPr>
        <w:t>（必须提供）；</w:t>
      </w:r>
    </w:p>
    <w:p>
      <w:pPr>
        <w:tabs>
          <w:tab w:val="left" w:pos="1305"/>
        </w:tabs>
        <w:spacing w:line="400" w:lineRule="exact"/>
        <w:ind w:firstLine="422"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13.1.3商务、技术性响应及其他证明材料：</w:t>
      </w:r>
    </w:p>
    <w:p>
      <w:pPr>
        <w:numPr>
          <w:ilvl w:val="0"/>
          <w:numId w:val="3"/>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技术规格偏离表</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3"/>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商务响应表</w:t>
      </w:r>
      <w:r>
        <w:rPr>
          <w:rFonts w:hint="eastAsia" w:ascii="宋体" w:hAnsi="宋体" w:eastAsia="宋体" w:cs="宋体"/>
          <w:b/>
          <w:color w:val="000000" w:themeColor="text1"/>
          <w:szCs w:val="21"/>
          <w14:textFill>
            <w14:solidFill>
              <w14:schemeClr w14:val="tx1"/>
            </w14:solidFill>
          </w14:textFill>
        </w:rPr>
        <w:t>（必须提供）；</w:t>
      </w:r>
    </w:p>
    <w:p>
      <w:pPr>
        <w:numPr>
          <w:ilvl w:val="0"/>
          <w:numId w:val="3"/>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“货物采购需求”需提供的有效证明文件</w:t>
      </w:r>
      <w:r>
        <w:rPr>
          <w:rFonts w:hint="eastAsia" w:ascii="宋体" w:hAnsi="宋体" w:eastAsia="宋体" w:cs="宋体"/>
          <w:b/>
          <w:color w:val="000000" w:themeColor="text1"/>
          <w:szCs w:val="21"/>
          <w14:textFill>
            <w14:solidFill>
              <w14:schemeClr w14:val="tx1"/>
            </w14:solidFill>
          </w14:textFill>
        </w:rPr>
        <w:t>（按其要求提供）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（4）投标人的售后服务承诺书（含免费保修期、交付使用期、技术服务、技术培训、售后服务的内容和措施等）</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（5）项目实施人员一览表</w:t>
      </w:r>
      <w:r>
        <w:rPr>
          <w:rFonts w:hint="eastAsia" w:ascii="宋体" w:hAnsi="宋体" w:eastAsia="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节能方面的证书复印件</w:t>
      </w:r>
      <w:r>
        <w:rPr>
          <w:rFonts w:hint="eastAsia" w:ascii="宋体" w:hAnsi="宋体" w:eastAsia="宋体" w:cs="宋体"/>
          <w:b/>
          <w:color w:val="000000" w:themeColor="text1"/>
          <w:szCs w:val="21"/>
          <w14:textFill>
            <w14:solidFill>
              <w14:schemeClr w14:val="tx1"/>
            </w14:solidFill>
          </w14:textFill>
        </w:rPr>
        <w:t>（如有，请提供）；</w:t>
      </w:r>
    </w:p>
    <w:p>
      <w:pPr>
        <w:snapToGrid w:val="0"/>
        <w:spacing w:line="40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（7）</w:t>
      </w:r>
      <w:r>
        <w:rPr>
          <w:rFonts w:hint="eastAsia" w:ascii="宋体" w:hAnsi="宋体" w:eastAsia="宋体" w:cs="宋体"/>
          <w:color w:val="000000" w:themeColor="text1"/>
          <w:szCs w:val="21"/>
          <w14:textFill>
            <w14:solidFill>
              <w14:schemeClr w14:val="tx1"/>
            </w14:solidFill>
          </w14:textFill>
        </w:rPr>
        <w:t>环境标志方面的证书复印件</w:t>
      </w:r>
      <w:r>
        <w:rPr>
          <w:rFonts w:hint="eastAsia" w:ascii="宋体" w:hAnsi="宋体" w:eastAsia="宋体" w:cs="宋体"/>
          <w:b/>
          <w:color w:val="000000" w:themeColor="text1"/>
          <w:szCs w:val="21"/>
          <w14:textFill>
            <w14:solidFill>
              <w14:schemeClr w14:val="tx1"/>
            </w14:solidFill>
          </w14:textFill>
        </w:rPr>
        <w:t>（如有，请提供）；</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（8）投标人自 201</w:t>
      </w:r>
      <w:r>
        <w:rPr>
          <w:rFonts w:hint="eastAsia" w:ascii="宋体" w:hAnsi="宋体" w:eastAsia="宋体" w:cs="宋体"/>
          <w:color w:val="000000" w:themeColor="text1"/>
          <w:szCs w:val="21"/>
          <w:lang w:val="en-US" w:eastAsia="zh-CN"/>
          <w14:textFill>
            <w14:solidFill>
              <w14:schemeClr w14:val="tx1"/>
            </w14:solidFill>
          </w14:textFill>
        </w:rPr>
        <w:t>8</w:t>
      </w:r>
      <w:r>
        <w:rPr>
          <w:rFonts w:hint="eastAsia" w:ascii="宋体" w:hAnsi="宋体" w:eastAsia="宋体" w:cs="宋体"/>
          <w:color w:val="000000" w:themeColor="text1"/>
          <w:szCs w:val="21"/>
          <w14:textFill>
            <w14:solidFill>
              <w14:schemeClr w14:val="tx1"/>
            </w14:solidFill>
          </w14:textFill>
        </w:rPr>
        <w:t>年 1 月 1 日以来具有同类产品</w:t>
      </w:r>
      <w:r>
        <w:rPr>
          <w:rFonts w:hint="eastAsia" w:ascii="宋体" w:hAnsi="宋体" w:eastAsia="宋体" w:cs="宋体"/>
          <w:color w:val="000000" w:themeColor="text1"/>
          <w:szCs w:val="21"/>
          <w:lang w:eastAsia="zh-CN"/>
          <w14:textFill>
            <w14:solidFill>
              <w14:schemeClr w14:val="tx1"/>
            </w14:solidFill>
          </w14:textFill>
        </w:rPr>
        <w:t>（礼堂椅）</w:t>
      </w:r>
      <w:r>
        <w:rPr>
          <w:rFonts w:hint="eastAsia" w:ascii="宋体" w:hAnsi="宋体" w:eastAsia="宋体" w:cs="宋体"/>
          <w:color w:val="000000" w:themeColor="text1"/>
          <w:szCs w:val="21"/>
          <w14:textFill>
            <w14:solidFill>
              <w14:schemeClr w14:val="tx1"/>
            </w14:solidFill>
          </w14:textFill>
        </w:rPr>
        <w:t>的销售业绩</w:t>
      </w:r>
      <w:r>
        <w:rPr>
          <w:rFonts w:hint="eastAsia" w:ascii="宋体" w:hAnsi="宋体" w:eastAsia="宋体" w:cs="宋体"/>
          <w:color w:val="000000" w:themeColor="text1"/>
          <w14:textFill>
            <w14:solidFill>
              <w14:schemeClr w14:val="tx1"/>
            </w14:solidFill>
          </w14:textFill>
        </w:rPr>
        <w:t>的相关证明材料</w:t>
      </w:r>
      <w:r>
        <w:rPr>
          <w:rFonts w:hint="eastAsia" w:ascii="宋体" w:hAnsi="宋体" w:eastAsia="宋体" w:cs="宋体"/>
          <w:color w:val="000000" w:themeColor="text1"/>
          <w:szCs w:val="21"/>
          <w14:textFill>
            <w14:solidFill>
              <w14:schemeClr w14:val="tx1"/>
            </w14:solidFill>
          </w14:textFill>
        </w:rPr>
        <w:t>（无不良记录，以中标、成交通知书或签订的销售合同为准，并能清晰反映所销售的货物名称、金额</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p>
    <w:p>
      <w:pPr>
        <w:tabs>
          <w:tab w:val="left" w:pos="1305"/>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（9）投标人为生产厂家的，投标人的生产制造设备清单及专业技术能力说明</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w:t>
      </w:r>
      <w:r>
        <w:rPr>
          <w:rFonts w:hint="eastAsia" w:ascii="宋体" w:hAnsi="宋体" w:eastAsia="宋体" w:cs="宋体"/>
          <w:color w:val="000000" w:themeColor="text1"/>
          <w:szCs w:val="20"/>
          <w14:textFill>
            <w14:solidFill>
              <w14:schemeClr w14:val="tx1"/>
            </w14:solidFill>
          </w14:textFill>
        </w:rPr>
        <w:t>投标人相关获奖证书、认证证书等复印件</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0"/>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投标人所投产品为广西工业产品的，如实提供《广西工业产品声明函》</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（13）如产品属于监狱企业的，以提供由省级以上监狱管理局、戒毒管理局（含新疆生产建设兵团）出具的属于监狱企业的证明文件为准</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kern w:val="0"/>
          <w:sz w:val="24"/>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（14）符合条件的残疾人福利性单位在参加政府采购活动时，应当提供《残疾人福利性单位声明函》（见附件），并对声明的真实性负责。</w:t>
      </w:r>
      <w:r>
        <w:rPr>
          <w:rFonts w:hint="eastAsia" w:ascii="宋体" w:hAnsi="宋体" w:cs="宋体"/>
          <w:b/>
          <w:bCs/>
          <w:color w:val="000000" w:themeColor="text1"/>
          <w:lang w:eastAsia="zh-CN"/>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如有，请提供</w:t>
      </w:r>
      <w:r>
        <w:rPr>
          <w:rFonts w:hint="eastAsia" w:ascii="宋体" w:hAnsi="宋体" w:cs="宋体"/>
          <w:b/>
          <w:bCs/>
          <w:color w:val="000000" w:themeColor="text1"/>
          <w:lang w:eastAsia="zh-CN"/>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w:t>
      </w:r>
      <w:r>
        <w:rPr>
          <w:rFonts w:hint="eastAsia" w:ascii="宋体" w:hAnsi="宋体" w:eastAsia="宋体" w:cs="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（16）项目</w:t>
      </w:r>
      <w:r>
        <w:rPr>
          <w:rFonts w:hint="eastAsia" w:ascii="宋体" w:hAnsi="宋体" w:cs="宋体"/>
          <w:color w:val="000000" w:themeColor="text1"/>
          <w:lang w:val="en-US" w:eastAsia="zh-CN"/>
          <w14:textFill>
            <w14:solidFill>
              <w14:schemeClr w14:val="tx1"/>
            </w14:solidFill>
          </w14:textFill>
        </w:rPr>
        <w:t>配送、安装方案</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投标人提供的以上相关证明材料应真实有效，属于“必须提供”的文件应加盖投标人公章（扫描公章无效，自然人除外），否则投标无效。</w:t>
      </w:r>
    </w:p>
    <w:p>
      <w:pPr>
        <w:spacing w:line="40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13.2</w:t>
      </w:r>
      <w:r>
        <w:rPr>
          <w:rFonts w:hint="eastAsia" w:ascii="宋体" w:hAnsi="宋体" w:eastAsia="宋体" w:cs="宋体"/>
          <w:color w:val="000000" w:themeColor="text1"/>
          <w14:textFill>
            <w14:solidFill>
              <w14:schemeClr w14:val="tx1"/>
            </w14:solidFill>
          </w14:textFill>
        </w:rPr>
        <w:t>投标人应按招标文件第六章“投标文件（格式）”编制投标文件。</w:t>
      </w:r>
    </w:p>
    <w:p>
      <w:pPr>
        <w:spacing w:line="40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13.3投标文件应当对招标文件提出的要求和条件作出明确响应。</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1" w:name="_Toc11037"/>
      <w:bookmarkStart w:id="82" w:name="_Toc11132"/>
      <w:r>
        <w:rPr>
          <w:rFonts w:hint="eastAsia" w:ascii="宋体" w:hAnsi="宋体" w:eastAsia="宋体" w:cs="宋体"/>
          <w:b/>
          <w:color w:val="000000" w:themeColor="text1"/>
          <w:szCs w:val="21"/>
          <w14:textFill>
            <w14:solidFill>
              <w14:schemeClr w14:val="tx1"/>
            </w14:solidFill>
          </w14:textFill>
        </w:rPr>
        <w:t>14. 投标文件的语言及计量</w:t>
      </w:r>
      <w:bookmarkEnd w:id="81"/>
      <w:bookmarkEnd w:id="82"/>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14.2投标计量单位，招标文件已有明确规定的，使用招标文件规定的计量单位；招标文件没有规定的，应采用中华人民共和国法定计量单位（货币单位：元人民币），否则视同未响应。</w:t>
      </w:r>
    </w:p>
    <w:p>
      <w:pPr>
        <w:numPr>
          <w:ilvl w:val="0"/>
          <w:numId w:val="4"/>
        </w:num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3" w:name="_Toc8372"/>
      <w:bookmarkStart w:id="84" w:name="_Toc20755"/>
      <w:r>
        <w:rPr>
          <w:rFonts w:hint="eastAsia" w:ascii="宋体" w:hAnsi="宋体" w:eastAsia="宋体" w:cs="宋体"/>
          <w:b/>
          <w:color w:val="000000" w:themeColor="text1"/>
          <w:szCs w:val="21"/>
          <w14:textFill>
            <w14:solidFill>
              <w14:schemeClr w14:val="tx1"/>
            </w14:solidFill>
          </w14:textFill>
        </w:rPr>
        <w:t>投标报价</w:t>
      </w:r>
      <w:bookmarkEnd w:id="83"/>
      <w:bookmarkEnd w:id="84"/>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15.1投标报价应按招标文件中第六章“投标文件（格式）”填写，投标报价超过采购预算金额的，投标文件按无效处理。</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lang w:val="en-US" w:eastAsia="zh-CN"/>
          <w14:textFill>
            <w14:solidFill>
              <w14:schemeClr w14:val="tx1"/>
            </w14:solidFill>
          </w14:textFill>
        </w:rPr>
        <w:t>应</w:t>
      </w:r>
      <w:r>
        <w:rPr>
          <w:rFonts w:hint="eastAsia" w:ascii="宋体" w:hAnsi="宋体" w:eastAsia="宋体" w:cs="宋体"/>
          <w:color w:val="000000" w:themeColor="text1"/>
          <w14:textFill>
            <w14:solidFill>
              <w14:schemeClr w14:val="tx1"/>
            </w14:solidFill>
          </w14:textFill>
        </w:rPr>
        <w:t>综合考虑在报价中。</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5" w:name="_Toc22333"/>
      <w:bookmarkStart w:id="86" w:name="_Toc5304"/>
      <w:r>
        <w:rPr>
          <w:rFonts w:hint="eastAsia" w:ascii="宋体" w:hAnsi="宋体" w:eastAsia="宋体" w:cs="宋体"/>
          <w:b/>
          <w:color w:val="000000" w:themeColor="text1"/>
          <w:szCs w:val="21"/>
          <w14:textFill>
            <w14:solidFill>
              <w14:schemeClr w14:val="tx1"/>
            </w14:solidFill>
          </w14:textFill>
        </w:rPr>
        <w:t>16. 投标有效期</w:t>
      </w:r>
      <w:bookmarkEnd w:id="85"/>
      <w:bookmarkEnd w:id="86"/>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16.1投标有效期：</w:t>
      </w:r>
      <w:r>
        <w:rPr>
          <w:rFonts w:hint="eastAsia" w:ascii="宋体" w:hAnsi="宋体" w:eastAsia="宋体" w:cs="宋体"/>
          <w:color w:val="000000" w:themeColor="text1"/>
          <w14:textFill>
            <w14:solidFill>
              <w14:schemeClr w14:val="tx1"/>
            </w14:solidFill>
          </w14:textFill>
        </w:rPr>
        <w:t>投标截止时间之日起90天</w:t>
      </w:r>
      <w:r>
        <w:rPr>
          <w:rFonts w:hint="eastAsia" w:ascii="宋体" w:hAnsi="宋体" w:eastAsia="宋体" w:cs="宋体"/>
          <w:color w:val="000000" w:themeColor="text1"/>
          <w:sz w:val="22"/>
          <w:szCs w:val="22"/>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7" w:name="_Toc5668"/>
      <w:bookmarkStart w:id="88" w:name="_Toc2236"/>
      <w:r>
        <w:rPr>
          <w:rFonts w:hint="eastAsia" w:ascii="宋体" w:hAnsi="宋体" w:eastAsia="宋体" w:cs="宋体"/>
          <w:b/>
          <w:color w:val="000000" w:themeColor="text1"/>
          <w:szCs w:val="21"/>
          <w14:textFill>
            <w14:solidFill>
              <w14:schemeClr w14:val="tx1"/>
            </w14:solidFill>
          </w14:textFill>
        </w:rPr>
        <w:t>17. 投标保证金</w:t>
      </w:r>
      <w:bookmarkEnd w:id="87"/>
      <w:bookmarkEnd w:id="88"/>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本项目无需缴纳投标保证金。</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9" w:name="_Toc30873"/>
      <w:bookmarkStart w:id="90" w:name="_Toc6981"/>
      <w:r>
        <w:rPr>
          <w:rFonts w:hint="eastAsia" w:ascii="宋体" w:hAnsi="宋体" w:eastAsia="宋体" w:cs="宋体"/>
          <w:b/>
          <w:color w:val="000000" w:themeColor="text1"/>
          <w:szCs w:val="21"/>
          <w14:textFill>
            <w14:solidFill>
              <w14:schemeClr w14:val="tx1"/>
            </w14:solidFill>
          </w14:textFill>
        </w:rPr>
        <w:t>18. 投标文件的份数、装订、签署和包装、密封</w:t>
      </w:r>
      <w:bookmarkEnd w:id="89"/>
      <w:bookmarkEnd w:id="90"/>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18.1</w:t>
      </w:r>
      <w:r>
        <w:rPr>
          <w:rFonts w:hint="eastAsia" w:ascii="宋体" w:hAnsi="宋体" w:eastAsia="宋体" w:cs="宋体"/>
          <w:b/>
          <w:color w:val="000000" w:themeColor="text1"/>
          <w:szCs w:val="21"/>
          <w14:textFill>
            <w14:solidFill>
              <w14:schemeClr w14:val="tx1"/>
            </w14:solidFill>
          </w14:textFill>
        </w:rPr>
        <w:t>投标文件份数：</w:t>
      </w:r>
      <w:r>
        <w:rPr>
          <w:rFonts w:hint="eastAsia" w:ascii="宋体" w:hAnsi="宋体" w:eastAsia="宋体" w:cs="宋体"/>
          <w:color w:val="000000" w:themeColor="text1"/>
          <w:szCs w:val="21"/>
          <w14:textFill>
            <w14:solidFill>
              <w14:schemeClr w14:val="tx1"/>
            </w14:solidFill>
          </w14:textFill>
        </w:rPr>
        <w:t>正本壹册，副本</w:t>
      </w:r>
      <w:r>
        <w:rPr>
          <w:rFonts w:hint="eastAsia" w:ascii="宋体" w:hAnsi="宋体" w:cs="宋体"/>
          <w:color w:val="000000" w:themeColor="text1"/>
          <w:szCs w:val="21"/>
          <w:lang w:eastAsia="zh-CN"/>
          <w14:textFill>
            <w14:solidFill>
              <w14:schemeClr w14:val="tx1"/>
            </w14:solidFill>
          </w14:textFill>
        </w:rPr>
        <w:t>肆</w:t>
      </w:r>
      <w:r>
        <w:rPr>
          <w:rFonts w:hint="eastAsia" w:ascii="宋体" w:hAnsi="宋体" w:eastAsia="宋体" w:cs="宋体"/>
          <w:color w:val="000000" w:themeColor="text1"/>
          <w:szCs w:val="21"/>
          <w14:textFill>
            <w14:solidFill>
              <w14:schemeClr w14:val="tx1"/>
            </w14:solidFill>
          </w14:textFill>
        </w:rPr>
        <w:t>册，须完整提交。</w:t>
      </w:r>
    </w:p>
    <w:p>
      <w:pPr>
        <w:tabs>
          <w:tab w:val="left" w:pos="1305"/>
          <w:tab w:val="center" w:pos="5029"/>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18.2</w:t>
      </w:r>
      <w:r>
        <w:rPr>
          <w:rFonts w:hint="eastAsia" w:ascii="宋体" w:hAnsi="宋体" w:eastAsia="宋体" w:cs="宋体"/>
          <w:b/>
          <w:color w:val="000000" w:themeColor="text1"/>
          <w:szCs w:val="21"/>
          <w14:textFill>
            <w14:solidFill>
              <w14:schemeClr w14:val="tx1"/>
            </w14:solidFill>
          </w14:textFill>
        </w:rPr>
        <w:t>投标文件装订：</w:t>
      </w:r>
      <w:r>
        <w:rPr>
          <w:rFonts w:hint="eastAsia" w:ascii="宋体" w:hAnsi="宋体" w:eastAsia="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18.3投标文件的正本需打印或用不褪色的墨水填写，投标文件正本除本招标文件中规定的可提供复印件外均须</w:t>
      </w:r>
      <w:r>
        <w:rPr>
          <w:rFonts w:hint="eastAsia" w:ascii="宋体" w:hAnsi="宋体" w:eastAsia="宋体" w:cs="宋体"/>
          <w:color w:val="000000" w:themeColor="text1"/>
          <w:szCs w:val="21"/>
          <w:u w:val="none"/>
          <w14:textFill>
            <w14:solidFill>
              <w14:schemeClr w14:val="tx1"/>
            </w14:solidFill>
          </w14:textFill>
        </w:rPr>
        <w:t>提供原件</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18.4投标文件须由投标人在规定位置盖投标人公章</w:t>
      </w:r>
      <w:r>
        <w:rPr>
          <w:rFonts w:hint="eastAsia" w:ascii="宋体" w:hAnsi="宋体" w:eastAsia="宋体" w:cs="宋体"/>
          <w:bCs/>
          <w:color w:val="000000" w:themeColor="text1"/>
          <w:szCs w:val="21"/>
          <w14:textFill>
            <w14:solidFill>
              <w14:schemeClr w14:val="tx1"/>
            </w14:solidFill>
          </w14:textFill>
        </w:rPr>
        <w:t>（扫描公章无效）</w:t>
      </w:r>
      <w:r>
        <w:rPr>
          <w:rFonts w:hint="eastAsia" w:ascii="宋体" w:hAnsi="宋体" w:eastAsia="宋体" w:cs="宋体"/>
          <w:color w:val="000000" w:themeColor="text1"/>
          <w:szCs w:val="21"/>
          <w14:textFill>
            <w14:solidFill>
              <w14:schemeClr w14:val="tx1"/>
            </w14:solidFill>
          </w14:textFill>
        </w:rPr>
        <w:t>并由</w:t>
      </w:r>
      <w:r>
        <w:rPr>
          <w:rFonts w:hint="eastAsia" w:ascii="宋体" w:hAnsi="宋体" w:eastAsia="宋体" w:cs="宋体"/>
          <w:color w:val="000000" w:themeColor="text1"/>
          <w:szCs w:val="21"/>
          <w:lang w:val="en-US" w:eastAsia="zh-CN"/>
          <w14:textFill>
            <w14:solidFill>
              <w14:schemeClr w14:val="tx1"/>
            </w14:solidFill>
          </w14:textFill>
        </w:rPr>
        <w:t>法</w:t>
      </w:r>
      <w:r>
        <w:rPr>
          <w:rFonts w:hint="eastAsia" w:ascii="宋体" w:hAnsi="宋体" w:eastAsia="宋体" w:cs="宋体"/>
          <w:color w:val="000000" w:themeColor="text1"/>
          <w:szCs w:val="21"/>
          <w14:textFill>
            <w14:solidFill>
              <w14:schemeClr w14:val="tx1"/>
            </w14:solidFill>
          </w14:textFill>
        </w:rPr>
        <w:t>定代表人</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18.5投标文件不得涂改，若有修改错漏处，须加盖投标人公章及</w:t>
      </w:r>
      <w:r>
        <w:rPr>
          <w:rFonts w:hint="eastAsia" w:ascii="宋体" w:hAnsi="宋体" w:eastAsia="宋体" w:cs="宋体"/>
          <w:color w:val="000000" w:themeColor="text1"/>
          <w:szCs w:val="21"/>
          <w:lang w:val="en-US" w:eastAsia="zh-CN"/>
          <w14:textFill>
            <w14:solidFill>
              <w14:schemeClr w14:val="tx1"/>
            </w14:solidFill>
          </w14:textFill>
        </w:rPr>
        <w:t>法</w:t>
      </w:r>
      <w:r>
        <w:rPr>
          <w:rFonts w:hint="eastAsia" w:ascii="宋体" w:hAnsi="宋体" w:eastAsia="宋体" w:cs="宋体"/>
          <w:color w:val="000000" w:themeColor="text1"/>
          <w:szCs w:val="21"/>
          <w14:textFill>
            <w14:solidFill>
              <w14:schemeClr w14:val="tx1"/>
            </w14:solidFill>
          </w14:textFill>
        </w:rPr>
        <w:t>定代表人</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负责人或相应的授权委托代理人签字。投标文件因字迹潦草或表达不清所引起的后果由投标人负责。</w:t>
      </w:r>
    </w:p>
    <w:p>
      <w:pPr>
        <w:tabs>
          <w:tab w:val="left" w:pos="1305"/>
        </w:tabs>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18.6</w:t>
      </w:r>
      <w:r>
        <w:rPr>
          <w:rFonts w:hint="eastAsia" w:ascii="宋体" w:hAnsi="宋体" w:eastAsia="宋体" w:cs="宋体"/>
          <w:b/>
          <w:color w:val="000000" w:themeColor="text1"/>
          <w:szCs w:val="21"/>
          <w14:textFill>
            <w14:solidFill>
              <w14:schemeClr w14:val="tx1"/>
            </w14:solidFill>
          </w14:textFill>
        </w:rPr>
        <w:t>投标人公章：</w:t>
      </w:r>
      <w:r>
        <w:rPr>
          <w:rFonts w:hint="eastAsia" w:ascii="宋体" w:hAnsi="宋体" w:eastAsia="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18.7</w:t>
      </w:r>
      <w:r>
        <w:rPr>
          <w:rFonts w:hint="eastAsia" w:ascii="宋体" w:hAnsi="宋体" w:eastAsia="宋体" w:cs="宋体"/>
          <w:b/>
          <w:color w:val="000000" w:themeColor="text1"/>
          <w:szCs w:val="21"/>
          <w14:textFill>
            <w14:solidFill>
              <w14:schemeClr w14:val="tx1"/>
            </w14:solidFill>
          </w14:textFill>
        </w:rPr>
        <w:t>投标文件包装、密封：</w:t>
      </w:r>
      <w:r>
        <w:rPr>
          <w:rFonts w:hint="eastAsia" w:ascii="宋体" w:hAnsi="宋体" w:eastAsia="宋体" w:cs="宋体"/>
          <w:color w:val="000000" w:themeColor="text1"/>
          <w:szCs w:val="21"/>
          <w14:textFill>
            <w14:solidFill>
              <w14:schemeClr w14:val="tx1"/>
            </w14:solidFill>
          </w14:textFill>
        </w:rPr>
        <w:t>将投标文件“正本”、“副本”一并装入并密封在一个投标文件袋（盒、箱）中，并在密封处密封签章</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b/>
          <w:color w:val="000000" w:themeColor="text1"/>
          <w:szCs w:val="21"/>
          <w14:textFill>
            <w14:solidFill>
              <w14:schemeClr w14:val="tx1"/>
            </w14:solidFill>
          </w14:textFill>
        </w:rPr>
        <w:t>公章、密封章、法定代表人、负责人或相应的授权委托代理人签字均可</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18.8</w:t>
      </w:r>
      <w:r>
        <w:rPr>
          <w:rFonts w:hint="eastAsia" w:ascii="宋体" w:hAnsi="宋体" w:eastAsia="宋体" w:cs="宋体"/>
          <w:b/>
          <w:color w:val="000000" w:themeColor="text1"/>
          <w:szCs w:val="21"/>
          <w14:textFill>
            <w14:solidFill>
              <w14:schemeClr w14:val="tx1"/>
            </w14:solidFill>
          </w14:textFill>
        </w:rPr>
        <w:t>投标文件袋（盒、箱）标记：</w:t>
      </w:r>
    </w:p>
    <w:p>
      <w:pPr>
        <w:spacing w:line="400" w:lineRule="exact"/>
        <w:ind w:firstLine="630" w:firstLineChars="3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桂林市青少年法治教育基地礼堂椅</w:t>
      </w:r>
    </w:p>
    <w:p>
      <w:pPr>
        <w:spacing w:line="400" w:lineRule="exact"/>
        <w:ind w:firstLine="630" w:firstLineChars="300"/>
        <w:rPr>
          <w:rFonts w:hint="eastAsia" w:ascii="宋体" w:hAnsi="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GLZC2020-G1-990547-JCZX</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采购代理机构：桂林市政府集中采购中心</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投标单位名称：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在202</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1月13日</w:t>
      </w:r>
      <w:r>
        <w:rPr>
          <w:rFonts w:hint="eastAsia" w:ascii="宋体" w:hAnsi="宋体" w:eastAsia="宋体" w:cs="宋体"/>
          <w:color w:val="000000" w:themeColor="text1"/>
          <w:szCs w:val="21"/>
          <w14:textFill>
            <w14:solidFill>
              <w14:schemeClr w14:val="tx1"/>
            </w14:solidFill>
          </w14:textFill>
        </w:rPr>
        <w:t>上午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时</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eastAsia="宋体" w:cs="宋体"/>
          <w:color w:val="000000" w:themeColor="text1"/>
          <w:szCs w:val="21"/>
          <w14:textFill>
            <w14:solidFill>
              <w14:schemeClr w14:val="tx1"/>
            </w14:solidFill>
          </w14:textFill>
        </w:rPr>
        <w:t>分前不得开启（此处填写截标时间）</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1" w:name="_Toc24490"/>
      <w:bookmarkStart w:id="92" w:name="_Toc21917"/>
      <w:r>
        <w:rPr>
          <w:rFonts w:hint="eastAsia" w:ascii="宋体" w:hAnsi="宋体" w:eastAsia="宋体" w:cs="宋体"/>
          <w:b/>
          <w:color w:val="000000" w:themeColor="text1"/>
          <w:szCs w:val="21"/>
          <w14:textFill>
            <w14:solidFill>
              <w14:schemeClr w14:val="tx1"/>
            </w14:solidFill>
          </w14:textFill>
        </w:rPr>
        <w:t>19. 投标文件的补充、修改和撤回</w:t>
      </w:r>
      <w:bookmarkEnd w:id="91"/>
      <w:bookmarkEnd w:id="92"/>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3" w:name="_Toc31572"/>
      <w:bookmarkStart w:id="94" w:name="_Toc22438"/>
      <w:r>
        <w:rPr>
          <w:rFonts w:hint="eastAsia" w:ascii="宋体" w:hAnsi="宋体" w:eastAsia="宋体" w:cs="宋体"/>
          <w:b/>
          <w:color w:val="000000" w:themeColor="text1"/>
          <w:szCs w:val="21"/>
          <w14:textFill>
            <w14:solidFill>
              <w14:schemeClr w14:val="tx1"/>
            </w14:solidFill>
          </w14:textFill>
        </w:rPr>
        <w:t>20. 投标文件的递交</w:t>
      </w:r>
      <w:bookmarkEnd w:id="93"/>
      <w:bookmarkEnd w:id="94"/>
    </w:p>
    <w:p>
      <w:pPr>
        <w:tabs>
          <w:tab w:val="left" w:pos="7200"/>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20.1</w:t>
      </w:r>
      <w:r>
        <w:rPr>
          <w:rFonts w:hint="eastAsia" w:ascii="宋体" w:hAnsi="宋体" w:eastAsia="宋体" w:cs="宋体"/>
          <w:color w:val="000000" w:themeColor="text1"/>
          <w:szCs w:val="21"/>
          <w14:textFill>
            <w14:solidFill>
              <w14:schemeClr w14:val="tx1"/>
            </w14:solidFill>
          </w14:textFill>
        </w:rPr>
        <w:t>投标截止时间：202</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1月13日9</w:t>
      </w:r>
      <w:r>
        <w:rPr>
          <w:rFonts w:hint="eastAsia" w:ascii="宋体" w:hAnsi="宋体" w:eastAsia="宋体" w:cs="宋体"/>
          <w:color w:val="000000" w:themeColor="text1"/>
          <w:szCs w:val="21"/>
          <w14:textFill>
            <w14:solidFill>
              <w14:schemeClr w14:val="tx1"/>
            </w14:solidFill>
          </w14:textFill>
        </w:rPr>
        <w:t>时30分。</w:t>
      </w:r>
    </w:p>
    <w:p>
      <w:pPr>
        <w:tabs>
          <w:tab w:val="left" w:pos="7200"/>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20.2</w:t>
      </w:r>
      <w:r>
        <w:rPr>
          <w:rFonts w:hint="eastAsia" w:ascii="宋体" w:hAnsi="宋体" w:eastAsia="宋体" w:cs="宋体"/>
          <w:color w:val="000000" w:themeColor="text1"/>
          <w:szCs w:val="21"/>
          <w14:textFill>
            <w14:solidFill>
              <w14:schemeClr w14:val="tx1"/>
            </w14:solidFill>
          </w14:textFill>
        </w:rPr>
        <w:t>投标文件递交：投标人应于</w:t>
      </w:r>
      <w:r>
        <w:rPr>
          <w:rFonts w:hint="eastAsia" w:ascii="宋体" w:hAnsi="宋体" w:cs="宋体"/>
          <w:color w:val="000000" w:themeColor="text1"/>
          <w:szCs w:val="21"/>
          <w:lang w:eastAsia="zh-CN"/>
          <w14:textFill>
            <w14:solidFill>
              <w14:schemeClr w14:val="tx1"/>
            </w14:solidFill>
          </w14:textFill>
        </w:rPr>
        <w:t>202</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lang w:eastAsia="zh-CN"/>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1月13日</w:t>
      </w:r>
      <w:r>
        <w:rPr>
          <w:rFonts w:hint="eastAsia" w:ascii="宋体" w:hAnsi="宋体" w:cs="宋体"/>
          <w:color w:val="000000" w:themeColor="text1"/>
          <w:szCs w:val="21"/>
          <w:lang w:eastAsia="zh-CN"/>
          <w14:textFill>
            <w14:solidFill>
              <w14:schemeClr w14:val="tx1"/>
            </w14:solidFill>
          </w14:textFill>
        </w:rPr>
        <w:t>上午9时00分</w:t>
      </w:r>
      <w:r>
        <w:rPr>
          <w:rFonts w:hint="eastAsia" w:ascii="宋体" w:hAnsi="宋体" w:eastAsia="宋体" w:cs="宋体"/>
          <w:color w:val="000000" w:themeColor="text1"/>
          <w:szCs w:val="21"/>
          <w14:textFill>
            <w14:solidFill>
              <w14:schemeClr w14:val="tx1"/>
            </w14:solidFill>
          </w14:textFill>
        </w:rPr>
        <w:t>至</w:t>
      </w:r>
      <w:r>
        <w:rPr>
          <w:rFonts w:hint="eastAsia" w:ascii="宋体" w:hAnsi="宋体" w:cs="宋体"/>
          <w:color w:val="000000" w:themeColor="text1"/>
          <w:szCs w:val="21"/>
          <w:lang w:eastAsia="zh-CN"/>
          <w14:textFill>
            <w14:solidFill>
              <w14:schemeClr w14:val="tx1"/>
            </w14:solidFill>
          </w14:textFill>
        </w:rPr>
        <w:t>202</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lang w:eastAsia="zh-CN"/>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1月13日</w:t>
      </w:r>
      <w:r>
        <w:rPr>
          <w:rFonts w:hint="eastAsia" w:ascii="宋体" w:hAnsi="宋体" w:cs="宋体"/>
          <w:color w:val="000000" w:themeColor="text1"/>
          <w:szCs w:val="21"/>
          <w:lang w:eastAsia="zh-CN"/>
          <w14:textFill>
            <w14:solidFill>
              <w14:schemeClr w14:val="tx1"/>
            </w14:solidFill>
          </w14:textFill>
        </w:rPr>
        <w:t>上午9时30分</w:t>
      </w:r>
      <w:r>
        <w:rPr>
          <w:rFonts w:hint="eastAsia" w:ascii="宋体" w:hAnsi="宋体" w:cs="宋体"/>
          <w:color w:val="000000" w:themeColor="text1"/>
          <w:szCs w:val="21"/>
          <w:lang w:val="en-US" w:eastAsia="zh-CN"/>
          <w14:textFill>
            <w14:solidFill>
              <w14:schemeClr w14:val="tx1"/>
            </w14:solidFill>
          </w14:textFill>
        </w:rPr>
        <w:t>止</w:t>
      </w:r>
      <w:r>
        <w:rPr>
          <w:rFonts w:hint="eastAsia" w:ascii="宋体" w:hAnsi="宋体" w:eastAsia="宋体" w:cs="宋体"/>
          <w:b/>
          <w:color w:val="000000" w:themeColor="text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将投标文件密封提交至</w:t>
      </w:r>
      <w:r>
        <w:rPr>
          <w:rFonts w:hint="eastAsia" w:ascii="宋体" w:hAnsi="宋体" w:eastAsia="宋体" w:cs="宋体"/>
          <w:color w:val="000000" w:themeColor="text1"/>
          <w:szCs w:val="21"/>
          <w:u w:val="none"/>
          <w14:textFill>
            <w14:solidFill>
              <w14:schemeClr w14:val="tx1"/>
            </w14:solidFill>
          </w14:textFill>
        </w:rPr>
        <w:t>桂林市公共资源交易中心（广西桂林市临桂区西城中路69号创业大厦西辅楼4楼）</w:t>
      </w:r>
      <w:r>
        <w:rPr>
          <w:rFonts w:hint="eastAsia" w:ascii="宋体" w:hAnsi="宋体" w:cs="宋体"/>
          <w:color w:val="000000" w:themeColor="text1"/>
          <w:szCs w:val="21"/>
          <w:u w:val="none"/>
          <w:lang w:val="en-US" w:eastAsia="zh-CN"/>
          <w14:textFill>
            <w14:solidFill>
              <w14:schemeClr w14:val="tx1"/>
            </w14:solidFill>
          </w14:textFill>
        </w:rPr>
        <w:t>12号开标室</w:t>
      </w:r>
      <w:r>
        <w:rPr>
          <w:rFonts w:hint="eastAsia" w:ascii="宋体" w:hAnsi="宋体" w:eastAsia="宋体" w:cs="宋体"/>
          <w:color w:val="000000" w:themeColor="text1"/>
          <w14:textFill>
            <w14:solidFill>
              <w14:schemeClr w14:val="tx1"/>
            </w14:solidFill>
          </w14:textFill>
        </w:rPr>
        <w:t>，逾期送达的或未送达指定地点的投标文件将予以拒收。</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除招标文件另有规定外，投标人所递交的投标文件</w:t>
      </w:r>
      <w:r>
        <w:rPr>
          <w:rFonts w:hint="eastAsia" w:ascii="宋体" w:hAnsi="宋体" w:eastAsia="宋体" w:cs="宋体"/>
          <w:color w:val="000000" w:themeColor="text1"/>
          <w:szCs w:val="21"/>
          <w:lang w:val="en-US" w:eastAsia="zh-CN"/>
          <w14:textFill>
            <w14:solidFill>
              <w14:schemeClr w14:val="tx1"/>
            </w14:solidFill>
          </w14:textFill>
        </w:rPr>
        <w:t>在投标截止时间后</w:t>
      </w:r>
      <w:r>
        <w:rPr>
          <w:rFonts w:hint="eastAsia" w:ascii="宋体" w:hAnsi="宋体" w:eastAsia="宋体" w:cs="宋体"/>
          <w:color w:val="000000" w:themeColor="text1"/>
          <w:szCs w:val="21"/>
          <w14:textFill>
            <w14:solidFill>
              <w14:schemeClr w14:val="tx1"/>
            </w14:solidFill>
          </w14:textFill>
        </w:rPr>
        <w:t>不予退还。</w:t>
      </w:r>
    </w:p>
    <w:p>
      <w:pPr>
        <w:spacing w:line="400" w:lineRule="exact"/>
        <w:ind w:firstLine="43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w:t>
      </w: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hint="eastAsia" w:ascii="宋体" w:hAnsi="宋体" w:eastAsia="宋体" w:cs="宋体"/>
          <w:color w:val="000000" w:themeColor="text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95" w:name="_Toc307"/>
      <w:bookmarkStart w:id="96" w:name="_Toc495841757"/>
      <w:bookmarkStart w:id="97" w:name="_Toc27017"/>
      <w:r>
        <w:rPr>
          <w:rFonts w:hint="eastAsia" w:ascii="宋体" w:hAnsi="宋体" w:eastAsia="宋体" w:cs="宋体"/>
          <w:b/>
          <w:color w:val="000000" w:themeColor="text1"/>
          <w:sz w:val="28"/>
          <w:szCs w:val="28"/>
          <w14:textFill>
            <w14:solidFill>
              <w14:schemeClr w14:val="tx1"/>
            </w14:solidFill>
          </w14:textFill>
        </w:rPr>
        <w:t>四、开标</w:t>
      </w:r>
      <w:bookmarkEnd w:id="95"/>
      <w:bookmarkEnd w:id="96"/>
      <w:bookmarkEnd w:id="97"/>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8" w:name="_Toc17073"/>
      <w:bookmarkStart w:id="99" w:name="_Toc10842"/>
      <w:r>
        <w:rPr>
          <w:rFonts w:hint="eastAsia" w:ascii="宋体" w:hAnsi="宋体" w:eastAsia="宋体" w:cs="宋体"/>
          <w:b/>
          <w:color w:val="000000" w:themeColor="text1"/>
          <w:szCs w:val="21"/>
          <w14:textFill>
            <w14:solidFill>
              <w14:schemeClr w14:val="tx1"/>
            </w14:solidFill>
          </w14:textFill>
        </w:rPr>
        <w:t>21. 开标时间及地点</w:t>
      </w:r>
      <w:bookmarkEnd w:id="98"/>
      <w:bookmarkEnd w:id="99"/>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21.1开标时间及地点：开标时间：</w:t>
      </w:r>
      <w:r>
        <w:rPr>
          <w:rFonts w:hint="eastAsia" w:ascii="宋体" w:hAnsi="宋体" w:eastAsia="宋体" w:cs="宋体"/>
          <w:color w:val="000000" w:themeColor="text1"/>
          <w:szCs w:val="21"/>
          <w:u w:val="none"/>
          <w14:textFill>
            <w14:solidFill>
              <w14:schemeClr w14:val="tx1"/>
            </w14:solidFill>
          </w14:textFill>
        </w:rPr>
        <w:t>20</w:t>
      </w:r>
      <w:r>
        <w:rPr>
          <w:rFonts w:hint="eastAsia" w:ascii="宋体" w:hAnsi="宋体" w:cs="宋体"/>
          <w:color w:val="000000" w:themeColor="text1"/>
          <w:szCs w:val="21"/>
          <w:u w:val="none"/>
          <w:lang w:val="en-US" w:eastAsia="zh-CN"/>
          <w14:textFill>
            <w14:solidFill>
              <w14:schemeClr w14:val="tx1"/>
            </w14:solidFill>
          </w14:textFill>
        </w:rPr>
        <w:t>21</w:t>
      </w:r>
      <w:r>
        <w:rPr>
          <w:rFonts w:hint="eastAsia" w:ascii="宋体" w:hAnsi="宋体" w:eastAsia="宋体" w:cs="宋体"/>
          <w:color w:val="000000" w:themeColor="text1"/>
          <w:szCs w:val="21"/>
          <w:u w:val="none"/>
          <w14:textFill>
            <w14:solidFill>
              <w14:schemeClr w14:val="tx1"/>
            </w14:solidFill>
          </w14:textFill>
        </w:rPr>
        <w:t>年</w:t>
      </w:r>
      <w:r>
        <w:rPr>
          <w:rFonts w:hint="eastAsia" w:ascii="宋体" w:hAnsi="宋体" w:cs="宋体"/>
          <w:color w:val="000000" w:themeColor="text1"/>
          <w:szCs w:val="21"/>
          <w:u w:val="none"/>
          <w:lang w:val="en-US" w:eastAsia="zh-CN"/>
          <w14:textFill>
            <w14:solidFill>
              <w14:schemeClr w14:val="tx1"/>
            </w14:solidFill>
          </w14:textFill>
        </w:rPr>
        <w:t>1月13日9</w:t>
      </w:r>
      <w:r>
        <w:rPr>
          <w:rFonts w:hint="eastAsia" w:ascii="宋体" w:hAnsi="宋体" w:eastAsia="宋体" w:cs="宋体"/>
          <w:color w:val="000000" w:themeColor="text1"/>
          <w:szCs w:val="21"/>
          <w:u w:val="none"/>
          <w14:textFill>
            <w14:solidFill>
              <w14:schemeClr w14:val="tx1"/>
            </w14:solidFill>
          </w14:textFill>
        </w:rPr>
        <w:t>时30分；开标地点：桂林市公共资源交易中心（广西桂林市临桂区西城中路69号创业大厦西辅楼4楼）</w:t>
      </w:r>
      <w:r>
        <w:rPr>
          <w:rFonts w:hint="eastAsia" w:ascii="宋体" w:hAnsi="宋体" w:cs="宋体"/>
          <w:color w:val="000000" w:themeColor="text1"/>
          <w:szCs w:val="21"/>
          <w:u w:val="none"/>
          <w:lang w:val="en-US" w:eastAsia="zh-CN"/>
          <w14:textFill>
            <w14:solidFill>
              <w14:schemeClr w14:val="tx1"/>
            </w14:solidFill>
          </w14:textFill>
        </w:rPr>
        <w:t>12号开标室</w:t>
      </w:r>
      <w:r>
        <w:rPr>
          <w:rFonts w:hint="eastAsia" w:ascii="宋体" w:hAnsi="宋体" w:eastAsia="宋体" w:cs="宋体"/>
          <w:color w:val="000000" w:themeColor="text1"/>
          <w:szCs w:val="21"/>
          <w14:textFill>
            <w14:solidFill>
              <w14:schemeClr w14:val="tx1"/>
            </w14:solidFill>
          </w14:textFill>
        </w:rPr>
        <w:t>开标。</w:t>
      </w:r>
      <w:r>
        <w:rPr>
          <w:rFonts w:hint="eastAsia" w:ascii="宋体" w:hAnsi="宋体" w:eastAsia="宋体" w:cs="宋体"/>
          <w:color w:val="000000" w:themeColor="text1"/>
          <w14:textFill>
            <w14:solidFill>
              <w14:schemeClr w14:val="tx1"/>
            </w14:solidFill>
          </w14:textFill>
        </w:rPr>
        <w:t>投标人可以由</w:t>
      </w:r>
      <w:r>
        <w:rPr>
          <w:rFonts w:hint="eastAsia" w:ascii="宋体" w:hAnsi="宋体" w:eastAsia="宋体" w:cs="宋体"/>
          <w:color w:val="000000" w:themeColor="text1"/>
          <w:lang w:val="en-US" w:eastAsia="zh-CN"/>
          <w14:textFill>
            <w14:solidFill>
              <w14:schemeClr w14:val="tx1"/>
            </w14:solidFill>
          </w14:textFill>
        </w:rPr>
        <w:t>法</w:t>
      </w:r>
      <w:r>
        <w:rPr>
          <w:rFonts w:hint="eastAsia" w:ascii="宋体" w:hAnsi="宋体" w:eastAsia="宋体" w:cs="宋体"/>
          <w:color w:val="000000" w:themeColor="text1"/>
          <w14:textFill>
            <w14:solidFill>
              <w14:schemeClr w14:val="tx1"/>
            </w14:solidFill>
          </w14:textFill>
        </w:rPr>
        <w:t>定代表人</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负责人</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自然人或其委托代理人出席开标会议</w:t>
      </w:r>
      <w:r>
        <w:rPr>
          <w:rFonts w:hint="eastAsia" w:ascii="宋体" w:hAnsi="宋体" w:eastAsia="宋体" w:cs="宋体"/>
          <w:color w:val="000000" w:themeColor="text1"/>
          <w:szCs w:val="21"/>
          <w14:textFill>
            <w14:solidFill>
              <w14:schemeClr w14:val="tx1"/>
            </w14:solidFill>
          </w14:textFill>
        </w:rPr>
        <w:t>；投标人准时参加开标会并签字，如未按时签字的，视同放弃开标监督权利，认可开标结果。</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21.2投标人不足3家的，不得开标，采购人或者采购代理机构应当重新组织采购。</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00" w:name="_Toc11217"/>
      <w:bookmarkStart w:id="101" w:name="_Toc2345"/>
      <w:r>
        <w:rPr>
          <w:rFonts w:hint="eastAsia" w:ascii="宋体" w:hAnsi="宋体" w:eastAsia="宋体" w:cs="宋体"/>
          <w:b/>
          <w:color w:val="000000" w:themeColor="text1"/>
          <w:szCs w:val="21"/>
          <w14:textFill>
            <w14:solidFill>
              <w14:schemeClr w14:val="tx1"/>
            </w14:solidFill>
          </w14:textFill>
        </w:rPr>
        <w:t>22. 开标程序</w:t>
      </w:r>
      <w:bookmarkEnd w:id="100"/>
      <w:bookmarkEnd w:id="101"/>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（1）主持人宣布开标会正式开始，宣布开标程序、开标纪律，介绍项目情况和到会人员；</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（2）投标人对其投标文件的密封情况进行检查并确认签字；</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（3）按各投标人提交投标文件时间的先后顺序打开投标文件外包装；</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（4）唱标，宣读投标截止时间前接收的所有投标文件的投标人名称，投标报价表的投标报价、折扣；</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投标人代表对开标过程和开标记录有</w:t>
      </w:r>
      <w:r>
        <w:rPr>
          <w:rFonts w:hint="eastAsia" w:ascii="宋体" w:hAnsi="宋体" w:eastAsia="宋体" w:cs="宋体"/>
          <w:color w:val="000000" w:themeColor="text1"/>
          <w:szCs w:val="21"/>
          <w:lang w:val="en-US" w:eastAsia="zh-CN"/>
          <w14:textFill>
            <w14:solidFill>
              <w14:schemeClr w14:val="tx1"/>
            </w14:solidFill>
          </w14:textFill>
        </w:rPr>
        <w:t>疑义</w:t>
      </w:r>
      <w:r>
        <w:rPr>
          <w:rFonts w:hint="eastAsia" w:ascii="宋体" w:hAnsi="宋体" w:eastAsia="宋体" w:cs="宋体"/>
          <w:color w:val="000000" w:themeColor="text1"/>
          <w:szCs w:val="21"/>
          <w14:textFill>
            <w14:solidFill>
              <w14:schemeClr w14:val="tx1"/>
            </w14:solidFill>
          </w14:textFill>
        </w:rPr>
        <w:t>，以及认为采购人、采购代理机构相关工作人员有需要回避的情形的，应当场提出询问或者回避申请。采购人、采购代理机构对投标人代表提出的询问或者回避申请应当及时处理。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（7）宣布开标结束，采购人、投标人和有关方面代表退场，由工作人员将投标文件等材料移交评标室。</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02" w:name="_Toc495841758"/>
      <w:bookmarkStart w:id="103" w:name="_Toc13013"/>
      <w:bookmarkStart w:id="104" w:name="_Toc15074"/>
      <w:r>
        <w:rPr>
          <w:rFonts w:hint="eastAsia" w:ascii="宋体" w:hAnsi="宋体" w:eastAsia="宋体" w:cs="宋体"/>
          <w:b/>
          <w:color w:val="000000" w:themeColor="text1"/>
          <w:sz w:val="28"/>
          <w:szCs w:val="28"/>
          <w14:textFill>
            <w14:solidFill>
              <w14:schemeClr w14:val="tx1"/>
            </w14:solidFill>
          </w14:textFill>
        </w:rPr>
        <w:t>五、资格性审查</w:t>
      </w:r>
      <w:bookmarkEnd w:id="102"/>
      <w:bookmarkEnd w:id="103"/>
      <w:bookmarkEnd w:id="104"/>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05" w:name="_Toc13578"/>
      <w:bookmarkStart w:id="106" w:name="_Toc25978"/>
      <w:r>
        <w:rPr>
          <w:rFonts w:hint="eastAsia" w:ascii="宋体" w:hAnsi="宋体" w:eastAsia="宋体" w:cs="宋体"/>
          <w:b/>
          <w:color w:val="000000" w:themeColor="text1"/>
          <w:szCs w:val="21"/>
          <w14:textFill>
            <w14:solidFill>
              <w14:schemeClr w14:val="tx1"/>
            </w14:solidFill>
          </w14:textFill>
        </w:rPr>
        <w:t>23. 资格性审查</w:t>
      </w:r>
      <w:bookmarkEnd w:id="105"/>
      <w:bookmarkEnd w:id="106"/>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23.1公开招标采购项目开标结束后，采购人应当依法对投标人的资格进行审查。合格投标人不足3家的，不得评标。</w:t>
      </w:r>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23.2</w:t>
      </w:r>
      <w:r>
        <w:rPr>
          <w:rFonts w:hint="eastAsia" w:ascii="宋体" w:hAnsi="宋体" w:eastAsia="宋体" w:cs="宋体"/>
          <w:b/>
          <w:bCs/>
          <w:color w:val="000000" w:themeColor="text1"/>
          <w:szCs w:val="21"/>
          <w14:textFill>
            <w14:solidFill>
              <w14:schemeClr w14:val="tx1"/>
            </w14:solidFill>
          </w14:textFill>
        </w:rPr>
        <w:t>采购人或者采购代理机构</w:t>
      </w:r>
      <w:r>
        <w:rPr>
          <w:rFonts w:hint="eastAsia" w:ascii="宋体" w:hAnsi="宋体" w:eastAsia="宋体" w:cs="宋体"/>
          <w:b/>
          <w:color w:val="000000" w:themeColor="text1"/>
          <w:szCs w:val="21"/>
          <w14:textFill>
            <w14:solidFill>
              <w14:schemeClr w14:val="tx1"/>
            </w14:solidFill>
          </w14:textFill>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查询渠道：《国家企业信用信息公示系统》（网址：</w:t>
      </w:r>
      <w:r>
        <w:rPr>
          <w:rFonts w:hint="eastAsia" w:ascii="宋体" w:hAnsi="宋体" w:eastAsia="宋体" w:cs="宋体"/>
          <w:color w:val="000000" w:themeColor="text1"/>
          <w:szCs w:val="21"/>
          <w:u w:val="none"/>
          <w14:textFill>
            <w14:solidFill>
              <w14:schemeClr w14:val="tx1"/>
            </w14:solidFill>
          </w14:textFill>
        </w:rPr>
        <w:t>www.gsxt.gov.cn</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审查流程：</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（1）进入《国家企业信用信息公示系统》（网址：http:www.gsxt.gov.cn），输入企业名称，进入企业信息主页面；</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（2）查看主页“股东及出资信息”栏，或年报中的“股东及出资信息”栏信息；</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（3）将各投标人的股东及出资信息进行比对，得出审查结论；</w:t>
      </w:r>
    </w:p>
    <w:p>
      <w:pPr>
        <w:snapToGrid w:val="0"/>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（4）将相关资料作为评审资料打印存档。</w:t>
      </w:r>
      <w:bookmarkStart w:id="107" w:name="_Toc495841759"/>
      <w:bookmarkStart w:id="108" w:name="_Toc3415"/>
    </w:p>
    <w:p>
      <w:pPr>
        <w:pStyle w:val="2"/>
        <w:rPr>
          <w:rFonts w:hint="eastAsia"/>
          <w:color w:val="000000" w:themeColor="text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09" w:name="_Toc26588"/>
      <w:r>
        <w:rPr>
          <w:rFonts w:hint="eastAsia" w:ascii="宋体" w:hAnsi="宋体" w:eastAsia="宋体" w:cs="宋体"/>
          <w:b/>
          <w:color w:val="000000" w:themeColor="text1"/>
          <w:sz w:val="28"/>
          <w:szCs w:val="28"/>
          <w14:textFill>
            <w14:solidFill>
              <w14:schemeClr w14:val="tx1"/>
            </w14:solidFill>
          </w14:textFill>
        </w:rPr>
        <w:t>六、评标</w:t>
      </w:r>
      <w:bookmarkEnd w:id="107"/>
      <w:bookmarkEnd w:id="108"/>
      <w:bookmarkEnd w:id="109"/>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0" w:name="_Toc14749"/>
      <w:bookmarkStart w:id="111" w:name="_Toc21988"/>
      <w:r>
        <w:rPr>
          <w:rFonts w:hint="eastAsia" w:ascii="宋体" w:hAnsi="宋体" w:eastAsia="宋体" w:cs="宋体"/>
          <w:b/>
          <w:color w:val="000000" w:themeColor="text1"/>
          <w:szCs w:val="21"/>
          <w14:textFill>
            <w14:solidFill>
              <w14:schemeClr w14:val="tx1"/>
            </w14:solidFill>
          </w14:textFill>
        </w:rPr>
        <w:t>24. 评标委员会组成</w:t>
      </w:r>
      <w:bookmarkEnd w:id="110"/>
      <w:bookmarkEnd w:id="111"/>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评标委员会由采购人代表和有关技术、经济等方面的专家组成，成员人</w:t>
      </w:r>
      <w:r>
        <w:rPr>
          <w:color w:val="000000" w:themeColor="text1"/>
          <w:szCs w:val="21"/>
          <w:u w:val="none"/>
          <w14:textFill>
            <w14:solidFill>
              <w14:schemeClr w14:val="tx1"/>
            </w14:solidFill>
          </w14:textFill>
        </w:rPr>
        <w:t>数共</w:t>
      </w:r>
      <w:r>
        <w:rPr>
          <w:rFonts w:hint="eastAsia"/>
          <w:color w:val="000000" w:themeColor="text1"/>
          <w:szCs w:val="21"/>
          <w:u w:val="none"/>
          <w:lang w:val="en-US" w:eastAsia="zh-CN"/>
          <w14:textFill>
            <w14:solidFill>
              <w14:schemeClr w14:val="tx1"/>
            </w14:solidFill>
          </w14:textFill>
        </w:rPr>
        <w:t>5</w:t>
      </w:r>
      <w:r>
        <w:rPr>
          <w:color w:val="000000" w:themeColor="text1"/>
          <w:szCs w:val="21"/>
          <w:u w:val="none"/>
          <w14:textFill>
            <w14:solidFill>
              <w14:schemeClr w14:val="tx1"/>
            </w14:solidFill>
          </w14:textFill>
        </w:rPr>
        <w:t>人，其中采购人代表1人，技术、经济等专家</w:t>
      </w:r>
      <w:r>
        <w:rPr>
          <w:rFonts w:hint="eastAsia"/>
          <w:color w:val="000000" w:themeColor="text1"/>
          <w:szCs w:val="21"/>
          <w:u w:val="none"/>
          <w:lang w:val="en-US" w:eastAsia="zh-CN"/>
          <w14:textFill>
            <w14:solidFill>
              <w14:schemeClr w14:val="tx1"/>
            </w14:solidFill>
          </w14:textFill>
        </w:rPr>
        <w:t>4</w:t>
      </w:r>
      <w:r>
        <w:rPr>
          <w:color w:val="000000" w:themeColor="text1"/>
          <w:szCs w:val="21"/>
          <w:u w:val="none"/>
          <w14:textFill>
            <w14:solidFill>
              <w14:schemeClr w14:val="tx1"/>
            </w14:solidFill>
          </w14:textFill>
        </w:rPr>
        <w:t>人</w:t>
      </w:r>
      <w:r>
        <w:rPr>
          <w:color w:val="000000" w:themeColor="text1"/>
          <w:szCs w:val="21"/>
          <w14:textFill>
            <w14:solidFill>
              <w14:schemeClr w14:val="tx1"/>
            </w14:solidFill>
          </w14:textFill>
        </w:rPr>
        <w:t>。</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2" w:name="_Toc24437"/>
      <w:bookmarkStart w:id="113" w:name="_Toc31025"/>
      <w:r>
        <w:rPr>
          <w:rFonts w:hint="eastAsia" w:ascii="宋体" w:hAnsi="宋体" w:eastAsia="宋体" w:cs="宋体"/>
          <w:b/>
          <w:color w:val="000000" w:themeColor="text1"/>
          <w:szCs w:val="21"/>
          <w14:textFill>
            <w14:solidFill>
              <w14:schemeClr w14:val="tx1"/>
            </w14:solidFill>
          </w14:textFill>
        </w:rPr>
        <w:t>25. 评标办法</w:t>
      </w:r>
      <w:bookmarkEnd w:id="112"/>
      <w:bookmarkEnd w:id="113"/>
    </w:p>
    <w:p>
      <w:pPr>
        <w:tabs>
          <w:tab w:val="left" w:pos="1140"/>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25.1评标办法：综合评分法，具体评标内容及标准详见第四章。</w:t>
      </w:r>
    </w:p>
    <w:p>
      <w:pPr>
        <w:tabs>
          <w:tab w:val="left" w:pos="1140"/>
        </w:tabs>
        <w:spacing w:line="36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25.2评标委员会应按招标文件进行评标，不得擅自更改评标办法。</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4" w:name="_Toc20321"/>
      <w:bookmarkStart w:id="115" w:name="_Toc8270"/>
      <w:r>
        <w:rPr>
          <w:rFonts w:hint="eastAsia" w:ascii="宋体" w:hAnsi="宋体" w:eastAsia="宋体" w:cs="宋体"/>
          <w:b/>
          <w:color w:val="000000" w:themeColor="text1"/>
          <w:szCs w:val="21"/>
          <w14:textFill>
            <w14:solidFill>
              <w14:schemeClr w14:val="tx1"/>
            </w14:solidFill>
          </w14:textFill>
        </w:rPr>
        <w:t>26. 评标</w:t>
      </w:r>
      <w:bookmarkEnd w:id="114"/>
      <w:bookmarkEnd w:id="115"/>
    </w:p>
    <w:p>
      <w:pPr>
        <w:spacing w:line="36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26.1采购代理机构负责评标组织工作</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26.3在评标过程中，评标委员会任何人不得对某个投标人发表任何倾向性意见，不得向其他专家评委明示或者暗示自己的评审意见。</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26.4评标委员会应当对符合资格的投标人的投标文件进行符合性审查，以确定其是否满足招标文件的实质性要求。</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26.5对于投标文件中含义不明确、同类问题表述不一致</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有明显文字和计算错误</w:t>
      </w:r>
      <w:r>
        <w:rPr>
          <w:rFonts w:hint="eastAsia" w:ascii="宋体" w:hAnsi="宋体" w:cs="宋体"/>
          <w:color w:val="000000" w:themeColor="text1"/>
          <w:szCs w:val="21"/>
          <w:lang w:val="en-US" w:eastAsia="zh-CN"/>
          <w14:textFill>
            <w14:solidFill>
              <w14:schemeClr w14:val="tx1"/>
            </w14:solidFill>
          </w14:textFill>
        </w:rPr>
        <w:t>或属于投标人疏忽、笔误所造成差错</w:t>
      </w:r>
      <w:r>
        <w:rPr>
          <w:rFonts w:hint="eastAsia" w:ascii="宋体" w:hAnsi="宋体" w:eastAsia="宋体" w:cs="宋体"/>
          <w:color w:val="000000" w:themeColor="text1"/>
          <w:szCs w:val="21"/>
          <w14:textFill>
            <w14:solidFill>
              <w14:schemeClr w14:val="tx1"/>
            </w14:solidFill>
          </w14:textFill>
        </w:rPr>
        <w:t>的内容，评标委员会应当以书面形式要求投标人作出必要的澄清、说明或者补正。</w:t>
      </w:r>
    </w:p>
    <w:p>
      <w:pPr>
        <w:tabs>
          <w:tab w:val="left" w:pos="1140"/>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26.6评标委员会应当按照招标文件中规定的评标方法和标准，对符合性审查合格的投标文件进行商务和技术评估，综合比较与评价。</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26.7投标文件报价出现前后不一致的，除招标文件另有规定外，按照下列规定修正：</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（1）投标文件中投标报价表内容与投标文件中相应内容不一致的，以投标报价表为准；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（2）大写金额和小写金额不一致的，以大写金额为准；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（3）单价金额小数点或者百分比有明显错位的，以报价表的总价为准，并修改单价；</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（4）总价金额与按单价汇总金额不一致的，以单价金额计算结果为准。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26.10评标结果汇总完成后，除下列情形外，任何人不得修改评标结果：</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（一）分值汇总计算错误的；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（二）分项评分超出评分标准范围的；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（三）评标委员会成员对客观评审因素评分不一致的；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（四）经评标委员会认定评分畸高、畸低的。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6" w:name="_Toc30450"/>
      <w:bookmarkStart w:id="117" w:name="_Toc11358"/>
      <w:r>
        <w:rPr>
          <w:rFonts w:hint="eastAsia" w:ascii="宋体" w:hAnsi="宋体" w:eastAsia="宋体" w:cs="宋体"/>
          <w:b/>
          <w:color w:val="000000" w:themeColor="text1"/>
          <w:szCs w:val="21"/>
          <w14:textFill>
            <w14:solidFill>
              <w14:schemeClr w14:val="tx1"/>
            </w14:solidFill>
          </w14:textFill>
        </w:rPr>
        <w:t>27. 推荐及确定中标候选供应商原则</w:t>
      </w:r>
      <w:bookmarkEnd w:id="116"/>
      <w:bookmarkEnd w:id="117"/>
    </w:p>
    <w:p>
      <w:pPr>
        <w:tabs>
          <w:tab w:val="left" w:pos="4214"/>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（1）评标委员会根据综合得分由高到低排列次序，若得分相同时，按评标价由低到高顺序排列；得分相同且评标价也相同的由评标委员会按照抽签的方式决定排次次序</w:t>
      </w:r>
      <w:r>
        <w:rPr>
          <w:rFonts w:hint="eastAsia" w:ascii="宋体" w:hAnsi="宋体" w:eastAsia="宋体" w:cs="宋体"/>
          <w:color w:val="000000" w:themeColor="text1"/>
          <w:sz w:val="22"/>
          <w:szCs w:val="22"/>
          <w14:textFill>
            <w14:solidFill>
              <w14:schemeClr w14:val="tx1"/>
            </w14:solidFill>
          </w14:textFill>
        </w:rPr>
        <w:t>。</w:t>
      </w:r>
    </w:p>
    <w:p>
      <w:pPr>
        <w:tabs>
          <w:tab w:val="left" w:pos="4214"/>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（2）评标委员会可推荐前三名为中标候选供应商，采购人应当确定评标委员会推荐排名第一的中标候选供应商为中标供应商。</w:t>
      </w:r>
    </w:p>
    <w:p>
      <w:pPr>
        <w:spacing w:line="360" w:lineRule="exact"/>
        <w:ind w:firstLine="447" w:firstLineChars="213"/>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8" w:name="_Toc1836"/>
      <w:bookmarkStart w:id="119" w:name="_Toc9891"/>
      <w:r>
        <w:rPr>
          <w:rFonts w:hint="eastAsia" w:ascii="宋体" w:hAnsi="宋体" w:eastAsia="宋体" w:cs="宋体"/>
          <w:b/>
          <w:color w:val="000000" w:themeColor="text1"/>
          <w:szCs w:val="21"/>
          <w14:textFill>
            <w14:solidFill>
              <w14:schemeClr w14:val="tx1"/>
            </w14:solidFill>
          </w14:textFill>
        </w:rPr>
        <w:t>28. 属于下列情况之一者，投标无效：</w:t>
      </w:r>
      <w:bookmarkEnd w:id="118"/>
      <w:bookmarkEnd w:id="119"/>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（1）未按照招标文件规定要求签字、盖章的；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（2）报价超过招标文件中规定的预算金额的；</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（3）不具备招标文件中规定的资格要求的</w:t>
      </w:r>
      <w:r>
        <w:rPr>
          <w:rFonts w:hint="eastAsia" w:ascii="宋体" w:hAnsi="宋体" w:eastAsia="宋体" w:cs="宋体"/>
          <w:color w:val="000000" w:themeColor="text1"/>
          <w14:textFill>
            <w14:solidFill>
              <w14:schemeClr w14:val="tx1"/>
            </w14:solidFill>
          </w14:textFill>
        </w:rPr>
        <w:t>；</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（4）投标文件含有采购人不能接受的附加条件的；</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（5）投标文件未按招标文件的内容和要求编制，或提供虚假或无效材料的；</w:t>
      </w:r>
    </w:p>
    <w:p>
      <w:pPr>
        <w:snapToGrid w:val="0"/>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人未就“货物采购需求”中的所有内容作完整唯一报价的</w:t>
      </w:r>
      <w:r>
        <w:rPr>
          <w:rFonts w:hint="eastAsia" w:ascii="宋体" w:hAnsi="宋体" w:eastAsia="宋体" w:cs="宋体"/>
          <w:color w:val="000000" w:themeColor="text1"/>
          <w14:textFill>
            <w14:solidFill>
              <w14:schemeClr w14:val="tx1"/>
            </w14:solidFill>
          </w14:textFill>
        </w:rPr>
        <w:t>；</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（7）未完全响应招标文件实质性要求的；</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（8）法律、法规和招标文件规定的其他无效情形。</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0" w:name="_Toc15081"/>
      <w:bookmarkStart w:id="121" w:name="_Toc13414"/>
      <w:r>
        <w:rPr>
          <w:rFonts w:hint="eastAsia" w:ascii="宋体" w:hAnsi="宋体" w:eastAsia="宋体" w:cs="宋体"/>
          <w:b/>
          <w:color w:val="000000" w:themeColor="text1"/>
          <w:szCs w:val="21"/>
          <w14:textFill>
            <w14:solidFill>
              <w14:schemeClr w14:val="tx1"/>
            </w14:solidFill>
          </w14:textFill>
        </w:rPr>
        <w:t>29. 投标人有下列情形之一的，视为串通投标，投标文件将被视为无效：</w:t>
      </w:r>
      <w:bookmarkEnd w:id="120"/>
      <w:bookmarkEnd w:id="121"/>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（1）不同投标人的投标文件由同一单位或者个人编制；</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（2）不同投标人委托同一单位或者个人办理投标事宜；</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（3）不同的投标人的投标文件载明的项目管理员或者联系人员为同一个人；</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（4）不同投标人的投标文件异常一致或投标报价呈规律性差异； </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（5）不同投标人的投标文件相互混装；</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（6）不同投标人的投标保证金从同一单位或者个人账户转出。</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2" w:name="_Toc18148"/>
      <w:bookmarkStart w:id="123" w:name="_Toc19868"/>
      <w:r>
        <w:rPr>
          <w:rFonts w:hint="eastAsia" w:ascii="宋体" w:hAnsi="宋体" w:eastAsia="宋体" w:cs="宋体"/>
          <w:b/>
          <w:color w:val="000000" w:themeColor="text1"/>
          <w:szCs w:val="21"/>
          <w14:textFill>
            <w14:solidFill>
              <w14:schemeClr w14:val="tx1"/>
            </w14:solidFill>
          </w14:textFill>
        </w:rPr>
        <w:t>30. 属于下列情形之一的，应予废标：</w:t>
      </w:r>
      <w:bookmarkEnd w:id="122"/>
      <w:bookmarkEnd w:id="123"/>
    </w:p>
    <w:p>
      <w:pPr>
        <w:tabs>
          <w:tab w:val="left" w:pos="840"/>
        </w:tabs>
        <w:snapToGrid w:val="0"/>
        <w:spacing w:line="360" w:lineRule="exact"/>
        <w:ind w:left="330" w:leftChars="157" w:firstLine="102" w:firstLineChars="4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（1）符合专业条件的供应商或者对招标文件作实质响应的供应商不足3家的；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（2）出现影响采购公正的违法、违规行为的；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（3）采购文件内容违反国家有关强制性规定的；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（4）因重大变故，采购任务取消的。</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4" w:name="_Toc28686"/>
      <w:bookmarkStart w:id="125" w:name="_Toc20972"/>
      <w:r>
        <w:rPr>
          <w:rFonts w:hint="eastAsia" w:ascii="宋体" w:hAnsi="宋体" w:eastAsia="宋体" w:cs="宋体"/>
          <w:b/>
          <w:color w:val="000000" w:themeColor="text1"/>
          <w:szCs w:val="21"/>
          <w14:textFill>
            <w14:solidFill>
              <w14:schemeClr w14:val="tx1"/>
            </w14:solidFill>
          </w14:textFill>
        </w:rPr>
        <w:t>31. 开标、评标过程的监控</w:t>
      </w:r>
      <w:bookmarkEnd w:id="124"/>
      <w:bookmarkEnd w:id="125"/>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6" w:name="_Toc1321"/>
      <w:bookmarkStart w:id="127" w:name="_Toc20179"/>
      <w:r>
        <w:rPr>
          <w:rFonts w:hint="eastAsia" w:ascii="宋体" w:hAnsi="宋体" w:eastAsia="宋体" w:cs="宋体"/>
          <w:b/>
          <w:color w:val="000000" w:themeColor="text1"/>
          <w:szCs w:val="21"/>
          <w14:textFill>
            <w14:solidFill>
              <w14:schemeClr w14:val="tx1"/>
            </w14:solidFill>
          </w14:textFill>
        </w:rPr>
        <w:t>32. 信用查询</w:t>
      </w:r>
      <w:bookmarkEnd w:id="126"/>
      <w:bookmarkEnd w:id="127"/>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⑴查询渠道：“信用中国”网站(www.creditchina.gov.cn)、中国政府采购网(www.ccgp.gov.cn)等；</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⑵查询截止时间：中标通知书发出前；</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⑶信用信息查询记录和证据留存方式：在查询网站中直接打印查询记录，打印材料作为采购活动资料保存；</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8" w:name="_Toc27712"/>
      <w:bookmarkStart w:id="129" w:name="_Toc3462"/>
      <w:r>
        <w:rPr>
          <w:rFonts w:hint="eastAsia" w:ascii="宋体" w:hAnsi="宋体" w:eastAsia="宋体" w:cs="宋体"/>
          <w:b/>
          <w:color w:val="000000" w:themeColor="text1"/>
          <w:szCs w:val="21"/>
          <w14:textFill>
            <w14:solidFill>
              <w14:schemeClr w14:val="tx1"/>
            </w14:solidFill>
          </w14:textFill>
        </w:rPr>
        <w:t>33. 中标公告及中标通知书</w:t>
      </w:r>
      <w:bookmarkEnd w:id="128"/>
      <w:bookmarkEnd w:id="129"/>
    </w:p>
    <w:p>
      <w:pPr>
        <w:tabs>
          <w:tab w:val="left" w:pos="455"/>
        </w:tabs>
        <w:spacing w:line="36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w:t>
      </w:r>
      <w:r>
        <w:rPr>
          <w:rFonts w:hint="eastAsia" w:ascii="宋体" w:hAnsi="宋体" w:eastAsia="宋体" w:cs="宋体"/>
          <w:color w:val="000000" w:themeColor="text1"/>
          <w:szCs w:val="21"/>
          <w:lang w:val="en-US" w:eastAsia="zh-CN"/>
          <w14:textFill>
            <w14:solidFill>
              <w14:schemeClr w14:val="tx1"/>
            </w14:solidFill>
          </w14:textFill>
        </w:rPr>
        <w:t>一</w:t>
      </w:r>
      <w:r>
        <w:rPr>
          <w:rFonts w:hint="eastAsia" w:ascii="宋体" w:hAnsi="宋体" w:eastAsia="宋体" w:cs="宋体"/>
          <w:color w:val="000000" w:themeColor="text1"/>
          <w:szCs w:val="21"/>
          <w14:textFill>
            <w14:solidFill>
              <w14:schemeClr w14:val="tx1"/>
            </w14:solidFill>
          </w14:textFill>
        </w:rPr>
        <w:t>个工作日。</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33.2中标公告</w:t>
      </w:r>
      <w:r>
        <w:rPr>
          <w:rFonts w:hint="eastAsia" w:ascii="宋体" w:hAnsi="宋体" w:eastAsia="宋体" w:cs="宋体"/>
          <w:color w:val="000000" w:themeColor="text1"/>
          <w:szCs w:val="21"/>
          <w:lang w:val="en-US" w:eastAsia="zh-CN"/>
          <w14:textFill>
            <w14:solidFill>
              <w14:schemeClr w14:val="tx1"/>
            </w14:solidFill>
          </w14:textFill>
        </w:rPr>
        <w:t>发布的</w:t>
      </w:r>
      <w:r>
        <w:rPr>
          <w:rFonts w:hint="eastAsia" w:ascii="宋体" w:hAnsi="宋体" w:eastAsia="宋体" w:cs="宋体"/>
          <w:color w:val="000000" w:themeColor="text1"/>
          <w:szCs w:val="21"/>
          <w14:textFill>
            <w14:solidFill>
              <w14:schemeClr w14:val="tx1"/>
            </w14:solidFill>
          </w14:textFill>
        </w:rPr>
        <w:t>同时</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采购代理机构向中标供应商发出中标通知书，中标供应商应自接到通知之日起七个工作日内，办理中标通知书领取手续。</w:t>
      </w:r>
      <w:bookmarkStart w:id="130" w:name="_Toc31543"/>
      <w:bookmarkStart w:id="131" w:name="_Toc495841760"/>
    </w:p>
    <w:p>
      <w:pPr>
        <w:pStyle w:val="2"/>
        <w:rPr>
          <w:rFonts w:hint="eastAsia"/>
          <w:color w:val="000000" w:themeColor="text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32" w:name="_Toc30823"/>
      <w:r>
        <w:rPr>
          <w:rFonts w:hint="eastAsia" w:ascii="宋体" w:hAnsi="宋体" w:eastAsia="宋体" w:cs="宋体"/>
          <w:b/>
          <w:color w:val="000000" w:themeColor="text1"/>
          <w:sz w:val="28"/>
          <w:szCs w:val="28"/>
          <w14:textFill>
            <w14:solidFill>
              <w14:schemeClr w14:val="tx1"/>
            </w14:solidFill>
          </w14:textFill>
        </w:rPr>
        <w:t>七、履约保证金及签订合同</w:t>
      </w:r>
      <w:bookmarkEnd w:id="130"/>
      <w:bookmarkEnd w:id="131"/>
      <w:bookmarkEnd w:id="132"/>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33" w:name="_Toc6994"/>
      <w:bookmarkStart w:id="134" w:name="_Toc11596"/>
      <w:r>
        <w:rPr>
          <w:rFonts w:hint="eastAsia" w:ascii="宋体" w:hAnsi="宋体" w:eastAsia="宋体" w:cs="宋体"/>
          <w:b/>
          <w:color w:val="000000" w:themeColor="text1"/>
          <w:szCs w:val="21"/>
          <w14:textFill>
            <w14:solidFill>
              <w14:schemeClr w14:val="tx1"/>
            </w14:solidFill>
          </w14:textFill>
        </w:rPr>
        <w:t>34. 履约保证金</w:t>
      </w:r>
      <w:bookmarkEnd w:id="133"/>
      <w:bookmarkEnd w:id="134"/>
      <w:bookmarkStart w:id="273" w:name="_GoBack"/>
      <w:bookmarkEnd w:id="273"/>
    </w:p>
    <w:p>
      <w:pPr>
        <w:spacing w:line="460" w:lineRule="exact"/>
        <w:ind w:firstLine="420"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color w:val="000000" w:themeColor="text1"/>
          <w:szCs w:val="21"/>
          <w14:textFill>
            <w14:solidFill>
              <w14:schemeClr w14:val="tx1"/>
            </w14:solidFill>
          </w14:textFill>
        </w:rPr>
        <w:t>本项目免收履约保证金</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35" w:name="_Toc18160"/>
      <w:bookmarkStart w:id="136" w:name="_Toc11955"/>
      <w:r>
        <w:rPr>
          <w:rFonts w:hint="eastAsia" w:ascii="宋体" w:hAnsi="宋体" w:eastAsia="宋体" w:cs="宋体"/>
          <w:b/>
          <w:color w:val="000000" w:themeColor="text1"/>
          <w:szCs w:val="21"/>
          <w14:textFill>
            <w14:solidFill>
              <w14:schemeClr w14:val="tx1"/>
            </w14:solidFill>
          </w14:textFill>
        </w:rPr>
        <w:t>35. 签订合同</w:t>
      </w:r>
      <w:bookmarkEnd w:id="135"/>
      <w:bookmarkEnd w:id="136"/>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35.1签订合同时间：</w:t>
      </w:r>
      <w:r>
        <w:rPr>
          <w:rFonts w:hint="eastAsia" w:ascii="宋体" w:hAnsi="宋体" w:eastAsia="宋体" w:cs="宋体"/>
          <w:color w:val="000000" w:themeColor="text1"/>
          <w:szCs w:val="21"/>
          <w:u w:val="none"/>
          <w:lang w:eastAsia="zh-CN"/>
          <w14:textFill>
            <w14:solidFill>
              <w14:schemeClr w14:val="tx1"/>
            </w14:solidFill>
          </w14:textFill>
        </w:rPr>
        <w:t>中标通知书发布</w:t>
      </w:r>
      <w:r>
        <w:rPr>
          <w:rFonts w:hint="eastAsia" w:ascii="宋体" w:hAnsi="宋体" w:eastAsia="宋体" w:cs="宋体"/>
          <w:color w:val="000000" w:themeColor="text1"/>
          <w:szCs w:val="21"/>
          <w:u w:val="none"/>
          <w14:textFill>
            <w14:solidFill>
              <w14:schemeClr w14:val="tx1"/>
            </w14:solidFill>
          </w14:textFill>
        </w:rPr>
        <w:t>之日起</w:t>
      </w:r>
      <w:r>
        <w:rPr>
          <w:rFonts w:hint="eastAsia" w:ascii="宋体" w:hAnsi="宋体" w:cs="宋体"/>
          <w:color w:val="000000" w:themeColor="text1"/>
          <w:szCs w:val="21"/>
          <w:u w:val="none"/>
          <w:lang w:val="en-US" w:eastAsia="zh-CN"/>
          <w14:textFill>
            <w14:solidFill>
              <w14:schemeClr w14:val="tx1"/>
            </w14:solidFill>
          </w14:textFill>
        </w:rPr>
        <w:t>3</w:t>
      </w:r>
      <w:r>
        <w:rPr>
          <w:rFonts w:hint="eastAsia" w:ascii="宋体" w:hAnsi="宋体" w:eastAsia="宋体" w:cs="宋体"/>
          <w:color w:val="000000" w:themeColor="text1"/>
          <w:szCs w:val="21"/>
          <w:u w:val="none"/>
          <w14:textFill>
            <w14:solidFill>
              <w14:schemeClr w14:val="tx1"/>
            </w14:solidFill>
          </w14:textFill>
        </w:rPr>
        <w:t>个日历</w:t>
      </w:r>
      <w:r>
        <w:rPr>
          <w:rFonts w:hint="eastAsia" w:ascii="宋体" w:hAnsi="宋体" w:eastAsia="宋体" w:cs="宋体"/>
          <w:color w:val="000000" w:themeColor="text1"/>
          <w:szCs w:val="21"/>
          <w:u w:val="none"/>
          <w:lang w:eastAsia="zh-CN"/>
          <w14:textFill>
            <w14:solidFill>
              <w14:schemeClr w14:val="tx1"/>
            </w14:solidFill>
          </w14:textFill>
        </w:rPr>
        <w:t>日</w:t>
      </w:r>
      <w:r>
        <w:rPr>
          <w:rFonts w:hint="eastAsia" w:ascii="宋体" w:hAnsi="宋体" w:eastAsia="宋体" w:cs="宋体"/>
          <w:color w:val="000000" w:themeColor="text1"/>
          <w:szCs w:val="21"/>
          <w:u w:val="none"/>
          <w14:textFill>
            <w14:solidFill>
              <w14:schemeClr w14:val="tx1"/>
            </w14:solidFill>
          </w14:textFill>
        </w:rPr>
        <w:t>内</w:t>
      </w:r>
      <w:r>
        <w:rPr>
          <w:rFonts w:hint="eastAsia" w:ascii="宋体" w:hAnsi="宋体" w:eastAsia="宋体" w:cs="宋体"/>
          <w:color w:val="000000" w:themeColor="text1"/>
          <w:szCs w:val="21"/>
          <w14:textFill>
            <w14:solidFill>
              <w14:schemeClr w14:val="tx1"/>
            </w14:solidFill>
          </w14:textFill>
        </w:rPr>
        <w:t>。中标供应商领取中标通知书后，应按规定与采购人签订合同。</w:t>
      </w:r>
    </w:p>
    <w:p>
      <w:pPr>
        <w:spacing w:line="360" w:lineRule="exact"/>
        <w:ind w:left="2" w:leftChars="1"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35.2中标供应商为联合体的，联合体各方均应与采购人签订合同，并承担连带责任。</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本项目不接受联合体投标</w:t>
      </w:r>
      <w:r>
        <w:rPr>
          <w:rFonts w:hint="eastAsia" w:ascii="宋体" w:hAnsi="宋体" w:eastAsia="宋体" w:cs="宋体"/>
          <w:color w:val="000000" w:themeColor="text1"/>
          <w:lang w:eastAsia="zh-CN"/>
          <w14:textFill>
            <w14:solidFill>
              <w14:schemeClr w14:val="tx1"/>
            </w14:solidFill>
          </w14:textFill>
        </w:rPr>
        <w:t>）</w:t>
      </w:r>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（1）中标后不与采购人签订合同的（不可抗力除外）；</w:t>
      </w:r>
    </w:p>
    <w:p>
      <w:pPr>
        <w:spacing w:line="360" w:lineRule="exact"/>
        <w:ind w:left="2" w:leftChars="1"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（2）将中标项目转让给他人，或者在投标文件中未说明，且未经采购人同意，将中标项目分包给他人的；</w:t>
      </w:r>
    </w:p>
    <w:p>
      <w:pPr>
        <w:spacing w:line="360" w:lineRule="exact"/>
        <w:ind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（3）拒绝履行合同义务的。</w:t>
      </w:r>
    </w:p>
    <w:p>
      <w:pPr>
        <w:spacing w:line="360" w:lineRule="exact"/>
        <w:ind w:left="2" w:leftChars="1" w:firstLine="420"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35.4合同备案存档：</w:t>
      </w:r>
      <w:r>
        <w:rPr>
          <w:rFonts w:hint="eastAsia" w:ascii="宋体" w:hAnsi="宋体" w:eastAsia="宋体" w:cs="宋体"/>
          <w:color w:val="000000" w:themeColor="text1"/>
          <w:szCs w:val="21"/>
          <w:lang w:val="en-US" w:eastAsia="zh-CN"/>
          <w14:textFill>
            <w14:solidFill>
              <w14:schemeClr w14:val="tx1"/>
            </w14:solidFill>
          </w14:textFill>
        </w:rPr>
        <w:t>政府采购合同双方自签订之日起一个工作日内将合同原件一份交采购代理机构，并于合同签订之日起七个工作日内将一份合同原件送</w:t>
      </w:r>
      <w:r>
        <w:rPr>
          <w:rFonts w:hint="eastAsia" w:ascii="宋体" w:hAnsi="宋体" w:cs="宋体"/>
          <w:color w:val="000000" w:themeColor="text1"/>
          <w:szCs w:val="21"/>
          <w:lang w:val="en-US" w:eastAsia="zh-CN"/>
          <w14:textFill>
            <w14:solidFill>
              <w14:schemeClr w14:val="tx1"/>
            </w14:solidFill>
          </w14:textFill>
        </w:rPr>
        <w:t>本级财政部门</w:t>
      </w:r>
      <w:r>
        <w:rPr>
          <w:rFonts w:hint="eastAsia" w:ascii="宋体" w:hAnsi="宋体" w:eastAsia="宋体" w:cs="宋体"/>
          <w:color w:val="000000" w:themeColor="text1"/>
          <w:szCs w:val="21"/>
          <w:lang w:val="en-US" w:eastAsia="zh-CN"/>
          <w14:textFill>
            <w14:solidFill>
              <w14:schemeClr w14:val="tx1"/>
            </w14:solidFill>
          </w14:textFill>
        </w:rPr>
        <w:t>备案。</w:t>
      </w:r>
      <w:bookmarkStart w:id="137" w:name="_Toc495841761"/>
      <w:bookmarkStart w:id="138" w:name="_Toc1909"/>
    </w:p>
    <w:p>
      <w:pPr>
        <w:spacing w:line="360" w:lineRule="exact"/>
        <w:ind w:left="2" w:leftChars="1" w:firstLine="422" w:firstLineChars="200"/>
        <w:rPr>
          <w:rFonts w:hint="eastAsia" w:ascii="宋体" w:hAnsi="宋体" w:eastAsia="宋体" w:cs="宋体"/>
          <w:b/>
          <w:color w:val="000000" w:themeColor="text1"/>
          <w:sz w:val="2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39" w:name="_Toc2090"/>
      <w:r>
        <w:rPr>
          <w:rFonts w:hint="eastAsia" w:ascii="宋体" w:hAnsi="宋体" w:eastAsia="宋体" w:cs="宋体"/>
          <w:b/>
          <w:color w:val="000000" w:themeColor="text1"/>
          <w:sz w:val="28"/>
          <w:szCs w:val="28"/>
          <w14:textFill>
            <w14:solidFill>
              <w14:schemeClr w14:val="tx1"/>
            </w14:solidFill>
          </w14:textFill>
        </w:rPr>
        <w:t>八、其他事项</w:t>
      </w:r>
      <w:bookmarkEnd w:id="137"/>
      <w:bookmarkEnd w:id="138"/>
      <w:bookmarkEnd w:id="139"/>
    </w:p>
    <w:p>
      <w:pPr>
        <w:spacing w:line="38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0" w:name="_Toc5655"/>
      <w:bookmarkStart w:id="141" w:name="_Toc4309"/>
      <w:bookmarkStart w:id="142" w:name="_Toc19503"/>
      <w:bookmarkStart w:id="143" w:name="_Toc2437"/>
      <w:bookmarkStart w:id="144" w:name="_Toc26866"/>
      <w:bookmarkStart w:id="145" w:name="_Toc32243"/>
      <w:r>
        <w:rPr>
          <w:rFonts w:hint="eastAsia" w:ascii="宋体" w:hAnsi="宋体" w:eastAsia="宋体" w:cs="宋体"/>
          <w:b/>
          <w:color w:val="000000" w:themeColor="text1"/>
          <w:szCs w:val="21"/>
          <w14:textFill>
            <w14:solidFill>
              <w14:schemeClr w14:val="tx1"/>
            </w14:solidFill>
          </w14:textFill>
        </w:rPr>
        <w:t>36. 招标代理服务费</w:t>
      </w:r>
      <w:bookmarkEnd w:id="140"/>
      <w:bookmarkEnd w:id="141"/>
      <w:bookmarkEnd w:id="142"/>
      <w:bookmarkEnd w:id="143"/>
      <w:bookmarkEnd w:id="144"/>
    </w:p>
    <w:p>
      <w:pPr>
        <w:spacing w:line="38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w:t>
      </w:r>
      <w:r>
        <w:rPr>
          <w:rFonts w:hint="eastAsia" w:ascii="宋体" w:hAnsi="宋体" w:eastAsia="宋体" w:cs="宋体"/>
          <w:color w:val="000000" w:themeColor="text1"/>
          <w:szCs w:val="21"/>
          <w:lang w:eastAsia="zh-CN"/>
          <w14:textFill>
            <w14:solidFill>
              <w14:schemeClr w14:val="tx1"/>
            </w14:solidFill>
          </w14:textFill>
        </w:rPr>
        <w:t>项目</w:t>
      </w:r>
      <w:r>
        <w:rPr>
          <w:rFonts w:hint="eastAsia" w:ascii="宋体" w:hAnsi="宋体" w:eastAsia="宋体" w:cs="宋体"/>
          <w:color w:val="000000" w:themeColor="text1"/>
          <w:szCs w:val="21"/>
          <w14:textFill>
            <w14:solidFill>
              <w14:schemeClr w14:val="tx1"/>
            </w14:solidFill>
          </w14:textFill>
        </w:rPr>
        <w:t>免收代理服务费。</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6" w:name="_Toc11395"/>
      <w:r>
        <w:rPr>
          <w:rFonts w:hint="eastAsia" w:ascii="宋体" w:hAnsi="宋体" w:eastAsia="宋体" w:cs="宋体"/>
          <w:b/>
          <w:color w:val="000000" w:themeColor="text1"/>
          <w:szCs w:val="21"/>
          <w14:textFill>
            <w14:solidFill>
              <w14:schemeClr w14:val="tx1"/>
            </w14:solidFill>
          </w14:textFill>
        </w:rPr>
        <w:t>3</w:t>
      </w:r>
      <w:r>
        <w:rPr>
          <w:rFonts w:hint="eastAsia" w:ascii="宋体" w:hAnsi="宋体" w:eastAsia="宋体" w:cs="宋体"/>
          <w:b/>
          <w:color w:val="000000" w:themeColor="text1"/>
          <w:szCs w:val="21"/>
          <w:lang w:val="en-US" w:eastAsia="zh-CN"/>
          <w14:textFill>
            <w14:solidFill>
              <w14:schemeClr w14:val="tx1"/>
            </w14:solidFill>
          </w14:textFill>
        </w:rPr>
        <w:t>7</w:t>
      </w:r>
      <w:r>
        <w:rPr>
          <w:rFonts w:hint="eastAsia" w:ascii="宋体" w:hAnsi="宋体" w:eastAsia="宋体" w:cs="宋体"/>
          <w:b/>
          <w:color w:val="000000" w:themeColor="text1"/>
          <w:szCs w:val="21"/>
          <w14:textFill>
            <w14:solidFill>
              <w14:schemeClr w14:val="tx1"/>
            </w14:solidFill>
          </w14:textFill>
        </w:rPr>
        <w:t>. 解释权</w:t>
      </w:r>
      <w:bookmarkEnd w:id="146"/>
    </w:p>
    <w:p>
      <w:pPr>
        <w:snapToGrid w:val="0"/>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5"/>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7" w:name="_Toc26561"/>
      <w:bookmarkStart w:id="148" w:name="_Toc11077"/>
      <w:r>
        <w:rPr>
          <w:rFonts w:hint="eastAsia" w:ascii="宋体" w:hAnsi="宋体" w:eastAsia="宋体" w:cs="宋体"/>
          <w:b/>
          <w:color w:val="000000" w:themeColor="text1"/>
          <w:szCs w:val="21"/>
          <w14:textFill>
            <w14:solidFill>
              <w14:schemeClr w14:val="tx1"/>
            </w14:solidFill>
          </w14:textFill>
        </w:rPr>
        <w:t>3</w:t>
      </w:r>
      <w:r>
        <w:rPr>
          <w:rFonts w:hint="eastAsia" w:ascii="宋体" w:hAnsi="宋体" w:eastAsia="宋体" w:cs="宋体"/>
          <w:b/>
          <w:color w:val="000000" w:themeColor="text1"/>
          <w:szCs w:val="21"/>
          <w:lang w:val="en-US" w:eastAsia="zh-CN"/>
          <w14:textFill>
            <w14:solidFill>
              <w14:schemeClr w14:val="tx1"/>
            </w14:solidFill>
          </w14:textFill>
        </w:rPr>
        <w:t>8</w:t>
      </w:r>
      <w:r>
        <w:rPr>
          <w:rFonts w:hint="eastAsia" w:ascii="宋体" w:hAnsi="宋体" w:eastAsia="宋体" w:cs="宋体"/>
          <w:b/>
          <w:color w:val="000000" w:themeColor="text1"/>
          <w:szCs w:val="21"/>
          <w14:textFill>
            <w14:solidFill>
              <w14:schemeClr w14:val="tx1"/>
            </w14:solidFill>
          </w14:textFill>
        </w:rPr>
        <w:t>. 监督管理机构</w:t>
      </w:r>
      <w:bookmarkEnd w:id="147"/>
    </w:p>
    <w:p>
      <w:pPr>
        <w:snapToGrid w:val="0"/>
        <w:spacing w:line="400" w:lineRule="exact"/>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桂林市政府采购管理办公室</w:t>
      </w:r>
      <w:r>
        <w:rPr>
          <w:rFonts w:hint="eastAsia" w:ascii="宋体" w:hAnsi="宋体" w:cs="宋体"/>
          <w:color w:val="000000" w:themeColor="text1"/>
          <w:szCs w:val="21"/>
          <w:lang w:val="en-US" w:eastAsia="zh-CN"/>
          <w14:textFill>
            <w14:solidFill>
              <w14:schemeClr w14:val="tx1"/>
            </w14:solidFill>
          </w14:textFill>
        </w:rPr>
        <w:t xml:space="preserve">                 电话：0773-2862142</w:t>
      </w:r>
    </w:p>
    <w:p>
      <w:pPr>
        <w:snapToGrid w:val="0"/>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p>
    <w:bookmarkEnd w:id="148"/>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149" w:name="_Toc12929"/>
      <w:bookmarkStart w:id="150" w:name="_Toc15653"/>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第三章  货物采购需求</w:t>
      </w:r>
      <w:bookmarkEnd w:id="149"/>
      <w:bookmarkEnd w:id="150"/>
    </w:p>
    <w:p>
      <w:pPr>
        <w:adjustRightInd w:val="0"/>
        <w:spacing w:line="400" w:lineRule="exact"/>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说明：</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《节能产品政府采购品目清单》中：</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计算机设备（台式计算机、便携式计算机、平板式微型计算机）；</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输入输出设备【打印设备（激光打印机、针式打印机）、显示设备（液晶显示器）】；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制冷空调设备【制冷压缩机（冷水机组、水源热泵机组、溴化锂吸收式冷水机组）、空调机组（多联式空调（热泵）机组（制冷量＞14000W）、单元式空气调节机（制冷量＞14000W））、专用制冷、空调设备（机房空调）】；</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镇流器（管型荧光灯镇流器）；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生活用电器｛空调机【房间空气调节器、多联式空调（热泵）机组（制冷量≤14000W）、单元式空气调节机（制冷量≤14000W）】、热水器（电热水器）｝；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照明设备（普通照明用双端荧光灯）；</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电视设备【普通电视设备（电视机）】；</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视频设备【视频监控设备（监视器）】；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便器（坐便器、蹲便器、小便器）；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水嘴。</w:t>
      </w:r>
    </w:p>
    <w:p>
      <w:pPr>
        <w:adjustRightInd w:val="0"/>
        <w:spacing w:line="400" w:lineRule="exact"/>
        <w:ind w:firstLine="43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4、投标人应注意下列内容：</w:t>
      </w:r>
      <w:r>
        <w:rPr>
          <w:rFonts w:hint="eastAsia" w:ascii="宋体" w:hAnsi="宋体" w:eastAsia="宋体" w:cs="宋体"/>
          <w:b/>
          <w:color w:val="000000" w:themeColor="text1"/>
          <w:lang w:val="en-US" w:eastAsia="zh-CN"/>
          <w14:textFill>
            <w14:solidFill>
              <w14:schemeClr w14:val="tx1"/>
            </w14:solidFill>
          </w14:textFill>
        </w:rPr>
        <w:t xml:space="preserve"> </w:t>
      </w:r>
    </w:p>
    <w:p>
      <w:pPr>
        <w:adjustRightInd w:val="0"/>
        <w:spacing w:line="400" w:lineRule="exact"/>
        <w:ind w:firstLine="431"/>
        <w:rPr>
          <w:rFonts w:hint="eastAsia" w:ascii="宋体" w:hAnsi="宋体" w:cs="宋体"/>
          <w:b/>
          <w:color w:val="000000" w:themeColor="text1"/>
          <w:lang w:val="en-US" w:eastAsia="zh-CN"/>
          <w14:textFill>
            <w14:solidFill>
              <w14:schemeClr w14:val="tx1"/>
            </w14:solidFill>
          </w14:textFill>
        </w:rPr>
      </w:pPr>
      <w:r>
        <w:rPr>
          <w:rFonts w:hint="eastAsia" w:ascii="宋体" w:hAnsi="宋体" w:eastAsia="宋体" w:cs="宋体"/>
          <w:b/>
          <w:color w:val="000000" w:themeColor="text1"/>
          <w:lang w:val="en-US" w:eastAsia="zh-CN"/>
          <w14:textFill>
            <w14:solidFill>
              <w14:schemeClr w14:val="tx1"/>
            </w14:solidFill>
          </w14:textFill>
        </w:rPr>
        <w:t>1）本需求一览表中标注★号的内容为实质性要求和条件，投标人须满足或响应，若无法完全满足，将会被认定为无效投标。</w:t>
      </w:r>
    </w:p>
    <w:p>
      <w:pPr>
        <w:adjustRightInd w:val="0"/>
        <w:spacing w:line="400" w:lineRule="exact"/>
        <w:ind w:firstLine="431"/>
        <w:rPr>
          <w:rFonts w:hint="eastAsia" w:ascii="宋体" w:hAnsi="宋体" w:eastAsia="宋体" w:cs="宋体"/>
          <w:b/>
          <w:color w:val="000000" w:themeColor="text1"/>
          <w:lang w:val="en-US" w:eastAsia="zh-CN"/>
          <w14:textFill>
            <w14:solidFill>
              <w14:schemeClr w14:val="tx1"/>
            </w14:solidFill>
          </w14:textFill>
        </w:rPr>
      </w:pPr>
      <w:r>
        <w:rPr>
          <w:rFonts w:hint="eastAsia" w:ascii="宋体" w:hAnsi="宋体" w:cs="宋体"/>
          <w:b/>
          <w:color w:val="000000" w:themeColor="text1"/>
          <w:lang w:val="en-US" w:eastAsia="zh-CN"/>
          <w14:textFill>
            <w14:solidFill>
              <w14:schemeClr w14:val="tx1"/>
            </w14:solidFill>
          </w14:textFill>
        </w:rPr>
        <w:t>2</w:t>
      </w:r>
      <w:r>
        <w:rPr>
          <w:rFonts w:hint="eastAsia" w:ascii="宋体" w:hAnsi="宋体" w:eastAsia="宋体" w:cs="宋体"/>
          <w:b/>
          <w:color w:val="000000" w:themeColor="text1"/>
          <w:lang w:val="en-US" w:eastAsia="zh-CN"/>
          <w14:textFill>
            <w14:solidFill>
              <w14:schemeClr w14:val="tx1"/>
            </w14:solidFill>
          </w14:textFill>
        </w:rPr>
        <w:t>）投标人须在投标文件中填写/应答技术规格参数，当投标文件中技术参数与招标文件中技术参数有偏离时，须在“偏离”栏内如实注明是“正偏离”或“负偏离”，“正偏离”指投标设备的技术参数优于 招标文件中要求，“负偏离”指投标设备的技术参数低于招标文件中要求。投标文件中的技术参数、功能或其它内容有“正偏离”的，投标人须对“正偏离”的情况单独作出说明。</w:t>
      </w:r>
    </w:p>
    <w:tbl>
      <w:tblPr>
        <w:tblStyle w:val="27"/>
        <w:tblpPr w:leftFromText="180" w:rightFromText="180" w:vertAnchor="text" w:tblpY="1"/>
        <w:tblOverlap w:val="never"/>
        <w:tblW w:w="9743" w:type="dxa"/>
        <w:tblInd w:w="0" w:type="dxa"/>
        <w:tblLayout w:type="fixed"/>
        <w:tblCellMar>
          <w:top w:w="15" w:type="dxa"/>
          <w:left w:w="15" w:type="dxa"/>
          <w:bottom w:w="15" w:type="dxa"/>
          <w:right w:w="15" w:type="dxa"/>
        </w:tblCellMar>
      </w:tblPr>
      <w:tblGrid>
        <w:gridCol w:w="486"/>
        <w:gridCol w:w="683"/>
        <w:gridCol w:w="6594"/>
        <w:gridCol w:w="615"/>
        <w:gridCol w:w="510"/>
        <w:gridCol w:w="855"/>
      </w:tblGrid>
      <w:tr>
        <w:tblPrEx>
          <w:tblCellMar>
            <w:top w:w="15" w:type="dxa"/>
            <w:left w:w="15" w:type="dxa"/>
            <w:bottom w:w="15" w:type="dxa"/>
            <w:right w:w="15" w:type="dxa"/>
          </w:tblCellMar>
        </w:tblPrEx>
        <w:trPr>
          <w:trHeight w:val="437"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1"/>
                <w:szCs w:val="21"/>
              </w:rPr>
            </w:pPr>
            <w:bookmarkStart w:id="151" w:name="_Toc23297"/>
            <w:r>
              <w:rPr>
                <w:rFonts w:hint="eastAsia" w:ascii="宋体" w:hAnsi="宋体" w:eastAsia="宋体" w:cs="宋体"/>
                <w:sz w:val="21"/>
                <w:szCs w:val="21"/>
              </w:rPr>
              <w:t>序号</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名称</w:t>
            </w:r>
          </w:p>
        </w:tc>
        <w:tc>
          <w:tcPr>
            <w:tcW w:w="659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材质参数及规格</w:t>
            </w:r>
          </w:p>
        </w:tc>
        <w:tc>
          <w:tcPr>
            <w:tcW w:w="615"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单价</w:t>
            </w:r>
          </w:p>
        </w:tc>
        <w:tc>
          <w:tcPr>
            <w:tcW w:w="5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数量</w:t>
            </w:r>
          </w:p>
        </w:tc>
        <w:tc>
          <w:tcPr>
            <w:tcW w:w="85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小计</w:t>
            </w:r>
          </w:p>
        </w:tc>
      </w:tr>
      <w:tr>
        <w:tblPrEx>
          <w:tblCellMar>
            <w:top w:w="15" w:type="dxa"/>
            <w:left w:w="15" w:type="dxa"/>
            <w:bottom w:w="15" w:type="dxa"/>
            <w:right w:w="15" w:type="dxa"/>
          </w:tblCellMar>
        </w:tblPrEx>
        <w:trPr>
          <w:trHeight w:val="9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礼堂椅</w:t>
            </w:r>
          </w:p>
        </w:tc>
        <w:tc>
          <w:tcPr>
            <w:tcW w:w="6594" w:type="dxa"/>
            <w:tcBorders>
              <w:top w:val="single" w:color="000000" w:sz="4" w:space="0"/>
              <w:left w:val="single" w:color="000000" w:sz="4" w:space="0"/>
              <w:bottom w:val="single" w:color="000000" w:sz="4" w:space="0"/>
              <w:right w:val="single" w:color="auto" w:sz="4" w:space="0"/>
            </w:tcBorders>
            <w:noWrap w:val="0"/>
            <w:vAlign w:val="bottom"/>
          </w:tcPr>
          <w:p>
            <w:pPr>
              <w:spacing w:line="400" w:lineRule="exact"/>
              <w:jc w:val="left"/>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规格尺寸：5</w:t>
            </w:r>
            <w:r>
              <w:rPr>
                <w:rFonts w:hint="eastAsia" w:ascii="宋体" w:hAnsi="宋体" w:eastAsia="宋体" w:cs="宋体"/>
                <w:sz w:val="21"/>
                <w:szCs w:val="21"/>
                <w:lang w:val="en-US" w:eastAsia="zh-CN"/>
              </w:rPr>
              <w:t>7</w:t>
            </w:r>
            <w:r>
              <w:rPr>
                <w:rFonts w:hint="eastAsia" w:ascii="宋体" w:hAnsi="宋体" w:eastAsia="宋体" w:cs="宋体"/>
                <w:sz w:val="21"/>
                <w:szCs w:val="21"/>
              </w:rPr>
              <w:t>0</w:t>
            </w:r>
            <w:r>
              <w:rPr>
                <w:rFonts w:hint="eastAsia" w:ascii="宋体" w:hAnsi="宋体" w:eastAsia="宋体" w:cs="宋体"/>
                <w:sz w:val="21"/>
                <w:szCs w:val="21"/>
                <w:lang w:val="en-US" w:eastAsia="zh-CN"/>
              </w:rPr>
              <w:t>mm</w:t>
            </w:r>
            <w:r>
              <w:rPr>
                <w:rFonts w:hint="eastAsia" w:ascii="宋体" w:hAnsi="宋体" w:eastAsia="宋体" w:cs="宋体"/>
                <w:sz w:val="21"/>
                <w:szCs w:val="21"/>
              </w:rPr>
              <w:t>*7</w:t>
            </w:r>
            <w:r>
              <w:rPr>
                <w:rFonts w:hint="eastAsia" w:ascii="宋体" w:hAnsi="宋体" w:eastAsia="宋体" w:cs="宋体"/>
                <w:sz w:val="21"/>
                <w:szCs w:val="21"/>
                <w:lang w:val="en-US" w:eastAsia="zh-CN"/>
              </w:rPr>
              <w:t>6</w:t>
            </w:r>
            <w:r>
              <w:rPr>
                <w:rFonts w:hint="eastAsia" w:ascii="宋体" w:hAnsi="宋体" w:eastAsia="宋体" w:cs="宋体"/>
                <w:sz w:val="21"/>
                <w:szCs w:val="21"/>
              </w:rPr>
              <w:t>0</w:t>
            </w:r>
            <w:r>
              <w:rPr>
                <w:rFonts w:hint="eastAsia" w:ascii="宋体" w:hAnsi="宋体" w:eastAsia="宋体" w:cs="宋体"/>
                <w:sz w:val="21"/>
                <w:szCs w:val="21"/>
                <w:lang w:val="en-US" w:eastAsia="zh-CN"/>
              </w:rPr>
              <w:t>mm</w:t>
            </w:r>
            <w:r>
              <w:rPr>
                <w:rFonts w:hint="eastAsia" w:ascii="宋体" w:hAnsi="宋体" w:eastAsia="宋体" w:cs="宋体"/>
                <w:sz w:val="21"/>
                <w:szCs w:val="21"/>
              </w:rPr>
              <w:t>*10</w:t>
            </w:r>
            <w:r>
              <w:rPr>
                <w:rFonts w:hint="eastAsia" w:ascii="宋体" w:hAnsi="宋体" w:eastAsia="宋体" w:cs="宋体"/>
                <w:sz w:val="21"/>
                <w:szCs w:val="21"/>
                <w:lang w:val="en-US" w:eastAsia="zh-CN"/>
              </w:rPr>
              <w:t>0</w:t>
            </w:r>
            <w:r>
              <w:rPr>
                <w:rFonts w:hint="eastAsia" w:ascii="宋体" w:hAnsi="宋体" w:eastAsia="宋体" w:cs="宋体"/>
                <w:sz w:val="21"/>
                <w:szCs w:val="21"/>
              </w:rPr>
              <w:t>0mm</w:t>
            </w:r>
            <w:r>
              <w:rPr>
                <w:rFonts w:hint="eastAsia" w:ascii="宋体" w:hAnsi="宋体" w:eastAsia="宋体" w:cs="宋体"/>
                <w:sz w:val="21"/>
                <w:szCs w:val="21"/>
                <w:lang w:eastAsia="zh-CN"/>
              </w:rPr>
              <w:t>（</w:t>
            </w:r>
            <w:r>
              <w:rPr>
                <w:rFonts w:hint="eastAsia" w:ascii="宋体" w:hAnsi="宋体" w:cs="宋体"/>
                <w:sz w:val="21"/>
                <w:szCs w:val="21"/>
                <w:lang w:val="en-US" w:eastAsia="zh-CN"/>
              </w:rPr>
              <w:t>应许偏差</w:t>
            </w:r>
            <w:r>
              <w:rPr>
                <w:rFonts w:hint="eastAsia" w:ascii="宋体" w:hAnsi="宋体" w:eastAsia="宋体" w:cs="宋体"/>
                <w:sz w:val="21"/>
                <w:szCs w:val="21"/>
                <w:lang w:val="en-US" w:eastAsia="zh-CN"/>
              </w:rPr>
              <w:t>±5mm</w:t>
            </w:r>
            <w:r>
              <w:rPr>
                <w:rFonts w:hint="eastAsia" w:ascii="宋体" w:hAnsi="宋体" w:eastAsia="宋体" w:cs="宋体"/>
                <w:sz w:val="21"/>
                <w:szCs w:val="21"/>
                <w:lang w:eastAsia="zh-CN"/>
              </w:rPr>
              <w:t>）</w:t>
            </w:r>
            <w:r>
              <w:rPr>
                <w:rFonts w:hint="eastAsia" w:ascii="宋体" w:hAnsi="宋体" w:eastAsia="宋体" w:cs="宋体"/>
                <w:sz w:val="21"/>
                <w:szCs w:val="21"/>
              </w:rPr>
              <w:t>。</w:t>
            </w:r>
          </w:p>
          <w:p>
            <w:pPr>
              <w:spacing w:line="400" w:lineRule="exact"/>
              <w:jc w:val="left"/>
              <w:rPr>
                <w:rFonts w:hint="eastAsia" w:ascii="宋体" w:hAnsi="宋体" w:eastAsia="宋体" w:cs="宋体"/>
                <w:b w:val="0"/>
                <w:bCs w:val="0"/>
                <w:sz w:val="21"/>
                <w:szCs w:val="21"/>
                <w:lang w:val="en-US" w:eastAsia="zh-CN"/>
              </w:rPr>
            </w:pPr>
            <w:r>
              <w:rPr>
                <w:rFonts w:hint="eastAsia" w:ascii="宋体" w:hAnsi="宋体" w:eastAsia="宋体" w:cs="宋体"/>
                <w:b/>
                <w:color w:val="000000" w:themeColor="text1"/>
                <w:lang w:val="en-US" w:eastAsia="zh-CN"/>
                <w14:textFill>
                  <w14:solidFill>
                    <w14:schemeClr w14:val="tx1"/>
                  </w14:solidFill>
                </w14:textFill>
              </w:rPr>
              <w:t>★</w:t>
            </w:r>
            <w:r>
              <w:rPr>
                <w:rFonts w:hint="eastAsia" w:ascii="宋体" w:hAnsi="宋体" w:eastAsia="宋体" w:cs="宋体"/>
                <w:b w:val="0"/>
                <w:bCs w:val="0"/>
                <w:sz w:val="21"/>
                <w:szCs w:val="21"/>
                <w:lang w:eastAsia="zh-CN"/>
              </w:rPr>
              <w:t>二、礼堂椅检测（验）标准符合</w:t>
            </w:r>
            <w:r>
              <w:rPr>
                <w:rFonts w:hint="eastAsia" w:ascii="宋体" w:hAnsi="宋体" w:eastAsia="宋体" w:cs="宋体"/>
                <w:b w:val="0"/>
                <w:bCs w:val="0"/>
                <w:sz w:val="21"/>
                <w:szCs w:val="21"/>
                <w:lang w:val="en-US" w:eastAsia="zh-CN"/>
              </w:rPr>
              <w:t>QB/T2602-2013《影剧院公共座椅》标准；1、木制件含水率：①木材含水率：家具用木材应经干燥处理，含水率，8%~(产品所在地区年平均木材平衡含水率+1%；2、外观要求：②塑料件：塑料件应无裂纹；座面、椅背表面应光洁，无皱褶，无污渍，无明显色差；③木材：木材外表应无尚在浸蚀的昆虫；木材上应无贯通裂缝，无腐朽材；木材外表不应有，裂纹、缺棱、死节；④人造板件：人造板件非交接面应进行封边或涂饰处理；表面应无明显划痕、压痕、色差；外表应无无干花、湿花、污斑、鼓泡、龟裂、分层；⑤金属件：金属件应进行防锈处理，不应有锈迹；冲压件应无脱层、叠缝；涂层应无漏喷、锈蚀；⑥软包及缝纫件：包覆的面料应无破损、划痕、色污、油污、明显色差；软包及缝纫部件应结合牢固、平服，不得有脱落、起皱、松弛等缺陷；⑦漆膜：同色部件的色泽应相似；应无褪色、掉色现象；涂层不应有皱皮、发粘或漏漆现象；涂层应平整光滑、清晰，无明显粒子、涨边现象；应无明显加工痕迹、划痕、雾光、白棱、白色、鼓泡、油白、流挂、缩孔、刷毛、积粉和杂渣。缺陷数不超过4处。⑧其它：产品的零部件应无破损现象；在接触人体或收藏物品的部位应无毛刺、刃口、棱角；固定部位的结合应牢固无松动、无少件、漏钉、透钉（预留孔、选择孔除外）；产品的所有涂饰表面不得有褪色、掉色现象；外表应清洁、色泽均匀。⑨结构要求：翻动座垫应设有自动回复结构，翻平后无载状态下应回复自如；可拆卸部件之间应在使用专用工具的条件下拆装容易，安装方便；辅助件应使用方便，活动部件应伸展自如；⑩用料要求：软质聚氨酯泡沫材料：座面密度≥40kg/m³；其它部位密度≥30kg/m³；回弹性≥35%；压缩永久变形≤10%；⑪理化性能要求：软包件：纺织面料：耐干摩擦色牢度：纺织面料≥3级。</w:t>
            </w:r>
          </w:p>
          <w:p>
            <w:pPr>
              <w:pStyle w:val="2"/>
              <w:rPr>
                <w:rFonts w:hint="eastAsia" w:ascii="宋体" w:hAnsi="宋体" w:eastAsia="宋体" w:cs="宋体"/>
                <w:color w:val="FF0000"/>
                <w:sz w:val="21"/>
                <w:szCs w:val="21"/>
                <w:vertAlign w:val="baseline"/>
                <w:lang w:val="en-US" w:eastAsia="zh-CN"/>
              </w:rPr>
            </w:pPr>
            <w:r>
              <w:rPr>
                <w:rFonts w:hint="eastAsia" w:ascii="宋体" w:hAnsi="宋体" w:eastAsia="宋体" w:cs="宋体"/>
                <w:b/>
                <w:color w:val="000000" w:themeColor="text1"/>
                <w:lang w:val="en-US" w:eastAsia="zh-CN"/>
                <w14:textFill>
                  <w14:solidFill>
                    <w14:schemeClr w14:val="tx1"/>
                  </w14:solidFill>
                </w14:textFill>
              </w:rPr>
              <w:t>★</w:t>
            </w:r>
            <w:r>
              <w:rPr>
                <w:rFonts w:hint="eastAsia" w:ascii="宋体" w:hAnsi="宋体" w:eastAsia="宋体" w:cs="宋体"/>
                <w:b/>
                <w:bCs/>
                <w:sz w:val="21"/>
                <w:szCs w:val="21"/>
                <w:lang w:eastAsia="zh-CN"/>
              </w:rPr>
              <w:t>三、礼堂椅吸声系统要求：</w:t>
            </w:r>
            <w:r>
              <w:rPr>
                <w:rFonts w:hint="eastAsia" w:ascii="宋体" w:hAnsi="宋体" w:eastAsia="宋体" w:cs="宋体"/>
                <w:b/>
                <w:bCs/>
                <w:color w:val="auto"/>
                <w:sz w:val="21"/>
                <w:szCs w:val="21"/>
              </w:rPr>
              <w:t>检测（验）标准符合GB/T20247-2006《声学 混响室吸声测量》</w:t>
            </w:r>
            <w:r>
              <w:rPr>
                <w:rFonts w:hint="eastAsia" w:ascii="宋体" w:hAnsi="宋体" w:eastAsia="宋体" w:cs="宋体"/>
                <w:color w:val="auto"/>
                <w:sz w:val="21"/>
                <w:szCs w:val="21"/>
                <w:lang w:eastAsia="zh-CN"/>
              </w:rPr>
              <w:t>；检测（验）内容依据“声学</w:t>
            </w:r>
            <w:r>
              <w:rPr>
                <w:rFonts w:hint="eastAsia" w:ascii="宋体" w:hAnsi="宋体" w:eastAsia="宋体" w:cs="宋体"/>
                <w:color w:val="auto"/>
                <w:sz w:val="21"/>
                <w:szCs w:val="21"/>
                <w:lang w:val="en-US" w:eastAsia="zh-CN"/>
              </w:rPr>
              <w:t xml:space="preserve"> 混响室吸声测量（GB/T20247-2006/ISO354:2003）</w:t>
            </w:r>
            <w:r>
              <w:rPr>
                <w:rFonts w:hint="eastAsia" w:ascii="宋体" w:hAnsi="宋体" w:eastAsia="宋体" w:cs="宋体"/>
                <w:color w:val="auto"/>
                <w:sz w:val="21"/>
                <w:szCs w:val="21"/>
                <w:lang w:eastAsia="zh-CN"/>
              </w:rPr>
              <w:t>”</w:t>
            </w:r>
          </w:p>
          <w:p>
            <w:pPr>
              <w:spacing w:line="40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四、礼堂椅部件要求：</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礼堂椅</w:t>
            </w:r>
            <w:r>
              <w:rPr>
                <w:rFonts w:hint="eastAsia" w:ascii="宋体" w:hAnsi="宋体" w:eastAsia="宋体" w:cs="宋体"/>
                <w:sz w:val="21"/>
                <w:szCs w:val="21"/>
              </w:rPr>
              <w:t>布料：用高级麻绒面料，环保耐磨、抗污。</w:t>
            </w:r>
            <w:r>
              <w:rPr>
                <w:rFonts w:hint="eastAsia" w:ascii="宋体" w:hAnsi="宋体" w:eastAsia="宋体" w:cs="宋体"/>
                <w:b/>
                <w:color w:val="000000" w:themeColor="text1"/>
                <w:lang w:val="en-US" w:eastAsia="zh-CN"/>
                <w14:textFill>
                  <w14:solidFill>
                    <w14:schemeClr w14:val="tx1"/>
                  </w14:solidFill>
                </w14:textFill>
              </w:rPr>
              <w:t>★</w:t>
            </w:r>
            <w:r>
              <w:rPr>
                <w:rFonts w:hint="eastAsia" w:ascii="宋体" w:hAnsi="宋体" w:eastAsia="宋体" w:cs="宋体"/>
                <w:b/>
                <w:bCs/>
                <w:sz w:val="21"/>
                <w:szCs w:val="21"/>
                <w:lang w:eastAsia="zh-CN"/>
              </w:rPr>
              <w:t>礼堂椅</w:t>
            </w:r>
            <w:r>
              <w:rPr>
                <w:rFonts w:hint="eastAsia" w:ascii="宋体" w:hAnsi="宋体" w:eastAsia="宋体" w:cs="宋体"/>
                <w:b/>
                <w:bCs/>
                <w:sz w:val="21"/>
                <w:szCs w:val="21"/>
              </w:rPr>
              <w:t>布料</w:t>
            </w:r>
            <w:r>
              <w:rPr>
                <w:rFonts w:hint="eastAsia" w:ascii="宋体" w:hAnsi="宋体" w:eastAsia="宋体" w:cs="宋体"/>
                <w:b/>
                <w:bCs/>
                <w:sz w:val="21"/>
                <w:szCs w:val="21"/>
                <w:lang w:eastAsia="zh-CN"/>
              </w:rPr>
              <w:t>要求：检测（验）标准符合</w:t>
            </w:r>
            <w:r>
              <w:rPr>
                <w:rFonts w:hint="eastAsia" w:ascii="宋体" w:hAnsi="宋体" w:eastAsia="宋体" w:cs="宋体"/>
                <w:b/>
                <w:bCs/>
                <w:sz w:val="21"/>
                <w:szCs w:val="21"/>
                <w:lang w:val="en-US" w:eastAsia="zh-CN"/>
              </w:rPr>
              <w:t>GB18401-2010《国家纺织产品基本安全技术规范》和GB17927.1-2011《软体家具 床垫和沙发 抗引燃特性的评定 第1部分：阴燃的香烟》标准；甲醛含量：C类≤300mg/kg；可分解致癌芳香胺染料：禁用（限量值≤20mg/kg）；香烟抗引燃特性试验：当按GB17927.1-2011《软体家具 床垫和沙发 抗引燃特性的评定 第1部分：阴燃的香烟》的规定进行试验和检查时，未观察到试样表面或内部出现任何续燃、阴燃现象，评定该试样为阻燃Ⅰ级，通过香烟抗引燃特性试验；否则评定该试样未通过香烟抗引燃特性试验。</w:t>
            </w:r>
            <w:r>
              <w:rPr>
                <w:rFonts w:hint="eastAsia" w:ascii="宋体" w:hAnsi="宋体" w:eastAsia="宋体" w:cs="宋体"/>
                <w:sz w:val="21"/>
                <w:szCs w:val="21"/>
              </w:rPr>
              <w:t>（颜色可调整）</w:t>
            </w:r>
          </w:p>
          <w:p>
            <w:pPr>
              <w:spacing w:line="400" w:lineRule="exact"/>
              <w:ind w:firstLine="420" w:firstLineChars="200"/>
              <w:jc w:val="left"/>
              <w:rPr>
                <w:rFonts w:hint="eastAsia" w:ascii="宋体" w:hAnsi="宋体" w:eastAsia="宋体" w:cs="宋体"/>
                <w:sz w:val="21"/>
                <w:szCs w:val="21"/>
                <w:lang w:val="en-US"/>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礼堂椅定型海绵</w:t>
            </w:r>
            <w:r>
              <w:rPr>
                <w:rFonts w:hint="eastAsia" w:ascii="宋体" w:hAnsi="宋体" w:eastAsia="宋体" w:cs="宋体"/>
                <w:sz w:val="21"/>
                <w:szCs w:val="21"/>
              </w:rPr>
              <w:t>：用高密度环保聚氨酯定型海绵原料，冷固发泡一体成形；靠背海绵密度达50～55Kg/m³，座包海绵密度达60～65Kg/m³。</w:t>
            </w:r>
            <w:r>
              <w:rPr>
                <w:rFonts w:hint="eastAsia" w:ascii="宋体" w:hAnsi="宋体" w:eastAsia="宋体" w:cs="宋体"/>
                <w:b/>
                <w:color w:val="000000" w:themeColor="text1"/>
                <w:lang w:val="en-US" w:eastAsia="zh-CN"/>
                <w14:textFill>
                  <w14:solidFill>
                    <w14:schemeClr w14:val="tx1"/>
                  </w14:solidFill>
                </w14:textFill>
              </w:rPr>
              <w:t>★</w:t>
            </w:r>
            <w:r>
              <w:rPr>
                <w:rFonts w:hint="eastAsia" w:ascii="宋体" w:hAnsi="宋体" w:eastAsia="宋体" w:cs="宋体"/>
                <w:b/>
                <w:bCs/>
                <w:sz w:val="21"/>
                <w:szCs w:val="21"/>
                <w:lang w:eastAsia="zh-CN"/>
              </w:rPr>
              <w:t>礼堂椅定型海绵要求：检测（验）标准符合</w:t>
            </w:r>
            <w:r>
              <w:rPr>
                <w:rFonts w:hint="eastAsia" w:ascii="宋体" w:hAnsi="宋体" w:eastAsia="宋体" w:cs="宋体"/>
                <w:b/>
                <w:bCs/>
                <w:sz w:val="21"/>
                <w:szCs w:val="21"/>
                <w:lang w:val="en-US" w:eastAsia="zh-CN"/>
              </w:rPr>
              <w:t>GB/T10802-2006《通用软质聚醚型聚氨酯泡沫塑料》，</w:t>
            </w:r>
            <w:r>
              <w:rPr>
                <w:rFonts w:hint="eastAsia" w:ascii="宋体" w:hAnsi="宋体" w:eastAsia="宋体" w:cs="宋体"/>
                <w:b/>
                <w:bCs/>
                <w:sz w:val="21"/>
                <w:szCs w:val="21"/>
                <w:lang w:eastAsia="zh-CN"/>
              </w:rPr>
              <w:t>①感官要求：色泽：颜色应均匀，允许轻微杂色、黄芯。气孔：不允许有尺寸大于</w:t>
            </w:r>
            <w:r>
              <w:rPr>
                <w:rFonts w:hint="eastAsia" w:ascii="宋体" w:hAnsi="宋体" w:eastAsia="宋体" w:cs="宋体"/>
                <w:b/>
                <w:bCs/>
                <w:sz w:val="21"/>
                <w:szCs w:val="21"/>
                <w:lang w:val="en-US" w:eastAsia="zh-CN"/>
              </w:rPr>
              <w:t>6mm对穿孔和大于10mm的气孔。污染：不允许严重污染。气味：无刺激性气味。②压陷性能：25%压陷硬度：93级（93N±12N）；65%/25%压陷比≥1.8%；③75%压缩永久变形：≤8%；④回弹率：≥35%；⑤拉伸强度：≥90Kpa；⑥干热老化后拉伸强度：≥55kpa；⑦干热老化后拉伸强度变化率：±30%；⑧湿热老化后拉伸强度：≥55kpa；⑨湿热老化后拉伸强度变化率：±30%；</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背外板：靠背板采用优质实木多层夹板，经模具压制一次成型，厚度≥15mm。靠背板与靠背海绵紧密衔接，靠背板表面喷涂环保聚氨酯油漆。</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4、背棉：厚度≥110mm。靠背符合人体力学原理。</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5、座棉：厚度</w:t>
            </w:r>
            <w:r>
              <w:rPr>
                <w:rFonts w:hint="eastAsia" w:ascii="宋体" w:hAnsi="宋体" w:eastAsia="宋体" w:cs="宋体"/>
                <w:sz w:val="21"/>
                <w:szCs w:val="21"/>
                <w:lang w:eastAsia="zh-CN"/>
              </w:rPr>
              <w:t>≥</w:t>
            </w:r>
            <w:r>
              <w:rPr>
                <w:rFonts w:hint="eastAsia" w:ascii="宋体" w:hAnsi="宋体" w:eastAsia="宋体" w:cs="宋体"/>
                <w:sz w:val="21"/>
                <w:szCs w:val="21"/>
              </w:rPr>
              <w:t>14</w:t>
            </w:r>
            <w:r>
              <w:rPr>
                <w:rFonts w:hint="eastAsia" w:ascii="宋体" w:hAnsi="宋体" w:eastAsia="宋体" w:cs="宋体"/>
                <w:sz w:val="21"/>
                <w:szCs w:val="21"/>
                <w:lang w:val="en-US" w:eastAsia="zh-CN"/>
              </w:rPr>
              <w:t>0</w:t>
            </w:r>
            <w:r>
              <w:rPr>
                <w:rFonts w:hint="eastAsia" w:ascii="宋体" w:hAnsi="宋体" w:eastAsia="宋体" w:cs="宋体"/>
                <w:sz w:val="21"/>
                <w:szCs w:val="21"/>
              </w:rPr>
              <w:t>mm。</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6、座包外板：采用优质</w:t>
            </w:r>
            <w:r>
              <w:rPr>
                <w:rFonts w:hint="eastAsia" w:ascii="宋体" w:hAnsi="宋体" w:eastAsia="宋体" w:cs="宋体"/>
                <w:sz w:val="21"/>
                <w:szCs w:val="21"/>
                <w:lang w:eastAsia="zh-CN"/>
              </w:rPr>
              <w:t>礼堂椅胶合板（</w:t>
            </w:r>
            <w:r>
              <w:rPr>
                <w:rFonts w:hint="eastAsia" w:ascii="宋体" w:hAnsi="宋体" w:eastAsia="宋体" w:cs="宋体"/>
                <w:sz w:val="21"/>
                <w:szCs w:val="21"/>
              </w:rPr>
              <w:t>实木多层板</w:t>
            </w:r>
            <w:r>
              <w:rPr>
                <w:rFonts w:hint="eastAsia" w:ascii="宋体" w:hAnsi="宋体" w:eastAsia="宋体" w:cs="宋体"/>
                <w:sz w:val="21"/>
                <w:szCs w:val="21"/>
                <w:lang w:eastAsia="zh-CN"/>
              </w:rPr>
              <w:t>）</w:t>
            </w:r>
            <w:r>
              <w:rPr>
                <w:rFonts w:hint="eastAsia" w:ascii="宋体" w:hAnsi="宋体" w:eastAsia="宋体" w:cs="宋体"/>
                <w:sz w:val="21"/>
                <w:szCs w:val="21"/>
              </w:rPr>
              <w:t>，经模具压制一次成型，厚度</w:t>
            </w:r>
            <w:r>
              <w:rPr>
                <w:rFonts w:hint="eastAsia" w:ascii="宋体" w:hAnsi="宋体" w:eastAsia="宋体" w:cs="宋体"/>
                <w:sz w:val="21"/>
                <w:szCs w:val="21"/>
                <w:lang w:eastAsia="zh-CN"/>
              </w:rPr>
              <w:t>≥</w:t>
            </w: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mm，配有</w:t>
            </w:r>
            <w:r>
              <w:rPr>
                <w:rFonts w:hint="eastAsia" w:ascii="宋体" w:hAnsi="宋体" w:eastAsia="宋体" w:cs="宋体"/>
                <w:sz w:val="21"/>
                <w:szCs w:val="21"/>
                <w:lang w:eastAsia="zh-CN"/>
              </w:rPr>
              <w:t>≥</w:t>
            </w:r>
            <w:r>
              <w:rPr>
                <w:rFonts w:hint="eastAsia" w:ascii="宋体" w:hAnsi="宋体" w:eastAsia="宋体" w:cs="宋体"/>
                <w:sz w:val="21"/>
                <w:szCs w:val="21"/>
              </w:rPr>
              <w:t>1</w:t>
            </w:r>
            <w:r>
              <w:rPr>
                <w:rFonts w:hint="eastAsia" w:ascii="宋体" w:hAnsi="宋体" w:eastAsia="宋体" w:cs="宋体"/>
                <w:sz w:val="21"/>
                <w:szCs w:val="21"/>
                <w:lang w:val="en-US" w:eastAsia="zh-CN"/>
              </w:rPr>
              <w:t>21</w:t>
            </w:r>
            <w:r>
              <w:rPr>
                <w:rFonts w:hint="eastAsia" w:ascii="宋体" w:hAnsi="宋体" w:eastAsia="宋体" w:cs="宋体"/>
                <w:sz w:val="21"/>
                <w:szCs w:val="21"/>
              </w:rPr>
              <w:t>个吸音孔，座包板与海绵紧密衔接，座包板</w:t>
            </w:r>
            <w:r>
              <w:rPr>
                <w:rFonts w:hint="eastAsia" w:ascii="宋体" w:hAnsi="宋体" w:eastAsia="宋体" w:cs="宋体"/>
                <w:sz w:val="21"/>
                <w:szCs w:val="21"/>
                <w:lang w:eastAsia="zh-CN"/>
              </w:rPr>
              <w:t>采用</w:t>
            </w:r>
            <w:r>
              <w:rPr>
                <w:rFonts w:hint="eastAsia" w:ascii="宋体" w:hAnsi="宋体" w:eastAsia="宋体" w:cs="宋体"/>
                <w:sz w:val="21"/>
                <w:szCs w:val="21"/>
              </w:rPr>
              <w:t>涂环保聚氨酯油漆</w:t>
            </w:r>
            <w:r>
              <w:rPr>
                <w:rFonts w:hint="eastAsia" w:ascii="宋体" w:hAnsi="宋体" w:eastAsia="宋体" w:cs="宋体"/>
                <w:sz w:val="21"/>
                <w:szCs w:val="21"/>
                <w:lang w:eastAsia="zh-CN"/>
              </w:rPr>
              <w:t>和胶水（胶粘剂）</w:t>
            </w:r>
            <w:r>
              <w:rPr>
                <w:rFonts w:hint="eastAsia" w:ascii="宋体" w:hAnsi="宋体" w:eastAsia="宋体" w:cs="宋体"/>
                <w:sz w:val="21"/>
                <w:szCs w:val="21"/>
              </w:rPr>
              <w:t>。</w:t>
            </w:r>
            <w:r>
              <w:rPr>
                <w:rFonts w:hint="eastAsia" w:ascii="宋体" w:hAnsi="宋体" w:eastAsia="宋体" w:cs="宋体"/>
                <w:b/>
                <w:color w:val="000000" w:themeColor="text1"/>
                <w:lang w:val="en-US" w:eastAsia="zh-CN"/>
                <w14:textFill>
                  <w14:solidFill>
                    <w14:schemeClr w14:val="tx1"/>
                  </w14:solidFill>
                </w14:textFill>
              </w:rPr>
              <w:t>★</w:t>
            </w:r>
            <w:r>
              <w:rPr>
                <w:rFonts w:hint="eastAsia" w:ascii="宋体" w:hAnsi="宋体" w:eastAsia="宋体" w:cs="宋体"/>
                <w:sz w:val="21"/>
                <w:szCs w:val="21"/>
                <w:lang w:eastAsia="zh-CN"/>
              </w:rPr>
              <w:t>①</w:t>
            </w:r>
            <w:r>
              <w:rPr>
                <w:rFonts w:hint="eastAsia" w:ascii="宋体" w:hAnsi="宋体" w:eastAsia="宋体" w:cs="宋体"/>
                <w:b/>
                <w:bCs/>
                <w:sz w:val="21"/>
                <w:szCs w:val="21"/>
                <w:lang w:eastAsia="zh-CN"/>
              </w:rPr>
              <w:t>礼堂椅胶合板（</w:t>
            </w:r>
            <w:r>
              <w:rPr>
                <w:rFonts w:hint="eastAsia" w:ascii="宋体" w:hAnsi="宋体" w:eastAsia="宋体" w:cs="宋体"/>
                <w:b/>
                <w:bCs/>
                <w:sz w:val="21"/>
                <w:szCs w:val="21"/>
              </w:rPr>
              <w:t>实木多层板</w:t>
            </w:r>
            <w:r>
              <w:rPr>
                <w:rFonts w:hint="eastAsia" w:ascii="宋体" w:hAnsi="宋体" w:eastAsia="宋体" w:cs="宋体"/>
                <w:b/>
                <w:bCs/>
                <w:sz w:val="21"/>
                <w:szCs w:val="21"/>
                <w:lang w:eastAsia="zh-CN"/>
              </w:rPr>
              <w:t>）要求：检测（验）标准符合</w:t>
            </w:r>
            <w:r>
              <w:rPr>
                <w:rFonts w:hint="eastAsia" w:ascii="宋体" w:hAnsi="宋体" w:eastAsia="宋体" w:cs="宋体"/>
                <w:b/>
                <w:bCs/>
                <w:sz w:val="21"/>
                <w:szCs w:val="21"/>
                <w:lang w:val="en-US" w:eastAsia="zh-CN"/>
              </w:rPr>
              <w:t>HJ571-2010《环境标志产品认证技术要求 人造板及其制品》和GB18580-2017《室内装饰装修材料 人造板及其制品中甲醛释放限量》、GB/T9846-2015《普通胶合板》，1.</w:t>
            </w:r>
            <w:r>
              <w:rPr>
                <w:rFonts w:hint="eastAsia" w:ascii="宋体" w:hAnsi="宋体" w:eastAsia="宋体" w:cs="宋体"/>
                <w:b/>
                <w:bCs/>
                <w:sz w:val="21"/>
                <w:szCs w:val="21"/>
                <w:lang w:eastAsia="zh-CN"/>
              </w:rPr>
              <w:t>含水率：Ⅲ类：单个合格试件：</w:t>
            </w:r>
            <w:r>
              <w:rPr>
                <w:rFonts w:hint="eastAsia" w:ascii="宋体" w:hAnsi="宋体" w:eastAsia="宋体" w:cs="宋体"/>
                <w:b/>
                <w:bCs/>
                <w:sz w:val="21"/>
                <w:szCs w:val="21"/>
                <w:lang w:val="en-US" w:eastAsia="zh-CN"/>
              </w:rPr>
              <w:t>5%~16%、合格数与试件数之比：≥90%。2.静曲强度：顺纹：</w:t>
            </w:r>
            <w:r>
              <w:rPr>
                <w:rFonts w:hint="eastAsia" w:ascii="宋体" w:hAnsi="宋体" w:eastAsia="宋体" w:cs="宋体"/>
                <w:b/>
                <w:bCs/>
                <w:sz w:val="21"/>
                <w:szCs w:val="21"/>
                <w:lang w:eastAsia="zh-CN"/>
              </w:rPr>
              <w:t>单个合格试件：≥</w:t>
            </w:r>
            <w:r>
              <w:rPr>
                <w:rFonts w:hint="eastAsia" w:ascii="宋体" w:hAnsi="宋体" w:eastAsia="宋体" w:cs="宋体"/>
                <w:b/>
                <w:bCs/>
                <w:sz w:val="21"/>
                <w:szCs w:val="21"/>
                <w:lang w:val="en-US" w:eastAsia="zh-CN"/>
              </w:rPr>
              <w:t>24.0MPa、合格数与试件数之比：≥90%；横纹：</w:t>
            </w:r>
            <w:r>
              <w:rPr>
                <w:rFonts w:hint="eastAsia" w:ascii="宋体" w:hAnsi="宋体" w:eastAsia="宋体" w:cs="宋体"/>
                <w:b/>
                <w:bCs/>
                <w:sz w:val="21"/>
                <w:szCs w:val="21"/>
                <w:lang w:eastAsia="zh-CN"/>
              </w:rPr>
              <w:t>单个合格试件：≥</w:t>
            </w:r>
            <w:r>
              <w:rPr>
                <w:rFonts w:hint="eastAsia" w:ascii="宋体" w:hAnsi="宋体" w:eastAsia="宋体" w:cs="宋体"/>
                <w:b/>
                <w:bCs/>
                <w:sz w:val="21"/>
                <w:szCs w:val="21"/>
                <w:lang w:val="en-US" w:eastAsia="zh-CN"/>
              </w:rPr>
              <w:t>20.0MPa、合格数与试件数之比：≥90%；3.弹性模量：顺纹：</w:t>
            </w:r>
            <w:r>
              <w:rPr>
                <w:rFonts w:hint="eastAsia" w:ascii="宋体" w:hAnsi="宋体" w:eastAsia="宋体" w:cs="宋体"/>
                <w:b/>
                <w:bCs/>
                <w:sz w:val="21"/>
                <w:szCs w:val="21"/>
                <w:lang w:eastAsia="zh-CN"/>
              </w:rPr>
              <w:t>单个合格试件：≥</w:t>
            </w:r>
            <w:r>
              <w:rPr>
                <w:rFonts w:hint="eastAsia" w:ascii="宋体" w:hAnsi="宋体" w:eastAsia="宋体" w:cs="宋体"/>
                <w:b/>
                <w:bCs/>
                <w:sz w:val="21"/>
                <w:szCs w:val="21"/>
                <w:lang w:val="en-US" w:eastAsia="zh-CN"/>
              </w:rPr>
              <w:t>5000MPa、合格数与试件数之比：≥90%；横纹：</w:t>
            </w:r>
            <w:r>
              <w:rPr>
                <w:rFonts w:hint="eastAsia" w:ascii="宋体" w:hAnsi="宋体" w:eastAsia="宋体" w:cs="宋体"/>
                <w:b/>
                <w:bCs/>
                <w:sz w:val="21"/>
                <w:szCs w:val="21"/>
                <w:lang w:eastAsia="zh-CN"/>
              </w:rPr>
              <w:t>单个合格试件：≥</w:t>
            </w:r>
            <w:r>
              <w:rPr>
                <w:rFonts w:hint="eastAsia" w:ascii="宋体" w:hAnsi="宋体" w:eastAsia="宋体" w:cs="宋体"/>
                <w:b/>
                <w:bCs/>
                <w:sz w:val="21"/>
                <w:szCs w:val="21"/>
                <w:lang w:val="en-US" w:eastAsia="zh-CN"/>
              </w:rPr>
              <w:t>3500MPa、合格数与试件数之比：≥90%；4.甲醛释放量E</w:t>
            </w:r>
            <w:r>
              <w:rPr>
                <w:rFonts w:hint="eastAsia" w:ascii="宋体" w:hAnsi="宋体" w:eastAsia="宋体" w:cs="宋体"/>
                <w:b/>
                <w:bCs/>
                <w:sz w:val="21"/>
                <w:szCs w:val="21"/>
                <w:vertAlign w:val="subscript"/>
                <w:lang w:val="en-US" w:eastAsia="zh-CN"/>
              </w:rPr>
              <w:t>1</w:t>
            </w:r>
            <w:r>
              <w:rPr>
                <w:rFonts w:hint="eastAsia" w:ascii="宋体" w:hAnsi="宋体" w:eastAsia="宋体" w:cs="宋体"/>
                <w:b/>
                <w:bCs/>
                <w:sz w:val="21"/>
                <w:szCs w:val="21"/>
                <w:vertAlign w:val="baseline"/>
                <w:lang w:val="en-US" w:eastAsia="zh-CN"/>
              </w:rPr>
              <w:t>≤0.124mg/m³；5.总挥发性有机化合物（TVOC）≤0.50mg/m³。</w:t>
            </w:r>
          </w:p>
          <w:p>
            <w:pPr>
              <w:spacing w:line="400" w:lineRule="exact"/>
              <w:ind w:firstLine="422" w:firstLineChars="200"/>
              <w:jc w:val="left"/>
              <w:rPr>
                <w:rFonts w:hint="eastAsia" w:ascii="宋体" w:hAnsi="宋体" w:eastAsia="宋体" w:cs="宋体"/>
                <w:b/>
                <w:bCs/>
                <w:sz w:val="21"/>
                <w:szCs w:val="21"/>
                <w:vertAlign w:val="baseline"/>
                <w:lang w:val="en-US" w:eastAsia="zh-CN"/>
              </w:rPr>
            </w:pPr>
            <w:r>
              <w:rPr>
                <w:rFonts w:hint="eastAsia" w:ascii="宋体" w:hAnsi="宋体" w:eastAsia="宋体" w:cs="宋体"/>
                <w:b/>
                <w:color w:val="000000" w:themeColor="text1"/>
                <w:lang w:val="en-US" w:eastAsia="zh-CN"/>
                <w14:textFill>
                  <w14:solidFill>
                    <w14:schemeClr w14:val="tx1"/>
                  </w14:solidFill>
                </w14:textFill>
              </w:rPr>
              <w:t>★</w:t>
            </w:r>
            <w:r>
              <w:rPr>
                <w:rFonts w:hint="eastAsia" w:ascii="宋体" w:hAnsi="宋体" w:eastAsia="宋体" w:cs="宋体"/>
                <w:b/>
                <w:bCs/>
                <w:sz w:val="21"/>
                <w:szCs w:val="21"/>
                <w:lang w:eastAsia="zh-CN"/>
              </w:rPr>
              <w:t>②拼板胶要求：检测（验）标准符合</w:t>
            </w:r>
            <w:r>
              <w:rPr>
                <w:rFonts w:hint="eastAsia" w:ascii="宋体" w:hAnsi="宋体" w:eastAsia="宋体" w:cs="宋体"/>
                <w:b/>
                <w:bCs/>
                <w:sz w:val="21"/>
                <w:szCs w:val="21"/>
                <w:lang w:val="en-US" w:eastAsia="zh-CN"/>
              </w:rPr>
              <w:t>GB18583-2008《室内装饰装修材料 胶粘剂中有害物质限量》，1.游离甲醛：≤0.50g/Kg；2.笨：≤5.0g/Kg；3.甲苯+二甲苯：≤200g/Kg；4.总挥发性有机物含量：≤700g/L。</w:t>
            </w:r>
          </w:p>
          <w:p>
            <w:pPr>
              <w:spacing w:line="400" w:lineRule="exact"/>
              <w:ind w:firstLine="422" w:firstLineChars="200"/>
              <w:jc w:val="left"/>
              <w:rPr>
                <w:rFonts w:hint="eastAsia" w:ascii="宋体" w:hAnsi="宋体" w:eastAsia="宋体" w:cs="宋体"/>
                <w:sz w:val="21"/>
                <w:szCs w:val="21"/>
                <w:lang w:val="en-US" w:eastAsia="zh-CN"/>
              </w:rPr>
            </w:pPr>
            <w:r>
              <w:rPr>
                <w:rFonts w:hint="eastAsia" w:ascii="宋体" w:hAnsi="宋体" w:eastAsia="宋体" w:cs="宋体"/>
                <w:b/>
                <w:color w:val="000000" w:themeColor="text1"/>
                <w:lang w:val="en-US" w:eastAsia="zh-CN"/>
                <w14:textFill>
                  <w14:solidFill>
                    <w14:schemeClr w14:val="tx1"/>
                  </w14:solidFill>
                </w14:textFill>
              </w:rPr>
              <w:t>★</w:t>
            </w:r>
            <w:r>
              <w:rPr>
                <w:rFonts w:hint="eastAsia" w:ascii="宋体" w:hAnsi="宋体" w:eastAsia="宋体" w:cs="宋体"/>
                <w:b/>
                <w:bCs/>
                <w:sz w:val="21"/>
                <w:szCs w:val="21"/>
                <w:lang w:val="en-US" w:eastAsia="zh-CN"/>
              </w:rPr>
              <w:t>7、礼堂椅钢板座内铁框要求：</w:t>
            </w:r>
            <w:r>
              <w:rPr>
                <w:rFonts w:hint="eastAsia" w:ascii="宋体" w:hAnsi="宋体" w:eastAsia="宋体" w:cs="宋体"/>
                <w:b/>
                <w:bCs/>
                <w:sz w:val="21"/>
                <w:szCs w:val="21"/>
                <w:lang w:eastAsia="zh-CN"/>
              </w:rPr>
              <w:t>检测（验）标准符合</w:t>
            </w:r>
            <w:r>
              <w:rPr>
                <w:rFonts w:hint="eastAsia" w:ascii="宋体" w:hAnsi="宋体" w:eastAsia="宋体" w:cs="宋体"/>
                <w:b/>
                <w:bCs/>
                <w:sz w:val="21"/>
                <w:szCs w:val="21"/>
                <w:lang w:val="en-US" w:eastAsia="zh-CN"/>
              </w:rPr>
              <w:t>QB/T2602-2013《影剧院公共座椅》和GB/T3325-2017《金属家具通用技术条件》、QB/T3827-1999《轻工产品金属镀层和化学处理层的耐腐蚀试验方法乙酸盐雾试验（ASS）法》、QB/T3832-1999《轻工产品金属镀层腐蚀试验结果的评价》，①产品外观性能要求：金属件：焊接件：焊接处应无脱焊、虚焊、焊穿、错位；焊接处应无夹渣、气孔、焊瘤、焊丝头、咬边、飞溅；焊接处表面波纹应均匀；冲压件：冲压件应无脱层、裂缝；②外观要求：金属件：金属件应进行防锈处理，不应有锈迹；③金属表面耐腐蚀：乙酸盐雾：耐腐蚀等级：10级；</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、座高：44</w:t>
            </w:r>
            <w:r>
              <w:rPr>
                <w:rFonts w:hint="eastAsia" w:ascii="宋体" w:hAnsi="宋体" w:eastAsia="宋体" w:cs="宋体"/>
                <w:sz w:val="21"/>
                <w:szCs w:val="21"/>
                <w:lang w:val="en-US" w:eastAsia="zh-CN"/>
              </w:rPr>
              <w:t>0mm（允许</w:t>
            </w:r>
            <w:r>
              <w:rPr>
                <w:rFonts w:hint="eastAsia" w:ascii="宋体" w:hAnsi="宋体" w:cs="宋体"/>
                <w:sz w:val="21"/>
                <w:szCs w:val="21"/>
                <w:lang w:val="en-US" w:eastAsia="zh-CN"/>
              </w:rPr>
              <w:t>偏差</w:t>
            </w:r>
            <w:r>
              <w:rPr>
                <w:rFonts w:hint="eastAsia" w:ascii="宋体" w:hAnsi="宋体" w:eastAsia="宋体" w:cs="宋体"/>
                <w:sz w:val="21"/>
                <w:szCs w:val="21"/>
                <w:lang w:val="en-US" w:eastAsia="zh-CN"/>
              </w:rPr>
              <w:t>±5mm）</w:t>
            </w:r>
            <w:r>
              <w:rPr>
                <w:rFonts w:hint="eastAsia" w:ascii="宋体" w:hAnsi="宋体" w:eastAsia="宋体" w:cs="宋体"/>
                <w:sz w:val="21"/>
                <w:szCs w:val="21"/>
              </w:rPr>
              <w:t>，座深46</w:t>
            </w:r>
            <w:r>
              <w:rPr>
                <w:rFonts w:hint="eastAsia" w:ascii="宋体" w:hAnsi="宋体" w:eastAsia="宋体" w:cs="宋体"/>
                <w:sz w:val="21"/>
                <w:szCs w:val="21"/>
                <w:lang w:val="en-US" w:eastAsia="zh-CN"/>
              </w:rPr>
              <w:t>0mm（允许</w:t>
            </w:r>
            <w:r>
              <w:rPr>
                <w:rFonts w:hint="eastAsia" w:ascii="宋体" w:hAnsi="宋体" w:cs="宋体"/>
                <w:sz w:val="21"/>
                <w:szCs w:val="21"/>
                <w:lang w:val="en-US" w:eastAsia="zh-CN"/>
              </w:rPr>
              <w:t>偏差</w:t>
            </w:r>
            <w:r>
              <w:rPr>
                <w:rFonts w:hint="eastAsia" w:ascii="宋体" w:hAnsi="宋体" w:eastAsia="宋体" w:cs="宋体"/>
                <w:sz w:val="21"/>
                <w:szCs w:val="21"/>
                <w:lang w:val="en-US" w:eastAsia="zh-CN"/>
              </w:rPr>
              <w:t>±5mm）</w:t>
            </w:r>
            <w:r>
              <w:rPr>
                <w:rFonts w:hint="eastAsia" w:ascii="宋体" w:hAnsi="宋体" w:eastAsia="宋体" w:cs="宋体"/>
                <w:sz w:val="21"/>
                <w:szCs w:val="21"/>
              </w:rPr>
              <w:t>。</w:t>
            </w:r>
          </w:p>
          <w:p>
            <w:pPr>
              <w:spacing w:line="400" w:lineRule="exact"/>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r>
              <w:rPr>
                <w:rFonts w:hint="eastAsia" w:ascii="宋体" w:hAnsi="宋体" w:eastAsia="宋体" w:cs="宋体"/>
                <w:sz w:val="21"/>
                <w:szCs w:val="21"/>
              </w:rPr>
              <w:t>、扶手：整体铝合金扶手架，采用优质铝合金经模具一次整体压铸成型、经防氧化处理，表面环保漆喷塑加抛光处理，大面积外露的金属。扶手盖采用</w:t>
            </w:r>
            <w:r>
              <w:rPr>
                <w:rFonts w:hint="eastAsia" w:ascii="宋体" w:hAnsi="宋体" w:eastAsia="宋体" w:cs="宋体"/>
                <w:sz w:val="21"/>
                <w:szCs w:val="21"/>
                <w:lang w:eastAsia="zh-CN"/>
              </w:rPr>
              <w:t>橡胶木实木方</w:t>
            </w:r>
            <w:r>
              <w:rPr>
                <w:rFonts w:hint="eastAsia" w:ascii="宋体" w:hAnsi="宋体" w:eastAsia="宋体" w:cs="宋体"/>
                <w:sz w:val="21"/>
                <w:szCs w:val="21"/>
              </w:rPr>
              <w:t>制作，表面涂高档环保聚氨酯油漆。扶手宽度60mm。</w:t>
            </w:r>
            <w:r>
              <w:rPr>
                <w:rFonts w:hint="eastAsia" w:ascii="宋体" w:hAnsi="宋体" w:eastAsia="宋体" w:cs="宋体"/>
                <w:b/>
                <w:color w:val="000000" w:themeColor="text1"/>
                <w:lang w:val="en-US" w:eastAsia="zh-CN"/>
                <w14:textFill>
                  <w14:solidFill>
                    <w14:schemeClr w14:val="tx1"/>
                  </w14:solidFill>
                </w14:textFill>
              </w:rPr>
              <w:t>★</w:t>
            </w:r>
            <w:r>
              <w:rPr>
                <w:rFonts w:hint="eastAsia" w:ascii="宋体" w:hAnsi="宋体" w:eastAsia="宋体" w:cs="宋体"/>
                <w:b/>
                <w:bCs/>
                <w:sz w:val="21"/>
                <w:szCs w:val="21"/>
                <w:lang w:eastAsia="zh-CN"/>
              </w:rPr>
              <w:t>橡胶木实木方要求：检测（验）标准符合</w:t>
            </w:r>
            <w:r>
              <w:rPr>
                <w:rFonts w:hint="eastAsia" w:ascii="宋体" w:hAnsi="宋体" w:eastAsia="宋体" w:cs="宋体"/>
                <w:b/>
                <w:bCs/>
                <w:sz w:val="21"/>
                <w:szCs w:val="21"/>
                <w:lang w:val="en-US" w:eastAsia="zh-CN"/>
              </w:rPr>
              <w:t>GB18584-2001《室内装饰装修材料 木家具中有害物质限量》和GB/T3324-2017《木家具通用技术条件》，甲醛释放限量：1m³气候箱法E1≤0.124mg/m³；木材含水率家具用木材应经干燥处理，含水率应为8%至产品所在地区年平均木材含水率+1%。</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、写字板：密度板面压防火板，尺寸为260</w:t>
            </w:r>
            <w:r>
              <w:rPr>
                <w:rFonts w:hint="eastAsia" w:ascii="宋体" w:hAnsi="宋体" w:eastAsia="宋体" w:cs="宋体"/>
                <w:sz w:val="21"/>
                <w:szCs w:val="21"/>
                <w:lang w:val="en-US" w:eastAsia="zh-CN"/>
              </w:rPr>
              <w:t>mm</w:t>
            </w:r>
            <w:r>
              <w:rPr>
                <w:rFonts w:hint="eastAsia" w:ascii="宋体" w:hAnsi="宋体" w:eastAsia="宋体" w:cs="宋体"/>
                <w:sz w:val="21"/>
                <w:szCs w:val="21"/>
              </w:rPr>
              <w:t>*300</w:t>
            </w:r>
            <w:r>
              <w:rPr>
                <w:rFonts w:hint="eastAsia" w:ascii="宋体" w:hAnsi="宋体" w:eastAsia="宋体" w:cs="宋体"/>
                <w:sz w:val="21"/>
                <w:szCs w:val="21"/>
                <w:lang w:val="en-US" w:eastAsia="zh-CN"/>
              </w:rPr>
              <w:t>mm</w:t>
            </w:r>
            <w:r>
              <w:rPr>
                <w:rFonts w:hint="eastAsia" w:ascii="宋体" w:hAnsi="宋体" w:eastAsia="宋体" w:cs="宋体"/>
                <w:sz w:val="21"/>
                <w:szCs w:val="21"/>
              </w:rPr>
              <w:t>。</w:t>
            </w:r>
          </w:p>
          <w:p>
            <w:pPr>
              <w:spacing w:line="400" w:lineRule="exact"/>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r>
              <w:rPr>
                <w:rFonts w:hint="eastAsia" w:ascii="宋体" w:hAnsi="宋体" w:eastAsia="宋体" w:cs="宋体"/>
                <w:sz w:val="21"/>
                <w:szCs w:val="21"/>
              </w:rPr>
              <w:t>、写字板翻转机构：写字板装置采用下藏式翻转机构可旋转180°，操作简单，牢固耐用。写字板翻转机构为铝合金材料</w:t>
            </w:r>
            <w:r>
              <w:rPr>
                <w:rFonts w:hint="eastAsia" w:ascii="宋体" w:hAnsi="宋体" w:eastAsia="宋体" w:cs="宋体"/>
                <w:sz w:val="21"/>
                <w:szCs w:val="21"/>
                <w:lang w:eastAsia="zh-CN"/>
              </w:rPr>
              <w:t>。</w:t>
            </w:r>
          </w:p>
          <w:p>
            <w:pPr>
              <w:spacing w:line="400" w:lineRule="exact"/>
              <w:ind w:firstLine="0" w:firstLineChars="0"/>
              <w:jc w:val="left"/>
              <w:rPr>
                <w:rFonts w:hint="eastAsia" w:ascii="宋体" w:hAnsi="宋体" w:eastAsia="宋体" w:cs="宋体"/>
                <w:sz w:val="21"/>
                <w:szCs w:val="21"/>
                <w:lang w:val="en-US" w:eastAsia="zh-CN"/>
              </w:rPr>
            </w:pPr>
            <w:r>
              <w:rPr>
                <w:rFonts w:hint="eastAsia" w:ascii="宋体" w:hAnsi="宋体" w:eastAsia="宋体" w:cs="宋体"/>
                <w:b/>
                <w:color w:val="000000" w:themeColor="text1"/>
                <w:lang w:val="en-US" w:eastAsia="zh-CN"/>
                <w14:textFill>
                  <w14:solidFill>
                    <w14:schemeClr w14:val="tx1"/>
                  </w14:solidFill>
                </w14:textFill>
              </w:rPr>
              <w:t>★</w:t>
            </w: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b/>
                <w:bCs/>
                <w:sz w:val="21"/>
                <w:szCs w:val="21"/>
                <w:lang w:eastAsia="zh-CN"/>
              </w:rPr>
              <w:t>礼堂椅专用阻尼棒要求：检测（验）标准符合</w:t>
            </w:r>
            <w:r>
              <w:rPr>
                <w:rFonts w:hint="eastAsia" w:ascii="宋体" w:hAnsi="宋体" w:eastAsia="宋体" w:cs="宋体"/>
                <w:b/>
                <w:bCs/>
                <w:sz w:val="21"/>
                <w:szCs w:val="21"/>
                <w:lang w:val="en-US" w:eastAsia="zh-CN"/>
              </w:rPr>
              <w:t>QB/T2602-2013《影剧院公共座椅》</w:t>
            </w:r>
            <w:r>
              <w:rPr>
                <w:rFonts w:hint="eastAsia" w:ascii="宋体" w:hAnsi="宋体" w:eastAsia="宋体" w:cs="宋体"/>
                <w:b/>
                <w:bCs/>
                <w:sz w:val="21"/>
                <w:szCs w:val="21"/>
                <w:lang w:eastAsia="zh-CN"/>
              </w:rPr>
              <w:t>，力学性能要求：座面、椅背静载荷联合试验：座面：</w:t>
            </w:r>
            <w:r>
              <w:rPr>
                <w:rFonts w:hint="eastAsia" w:ascii="宋体" w:hAnsi="宋体" w:eastAsia="宋体" w:cs="宋体"/>
                <w:b/>
                <w:bCs/>
                <w:sz w:val="21"/>
                <w:szCs w:val="21"/>
                <w:lang w:val="en-US" w:eastAsia="zh-CN"/>
              </w:rPr>
              <w:t>2000N；椅背：760N，10次；座面冲击试验：冲击高度300mm，10次；座椅零部件无断裂或豁裂现象；加载部位无明显变形；座椅结构无松动；翻转结构翻转灵活自如。</w:t>
            </w:r>
          </w:p>
          <w:p>
            <w:pPr>
              <w:spacing w:line="400" w:lineRule="exact"/>
              <w:ind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eastAsia="zh-CN"/>
              </w:rPr>
              <w:t>礼堂椅固定脚</w:t>
            </w:r>
            <w:r>
              <w:rPr>
                <w:rFonts w:hint="eastAsia" w:ascii="宋体" w:hAnsi="宋体" w:eastAsia="宋体" w:cs="宋体"/>
                <w:sz w:val="21"/>
                <w:szCs w:val="21"/>
              </w:rPr>
              <w:t>：</w:t>
            </w:r>
            <w:r>
              <w:rPr>
                <w:rFonts w:hint="eastAsia" w:ascii="宋体" w:hAnsi="宋体" w:eastAsia="宋体" w:cs="宋体"/>
                <w:sz w:val="21"/>
                <w:szCs w:val="21"/>
                <w:lang w:eastAsia="zh-CN"/>
              </w:rPr>
              <w:t>礼堂椅固定脚</w:t>
            </w:r>
            <w:r>
              <w:rPr>
                <w:rFonts w:hint="eastAsia" w:ascii="宋体" w:hAnsi="宋体" w:eastAsia="宋体" w:cs="宋体"/>
                <w:sz w:val="21"/>
                <w:szCs w:val="21"/>
              </w:rPr>
              <w:t>与</w:t>
            </w:r>
            <w:r>
              <w:rPr>
                <w:rFonts w:hint="eastAsia" w:ascii="宋体" w:hAnsi="宋体" w:eastAsia="宋体" w:cs="宋体"/>
                <w:sz w:val="21"/>
                <w:szCs w:val="21"/>
                <w:lang w:eastAsia="zh-CN"/>
              </w:rPr>
              <w:t>礼堂椅固定脚</w:t>
            </w:r>
            <w:r>
              <w:rPr>
                <w:rFonts w:hint="eastAsia" w:ascii="宋体" w:hAnsi="宋体" w:eastAsia="宋体" w:cs="宋体"/>
                <w:sz w:val="21"/>
                <w:szCs w:val="21"/>
              </w:rPr>
              <w:t>板采用厚度</w:t>
            </w:r>
            <w:r>
              <w:rPr>
                <w:rFonts w:hint="eastAsia" w:ascii="宋体" w:hAnsi="宋体" w:eastAsia="宋体" w:cs="宋体"/>
                <w:sz w:val="21"/>
                <w:szCs w:val="21"/>
                <w:lang w:eastAsia="zh-CN"/>
              </w:rPr>
              <w:t>≥</w:t>
            </w:r>
            <w:r>
              <w:rPr>
                <w:rFonts w:hint="eastAsia" w:ascii="宋体" w:hAnsi="宋体" w:eastAsia="宋体" w:cs="宋体"/>
                <w:sz w:val="21"/>
                <w:szCs w:val="21"/>
              </w:rPr>
              <w:t>3.0mm的铸铝材料一次压注成型。</w:t>
            </w:r>
            <w:r>
              <w:rPr>
                <w:rFonts w:hint="eastAsia" w:ascii="宋体" w:hAnsi="宋体" w:eastAsia="宋体" w:cs="宋体"/>
                <w:sz w:val="21"/>
                <w:szCs w:val="21"/>
                <w:lang w:eastAsia="zh-CN"/>
              </w:rPr>
              <w:t>礼堂椅固定脚</w:t>
            </w:r>
            <w:r>
              <w:rPr>
                <w:rFonts w:hint="eastAsia" w:ascii="宋体" w:hAnsi="宋体" w:eastAsia="宋体" w:cs="宋体"/>
                <w:sz w:val="21"/>
                <w:szCs w:val="21"/>
              </w:rPr>
              <w:t>规格为：总高640mm</w:t>
            </w:r>
            <w:r>
              <w:rPr>
                <w:rFonts w:hint="eastAsia" w:ascii="宋体" w:hAnsi="宋体" w:eastAsia="宋体" w:cs="宋体"/>
                <w:sz w:val="21"/>
                <w:szCs w:val="21"/>
                <w:lang w:eastAsia="zh-CN"/>
              </w:rPr>
              <w:t>（允许</w:t>
            </w:r>
            <w:r>
              <w:rPr>
                <w:rFonts w:hint="eastAsia" w:ascii="宋体" w:hAnsi="宋体" w:cs="宋体"/>
                <w:sz w:val="21"/>
                <w:szCs w:val="21"/>
                <w:lang w:val="en-US" w:eastAsia="zh-CN"/>
              </w:rPr>
              <w:t>偏差</w:t>
            </w:r>
            <w:r>
              <w:rPr>
                <w:rFonts w:hint="eastAsia" w:ascii="宋体" w:hAnsi="宋体" w:eastAsia="宋体" w:cs="宋体"/>
                <w:sz w:val="21"/>
                <w:szCs w:val="21"/>
                <w:lang w:val="en-US" w:eastAsia="zh-CN"/>
              </w:rPr>
              <w:t>±5mm</w:t>
            </w:r>
            <w:r>
              <w:rPr>
                <w:rFonts w:hint="eastAsia" w:ascii="宋体" w:hAnsi="宋体" w:eastAsia="宋体" w:cs="宋体"/>
                <w:sz w:val="21"/>
                <w:szCs w:val="21"/>
                <w:lang w:eastAsia="zh-CN"/>
              </w:rPr>
              <w:t>）</w:t>
            </w:r>
            <w:r>
              <w:rPr>
                <w:rFonts w:hint="eastAsia" w:ascii="宋体" w:hAnsi="宋体" w:eastAsia="宋体" w:cs="宋体"/>
                <w:sz w:val="21"/>
                <w:szCs w:val="21"/>
              </w:rPr>
              <w:t>，宽60mm</w:t>
            </w:r>
            <w:r>
              <w:rPr>
                <w:rFonts w:hint="eastAsia" w:ascii="宋体" w:hAnsi="宋体" w:eastAsia="宋体" w:cs="宋体"/>
                <w:sz w:val="21"/>
                <w:szCs w:val="21"/>
                <w:lang w:eastAsia="zh-CN"/>
              </w:rPr>
              <w:t>（允许</w:t>
            </w:r>
            <w:r>
              <w:rPr>
                <w:rFonts w:hint="eastAsia" w:ascii="宋体" w:hAnsi="宋体" w:cs="宋体"/>
                <w:sz w:val="21"/>
                <w:szCs w:val="21"/>
                <w:lang w:val="en-US" w:eastAsia="zh-CN"/>
              </w:rPr>
              <w:t>偏差</w:t>
            </w:r>
            <w:r>
              <w:rPr>
                <w:rFonts w:hint="eastAsia" w:ascii="宋体" w:hAnsi="宋体" w:eastAsia="宋体" w:cs="宋体"/>
                <w:sz w:val="21"/>
                <w:szCs w:val="21"/>
                <w:lang w:val="en-US" w:eastAsia="zh-CN"/>
              </w:rPr>
              <w:t>±1mm</w:t>
            </w:r>
            <w:r>
              <w:rPr>
                <w:rFonts w:hint="eastAsia" w:ascii="宋体" w:hAnsi="宋体" w:eastAsia="宋体" w:cs="宋体"/>
                <w:sz w:val="21"/>
                <w:szCs w:val="21"/>
                <w:lang w:eastAsia="zh-CN"/>
              </w:rPr>
              <w:t>）</w:t>
            </w:r>
            <w:r>
              <w:rPr>
                <w:rFonts w:hint="eastAsia" w:ascii="宋体" w:hAnsi="宋体" w:eastAsia="宋体" w:cs="宋体"/>
                <w:sz w:val="21"/>
                <w:szCs w:val="21"/>
              </w:rPr>
              <w:t>，铝材厚</w:t>
            </w:r>
            <w:r>
              <w:rPr>
                <w:rFonts w:hint="eastAsia" w:ascii="宋体" w:hAnsi="宋体" w:eastAsia="宋体" w:cs="宋体"/>
                <w:sz w:val="21"/>
                <w:szCs w:val="21"/>
                <w:lang w:eastAsia="zh-CN"/>
              </w:rPr>
              <w:t>≥</w:t>
            </w:r>
            <w:r>
              <w:rPr>
                <w:rFonts w:hint="eastAsia" w:ascii="宋体" w:hAnsi="宋体" w:eastAsia="宋体" w:cs="宋体"/>
                <w:sz w:val="21"/>
                <w:szCs w:val="21"/>
              </w:rPr>
              <w:t>5mm；重量约3-3.25公斤，表面采用黑色粉末静电喷塑。脚底板长345mm</w:t>
            </w:r>
            <w:r>
              <w:rPr>
                <w:rFonts w:hint="eastAsia" w:ascii="宋体" w:hAnsi="宋体" w:eastAsia="宋体" w:cs="宋体"/>
                <w:sz w:val="21"/>
                <w:szCs w:val="21"/>
                <w:lang w:eastAsia="zh-CN"/>
              </w:rPr>
              <w:t>（允许</w:t>
            </w:r>
            <w:r>
              <w:rPr>
                <w:rFonts w:hint="eastAsia" w:ascii="宋体" w:hAnsi="宋体" w:cs="宋体"/>
                <w:sz w:val="21"/>
                <w:szCs w:val="21"/>
                <w:lang w:val="en-US" w:eastAsia="zh-CN"/>
              </w:rPr>
              <w:t>偏差</w:t>
            </w:r>
            <w:r>
              <w:rPr>
                <w:rFonts w:hint="eastAsia" w:ascii="宋体" w:hAnsi="宋体" w:eastAsia="宋体" w:cs="宋体"/>
                <w:sz w:val="21"/>
                <w:szCs w:val="21"/>
                <w:lang w:val="en-US" w:eastAsia="zh-CN"/>
              </w:rPr>
              <w:t>±5mm</w:t>
            </w:r>
            <w:r>
              <w:rPr>
                <w:rFonts w:hint="eastAsia" w:ascii="宋体" w:hAnsi="宋体" w:eastAsia="宋体" w:cs="宋体"/>
                <w:sz w:val="21"/>
                <w:szCs w:val="21"/>
                <w:lang w:eastAsia="zh-CN"/>
              </w:rPr>
              <w:t>）</w:t>
            </w:r>
            <w:r>
              <w:rPr>
                <w:rFonts w:hint="eastAsia" w:ascii="宋体" w:hAnsi="宋体" w:eastAsia="宋体" w:cs="宋体"/>
                <w:sz w:val="21"/>
                <w:szCs w:val="21"/>
              </w:rPr>
              <w:t>，宽60mm</w:t>
            </w:r>
            <w:r>
              <w:rPr>
                <w:rFonts w:hint="eastAsia" w:ascii="宋体" w:hAnsi="宋体" w:eastAsia="宋体" w:cs="宋体"/>
                <w:sz w:val="21"/>
                <w:szCs w:val="21"/>
                <w:lang w:eastAsia="zh-CN"/>
              </w:rPr>
              <w:t>（允许</w:t>
            </w:r>
            <w:r>
              <w:rPr>
                <w:rFonts w:hint="eastAsia" w:ascii="宋体" w:hAnsi="宋体" w:cs="宋体"/>
                <w:sz w:val="21"/>
                <w:szCs w:val="21"/>
                <w:lang w:val="en-US" w:eastAsia="zh-CN"/>
              </w:rPr>
              <w:t>偏差</w:t>
            </w:r>
            <w:r>
              <w:rPr>
                <w:rFonts w:hint="eastAsia" w:ascii="宋体" w:hAnsi="宋体" w:eastAsia="宋体" w:cs="宋体"/>
                <w:sz w:val="21"/>
                <w:szCs w:val="21"/>
                <w:lang w:val="en-US" w:eastAsia="zh-CN"/>
              </w:rPr>
              <w:t>±1mm</w:t>
            </w:r>
            <w:r>
              <w:rPr>
                <w:rFonts w:hint="eastAsia" w:ascii="宋体" w:hAnsi="宋体" w:eastAsia="宋体" w:cs="宋体"/>
                <w:sz w:val="21"/>
                <w:szCs w:val="21"/>
                <w:lang w:eastAsia="zh-CN"/>
              </w:rPr>
              <w:t>）</w:t>
            </w:r>
            <w:r>
              <w:rPr>
                <w:rFonts w:hint="eastAsia" w:ascii="宋体" w:hAnsi="宋体" w:eastAsia="宋体" w:cs="宋体"/>
                <w:sz w:val="21"/>
                <w:szCs w:val="21"/>
              </w:rPr>
              <w:t>；与地面固定孔位采用前后设计，前后孔距为325mm</w:t>
            </w:r>
            <w:r>
              <w:rPr>
                <w:rFonts w:hint="eastAsia" w:ascii="宋体" w:hAnsi="宋体" w:eastAsia="宋体" w:cs="宋体"/>
                <w:sz w:val="21"/>
                <w:szCs w:val="21"/>
                <w:lang w:eastAsia="zh-CN"/>
              </w:rPr>
              <w:t>（允许</w:t>
            </w:r>
            <w:r>
              <w:rPr>
                <w:rFonts w:hint="eastAsia" w:ascii="宋体" w:hAnsi="宋体" w:cs="宋体"/>
                <w:sz w:val="21"/>
                <w:szCs w:val="21"/>
                <w:lang w:val="en-US" w:eastAsia="zh-CN"/>
              </w:rPr>
              <w:t>偏差</w:t>
            </w:r>
            <w:r>
              <w:rPr>
                <w:rFonts w:hint="eastAsia" w:ascii="宋体" w:hAnsi="宋体" w:eastAsia="宋体" w:cs="宋体"/>
                <w:sz w:val="21"/>
                <w:szCs w:val="21"/>
                <w:lang w:val="en-US" w:eastAsia="zh-CN"/>
              </w:rPr>
              <w:t>±5mm</w:t>
            </w:r>
            <w:r>
              <w:rPr>
                <w:rFonts w:hint="eastAsia" w:ascii="宋体" w:hAnsi="宋体" w:eastAsia="宋体" w:cs="宋体"/>
                <w:sz w:val="21"/>
                <w:szCs w:val="21"/>
                <w:lang w:eastAsia="zh-CN"/>
              </w:rPr>
              <w:t>）</w:t>
            </w:r>
            <w:r>
              <w:rPr>
                <w:rFonts w:hint="eastAsia" w:ascii="宋体" w:hAnsi="宋体" w:eastAsia="宋体" w:cs="宋体"/>
                <w:sz w:val="21"/>
                <w:szCs w:val="21"/>
              </w:rPr>
              <w:t>，增加牢固性。固定孔位上配有盖子，隐藏固定螺丝。</w:t>
            </w:r>
            <w:r>
              <w:rPr>
                <w:rFonts w:hint="eastAsia" w:ascii="宋体" w:hAnsi="宋体" w:eastAsia="宋体" w:cs="宋体"/>
                <w:b/>
                <w:color w:val="000000" w:themeColor="text1"/>
                <w:lang w:val="en-US" w:eastAsia="zh-CN"/>
                <w14:textFill>
                  <w14:solidFill>
                    <w14:schemeClr w14:val="tx1"/>
                  </w14:solidFill>
                </w14:textFill>
              </w:rPr>
              <w:t>★</w:t>
            </w:r>
            <w:r>
              <w:rPr>
                <w:rFonts w:hint="eastAsia" w:ascii="宋体" w:hAnsi="宋体" w:eastAsia="宋体" w:cs="宋体"/>
                <w:b/>
                <w:bCs/>
                <w:sz w:val="21"/>
                <w:szCs w:val="21"/>
                <w:lang w:eastAsia="zh-CN"/>
              </w:rPr>
              <w:t>礼堂椅固定脚耐腐蚀要求：检测（验）标准符合GB/T3325-2017《金属家具通用技术条件》，在试板任意一面的对角线上，用锐利的刀具划出深至钢板的划痕，然后浸入温度为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w:t>
            </w:r>
          </w:p>
        </w:tc>
        <w:tc>
          <w:tcPr>
            <w:tcW w:w="615"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900</w:t>
            </w:r>
          </w:p>
        </w:tc>
        <w:tc>
          <w:tcPr>
            <w:tcW w:w="5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313</w:t>
            </w:r>
          </w:p>
        </w:tc>
        <w:tc>
          <w:tcPr>
            <w:tcW w:w="85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281700</w:t>
            </w:r>
          </w:p>
        </w:tc>
      </w:tr>
      <w:tr>
        <w:tblPrEx>
          <w:tblCellMar>
            <w:top w:w="15" w:type="dxa"/>
            <w:left w:w="15" w:type="dxa"/>
            <w:bottom w:w="15" w:type="dxa"/>
            <w:right w:w="15" w:type="dxa"/>
          </w:tblCellMar>
        </w:tblPrEx>
        <w:trPr>
          <w:trHeight w:val="90" w:hRule="atLeast"/>
        </w:trPr>
        <w:tc>
          <w:tcPr>
            <w:tcW w:w="1169" w:type="dxa"/>
            <w:gridSpan w:val="2"/>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ascii="宋体" w:hAnsi="宋体" w:eastAsia="宋体" w:cs="宋体"/>
                <w:kern w:val="2"/>
                <w:sz w:val="21"/>
                <w:szCs w:val="21"/>
                <w:lang w:val="en-US" w:eastAsia="zh-CN" w:bidi="ar-SA"/>
              </w:rPr>
            </w:pPr>
            <w:r>
              <w:rPr>
                <w:rFonts w:hint="eastAsia" w:ascii="宋体" w:hAnsi="宋体" w:eastAsia="宋体" w:cs="宋体"/>
                <w:b/>
                <w:color w:val="auto"/>
                <w:sz w:val="21"/>
                <w:szCs w:val="21"/>
              </w:rPr>
              <w:t>技术要求</w:t>
            </w:r>
          </w:p>
        </w:tc>
        <w:tc>
          <w:tcPr>
            <w:tcW w:w="8574"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68"/>
              <w:spacing w:before="66" w:line="320" w:lineRule="exact"/>
              <w:ind w:left="17" w:right="160"/>
              <w:jc w:val="both"/>
              <w:rPr>
                <w:rFonts w:hint="eastAsia" w:ascii="宋体" w:hAnsi="宋体" w:eastAsia="宋体" w:cs="宋体"/>
                <w:color w:val="auto"/>
                <w:sz w:val="21"/>
                <w:szCs w:val="21"/>
              </w:rPr>
            </w:pPr>
            <w:r>
              <w:rPr>
                <w:rFonts w:hint="eastAsia" w:ascii="宋体" w:hAnsi="宋体" w:eastAsia="宋体" w:cs="宋体"/>
                <w:color w:val="auto"/>
                <w:sz w:val="21"/>
                <w:szCs w:val="21"/>
              </w:rPr>
              <w:t>1、本项目图片、各项技术参数和规格要求如出现引用某一特定的专利技术、商标名称、设计、原产地或供应者等情况，则仅起参考作用。投标人可选用实质上“相当于”或“优于”该参考技术规格要求的产品，同时填写技术规格偏离表。</w:t>
            </w:r>
          </w:p>
          <w:p>
            <w:pPr>
              <w:pStyle w:val="68"/>
              <w:spacing w:before="7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2、本项目规格参数中，所有材质规格参数应符合</w:t>
            </w:r>
            <w:r>
              <w:rPr>
                <w:rFonts w:hint="eastAsia" w:ascii="宋体" w:hAnsi="宋体" w:eastAsia="宋体" w:cs="宋体"/>
                <w:color w:val="auto"/>
                <w:sz w:val="21"/>
                <w:szCs w:val="21"/>
                <w:lang w:val="en-US" w:eastAsia="zh-CN"/>
              </w:rPr>
              <w:t>货物需求中</w:t>
            </w:r>
            <w:r>
              <w:rPr>
                <w:rFonts w:hint="eastAsia" w:ascii="宋体" w:hAnsi="宋体" w:eastAsia="宋体" w:cs="宋体"/>
                <w:color w:val="auto"/>
                <w:sz w:val="21"/>
                <w:szCs w:val="21"/>
              </w:rPr>
              <w:t>执行标准给出的偏差值。</w:t>
            </w:r>
          </w:p>
          <w:p>
            <w:pPr>
              <w:pStyle w:val="68"/>
              <w:spacing w:before="70" w:line="320" w:lineRule="exact"/>
              <w:jc w:val="both"/>
              <w:rPr>
                <w:rFonts w:hint="eastAsia" w:ascii="宋体" w:hAnsi="宋体" w:eastAsia="宋体" w:cs="宋体"/>
                <w:kern w:val="2"/>
                <w:sz w:val="21"/>
                <w:szCs w:val="21"/>
                <w:lang w:val="en-US" w:eastAsia="zh-CN" w:bidi="ar-SA"/>
              </w:rPr>
            </w:pPr>
            <w:r>
              <w:rPr>
                <w:rFonts w:hint="eastAsia" w:ascii="宋体" w:hAnsi="宋体" w:eastAsia="宋体" w:cs="宋体"/>
                <w:color w:val="auto"/>
                <w:sz w:val="21"/>
                <w:szCs w:val="21"/>
              </w:rPr>
              <w:t>3、投标人所投货物必须是投标品牌的全新产品，并符合相关的国家标准和行业标准。</w:t>
            </w:r>
          </w:p>
        </w:tc>
      </w:tr>
      <w:tr>
        <w:tblPrEx>
          <w:tblCellMar>
            <w:top w:w="15" w:type="dxa"/>
            <w:left w:w="15" w:type="dxa"/>
            <w:bottom w:w="15" w:type="dxa"/>
            <w:right w:w="15" w:type="dxa"/>
          </w:tblCellMar>
        </w:tblPrEx>
        <w:trPr>
          <w:trHeight w:val="90" w:hRule="atLeast"/>
        </w:trPr>
        <w:tc>
          <w:tcPr>
            <w:tcW w:w="9743" w:type="dxa"/>
            <w:gridSpan w:val="6"/>
            <w:tcBorders>
              <w:top w:val="single" w:color="000000" w:sz="4" w:space="0"/>
              <w:left w:val="single" w:color="000000" w:sz="4" w:space="0"/>
              <w:bottom w:val="single" w:color="auto" w:sz="4" w:space="0"/>
              <w:right w:val="single" w:color="000000" w:sz="4" w:space="0"/>
            </w:tcBorders>
            <w:noWrap w:val="0"/>
            <w:vAlign w:val="center"/>
          </w:tcPr>
          <w:p>
            <w:pPr>
              <w:pStyle w:val="68"/>
              <w:tabs>
                <w:tab w:val="left" w:pos="2123"/>
              </w:tabs>
              <w:spacing w:before="30" w:line="400" w:lineRule="exact"/>
              <w:ind w:left="15" w:leftChars="0" w:right="55" w:rightChars="0"/>
              <w:jc w:val="left"/>
              <w:rPr>
                <w:rFonts w:hint="default" w:ascii="宋体" w:hAnsi="宋体" w:eastAsia="宋体" w:cs="宋体"/>
                <w:color w:val="auto"/>
                <w:sz w:val="21"/>
                <w:szCs w:val="21"/>
                <w:lang w:val="en-US" w:eastAsia="zh-CN"/>
              </w:rPr>
            </w:pPr>
            <w:r>
              <w:rPr>
                <w:rFonts w:hint="eastAsia" w:ascii="宋体" w:hAnsi="宋体" w:cs="宋体"/>
                <w:b/>
                <w:bCs/>
                <w:color w:val="auto"/>
                <w:sz w:val="21"/>
                <w:szCs w:val="21"/>
                <w:lang w:val="en-US" w:eastAsia="zh-CN"/>
              </w:rPr>
              <w:t>★商务要求：</w:t>
            </w:r>
          </w:p>
        </w:tc>
      </w:tr>
      <w:tr>
        <w:tblPrEx>
          <w:tblCellMar>
            <w:top w:w="15" w:type="dxa"/>
            <w:left w:w="15" w:type="dxa"/>
            <w:bottom w:w="15" w:type="dxa"/>
            <w:right w:w="15" w:type="dxa"/>
          </w:tblCellMar>
        </w:tblPrEx>
        <w:trPr>
          <w:trHeight w:val="90" w:hRule="atLeast"/>
        </w:trPr>
        <w:tc>
          <w:tcPr>
            <w:tcW w:w="1169" w:type="dxa"/>
            <w:gridSpan w:val="2"/>
            <w:tcBorders>
              <w:top w:val="single" w:color="000000" w:sz="4" w:space="0"/>
              <w:left w:val="single" w:color="000000" w:sz="4" w:space="0"/>
              <w:bottom w:val="single" w:color="auto" w:sz="4" w:space="0"/>
              <w:right w:val="single" w:color="000000" w:sz="4" w:space="0"/>
            </w:tcBorders>
            <w:noWrap w:val="0"/>
            <w:vAlign w:val="center"/>
          </w:tcPr>
          <w:p>
            <w:pPr>
              <w:pStyle w:val="68"/>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b/>
                <w:color w:val="auto"/>
                <w:sz w:val="21"/>
                <w:szCs w:val="21"/>
              </w:rPr>
              <w:t>售后服务要求</w:t>
            </w:r>
          </w:p>
        </w:tc>
        <w:tc>
          <w:tcPr>
            <w:tcW w:w="8574" w:type="dxa"/>
            <w:gridSpan w:val="4"/>
            <w:tcBorders>
              <w:top w:val="single" w:color="000000" w:sz="4" w:space="0"/>
              <w:left w:val="single" w:color="000000" w:sz="4" w:space="0"/>
              <w:bottom w:val="single" w:color="auto" w:sz="4" w:space="0"/>
              <w:right w:val="single" w:color="000000" w:sz="4" w:space="0"/>
            </w:tcBorders>
            <w:noWrap w:val="0"/>
            <w:vAlign w:val="center"/>
          </w:tcPr>
          <w:p>
            <w:pPr>
              <w:pStyle w:val="2"/>
              <w:spacing w:line="44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1.货物验收合格后，按国家有关产品“三包”规定执行“三包”,提供不少于</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 xml:space="preserve">年的免费质保期，提供终身维护服务。  </w:t>
            </w:r>
          </w:p>
          <w:p>
            <w:pPr>
              <w:pStyle w:val="2"/>
              <w:spacing w:line="44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xml:space="preserve">.质保期内提供免费服务（含部件、人力、上门等），保修期自双方代表在设备安装调试后的验收证明文件上签字之日起计算，质保期满后，乙方仍应提供维修服务，按维修件成本收费。 </w:t>
            </w:r>
          </w:p>
          <w:p>
            <w:pPr>
              <w:pStyle w:val="2"/>
              <w:spacing w:line="44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.维修保养时如果需要更换配件的，要求更换的配件应跟被更换的品牌、类型相一致或者是同类同档次的替代品，后者需征得采购人同意。</w:t>
            </w:r>
          </w:p>
          <w:p>
            <w:pPr>
              <w:pStyle w:val="2"/>
              <w:spacing w:line="44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.免费质保期内，接到采购人故障报修后，30分钟内响应，4小时内到位。在</w:t>
            </w:r>
            <w:r>
              <w:rPr>
                <w:rFonts w:hint="eastAsia" w:ascii="宋体" w:hAnsi="宋体" w:eastAsia="宋体" w:cs="宋体"/>
                <w:color w:val="auto"/>
                <w:sz w:val="21"/>
                <w:szCs w:val="21"/>
                <w:u w:val="none"/>
                <w:lang w:val="en-US" w:eastAsia="zh-CN"/>
              </w:rPr>
              <w:t>24小时</w:t>
            </w:r>
            <w:r>
              <w:rPr>
                <w:rFonts w:hint="eastAsia" w:ascii="宋体" w:hAnsi="宋体" w:eastAsia="宋体" w:cs="宋体"/>
                <w:color w:val="auto"/>
                <w:sz w:val="21"/>
                <w:szCs w:val="21"/>
              </w:rPr>
              <w:t>内不能解决问题的产品应在24小时内提供等同档次产品给采购人使用。</w:t>
            </w:r>
          </w:p>
          <w:p>
            <w:pPr>
              <w:pStyle w:val="68"/>
              <w:spacing w:before="30" w:line="400" w:lineRule="exact"/>
              <w:ind w:left="15" w:leftChars="0" w:right="55"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.技术支持服务：免费保修期内定期对产品进行检修，提供永久性电话技术指导。</w:t>
            </w:r>
          </w:p>
        </w:tc>
      </w:tr>
      <w:tr>
        <w:tblPrEx>
          <w:tblCellMar>
            <w:top w:w="15" w:type="dxa"/>
            <w:left w:w="15" w:type="dxa"/>
            <w:bottom w:w="15" w:type="dxa"/>
            <w:right w:w="15" w:type="dxa"/>
          </w:tblCellMar>
        </w:tblPrEx>
        <w:trPr>
          <w:trHeight w:val="90" w:hRule="atLeast"/>
        </w:trPr>
        <w:tc>
          <w:tcPr>
            <w:tcW w:w="1169" w:type="dxa"/>
            <w:gridSpan w:val="2"/>
            <w:tcBorders>
              <w:top w:val="single" w:color="auto" w:sz="4" w:space="0"/>
              <w:left w:val="single" w:color="auto" w:sz="4" w:space="0"/>
              <w:bottom w:val="single" w:color="auto" w:sz="4" w:space="0"/>
              <w:right w:val="single" w:color="auto" w:sz="4" w:space="0"/>
            </w:tcBorders>
            <w:noWrap w:val="0"/>
            <w:vAlign w:val="center"/>
          </w:tcPr>
          <w:p>
            <w:pPr>
              <w:pStyle w:val="68"/>
              <w:spacing w:before="167" w:line="400" w:lineRule="exact"/>
              <w:ind w:right="10" w:rightChars="0"/>
              <w:jc w:val="center"/>
              <w:rPr>
                <w:rFonts w:hint="eastAsia" w:ascii="宋体" w:hAnsi="宋体" w:eastAsia="宋体" w:cs="宋体"/>
                <w:b/>
                <w:color w:val="auto"/>
                <w:kern w:val="2"/>
                <w:sz w:val="21"/>
                <w:szCs w:val="21"/>
                <w:lang w:val="en-US" w:eastAsia="zh-CN" w:bidi="ar-SA"/>
              </w:rPr>
            </w:pPr>
            <w:r>
              <w:rPr>
                <w:rFonts w:hint="eastAsia" w:ascii="宋体" w:hAnsi="宋体" w:eastAsia="宋体" w:cs="宋体"/>
                <w:b/>
                <w:color w:val="auto"/>
                <w:sz w:val="21"/>
                <w:szCs w:val="21"/>
              </w:rPr>
              <w:t>验收要求</w:t>
            </w:r>
          </w:p>
        </w:tc>
        <w:tc>
          <w:tcPr>
            <w:tcW w:w="8574" w:type="dxa"/>
            <w:gridSpan w:val="4"/>
            <w:tcBorders>
              <w:top w:val="single" w:color="auto" w:sz="4" w:space="0"/>
              <w:left w:val="single" w:color="auto" w:sz="4" w:space="0"/>
              <w:bottom w:val="single" w:color="auto" w:sz="4" w:space="0"/>
              <w:right w:val="single" w:color="auto" w:sz="4" w:space="0"/>
            </w:tcBorders>
            <w:noWrap w:val="0"/>
            <w:vAlign w:val="center"/>
          </w:tcPr>
          <w:p>
            <w:pPr>
              <w:pStyle w:val="68"/>
              <w:numPr>
                <w:ilvl w:val="0"/>
                <w:numId w:val="6"/>
              </w:numPr>
              <w:spacing w:before="47" w:line="400" w:lineRule="exact"/>
              <w:ind w:left="15" w:right="55"/>
              <w:jc w:val="both"/>
              <w:rPr>
                <w:rFonts w:hint="eastAsia" w:ascii="宋体" w:hAnsi="宋体" w:eastAsia="宋体" w:cs="宋体"/>
                <w:color w:val="auto"/>
                <w:kern w:val="0"/>
                <w:sz w:val="21"/>
                <w:szCs w:val="21"/>
              </w:rPr>
            </w:pPr>
            <w:r>
              <w:rPr>
                <w:rFonts w:hint="eastAsia" w:ascii="宋体" w:hAnsi="宋体" w:eastAsia="宋体" w:cs="宋体"/>
                <w:color w:val="auto"/>
                <w:sz w:val="21"/>
                <w:szCs w:val="21"/>
              </w:rPr>
              <w:t>验收要求：</w:t>
            </w:r>
            <w:r>
              <w:rPr>
                <w:rFonts w:hint="eastAsia" w:ascii="宋体" w:hAnsi="宋体" w:eastAsia="宋体" w:cs="宋体"/>
                <w:color w:val="auto"/>
                <w:kern w:val="0"/>
                <w:sz w:val="21"/>
                <w:szCs w:val="21"/>
              </w:rPr>
              <w:t>由采购人、中标人、使用方共同现场验收，并出具验收文书。有必要时可委托第三方或具有相关资质的第三方检测机构（具备质量技术监督部门颁发的计量认证资质CMA）开展采购项目验收工作。如抽取的货物检测报告结果不合格的，则视为货物不合格，须按采购人要求及时整改，如因此过程耽误交货时间导致采购人不能及时接受货物、安装货物、使用货物造成损失的，中标人承担由此所造成全部损失。</w:t>
            </w:r>
          </w:p>
          <w:p>
            <w:pPr>
              <w:pStyle w:val="68"/>
              <w:numPr>
                <w:ilvl w:val="0"/>
                <w:numId w:val="6"/>
              </w:numPr>
              <w:spacing w:before="47" w:line="400" w:lineRule="exact"/>
              <w:ind w:left="15" w:leftChars="0" w:right="55" w:rightChars="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本次采购货物在完成所有安装调试并经采购人验收前，商品的丢失、损害或毁坏等风险由中标供应商承担。中标供应商组织安装调试期间应做到安全安装调试，不损坏采购人的设备设施，否则，应承担由于自身安全措施不力所造成的事故责任和造成的损失。</w:t>
            </w:r>
          </w:p>
          <w:p>
            <w:pPr>
              <w:pStyle w:val="68"/>
              <w:numPr>
                <w:ilvl w:val="0"/>
                <w:numId w:val="6"/>
              </w:numPr>
              <w:spacing w:before="47" w:line="400" w:lineRule="exact"/>
              <w:ind w:left="15" w:leftChars="0" w:right="55" w:rightChars="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中标供应商必须于货物验收时提供投标时所出具的检测报告原件，否则，不予验收。</w:t>
            </w:r>
          </w:p>
        </w:tc>
      </w:tr>
      <w:tr>
        <w:tblPrEx>
          <w:tblCellMar>
            <w:top w:w="15" w:type="dxa"/>
            <w:left w:w="15" w:type="dxa"/>
            <w:bottom w:w="15" w:type="dxa"/>
            <w:right w:w="15" w:type="dxa"/>
          </w:tblCellMar>
        </w:tblPrEx>
        <w:trPr>
          <w:trHeight w:val="90" w:hRule="atLeast"/>
        </w:trPr>
        <w:tc>
          <w:tcPr>
            <w:tcW w:w="1169" w:type="dxa"/>
            <w:gridSpan w:val="2"/>
            <w:tcBorders>
              <w:top w:val="single" w:color="auto" w:sz="4" w:space="0"/>
              <w:left w:val="single" w:color="auto" w:sz="4" w:space="0"/>
              <w:bottom w:val="single" w:color="auto" w:sz="4" w:space="0"/>
              <w:right w:val="single" w:color="auto" w:sz="4" w:space="0"/>
            </w:tcBorders>
            <w:noWrap w:val="0"/>
            <w:vAlign w:val="center"/>
          </w:tcPr>
          <w:p>
            <w:pPr>
              <w:pStyle w:val="68"/>
              <w:spacing w:before="167" w:line="400" w:lineRule="exact"/>
              <w:ind w:left="337" w:leftChars="0" w:right="10" w:rightChars="0" w:hanging="315"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sz w:val="21"/>
                <w:szCs w:val="21"/>
              </w:rPr>
              <w:t>核心产品</w:t>
            </w:r>
          </w:p>
        </w:tc>
        <w:tc>
          <w:tcPr>
            <w:tcW w:w="8574" w:type="dxa"/>
            <w:gridSpan w:val="4"/>
            <w:tcBorders>
              <w:top w:val="single" w:color="auto" w:sz="4" w:space="0"/>
              <w:left w:val="single" w:color="auto" w:sz="4" w:space="0"/>
              <w:bottom w:val="single" w:color="auto" w:sz="4" w:space="0"/>
              <w:right w:val="single" w:color="auto" w:sz="4" w:space="0"/>
            </w:tcBorders>
            <w:noWrap w:val="0"/>
            <w:vAlign w:val="center"/>
          </w:tcPr>
          <w:p>
            <w:pPr>
              <w:pStyle w:val="68"/>
              <w:spacing w:before="167" w:line="400" w:lineRule="exact"/>
              <w:ind w:left="337" w:leftChars="0" w:right="10" w:rightChars="0" w:hanging="315" w:firstLineChars="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本项目核心产品：</w:t>
            </w:r>
            <w:r>
              <w:rPr>
                <w:rFonts w:hint="eastAsia" w:ascii="宋体" w:hAnsi="宋体" w:eastAsia="宋体" w:cs="宋体"/>
                <w:b/>
                <w:color w:val="auto"/>
                <w:sz w:val="21"/>
                <w:szCs w:val="21"/>
                <w:u w:val="single"/>
              </w:rPr>
              <w:t>本项目第</w:t>
            </w:r>
            <w:r>
              <w:rPr>
                <w:rFonts w:hint="eastAsia" w:ascii="宋体" w:hAnsi="宋体" w:eastAsia="宋体" w:cs="宋体"/>
                <w:b/>
                <w:color w:val="auto"/>
                <w:sz w:val="21"/>
                <w:szCs w:val="21"/>
                <w:u w:val="single"/>
                <w:lang w:val="en-US" w:eastAsia="zh-CN"/>
              </w:rPr>
              <w:t>1</w:t>
            </w:r>
            <w:r>
              <w:rPr>
                <w:rFonts w:hint="eastAsia" w:ascii="宋体" w:hAnsi="宋体" w:eastAsia="宋体" w:cs="宋体"/>
                <w:b/>
                <w:color w:val="auto"/>
                <w:sz w:val="21"/>
                <w:szCs w:val="21"/>
                <w:u w:val="single"/>
              </w:rPr>
              <w:t>项货物“</w:t>
            </w:r>
            <w:r>
              <w:rPr>
                <w:rFonts w:hint="eastAsia" w:ascii="宋体" w:hAnsi="宋体" w:eastAsia="宋体" w:cs="宋体"/>
                <w:b/>
                <w:bCs/>
                <w:sz w:val="21"/>
                <w:szCs w:val="21"/>
                <w:u w:val="single"/>
                <w:lang w:val="en-US" w:eastAsia="zh-CN"/>
              </w:rPr>
              <w:t>礼堂椅</w:t>
            </w:r>
            <w:r>
              <w:rPr>
                <w:rFonts w:hint="eastAsia" w:ascii="宋体" w:hAnsi="宋体" w:eastAsia="宋体" w:cs="宋体"/>
                <w:b/>
                <w:color w:val="auto"/>
                <w:sz w:val="21"/>
                <w:szCs w:val="21"/>
                <w:u w:val="single"/>
              </w:rPr>
              <w:t>”</w:t>
            </w:r>
          </w:p>
        </w:tc>
      </w:tr>
      <w:tr>
        <w:tblPrEx>
          <w:tblCellMar>
            <w:top w:w="15" w:type="dxa"/>
            <w:left w:w="15" w:type="dxa"/>
            <w:bottom w:w="15" w:type="dxa"/>
            <w:right w:w="15" w:type="dxa"/>
          </w:tblCellMar>
        </w:tblPrEx>
        <w:trPr>
          <w:trHeight w:val="90" w:hRule="atLeast"/>
        </w:trPr>
        <w:tc>
          <w:tcPr>
            <w:tcW w:w="1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sz w:val="21"/>
                <w:szCs w:val="21"/>
              </w:rPr>
              <w:t>签订合同</w:t>
            </w:r>
          </w:p>
        </w:tc>
        <w:tc>
          <w:tcPr>
            <w:tcW w:w="857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中标通知书发布之日起3个日历日内</w:t>
            </w:r>
            <w:r>
              <w:rPr>
                <w:rFonts w:hint="eastAsia" w:ascii="宋体" w:hAnsi="宋体" w:eastAsia="宋体" w:cs="宋体"/>
                <w:color w:val="000000"/>
                <w:sz w:val="21"/>
                <w:szCs w:val="21"/>
              </w:rPr>
              <w:t>签订合同，</w:t>
            </w:r>
            <w:r>
              <w:rPr>
                <w:rFonts w:hint="eastAsia" w:ascii="宋体" w:hAnsi="宋体" w:eastAsia="宋体" w:cs="宋体"/>
                <w:color w:val="000000"/>
                <w:sz w:val="21"/>
                <w:szCs w:val="21"/>
                <w:lang w:val="en-US" w:eastAsia="zh-CN"/>
              </w:rPr>
              <w:t>签订合同之日</w:t>
            </w:r>
            <w:r>
              <w:rPr>
                <w:rFonts w:hint="eastAsia" w:ascii="宋体" w:hAnsi="宋体" w:eastAsia="宋体" w:cs="宋体"/>
                <w:color w:val="000000"/>
                <w:sz w:val="21"/>
                <w:szCs w:val="21"/>
              </w:rPr>
              <w:t>需提供采购需求中第</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项核心产品“</w:t>
            </w:r>
            <w:r>
              <w:rPr>
                <w:rFonts w:hint="eastAsia" w:ascii="宋体" w:hAnsi="宋体" w:eastAsia="宋体" w:cs="宋体"/>
                <w:color w:val="000000"/>
                <w:sz w:val="21"/>
                <w:szCs w:val="21"/>
                <w:lang w:eastAsia="zh-CN"/>
              </w:rPr>
              <w:t>礼堂椅</w:t>
            </w:r>
            <w:r>
              <w:rPr>
                <w:rFonts w:hint="eastAsia" w:ascii="宋体" w:hAnsi="宋体" w:eastAsia="宋体" w:cs="宋体"/>
                <w:color w:val="000000"/>
                <w:sz w:val="21"/>
                <w:szCs w:val="21"/>
              </w:rPr>
              <w:t>”一整套样品，样品必须符合本次招标参数要求，不满足招标文件参数要求的，做虚假应标处理，相关损失均由中标人承担。</w:t>
            </w:r>
          </w:p>
        </w:tc>
      </w:tr>
      <w:tr>
        <w:tblPrEx>
          <w:tblCellMar>
            <w:top w:w="15" w:type="dxa"/>
            <w:left w:w="15" w:type="dxa"/>
            <w:bottom w:w="15" w:type="dxa"/>
            <w:right w:w="15" w:type="dxa"/>
          </w:tblCellMar>
        </w:tblPrEx>
        <w:trPr>
          <w:trHeight w:val="90" w:hRule="atLeast"/>
        </w:trPr>
        <w:tc>
          <w:tcPr>
            <w:tcW w:w="1169" w:type="dxa"/>
            <w:gridSpan w:val="2"/>
            <w:tcBorders>
              <w:top w:val="single" w:color="auto" w:sz="4" w:space="0"/>
              <w:left w:val="single" w:color="auto" w:sz="4" w:space="0"/>
              <w:bottom w:val="single" w:color="auto" w:sz="4" w:space="0"/>
              <w:right w:val="single" w:color="auto" w:sz="4" w:space="0"/>
            </w:tcBorders>
            <w:noWrap w:val="0"/>
            <w:vAlign w:val="center"/>
          </w:tcPr>
          <w:p>
            <w:pPr>
              <w:pStyle w:val="68"/>
              <w:spacing w:line="400" w:lineRule="exact"/>
              <w:ind w:left="10" w:leftChars="0"/>
              <w:jc w:val="center"/>
              <w:rPr>
                <w:rFonts w:hint="eastAsia" w:ascii="宋体" w:hAnsi="宋体" w:eastAsia="宋体" w:cs="宋体"/>
                <w:b/>
                <w:color w:val="auto"/>
                <w:kern w:val="2"/>
                <w:sz w:val="21"/>
                <w:szCs w:val="21"/>
                <w:lang w:val="en-US" w:eastAsia="zh-CN" w:bidi="ar-SA"/>
              </w:rPr>
            </w:pPr>
            <w:r>
              <w:rPr>
                <w:rFonts w:hint="eastAsia" w:ascii="宋体" w:hAnsi="宋体" w:eastAsia="宋体" w:cs="宋体"/>
                <w:b/>
                <w:color w:val="auto"/>
                <w:sz w:val="21"/>
                <w:szCs w:val="21"/>
              </w:rPr>
              <w:t>交付使用时间及地点</w:t>
            </w:r>
          </w:p>
        </w:tc>
        <w:tc>
          <w:tcPr>
            <w:tcW w:w="8574"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1.交付使用期：自签订合同之日起</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个</w:t>
            </w:r>
            <w:r>
              <w:rPr>
                <w:rFonts w:hint="eastAsia" w:ascii="宋体" w:hAnsi="宋体" w:eastAsia="宋体" w:cs="宋体"/>
                <w:color w:val="auto"/>
                <w:sz w:val="21"/>
                <w:szCs w:val="21"/>
                <w:lang w:val="en-US" w:eastAsia="zh-CN"/>
              </w:rPr>
              <w:t>工作日</w:t>
            </w:r>
            <w:r>
              <w:rPr>
                <w:rFonts w:hint="eastAsia" w:ascii="宋体" w:hAnsi="宋体" w:eastAsia="宋体" w:cs="宋体"/>
                <w:color w:val="auto"/>
                <w:sz w:val="21"/>
                <w:szCs w:val="21"/>
              </w:rPr>
              <w:t>内全部安装调试合格完毕并交付使用</w:t>
            </w:r>
            <w:r>
              <w:rPr>
                <w:rFonts w:hint="eastAsia" w:ascii="宋体" w:hAnsi="宋体" w:eastAsia="宋体" w:cs="宋体"/>
                <w:color w:val="auto"/>
                <w:sz w:val="21"/>
                <w:szCs w:val="21"/>
                <w:lang w:eastAsia="zh-CN"/>
              </w:rPr>
              <w:t>，如不能履约按相关规定处罚。</w:t>
            </w:r>
          </w:p>
          <w:p>
            <w:pPr>
              <w:pStyle w:val="68"/>
              <w:spacing w:before="1" w:line="400" w:lineRule="exact"/>
              <w:ind w:left="15" w:left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2.交付地点：</w:t>
            </w:r>
            <w:r>
              <w:rPr>
                <w:rFonts w:hint="eastAsia" w:ascii="宋体" w:hAnsi="宋体" w:eastAsia="宋体" w:cs="宋体"/>
                <w:color w:val="auto"/>
                <w:sz w:val="21"/>
                <w:szCs w:val="21"/>
                <w:lang w:val="en-US" w:eastAsia="zh-CN"/>
              </w:rPr>
              <w:t>采购人指定地点</w:t>
            </w:r>
          </w:p>
        </w:tc>
      </w:tr>
      <w:tr>
        <w:tblPrEx>
          <w:tblCellMar>
            <w:top w:w="15" w:type="dxa"/>
            <w:left w:w="15" w:type="dxa"/>
            <w:bottom w:w="15" w:type="dxa"/>
            <w:right w:w="15" w:type="dxa"/>
          </w:tblCellMar>
        </w:tblPrEx>
        <w:trPr>
          <w:trHeight w:val="90" w:hRule="atLeast"/>
        </w:trPr>
        <w:tc>
          <w:tcPr>
            <w:tcW w:w="1169" w:type="dxa"/>
            <w:gridSpan w:val="2"/>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kern w:val="2"/>
                <w:sz w:val="21"/>
                <w:szCs w:val="21"/>
                <w:lang w:val="en-US" w:eastAsia="zh-CN" w:bidi="ar-SA"/>
              </w:rPr>
            </w:pPr>
            <w:r>
              <w:rPr>
                <w:rFonts w:hint="eastAsia" w:ascii="宋体" w:hAnsi="宋体" w:eastAsia="宋体" w:cs="宋体"/>
                <w:b/>
                <w:bCs/>
                <w:sz w:val="21"/>
                <w:szCs w:val="21"/>
              </w:rPr>
              <w:t>付款方式</w:t>
            </w:r>
          </w:p>
        </w:tc>
        <w:tc>
          <w:tcPr>
            <w:tcW w:w="8574"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fldChar w:fldCharType="begin"/>
            </w:r>
            <w:r>
              <w:rPr>
                <w:rFonts w:hint="eastAsia" w:ascii="宋体" w:hAnsi="宋体" w:eastAsia="宋体" w:cs="宋体"/>
                <w:color w:val="auto"/>
                <w:sz w:val="21"/>
                <w:szCs w:val="21"/>
                <w:lang w:val="en-US" w:eastAsia="zh-CN"/>
              </w:rPr>
              <w:instrText xml:space="preserve"> EQ \o\ac(</w:instrText>
            </w:r>
            <w:r>
              <w:rPr>
                <w:rFonts w:hint="eastAsia" w:ascii="宋体" w:hAnsi="宋体" w:eastAsia="宋体" w:cs="宋体"/>
                <w:color w:val="auto"/>
                <w:kern w:val="2"/>
                <w:position w:val="-4"/>
                <w:sz w:val="21"/>
                <w:szCs w:val="21"/>
                <w:lang w:val="en-US" w:eastAsia="zh-CN" w:bidi="ar-SA"/>
              </w:rPr>
              <w:instrText xml:space="preserve">□</w:instrText>
            </w:r>
            <w:r>
              <w:rPr>
                <w:rFonts w:hint="eastAsia" w:ascii="宋体" w:hAnsi="宋体" w:eastAsia="宋体" w:cs="宋体"/>
                <w:color w:val="auto"/>
                <w:position w:val="0"/>
                <w:sz w:val="21"/>
                <w:szCs w:val="21"/>
                <w:lang w:val="en-US" w:eastAsia="zh-CN"/>
              </w:rPr>
              <w:instrText xml:space="preserve">)</w:instrText>
            </w:r>
            <w:r>
              <w:rPr>
                <w:rFonts w:hint="eastAsia" w:ascii="宋体" w:hAnsi="宋体" w:eastAsia="宋体" w:cs="宋体"/>
                <w:color w:val="auto"/>
                <w:sz w:val="21"/>
                <w:szCs w:val="21"/>
                <w:lang w:val="en-US" w:eastAsia="zh-CN"/>
              </w:rPr>
              <w:fldChar w:fldCharType="end"/>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、本项目预付款为合同总金额的30%，在合同生效以及具备实施条件后，采购人在15日内支付预付款；设备交货验收合格后采购人支付合同总金额的70%（无息）。</w:t>
            </w:r>
          </w:p>
          <w:p>
            <w:pPr>
              <w:pStyle w:val="68"/>
              <w:spacing w:before="47" w:line="360" w:lineRule="exact"/>
              <w:ind w:left="17" w:left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fldChar w:fldCharType="begin"/>
            </w:r>
            <w:r>
              <w:rPr>
                <w:rFonts w:hint="eastAsia" w:ascii="宋体" w:hAnsi="宋体" w:eastAsia="宋体" w:cs="宋体"/>
                <w:color w:val="auto"/>
                <w:sz w:val="21"/>
                <w:szCs w:val="21"/>
                <w:lang w:val="en-US" w:eastAsia="zh-CN"/>
              </w:rPr>
              <w:instrText xml:space="preserve"> EQ \o\ac(</w:instrText>
            </w:r>
            <w:r>
              <w:rPr>
                <w:rFonts w:hint="eastAsia" w:ascii="宋体" w:hAnsi="宋体" w:eastAsia="宋体" w:cs="宋体"/>
                <w:color w:val="auto"/>
                <w:kern w:val="2"/>
                <w:position w:val="-4"/>
                <w:sz w:val="21"/>
                <w:szCs w:val="21"/>
                <w:lang w:val="en-US" w:eastAsia="zh-CN" w:bidi="ar-SA"/>
              </w:rPr>
              <w:instrText xml:space="preserve">□</w:instrText>
            </w:r>
            <w:r>
              <w:rPr>
                <w:rFonts w:hint="eastAsia" w:ascii="宋体" w:hAnsi="宋体" w:eastAsia="宋体" w:cs="宋体"/>
                <w:color w:val="auto"/>
                <w:position w:val="0"/>
                <w:sz w:val="21"/>
                <w:szCs w:val="21"/>
                <w:lang w:val="en-US" w:eastAsia="zh-CN"/>
              </w:rPr>
              <w:instrText xml:space="preserve">)</w:instrText>
            </w:r>
            <w:r>
              <w:rPr>
                <w:rFonts w:hint="eastAsia" w:ascii="宋体" w:hAnsi="宋体" w:eastAsia="宋体" w:cs="宋体"/>
                <w:color w:val="auto"/>
                <w:sz w:val="21"/>
                <w:szCs w:val="21"/>
                <w:lang w:val="en-US" w:eastAsia="zh-CN"/>
              </w:rPr>
              <w:fldChar w:fldCharType="end"/>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根据桂财采〔2020〕25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中标人按合同约定交货验收合格后采购人支付合同总金额的100%（无息）。</w:t>
            </w:r>
          </w:p>
        </w:tc>
      </w:tr>
      <w:tr>
        <w:tblPrEx>
          <w:tblCellMar>
            <w:top w:w="15" w:type="dxa"/>
            <w:left w:w="15" w:type="dxa"/>
            <w:bottom w:w="15" w:type="dxa"/>
            <w:right w:w="15" w:type="dxa"/>
          </w:tblCellMar>
        </w:tblPrEx>
        <w:trPr>
          <w:trHeight w:val="90" w:hRule="atLeast"/>
        </w:trPr>
        <w:tc>
          <w:tcPr>
            <w:tcW w:w="1169" w:type="dxa"/>
            <w:gridSpan w:val="2"/>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其他要求</w:t>
            </w:r>
          </w:p>
        </w:tc>
        <w:tc>
          <w:tcPr>
            <w:tcW w:w="8574" w:type="dxa"/>
            <w:gridSpan w:val="4"/>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ind w:right="60"/>
              <w:rPr>
                <w:rFonts w:hint="eastAsia" w:ascii="宋体" w:hAnsi="宋体" w:eastAsia="宋体" w:cs="宋体"/>
                <w:b/>
                <w:bCs/>
                <w:color w:val="auto"/>
                <w:sz w:val="21"/>
                <w:szCs w:val="21"/>
              </w:rPr>
            </w:pPr>
            <w:r>
              <w:rPr>
                <w:rFonts w:hint="eastAsia" w:ascii="宋体" w:hAnsi="宋体" w:eastAsia="宋体" w:cs="宋体"/>
                <w:b/>
                <w:bCs/>
                <w:color w:val="auto"/>
                <w:w w:val="95"/>
                <w:sz w:val="21"/>
                <w:szCs w:val="21"/>
              </w:rPr>
              <w:t>1、</w:t>
            </w:r>
            <w:r>
              <w:rPr>
                <w:rFonts w:hint="eastAsia" w:ascii="宋体" w:hAnsi="宋体" w:eastAsia="宋体" w:cs="宋体"/>
                <w:b/>
                <w:bCs/>
                <w:color w:val="auto"/>
                <w:sz w:val="21"/>
                <w:szCs w:val="21"/>
              </w:rPr>
              <w:t>本项目采购预算金额：人民币</w:t>
            </w:r>
            <w:r>
              <w:rPr>
                <w:rFonts w:hint="eastAsia" w:ascii="宋体" w:hAnsi="宋体" w:eastAsia="宋体" w:cs="宋体"/>
                <w:b/>
                <w:bCs/>
                <w:color w:val="auto"/>
                <w:sz w:val="21"/>
                <w:szCs w:val="21"/>
                <w:lang w:val="en-US" w:eastAsia="zh-CN"/>
              </w:rPr>
              <w:t>贰拾捌万壹仟柒佰</w:t>
            </w:r>
            <w:r>
              <w:rPr>
                <w:rFonts w:hint="eastAsia" w:ascii="宋体" w:hAnsi="宋体" w:eastAsia="宋体" w:cs="宋体"/>
                <w:b/>
                <w:bCs/>
                <w:color w:val="auto"/>
                <w:sz w:val="21"/>
                <w:szCs w:val="21"/>
                <w:lang w:eastAsia="zh-CN"/>
              </w:rPr>
              <w:t>元整</w:t>
            </w:r>
            <w:r>
              <w:rPr>
                <w:rFonts w:hint="eastAsia" w:ascii="宋体" w:hAnsi="宋体" w:eastAsia="宋体" w:cs="宋体"/>
                <w:b/>
                <w:bCs/>
                <w:color w:val="auto"/>
                <w:sz w:val="21"/>
                <w:szCs w:val="21"/>
              </w:rPr>
              <w:t>（¥</w:t>
            </w:r>
            <w:r>
              <w:rPr>
                <w:rFonts w:hint="eastAsia" w:ascii="宋体" w:hAnsi="宋体" w:eastAsia="宋体" w:cs="宋体"/>
                <w:b/>
                <w:bCs/>
                <w:sz w:val="21"/>
                <w:szCs w:val="21"/>
                <w:lang w:val="en-US" w:eastAsia="zh-CN"/>
              </w:rPr>
              <w:t>281700</w:t>
            </w:r>
            <w:r>
              <w:rPr>
                <w:rFonts w:hint="eastAsia" w:ascii="宋体" w:hAnsi="宋体" w:eastAsia="宋体" w:cs="宋体"/>
                <w:b/>
                <w:bCs/>
                <w:color w:val="auto"/>
                <w:w w:val="95"/>
                <w:sz w:val="21"/>
                <w:szCs w:val="21"/>
                <w:lang w:eastAsia="zh-CN"/>
              </w:rPr>
              <w:t>.00</w:t>
            </w:r>
            <w:r>
              <w:rPr>
                <w:rFonts w:hint="eastAsia" w:ascii="宋体" w:hAnsi="宋体" w:eastAsia="宋体" w:cs="宋体"/>
                <w:b/>
                <w:bCs/>
                <w:color w:val="auto"/>
                <w:w w:val="95"/>
                <w:sz w:val="21"/>
                <w:szCs w:val="21"/>
              </w:rPr>
              <w:t>）</w:t>
            </w:r>
            <w:r>
              <w:rPr>
                <w:rFonts w:hint="eastAsia" w:ascii="宋体" w:hAnsi="宋体" w:eastAsia="宋体" w:cs="宋体"/>
                <w:b/>
                <w:bCs/>
                <w:color w:val="auto"/>
                <w:sz w:val="21"/>
                <w:szCs w:val="21"/>
              </w:rPr>
              <w:t>，投标报价超出采购预算金额的将被视为无效投标。</w:t>
            </w:r>
          </w:p>
          <w:p>
            <w:pPr>
              <w:pStyle w:val="2"/>
              <w:spacing w:line="400" w:lineRule="exact"/>
              <w:ind w:left="10" w:leftChars="0" w:right="151" w:rightChars="0"/>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sz w:val="21"/>
                <w:szCs w:val="21"/>
              </w:rPr>
              <w:t>2、本项目货物不接受进口产品（即通过中国海关报关验放进入中国境内且产自关境外的产品）参与投标。</w:t>
            </w:r>
          </w:p>
        </w:tc>
      </w:tr>
    </w:tbl>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eastAsia="宋体"/>
          <w:szCs w:val="21"/>
          <w:lang w:val="en-US" w:eastAsia="zh-CN"/>
        </w:rPr>
        <w:t>附图：</w:t>
      </w:r>
    </w:p>
    <w:p>
      <w:pPr>
        <w:pStyle w:val="2"/>
        <w:rPr>
          <w:rFonts w:hint="eastAsia"/>
          <w:color w:val="000000" w:themeColor="text1"/>
          <w14:textFill>
            <w14:solidFill>
              <w14:schemeClr w14:val="tx1"/>
            </w14:solidFill>
          </w14:textFill>
        </w:rPr>
      </w:pPr>
      <w:r>
        <w:rPr>
          <w:rFonts w:hint="eastAsia" w:eastAsia="宋体"/>
          <w:szCs w:val="21"/>
          <w:lang w:eastAsia="zh-CN"/>
        </w:rPr>
        <w:drawing>
          <wp:anchor distT="0" distB="0" distL="114300" distR="114300" simplePos="0" relativeHeight="251658240" behindDoc="1" locked="0" layoutInCell="1" allowOverlap="1">
            <wp:simplePos x="0" y="0"/>
            <wp:positionH relativeFrom="column">
              <wp:posOffset>2057400</wp:posOffset>
            </wp:positionH>
            <wp:positionV relativeFrom="paragraph">
              <wp:posOffset>173990</wp:posOffset>
            </wp:positionV>
            <wp:extent cx="1756410" cy="1560830"/>
            <wp:effectExtent l="0" t="0" r="15240" b="1270"/>
            <wp:wrapTight wrapText="bothSides">
              <wp:wrapPolygon>
                <wp:start x="0" y="0"/>
                <wp:lineTo x="0" y="21354"/>
                <wp:lineTo x="21319" y="21354"/>
                <wp:lineTo x="21319" y="0"/>
                <wp:lineTo x="0" y="0"/>
              </wp:wrapPolygon>
            </wp:wrapTight>
            <wp:docPr id="6" name="图片 4" descr="无题会话0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无题会话00908"/>
                    <pic:cNvPicPr>
                      <a:picLocks noChangeAspect="1"/>
                    </pic:cNvPicPr>
                  </pic:nvPicPr>
                  <pic:blipFill>
                    <a:blip r:embed="rId8"/>
                    <a:stretch>
                      <a:fillRect/>
                    </a:stretch>
                  </pic:blipFill>
                  <pic:spPr>
                    <a:xfrm>
                      <a:off x="0" y="0"/>
                      <a:ext cx="1756410" cy="1560830"/>
                    </a:xfrm>
                    <a:prstGeom prst="rect">
                      <a:avLst/>
                    </a:prstGeom>
                    <a:noFill/>
                    <a:ln>
                      <a:noFill/>
                    </a:ln>
                  </pic:spPr>
                </pic:pic>
              </a:graphicData>
            </a:graphic>
          </wp:anchor>
        </w:drawing>
      </w: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jc w:val="center"/>
        <w:outlineLvl w:val="0"/>
        <w:rPr>
          <w:rFonts w:hint="eastAsia" w:ascii="宋体" w:hAnsi="宋体" w:eastAsia="宋体" w:cs="宋体"/>
          <w:color w:val="000000" w:themeColor="text1"/>
          <w:sz w:val="32"/>
          <w:szCs w:val="32"/>
          <w14:textFill>
            <w14:solidFill>
              <w14:schemeClr w14:val="tx1"/>
            </w14:solidFill>
          </w14:textFill>
        </w:rPr>
      </w:pPr>
      <w:bookmarkStart w:id="152" w:name="_Toc18150"/>
      <w:bookmarkStart w:id="153" w:name="_Toc7381"/>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第四章  评标办法</w:t>
      </w:r>
      <w:bookmarkEnd w:id="152"/>
      <w:bookmarkEnd w:id="153"/>
    </w:p>
    <w:p>
      <w:pPr>
        <w:spacing w:line="390" w:lineRule="exact"/>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一、评标原则</w:t>
      </w:r>
    </w:p>
    <w:p>
      <w:pPr>
        <w:pStyle w:val="16"/>
        <w:adjustRightInd w:val="0"/>
        <w:spacing w:line="390" w:lineRule="exact"/>
        <w:ind w:firstLine="420" w:firstLineChars="200"/>
        <w:contextualSpacing/>
        <w:rPr>
          <w:rFonts w:hint="eastAsia" w:ascii="宋体" w:hAnsi="宋体" w:eastAsia="宋体" w:cs="宋体"/>
          <w:bCs/>
          <w:color w:val="000000"/>
          <w:sz w:val="21"/>
          <w:szCs w:val="21"/>
        </w:rPr>
      </w:pPr>
      <w:r>
        <w:rPr>
          <w:rFonts w:hint="eastAsia" w:ascii="宋体" w:hAnsi="宋体" w:eastAsia="宋体" w:cs="宋体"/>
          <w:bCs/>
          <w:color w:val="000000"/>
          <w:sz w:val="21"/>
          <w:szCs w:val="21"/>
        </w:rPr>
        <w:t>（一）评委会组成：本招标采购项目的评标委员会由采购人代表、技术和经济等方面的专家组成。其中，专家评委不得少于成员总数的三分之二。</w:t>
      </w:r>
    </w:p>
    <w:p>
      <w:pPr>
        <w:pStyle w:val="16"/>
        <w:adjustRightInd w:val="0"/>
        <w:spacing w:line="390" w:lineRule="exact"/>
        <w:ind w:firstLine="420" w:firstLineChars="200"/>
        <w:contextualSpacing/>
        <w:rPr>
          <w:rFonts w:hint="eastAsia" w:ascii="宋体" w:hAnsi="宋体" w:eastAsia="宋体" w:cs="宋体"/>
          <w:bCs/>
          <w:color w:val="000000"/>
          <w:sz w:val="21"/>
          <w:szCs w:val="21"/>
        </w:rPr>
      </w:pPr>
      <w:r>
        <w:rPr>
          <w:rFonts w:hint="eastAsia" w:ascii="宋体" w:hAnsi="宋体" w:eastAsia="宋体" w:cs="宋体"/>
          <w:bCs/>
          <w:color w:val="000000"/>
          <w:sz w:val="21"/>
          <w:szCs w:val="21"/>
        </w:rPr>
        <w:t>（二）评标依据：评委将以招投标文件为评标依据，对投标人的投标</w:t>
      </w:r>
      <w:r>
        <w:rPr>
          <w:rFonts w:hint="eastAsia" w:ascii="宋体" w:hAnsi="宋体" w:eastAsia="宋体" w:cs="宋体"/>
          <w:color w:val="000000"/>
          <w:sz w:val="21"/>
          <w:szCs w:val="21"/>
        </w:rPr>
        <w:t>报价、技术性能、履约能力、售后服务及政策功能等方面内容按百分制打分。</w:t>
      </w:r>
    </w:p>
    <w:p>
      <w:pPr>
        <w:pStyle w:val="16"/>
        <w:adjustRightInd w:val="0"/>
        <w:spacing w:line="390" w:lineRule="exact"/>
        <w:ind w:firstLine="420" w:firstLineChars="200"/>
        <w:contextualSpacing/>
        <w:rPr>
          <w:rFonts w:hint="eastAsia" w:ascii="宋体" w:hAnsi="宋体" w:eastAsia="宋体" w:cs="宋体"/>
          <w:bCs/>
          <w:color w:val="000000"/>
          <w:sz w:val="21"/>
          <w:szCs w:val="21"/>
        </w:rPr>
      </w:pPr>
      <w:r>
        <w:rPr>
          <w:rFonts w:hint="eastAsia" w:ascii="宋体" w:hAnsi="宋体" w:eastAsia="宋体" w:cs="宋体"/>
          <w:bCs/>
          <w:color w:val="000000"/>
          <w:sz w:val="21"/>
          <w:szCs w:val="21"/>
        </w:rPr>
        <w:t>（三）评标方式：以封闭方式进行。</w:t>
      </w:r>
    </w:p>
    <w:p>
      <w:pPr>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二、评定方法</w:t>
      </w:r>
    </w:p>
    <w:p>
      <w:pPr>
        <w:pStyle w:val="16"/>
        <w:adjustRightInd w:val="0"/>
        <w:spacing w:line="390" w:lineRule="exact"/>
        <w:ind w:firstLine="420" w:firstLineChars="200"/>
        <w:contextualSpacing/>
        <w:rPr>
          <w:rFonts w:hint="eastAsia" w:ascii="宋体" w:hAnsi="宋体" w:eastAsia="宋体" w:cs="宋体"/>
          <w:bCs/>
          <w:color w:val="000000"/>
          <w:sz w:val="21"/>
          <w:szCs w:val="21"/>
        </w:rPr>
      </w:pPr>
      <w:r>
        <w:rPr>
          <w:rFonts w:hint="eastAsia" w:ascii="宋体" w:hAnsi="宋体" w:eastAsia="宋体" w:cs="宋体"/>
          <w:bCs/>
          <w:color w:val="000000"/>
          <w:sz w:val="21"/>
          <w:szCs w:val="21"/>
        </w:rPr>
        <w:t>（一）对进入详评的，采用百分制综合评分法。</w:t>
      </w:r>
    </w:p>
    <w:p>
      <w:pPr>
        <w:pStyle w:val="16"/>
        <w:adjustRightInd w:val="0"/>
        <w:spacing w:line="390" w:lineRule="exact"/>
        <w:ind w:firstLine="420" w:firstLineChars="200"/>
        <w:contextualSpacing/>
        <w:rPr>
          <w:rFonts w:hint="eastAsia" w:ascii="宋体" w:hAnsi="宋体" w:eastAsia="宋体" w:cs="宋体"/>
          <w:bCs/>
          <w:color w:val="000000"/>
          <w:sz w:val="21"/>
          <w:szCs w:val="21"/>
        </w:rPr>
      </w:pPr>
      <w:r>
        <w:rPr>
          <w:rFonts w:hint="eastAsia" w:ascii="宋体" w:hAnsi="宋体" w:eastAsia="宋体" w:cs="宋体"/>
          <w:bCs/>
          <w:color w:val="000000"/>
          <w:sz w:val="21"/>
          <w:szCs w:val="21"/>
        </w:rPr>
        <w:t>（二）计分办法（按四舍五入取至百分位）：</w:t>
      </w:r>
    </w:p>
    <w:p>
      <w:pPr>
        <w:pStyle w:val="16"/>
        <w:spacing w:line="390" w:lineRule="exact"/>
        <w:ind w:firstLine="422" w:firstLineChars="200"/>
        <w:rPr>
          <w:rFonts w:hint="eastAsia" w:ascii="宋体" w:hAnsi="宋体" w:eastAsia="宋体" w:cs="宋体"/>
          <w:b/>
          <w:bCs/>
          <w:color w:val="000000"/>
          <w:kern w:val="0"/>
          <w:sz w:val="21"/>
          <w:szCs w:val="21"/>
        </w:rPr>
      </w:pPr>
      <w:bookmarkStart w:id="154" w:name="_Toc7653"/>
      <w:r>
        <w:rPr>
          <w:rFonts w:hint="eastAsia" w:ascii="宋体" w:hAnsi="宋体" w:eastAsia="宋体" w:cs="宋体"/>
          <w:b/>
          <w:bCs/>
          <w:color w:val="000000"/>
          <w:kern w:val="0"/>
          <w:sz w:val="21"/>
          <w:szCs w:val="21"/>
        </w:rPr>
        <w:t>1、价格分…………………………</w:t>
      </w:r>
      <w:r>
        <w:rPr>
          <w:rFonts w:hint="eastAsia" w:ascii="宋体" w:hAnsi="宋体" w:eastAsia="宋体" w:cs="宋体"/>
          <w:b/>
          <w:bCs/>
          <w:color w:val="000000"/>
          <w:sz w:val="21"/>
          <w:szCs w:val="21"/>
        </w:rPr>
        <w:t>……</w:t>
      </w:r>
      <w:r>
        <w:rPr>
          <w:rFonts w:hint="eastAsia" w:ascii="宋体" w:hAnsi="宋体" w:eastAsia="宋体" w:cs="宋体"/>
          <w:b/>
          <w:bCs/>
          <w:color w:val="000000"/>
          <w:kern w:val="0"/>
          <w:sz w:val="21"/>
          <w:szCs w:val="21"/>
        </w:rPr>
        <w:t>…</w:t>
      </w:r>
      <w:r>
        <w:rPr>
          <w:rFonts w:hint="eastAsia" w:ascii="宋体" w:hAnsi="宋体" w:eastAsia="宋体" w:cs="宋体"/>
          <w:b/>
          <w:bCs/>
          <w:color w:val="000000"/>
          <w:sz w:val="21"/>
          <w:szCs w:val="21"/>
        </w:rPr>
        <w:t>………………</w:t>
      </w:r>
      <w:r>
        <w:rPr>
          <w:rFonts w:hint="eastAsia" w:ascii="宋体" w:hAnsi="宋体" w:eastAsia="宋体" w:cs="宋体"/>
          <w:b/>
          <w:bCs/>
          <w:color w:val="000000"/>
          <w:kern w:val="0"/>
          <w:sz w:val="21"/>
          <w:szCs w:val="21"/>
        </w:rPr>
        <w:t>…</w:t>
      </w:r>
      <w:r>
        <w:rPr>
          <w:rFonts w:hint="eastAsia" w:ascii="宋体" w:hAnsi="宋体" w:eastAsia="宋体" w:cs="宋体"/>
          <w:b/>
          <w:bCs/>
          <w:color w:val="000000"/>
          <w:sz w:val="21"/>
          <w:szCs w:val="21"/>
        </w:rPr>
        <w:t>…</w:t>
      </w:r>
      <w:r>
        <w:rPr>
          <w:rFonts w:hint="eastAsia" w:ascii="宋体" w:hAnsi="宋体" w:eastAsia="宋体" w:cs="宋体"/>
          <w:b/>
          <w:bCs/>
          <w:color w:val="000000"/>
          <w:kern w:val="0"/>
          <w:sz w:val="21"/>
          <w:szCs w:val="21"/>
        </w:rPr>
        <w:t>…………………………………………</w:t>
      </w:r>
      <w:r>
        <w:rPr>
          <w:rFonts w:hint="eastAsia" w:ascii="宋体" w:hAnsi="宋体" w:eastAsia="宋体" w:cs="宋体"/>
          <w:b/>
          <w:bCs/>
          <w:color w:val="000000"/>
          <w:kern w:val="0"/>
          <w:sz w:val="21"/>
          <w:szCs w:val="21"/>
          <w:lang w:val="en-US" w:eastAsia="zh-CN"/>
        </w:rPr>
        <w:t>50</w:t>
      </w:r>
      <w:r>
        <w:rPr>
          <w:rFonts w:hint="eastAsia" w:ascii="宋体" w:hAnsi="宋体" w:eastAsia="宋体" w:cs="宋体"/>
          <w:b/>
          <w:bCs/>
          <w:color w:val="000000"/>
          <w:kern w:val="0"/>
          <w:sz w:val="21"/>
          <w:szCs w:val="21"/>
        </w:rPr>
        <w:t>分</w:t>
      </w:r>
      <w:bookmarkEnd w:id="154"/>
    </w:p>
    <w:p>
      <w:pPr>
        <w:pStyle w:val="16"/>
        <w:spacing w:line="390" w:lineRule="exact"/>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r>
        <w:rPr>
          <w:rFonts w:hint="eastAsia" w:ascii="宋体" w:hAnsi="宋体" w:eastAsia="宋体" w:cs="宋体"/>
          <w:color w:val="000000"/>
          <w:sz w:val="21"/>
          <w:szCs w:val="21"/>
        </w:rPr>
        <w:t>按照《政府采购促进中小企业发展暂行办法》（财库[2011]181号）规定：</w:t>
      </w:r>
    </w:p>
    <w:p>
      <w:pPr>
        <w:pStyle w:val="16"/>
        <w:spacing w:line="39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投标单位认定为小型和微型企业的（以投标文件提供的符合规定的有关证明材料为准)，并提供本企业制造的货物，由本企业承担工程、提供服务，或者提供其他小型、微型企业制造的货物的（不包括使用大型企业注册商标的货物），投标价给予10%的扣除，扣除后的价格为评标报价，即评标报价=投标报价×（1-10%）；</w:t>
      </w:r>
    </w:p>
    <w:p>
      <w:pPr>
        <w:pStyle w:val="16"/>
        <w:spacing w:line="390" w:lineRule="exact"/>
        <w:ind w:firstLine="420"/>
        <w:rPr>
          <w:rFonts w:hint="eastAsia" w:ascii="宋体" w:hAnsi="宋体" w:eastAsia="宋体" w:cs="宋体"/>
          <w:color w:val="000000"/>
          <w:sz w:val="21"/>
          <w:szCs w:val="21"/>
        </w:rPr>
      </w:pPr>
      <w:r>
        <w:rPr>
          <w:rFonts w:hint="eastAsia" w:ascii="宋体" w:hAnsi="宋体" w:eastAsia="宋体" w:cs="宋体"/>
          <w:b/>
          <w:color w:val="000000"/>
          <w:sz w:val="21"/>
          <w:szCs w:val="21"/>
        </w:rPr>
        <w:t>注：中小微型企业划分标准按照《国家统计局关于印发《统计上大中小微型企业划分办法（2017）》的通知》（国统字[2017]213号）执行，具体划分标准见附表《统计上大中小微型企业划分标准》。</w:t>
      </w:r>
    </w:p>
    <w:p>
      <w:pPr>
        <w:pStyle w:val="16"/>
        <w:numPr>
          <w:ilvl w:val="0"/>
          <w:numId w:val="7"/>
        </w:numPr>
        <w:spacing w:line="390" w:lineRule="exact"/>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根据《关于政府采购支持监狱企业发展有关问题的通知》（财库[2014]68号）和</w:t>
      </w:r>
      <w:r>
        <w:rPr>
          <w:rFonts w:hint="eastAsia" w:ascii="宋体" w:hAnsi="宋体" w:eastAsia="宋体" w:cs="宋体"/>
          <w:color w:val="000000"/>
          <w:sz w:val="21"/>
          <w:szCs w:val="21"/>
        </w:rPr>
        <w:t>《关于促进残疾人就业政府采购政策的通知》（财库[2017]141号）</w:t>
      </w:r>
      <w:r>
        <w:rPr>
          <w:rFonts w:hint="eastAsia" w:ascii="宋体" w:hAnsi="宋体" w:eastAsia="宋体" w:cs="宋体"/>
          <w:color w:val="000000"/>
          <w:kern w:val="0"/>
          <w:sz w:val="21"/>
          <w:szCs w:val="21"/>
        </w:rPr>
        <w:t>，监狱企业和符合条件的残疾人企业视同小型、微型企业，享受小型、微型企业评审中价格扣除的政府采购政策。</w:t>
      </w:r>
    </w:p>
    <w:p>
      <w:pPr>
        <w:pStyle w:val="16"/>
        <w:numPr>
          <w:ilvl w:val="0"/>
          <w:numId w:val="7"/>
        </w:numPr>
        <w:spacing w:line="380" w:lineRule="exact"/>
        <w:ind w:firstLine="420"/>
        <w:rPr>
          <w:rFonts w:hint="eastAsia" w:ascii="宋体" w:hAnsi="宋体" w:eastAsia="宋体" w:cs="宋体"/>
          <w:sz w:val="21"/>
          <w:szCs w:val="21"/>
        </w:rPr>
      </w:pPr>
      <w:r>
        <w:rPr>
          <w:rFonts w:hint="eastAsia" w:ascii="宋体" w:hAnsi="宋体" w:eastAsia="宋体" w:cs="宋体"/>
          <w:sz w:val="21"/>
          <w:szCs w:val="21"/>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6"/>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对于不属于以上情形的投标人，其投标报价即为评标价。</w:t>
      </w:r>
    </w:p>
    <w:p>
      <w:pPr>
        <w:pStyle w:val="16"/>
        <w:spacing w:line="390" w:lineRule="exact"/>
        <w:ind w:firstLine="420"/>
        <w:rPr>
          <w:rFonts w:hint="eastAsia" w:ascii="宋体" w:hAnsi="宋体" w:eastAsia="宋体" w:cs="宋体"/>
          <w:sz w:val="21"/>
          <w:szCs w:val="21"/>
        </w:rPr>
      </w:pPr>
      <w:r>
        <w:rPr>
          <w:rFonts w:hint="eastAsia" w:ascii="宋体" w:hAnsi="宋体" w:eastAsia="宋体" w:cs="宋体"/>
          <w:color w:val="000000"/>
          <w:kern w:val="0"/>
          <w:sz w:val="21"/>
          <w:szCs w:val="21"/>
        </w:rPr>
        <w:t>（4）价格分采用低价优先法计算，即满足招标文件要求且评标报价最低的评标报价为评标基准价，其价格分为</w:t>
      </w:r>
      <w:r>
        <w:rPr>
          <w:rFonts w:hint="eastAsia" w:ascii="宋体" w:hAnsi="宋体" w:eastAsia="宋体" w:cs="宋体"/>
          <w:color w:val="000000"/>
          <w:kern w:val="0"/>
          <w:sz w:val="21"/>
          <w:szCs w:val="21"/>
          <w:lang w:val="en-US" w:eastAsia="zh-CN"/>
        </w:rPr>
        <w:t>50</w:t>
      </w:r>
      <w:r>
        <w:rPr>
          <w:rFonts w:hint="eastAsia" w:ascii="宋体" w:hAnsi="宋体" w:eastAsia="宋体" w:cs="宋体"/>
          <w:color w:val="000000"/>
          <w:kern w:val="0"/>
          <w:sz w:val="21"/>
          <w:szCs w:val="21"/>
        </w:rPr>
        <w:t>分。</w:t>
      </w:r>
    </w:p>
    <w:p>
      <w:pPr>
        <w:pStyle w:val="16"/>
        <w:spacing w:line="390" w:lineRule="exact"/>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（5）价格分计算公式：</w:t>
      </w:r>
    </w:p>
    <w:p>
      <w:pPr>
        <w:pStyle w:val="16"/>
        <w:spacing w:line="400" w:lineRule="exact"/>
        <w:ind w:firstLine="2730" w:firstLineChars="1300"/>
        <w:rPr>
          <w:rFonts w:hint="eastAsia" w:ascii="宋体" w:hAnsi="宋体" w:eastAsia="宋体" w:cs="宋体"/>
          <w:bCs/>
          <w:sz w:val="21"/>
          <w:szCs w:val="21"/>
        </w:rPr>
      </w:pPr>
      <w:r>
        <w:rPr>
          <w:rFonts w:hint="eastAsia" w:ascii="宋体" w:hAnsi="宋体" w:eastAsia="宋体" w:cs="宋体"/>
          <w:bCs/>
          <w:sz w:val="21"/>
          <w:szCs w:val="21"/>
        </w:rPr>
        <w:t>最低投标人</w:t>
      </w:r>
      <w:r>
        <w:rPr>
          <w:rFonts w:hint="eastAsia" w:ascii="宋体" w:hAnsi="宋体" w:eastAsia="宋体" w:cs="宋体"/>
          <w:sz w:val="21"/>
          <w:szCs w:val="21"/>
        </w:rPr>
        <w:t>评标报价</w:t>
      </w:r>
      <w:r>
        <w:rPr>
          <w:rFonts w:hint="eastAsia" w:ascii="宋体" w:hAnsi="宋体" w:eastAsia="宋体" w:cs="宋体"/>
          <w:bCs/>
          <w:sz w:val="21"/>
          <w:szCs w:val="21"/>
        </w:rPr>
        <w:t xml:space="preserve">金额          </w:t>
      </w:r>
    </w:p>
    <w:p>
      <w:pPr>
        <w:pStyle w:val="16"/>
        <w:spacing w:line="400" w:lineRule="exact"/>
        <w:ind w:firstLine="420"/>
        <w:rPr>
          <w:rFonts w:hint="eastAsia" w:ascii="宋体" w:hAnsi="宋体" w:eastAsia="宋体" w:cs="宋体"/>
          <w:bCs/>
          <w:sz w:val="21"/>
          <w:szCs w:val="21"/>
        </w:rPr>
      </w:pPr>
      <w:r>
        <w:rPr>
          <w:rFonts w:hint="eastAsia" w:ascii="宋体" w:hAnsi="宋体" w:eastAsia="宋体" w:cs="宋体"/>
          <w:bCs/>
          <w:sz w:val="21"/>
          <w:szCs w:val="21"/>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194310</wp:posOffset>
                </wp:positionV>
                <wp:extent cx="1527175" cy="254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1527175" cy="254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44pt;margin-top:15.3pt;height:0.2pt;width:120.25pt;z-index:251659264;mso-width-relative:page;mso-height-relative:page;" filled="f" stroked="t" coordsize="21600,21600" o:gfxdata="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voyD1wAAAAkB&#10;AAAPAAAAAAAAAAEAIAAAACIAAABkcnMvZG93bnJldi54bWxQSwECFAAUAAAACACHTuJAezdNruMB&#10;AAClAwAADgAAAAAAAAABACAAAAAmAQAAZHJzL2Uyb0RvYy54bWxQSwUGAAAAAAYABgBZAQAAewUA&#10;AAAA&#10;">
                <v:fill on="f" focussize="0,0"/>
                <v:stroke color="#000000" joinstyle="round"/>
                <v:imagedata o:title=""/>
                <o:lock v:ext="edit" aspectratio="f"/>
              </v:line>
            </w:pict>
          </mc:Fallback>
        </mc:AlternateContent>
      </w:r>
      <w:r>
        <w:rPr>
          <w:rFonts w:hint="eastAsia" w:ascii="宋体" w:hAnsi="宋体" w:eastAsia="宋体" w:cs="宋体"/>
          <w:bCs/>
          <w:sz w:val="21"/>
          <w:szCs w:val="21"/>
        </w:rPr>
        <w:t xml:space="preserve">某投标人价格分 =                                ×  </w:t>
      </w:r>
      <w:r>
        <w:rPr>
          <w:rFonts w:hint="eastAsia" w:ascii="宋体" w:hAnsi="宋体" w:eastAsia="宋体" w:cs="宋体"/>
          <w:bCs/>
          <w:sz w:val="21"/>
          <w:szCs w:val="21"/>
          <w:lang w:val="en-US" w:eastAsia="zh-CN"/>
        </w:rPr>
        <w:t>50</w:t>
      </w:r>
      <w:r>
        <w:rPr>
          <w:rFonts w:hint="eastAsia" w:ascii="宋体" w:hAnsi="宋体" w:eastAsia="宋体" w:cs="宋体"/>
          <w:bCs/>
          <w:sz w:val="21"/>
          <w:szCs w:val="21"/>
        </w:rPr>
        <w:t xml:space="preserve">   分</w:t>
      </w:r>
    </w:p>
    <w:p>
      <w:pPr>
        <w:pStyle w:val="16"/>
        <w:spacing w:line="400" w:lineRule="exact"/>
        <w:ind w:firstLine="420" w:firstLineChars="200"/>
        <w:rPr>
          <w:rFonts w:hint="eastAsia" w:ascii="宋体" w:hAnsi="宋体" w:eastAsia="宋体" w:cs="宋体"/>
          <w:b/>
          <w:color w:val="000000"/>
          <w:sz w:val="21"/>
          <w:szCs w:val="21"/>
        </w:rPr>
      </w:pPr>
      <w:r>
        <w:rPr>
          <w:rFonts w:hint="eastAsia" w:ascii="宋体" w:hAnsi="宋体" w:eastAsia="宋体" w:cs="宋体"/>
          <w:bCs/>
          <w:sz w:val="21"/>
          <w:szCs w:val="21"/>
        </w:rPr>
        <w:t xml:space="preserve">                       某投标人</w:t>
      </w:r>
      <w:r>
        <w:rPr>
          <w:rFonts w:hint="eastAsia" w:ascii="宋体" w:hAnsi="宋体" w:eastAsia="宋体" w:cs="宋体"/>
          <w:sz w:val="21"/>
          <w:szCs w:val="21"/>
        </w:rPr>
        <w:t>评标报价</w:t>
      </w:r>
      <w:r>
        <w:rPr>
          <w:rFonts w:hint="eastAsia" w:ascii="宋体" w:hAnsi="宋体" w:eastAsia="宋体" w:cs="宋体"/>
          <w:bCs/>
          <w:sz w:val="21"/>
          <w:szCs w:val="21"/>
        </w:rPr>
        <w:t xml:space="preserve">金额  </w:t>
      </w:r>
    </w:p>
    <w:p>
      <w:pPr>
        <w:pStyle w:val="16"/>
        <w:spacing w:line="390" w:lineRule="exact"/>
        <w:ind w:firstLine="422" w:firstLineChars="200"/>
        <w:rPr>
          <w:rFonts w:hint="eastAsia" w:ascii="宋体" w:hAnsi="宋体" w:eastAsia="宋体" w:cs="宋体"/>
          <w:b/>
          <w:bCs/>
          <w:color w:val="000000"/>
          <w:kern w:val="0"/>
          <w:sz w:val="21"/>
          <w:szCs w:val="21"/>
        </w:rPr>
      </w:pPr>
      <w:bookmarkStart w:id="155" w:name="_Toc28109"/>
      <w:r>
        <w:rPr>
          <w:rFonts w:hint="eastAsia" w:ascii="宋体" w:hAnsi="宋体" w:eastAsia="宋体" w:cs="宋体"/>
          <w:b/>
          <w:bCs/>
          <w:color w:val="000000"/>
          <w:kern w:val="0"/>
          <w:sz w:val="21"/>
          <w:szCs w:val="21"/>
        </w:rPr>
        <w:t>2、技术性能分……………………</w:t>
      </w:r>
      <w:r>
        <w:rPr>
          <w:rFonts w:hint="eastAsia" w:ascii="宋体" w:hAnsi="宋体" w:eastAsia="宋体" w:cs="宋体"/>
          <w:b/>
          <w:bCs/>
          <w:color w:val="000000"/>
          <w:sz w:val="21"/>
          <w:szCs w:val="21"/>
        </w:rPr>
        <w:t>……</w:t>
      </w:r>
      <w:r>
        <w:rPr>
          <w:rFonts w:hint="eastAsia" w:ascii="宋体" w:hAnsi="宋体" w:eastAsia="宋体" w:cs="宋体"/>
          <w:b/>
          <w:bCs/>
          <w:color w:val="000000"/>
          <w:kern w:val="0"/>
          <w:sz w:val="21"/>
          <w:szCs w:val="21"/>
        </w:rPr>
        <w:t>…</w:t>
      </w:r>
      <w:r>
        <w:rPr>
          <w:rFonts w:hint="eastAsia" w:ascii="宋体" w:hAnsi="宋体" w:eastAsia="宋体" w:cs="宋体"/>
          <w:b/>
          <w:bCs/>
          <w:color w:val="000000"/>
          <w:sz w:val="21"/>
          <w:szCs w:val="21"/>
        </w:rPr>
        <w:t>………………</w:t>
      </w:r>
      <w:r>
        <w:rPr>
          <w:rFonts w:hint="eastAsia" w:ascii="宋体" w:hAnsi="宋体" w:eastAsia="宋体" w:cs="宋体"/>
          <w:b/>
          <w:bCs/>
          <w:color w:val="000000"/>
          <w:kern w:val="0"/>
          <w:sz w:val="21"/>
          <w:szCs w:val="21"/>
        </w:rPr>
        <w:t>…</w:t>
      </w:r>
      <w:r>
        <w:rPr>
          <w:rFonts w:hint="eastAsia" w:ascii="宋体" w:hAnsi="宋体" w:eastAsia="宋体" w:cs="宋体"/>
          <w:b/>
          <w:bCs/>
          <w:color w:val="000000"/>
          <w:sz w:val="21"/>
          <w:szCs w:val="21"/>
        </w:rPr>
        <w:t>…</w:t>
      </w:r>
      <w:r>
        <w:rPr>
          <w:rFonts w:hint="eastAsia" w:ascii="宋体" w:hAnsi="宋体" w:eastAsia="宋体" w:cs="宋体"/>
          <w:b/>
          <w:bCs/>
          <w:color w:val="000000"/>
          <w:kern w:val="0"/>
          <w:sz w:val="21"/>
          <w:szCs w:val="21"/>
        </w:rPr>
        <w:t>……………………………………满分</w:t>
      </w:r>
      <w:r>
        <w:rPr>
          <w:rFonts w:hint="eastAsia" w:ascii="宋体" w:hAnsi="宋体" w:eastAsia="宋体" w:cs="宋体"/>
          <w:b/>
          <w:bCs/>
          <w:color w:val="000000"/>
          <w:kern w:val="0"/>
          <w:sz w:val="21"/>
          <w:szCs w:val="21"/>
          <w:lang w:val="en-US" w:eastAsia="zh-CN"/>
        </w:rPr>
        <w:t>22</w:t>
      </w:r>
      <w:r>
        <w:rPr>
          <w:rFonts w:hint="eastAsia" w:ascii="宋体" w:hAnsi="宋体" w:eastAsia="宋体" w:cs="宋体"/>
          <w:b/>
          <w:bCs/>
          <w:color w:val="000000"/>
          <w:kern w:val="0"/>
          <w:sz w:val="21"/>
          <w:szCs w:val="21"/>
        </w:rPr>
        <w:t>分</w:t>
      </w:r>
      <w:bookmarkEnd w:id="155"/>
    </w:p>
    <w:p>
      <w:pPr>
        <w:pStyle w:val="16"/>
        <w:spacing w:line="380" w:lineRule="exact"/>
        <w:ind w:firstLine="420" w:firstLineChars="200"/>
        <w:rPr>
          <w:rFonts w:hint="eastAsia" w:ascii="宋体" w:hAnsi="宋体" w:eastAsia="宋体" w:cs="宋体"/>
          <w:sz w:val="21"/>
          <w:szCs w:val="21"/>
          <w:lang w:eastAsia="zh-CN"/>
        </w:rPr>
      </w:pPr>
      <w:bookmarkStart w:id="156" w:name="_Toc28378"/>
      <w:r>
        <w:rPr>
          <w:rFonts w:hint="eastAsia" w:ascii="宋体" w:hAnsi="宋体" w:eastAsia="宋体" w:cs="宋体"/>
          <w:sz w:val="21"/>
          <w:szCs w:val="21"/>
          <w:lang w:val="en-US" w:eastAsia="zh-CN"/>
        </w:rPr>
        <w:t>1.技术需求响应分（满分2分）</w:t>
      </w:r>
    </w:p>
    <w:p>
      <w:pPr>
        <w:pStyle w:val="16"/>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评委根据招标文件要求，对通过资格性和符合性审查进入详评的各投标人投标文件的“技术需求”响应情况进行独立评审，并按如下计分方式确定得分：</w:t>
      </w:r>
      <w:bookmarkEnd w:id="156"/>
    </w:p>
    <w:p>
      <w:pPr>
        <w:widowControl/>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rPr>
        <w:t xml:space="preserve">（1）技术参数完全满足招标文件要求，且所有技术参数无负偏离的，得1分； </w:t>
      </w:r>
    </w:p>
    <w:p>
      <w:pPr>
        <w:widowControl/>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rPr>
        <w:t>（2）技术参数有一项正偏离，得 1 分（需提供关于该项参数的有 CMA 认证的检测机构出具的检验报告复印件并加盖投标人公章），满分</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 xml:space="preserve">分； </w:t>
      </w:r>
    </w:p>
    <w:p>
      <w:pPr>
        <w:pStyle w:val="16"/>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（3）技术参数有负偏离的，每有一项扣 1 分，扣完至技术需求响应分分值为 0 分为止。</w:t>
      </w:r>
    </w:p>
    <w:p>
      <w:pPr>
        <w:pStyle w:val="16"/>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2.质量技术分（满分20分）</w:t>
      </w:r>
    </w:p>
    <w:p>
      <w:pPr>
        <w:pStyle w:val="16"/>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投标人或投标产品的生产厂商提供自 2018 年 1 月 1 日至开标截止时间前由第三方检测（验）机构出具的，符合参数要求的检测（验）报告，所提供的检测（验）报告必须是通过计量认证（CMA 标识）的机构出具的方为有效：</w:t>
      </w:r>
    </w:p>
    <w:p>
      <w:pPr>
        <w:bidi w:val="0"/>
        <w:ind w:firstLine="420" w:firstLineChars="2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lang w:eastAsia="zh-CN"/>
        </w:rPr>
        <w:t>）成品检验报告：提供第1项货物“礼堂椅”的【检测(验)标准符合</w:t>
      </w:r>
      <w:r>
        <w:rPr>
          <w:rFonts w:hint="eastAsia" w:ascii="宋体" w:hAnsi="宋体" w:eastAsia="宋体" w:cs="宋体"/>
          <w:b w:val="0"/>
          <w:bCs w:val="0"/>
          <w:sz w:val="21"/>
          <w:szCs w:val="21"/>
          <w:lang w:val="en-US" w:eastAsia="zh-CN"/>
        </w:rPr>
        <w:t>QB/T2602-2013《影剧院公共座椅》</w:t>
      </w:r>
      <w:r>
        <w:rPr>
          <w:rFonts w:hint="eastAsia" w:ascii="宋体" w:hAnsi="宋体" w:eastAsia="宋体" w:cs="宋体"/>
          <w:sz w:val="21"/>
          <w:szCs w:val="21"/>
          <w:lang w:val="en-US" w:eastAsia="zh-CN"/>
        </w:rPr>
        <w:t>，</w:t>
      </w:r>
      <w:r>
        <w:rPr>
          <w:rFonts w:hint="eastAsia" w:ascii="宋体" w:hAnsi="宋体" w:eastAsia="宋体" w:cs="宋体"/>
          <w:b w:val="0"/>
          <w:bCs w:val="0"/>
          <w:color w:val="000000"/>
          <w:sz w:val="21"/>
          <w:szCs w:val="21"/>
          <w:lang w:eastAsia="zh-CN"/>
        </w:rPr>
        <w:t>检测(验)内容包含：</w:t>
      </w:r>
      <w:r>
        <w:rPr>
          <w:rFonts w:hint="eastAsia" w:ascii="宋体" w:hAnsi="宋体" w:eastAsia="宋体" w:cs="宋体"/>
          <w:sz w:val="21"/>
          <w:szCs w:val="21"/>
          <w:lang w:val="en-US" w:eastAsia="zh-CN"/>
        </w:rPr>
        <w:t>1、木制件含水率：①木材含水率：家具用木材应经干燥处理，含水率</w:t>
      </w:r>
      <w:r>
        <w:rPr>
          <w:rFonts w:hint="eastAsia" w:ascii="宋体" w:hAnsi="宋体" w:eastAsia="宋体" w:cs="宋体"/>
          <w:b w:val="0"/>
          <w:bCs w:val="0"/>
          <w:color w:val="000000"/>
          <w:kern w:val="2"/>
          <w:sz w:val="21"/>
          <w:szCs w:val="21"/>
          <w:highlight w:val="none"/>
          <w:u w:val="none"/>
          <w:lang w:val="en-US" w:eastAsia="zh-CN" w:bidi="ar-SA"/>
        </w:rPr>
        <w:t>：8%~(产品所在地区年平均木材平衡含水率+1%)</w:t>
      </w:r>
      <w:r>
        <w:rPr>
          <w:rFonts w:hint="eastAsia" w:ascii="宋体" w:hAnsi="宋体" w:eastAsia="宋体" w:cs="宋体"/>
          <w:sz w:val="21"/>
          <w:szCs w:val="21"/>
          <w:lang w:val="en-US" w:eastAsia="zh-CN"/>
        </w:rPr>
        <w:t>；2、外观要求：②塑料件：塑料件应无裂纹；座面、椅背表面应光洁，无皱褶，无污渍，无明显色差；③木材：木材外表应无尚在浸蚀的昆虫；木材上应无贯通裂缝，无腐朽材；木材外表不应有，裂纹、缺棱、死节；④人造板件：人造板件非交接面应进行封边或涂饰处理；表面应无明显划痕、压痕、色差；外表应无无干花、湿花、污斑、鼓泡、龟裂、分层；⑤金属件：金属件应进行防锈处理，不应有锈迹；冲压件应无脱层、叠缝；涂层应无漏喷、锈蚀；⑥软包及缝纫件：包覆的面料应无破损、划痕、色污、油污、明显色差；软包及缝纫部件应结合牢固、平服，不得有脱落、起皱、松弛等缺陷；⑦漆膜：同色部件的色泽应相似；应无褪色、掉色现象；涂层不应有皱皮、发粘或漏漆现象；涂层应平整光滑、清晰，无明显粒子、涨边现象；应无明显加工痕迹、划痕、雾光、白棱、白色、鼓泡、油白、流挂、缩孔、刷毛、积粉和杂渣。缺陷数不超过4处。⑧其它：产品的零部件应无破损现象；在接触人体或收藏物品的部位应无毛刺、刃口、棱角；固定部位的结合应牢固无松动、无少件、漏钉、透钉（预留孔、选择孔除外）；产品的所有涂饰表面不得有褪色、掉色现象；外表应清洁、色泽均匀。⑨结构要求：翻动座垫应设有自动回复结构，翻平后无载状态下应回复自如；可拆卸部件之间应在使用专用工具的条件下拆装容易，安装方便；辅助件应使用方便，活动部件应伸展自如；⑩用料要求：软质聚氨酯泡沫材料：座面密度≥40kg/m³；其它部位密度≥30kg/m³；回弹性≥35%；压缩永久变形≤10%；⑪理化性能要求：软包件：纺织面料：耐干摩擦色牢度：纺织面料≥3级。</w:t>
      </w:r>
      <w:r>
        <w:rPr>
          <w:rFonts w:hint="eastAsia" w:ascii="宋体" w:hAnsi="宋体" w:eastAsia="宋体" w:cs="宋体"/>
          <w:b w:val="0"/>
          <w:bCs w:val="0"/>
          <w:color w:val="000000"/>
          <w:sz w:val="21"/>
          <w:szCs w:val="21"/>
          <w:lang w:eastAsia="zh-CN"/>
        </w:rPr>
        <w:t>】复印件，履约时提供原件核查 ；</w:t>
      </w:r>
    </w:p>
    <w:p>
      <w:pPr>
        <w:widowControl/>
        <w:tabs>
          <w:tab w:val="left" w:pos="210"/>
        </w:tabs>
        <w:spacing w:line="400" w:lineRule="exact"/>
        <w:ind w:firstLine="420" w:firstLineChars="2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lang w:eastAsia="zh-CN"/>
        </w:rPr>
        <w:t>）投标人提供所投标的第1项货物“礼堂椅”中的</w:t>
      </w:r>
      <w:r>
        <w:rPr>
          <w:rFonts w:hint="eastAsia" w:ascii="宋体" w:hAnsi="宋体" w:eastAsia="宋体" w:cs="宋体"/>
          <w:b w:val="0"/>
          <w:bCs w:val="0"/>
          <w:sz w:val="21"/>
          <w:szCs w:val="21"/>
          <w:lang w:val="en-US" w:eastAsia="zh-CN"/>
        </w:rPr>
        <w:t>礼堂椅吸声系统</w:t>
      </w:r>
      <w:r>
        <w:rPr>
          <w:rFonts w:hint="eastAsia" w:ascii="宋体" w:hAnsi="宋体" w:eastAsia="宋体" w:cs="宋体"/>
          <w:b w:val="0"/>
          <w:bCs w:val="0"/>
          <w:color w:val="000000"/>
          <w:sz w:val="21"/>
          <w:szCs w:val="21"/>
          <w:lang w:eastAsia="zh-CN"/>
        </w:rPr>
        <w:t>的【检测(验)标准符合</w:t>
      </w:r>
      <w:r>
        <w:rPr>
          <w:rFonts w:hint="eastAsia" w:ascii="宋体" w:hAnsi="宋体" w:eastAsia="宋体" w:cs="宋体"/>
          <w:color w:val="000000"/>
          <w:sz w:val="21"/>
          <w:szCs w:val="21"/>
        </w:rPr>
        <w:t>GB/T20247-2006《声学 混响室吸声测量》；</w:t>
      </w:r>
      <w:r>
        <w:rPr>
          <w:rFonts w:hint="eastAsia" w:ascii="宋体" w:hAnsi="宋体" w:eastAsia="宋体" w:cs="宋体"/>
          <w:b w:val="0"/>
          <w:bCs w:val="0"/>
          <w:color w:val="000000"/>
          <w:sz w:val="21"/>
          <w:szCs w:val="21"/>
          <w:lang w:eastAsia="zh-CN"/>
        </w:rPr>
        <w:t>检测(验)内容依据：</w:t>
      </w:r>
      <w:r>
        <w:rPr>
          <w:rFonts w:hint="eastAsia" w:ascii="宋体" w:hAnsi="宋体" w:eastAsia="宋体" w:cs="宋体"/>
          <w:color w:val="auto"/>
          <w:sz w:val="21"/>
          <w:szCs w:val="21"/>
          <w:lang w:val="en-US" w:eastAsia="zh-CN"/>
        </w:rPr>
        <w:t>“声学 混响室吸声测量（GB/T20247-2006/ISO354:2003）</w:t>
      </w:r>
      <w:r>
        <w:rPr>
          <w:rFonts w:hint="eastAsia" w:ascii="宋体" w:hAnsi="宋体" w:eastAsia="宋体" w:cs="宋体"/>
          <w:b w:val="0"/>
          <w:bCs w:val="0"/>
          <w:color w:val="000000"/>
          <w:sz w:val="21"/>
          <w:szCs w:val="21"/>
          <w:lang w:eastAsia="zh-CN"/>
        </w:rPr>
        <w:t>】复印件，履约时提供原件核查；</w:t>
      </w:r>
    </w:p>
    <w:p>
      <w:pPr>
        <w:widowControl/>
        <w:tabs>
          <w:tab w:val="left" w:pos="210"/>
        </w:tabs>
        <w:spacing w:line="320" w:lineRule="exact"/>
        <w:ind w:firstLine="420" w:firstLineChars="2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lang w:eastAsia="zh-CN"/>
        </w:rPr>
        <w:t>）投标人提供所投标的第1项货物“礼堂椅”中的</w:t>
      </w:r>
      <w:r>
        <w:rPr>
          <w:rFonts w:hint="eastAsia" w:ascii="宋体" w:hAnsi="宋体" w:eastAsia="宋体" w:cs="宋体"/>
          <w:b w:val="0"/>
          <w:bCs w:val="0"/>
          <w:sz w:val="21"/>
          <w:szCs w:val="21"/>
          <w:lang w:val="en-US" w:eastAsia="zh-CN"/>
        </w:rPr>
        <w:t>礼堂椅布料材质</w:t>
      </w:r>
      <w:r>
        <w:rPr>
          <w:rFonts w:hint="eastAsia" w:ascii="宋体" w:hAnsi="宋体" w:eastAsia="宋体" w:cs="宋体"/>
          <w:b w:val="0"/>
          <w:bCs w:val="0"/>
          <w:color w:val="000000"/>
          <w:sz w:val="21"/>
          <w:szCs w:val="21"/>
          <w:lang w:eastAsia="zh-CN"/>
        </w:rPr>
        <w:t>的【检测(验)</w:t>
      </w:r>
      <w:r>
        <w:rPr>
          <w:rFonts w:hint="eastAsia" w:ascii="宋体" w:hAnsi="宋体" w:eastAsia="宋体" w:cs="宋体"/>
          <w:b w:val="0"/>
          <w:bCs w:val="0"/>
          <w:sz w:val="21"/>
          <w:szCs w:val="21"/>
          <w:lang w:val="en-US" w:eastAsia="zh-CN"/>
        </w:rPr>
        <w:t>标准</w:t>
      </w:r>
      <w:r>
        <w:rPr>
          <w:rFonts w:hint="eastAsia" w:ascii="宋体" w:hAnsi="宋体" w:eastAsia="宋体" w:cs="宋体"/>
          <w:b w:val="0"/>
          <w:bCs w:val="0"/>
          <w:color w:val="000000"/>
          <w:sz w:val="21"/>
          <w:szCs w:val="21"/>
          <w:lang w:eastAsia="zh-CN"/>
        </w:rPr>
        <w:t>符合</w:t>
      </w:r>
      <w:r>
        <w:rPr>
          <w:rFonts w:hint="eastAsia" w:ascii="宋体" w:hAnsi="宋体" w:eastAsia="宋体" w:cs="宋体"/>
          <w:b w:val="0"/>
          <w:bCs w:val="0"/>
          <w:sz w:val="21"/>
          <w:szCs w:val="21"/>
          <w:lang w:val="en-US" w:eastAsia="zh-CN"/>
        </w:rPr>
        <w:t>GB18401-2010《国家纺织产品基本安全技术规范》和GB17927.1-2011《软体家具 床垫和沙发 抗引燃特性的评定 第1部分：阴燃的香烟》</w:t>
      </w:r>
      <w:r>
        <w:rPr>
          <w:rFonts w:hint="eastAsia" w:ascii="宋体" w:hAnsi="宋体" w:eastAsia="宋体" w:cs="宋体"/>
          <w:b w:val="0"/>
          <w:bCs w:val="0"/>
          <w:color w:val="000000"/>
          <w:sz w:val="21"/>
          <w:szCs w:val="21"/>
          <w:lang w:eastAsia="zh-CN"/>
        </w:rPr>
        <w:t>，检测(验)内容包含：甲醛含量：C类≤300mg/kg；可分解致癌芳香胺染料：禁用（限量值≤20mg/kg）；香烟抗引燃特性试验：当按GB17927.1-2011</w:t>
      </w:r>
      <w:r>
        <w:rPr>
          <w:rFonts w:hint="eastAsia" w:ascii="宋体" w:hAnsi="宋体" w:eastAsia="宋体" w:cs="宋体"/>
          <w:sz w:val="21"/>
          <w:szCs w:val="21"/>
        </w:rPr>
        <w:t>《软体家具 床垫和沙发 抗引燃特性的评定 第1部分：阴燃的香烟》</w:t>
      </w:r>
      <w:r>
        <w:rPr>
          <w:rFonts w:hint="eastAsia" w:ascii="宋体" w:hAnsi="宋体" w:eastAsia="宋体" w:cs="宋体"/>
          <w:b w:val="0"/>
          <w:bCs w:val="0"/>
          <w:color w:val="000000"/>
          <w:sz w:val="21"/>
          <w:szCs w:val="21"/>
          <w:lang w:eastAsia="zh-CN"/>
        </w:rPr>
        <w:t xml:space="preserve">的规定进行试验和检查时，未观察到试样表面或内部出现任何续燃、阴燃现象，评定该试样为阻燃Ⅰ级，通过香烟抗引燃特性试验；否则评定该试样未通过香烟抗引燃特性试验。】复印件，履约时提供原件核查； </w:t>
      </w:r>
    </w:p>
    <w:p>
      <w:pPr>
        <w:widowControl/>
        <w:tabs>
          <w:tab w:val="left" w:pos="210"/>
        </w:tabs>
        <w:spacing w:line="320" w:lineRule="exact"/>
        <w:ind w:firstLine="420" w:firstLineChars="2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4</w:t>
      </w:r>
      <w:r>
        <w:rPr>
          <w:rFonts w:hint="eastAsia" w:ascii="宋体" w:hAnsi="宋体" w:eastAsia="宋体" w:cs="宋体"/>
          <w:b w:val="0"/>
          <w:bCs w:val="0"/>
          <w:color w:val="000000"/>
          <w:sz w:val="21"/>
          <w:szCs w:val="21"/>
          <w:lang w:eastAsia="zh-CN"/>
        </w:rPr>
        <w:t>）投标人提供所投标的第1项货物“礼堂椅”中的</w:t>
      </w:r>
      <w:r>
        <w:rPr>
          <w:rFonts w:hint="eastAsia" w:ascii="宋体" w:hAnsi="宋体" w:eastAsia="宋体" w:cs="宋体"/>
          <w:b w:val="0"/>
          <w:bCs w:val="0"/>
          <w:color w:val="000000"/>
          <w:sz w:val="21"/>
          <w:szCs w:val="21"/>
          <w:lang w:val="en-US" w:eastAsia="zh-CN"/>
        </w:rPr>
        <w:t>礼堂椅定型海绵</w:t>
      </w:r>
      <w:r>
        <w:rPr>
          <w:rFonts w:hint="eastAsia" w:ascii="宋体" w:hAnsi="宋体" w:eastAsia="宋体" w:cs="宋体"/>
          <w:b w:val="0"/>
          <w:bCs w:val="0"/>
          <w:color w:val="000000"/>
          <w:sz w:val="21"/>
          <w:szCs w:val="21"/>
          <w:lang w:eastAsia="zh-CN"/>
        </w:rPr>
        <w:t>材质的【检测(验)</w:t>
      </w:r>
      <w:r>
        <w:rPr>
          <w:rFonts w:hint="eastAsia" w:ascii="宋体" w:hAnsi="宋体" w:eastAsia="宋体" w:cs="宋体"/>
          <w:b w:val="0"/>
          <w:bCs w:val="0"/>
          <w:sz w:val="21"/>
          <w:szCs w:val="21"/>
          <w:lang w:val="en-US" w:eastAsia="zh-CN"/>
        </w:rPr>
        <w:t>标准符合GB/T10802-2006《通用软质聚醚型聚氨酯泡沫塑料》</w:t>
      </w:r>
      <w:r>
        <w:rPr>
          <w:rFonts w:hint="eastAsia" w:ascii="宋体" w:hAnsi="宋体" w:eastAsia="宋体" w:cs="宋体"/>
          <w:b w:val="0"/>
          <w:bCs w:val="0"/>
          <w:color w:val="000000"/>
          <w:sz w:val="21"/>
          <w:szCs w:val="21"/>
          <w:lang w:eastAsia="zh-CN"/>
        </w:rPr>
        <w:t>，检测(验)内容包含：①感官要求：色泽：颜色应均匀，允许轻微杂色、黄芯。气孔：不允许有尺寸大于6mm对穿孔和大于10mm的气孔。污染：不允许严重污染。气味：无刺激性气味。②压陷性能：25%压陷硬度：93级（93N±12N）；65%/25%压陷比≥1.8%；③75%压缩永久变形：≤8%；④回弹率：≥35%；⑤拉伸强度：≥90Kpa；⑥干热老化后拉伸强度：≥55kpa；⑦干热老化后拉伸强度变化率：±30%；⑧湿热老化后拉伸强度：≥55kpa；⑨湿热老化后拉伸强度变化率：±30%】复印件，履约时提供原件核查；</w:t>
      </w:r>
    </w:p>
    <w:p>
      <w:pPr>
        <w:widowControl/>
        <w:tabs>
          <w:tab w:val="left" w:pos="210"/>
        </w:tabs>
        <w:spacing w:line="320" w:lineRule="exact"/>
        <w:ind w:firstLine="420" w:firstLineChars="2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5</w:t>
      </w:r>
      <w:r>
        <w:rPr>
          <w:rFonts w:hint="eastAsia" w:ascii="宋体" w:hAnsi="宋体" w:eastAsia="宋体" w:cs="宋体"/>
          <w:b w:val="0"/>
          <w:bCs w:val="0"/>
          <w:color w:val="000000"/>
          <w:sz w:val="21"/>
          <w:szCs w:val="21"/>
          <w:lang w:eastAsia="zh-CN"/>
        </w:rPr>
        <w:t>）投标人提供所投标的第1项货物“礼堂椅”中的礼堂椅胶合板（实木多层板）材质的【检测(验)</w:t>
      </w:r>
      <w:r>
        <w:rPr>
          <w:rFonts w:hint="eastAsia" w:ascii="宋体" w:hAnsi="宋体" w:eastAsia="宋体" w:cs="宋体"/>
          <w:b w:val="0"/>
          <w:bCs w:val="0"/>
          <w:sz w:val="21"/>
          <w:szCs w:val="21"/>
          <w:lang w:val="en-US" w:eastAsia="zh-CN"/>
        </w:rPr>
        <w:t>标准符合HJ571-2010《环境标志产品认证技术要求 人造板及其制品》和GB18580-2017《室内装饰装修材料 人造板及其制品中甲醛释放限量》、GB/T9846-2015《普通胶合板》</w:t>
      </w:r>
      <w:r>
        <w:rPr>
          <w:rFonts w:hint="eastAsia" w:ascii="宋体" w:hAnsi="宋体" w:eastAsia="宋体" w:cs="宋体"/>
          <w:b w:val="0"/>
          <w:bCs w:val="0"/>
          <w:color w:val="000000"/>
          <w:sz w:val="21"/>
          <w:szCs w:val="21"/>
          <w:lang w:eastAsia="zh-CN"/>
        </w:rPr>
        <w:t>，检测(验)内容包含：1.含水率：Ⅲ类：单个合格试件：5%~16%、合格数与试件数之比：≥90%。2.静曲强度：顺纹：单个合格试件：≥24.0MPa、合格数与试件数之比：≥90%；横纹：单个合格试件：≥20.0MPa、合格数与试件数之比：≥90%；3.弹性模量：顺纹：单个合格试件：≥5000MPa、合格数与试件数之比：≥90%；横纹：单个合格试件：≥3500MPa、合格数与试件数之比：≥90%；4.甲醛释放量E1≤0.124mg/m³；5.总挥发性有机化合物（TVOC）≤0.50mg/m³】复印件，履约时提供原件核查；</w:t>
      </w:r>
    </w:p>
    <w:p>
      <w:pPr>
        <w:widowControl/>
        <w:tabs>
          <w:tab w:val="left" w:pos="210"/>
        </w:tabs>
        <w:spacing w:line="320" w:lineRule="exact"/>
        <w:ind w:firstLine="420" w:firstLineChars="2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6</w:t>
      </w:r>
      <w:r>
        <w:rPr>
          <w:rFonts w:hint="eastAsia" w:ascii="宋体" w:hAnsi="宋体" w:eastAsia="宋体" w:cs="宋体"/>
          <w:b w:val="0"/>
          <w:bCs w:val="0"/>
          <w:color w:val="000000"/>
          <w:sz w:val="21"/>
          <w:szCs w:val="21"/>
          <w:lang w:eastAsia="zh-CN"/>
        </w:rPr>
        <w:t>）投标人提供所投标的第</w:t>
      </w: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lang w:eastAsia="zh-CN"/>
        </w:rPr>
        <w:t>项货物“礼堂椅”中的拼板胶的【检测(验)</w:t>
      </w:r>
      <w:r>
        <w:rPr>
          <w:rFonts w:hint="eastAsia" w:ascii="宋体" w:hAnsi="宋体" w:eastAsia="宋体" w:cs="宋体"/>
          <w:b w:val="0"/>
          <w:bCs w:val="0"/>
          <w:sz w:val="21"/>
          <w:szCs w:val="21"/>
          <w:lang w:val="en-US" w:eastAsia="zh-CN"/>
        </w:rPr>
        <w:t>标准符合GB18583-2008《室内装饰装修材料 胶粘剂中有害物质限量》</w:t>
      </w:r>
      <w:r>
        <w:rPr>
          <w:rFonts w:hint="eastAsia" w:ascii="宋体" w:hAnsi="宋体" w:eastAsia="宋体" w:cs="宋体"/>
          <w:b w:val="0"/>
          <w:bCs w:val="0"/>
          <w:color w:val="000000"/>
          <w:sz w:val="21"/>
          <w:szCs w:val="21"/>
          <w:lang w:eastAsia="zh-CN"/>
        </w:rPr>
        <w:t>，检测(验)内容包含：</w:t>
      </w:r>
      <w:r>
        <w:rPr>
          <w:rFonts w:hint="eastAsia" w:ascii="宋体" w:hAnsi="宋体" w:eastAsia="宋体" w:cs="宋体"/>
          <w:b/>
          <w:bCs/>
          <w:sz w:val="21"/>
          <w:szCs w:val="21"/>
          <w:lang w:val="en-US" w:eastAsia="zh-CN"/>
        </w:rPr>
        <w:t>1.游离甲醛：≤0.50g/Kg；2.笨：≤5.0g/Kg；3.甲苯+二甲苯：≤200g/Kg；4.总挥发性有机物含量：≤700g/L。</w:t>
      </w:r>
      <w:r>
        <w:rPr>
          <w:rFonts w:hint="eastAsia" w:ascii="宋体" w:hAnsi="宋体" w:eastAsia="宋体" w:cs="宋体"/>
          <w:b w:val="0"/>
          <w:bCs w:val="0"/>
          <w:color w:val="000000"/>
          <w:sz w:val="21"/>
          <w:szCs w:val="21"/>
          <w:lang w:eastAsia="zh-CN"/>
        </w:rPr>
        <w:t>】复印件，履约时提供原件核查；</w:t>
      </w:r>
    </w:p>
    <w:p>
      <w:pPr>
        <w:widowControl/>
        <w:tabs>
          <w:tab w:val="left" w:pos="210"/>
        </w:tabs>
        <w:spacing w:line="320" w:lineRule="exact"/>
        <w:ind w:firstLine="420" w:firstLineChars="2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7</w:t>
      </w:r>
      <w:r>
        <w:rPr>
          <w:rFonts w:hint="eastAsia" w:ascii="宋体" w:hAnsi="宋体" w:eastAsia="宋体" w:cs="宋体"/>
          <w:b w:val="0"/>
          <w:bCs w:val="0"/>
          <w:color w:val="000000"/>
          <w:sz w:val="21"/>
          <w:szCs w:val="21"/>
          <w:lang w:eastAsia="zh-CN"/>
        </w:rPr>
        <w:t>）投标人提供所投标的第2项货物“礼堂椅”中的礼堂椅钢板座内铁框的【检测标准符合QB/T2602-2013《影剧院公共座椅》和GB/T3325-2017《金属家具通用技术条件》、QB/T3827-1999《轻工产品金属镀层和化学处理层的耐腐蚀试验方法乙酸盐雾试验（ASS）法》、QB/T3832-1999《轻工产品金属镀层腐蚀试验结果的评价》，检测(验)内容包含：①产品外观性能要求：金属件：焊接件：焊接处应无脱焊、虚焊、焊穿、错位；焊接处应无夹渣、气孔、焊瘤、焊丝头、咬边、飞溅；焊接处表面波纹应均匀；冲压件：冲压件应无脱层、裂缝；②外观要求：金属件：金属件应进行防锈处理，不应有锈迹；③金属表面耐腐蚀：乙酸盐雾：耐腐蚀等级：</w:t>
      </w:r>
      <w:r>
        <w:rPr>
          <w:rFonts w:hint="eastAsia" w:ascii="宋体" w:hAnsi="宋体" w:eastAsia="宋体" w:cs="宋体"/>
          <w:b w:val="0"/>
          <w:bCs w:val="0"/>
          <w:sz w:val="21"/>
          <w:szCs w:val="21"/>
          <w:lang w:val="en-US" w:eastAsia="zh-CN"/>
        </w:rPr>
        <w:t>10级；</w:t>
      </w:r>
      <w:r>
        <w:rPr>
          <w:rFonts w:hint="eastAsia" w:ascii="宋体" w:hAnsi="宋体" w:eastAsia="宋体" w:cs="宋体"/>
          <w:b w:val="0"/>
          <w:bCs w:val="0"/>
          <w:color w:val="000000"/>
          <w:sz w:val="21"/>
          <w:szCs w:val="21"/>
          <w:lang w:eastAsia="zh-CN"/>
        </w:rPr>
        <w:t>】复印件，履约时提供原件核查；</w:t>
      </w:r>
    </w:p>
    <w:p>
      <w:pPr>
        <w:widowControl/>
        <w:tabs>
          <w:tab w:val="left" w:pos="210"/>
        </w:tabs>
        <w:spacing w:line="320" w:lineRule="exact"/>
        <w:ind w:firstLine="420" w:firstLineChars="2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8</w:t>
      </w:r>
      <w:r>
        <w:rPr>
          <w:rFonts w:hint="eastAsia" w:ascii="宋体" w:hAnsi="宋体" w:eastAsia="宋体" w:cs="宋体"/>
          <w:b w:val="0"/>
          <w:bCs w:val="0"/>
          <w:color w:val="000000"/>
          <w:sz w:val="21"/>
          <w:szCs w:val="21"/>
          <w:lang w:eastAsia="zh-CN"/>
        </w:rPr>
        <w:t>）投标人提供所投标的第2项货物“礼堂椅”中的橡胶木实木方材质的【检测标准符合GB18584-2001《室内装饰装修材料 木家具中有害物质限量》和GB/T3324-2017《木家具通用技术条件》，检测(验)内容包含：甲醛释放限量：1m³气候箱法E1≤0.124mg/m³；木材含水率家具用木材应经干燥处理，含水率应为8%至产品所在地区年平均木材含水率+1%】复印件，履约时提供原件核查；</w:t>
      </w:r>
    </w:p>
    <w:p>
      <w:pPr>
        <w:widowControl/>
        <w:tabs>
          <w:tab w:val="left" w:pos="210"/>
        </w:tabs>
        <w:spacing w:line="320" w:lineRule="exact"/>
        <w:ind w:firstLine="420" w:firstLineChars="2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9</w:t>
      </w:r>
      <w:r>
        <w:rPr>
          <w:rFonts w:hint="eastAsia" w:ascii="宋体" w:hAnsi="宋体" w:eastAsia="宋体" w:cs="宋体"/>
          <w:b w:val="0"/>
          <w:bCs w:val="0"/>
          <w:color w:val="000000"/>
          <w:sz w:val="21"/>
          <w:szCs w:val="21"/>
          <w:lang w:eastAsia="zh-CN"/>
        </w:rPr>
        <w:t>）投标人提供所投标的第</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lang w:eastAsia="zh-CN"/>
        </w:rPr>
        <w:t>项货物“礼堂椅”中的礼堂椅专用阻尼棒的【检测标准符合QB/T2602-2013《影剧院公共座椅》，检测(验)内容包含：，力学性能要求：座面、椅背静载荷联合试验：座面：2000N；椅背：760N，10次；座面冲击试验：冲击高度300mm，10次；座椅零部件无断裂或豁裂现象；加载部位无明显变形；座椅结构无松动；翻转结构翻转灵活自如】复印件，履约时提供原件核查；</w:t>
      </w:r>
    </w:p>
    <w:p>
      <w:pPr>
        <w:widowControl/>
        <w:tabs>
          <w:tab w:val="left" w:pos="210"/>
        </w:tabs>
        <w:spacing w:line="320" w:lineRule="exact"/>
        <w:ind w:firstLine="420" w:firstLineChars="2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10</w:t>
      </w:r>
      <w:r>
        <w:rPr>
          <w:rFonts w:hint="eastAsia" w:ascii="宋体" w:hAnsi="宋体" w:eastAsia="宋体" w:cs="宋体"/>
          <w:b w:val="0"/>
          <w:bCs w:val="0"/>
          <w:color w:val="000000"/>
          <w:sz w:val="21"/>
          <w:szCs w:val="21"/>
          <w:lang w:eastAsia="zh-CN"/>
        </w:rPr>
        <w:t>）投标人提供所投标的第</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lang w:eastAsia="zh-CN"/>
        </w:rPr>
        <w:t>项货物“礼堂椅”中的礼堂椅固定脚的【检测标准符合</w:t>
      </w:r>
      <w:r>
        <w:rPr>
          <w:rFonts w:hint="eastAsia" w:ascii="宋体" w:hAnsi="宋体" w:eastAsia="宋体" w:cs="宋体"/>
          <w:b w:val="0"/>
          <w:bCs w:val="0"/>
          <w:sz w:val="21"/>
          <w:szCs w:val="21"/>
          <w:lang w:eastAsia="zh-CN"/>
        </w:rPr>
        <w:t>GB/T3325-2017《金属家具通用技术条件》</w:t>
      </w:r>
      <w:r>
        <w:rPr>
          <w:rFonts w:hint="eastAsia" w:ascii="宋体" w:hAnsi="宋体" w:eastAsia="宋体" w:cs="宋体"/>
          <w:b w:val="0"/>
          <w:bCs w:val="0"/>
          <w:color w:val="000000"/>
          <w:sz w:val="21"/>
          <w:szCs w:val="21"/>
          <w:lang w:eastAsia="zh-CN"/>
        </w:rPr>
        <w:t>，检测(验)内容包含：在试板任意一面的对角线上，用锐利的刀具划出深至钢板的划痕，然后浸入温度为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外，有无锈迹、剥落、起皱、变色和失光等现象】复印件，履约时提供原件核查；</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提供以上检测(验)报告的，其内容必需满足上述要求且符合国家相应标准</w:t>
      </w:r>
      <w:r>
        <w:rPr>
          <w:rFonts w:hint="eastAsia" w:ascii="宋体" w:hAnsi="宋体" w:eastAsia="宋体" w:cs="宋体"/>
          <w:b/>
          <w:bCs/>
          <w:sz w:val="21"/>
          <w:szCs w:val="21"/>
          <w:lang w:eastAsia="zh-CN"/>
        </w:rPr>
        <w:t>，每提供一项检测(验)报告，的得</w:t>
      </w:r>
      <w:r>
        <w:rPr>
          <w:rFonts w:hint="eastAsia" w:ascii="宋体" w:hAnsi="宋体" w:eastAsia="宋体" w:cs="宋体"/>
          <w:b/>
          <w:bCs/>
          <w:sz w:val="21"/>
          <w:szCs w:val="21"/>
          <w:lang w:val="en-US" w:eastAsia="zh-CN"/>
        </w:rPr>
        <w:t>2.0</w:t>
      </w:r>
      <w:r>
        <w:rPr>
          <w:rFonts w:hint="eastAsia" w:ascii="宋体" w:hAnsi="宋体" w:eastAsia="宋体" w:cs="宋体"/>
          <w:b/>
          <w:bCs/>
          <w:sz w:val="21"/>
          <w:szCs w:val="21"/>
          <w:lang w:eastAsia="zh-CN"/>
        </w:rPr>
        <w:t>分，最多得</w:t>
      </w:r>
      <w:r>
        <w:rPr>
          <w:rFonts w:hint="eastAsia" w:ascii="宋体" w:hAnsi="宋体" w:eastAsia="宋体" w:cs="宋体"/>
          <w:b/>
          <w:bCs/>
          <w:sz w:val="21"/>
          <w:szCs w:val="21"/>
          <w:lang w:val="en-US" w:eastAsia="zh-CN"/>
        </w:rPr>
        <w:t>20</w:t>
      </w:r>
      <w:r>
        <w:rPr>
          <w:rFonts w:hint="eastAsia" w:ascii="宋体" w:hAnsi="宋体" w:eastAsia="宋体" w:cs="宋体"/>
          <w:b/>
          <w:bCs/>
          <w:sz w:val="21"/>
          <w:szCs w:val="21"/>
          <w:lang w:eastAsia="zh-CN"/>
        </w:rPr>
        <w:t>分</w:t>
      </w:r>
      <w:r>
        <w:rPr>
          <w:rFonts w:hint="eastAsia" w:ascii="宋体" w:hAnsi="宋体" w:eastAsia="宋体" w:cs="宋体"/>
          <w:b/>
          <w:bCs/>
          <w:sz w:val="21"/>
          <w:szCs w:val="21"/>
          <w:lang w:val="en-US" w:eastAsia="zh-CN"/>
        </w:rPr>
        <w:t>。</w:t>
      </w:r>
    </w:p>
    <w:p>
      <w:pPr>
        <w:bidi w:val="0"/>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注：要求加盖投标人公章，检测（验）产品内容必须与招标文件中承诺的相关参数内容一致或优于，投标时出具，具有 CMA 标识的检测（验）报告复印件，其应与原件一致，履约时提供原件核查，如有弄虚作假，取消履约资格</w:t>
      </w:r>
      <w:r>
        <w:rPr>
          <w:rFonts w:hint="eastAsia" w:ascii="宋体" w:hAnsi="宋体" w:eastAsia="宋体" w:cs="宋体"/>
          <w:sz w:val="21"/>
          <w:szCs w:val="21"/>
          <w:lang w:eastAsia="zh-CN"/>
        </w:rPr>
        <w:t>，</w:t>
      </w:r>
      <w:r>
        <w:rPr>
          <w:rFonts w:hint="eastAsia" w:ascii="宋体" w:hAnsi="宋体" w:eastAsia="宋体" w:cs="宋体"/>
          <w:sz w:val="21"/>
          <w:szCs w:val="21"/>
        </w:rPr>
        <w:t>投标人所提供的检测（验）产品的委托单位（送检人）必须是投标产品的生产厂商或投标人，否则对应项不得分。检测（验）报告必须复印清晰且完整、有效，检测(验) 报告上应有查询真伪途径。</w:t>
      </w:r>
    </w:p>
    <w:p>
      <w:pPr>
        <w:pStyle w:val="16"/>
        <w:spacing w:line="39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3、履约能力分…………</w:t>
      </w:r>
      <w:r>
        <w:rPr>
          <w:rFonts w:hint="eastAsia" w:ascii="宋体" w:hAnsi="宋体" w:eastAsia="宋体" w:cs="宋体"/>
          <w:b/>
          <w:bCs/>
          <w:color w:val="000000"/>
          <w:sz w:val="21"/>
          <w:szCs w:val="21"/>
        </w:rPr>
        <w:t>……</w:t>
      </w:r>
      <w:r>
        <w:rPr>
          <w:rFonts w:hint="eastAsia" w:ascii="宋体" w:hAnsi="宋体" w:eastAsia="宋体" w:cs="宋体"/>
          <w:b/>
          <w:bCs/>
          <w:color w:val="000000"/>
          <w:kern w:val="0"/>
          <w:sz w:val="21"/>
          <w:szCs w:val="21"/>
        </w:rPr>
        <w:t>…</w:t>
      </w:r>
      <w:r>
        <w:rPr>
          <w:rFonts w:hint="eastAsia" w:ascii="宋体" w:hAnsi="宋体" w:eastAsia="宋体" w:cs="宋体"/>
          <w:b/>
          <w:bCs/>
          <w:color w:val="000000"/>
          <w:sz w:val="21"/>
          <w:szCs w:val="21"/>
        </w:rPr>
        <w:t>………………</w:t>
      </w:r>
      <w:r>
        <w:rPr>
          <w:rFonts w:hint="eastAsia" w:ascii="宋体" w:hAnsi="宋体" w:eastAsia="宋体" w:cs="宋体"/>
          <w:b/>
          <w:bCs/>
          <w:color w:val="000000"/>
          <w:kern w:val="0"/>
          <w:sz w:val="21"/>
          <w:szCs w:val="21"/>
        </w:rPr>
        <w:t>…</w:t>
      </w:r>
      <w:r>
        <w:rPr>
          <w:rFonts w:hint="eastAsia" w:ascii="宋体" w:hAnsi="宋体" w:eastAsia="宋体" w:cs="宋体"/>
          <w:b/>
          <w:bCs/>
          <w:color w:val="000000"/>
          <w:sz w:val="21"/>
          <w:szCs w:val="21"/>
        </w:rPr>
        <w:t>……</w:t>
      </w:r>
      <w:r>
        <w:rPr>
          <w:rFonts w:hint="eastAsia" w:ascii="宋体" w:hAnsi="宋体" w:eastAsia="宋体" w:cs="宋体"/>
          <w:b/>
          <w:bCs/>
          <w:sz w:val="21"/>
          <w:szCs w:val="21"/>
        </w:rPr>
        <w:t>……………………………………………满分</w:t>
      </w:r>
      <w:r>
        <w:rPr>
          <w:rFonts w:hint="eastAsia" w:ascii="宋体" w:hAnsi="宋体" w:eastAsia="宋体" w:cs="宋体"/>
          <w:b/>
          <w:bCs/>
          <w:sz w:val="21"/>
          <w:szCs w:val="21"/>
          <w:lang w:val="en-US" w:eastAsia="zh-CN"/>
        </w:rPr>
        <w:t>13</w:t>
      </w:r>
      <w:r>
        <w:rPr>
          <w:rFonts w:hint="eastAsia" w:ascii="宋体" w:hAnsi="宋体" w:eastAsia="宋体" w:cs="宋体"/>
          <w:b/>
          <w:bCs/>
          <w:sz w:val="21"/>
          <w:szCs w:val="21"/>
        </w:rPr>
        <w:t xml:space="preserve"> 分</w:t>
      </w:r>
    </w:p>
    <w:p>
      <w:pPr>
        <w:pStyle w:val="16"/>
        <w:spacing w:line="400" w:lineRule="exact"/>
        <w:ind w:firstLine="420" w:firstLineChars="200"/>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1.项目产品布置、</w:t>
      </w:r>
      <w:r>
        <w:rPr>
          <w:rFonts w:hint="eastAsia" w:ascii="宋体" w:hAnsi="宋体" w:eastAsia="宋体" w:cs="宋体"/>
          <w:bCs/>
          <w:sz w:val="21"/>
          <w:szCs w:val="21"/>
        </w:rPr>
        <w:t>配送、安装方案分</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满分10分</w:t>
      </w:r>
      <w:r>
        <w:rPr>
          <w:rFonts w:hint="eastAsia" w:ascii="宋体" w:hAnsi="宋体" w:eastAsia="宋体" w:cs="宋体"/>
          <w:bCs/>
          <w:sz w:val="21"/>
          <w:szCs w:val="21"/>
          <w:lang w:eastAsia="zh-CN"/>
        </w:rPr>
        <w:t>）</w:t>
      </w:r>
    </w:p>
    <w:p>
      <w:pPr>
        <w:pStyle w:val="16"/>
        <w:spacing w:line="400" w:lineRule="exact"/>
        <w:ind w:left="420" w:firstLine="420" w:firstLineChars="200"/>
        <w:rPr>
          <w:rFonts w:hint="eastAsia" w:ascii="宋体" w:hAnsi="宋体" w:eastAsia="宋体" w:cs="宋体"/>
          <w:bCs/>
          <w:sz w:val="21"/>
          <w:szCs w:val="21"/>
        </w:rPr>
      </w:pPr>
      <w:r>
        <w:rPr>
          <w:rFonts w:hint="eastAsia" w:ascii="宋体" w:hAnsi="宋体" w:eastAsia="宋体" w:cs="宋体"/>
          <w:bCs/>
          <w:sz w:val="21"/>
          <w:szCs w:val="21"/>
        </w:rPr>
        <w:t>一档（0分）：未提供项目</w:t>
      </w:r>
      <w:r>
        <w:rPr>
          <w:rFonts w:hint="eastAsia" w:ascii="宋体" w:hAnsi="宋体" w:eastAsia="宋体" w:cs="宋体"/>
          <w:bCs/>
          <w:sz w:val="21"/>
          <w:szCs w:val="21"/>
          <w:lang w:val="en-US" w:eastAsia="zh-CN"/>
        </w:rPr>
        <w:t>产品布置、</w:t>
      </w:r>
      <w:r>
        <w:rPr>
          <w:rFonts w:hint="eastAsia" w:ascii="宋体" w:hAnsi="宋体" w:eastAsia="宋体" w:cs="宋体"/>
          <w:bCs/>
          <w:sz w:val="21"/>
          <w:szCs w:val="21"/>
        </w:rPr>
        <w:t>配送、安装方案的。</w:t>
      </w:r>
    </w:p>
    <w:p>
      <w:pPr>
        <w:pStyle w:val="16"/>
        <w:spacing w:line="400" w:lineRule="exact"/>
        <w:ind w:left="420" w:firstLine="420" w:firstLineChars="200"/>
        <w:rPr>
          <w:rFonts w:hint="eastAsia" w:ascii="宋体" w:hAnsi="宋体" w:eastAsia="宋体" w:cs="宋体"/>
          <w:bCs/>
          <w:sz w:val="21"/>
          <w:szCs w:val="21"/>
        </w:rPr>
      </w:pPr>
      <w:r>
        <w:rPr>
          <w:rFonts w:hint="eastAsia" w:ascii="宋体" w:hAnsi="宋体" w:eastAsia="宋体" w:cs="宋体"/>
          <w:bCs/>
          <w:sz w:val="21"/>
          <w:szCs w:val="21"/>
        </w:rPr>
        <w:t>二档（</w:t>
      </w:r>
      <w:r>
        <w:rPr>
          <w:rFonts w:hint="eastAsia" w:ascii="宋体" w:hAnsi="宋体" w:eastAsia="宋体" w:cs="宋体"/>
          <w:bCs/>
          <w:sz w:val="21"/>
          <w:szCs w:val="21"/>
          <w:lang w:val="en-US" w:eastAsia="zh-CN"/>
        </w:rPr>
        <w:t>3</w:t>
      </w:r>
      <w:r>
        <w:rPr>
          <w:rFonts w:hint="eastAsia" w:ascii="宋体" w:hAnsi="宋体" w:eastAsia="宋体" w:cs="宋体"/>
          <w:bCs/>
          <w:sz w:val="21"/>
          <w:szCs w:val="21"/>
        </w:rPr>
        <w:t>分）：对项目理解一般，</w:t>
      </w:r>
      <w:r>
        <w:rPr>
          <w:rFonts w:hint="eastAsia" w:ascii="宋体" w:hAnsi="宋体" w:eastAsia="宋体" w:cs="宋体"/>
          <w:bCs/>
          <w:sz w:val="21"/>
          <w:szCs w:val="21"/>
          <w:lang w:val="en-US" w:eastAsia="zh-CN"/>
        </w:rPr>
        <w:t>产品布置、</w:t>
      </w:r>
      <w:r>
        <w:rPr>
          <w:rFonts w:hint="eastAsia" w:ascii="宋体" w:hAnsi="宋体" w:eastAsia="宋体" w:cs="宋体"/>
          <w:bCs/>
          <w:sz w:val="21"/>
          <w:szCs w:val="21"/>
        </w:rPr>
        <w:t>配送、安装方案针对性不强，有项目执行组织措施、项目执行保障措施，有实施组织方案，保证项目正常实施。</w:t>
      </w:r>
    </w:p>
    <w:p>
      <w:pPr>
        <w:pStyle w:val="16"/>
        <w:spacing w:line="400" w:lineRule="exact"/>
        <w:ind w:left="420" w:firstLine="420" w:firstLineChars="200"/>
        <w:rPr>
          <w:rFonts w:hint="eastAsia" w:ascii="宋体" w:hAnsi="宋体" w:eastAsia="宋体" w:cs="宋体"/>
          <w:bCs/>
          <w:sz w:val="21"/>
          <w:szCs w:val="21"/>
        </w:rPr>
      </w:pPr>
      <w:r>
        <w:rPr>
          <w:rFonts w:hint="eastAsia" w:ascii="宋体" w:hAnsi="宋体" w:eastAsia="宋体" w:cs="宋体"/>
          <w:bCs/>
          <w:sz w:val="21"/>
          <w:szCs w:val="21"/>
        </w:rPr>
        <w:t>三档（</w:t>
      </w:r>
      <w:r>
        <w:rPr>
          <w:rFonts w:hint="eastAsia" w:ascii="宋体" w:hAnsi="宋体" w:eastAsia="宋体" w:cs="宋体"/>
          <w:bCs/>
          <w:sz w:val="21"/>
          <w:szCs w:val="21"/>
          <w:lang w:val="en-US" w:eastAsia="zh-CN"/>
        </w:rPr>
        <w:t>7</w:t>
      </w:r>
      <w:r>
        <w:rPr>
          <w:rFonts w:hint="eastAsia" w:ascii="宋体" w:hAnsi="宋体" w:eastAsia="宋体" w:cs="宋体"/>
          <w:bCs/>
          <w:sz w:val="21"/>
          <w:szCs w:val="21"/>
        </w:rPr>
        <w:t>分）：对项目理解清晰、准确，产品布置、配送、安装方案详细合理，组织机构健全，项目执行保障措施完整，方案资料齐全、完善，保证项目正常实施。</w:t>
      </w:r>
    </w:p>
    <w:p>
      <w:pPr>
        <w:pStyle w:val="16"/>
        <w:spacing w:line="400" w:lineRule="exact"/>
        <w:ind w:left="420" w:firstLine="420" w:firstLineChars="200"/>
        <w:rPr>
          <w:rFonts w:hint="eastAsia" w:ascii="宋体" w:hAnsi="宋体" w:eastAsia="宋体" w:cs="宋体"/>
          <w:bCs/>
          <w:sz w:val="21"/>
          <w:szCs w:val="21"/>
        </w:rPr>
      </w:pPr>
      <w:r>
        <w:rPr>
          <w:rFonts w:hint="eastAsia" w:ascii="宋体" w:hAnsi="宋体" w:eastAsia="宋体" w:cs="宋体"/>
          <w:bCs/>
          <w:sz w:val="21"/>
          <w:szCs w:val="21"/>
          <w:lang w:val="en-US" w:eastAsia="zh-CN"/>
        </w:rPr>
        <w:t>四</w:t>
      </w:r>
      <w:r>
        <w:rPr>
          <w:rFonts w:hint="eastAsia" w:ascii="宋体" w:hAnsi="宋体" w:eastAsia="宋体" w:cs="宋体"/>
          <w:bCs/>
          <w:sz w:val="21"/>
          <w:szCs w:val="21"/>
        </w:rPr>
        <w:t>档（</w:t>
      </w:r>
      <w:r>
        <w:rPr>
          <w:rFonts w:hint="eastAsia" w:ascii="宋体" w:hAnsi="宋体" w:eastAsia="宋体" w:cs="宋体"/>
          <w:bCs/>
          <w:sz w:val="21"/>
          <w:szCs w:val="21"/>
          <w:lang w:val="en-US" w:eastAsia="zh-CN"/>
        </w:rPr>
        <w:t>10</w:t>
      </w:r>
      <w:r>
        <w:rPr>
          <w:rFonts w:hint="eastAsia" w:ascii="宋体" w:hAnsi="宋体" w:eastAsia="宋体" w:cs="宋体"/>
          <w:bCs/>
          <w:sz w:val="21"/>
          <w:szCs w:val="21"/>
        </w:rPr>
        <w:t>分）：对项目理解清晰、准确，</w:t>
      </w:r>
      <w:r>
        <w:rPr>
          <w:rFonts w:hint="eastAsia" w:ascii="宋体" w:hAnsi="宋体" w:eastAsia="宋体" w:cs="宋体"/>
          <w:bCs/>
          <w:sz w:val="21"/>
          <w:szCs w:val="21"/>
          <w:lang w:val="en-US" w:eastAsia="zh-CN"/>
        </w:rPr>
        <w:t>产品布置、</w:t>
      </w:r>
      <w:r>
        <w:rPr>
          <w:rFonts w:hint="eastAsia" w:ascii="宋体" w:hAnsi="宋体" w:eastAsia="宋体" w:cs="宋体"/>
          <w:bCs/>
          <w:sz w:val="21"/>
          <w:szCs w:val="21"/>
        </w:rPr>
        <w:t>配送、安装方案详细合理、有针对性，组织机构健全、完善，项目执行保障措施清晰、合理，方案资料齐全、完善，具有针对性，</w:t>
      </w:r>
      <w:r>
        <w:rPr>
          <w:rFonts w:hint="eastAsia" w:ascii="宋体" w:hAnsi="宋体" w:eastAsia="宋体" w:cs="宋体"/>
          <w:bCs/>
          <w:sz w:val="21"/>
          <w:szCs w:val="21"/>
          <w:lang w:val="en-US" w:eastAsia="zh-CN"/>
        </w:rPr>
        <w:t>方案内容涵盖人力资源安排、施工风险防范，</w:t>
      </w:r>
      <w:r>
        <w:rPr>
          <w:rFonts w:hint="eastAsia" w:ascii="宋体" w:hAnsi="宋体" w:eastAsia="宋体" w:cs="宋体"/>
          <w:bCs/>
          <w:sz w:val="21"/>
          <w:szCs w:val="21"/>
        </w:rPr>
        <w:t>保证项目正常实施。</w:t>
      </w:r>
    </w:p>
    <w:p>
      <w:pPr>
        <w:pStyle w:val="16"/>
        <w:spacing w:line="400" w:lineRule="exact"/>
        <w:ind w:firstLine="420" w:firstLineChars="200"/>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2.</w:t>
      </w:r>
      <w:r>
        <w:rPr>
          <w:rFonts w:hint="eastAsia" w:ascii="宋体" w:hAnsi="宋体" w:eastAsia="宋体" w:cs="宋体"/>
          <w:bCs/>
          <w:sz w:val="21"/>
          <w:szCs w:val="21"/>
        </w:rPr>
        <w:t>信誉分</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满分1.5分</w:t>
      </w:r>
      <w:r>
        <w:rPr>
          <w:rFonts w:hint="eastAsia" w:ascii="宋体" w:hAnsi="宋体" w:eastAsia="宋体" w:cs="宋体"/>
          <w:bCs/>
          <w:sz w:val="21"/>
          <w:szCs w:val="21"/>
          <w:lang w:eastAsia="zh-CN"/>
        </w:rPr>
        <w:t>）</w:t>
      </w:r>
    </w:p>
    <w:p>
      <w:pPr>
        <w:pStyle w:val="16"/>
        <w:spacing w:line="400" w:lineRule="exact"/>
        <w:ind w:left="420" w:firstLine="420" w:firstLineChars="200"/>
        <w:rPr>
          <w:rFonts w:hint="eastAsia" w:ascii="宋体" w:hAnsi="宋体" w:eastAsia="宋体" w:cs="宋体"/>
          <w:bCs/>
          <w:sz w:val="21"/>
          <w:szCs w:val="21"/>
          <w:u w:val="single"/>
        </w:rPr>
      </w:pPr>
      <w:r>
        <w:rPr>
          <w:rFonts w:hint="eastAsia" w:ascii="宋体" w:hAnsi="宋体" w:eastAsia="宋体" w:cs="宋体"/>
          <w:bCs/>
          <w:sz w:val="21"/>
          <w:szCs w:val="21"/>
        </w:rPr>
        <w:t>投标人（或产品生产厂家）通过ISO14001环境管理体系认证、ISO9001质量管理体系认证、</w:t>
      </w:r>
      <w:r>
        <w:rPr>
          <w:rFonts w:hint="eastAsia" w:ascii="宋体" w:hAnsi="宋体" w:eastAsia="宋体" w:cs="宋体"/>
          <w:sz w:val="21"/>
          <w:szCs w:val="21"/>
        </w:rPr>
        <w:t>OHSAS18001</w:t>
      </w:r>
      <w:r>
        <w:rPr>
          <w:rFonts w:hint="eastAsia" w:ascii="宋体" w:hAnsi="宋体" w:eastAsia="宋体" w:cs="宋体"/>
          <w:bCs/>
          <w:sz w:val="21"/>
          <w:szCs w:val="21"/>
        </w:rPr>
        <w:t>职业健康安全体系认证，每提供1项得</w:t>
      </w:r>
      <w:r>
        <w:rPr>
          <w:rFonts w:hint="eastAsia" w:ascii="宋体" w:hAnsi="宋体" w:eastAsia="宋体" w:cs="宋体"/>
          <w:bCs/>
          <w:sz w:val="21"/>
          <w:szCs w:val="21"/>
          <w:lang w:val="en-US" w:eastAsia="zh-CN"/>
        </w:rPr>
        <w:t>0.5</w:t>
      </w:r>
      <w:r>
        <w:rPr>
          <w:rFonts w:hint="eastAsia" w:ascii="宋体" w:hAnsi="宋体" w:eastAsia="宋体" w:cs="宋体"/>
          <w:bCs/>
          <w:sz w:val="21"/>
          <w:szCs w:val="21"/>
        </w:rPr>
        <w:t>分，最多得</w:t>
      </w:r>
      <w:r>
        <w:rPr>
          <w:rFonts w:hint="eastAsia" w:ascii="宋体" w:hAnsi="宋体" w:eastAsia="宋体" w:cs="宋体"/>
          <w:bCs/>
          <w:sz w:val="21"/>
          <w:szCs w:val="21"/>
          <w:lang w:val="en-US" w:eastAsia="zh-CN"/>
        </w:rPr>
        <w:t>1.5</w:t>
      </w:r>
      <w:r>
        <w:rPr>
          <w:rFonts w:hint="eastAsia" w:ascii="宋体" w:hAnsi="宋体" w:eastAsia="宋体" w:cs="宋体"/>
          <w:bCs/>
          <w:sz w:val="21"/>
          <w:szCs w:val="21"/>
        </w:rPr>
        <w:t>分。</w:t>
      </w:r>
      <w:r>
        <w:rPr>
          <w:rFonts w:hint="eastAsia" w:ascii="宋体" w:hAnsi="宋体" w:eastAsia="宋体" w:cs="宋体"/>
          <w:sz w:val="21"/>
          <w:szCs w:val="21"/>
        </w:rPr>
        <w:t>【投标文件中提供有效期内认证证书复印件，其应与原件一致，履约时提供原件核查，如有弄虚作假，取消履约资格】</w:t>
      </w:r>
      <w:r>
        <w:rPr>
          <w:rFonts w:hint="eastAsia" w:ascii="宋体" w:hAnsi="宋体" w:eastAsia="宋体" w:cs="宋体"/>
          <w:bCs/>
          <w:sz w:val="21"/>
          <w:szCs w:val="21"/>
        </w:rPr>
        <w:t>（需提供证书复印件并加盖投标人公章）</w:t>
      </w:r>
    </w:p>
    <w:p>
      <w:pPr>
        <w:pStyle w:val="16"/>
        <w:spacing w:line="400" w:lineRule="exact"/>
        <w:ind w:firstLine="420" w:firstLineChars="200"/>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3.</w:t>
      </w:r>
      <w:r>
        <w:rPr>
          <w:rFonts w:hint="eastAsia" w:ascii="宋体" w:hAnsi="宋体" w:eastAsia="宋体" w:cs="宋体"/>
          <w:bCs/>
          <w:sz w:val="21"/>
          <w:szCs w:val="21"/>
        </w:rPr>
        <w:t>业绩分</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满分1.5分</w:t>
      </w:r>
      <w:r>
        <w:rPr>
          <w:rFonts w:hint="eastAsia" w:ascii="宋体" w:hAnsi="宋体" w:eastAsia="宋体" w:cs="宋体"/>
          <w:bCs/>
          <w:sz w:val="21"/>
          <w:szCs w:val="21"/>
          <w:lang w:eastAsia="zh-CN"/>
        </w:rPr>
        <w:t>）</w:t>
      </w:r>
    </w:p>
    <w:p>
      <w:pPr>
        <w:pStyle w:val="16"/>
        <w:spacing w:line="400" w:lineRule="exact"/>
        <w:ind w:left="420" w:firstLine="420" w:firstLineChars="200"/>
        <w:rPr>
          <w:rFonts w:hint="eastAsia" w:ascii="宋体" w:hAnsi="宋体" w:eastAsia="宋体" w:cs="宋体"/>
          <w:bCs/>
          <w:sz w:val="21"/>
          <w:szCs w:val="21"/>
        </w:rPr>
      </w:pPr>
      <w:r>
        <w:rPr>
          <w:rFonts w:hint="eastAsia" w:ascii="宋体" w:hAnsi="宋体" w:eastAsia="宋体" w:cs="宋体"/>
          <w:bCs/>
          <w:sz w:val="21"/>
          <w:szCs w:val="21"/>
        </w:rPr>
        <w:t>投标人自 201</w:t>
      </w:r>
      <w:r>
        <w:rPr>
          <w:rFonts w:hint="eastAsia" w:ascii="宋体" w:hAnsi="宋体" w:eastAsia="宋体" w:cs="宋体"/>
          <w:bCs/>
          <w:sz w:val="21"/>
          <w:szCs w:val="21"/>
          <w:lang w:val="en-US" w:eastAsia="zh-CN"/>
        </w:rPr>
        <w:t>8</w:t>
      </w:r>
      <w:r>
        <w:rPr>
          <w:rFonts w:hint="eastAsia" w:ascii="宋体" w:hAnsi="宋体" w:eastAsia="宋体" w:cs="宋体"/>
          <w:bCs/>
          <w:sz w:val="21"/>
          <w:szCs w:val="21"/>
        </w:rPr>
        <w:t>年 1 月 1 日以来具有同类产品</w:t>
      </w:r>
      <w:r>
        <w:rPr>
          <w:rFonts w:hint="eastAsia" w:ascii="宋体" w:hAnsi="宋体" w:eastAsia="宋体" w:cs="宋体"/>
          <w:bCs/>
          <w:sz w:val="21"/>
          <w:szCs w:val="21"/>
          <w:lang w:eastAsia="zh-CN"/>
        </w:rPr>
        <w:t>（礼堂椅）</w:t>
      </w:r>
      <w:r>
        <w:rPr>
          <w:rFonts w:hint="eastAsia" w:ascii="宋体" w:hAnsi="宋体" w:eastAsia="宋体" w:cs="宋体"/>
          <w:bCs/>
          <w:sz w:val="21"/>
          <w:szCs w:val="21"/>
        </w:rPr>
        <w:t>的销售业绩 [无不良记录，以中标（成交）通知书</w:t>
      </w:r>
      <w:r>
        <w:rPr>
          <w:rFonts w:hint="eastAsia" w:ascii="宋体" w:hAnsi="宋体" w:eastAsia="宋体" w:cs="宋体"/>
          <w:bCs/>
          <w:sz w:val="21"/>
          <w:szCs w:val="21"/>
          <w:lang w:val="en-US" w:eastAsia="zh-CN"/>
        </w:rPr>
        <w:t>或</w:t>
      </w:r>
      <w:r>
        <w:rPr>
          <w:rFonts w:hint="eastAsia" w:ascii="宋体" w:hAnsi="宋体" w:eastAsia="宋体" w:cs="宋体"/>
          <w:bCs/>
          <w:sz w:val="21"/>
          <w:szCs w:val="21"/>
        </w:rPr>
        <w:t>采购合同复印件为准（能清晰反映所销售的货物名称、种类、金额)，否则将不予计分；同一个编号的项目有两个或两个以上的分标中标的只算一次]，每提供一项得</w:t>
      </w:r>
      <w:r>
        <w:rPr>
          <w:rFonts w:hint="eastAsia" w:ascii="宋体" w:hAnsi="宋体" w:eastAsia="宋体" w:cs="宋体"/>
          <w:bCs/>
          <w:sz w:val="21"/>
          <w:szCs w:val="21"/>
          <w:lang w:val="en-US" w:eastAsia="zh-CN"/>
        </w:rPr>
        <w:t>0.5</w:t>
      </w:r>
      <w:r>
        <w:rPr>
          <w:rFonts w:hint="eastAsia" w:ascii="宋体" w:hAnsi="宋体" w:eastAsia="宋体" w:cs="宋体"/>
          <w:bCs/>
          <w:sz w:val="21"/>
          <w:szCs w:val="21"/>
        </w:rPr>
        <w:t>分，最多得</w:t>
      </w:r>
      <w:r>
        <w:rPr>
          <w:rFonts w:hint="eastAsia" w:ascii="宋体" w:hAnsi="宋体" w:eastAsia="宋体" w:cs="宋体"/>
          <w:bCs/>
          <w:sz w:val="21"/>
          <w:szCs w:val="21"/>
          <w:lang w:val="en-US" w:eastAsia="zh-CN"/>
        </w:rPr>
        <w:t>1.5</w:t>
      </w:r>
      <w:r>
        <w:rPr>
          <w:rFonts w:hint="eastAsia" w:ascii="宋体" w:hAnsi="宋体" w:eastAsia="宋体" w:cs="宋体"/>
          <w:bCs/>
          <w:sz w:val="21"/>
          <w:szCs w:val="21"/>
        </w:rPr>
        <w:t>分。</w:t>
      </w:r>
    </w:p>
    <w:p>
      <w:pPr>
        <w:pStyle w:val="16"/>
        <w:spacing w:line="390" w:lineRule="exact"/>
        <w:ind w:firstLine="422" w:firstLineChars="200"/>
        <w:rPr>
          <w:rFonts w:hint="eastAsia" w:ascii="宋体" w:hAnsi="宋体" w:eastAsia="宋体" w:cs="宋体"/>
          <w:b/>
          <w:bCs/>
          <w:color w:val="000000"/>
          <w:sz w:val="21"/>
          <w:szCs w:val="21"/>
        </w:rPr>
      </w:pPr>
      <w:bookmarkStart w:id="157" w:name="_Toc21599"/>
      <w:r>
        <w:rPr>
          <w:rFonts w:hint="eastAsia" w:ascii="宋体" w:hAnsi="宋体" w:eastAsia="宋体" w:cs="宋体"/>
          <w:b/>
          <w:bCs/>
          <w:color w:val="000000"/>
          <w:sz w:val="21"/>
          <w:szCs w:val="21"/>
        </w:rPr>
        <w:t>4、售后服务分……………………</w:t>
      </w:r>
      <w:r>
        <w:rPr>
          <w:rFonts w:hint="eastAsia" w:ascii="宋体" w:hAnsi="宋体" w:eastAsia="宋体" w:cs="宋体"/>
          <w:b/>
          <w:bCs/>
          <w:color w:val="000000"/>
          <w:kern w:val="0"/>
          <w:sz w:val="21"/>
          <w:szCs w:val="21"/>
        </w:rPr>
        <w:t>…</w:t>
      </w:r>
      <w:r>
        <w:rPr>
          <w:rFonts w:hint="eastAsia" w:ascii="宋体" w:hAnsi="宋体" w:eastAsia="宋体" w:cs="宋体"/>
          <w:b/>
          <w:bCs/>
          <w:color w:val="000000"/>
          <w:sz w:val="21"/>
          <w:szCs w:val="21"/>
        </w:rPr>
        <w:t>………………</w:t>
      </w:r>
      <w:r>
        <w:rPr>
          <w:rFonts w:hint="eastAsia" w:ascii="宋体" w:hAnsi="宋体" w:eastAsia="宋体" w:cs="宋体"/>
          <w:b/>
          <w:bCs/>
          <w:color w:val="000000"/>
          <w:kern w:val="0"/>
          <w:sz w:val="21"/>
          <w:szCs w:val="21"/>
        </w:rPr>
        <w:t>…</w:t>
      </w:r>
      <w:r>
        <w:rPr>
          <w:rFonts w:hint="eastAsia" w:ascii="宋体" w:hAnsi="宋体" w:eastAsia="宋体" w:cs="宋体"/>
          <w:b/>
          <w:bCs/>
          <w:color w:val="000000"/>
          <w:sz w:val="21"/>
          <w:szCs w:val="21"/>
        </w:rPr>
        <w:t xml:space="preserve">……………………………………………满分 </w:t>
      </w:r>
      <w:r>
        <w:rPr>
          <w:rFonts w:hint="eastAsia" w:ascii="宋体" w:hAnsi="宋体" w:eastAsia="宋体" w:cs="宋体"/>
          <w:b/>
          <w:bCs/>
          <w:color w:val="000000"/>
          <w:sz w:val="21"/>
          <w:szCs w:val="21"/>
          <w:lang w:val="en-US" w:eastAsia="zh-CN"/>
        </w:rPr>
        <w:t>12</w:t>
      </w:r>
      <w:r>
        <w:rPr>
          <w:rFonts w:hint="eastAsia" w:ascii="宋体" w:hAnsi="宋体" w:eastAsia="宋体" w:cs="宋体"/>
          <w:b/>
          <w:bCs/>
          <w:color w:val="000000"/>
          <w:sz w:val="21"/>
          <w:szCs w:val="21"/>
        </w:rPr>
        <w:t>分</w:t>
      </w:r>
      <w:bookmarkEnd w:id="157"/>
    </w:p>
    <w:p>
      <w:pPr>
        <w:pStyle w:val="16"/>
        <w:spacing w:line="400" w:lineRule="exact"/>
        <w:ind w:firstLine="420" w:firstLineChars="200"/>
        <w:rPr>
          <w:rFonts w:hint="eastAsia" w:ascii="宋体" w:hAnsi="宋体" w:eastAsia="宋体" w:cs="宋体"/>
          <w:bCs/>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根据投标文件中售后服务方案内容的完整性、可行性，到达故障现场时间、人员配备情况、故障出现解决方案、定期维护 (注明时间)、免费保修期外维修方案、其他优惠措施等方面，由评委确定各投标人所属档次并独立打分，</w:t>
      </w:r>
      <w:r>
        <w:rPr>
          <w:rFonts w:hint="eastAsia" w:ascii="宋体" w:hAnsi="宋体" w:eastAsia="宋体" w:cs="宋体"/>
          <w:bCs/>
          <w:sz w:val="21"/>
          <w:szCs w:val="21"/>
        </w:rPr>
        <w:t>本项最多得分</w:t>
      </w:r>
      <w:r>
        <w:rPr>
          <w:rFonts w:hint="eastAsia" w:ascii="宋体" w:hAnsi="宋体" w:eastAsia="宋体" w:cs="宋体"/>
          <w:bCs/>
          <w:sz w:val="21"/>
          <w:szCs w:val="21"/>
          <w:lang w:val="en-US" w:eastAsia="zh-CN"/>
        </w:rPr>
        <w:t>10</w:t>
      </w:r>
      <w:r>
        <w:rPr>
          <w:rFonts w:hint="eastAsia" w:ascii="宋体" w:hAnsi="宋体" w:eastAsia="宋体" w:cs="宋体"/>
          <w:bCs/>
          <w:sz w:val="21"/>
          <w:szCs w:val="21"/>
        </w:rPr>
        <w:t xml:space="preserve">分。 </w:t>
      </w:r>
    </w:p>
    <w:p>
      <w:pPr>
        <w:pStyle w:val="16"/>
        <w:spacing w:line="400" w:lineRule="exact"/>
        <w:ind w:left="420" w:firstLine="420" w:firstLineChars="200"/>
        <w:rPr>
          <w:rFonts w:hint="eastAsia" w:ascii="宋体" w:hAnsi="宋体" w:eastAsia="宋体" w:cs="宋体"/>
          <w:bCs/>
          <w:sz w:val="21"/>
          <w:szCs w:val="21"/>
        </w:rPr>
      </w:pPr>
      <w:r>
        <w:rPr>
          <w:rFonts w:hint="eastAsia" w:ascii="宋体" w:hAnsi="宋体" w:eastAsia="宋体" w:cs="宋体"/>
          <w:bCs/>
          <w:sz w:val="21"/>
          <w:szCs w:val="21"/>
        </w:rPr>
        <w:t>一档（</w:t>
      </w:r>
      <w:r>
        <w:rPr>
          <w:rFonts w:hint="eastAsia" w:ascii="宋体" w:hAnsi="宋体" w:eastAsia="宋体" w:cs="宋体"/>
          <w:bCs/>
          <w:sz w:val="21"/>
          <w:szCs w:val="21"/>
          <w:lang w:val="en-US" w:eastAsia="zh-CN"/>
        </w:rPr>
        <w:t>3</w:t>
      </w:r>
      <w:r>
        <w:rPr>
          <w:rFonts w:hint="eastAsia" w:ascii="宋体" w:hAnsi="宋体" w:eastAsia="宋体" w:cs="宋体"/>
          <w:bCs/>
          <w:sz w:val="21"/>
          <w:szCs w:val="21"/>
        </w:rPr>
        <w:t>分）：售后服务方案</w:t>
      </w:r>
      <w:r>
        <w:rPr>
          <w:rFonts w:hint="eastAsia" w:ascii="宋体" w:hAnsi="宋体" w:eastAsia="宋体" w:cs="宋体"/>
          <w:bCs/>
          <w:sz w:val="21"/>
          <w:szCs w:val="21"/>
          <w:lang w:val="en-US" w:eastAsia="zh-CN"/>
        </w:rPr>
        <w:t>满足</w:t>
      </w:r>
      <w:r>
        <w:rPr>
          <w:rFonts w:hint="eastAsia" w:ascii="宋体" w:hAnsi="宋体" w:eastAsia="宋体" w:cs="宋体"/>
          <w:bCs/>
          <w:sz w:val="21"/>
          <w:szCs w:val="21"/>
        </w:rPr>
        <w:t xml:space="preserve">招标文件要求。 </w:t>
      </w:r>
    </w:p>
    <w:p>
      <w:pPr>
        <w:pStyle w:val="16"/>
        <w:spacing w:line="400" w:lineRule="exact"/>
        <w:ind w:left="420" w:firstLine="420" w:firstLineChars="200"/>
        <w:rPr>
          <w:rFonts w:hint="eastAsia" w:ascii="宋体" w:hAnsi="宋体" w:eastAsia="宋体" w:cs="宋体"/>
          <w:sz w:val="21"/>
          <w:szCs w:val="21"/>
        </w:rPr>
      </w:pPr>
      <w:r>
        <w:rPr>
          <w:rFonts w:hint="eastAsia" w:ascii="宋体" w:hAnsi="宋体" w:eastAsia="宋体" w:cs="宋体"/>
          <w:bCs/>
          <w:sz w:val="21"/>
          <w:szCs w:val="21"/>
        </w:rPr>
        <w:t>二档（</w:t>
      </w:r>
      <w:r>
        <w:rPr>
          <w:rFonts w:hint="eastAsia" w:ascii="宋体" w:hAnsi="宋体" w:eastAsia="宋体" w:cs="宋体"/>
          <w:bCs/>
          <w:sz w:val="21"/>
          <w:szCs w:val="21"/>
          <w:lang w:val="en-US" w:eastAsia="zh-CN"/>
        </w:rPr>
        <w:t>7</w:t>
      </w:r>
      <w:r>
        <w:rPr>
          <w:rFonts w:hint="eastAsia" w:ascii="宋体" w:hAnsi="宋体" w:eastAsia="宋体" w:cs="宋体"/>
          <w:bCs/>
          <w:sz w:val="21"/>
          <w:szCs w:val="21"/>
        </w:rPr>
        <w:t>分）：</w:t>
      </w:r>
      <w:r>
        <w:rPr>
          <w:rFonts w:hint="eastAsia" w:ascii="宋体" w:hAnsi="宋体" w:eastAsia="宋体" w:cs="宋体"/>
          <w:sz w:val="21"/>
          <w:szCs w:val="21"/>
        </w:rPr>
        <w:t xml:space="preserve">满足招标文件售后服务要求的同时，售后服务方案内完整、可行，故障响应时间、到达现场维护时间、修复时间优于招标文件要求，有项目售后实施计划，有售后服务车辆、人员及零配件仓库。(需提供有效售后服务车辆、人员及零配件仓库等证明材料复印件，证明材料不全或不能有力证明具备能够保证履行以上承诺的能力以及承诺内容的真实性的，视做无效承诺则不予计分) </w:t>
      </w:r>
    </w:p>
    <w:p>
      <w:pPr>
        <w:pStyle w:val="16"/>
        <w:spacing w:line="400" w:lineRule="exact"/>
        <w:ind w:left="420" w:firstLine="420" w:firstLineChars="200"/>
        <w:rPr>
          <w:rFonts w:hint="eastAsia" w:ascii="宋体" w:hAnsi="宋体" w:eastAsia="宋体" w:cs="宋体"/>
          <w:bCs/>
          <w:sz w:val="21"/>
          <w:szCs w:val="21"/>
        </w:rPr>
      </w:pPr>
      <w:r>
        <w:rPr>
          <w:rFonts w:hint="eastAsia" w:ascii="宋体" w:hAnsi="宋体" w:eastAsia="宋体" w:cs="宋体"/>
          <w:bCs/>
          <w:sz w:val="21"/>
          <w:szCs w:val="21"/>
        </w:rPr>
        <w:t>三档（</w:t>
      </w:r>
      <w:r>
        <w:rPr>
          <w:rFonts w:hint="eastAsia" w:ascii="宋体" w:hAnsi="宋体" w:eastAsia="宋体" w:cs="宋体"/>
          <w:bCs/>
          <w:sz w:val="21"/>
          <w:szCs w:val="21"/>
          <w:lang w:val="en-US" w:eastAsia="zh-CN"/>
        </w:rPr>
        <w:t>10</w:t>
      </w:r>
      <w:r>
        <w:rPr>
          <w:rFonts w:hint="eastAsia" w:ascii="宋体" w:hAnsi="宋体" w:eastAsia="宋体" w:cs="宋体"/>
          <w:bCs/>
          <w:sz w:val="21"/>
          <w:szCs w:val="21"/>
        </w:rPr>
        <w:t>分）：</w:t>
      </w:r>
      <w:r>
        <w:rPr>
          <w:rFonts w:hint="eastAsia" w:ascii="宋体" w:hAnsi="宋体" w:eastAsia="宋体" w:cs="宋体"/>
          <w:sz w:val="21"/>
          <w:szCs w:val="21"/>
        </w:rPr>
        <w:t>满足招标文件售后服务要求的同时，售后服务方案内容完整、齐全、可行，故障响应时间、到达现场维护时间、修复时间优于招标文件要求，有项目售后实施计划且完整实用，有售后服务车辆、专业售后培训上岗人员及零配件仓库，其它实质性优惠措施等。(需提供有效售后服务车辆、人员及零配件仓库等证明材料复印件，证明材料不全或不能有力证明具备能够保证履行以上承诺的能力以及承诺内容的真实性的，视做无效承诺则不予计分)。</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2.承诺接</w:t>
      </w:r>
      <w:r>
        <w:rPr>
          <w:rFonts w:hint="eastAsia" w:ascii="宋体" w:hAnsi="宋体" w:eastAsia="宋体" w:cs="宋体"/>
          <w:color w:val="auto"/>
          <w:sz w:val="21"/>
          <w:szCs w:val="21"/>
        </w:rPr>
        <w:t>到采购人故障报修后，能在1小时内到达项目现场的得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分。（需提供相关有效证明材料：可以是投标人营业执照副本或服务网点房屋租赁合同等证明材料复印件，以及百度、高德等地图中路线截图，并注明投标人服务网点详细地址、联系人及联系电话等相关信息）。</w:t>
      </w:r>
      <w:r>
        <w:rPr>
          <w:rFonts w:hint="eastAsia" w:ascii="宋体" w:hAnsi="宋体" w:eastAsia="宋体" w:cs="宋体"/>
          <w:bCs/>
          <w:sz w:val="21"/>
          <w:szCs w:val="21"/>
        </w:rPr>
        <w:t xml:space="preserve"> </w:t>
      </w:r>
    </w:p>
    <w:p>
      <w:pPr>
        <w:pStyle w:val="16"/>
        <w:numPr>
          <w:ilvl w:val="0"/>
          <w:numId w:val="0"/>
        </w:num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承诺更长保修期：在满足基本免费保修3年期基础上，免费保修期每延长一年得1分，最多得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p>
      <w:pPr>
        <w:pStyle w:val="16"/>
        <w:spacing w:line="390" w:lineRule="exact"/>
        <w:ind w:firstLine="422" w:firstLineChars="200"/>
        <w:rPr>
          <w:rFonts w:hint="eastAsia" w:ascii="宋体" w:hAnsi="宋体" w:eastAsia="宋体" w:cs="宋体"/>
          <w:b/>
          <w:bCs/>
          <w:color w:val="000000"/>
          <w:sz w:val="21"/>
          <w:szCs w:val="21"/>
        </w:rPr>
      </w:pPr>
      <w:bookmarkStart w:id="158" w:name="_Toc4474"/>
      <w:r>
        <w:rPr>
          <w:rFonts w:hint="eastAsia" w:ascii="宋体" w:hAnsi="宋体" w:eastAsia="宋体" w:cs="宋体"/>
          <w:b/>
          <w:bCs/>
          <w:color w:val="000000"/>
          <w:sz w:val="21"/>
          <w:szCs w:val="21"/>
        </w:rPr>
        <w:t>5、政策功能分（节能、环保、广西区内产品等）……</w:t>
      </w:r>
      <w:r>
        <w:rPr>
          <w:rFonts w:hint="eastAsia" w:ascii="宋体" w:hAnsi="宋体" w:eastAsia="宋体" w:cs="宋体"/>
          <w:b/>
          <w:bCs/>
          <w:color w:val="000000"/>
          <w:kern w:val="0"/>
          <w:sz w:val="21"/>
          <w:szCs w:val="21"/>
        </w:rPr>
        <w:t>…</w:t>
      </w:r>
      <w:r>
        <w:rPr>
          <w:rFonts w:hint="eastAsia" w:ascii="宋体" w:hAnsi="宋体" w:eastAsia="宋体" w:cs="宋体"/>
          <w:b/>
          <w:bCs/>
          <w:color w:val="000000"/>
          <w:sz w:val="21"/>
          <w:szCs w:val="21"/>
        </w:rPr>
        <w:t>………………</w:t>
      </w:r>
      <w:r>
        <w:rPr>
          <w:rFonts w:hint="eastAsia" w:ascii="宋体" w:hAnsi="宋体" w:eastAsia="宋体" w:cs="宋体"/>
          <w:b/>
          <w:bCs/>
          <w:color w:val="000000"/>
          <w:kern w:val="0"/>
          <w:sz w:val="21"/>
          <w:szCs w:val="21"/>
        </w:rPr>
        <w:t>…</w:t>
      </w:r>
      <w:r>
        <w:rPr>
          <w:rFonts w:hint="eastAsia" w:ascii="宋体" w:hAnsi="宋体" w:eastAsia="宋体" w:cs="宋体"/>
          <w:b/>
          <w:bCs/>
          <w:color w:val="000000"/>
          <w:sz w:val="21"/>
          <w:szCs w:val="21"/>
        </w:rPr>
        <w:t>………………</w:t>
      </w:r>
      <w:r>
        <w:rPr>
          <w:rFonts w:hint="eastAsia" w:ascii="宋体" w:hAnsi="宋体" w:eastAsia="宋体" w:cs="宋体"/>
          <w:b/>
          <w:bCs/>
          <w:color w:val="000000"/>
          <w:kern w:val="0"/>
          <w:sz w:val="21"/>
          <w:szCs w:val="21"/>
        </w:rPr>
        <w:t>…</w:t>
      </w:r>
      <w:r>
        <w:rPr>
          <w:rFonts w:hint="eastAsia" w:ascii="宋体" w:hAnsi="宋体" w:eastAsia="宋体" w:cs="宋体"/>
          <w:b/>
          <w:bCs/>
          <w:color w:val="000000"/>
          <w:sz w:val="21"/>
          <w:szCs w:val="21"/>
        </w:rPr>
        <w:t xml:space="preserve">……满分 </w:t>
      </w:r>
      <w:r>
        <w:rPr>
          <w:rFonts w:hint="eastAsia" w:ascii="宋体" w:hAnsi="宋体" w:eastAsia="宋体" w:cs="宋体"/>
          <w:b/>
          <w:bCs/>
          <w:color w:val="000000"/>
          <w:sz w:val="21"/>
          <w:szCs w:val="21"/>
          <w:lang w:val="en-US" w:eastAsia="zh-CN"/>
        </w:rPr>
        <w:t>3</w:t>
      </w:r>
      <w:r>
        <w:rPr>
          <w:rFonts w:hint="eastAsia" w:ascii="宋体" w:hAnsi="宋体" w:eastAsia="宋体" w:cs="宋体"/>
          <w:b/>
          <w:bCs/>
          <w:color w:val="000000"/>
          <w:sz w:val="21"/>
          <w:szCs w:val="21"/>
        </w:rPr>
        <w:t xml:space="preserve"> 分</w:t>
      </w:r>
      <w:bookmarkEnd w:id="158"/>
    </w:p>
    <w:p>
      <w:pPr>
        <w:pStyle w:val="16"/>
        <w:spacing w:line="400" w:lineRule="exact"/>
        <w:ind w:firstLine="420" w:firstLineChars="200"/>
        <w:rPr>
          <w:rFonts w:hint="eastAsia" w:ascii="宋体" w:hAnsi="宋体" w:eastAsia="宋体" w:cs="宋体"/>
          <w:sz w:val="21"/>
          <w:szCs w:val="21"/>
        </w:rPr>
      </w:pPr>
      <w:bookmarkStart w:id="159" w:name="_Toc18482"/>
      <w:r>
        <w:rPr>
          <w:rFonts w:hint="eastAsia" w:ascii="宋体" w:hAnsi="宋体" w:eastAsia="宋体" w:cs="宋体"/>
          <w:sz w:val="21"/>
          <w:szCs w:val="21"/>
          <w:lang w:val="en-US" w:eastAsia="zh-CN"/>
        </w:rPr>
        <w:t>1.</w:t>
      </w:r>
      <w:r>
        <w:rPr>
          <w:rFonts w:hint="eastAsia" w:ascii="宋体" w:hAnsi="宋体" w:eastAsia="宋体" w:cs="宋体"/>
          <w:sz w:val="21"/>
          <w:szCs w:val="21"/>
        </w:rPr>
        <w:t>应优先采购财政部现行《节能产品政府采购清单》目录内（政府强制采购节能产品除外）的产品（提供有效证明复印件）。    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bookmarkEnd w:id="159"/>
    </w:p>
    <w:p>
      <w:pPr>
        <w:pStyle w:val="16"/>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 xml:space="preserve">应优先采购财政部现行《环境标志产品政府采购清单》目录内的产品（提供有效证明复印件）。                             </w:t>
      </w:r>
      <w:r>
        <w:rPr>
          <w:rFonts w:hint="eastAsia" w:ascii="宋体" w:hAnsi="宋体" w:eastAsia="宋体" w:cs="宋体"/>
          <w:bCs/>
          <w:sz w:val="21"/>
          <w:szCs w:val="21"/>
        </w:rPr>
        <w:t>得1分</w:t>
      </w:r>
    </w:p>
    <w:p>
      <w:pPr>
        <w:pStyle w:val="16"/>
        <w:spacing w:line="400" w:lineRule="exact"/>
        <w:ind w:firstLine="420" w:firstLineChars="200"/>
        <w:rPr>
          <w:rFonts w:hint="eastAsia" w:ascii="宋体" w:hAnsi="宋体" w:eastAsia="宋体" w:cs="宋体"/>
          <w:b/>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对使用广西工业产品（指在广西境内生产的工业产品）的金额占本项目（分标）总金额80%以上（含）的（以提供生产企业的工商营业执照复印件为准），得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p>
      <w:pPr>
        <w:pStyle w:val="16"/>
        <w:spacing w:line="390" w:lineRule="exact"/>
        <w:ind w:firstLine="422" w:firstLineChars="200"/>
        <w:rPr>
          <w:rFonts w:hint="eastAsia" w:ascii="宋体" w:hAnsi="宋体" w:eastAsia="宋体" w:cs="宋体"/>
          <w:b/>
          <w:bCs/>
          <w:color w:val="000000"/>
          <w:sz w:val="21"/>
          <w:szCs w:val="21"/>
        </w:rPr>
      </w:pPr>
      <w:bookmarkStart w:id="160" w:name="_Toc7839"/>
      <w:r>
        <w:rPr>
          <w:rFonts w:hint="eastAsia" w:ascii="宋体" w:hAnsi="宋体" w:eastAsia="宋体" w:cs="宋体"/>
          <w:b/>
          <w:bCs/>
          <w:color w:val="000000"/>
          <w:sz w:val="21"/>
          <w:szCs w:val="21"/>
        </w:rPr>
        <w:t>6、综合得分＝1+2+3+4+5</w:t>
      </w:r>
      <w:bookmarkEnd w:id="160"/>
    </w:p>
    <w:p>
      <w:pPr>
        <w:pStyle w:val="16"/>
        <w:tabs>
          <w:tab w:val="left" w:pos="4214"/>
        </w:tabs>
        <w:spacing w:line="38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三、推荐及确定中标候选供应商原则</w:t>
      </w:r>
    </w:p>
    <w:p>
      <w:pPr>
        <w:pStyle w:val="16"/>
        <w:tabs>
          <w:tab w:val="left" w:pos="4214"/>
        </w:tabs>
        <w:spacing w:line="3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评标委员会根据综合得分由高到低排列次序，若得分相同时，按评标价由低到高顺序排列；得分相同且评标价也相同的由评标委员会按照抽签的方式决定排次次序。</w:t>
      </w:r>
    </w:p>
    <w:p>
      <w:pPr>
        <w:pStyle w:val="16"/>
        <w:tabs>
          <w:tab w:val="left" w:pos="4214"/>
        </w:tabs>
        <w:spacing w:line="3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评标委员会可推荐前三名为中标候选人，采购人应当确定评标委员会推荐排名第一的中标候选人为中标人。</w:t>
      </w:r>
    </w:p>
    <w:p>
      <w:pPr>
        <w:pStyle w:val="16"/>
        <w:tabs>
          <w:tab w:val="left" w:pos="4214"/>
        </w:tabs>
        <w:spacing w:line="3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spacing w:line="390" w:lineRule="exact"/>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四、特别说明</w:t>
      </w:r>
    </w:p>
    <w:p>
      <w:pPr>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bCs/>
          <w:color w:val="000000"/>
          <w:sz w:val="21"/>
          <w:szCs w:val="21"/>
          <w:u w:val="doubl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6"/>
        <w:keepLines w:val="0"/>
        <w:pageBreakBefore w:val="0"/>
        <w:widowControl w:val="0"/>
        <w:kinsoku/>
        <w:wordWrap/>
        <w:overflowPunct/>
        <w:topLinePunct w:val="0"/>
        <w:autoSpaceDE/>
        <w:autoSpaceDN/>
        <w:bidi w:val="0"/>
        <w:adjustRightInd w:val="0"/>
        <w:snapToGrid/>
        <w:spacing w:line="400" w:lineRule="exact"/>
        <w:ind w:firstLine="422" w:firstLineChars="200"/>
        <w:contextualSpacing/>
        <w:textAlignment w:val="auto"/>
        <w:rPr>
          <w:rFonts w:hint="eastAsia" w:ascii="宋体" w:hAnsi="宋体" w:eastAsia="宋体" w:cs="宋体"/>
          <w:b/>
          <w:bCs/>
          <w:color w:val="000000" w:themeColor="text1"/>
          <w:szCs w:val="21"/>
          <w:u w:val="double"/>
          <w14:textFill>
            <w14:solidFill>
              <w14:schemeClr w14:val="tx1"/>
            </w14:solidFill>
          </w14:textFill>
        </w:rPr>
      </w:pPr>
    </w:p>
    <w:p>
      <w:pPr>
        <w:pStyle w:val="16"/>
        <w:adjustRightInd w:val="0"/>
        <w:spacing w:line="390" w:lineRule="exact"/>
        <w:ind w:firstLine="422" w:firstLineChars="200"/>
        <w:contextualSpacing/>
        <w:rPr>
          <w:rFonts w:hint="eastAsia" w:ascii="宋体" w:hAnsi="宋体" w:eastAsia="宋体" w:cs="宋体"/>
          <w:b/>
          <w:bCs/>
          <w:color w:val="000000" w:themeColor="text1"/>
          <w:szCs w:val="20"/>
          <w:lang w:eastAsia="zh-CN"/>
          <w14:textFill>
            <w14:solidFill>
              <w14:schemeClr w14:val="tx1"/>
            </w14:solidFill>
          </w14:textFill>
        </w:rPr>
      </w:pPr>
      <w:r>
        <w:rPr>
          <w:rFonts w:hint="eastAsia" w:ascii="宋体" w:hAnsi="宋体" w:eastAsia="宋体" w:cs="宋体"/>
          <w:b/>
          <w:bCs/>
          <w:color w:val="000000" w:themeColor="text1"/>
          <w:szCs w:val="20"/>
          <w14:textFill>
            <w14:solidFill>
              <w14:schemeClr w14:val="tx1"/>
            </w14:solidFill>
          </w14:textFill>
        </w:rPr>
        <w:br w:type="page"/>
      </w:r>
      <w:bookmarkEnd w:id="151"/>
      <w:r>
        <w:rPr>
          <w:rFonts w:hint="eastAsia"/>
          <w:b/>
          <w:bCs/>
          <w:color w:val="000000" w:themeColor="text1"/>
          <w:lang w:eastAsia="zh-CN"/>
          <w14:textFill>
            <w14:solidFill>
              <w14:schemeClr w14:val="tx1"/>
            </w14:solidFill>
          </w14:textFill>
        </w:rPr>
        <w:t>附表</w:t>
      </w:r>
    </w:p>
    <w:p>
      <w:pPr>
        <w:widowControl/>
        <w:spacing w:before="156" w:beforeLines="50" w:after="156" w:afterLines="50" w:line="400" w:lineRule="exact"/>
        <w:jc w:val="center"/>
        <w:rPr>
          <w:rFonts w:hint="eastAsia" w:ascii="宋体" w:hAnsi="宋体" w:eastAsia="宋体" w:cs="宋体"/>
          <w:b/>
          <w:bCs/>
          <w:color w:val="000000" w:themeColor="text1"/>
          <w:kern w:val="0"/>
          <w:sz w:val="30"/>
          <w:szCs w:val="30"/>
          <w14:textFill>
            <w14:solidFill>
              <w14:schemeClr w14:val="tx1"/>
            </w14:solidFill>
          </w14:textFill>
        </w:rPr>
      </w:pPr>
      <w:bookmarkStart w:id="161" w:name="_Toc28361_WPSOffice_Level2"/>
      <w:r>
        <w:rPr>
          <w:rFonts w:hint="eastAsia" w:ascii="宋体" w:hAnsi="宋体" w:eastAsia="宋体" w:cs="宋体"/>
          <w:b/>
          <w:bCs/>
          <w:color w:val="000000" w:themeColor="text1"/>
          <w:kern w:val="0"/>
          <w:sz w:val="30"/>
          <w:szCs w:val="30"/>
          <w14:textFill>
            <w14:solidFill>
              <w14:schemeClr w14:val="tx1"/>
            </w14:solidFill>
          </w14:textFill>
        </w:rPr>
        <w:t>统计上大中小微型企业划分标准</w:t>
      </w:r>
      <w:bookmarkEnd w:id="161"/>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行业名称</w:t>
            </w:r>
          </w:p>
        </w:tc>
        <w:tc>
          <w:tcPr>
            <w:tcW w:w="1369"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指标名称</w:t>
            </w:r>
          </w:p>
        </w:tc>
        <w:tc>
          <w:tcPr>
            <w:tcW w:w="709"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计量</w:t>
            </w:r>
            <w:r>
              <w:rPr>
                <w:rFonts w:hint="eastAsia" w:ascii="宋体" w:hAnsi="宋体" w:eastAsia="宋体" w:cs="宋体"/>
                <w:b/>
                <w:bCs/>
                <w:color w:val="000000" w:themeColor="text1"/>
                <w:kern w:val="0"/>
                <w:sz w:val="18"/>
                <w:szCs w:val="18"/>
                <w14:textFill>
                  <w14:solidFill>
                    <w14:schemeClr w14:val="tx1"/>
                  </w14:solidFill>
                </w14:textFill>
              </w:rPr>
              <w:br w:type="textWrapping"/>
            </w:r>
            <w:r>
              <w:rPr>
                <w:rFonts w:hint="eastAsia" w:ascii="宋体" w:hAnsi="宋体" w:eastAsia="宋体" w:cs="宋体"/>
                <w:b/>
                <w:bCs/>
                <w:color w:val="000000" w:themeColor="text1"/>
                <w:kern w:val="0"/>
                <w:sz w:val="18"/>
                <w:szCs w:val="18"/>
                <w14:textFill>
                  <w14:solidFill>
                    <w14:schemeClr w14:val="tx1"/>
                  </w14:solidFill>
                </w14:textFill>
              </w:rPr>
              <w:t>单位</w:t>
            </w:r>
          </w:p>
        </w:tc>
        <w:tc>
          <w:tcPr>
            <w:tcW w:w="1125"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大型</w:t>
            </w:r>
          </w:p>
        </w:tc>
        <w:tc>
          <w:tcPr>
            <w:tcW w:w="1701"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中型</w:t>
            </w:r>
          </w:p>
        </w:tc>
        <w:tc>
          <w:tcPr>
            <w:tcW w:w="1426"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小型</w:t>
            </w:r>
          </w:p>
        </w:tc>
        <w:tc>
          <w:tcPr>
            <w:tcW w:w="992"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农、林、牧、渔业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500≤Y＜20000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50≤Y＜500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Y≥40000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2000≤Y＜40000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建筑业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Y≥80000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6000≤Y＜80000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300≤Y＜6000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Z≥80000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5000≤Z＜80000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300≤Z＜5000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批发业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20≤X＜200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5≤X＜20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Y≥40000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5000≤Y＜40000</w:t>
            </w:r>
          </w:p>
        </w:tc>
        <w:tc>
          <w:tcPr>
            <w:tcW w:w="1426" w:type="dxa"/>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1000≤Y＜5000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零售业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50≤X＜300</w:t>
            </w:r>
          </w:p>
        </w:tc>
        <w:tc>
          <w:tcPr>
            <w:tcW w:w="1426" w:type="dxa"/>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10≤X＜50 </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500≤Y＜20000</w:t>
            </w:r>
          </w:p>
        </w:tc>
        <w:tc>
          <w:tcPr>
            <w:tcW w:w="1426" w:type="dxa"/>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100≤Y＜500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交通运输业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3000≤Y＜30000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200≤Y＜3000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仓储业*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100≤X＜200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1000≤Y＜30000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邮政业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2000≤Y＜30000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住宿业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餐饮业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信息传输业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100≤X＜2000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1000≤Y＜100000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spacing w:val="-12"/>
                <w:kern w:val="0"/>
                <w:sz w:val="18"/>
                <w:szCs w:val="18"/>
                <w14:textFill>
                  <w14:solidFill>
                    <w14:schemeClr w14:val="tx1"/>
                  </w14:solidFill>
                </w14:textFill>
              </w:rPr>
            </w:pPr>
            <w:r>
              <w:rPr>
                <w:rFonts w:hint="eastAsia" w:ascii="宋体" w:hAnsi="宋体" w:eastAsia="宋体" w:cs="宋体"/>
                <w:color w:val="000000" w:themeColor="text1"/>
                <w:spacing w:val="-12"/>
                <w:kern w:val="0"/>
                <w:sz w:val="18"/>
                <w:szCs w:val="18"/>
                <w14:textFill>
                  <w14:solidFill>
                    <w14:schemeClr w14:val="tx1"/>
                  </w14:solidFill>
                </w14:textFill>
              </w:rPr>
              <w:t>软件和信息技术服</w:t>
            </w:r>
            <w:r>
              <w:rPr>
                <w:rFonts w:hint="eastAsia" w:ascii="宋体" w:hAnsi="宋体" w:eastAsia="宋体" w:cs="宋体"/>
                <w:color w:val="000000" w:themeColor="text1"/>
                <w:kern w:val="0"/>
                <w:sz w:val="18"/>
                <w:szCs w:val="18"/>
                <w14:textFill>
                  <w14:solidFill>
                    <w14:schemeClr w14:val="tx1"/>
                  </w14:solidFill>
                </w14:textFill>
              </w:rPr>
              <w:t>务业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spacing w:val="-12"/>
                <w:kern w:val="0"/>
                <w:sz w:val="18"/>
                <w:szCs w:val="18"/>
                <w14:textFill>
                  <w14:solidFill>
                    <w14:schemeClr w14:val="tx1"/>
                  </w14:solidFill>
                </w14:textFill>
              </w:rPr>
            </w:pP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房地产开发经营</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1000≤Y＜200000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5000≤Z＜10000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2000≤Z＜5000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物业管理</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1000≤Y＜5000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租赁和商务服务业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Z≥120000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8000≤Z＜120000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100≤Z＜8000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2113"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其他未列明行业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bl>
    <w:p>
      <w:pPr>
        <w:widowControl/>
        <w:spacing w:line="540" w:lineRule="exact"/>
        <w:rPr>
          <w:rFonts w:hint="eastAsia" w:ascii="宋体" w:hAnsi="宋体" w:eastAsia="宋体" w:cs="宋体"/>
          <w:color w:val="000000" w:themeColor="text1"/>
          <w:spacing w:val="8"/>
          <w:kern w:val="0"/>
          <w:sz w:val="21"/>
          <w:szCs w:val="21"/>
          <w14:textFill>
            <w14:solidFill>
              <w14:schemeClr w14:val="tx1"/>
            </w14:solidFill>
          </w14:textFill>
        </w:rPr>
      </w:pPr>
    </w:p>
    <w:p>
      <w:pPr>
        <w:widowControl/>
        <w:spacing w:line="540" w:lineRule="exact"/>
        <w:rPr>
          <w:rFonts w:hint="eastAsia" w:ascii="宋体" w:hAnsi="宋体" w:eastAsia="宋体" w:cs="宋体"/>
          <w:color w:val="000000" w:themeColor="text1"/>
          <w:spacing w:val="8"/>
          <w:kern w:val="0"/>
          <w:sz w:val="21"/>
          <w:szCs w:val="21"/>
          <w14:textFill>
            <w14:solidFill>
              <w14:schemeClr w14:val="tx1"/>
            </w14:solidFill>
          </w14:textFill>
        </w:rPr>
      </w:pPr>
      <w:r>
        <w:rPr>
          <w:rFonts w:hint="eastAsia" w:ascii="宋体" w:hAnsi="宋体" w:eastAsia="宋体" w:cs="宋体"/>
          <w:color w:val="000000" w:themeColor="text1"/>
          <w:spacing w:val="8"/>
          <w:kern w:val="0"/>
          <w:sz w:val="21"/>
          <w:szCs w:val="21"/>
          <w14:textFill>
            <w14:solidFill>
              <w14:schemeClr w14:val="tx1"/>
            </w14:solidFill>
          </w14:textFill>
        </w:rPr>
        <w:t>说明：</w:t>
      </w:r>
    </w:p>
    <w:p>
      <w:pPr>
        <w:pStyle w:val="16"/>
        <w:adjustRightInd w:val="0"/>
        <w:spacing w:line="380" w:lineRule="exact"/>
        <w:ind w:firstLine="452" w:firstLineChars="200"/>
        <w:contextualSpacing/>
        <w:rPr>
          <w:rFonts w:hint="eastAsia" w:ascii="宋体" w:hAnsi="宋体" w:eastAsia="宋体" w:cs="宋体"/>
          <w:color w:val="000000" w:themeColor="text1"/>
          <w:spacing w:val="8"/>
          <w:kern w:val="0"/>
          <w:sz w:val="21"/>
          <w:szCs w:val="21"/>
          <w14:textFill>
            <w14:solidFill>
              <w14:schemeClr w14:val="tx1"/>
            </w14:solidFill>
          </w14:textFill>
        </w:rPr>
      </w:pPr>
      <w:r>
        <w:rPr>
          <w:rFonts w:hint="eastAsia" w:ascii="宋体" w:hAnsi="宋体" w:eastAsia="宋体" w:cs="宋体"/>
          <w:color w:val="000000" w:themeColor="text1"/>
          <w:spacing w:val="8"/>
          <w:kern w:val="0"/>
          <w:sz w:val="21"/>
          <w:szCs w:val="21"/>
          <w14:textFill>
            <w14:solidFill>
              <w14:schemeClr w14:val="tx1"/>
            </w14:solidFill>
          </w14:textFill>
        </w:rPr>
        <w:t>1.大型、中型和小型企业须同时满足所列指标的下限，否则下划一档；微型企业只须满足所列指标中的一项即可。</w:t>
      </w:r>
    </w:p>
    <w:p>
      <w:pPr>
        <w:pStyle w:val="16"/>
        <w:adjustRightInd w:val="0"/>
        <w:spacing w:line="380" w:lineRule="exact"/>
        <w:ind w:firstLine="452" w:firstLineChars="200"/>
        <w:contextualSpacing/>
        <w:rPr>
          <w:rFonts w:hint="eastAsia" w:ascii="宋体" w:hAnsi="宋体" w:eastAsia="宋体" w:cs="宋体"/>
          <w:color w:val="000000" w:themeColor="text1"/>
          <w:spacing w:val="8"/>
          <w:kern w:val="0"/>
          <w:sz w:val="21"/>
          <w:szCs w:val="21"/>
          <w14:textFill>
            <w14:solidFill>
              <w14:schemeClr w14:val="tx1"/>
            </w14:solidFill>
          </w14:textFill>
        </w:rPr>
      </w:pPr>
      <w:r>
        <w:rPr>
          <w:rFonts w:hint="eastAsia" w:ascii="宋体" w:hAnsi="宋体" w:eastAsia="宋体" w:cs="宋体"/>
          <w:color w:val="000000" w:themeColor="text1"/>
          <w:spacing w:val="8"/>
          <w:kern w:val="0"/>
          <w:sz w:val="21"/>
          <w:szCs w:val="21"/>
          <w14:textFill>
            <w14:solidFill>
              <w14:schemeClr w14:val="tx1"/>
            </w14:solidFill>
          </w14:textFill>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6"/>
        <w:adjustRightInd w:val="0"/>
        <w:spacing w:line="380" w:lineRule="exact"/>
        <w:ind w:firstLine="452" w:firstLineChars="200"/>
        <w:contextualSpacing/>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pacing w:val="8"/>
          <w:kern w:val="0"/>
          <w:sz w:val="21"/>
          <w:szCs w:val="21"/>
          <w14:textFill>
            <w14:solidFill>
              <w14:schemeClr w14:val="tx1"/>
            </w14:solidFill>
          </w14:textFill>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162" w:name="_Toc14595"/>
      <w:bookmarkStart w:id="163" w:name="_Toc16028"/>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第五章  采购合同（合同主要条款及格式）</w:t>
      </w:r>
      <w:bookmarkEnd w:id="162"/>
      <w:bookmarkEnd w:id="163"/>
    </w:p>
    <w:p>
      <w:pPr>
        <w:rPr>
          <w:rFonts w:hint="eastAsia" w:ascii="宋体" w:hAnsi="宋体" w:cs="宋体"/>
          <w:color w:val="000000" w:themeColor="text1"/>
          <w:lang w:eastAsia="zh-CN"/>
          <w14:textFill>
            <w14:solidFill>
              <w14:schemeClr w14:val="tx1"/>
            </w14:solidFill>
          </w14:textFill>
        </w:rPr>
      </w:pPr>
    </w:p>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合同编号：GLZC2020-</w:t>
      </w:r>
      <w:r>
        <w:rPr>
          <w:rFonts w:hint="eastAsia" w:ascii="宋体" w:hAnsi="宋体" w:eastAsia="宋体" w:cs="宋体"/>
          <w:color w:val="000000" w:themeColor="text1"/>
          <w:sz w:val="21"/>
          <w:szCs w:val="21"/>
          <w:lang w:val="en-US" w:eastAsia="zh-CN"/>
          <w14:textFill>
            <w14:solidFill>
              <w14:schemeClr w14:val="tx1"/>
            </w14:solidFill>
          </w14:textFill>
        </w:rPr>
        <w:t>HT</w:t>
      </w:r>
      <w:r>
        <w:rPr>
          <w:rFonts w:hint="eastAsia" w:ascii="宋体" w:hAnsi="宋体" w:eastAsia="宋体" w:cs="宋体"/>
          <w:color w:val="000000" w:themeColor="text1"/>
          <w:sz w:val="21"/>
          <w:szCs w:val="21"/>
          <w:lang w:eastAsia="zh-CN"/>
          <w14:textFill>
            <w14:solidFill>
              <w14:schemeClr w14:val="tx1"/>
            </w14:solidFill>
          </w14:textFill>
        </w:rPr>
        <w:t>G1-990547-JCZX</w:t>
      </w:r>
    </w:p>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r>
        <w:rPr>
          <w:rFonts w:hint="eastAsia" w:ascii="宋体" w:hAnsi="宋体" w:eastAsia="宋体" w:cs="宋体"/>
          <w:color w:val="000000" w:themeColor="text1"/>
          <w:sz w:val="21"/>
          <w:szCs w:val="21"/>
          <w:lang w:eastAsia="zh-CN"/>
          <w14:textFill>
            <w14:solidFill>
              <w14:schemeClr w14:val="tx1"/>
            </w14:solidFill>
          </w14:textFill>
        </w:rPr>
        <w:t>桂林市青少年法治教育基地礼堂椅</w:t>
      </w:r>
    </w:p>
    <w:p>
      <w:pPr>
        <w:spacing w:line="40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项目编号：</w:t>
      </w:r>
      <w:r>
        <w:rPr>
          <w:rFonts w:hint="eastAsia" w:ascii="宋体" w:hAnsi="宋体" w:eastAsia="宋体" w:cs="宋体"/>
          <w:color w:val="000000" w:themeColor="text1"/>
          <w:sz w:val="21"/>
          <w:szCs w:val="21"/>
          <w:lang w:eastAsia="zh-CN"/>
          <w14:textFill>
            <w14:solidFill>
              <w14:schemeClr w14:val="tx1"/>
            </w14:solidFill>
          </w14:textFill>
        </w:rPr>
        <w:t>GLZC2020-G1-990547-JCZX</w:t>
      </w:r>
    </w:p>
    <w:p>
      <w:pPr>
        <w:spacing w:line="400" w:lineRule="exac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甲方：</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桂林市中级人民法院      </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（采购人）</w:t>
      </w:r>
    </w:p>
    <w:p>
      <w:pPr>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（中标供应商）</w:t>
      </w:r>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8"/>
        </w:num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64" w:name="_Toc495841768"/>
      <w:bookmarkStart w:id="165" w:name="_Toc7911"/>
      <w:r>
        <w:rPr>
          <w:rFonts w:hint="eastAsia" w:ascii="宋体" w:hAnsi="宋体" w:eastAsia="宋体" w:cs="宋体"/>
          <w:b/>
          <w:color w:val="000000" w:themeColor="text1"/>
          <w:sz w:val="21"/>
          <w:szCs w:val="21"/>
          <w14:textFill>
            <w14:solidFill>
              <w14:schemeClr w14:val="tx1"/>
            </w14:solidFill>
          </w14:textFill>
        </w:rPr>
        <w:t xml:space="preserve"> </w:t>
      </w:r>
      <w:bookmarkStart w:id="166" w:name="_Toc13681"/>
      <w:r>
        <w:rPr>
          <w:rFonts w:hint="eastAsia" w:ascii="宋体" w:hAnsi="宋体" w:eastAsia="宋体" w:cs="宋体"/>
          <w:b/>
          <w:color w:val="000000" w:themeColor="text1"/>
          <w:sz w:val="21"/>
          <w:szCs w:val="21"/>
          <w14:textFill>
            <w14:solidFill>
              <w14:schemeClr w14:val="tx1"/>
            </w14:solidFill>
          </w14:textFill>
        </w:rPr>
        <w:t>合同标的及合同金额</w:t>
      </w:r>
      <w:bookmarkEnd w:id="164"/>
      <w:bookmarkEnd w:id="165"/>
      <w:bookmarkEnd w:id="166"/>
    </w:p>
    <w:p>
      <w:pPr>
        <w:pStyle w:val="44"/>
        <w:numPr>
          <w:ilvl w:val="0"/>
          <w:numId w:val="0"/>
        </w:numPr>
        <w:rPr>
          <w:rFonts w:hint="eastAsia" w:ascii="宋体" w:hAnsi="宋体" w:eastAsia="宋体" w:cs="宋体"/>
          <w:color w:val="000000" w:themeColor="text1"/>
          <w:sz w:val="21"/>
          <w:szCs w:val="21"/>
          <w14:textFill>
            <w14:solidFill>
              <w14:schemeClr w14:val="tx1"/>
            </w14:solidFill>
          </w14:textFill>
        </w:rPr>
      </w:pPr>
    </w:p>
    <w:tbl>
      <w:tblPr>
        <w:tblStyle w:val="27"/>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项号</w:t>
            </w:r>
          </w:p>
        </w:tc>
        <w:tc>
          <w:tcPr>
            <w:tcW w:w="1232" w:type="dxa"/>
            <w:shd w:val="clear" w:color="auto" w:fill="8DB3E2"/>
            <w:vAlign w:val="center"/>
          </w:tcPr>
          <w:p>
            <w:pPr>
              <w:snapToGrid w:val="0"/>
              <w:spacing w:line="28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货物名称</w:t>
            </w:r>
          </w:p>
        </w:tc>
        <w:tc>
          <w:tcPr>
            <w:tcW w:w="1445" w:type="dxa"/>
            <w:shd w:val="clear" w:color="auto" w:fill="8DB3E2"/>
            <w:vAlign w:val="center"/>
          </w:tcPr>
          <w:p>
            <w:pPr>
              <w:snapToGrid w:val="0"/>
              <w:spacing w:line="28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生产厂家、品牌、规格型号</w:t>
            </w:r>
          </w:p>
        </w:tc>
        <w:tc>
          <w:tcPr>
            <w:tcW w:w="1483" w:type="dxa"/>
            <w:shd w:val="clear" w:color="auto" w:fill="8DB3E2"/>
            <w:vAlign w:val="center"/>
          </w:tcPr>
          <w:p>
            <w:pPr>
              <w:snapToGrid w:val="0"/>
              <w:spacing w:line="28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技术参数</w:t>
            </w:r>
          </w:p>
        </w:tc>
        <w:tc>
          <w:tcPr>
            <w:tcW w:w="1073" w:type="dxa"/>
            <w:shd w:val="clear" w:color="auto" w:fill="8DB3E2"/>
            <w:vAlign w:val="center"/>
          </w:tcPr>
          <w:p>
            <w:pPr>
              <w:snapToGrid w:val="0"/>
              <w:spacing w:line="28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数量</w:t>
            </w:r>
          </w:p>
          <w:p>
            <w:pPr>
              <w:snapToGrid w:val="0"/>
              <w:spacing w:line="28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①</w:t>
            </w:r>
          </w:p>
        </w:tc>
        <w:tc>
          <w:tcPr>
            <w:tcW w:w="714" w:type="dxa"/>
            <w:shd w:val="clear" w:color="auto" w:fill="8DB3E2"/>
            <w:vAlign w:val="center"/>
          </w:tcPr>
          <w:p>
            <w:pPr>
              <w:snapToGrid w:val="0"/>
              <w:spacing w:line="28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单位</w:t>
            </w:r>
          </w:p>
        </w:tc>
        <w:tc>
          <w:tcPr>
            <w:tcW w:w="1545" w:type="dxa"/>
            <w:shd w:val="clear" w:color="auto" w:fill="8DB3E2"/>
            <w:vAlign w:val="center"/>
          </w:tcPr>
          <w:p>
            <w:pPr>
              <w:snapToGrid w:val="0"/>
              <w:spacing w:line="28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单价（元）</w:t>
            </w:r>
          </w:p>
          <w:p>
            <w:pPr>
              <w:snapToGrid w:val="0"/>
              <w:spacing w:line="28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②</w:t>
            </w:r>
          </w:p>
        </w:tc>
        <w:tc>
          <w:tcPr>
            <w:tcW w:w="1575" w:type="dxa"/>
            <w:shd w:val="clear" w:color="auto" w:fill="8DB3E2"/>
            <w:vAlign w:val="center"/>
          </w:tcPr>
          <w:p>
            <w:pPr>
              <w:snapToGrid w:val="0"/>
              <w:spacing w:line="28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单项合计金额（元）</w:t>
            </w:r>
          </w:p>
          <w:p>
            <w:pPr>
              <w:snapToGrid w:val="0"/>
              <w:spacing w:line="280" w:lineRule="exac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232"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445"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483"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073"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714"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545"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575"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232"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445"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483"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073"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714"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545"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575"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232"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445"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483"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073"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714"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545"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c>
          <w:tcPr>
            <w:tcW w:w="1575" w:type="dxa"/>
            <w:vAlign w:val="center"/>
          </w:tcPr>
          <w:p>
            <w:pPr>
              <w:snapToGrid w:val="0"/>
              <w:spacing w:line="400" w:lineRule="exact"/>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合     计</w:t>
            </w:r>
          </w:p>
        </w:tc>
        <w:tc>
          <w:tcPr>
            <w:tcW w:w="1575" w:type="dxa"/>
            <w:vAlign w:val="center"/>
          </w:tcPr>
          <w:p>
            <w:pPr>
              <w:snapToGrid w:val="0"/>
              <w:spacing w:line="400" w:lineRule="exact"/>
              <w:rPr>
                <w:rFonts w:hint="eastAsia" w:ascii="宋体" w:hAnsi="宋体" w:eastAsia="宋体" w:cs="宋体"/>
                <w:color w:val="000000" w:themeColor="text1"/>
                <w:sz w:val="21"/>
                <w:szCs w:val="21"/>
                <w14:textFill>
                  <w14:solidFill>
                    <w14:schemeClr w14:val="tx1"/>
                  </w14:solidFill>
                </w14:textFill>
              </w:rPr>
            </w:pPr>
          </w:p>
        </w:tc>
      </w:tr>
    </w:tbl>
    <w:p>
      <w:pPr>
        <w:spacing w:line="400" w:lineRule="exact"/>
        <w:ind w:firstLine="411" w:firstLineChars="19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根据《中标通知书》的中标内容，合同的总金额为：（大写）</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人民币（¥</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元）</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67" w:name="_Toc495841769"/>
      <w:bookmarkStart w:id="168" w:name="_Toc15939"/>
      <w:bookmarkStart w:id="169" w:name="_Toc8295"/>
      <w:r>
        <w:rPr>
          <w:rFonts w:hint="eastAsia" w:ascii="宋体" w:hAnsi="宋体" w:eastAsia="宋体" w:cs="宋体"/>
          <w:b/>
          <w:color w:val="000000" w:themeColor="text1"/>
          <w:sz w:val="21"/>
          <w:szCs w:val="21"/>
          <w14:textFill>
            <w14:solidFill>
              <w14:schemeClr w14:val="tx1"/>
            </w14:solidFill>
          </w14:textFill>
        </w:rPr>
        <w:t>第二条  质量保证</w:t>
      </w:r>
      <w:bookmarkEnd w:id="167"/>
      <w:bookmarkEnd w:id="168"/>
      <w:bookmarkEnd w:id="169"/>
    </w:p>
    <w:p>
      <w:pPr>
        <w:spacing w:line="400" w:lineRule="exact"/>
        <w:ind w:firstLine="411" w:firstLineChars="19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spacing w:line="400" w:lineRule="exact"/>
        <w:ind w:firstLine="4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2.乙方提供货物的质量保证期为自交货物验收合格之日起</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年</w:t>
      </w:r>
      <w:r>
        <w:rPr>
          <w:rFonts w:hint="eastAsia" w:ascii="宋体" w:hAnsi="宋体" w:eastAsia="宋体" w:cs="宋体"/>
          <w:color w:val="000000" w:themeColor="text1"/>
          <w:sz w:val="21"/>
          <w:szCs w:val="21"/>
          <w14:textFill>
            <w14:solidFill>
              <w14:schemeClr w14:val="tx1"/>
            </w14:solidFill>
          </w14:textFill>
        </w:rPr>
        <w:t>（厂家规定质保期超过一年的，按厂家规定，“货物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（1）更换：由乙方承担所有发生的全部费用。</w:t>
      </w:r>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（2）贬值处理：由甲乙双方合议定价。</w:t>
      </w:r>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（3）退货处理：乙方应退还甲方支付的合同款，同时应承担该货物的直接费用（运输、保险、检验、贷款利息及银行手续费等）。</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70" w:name="_Toc495841770"/>
      <w:bookmarkStart w:id="171" w:name="_Toc28745"/>
      <w:bookmarkStart w:id="172" w:name="_Toc1361"/>
      <w:r>
        <w:rPr>
          <w:rFonts w:hint="eastAsia" w:ascii="宋体" w:hAnsi="宋体" w:eastAsia="宋体" w:cs="宋体"/>
          <w:b/>
          <w:color w:val="000000" w:themeColor="text1"/>
          <w:sz w:val="21"/>
          <w:szCs w:val="21"/>
          <w14:textFill>
            <w14:solidFill>
              <w14:schemeClr w14:val="tx1"/>
            </w14:solidFill>
          </w14:textFill>
        </w:rPr>
        <w:t>第三条  权力保证</w:t>
      </w:r>
      <w:bookmarkEnd w:id="170"/>
      <w:bookmarkEnd w:id="171"/>
      <w:bookmarkEnd w:id="172"/>
    </w:p>
    <w:p>
      <w:pPr>
        <w:spacing w:line="400" w:lineRule="exact"/>
        <w:ind w:firstLine="411" w:firstLineChars="19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1.乙方应保证所提供货物在使用时不会侵犯任何第三方的专利权、商标权、工业设计权或其他权利。</w:t>
      </w:r>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2.乙方应按招标文件规定的时间向甲方提供使用货物的有关技术资料。</w:t>
      </w:r>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3.乙方保证所交付的货物的所有权完全属于乙方且无任何抵押、质押、查封等产权瑕疵。</w:t>
      </w:r>
    </w:p>
    <w:p>
      <w:pPr>
        <w:pStyle w:val="16"/>
        <w:spacing w:line="44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73" w:name="_Toc24662"/>
      <w:bookmarkStart w:id="174" w:name="_Toc495841771"/>
      <w:bookmarkStart w:id="175" w:name="_Toc26788"/>
      <w:r>
        <w:rPr>
          <w:rFonts w:hint="eastAsia" w:ascii="宋体" w:hAnsi="宋体" w:eastAsia="宋体" w:cs="宋体"/>
          <w:b/>
          <w:color w:val="000000" w:themeColor="text1"/>
          <w:sz w:val="21"/>
          <w:szCs w:val="21"/>
          <w14:textFill>
            <w14:solidFill>
              <w14:schemeClr w14:val="tx1"/>
            </w14:solidFill>
          </w14:textFill>
        </w:rPr>
        <w:t>第四条  货物包装、运输</w:t>
      </w:r>
      <w:bookmarkEnd w:id="173"/>
      <w:bookmarkEnd w:id="174"/>
      <w:bookmarkEnd w:id="175"/>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1.乙方应在货物发运前对其进行满足运输距离、防潮、防震、防锈和防破损装卸等要求包装，以保证货物安全运达甲方指定地点。</w:t>
      </w:r>
    </w:p>
    <w:p>
      <w:pPr>
        <w:spacing w:line="400" w:lineRule="exact"/>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2.使用中文说明书（货物属于进口产品的，供货时应同时附上中文使用说明书）、质量检验证明书、</w:t>
      </w:r>
    </w:p>
    <w:p>
      <w:pPr>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随配附件和工具以及清单一并附于货物内。</w:t>
      </w:r>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3.乙方在货物发运手续办理完毕后二十四小时内或货到甲方四十八小时前通知甲方，以准备接货。</w:t>
      </w:r>
    </w:p>
    <w:p>
      <w:pPr>
        <w:spacing w:line="400" w:lineRule="exact"/>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4.货物在交付甲方前发生的风险均由乙方负责。</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76" w:name="_Toc6786"/>
      <w:bookmarkStart w:id="177" w:name="_Toc495841772"/>
      <w:bookmarkStart w:id="178" w:name="_Toc15909"/>
      <w:r>
        <w:rPr>
          <w:rFonts w:hint="eastAsia" w:ascii="宋体" w:hAnsi="宋体" w:eastAsia="宋体" w:cs="宋体"/>
          <w:b/>
          <w:color w:val="000000" w:themeColor="text1"/>
          <w:sz w:val="21"/>
          <w:szCs w:val="21"/>
          <w14:textFill>
            <w14:solidFill>
              <w14:schemeClr w14:val="tx1"/>
            </w14:solidFill>
          </w14:textFill>
        </w:rPr>
        <w:t>第五条  交付</w:t>
      </w:r>
      <w:bookmarkEnd w:id="176"/>
      <w:bookmarkEnd w:id="177"/>
      <w:bookmarkEnd w:id="178"/>
    </w:p>
    <w:p>
      <w:pPr>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1.交付使用期：</w:t>
      </w:r>
      <w:r>
        <w:rPr>
          <w:rFonts w:hint="eastAsia" w:ascii="宋体" w:hAnsi="宋体" w:eastAsia="宋体" w:cs="宋体"/>
          <w:color w:val="000000" w:themeColor="text1"/>
          <w:sz w:val="21"/>
          <w:szCs w:val="21"/>
          <w:lang w:eastAsia="zh-CN"/>
          <w14:textFill>
            <w14:solidFill>
              <w14:schemeClr w14:val="tx1"/>
            </w14:solidFill>
          </w14:textFill>
        </w:rPr>
        <w:t>中标通知书发布</w:t>
      </w:r>
      <w:r>
        <w:rPr>
          <w:rFonts w:hint="eastAsia" w:ascii="宋体" w:hAnsi="宋体" w:eastAsia="宋体" w:cs="宋体"/>
          <w:color w:val="000000" w:themeColor="text1"/>
          <w:sz w:val="21"/>
          <w:szCs w:val="21"/>
          <w14:textFill>
            <w14:solidFill>
              <w14:schemeClr w14:val="tx1"/>
            </w14:solidFill>
          </w14:textFill>
        </w:rPr>
        <w:t>之日起</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个日历</w:t>
      </w:r>
      <w:r>
        <w:rPr>
          <w:rFonts w:hint="eastAsia" w:ascii="宋体" w:hAnsi="宋体" w:eastAsia="宋体" w:cs="宋体"/>
          <w:color w:val="000000" w:themeColor="text1"/>
          <w:sz w:val="21"/>
          <w:szCs w:val="21"/>
          <w:lang w:eastAsia="zh-CN"/>
          <w14:textFill>
            <w14:solidFill>
              <w14:schemeClr w14:val="tx1"/>
            </w14:solidFill>
          </w14:textFill>
        </w:rPr>
        <w:t>日</w:t>
      </w:r>
      <w:r>
        <w:rPr>
          <w:rFonts w:hint="eastAsia" w:ascii="宋体" w:hAnsi="宋体" w:eastAsia="宋体" w:cs="宋体"/>
          <w:color w:val="000000" w:themeColor="text1"/>
          <w:sz w:val="21"/>
          <w:szCs w:val="21"/>
          <w:u w:val="none"/>
          <w14:textFill>
            <w14:solidFill>
              <w14:schemeClr w14:val="tx1"/>
            </w14:solidFill>
          </w14:textFill>
        </w:rPr>
        <w:t>内</w:t>
      </w:r>
      <w:r>
        <w:rPr>
          <w:rFonts w:hint="eastAsia" w:ascii="宋体" w:hAnsi="宋体" w:eastAsia="宋体" w:cs="宋体"/>
          <w:color w:val="000000" w:themeColor="text1"/>
          <w:sz w:val="21"/>
          <w:szCs w:val="21"/>
          <w:u w:val="none"/>
          <w:lang w:val="en-US" w:eastAsia="zh-CN"/>
          <w14:textFill>
            <w14:solidFill>
              <w14:schemeClr w14:val="tx1"/>
            </w14:solidFill>
          </w14:textFill>
        </w:rPr>
        <w:t>签订采购合同，</w:t>
      </w:r>
      <w:r>
        <w:rPr>
          <w:rFonts w:hint="eastAsia" w:ascii="宋体" w:hAnsi="宋体" w:eastAsia="宋体" w:cs="宋体"/>
          <w:color w:val="000000" w:themeColor="text1"/>
          <w:sz w:val="21"/>
          <w:szCs w:val="21"/>
          <w14:textFill>
            <w14:solidFill>
              <w14:schemeClr w14:val="tx1"/>
            </w14:solidFill>
          </w14:textFill>
        </w:rPr>
        <w:t>自合同签订之日起</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个工作日内安装调试完毕并交付使用（免费送货上门，免费安装调试）</w:t>
      </w:r>
      <w:r>
        <w:rPr>
          <w:rFonts w:hint="eastAsia" w:ascii="宋体" w:hAnsi="宋体" w:eastAsia="宋体" w:cs="宋体"/>
          <w:color w:val="000000" w:themeColor="text1"/>
          <w:sz w:val="21"/>
          <w:szCs w:val="21"/>
          <w:lang w:eastAsia="zh-CN"/>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交付</w:t>
      </w:r>
      <w:r>
        <w:rPr>
          <w:rFonts w:hint="eastAsia" w:ascii="宋体" w:hAnsi="宋体" w:eastAsia="宋体" w:cs="宋体"/>
          <w:color w:val="000000" w:themeColor="text1"/>
          <w:sz w:val="21"/>
          <w:szCs w:val="21"/>
          <w14:textFill>
            <w14:solidFill>
              <w14:schemeClr w14:val="tx1"/>
            </w14:solidFill>
          </w14:textFill>
        </w:rPr>
        <w:t>地点：</w:t>
      </w:r>
      <w:r>
        <w:rPr>
          <w:rFonts w:hint="eastAsia" w:ascii="宋体" w:hAnsi="宋体" w:eastAsia="宋体" w:cs="宋体"/>
          <w:color w:val="000000" w:themeColor="text1"/>
          <w:sz w:val="21"/>
          <w:szCs w:val="21"/>
          <w:lang w:eastAsia="zh-CN"/>
          <w14:textFill>
            <w14:solidFill>
              <w14:schemeClr w14:val="tx1"/>
            </w14:solidFill>
          </w14:textFill>
        </w:rPr>
        <w:t>桂林市采购人指定地点</w:t>
      </w:r>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2.乙方提供不符合招投标文件和本合同规定的货物，甲方有权拒绝接受。</w:t>
      </w:r>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79" w:name="_Toc495841773"/>
      <w:bookmarkStart w:id="180" w:name="_Toc14073"/>
      <w:bookmarkStart w:id="181" w:name="_Toc24097"/>
      <w:r>
        <w:rPr>
          <w:rFonts w:hint="eastAsia" w:ascii="宋体" w:hAnsi="宋体" w:eastAsia="宋体" w:cs="宋体"/>
          <w:b/>
          <w:color w:val="000000" w:themeColor="text1"/>
          <w:sz w:val="21"/>
          <w:szCs w:val="21"/>
          <w14:textFill>
            <w14:solidFill>
              <w14:schemeClr w14:val="tx1"/>
            </w14:solidFill>
          </w14:textFill>
        </w:rPr>
        <w:t>第六条  验收</w:t>
      </w:r>
      <w:bookmarkEnd w:id="179"/>
      <w:bookmarkEnd w:id="180"/>
      <w:bookmarkEnd w:id="181"/>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由采购人、中标人、使用方共同现场验收，并出具验收文书。有必要时可委托第三方或具有相关资质的第三方检测机构（具备质量技术监督部门颁发的计量认证资质CMA）开展采购项目验收工作。如抽取的货物检测报告结果不合格的，则视为货物不合格，须按采购人要求及时整改，如因此过程耽误交货时间导致采购人不能及时接受货物、安装货物、使用货物造成损失的，中标人承担由此所造成全部损失。</w:t>
      </w:r>
    </w:p>
    <w:p>
      <w:pPr>
        <w:spacing w:line="400" w:lineRule="exact"/>
        <w:ind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本次采购货物在完成所有安装调试并经采购人验收前，商品的丢失、损害或毁坏等风险由中标供应商承担。中标供应商组织安装调试期间应做到安全安装调试，不损坏采购人的设备设施，否则，应承担由于自身安全措施不力所造成的事故责任和造成的损失。</w:t>
      </w:r>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中标供应商必须于货物验收时提供投标时所出具的检测报告原件，否则，不予验收</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82" w:name="_Toc724"/>
      <w:bookmarkStart w:id="183" w:name="_Toc495841774"/>
      <w:bookmarkStart w:id="184" w:name="_Toc32737"/>
      <w:r>
        <w:rPr>
          <w:rFonts w:hint="eastAsia" w:ascii="宋体" w:hAnsi="宋体" w:eastAsia="宋体" w:cs="宋体"/>
          <w:b/>
          <w:color w:val="000000" w:themeColor="text1"/>
          <w:sz w:val="21"/>
          <w:szCs w:val="21"/>
          <w14:textFill>
            <w14:solidFill>
              <w14:schemeClr w14:val="tx1"/>
            </w14:solidFill>
          </w14:textFill>
        </w:rPr>
        <w:t>第七条  安装</w:t>
      </w:r>
      <w:bookmarkEnd w:id="182"/>
      <w:bookmarkEnd w:id="183"/>
      <w:bookmarkEnd w:id="184"/>
    </w:p>
    <w:p>
      <w:pPr>
        <w:tabs>
          <w:tab w:val="left" w:pos="0"/>
        </w:tabs>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1.甲方应提供必要安装条件（如场地、电源、水源等）。</w:t>
      </w:r>
    </w:p>
    <w:p>
      <w:pPr>
        <w:snapToGrid w:val="0"/>
        <w:spacing w:line="440" w:lineRule="exact"/>
        <w:ind w:firstLine="420" w:firstLineChars="200"/>
        <w:rPr>
          <w:rFonts w:hint="eastAsia" w:ascii="宋体" w:hAnsi="宋体" w:eastAsia="宋体" w:cs="宋体"/>
          <w:color w:val="000000" w:themeColor="text1"/>
          <w:sz w:val="21"/>
          <w:szCs w:val="21"/>
          <w14:textFill>
            <w14:solidFill>
              <w14:schemeClr w14:val="tx1"/>
            </w14:solidFill>
          </w14:textFill>
        </w:rPr>
      </w:pPr>
      <w:bookmarkStart w:id="185" w:name="_Toc29939"/>
      <w:bookmarkStart w:id="186" w:name="_Toc495841775"/>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安装要求按采购需求表执行</w:t>
      </w:r>
      <w:r>
        <w:rPr>
          <w:rFonts w:hint="eastAsia" w:ascii="宋体" w:hAnsi="宋体" w:eastAsia="宋体" w:cs="宋体"/>
          <w:color w:val="000000" w:themeColor="text1"/>
          <w:sz w:val="21"/>
          <w:szCs w:val="21"/>
          <w14:textFill>
            <w14:solidFill>
              <w14:schemeClr w14:val="tx1"/>
            </w14:solidFill>
          </w14:textFill>
        </w:rPr>
        <w:t>；</w:t>
      </w:r>
    </w:p>
    <w:p>
      <w:pPr>
        <w:snapToGrid w:val="0"/>
        <w:spacing w:line="440" w:lineRule="exact"/>
        <w:ind w:firstLine="420" w:firstLineChars="200"/>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3.安装</w:t>
      </w:r>
      <w:r>
        <w:rPr>
          <w:rFonts w:hint="eastAsia" w:ascii="宋体" w:hAnsi="宋体" w:eastAsia="宋体" w:cs="宋体"/>
          <w:color w:val="000000" w:themeColor="text1"/>
          <w:sz w:val="21"/>
          <w:szCs w:val="21"/>
          <w14:textFill>
            <w14:solidFill>
              <w14:schemeClr w14:val="tx1"/>
            </w14:solidFill>
          </w14:textFill>
        </w:rPr>
        <w:t>地点：采购人指定地点。</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87" w:name="_Toc11257"/>
      <w:r>
        <w:rPr>
          <w:rFonts w:hint="eastAsia" w:ascii="宋体" w:hAnsi="宋体" w:eastAsia="宋体" w:cs="宋体"/>
          <w:b/>
          <w:color w:val="000000" w:themeColor="text1"/>
          <w:sz w:val="21"/>
          <w:szCs w:val="21"/>
          <w14:textFill>
            <w14:solidFill>
              <w14:schemeClr w14:val="tx1"/>
            </w14:solidFill>
          </w14:textFill>
        </w:rPr>
        <w:t>第八条  售后服务、保修期</w:t>
      </w:r>
      <w:bookmarkEnd w:id="185"/>
      <w:bookmarkEnd w:id="186"/>
      <w:bookmarkEnd w:id="187"/>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color w:val="000000" w:themeColor="text1"/>
          <w:sz w:val="21"/>
          <w:szCs w:val="21"/>
          <w14:textFill>
            <w14:solidFill>
              <w14:schemeClr w14:val="tx1"/>
            </w14:solidFill>
          </w14:textFill>
        </w:rPr>
      </w:pPr>
      <w:bookmarkStart w:id="188" w:name="_Toc495841776"/>
      <w:bookmarkStart w:id="189" w:name="_Toc12595"/>
      <w:r>
        <w:rPr>
          <w:rFonts w:hint="eastAsia" w:ascii="宋体" w:hAnsi="宋体" w:eastAsia="宋体" w:cs="宋体"/>
          <w:b w:val="0"/>
          <w:bCs/>
          <w:color w:val="000000" w:themeColor="text1"/>
          <w:sz w:val="21"/>
          <w:szCs w:val="21"/>
          <w14:textFill>
            <w14:solidFill>
              <w14:schemeClr w14:val="tx1"/>
            </w14:solidFill>
          </w14:textFill>
        </w:rPr>
        <w:t>1.货物验收合格后，按国家有关产品“三包”规定执行“三包”,提供不少于</w:t>
      </w:r>
      <w:r>
        <w:rPr>
          <w:rFonts w:hint="eastAsia" w:ascii="宋体" w:hAnsi="宋体" w:eastAsia="宋体" w:cs="宋体"/>
          <w:b w:val="0"/>
          <w:bCs/>
          <w:color w:val="000000" w:themeColor="text1"/>
          <w:sz w:val="21"/>
          <w:szCs w:val="21"/>
          <w:lang w:val="en-US" w:eastAsia="zh-CN"/>
          <w14:textFill>
            <w14:solidFill>
              <w14:schemeClr w14:val="tx1"/>
            </w14:solidFill>
          </w14:textFill>
        </w:rPr>
        <w:t>3</w:t>
      </w:r>
      <w:r>
        <w:rPr>
          <w:rFonts w:hint="eastAsia" w:ascii="宋体" w:hAnsi="宋体" w:eastAsia="宋体" w:cs="宋体"/>
          <w:b w:val="0"/>
          <w:bCs/>
          <w:color w:val="000000" w:themeColor="text1"/>
          <w:sz w:val="21"/>
          <w:szCs w:val="21"/>
          <w14:textFill>
            <w14:solidFill>
              <w14:schemeClr w14:val="tx1"/>
            </w14:solidFill>
          </w14:textFill>
        </w:rPr>
        <w:t xml:space="preserve">年的免费质保期，提供终身维护服务。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2</w:t>
      </w:r>
      <w:r>
        <w:rPr>
          <w:rFonts w:hint="eastAsia" w:ascii="宋体" w:hAnsi="宋体" w:eastAsia="宋体" w:cs="宋体"/>
          <w:b w:val="0"/>
          <w:bCs/>
          <w:color w:val="000000" w:themeColor="text1"/>
          <w:sz w:val="21"/>
          <w:szCs w:val="21"/>
          <w14:textFill>
            <w14:solidFill>
              <w14:schemeClr w14:val="tx1"/>
            </w14:solidFill>
          </w14:textFill>
        </w:rPr>
        <w:t xml:space="preserve">.质保期内提供免费服务（含部件、人力、上门等），保修期自双方代表在设备安装调试后的验收证明文件上签字之日起计算，质保期满后，乙方仍应提供维修服务，按维修件成本收费。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3</w:t>
      </w:r>
      <w:r>
        <w:rPr>
          <w:rFonts w:hint="eastAsia" w:ascii="宋体" w:hAnsi="宋体" w:eastAsia="宋体" w:cs="宋体"/>
          <w:b w:val="0"/>
          <w:bCs/>
          <w:color w:val="000000" w:themeColor="text1"/>
          <w:sz w:val="21"/>
          <w:szCs w:val="21"/>
          <w14:textFill>
            <w14:solidFill>
              <w14:schemeClr w14:val="tx1"/>
            </w14:solidFill>
          </w14:textFill>
        </w:rPr>
        <w:t>.维修保养时如果需要更换配件的，要求更换的配件应跟被更换的品牌、类型相一致或者是同类同档次的替代品，后者需征得采购人同意。</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4</w:t>
      </w:r>
      <w:r>
        <w:rPr>
          <w:rFonts w:hint="eastAsia" w:ascii="宋体" w:hAnsi="宋体" w:eastAsia="宋体" w:cs="宋体"/>
          <w:b w:val="0"/>
          <w:bCs/>
          <w:color w:val="000000" w:themeColor="text1"/>
          <w:sz w:val="21"/>
          <w:szCs w:val="21"/>
          <w14:textFill>
            <w14:solidFill>
              <w14:schemeClr w14:val="tx1"/>
            </w14:solidFill>
          </w14:textFill>
        </w:rPr>
        <w:t>.免费质保期内，接到采购人故障报修后，30分钟内响应，4小时内到位。在</w:t>
      </w:r>
      <w:r>
        <w:rPr>
          <w:rFonts w:hint="eastAsia" w:ascii="宋体" w:hAnsi="宋体" w:eastAsia="宋体" w:cs="宋体"/>
          <w:b w:val="0"/>
          <w:bCs/>
          <w:color w:val="000000" w:themeColor="text1"/>
          <w:sz w:val="21"/>
          <w:szCs w:val="21"/>
          <w:lang w:val="en-US" w:eastAsia="zh-CN"/>
          <w14:textFill>
            <w14:solidFill>
              <w14:schemeClr w14:val="tx1"/>
            </w14:solidFill>
          </w14:textFill>
        </w:rPr>
        <w:t>24小时</w:t>
      </w:r>
      <w:r>
        <w:rPr>
          <w:rFonts w:hint="eastAsia" w:ascii="宋体" w:hAnsi="宋体" w:eastAsia="宋体" w:cs="宋体"/>
          <w:b w:val="0"/>
          <w:bCs/>
          <w:color w:val="000000" w:themeColor="text1"/>
          <w:sz w:val="21"/>
          <w:szCs w:val="21"/>
          <w14:textFill>
            <w14:solidFill>
              <w14:schemeClr w14:val="tx1"/>
            </w14:solidFill>
          </w14:textFill>
        </w:rPr>
        <w:t>内不能解决问题的产品应在24小时内提供等同档次产品给采购人使用。</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5</w:t>
      </w:r>
      <w:r>
        <w:rPr>
          <w:rFonts w:hint="eastAsia" w:ascii="宋体" w:hAnsi="宋体" w:eastAsia="宋体" w:cs="宋体"/>
          <w:b w:val="0"/>
          <w:bCs/>
          <w:color w:val="000000" w:themeColor="text1"/>
          <w:sz w:val="21"/>
          <w:szCs w:val="21"/>
          <w14:textFill>
            <w14:solidFill>
              <w14:schemeClr w14:val="tx1"/>
            </w14:solidFill>
          </w14:textFill>
        </w:rPr>
        <w:t>.技术支持服务：免费保修期内定期对产品进行检修，提供永久性电话技术指导。</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90" w:name="_Toc28762"/>
      <w:r>
        <w:rPr>
          <w:rFonts w:hint="eastAsia" w:ascii="宋体" w:hAnsi="宋体" w:eastAsia="宋体" w:cs="宋体"/>
          <w:b/>
          <w:color w:val="000000" w:themeColor="text1"/>
          <w:sz w:val="21"/>
          <w:szCs w:val="21"/>
          <w14:textFill>
            <w14:solidFill>
              <w14:schemeClr w14:val="tx1"/>
            </w14:solidFill>
          </w14:textFill>
        </w:rPr>
        <w:t>第九条  税费</w:t>
      </w:r>
      <w:bookmarkEnd w:id="188"/>
      <w:bookmarkEnd w:id="189"/>
      <w:bookmarkEnd w:id="190"/>
    </w:p>
    <w:p>
      <w:pPr>
        <w:spacing w:line="400" w:lineRule="exact"/>
        <w:ind w:firstLine="411" w:firstLineChars="19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本合同执行中相关的一切税费均由乙方负担。</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91" w:name="_Toc495841777"/>
      <w:bookmarkStart w:id="192" w:name="_Toc18828"/>
      <w:bookmarkStart w:id="193" w:name="_Toc4906"/>
      <w:r>
        <w:rPr>
          <w:rFonts w:hint="eastAsia" w:ascii="宋体" w:hAnsi="宋体" w:eastAsia="宋体" w:cs="宋体"/>
          <w:b/>
          <w:color w:val="000000" w:themeColor="text1"/>
          <w:sz w:val="21"/>
          <w:szCs w:val="21"/>
          <w14:textFill>
            <w14:solidFill>
              <w14:schemeClr w14:val="tx1"/>
            </w14:solidFill>
          </w14:textFill>
        </w:rPr>
        <w:t>第十条  付款方式</w:t>
      </w:r>
      <w:bookmarkEnd w:id="191"/>
      <w:bookmarkEnd w:id="192"/>
      <w:bookmarkEnd w:id="193"/>
    </w:p>
    <w:p>
      <w:pPr>
        <w:spacing w:line="400" w:lineRule="exact"/>
        <w:ind w:firstLine="411" w:firstLineChars="196"/>
        <w:rPr>
          <w:rFonts w:hint="eastAsia" w:ascii="宋体" w:hAnsi="宋体" w:eastAsia="宋体" w:cs="宋体"/>
          <w:color w:val="000000" w:themeColor="text1"/>
          <w:sz w:val="21"/>
          <w:szCs w:val="21"/>
          <w:lang w:eastAsia="zh-CN"/>
          <w14:textFill>
            <w14:solidFill>
              <w14:schemeClr w14:val="tx1"/>
            </w14:solidFill>
          </w14:textFill>
        </w:rPr>
      </w:pPr>
      <w:bookmarkStart w:id="194" w:name="_Toc19042"/>
      <w:bookmarkStart w:id="195" w:name="_Toc495841778"/>
      <w:r>
        <w:rPr>
          <w:rFonts w:hint="eastAsia" w:ascii="宋体" w:hAnsi="宋体" w:eastAsia="宋体" w:cs="宋体"/>
          <w:color w:val="000000" w:themeColor="text1"/>
          <w:sz w:val="21"/>
          <w:szCs w:val="21"/>
          <w:lang w:val="en-US" w:eastAsia="zh-CN"/>
          <w14:textFill>
            <w14:solidFill>
              <w14:schemeClr w14:val="tx1"/>
            </w14:solidFill>
          </w14:textFill>
        </w:rPr>
        <w:fldChar w:fldCharType="begin"/>
      </w:r>
      <w:r>
        <w:rPr>
          <w:rFonts w:hint="eastAsia" w:ascii="宋体" w:hAnsi="宋体" w:eastAsia="宋体" w:cs="宋体"/>
          <w:color w:val="000000" w:themeColor="text1"/>
          <w:sz w:val="21"/>
          <w:szCs w:val="21"/>
          <w:lang w:val="en-US" w:eastAsia="zh-CN"/>
          <w14:textFill>
            <w14:solidFill>
              <w14:schemeClr w14:val="tx1"/>
            </w14:solidFill>
          </w14:textFill>
        </w:rPr>
        <w:instrText xml:space="preserve"> EQ \o\ac(</w:instrText>
      </w:r>
      <w:r>
        <w:rPr>
          <w:rFonts w:hint="eastAsia" w:ascii="宋体" w:hAnsi="宋体" w:eastAsia="宋体" w:cs="宋体"/>
          <w:color w:val="000000" w:themeColor="text1"/>
          <w:position w:val="-4"/>
          <w:sz w:val="31"/>
          <w:szCs w:val="21"/>
          <w:lang w:val="en-US" w:eastAsia="zh-CN"/>
          <w14:textFill>
            <w14:solidFill>
              <w14:schemeClr w14:val="tx1"/>
            </w14:solidFill>
          </w14:textFill>
        </w:rPr>
        <w:instrText xml:space="preserve">□</w:instrText>
      </w:r>
      <w:r>
        <w:rPr>
          <w:rFonts w:hint="eastAsia" w:ascii="宋体" w:hAnsi="宋体" w:eastAsia="宋体" w:cs="宋体"/>
          <w:color w:val="000000" w:themeColor="text1"/>
          <w:position w:val="0"/>
          <w:sz w:val="21"/>
          <w:szCs w:val="21"/>
          <w:lang w:val="en-US" w:eastAsia="zh-CN"/>
          <w14:textFill>
            <w14:solidFill>
              <w14:schemeClr w14:val="tx1"/>
            </w14:solidFill>
          </w14:textFill>
        </w:rPr>
        <w:instrText xml:space="preserve">)</w:instrText>
      </w:r>
      <w:r>
        <w:rPr>
          <w:rFonts w:hint="eastAsia" w:ascii="宋体" w:hAnsi="宋体" w:eastAsia="宋体" w:cs="宋体"/>
          <w:color w:val="000000" w:themeColor="text1"/>
          <w:sz w:val="21"/>
          <w:szCs w:val="21"/>
          <w:lang w:val="en-US" w:eastAsia="zh-CN"/>
          <w14:textFill>
            <w14:solidFill>
              <w14:schemeClr w14:val="tx1"/>
            </w14:solidFill>
          </w14:textFill>
        </w:rPr>
        <w:fldChar w:fldCharType="end"/>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、本项目预付款为合同总金额的30%，在合同生效以及具备实施条件后，采购人在15日内支付预付款；设备交货验收合格后采购人支付合同总金额的70%（无息）。</w:t>
      </w:r>
    </w:p>
    <w:p>
      <w:pPr>
        <w:spacing w:line="400" w:lineRule="exact"/>
        <w:ind w:firstLine="411" w:firstLineChars="19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fldChar w:fldCharType="begin"/>
      </w:r>
      <w:r>
        <w:rPr>
          <w:rFonts w:hint="eastAsia" w:ascii="宋体" w:hAnsi="宋体" w:eastAsia="宋体" w:cs="宋体"/>
          <w:color w:val="000000" w:themeColor="text1"/>
          <w:sz w:val="21"/>
          <w:szCs w:val="21"/>
          <w:lang w:val="en-US" w:eastAsia="zh-CN"/>
          <w14:textFill>
            <w14:solidFill>
              <w14:schemeClr w14:val="tx1"/>
            </w14:solidFill>
          </w14:textFill>
        </w:rPr>
        <w:instrText xml:space="preserve"> EQ \o\ac(</w:instrText>
      </w:r>
      <w:r>
        <w:rPr>
          <w:rFonts w:hint="eastAsia" w:ascii="宋体" w:hAnsi="宋体" w:eastAsia="宋体" w:cs="宋体"/>
          <w:color w:val="000000" w:themeColor="text1"/>
          <w:position w:val="-4"/>
          <w:sz w:val="31"/>
          <w:szCs w:val="21"/>
          <w:lang w:val="en-US" w:eastAsia="zh-CN"/>
          <w14:textFill>
            <w14:solidFill>
              <w14:schemeClr w14:val="tx1"/>
            </w14:solidFill>
          </w14:textFill>
        </w:rPr>
        <w:instrText xml:space="preserve">□</w:instrText>
      </w:r>
      <w:r>
        <w:rPr>
          <w:rFonts w:hint="eastAsia" w:ascii="宋体" w:hAnsi="宋体" w:eastAsia="宋体" w:cs="宋体"/>
          <w:color w:val="000000" w:themeColor="text1"/>
          <w:position w:val="0"/>
          <w:sz w:val="21"/>
          <w:szCs w:val="21"/>
          <w:lang w:val="en-US" w:eastAsia="zh-CN"/>
          <w14:textFill>
            <w14:solidFill>
              <w14:schemeClr w14:val="tx1"/>
            </w14:solidFill>
          </w14:textFill>
        </w:rPr>
        <w:instrText xml:space="preserve">)</w:instrText>
      </w:r>
      <w:r>
        <w:rPr>
          <w:rFonts w:hint="eastAsia" w:ascii="宋体" w:hAnsi="宋体" w:eastAsia="宋体" w:cs="宋体"/>
          <w:color w:val="000000" w:themeColor="text1"/>
          <w:sz w:val="21"/>
          <w:szCs w:val="21"/>
          <w:lang w:val="en-US" w:eastAsia="zh-CN"/>
          <w14:textFill>
            <w14:solidFill>
              <w14:schemeClr w14:val="tx1"/>
            </w14:solidFill>
          </w14:textFill>
        </w:rPr>
        <w:fldChar w:fldCharType="end"/>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lang w:eastAsia="zh-CN"/>
          <w14:textFill>
            <w14:solidFill>
              <w14:schemeClr w14:val="tx1"/>
            </w14:solidFill>
          </w14:textFill>
        </w:rPr>
        <w:t>、根据桂财采〔2020〕25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中标人按合同约定交货验收合格后采购人支付合同总金额的100%（无息）。</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96" w:name="_Toc15633"/>
      <w:r>
        <w:rPr>
          <w:rFonts w:hint="eastAsia" w:ascii="宋体" w:hAnsi="宋体" w:eastAsia="宋体" w:cs="宋体"/>
          <w:b/>
          <w:color w:val="000000" w:themeColor="text1"/>
          <w:sz w:val="21"/>
          <w:szCs w:val="21"/>
          <w14:textFill>
            <w14:solidFill>
              <w14:schemeClr w14:val="tx1"/>
            </w14:solidFill>
          </w14:textFill>
        </w:rPr>
        <w:t>第十一条  违约责任</w:t>
      </w:r>
      <w:bookmarkEnd w:id="194"/>
      <w:bookmarkEnd w:id="195"/>
      <w:bookmarkEnd w:id="196"/>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 乙方所提供的货物规格、技术标准、材料等质量不合格的，应及时更换，更换不及时的按逾期交货处罚，乙方应向甲方支付合同金额</w:t>
      </w:r>
      <w:r>
        <w:rPr>
          <w:rFonts w:hint="eastAsia" w:ascii="宋体" w:hAnsi="宋体" w:eastAsia="宋体" w:cs="宋体"/>
          <w:color w:val="000000" w:themeColor="text1"/>
          <w:sz w:val="21"/>
          <w:szCs w:val="21"/>
          <w:u w:val="single"/>
          <w14:textFill>
            <w14:solidFill>
              <w14:schemeClr w14:val="tx1"/>
            </w14:solidFill>
          </w14:textFill>
        </w:rPr>
        <w:t xml:space="preserve"> 5 %</w:t>
      </w:r>
      <w:r>
        <w:rPr>
          <w:rFonts w:hint="eastAsia" w:ascii="宋体" w:hAnsi="宋体" w:eastAsia="宋体" w:cs="宋体"/>
          <w:color w:val="000000" w:themeColor="text1"/>
          <w:sz w:val="21"/>
          <w:szCs w:val="21"/>
          <w14:textFill>
            <w14:solidFill>
              <w14:schemeClr w14:val="tx1"/>
            </w14:solidFill>
          </w14:textFill>
        </w:rPr>
        <w:t>违约金并赔偿甲方经济损失。</w:t>
      </w:r>
    </w:p>
    <w:p>
      <w:pPr>
        <w:spacing w:line="400" w:lineRule="exact"/>
        <w:ind w:firstLine="411" w:firstLineChars="19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 乙方提供的货物如果侵犯了第三方合法权益而引发的任何纠纷或诉讼，均由乙方负责交涉并承担全部责任。</w:t>
      </w:r>
    </w:p>
    <w:p>
      <w:pPr>
        <w:spacing w:line="400" w:lineRule="exact"/>
        <w:ind w:firstLine="411" w:firstLineChars="19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 因包装、运输引起的货物损坏，按质量不合格处理。</w:t>
      </w:r>
    </w:p>
    <w:p>
      <w:pPr>
        <w:spacing w:line="400" w:lineRule="exact"/>
        <w:ind w:firstLine="411" w:firstLineChars="19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 甲方无故延期接收货物、乙方逾期交货的，每天向对方偿付违约货款额</w:t>
      </w:r>
      <w:r>
        <w:rPr>
          <w:rFonts w:hint="eastAsia" w:ascii="宋体" w:hAnsi="宋体" w:eastAsia="宋体" w:cs="宋体"/>
          <w:color w:val="000000" w:themeColor="text1"/>
          <w:sz w:val="21"/>
          <w:szCs w:val="21"/>
          <w:u w:val="single"/>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违约金，但违约金累计不得超过违约货款额</w:t>
      </w:r>
      <w:r>
        <w:rPr>
          <w:rFonts w:hint="eastAsia" w:ascii="宋体" w:hAnsi="宋体" w:eastAsia="宋体" w:cs="宋体"/>
          <w:color w:val="000000" w:themeColor="text1"/>
          <w:sz w:val="21"/>
          <w:szCs w:val="21"/>
          <w:u w:val="single"/>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，超过</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20</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天对方有权解除合同，违约方承担因此给对方造成经济损失；甲方延期付货款的，每天向乙方偿付延期货款额</w:t>
      </w:r>
      <w:r>
        <w:rPr>
          <w:rFonts w:hint="eastAsia" w:ascii="宋体" w:hAnsi="宋体" w:eastAsia="宋体" w:cs="宋体"/>
          <w:color w:val="000000" w:themeColor="text1"/>
          <w:sz w:val="21"/>
          <w:szCs w:val="21"/>
          <w:u w:val="single"/>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滞纳金，但滞纳金累计不得超过延期货款额</w:t>
      </w:r>
      <w:r>
        <w:rPr>
          <w:rFonts w:hint="eastAsia" w:ascii="宋体" w:hAnsi="宋体" w:eastAsia="宋体" w:cs="宋体"/>
          <w:color w:val="000000" w:themeColor="text1"/>
          <w:sz w:val="21"/>
          <w:szCs w:val="21"/>
          <w:u w:val="single"/>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 乙方未按本合同和投标文件中规定的服务承诺提供售后服务的，乙方应按本合同合同金额</w:t>
      </w:r>
      <w:r>
        <w:rPr>
          <w:rFonts w:hint="eastAsia" w:ascii="宋体" w:hAnsi="宋体" w:eastAsia="宋体" w:cs="宋体"/>
          <w:color w:val="000000" w:themeColor="text1"/>
          <w:sz w:val="21"/>
          <w:szCs w:val="21"/>
          <w:u w:val="single"/>
          <w14:textFill>
            <w14:solidFill>
              <w14:schemeClr w14:val="tx1"/>
            </w14:solidFill>
          </w14:textFill>
        </w:rPr>
        <w:t xml:space="preserve"> 5 %</w:t>
      </w:r>
      <w:r>
        <w:rPr>
          <w:rFonts w:hint="eastAsia" w:ascii="宋体" w:hAnsi="宋体" w:eastAsia="宋体" w:cs="宋体"/>
          <w:color w:val="000000" w:themeColor="text1"/>
          <w:sz w:val="21"/>
          <w:szCs w:val="21"/>
          <w14:textFill>
            <w14:solidFill>
              <w14:schemeClr w14:val="tx1"/>
            </w14:solidFill>
          </w14:textFill>
        </w:rPr>
        <w:t>向甲方支付违约金。</w:t>
      </w:r>
    </w:p>
    <w:p>
      <w:pPr>
        <w:spacing w:line="400" w:lineRule="exact"/>
        <w:ind w:firstLine="411" w:firstLineChars="19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 乙方提供的货物在质保期内，因设计、工艺或材料的缺陷和其他质量原因造成的问题，由乙方负责，费用从</w:t>
      </w:r>
      <w:r>
        <w:rPr>
          <w:rFonts w:hint="eastAsia" w:ascii="宋体" w:hAnsi="宋体" w:eastAsia="宋体" w:cs="宋体"/>
          <w:color w:val="000000" w:themeColor="text1"/>
          <w:sz w:val="21"/>
          <w:szCs w:val="21"/>
          <w:lang w:eastAsia="zh-CN"/>
          <w14:textFill>
            <w14:solidFill>
              <w14:schemeClr w14:val="tx1"/>
            </w14:solidFill>
          </w14:textFill>
        </w:rPr>
        <w:t>履约金</w:t>
      </w:r>
      <w:r>
        <w:rPr>
          <w:rFonts w:hint="eastAsia" w:ascii="宋体" w:hAnsi="宋体" w:eastAsia="宋体" w:cs="宋体"/>
          <w:color w:val="000000" w:themeColor="text1"/>
          <w:sz w:val="21"/>
          <w:szCs w:val="21"/>
          <w14:textFill>
            <w14:solidFill>
              <w14:schemeClr w14:val="tx1"/>
            </w14:solidFill>
          </w14:textFill>
        </w:rPr>
        <w:t>中扣除，不足另补。</w:t>
      </w:r>
    </w:p>
    <w:p>
      <w:pPr>
        <w:spacing w:line="400" w:lineRule="exact"/>
        <w:ind w:firstLine="411" w:firstLineChars="19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 其他违约行为按违约货款额</w:t>
      </w:r>
      <w:r>
        <w:rPr>
          <w:rFonts w:hint="eastAsia" w:ascii="宋体" w:hAnsi="宋体" w:eastAsia="宋体" w:cs="宋体"/>
          <w:color w:val="000000" w:themeColor="text1"/>
          <w:sz w:val="21"/>
          <w:szCs w:val="21"/>
          <w:u w:val="single"/>
          <w14:textFill>
            <w14:solidFill>
              <w14:schemeClr w14:val="tx1"/>
            </w14:solidFill>
          </w14:textFill>
        </w:rPr>
        <w:t xml:space="preserve"> 5 %</w:t>
      </w:r>
      <w:r>
        <w:rPr>
          <w:rFonts w:hint="eastAsia" w:ascii="宋体" w:hAnsi="宋体" w:eastAsia="宋体" w:cs="宋体"/>
          <w:color w:val="000000" w:themeColor="text1"/>
          <w:sz w:val="21"/>
          <w:szCs w:val="21"/>
          <w14:textFill>
            <w14:solidFill>
              <w14:schemeClr w14:val="tx1"/>
            </w14:solidFill>
          </w14:textFill>
        </w:rPr>
        <w:t>收取违约金并赔偿经济损失。</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97" w:name="_Toc5808"/>
      <w:bookmarkStart w:id="198" w:name="_Toc495841779"/>
      <w:bookmarkStart w:id="199" w:name="_Toc8645"/>
      <w:r>
        <w:rPr>
          <w:rFonts w:hint="eastAsia" w:ascii="宋体" w:hAnsi="宋体" w:eastAsia="宋体" w:cs="宋体"/>
          <w:b/>
          <w:color w:val="000000" w:themeColor="text1"/>
          <w:sz w:val="21"/>
          <w:szCs w:val="21"/>
          <w14:textFill>
            <w14:solidFill>
              <w14:schemeClr w14:val="tx1"/>
            </w14:solidFill>
          </w14:textFill>
        </w:rPr>
        <w:t>第十二条  不可抗力事件处理</w:t>
      </w:r>
      <w:bookmarkEnd w:id="197"/>
      <w:bookmarkEnd w:id="198"/>
      <w:bookmarkEnd w:id="199"/>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1.在合同有效期内，乙方因不可抗力事件导致不能履行合同，则合同履行期可延长，其延长期与不可抗力影响期相同。</w:t>
      </w:r>
    </w:p>
    <w:p>
      <w:pPr>
        <w:spacing w:line="400" w:lineRule="exact"/>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2.不可抗力事件发生后，应立即通知对方，并寄送有关权威机构出具的证明。</w:t>
      </w:r>
    </w:p>
    <w:p>
      <w:pPr>
        <w:spacing w:line="400" w:lineRule="exact"/>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3.不可抗力事件延续一百二十天以上，双方应通过友好协商，确定是否继续履行合同。</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200" w:name="_Toc9"/>
      <w:bookmarkStart w:id="201" w:name="_Toc495841780"/>
      <w:bookmarkStart w:id="202" w:name="_Toc16415"/>
      <w:r>
        <w:rPr>
          <w:rFonts w:hint="eastAsia" w:ascii="宋体" w:hAnsi="宋体" w:eastAsia="宋体" w:cs="宋体"/>
          <w:b/>
          <w:color w:val="000000" w:themeColor="text1"/>
          <w:sz w:val="21"/>
          <w:szCs w:val="21"/>
          <w14:textFill>
            <w14:solidFill>
              <w14:schemeClr w14:val="tx1"/>
            </w14:solidFill>
          </w14:textFill>
        </w:rPr>
        <w:t>第十三条  合同争议解决</w:t>
      </w:r>
      <w:bookmarkEnd w:id="200"/>
      <w:bookmarkEnd w:id="201"/>
      <w:bookmarkEnd w:id="202"/>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2.因履行本合同引起的或与本合同有关的争议，甲乙双方应首先通过友好协商解决，如果协商不能解决，可向项目所在地辖区人民法院提起诉讼。</w:t>
      </w:r>
    </w:p>
    <w:p>
      <w:pPr>
        <w:spacing w:line="400" w:lineRule="exact"/>
        <w:ind w:left="4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3.诉讼期间，本合同继续履行。</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203" w:name="_Toc26915"/>
      <w:bookmarkStart w:id="204" w:name="_Toc495841781"/>
      <w:bookmarkStart w:id="205" w:name="_Toc25762"/>
      <w:r>
        <w:rPr>
          <w:rFonts w:hint="eastAsia" w:ascii="宋体" w:hAnsi="宋体" w:eastAsia="宋体" w:cs="宋体"/>
          <w:b/>
          <w:color w:val="000000" w:themeColor="text1"/>
          <w:sz w:val="21"/>
          <w:szCs w:val="21"/>
          <w14:textFill>
            <w14:solidFill>
              <w14:schemeClr w14:val="tx1"/>
            </w14:solidFill>
          </w14:textFill>
        </w:rPr>
        <w:t>第十四条  合同生效及其它</w:t>
      </w:r>
      <w:bookmarkEnd w:id="203"/>
      <w:bookmarkEnd w:id="204"/>
      <w:bookmarkEnd w:id="205"/>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1.合同经甲乙双方</w:t>
      </w:r>
      <w:r>
        <w:rPr>
          <w:rFonts w:hint="eastAsia" w:ascii="宋体" w:hAnsi="宋体" w:eastAsia="宋体" w:cs="宋体"/>
          <w:color w:val="000000" w:themeColor="text1"/>
          <w:sz w:val="21"/>
          <w:szCs w:val="21"/>
          <w:lang w:val="en-US" w:eastAsia="zh-CN"/>
          <w14:textFill>
            <w14:solidFill>
              <w14:schemeClr w14:val="tx1"/>
            </w14:solidFill>
          </w14:textFill>
        </w:rPr>
        <w:t>法</w:t>
      </w:r>
      <w:r>
        <w:rPr>
          <w:rFonts w:hint="eastAsia" w:ascii="宋体" w:hAnsi="宋体" w:eastAsia="宋体" w:cs="宋体"/>
          <w:color w:val="000000" w:themeColor="text1"/>
          <w:sz w:val="21"/>
          <w:szCs w:val="21"/>
          <w14:textFill>
            <w14:solidFill>
              <w14:schemeClr w14:val="tx1"/>
            </w14:solidFill>
          </w14:textFill>
        </w:rPr>
        <w:t>定代表人</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负责人</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自然人或相应的授权代表签字并加盖投标人公章后生效。</w:t>
      </w:r>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2.合同执行中涉及采购资金和采购内容修改或补充的，需经本级政部门审批，并签订书面补充协议报本级财政部门备案，方可作为主合同不可分割的一部分。</w:t>
      </w:r>
    </w:p>
    <w:p>
      <w:pPr>
        <w:spacing w:line="400" w:lineRule="exact"/>
        <w:ind w:left="4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3.本合同未尽事宜，遵照《合同法》有关条文执行。</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206" w:name="_Toc20115"/>
      <w:bookmarkStart w:id="207" w:name="_Toc495841782"/>
      <w:bookmarkStart w:id="208" w:name="_Toc2451"/>
      <w:r>
        <w:rPr>
          <w:rFonts w:hint="eastAsia" w:ascii="宋体" w:hAnsi="宋体" w:eastAsia="宋体" w:cs="宋体"/>
          <w:b/>
          <w:color w:val="000000" w:themeColor="text1"/>
          <w:sz w:val="21"/>
          <w:szCs w:val="21"/>
          <w14:textFill>
            <w14:solidFill>
              <w14:schemeClr w14:val="tx1"/>
            </w14:solidFill>
          </w14:textFill>
        </w:rPr>
        <w:t>第十五条  合同的变更、终止与转让</w:t>
      </w:r>
      <w:bookmarkEnd w:id="206"/>
      <w:bookmarkEnd w:id="207"/>
      <w:bookmarkEnd w:id="208"/>
    </w:p>
    <w:p>
      <w:pPr>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1.除《中华人民共和国政府采购法》第五十条规定的情形外，本合同一经签订，甲乙双方不得擅自变更，中止或终止。</w:t>
      </w:r>
    </w:p>
    <w:p>
      <w:pPr>
        <w:spacing w:line="400" w:lineRule="exact"/>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2.乙方不得擅自转让(无进口资格的供应商委托进口货物除外)其应履行的合同义务。</w:t>
      </w:r>
    </w:p>
    <w:p>
      <w:pPr>
        <w:spacing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209" w:name="_Toc19322"/>
      <w:bookmarkStart w:id="210" w:name="_Toc495841783"/>
      <w:bookmarkStart w:id="211" w:name="_Toc28613"/>
      <w:r>
        <w:rPr>
          <w:rFonts w:hint="eastAsia" w:ascii="宋体" w:hAnsi="宋体" w:eastAsia="宋体" w:cs="宋体"/>
          <w:b/>
          <w:color w:val="000000" w:themeColor="text1"/>
          <w:sz w:val="21"/>
          <w:szCs w:val="21"/>
          <w14:textFill>
            <w14:solidFill>
              <w14:schemeClr w14:val="tx1"/>
            </w14:solidFill>
          </w14:textFill>
        </w:rPr>
        <w:t>第十六条  签订本合同依据</w:t>
      </w:r>
      <w:bookmarkEnd w:id="209"/>
      <w:bookmarkEnd w:id="210"/>
      <w:bookmarkEnd w:id="211"/>
    </w:p>
    <w:p>
      <w:pPr>
        <w:spacing w:line="400" w:lineRule="exact"/>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1.招标文件；</w:t>
      </w:r>
    </w:p>
    <w:p>
      <w:pPr>
        <w:spacing w:line="400" w:lineRule="exact"/>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2.乙方提供的投标（或应答）文件；</w:t>
      </w:r>
    </w:p>
    <w:p>
      <w:pPr>
        <w:spacing w:line="400" w:lineRule="exact"/>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3.售后服务承诺书；</w:t>
      </w:r>
    </w:p>
    <w:p>
      <w:pPr>
        <w:spacing w:line="400" w:lineRule="exact"/>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4.中标通知书。</w:t>
      </w:r>
    </w:p>
    <w:p>
      <w:pPr>
        <w:spacing w:line="4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本合同甲乙双方签字盖章后生效，一式</w:t>
      </w:r>
      <w:r>
        <w:rPr>
          <w:rFonts w:hint="eastAsia" w:ascii="宋体" w:hAnsi="宋体" w:eastAsia="宋体" w:cs="宋体"/>
          <w:color w:val="000000" w:themeColor="text1"/>
          <w:sz w:val="21"/>
          <w:szCs w:val="21"/>
          <w:lang w:eastAsia="zh-CN"/>
          <w14:textFill>
            <w14:solidFill>
              <w14:schemeClr w14:val="tx1"/>
            </w14:solidFill>
          </w14:textFill>
        </w:rPr>
        <w:t>肆</w:t>
      </w:r>
      <w:r>
        <w:rPr>
          <w:rFonts w:hint="eastAsia" w:ascii="宋体" w:hAnsi="宋体" w:eastAsia="宋体" w:cs="宋体"/>
          <w:color w:val="000000" w:themeColor="text1"/>
          <w:sz w:val="21"/>
          <w:szCs w:val="21"/>
          <w14:textFill>
            <w14:solidFill>
              <w14:schemeClr w14:val="tx1"/>
            </w14:solidFill>
          </w14:textFill>
        </w:rPr>
        <w:t>份，具有同等法律效力，甲方持</w:t>
      </w:r>
      <w:r>
        <w:rPr>
          <w:rFonts w:hint="eastAsia" w:ascii="宋体" w:hAnsi="宋体" w:eastAsia="宋体" w:cs="宋体"/>
          <w:color w:val="000000" w:themeColor="text1"/>
          <w:sz w:val="21"/>
          <w:szCs w:val="21"/>
          <w:lang w:val="en-US" w:eastAsia="zh-CN"/>
          <w14:textFill>
            <w14:solidFill>
              <w14:schemeClr w14:val="tx1"/>
            </w14:solidFill>
          </w14:textFill>
        </w:rPr>
        <w:t>叁</w:t>
      </w:r>
      <w:r>
        <w:rPr>
          <w:rFonts w:hint="eastAsia" w:ascii="宋体" w:hAnsi="宋体" w:eastAsia="宋体" w:cs="宋体"/>
          <w:color w:val="000000" w:themeColor="text1"/>
          <w:sz w:val="21"/>
          <w:szCs w:val="21"/>
          <w14:textFill>
            <w14:solidFill>
              <w14:schemeClr w14:val="tx1"/>
            </w14:solidFill>
          </w14:textFill>
        </w:rPr>
        <w:t>份、乙方持</w:t>
      </w:r>
      <w:r>
        <w:rPr>
          <w:rFonts w:hint="eastAsia" w:ascii="宋体" w:hAnsi="宋体" w:eastAsia="宋体" w:cs="宋体"/>
          <w:color w:val="000000" w:themeColor="text1"/>
          <w:sz w:val="21"/>
          <w:szCs w:val="21"/>
          <w:lang w:eastAsia="zh-CN"/>
          <w14:textFill>
            <w14:solidFill>
              <w14:schemeClr w14:val="tx1"/>
            </w14:solidFill>
          </w14:textFill>
        </w:rPr>
        <w:t>壹</w:t>
      </w:r>
      <w:r>
        <w:rPr>
          <w:rFonts w:hint="eastAsia" w:ascii="宋体" w:hAnsi="宋体" w:eastAsia="宋体" w:cs="宋体"/>
          <w:color w:val="000000" w:themeColor="text1"/>
          <w:sz w:val="21"/>
          <w:szCs w:val="21"/>
          <w14:textFill>
            <w14:solidFill>
              <w14:schemeClr w14:val="tx1"/>
            </w14:solidFill>
          </w14:textFill>
        </w:rPr>
        <w:t>份。政府采购合同双方自签订之日起</w:t>
      </w:r>
      <w:r>
        <w:rPr>
          <w:rFonts w:hint="eastAsia" w:ascii="宋体" w:hAnsi="宋体" w:eastAsia="宋体" w:cs="宋体"/>
          <w:color w:val="000000" w:themeColor="text1"/>
          <w:sz w:val="21"/>
          <w:szCs w:val="21"/>
          <w:lang w:val="en-US" w:eastAsia="zh-CN"/>
          <w14:textFill>
            <w14:solidFill>
              <w14:schemeClr w14:val="tx1"/>
            </w14:solidFill>
          </w14:textFill>
        </w:rPr>
        <w:t>壹</w:t>
      </w:r>
      <w:r>
        <w:rPr>
          <w:rFonts w:hint="eastAsia" w:ascii="宋体" w:hAnsi="宋体" w:eastAsia="宋体" w:cs="宋体"/>
          <w:color w:val="000000" w:themeColor="text1"/>
          <w:sz w:val="21"/>
          <w:szCs w:val="21"/>
          <w14:textFill>
            <w14:solidFill>
              <w14:schemeClr w14:val="tx1"/>
            </w14:solidFill>
          </w14:textFill>
        </w:rPr>
        <w:t>个工作日内，</w:t>
      </w:r>
      <w:r>
        <w:rPr>
          <w:rFonts w:hint="eastAsia" w:ascii="宋体" w:hAnsi="宋体" w:eastAsia="宋体" w:cs="宋体"/>
          <w:color w:val="000000" w:themeColor="text1"/>
          <w:sz w:val="21"/>
          <w:szCs w:val="21"/>
          <w:lang w:eastAsia="zh-CN"/>
          <w14:textFill>
            <w14:solidFill>
              <w14:schemeClr w14:val="tx1"/>
            </w14:solidFill>
          </w14:textFill>
        </w:rPr>
        <w:t>采购人</w:t>
      </w:r>
      <w:r>
        <w:rPr>
          <w:rFonts w:hint="eastAsia" w:ascii="宋体" w:hAnsi="宋体" w:eastAsia="宋体" w:cs="宋体"/>
          <w:color w:val="000000" w:themeColor="text1"/>
          <w:sz w:val="21"/>
          <w:szCs w:val="21"/>
          <w:highlight w:val="none"/>
          <w14:textFill>
            <w14:solidFill>
              <w14:schemeClr w14:val="tx1"/>
            </w14:solidFill>
          </w14:textFill>
        </w:rPr>
        <w:t>将合同原件</w:t>
      </w:r>
      <w:r>
        <w:rPr>
          <w:rFonts w:hint="eastAsia" w:ascii="宋体" w:hAnsi="宋体" w:eastAsia="宋体" w:cs="宋体"/>
          <w:color w:val="000000" w:themeColor="text1"/>
          <w:sz w:val="21"/>
          <w:szCs w:val="21"/>
          <w:highlight w:val="none"/>
          <w:lang w:val="en-US" w:eastAsia="zh-CN"/>
          <w14:textFill>
            <w14:solidFill>
              <w14:schemeClr w14:val="tx1"/>
            </w14:solidFill>
          </w14:textFill>
        </w:rPr>
        <w:t>壹</w:t>
      </w:r>
      <w:r>
        <w:rPr>
          <w:rFonts w:hint="eastAsia" w:ascii="宋体" w:hAnsi="宋体" w:eastAsia="宋体" w:cs="宋体"/>
          <w:color w:val="000000" w:themeColor="text1"/>
          <w:sz w:val="21"/>
          <w:szCs w:val="21"/>
          <w:highlight w:val="none"/>
          <w14:textFill>
            <w14:solidFill>
              <w14:schemeClr w14:val="tx1"/>
            </w14:solidFill>
          </w14:textFill>
        </w:rPr>
        <w:t>份交采购代理机构</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并于合同签订之日起</w:t>
      </w:r>
      <w:r>
        <w:rPr>
          <w:rFonts w:hint="eastAsia" w:ascii="宋体" w:hAnsi="宋体" w:eastAsia="宋体" w:cs="宋体"/>
          <w:color w:val="000000" w:themeColor="text1"/>
          <w:sz w:val="21"/>
          <w:szCs w:val="21"/>
          <w:highlight w:val="none"/>
          <w:lang w:val="en-US" w:eastAsia="zh-CN"/>
          <w14:textFill>
            <w14:solidFill>
              <w14:schemeClr w14:val="tx1"/>
            </w14:solidFill>
          </w14:textFill>
        </w:rPr>
        <w:t>柒</w:t>
      </w:r>
      <w:r>
        <w:rPr>
          <w:rFonts w:hint="eastAsia" w:ascii="宋体" w:hAnsi="宋体" w:eastAsia="宋体" w:cs="宋体"/>
          <w:color w:val="000000" w:themeColor="text1"/>
          <w:sz w:val="21"/>
          <w:szCs w:val="21"/>
          <w:highlight w:val="none"/>
          <w14:textFill>
            <w14:solidFill>
              <w14:schemeClr w14:val="tx1"/>
            </w14:solidFill>
          </w14:textFill>
        </w:rPr>
        <w:t>个工作日内将一份合同原件</w:t>
      </w:r>
      <w:r>
        <w:rPr>
          <w:rFonts w:hint="eastAsia" w:ascii="宋体" w:hAnsi="宋体" w:eastAsia="宋体" w:cs="宋体"/>
          <w:color w:val="000000" w:themeColor="text1"/>
          <w:sz w:val="21"/>
          <w:szCs w:val="21"/>
          <w:highlight w:val="none"/>
          <w:lang w:val="en-US" w:eastAsia="zh-CN"/>
          <w14:textFill>
            <w14:solidFill>
              <w14:schemeClr w14:val="tx1"/>
            </w14:solidFill>
          </w14:textFill>
        </w:rPr>
        <w:t>送</w:t>
      </w:r>
      <w:r>
        <w:rPr>
          <w:rFonts w:hint="eastAsia" w:ascii="宋体" w:hAnsi="宋体" w:eastAsia="宋体" w:cs="宋体"/>
          <w:color w:val="000000" w:themeColor="text1"/>
          <w:sz w:val="21"/>
          <w:szCs w:val="21"/>
          <w14:textFill>
            <w14:solidFill>
              <w14:schemeClr w14:val="tx1"/>
            </w14:solidFill>
          </w14:textFill>
        </w:rPr>
        <w:t>本级财政部门</w:t>
      </w:r>
      <w:r>
        <w:rPr>
          <w:rFonts w:hint="eastAsia" w:ascii="宋体" w:hAnsi="宋体" w:eastAsia="宋体" w:cs="宋体"/>
          <w:color w:val="000000" w:themeColor="text1"/>
          <w:sz w:val="21"/>
          <w:szCs w:val="21"/>
          <w:highlight w:val="none"/>
          <w:lang w:val="en-US" w:eastAsia="zh-CN"/>
          <w14:textFill>
            <w14:solidFill>
              <w14:schemeClr w14:val="tx1"/>
            </w14:solidFill>
          </w14:textFill>
        </w:rPr>
        <w:t>备</w:t>
      </w:r>
      <w:r>
        <w:rPr>
          <w:rFonts w:hint="eastAsia" w:ascii="宋体" w:hAnsi="宋体" w:eastAsia="宋体" w:cs="宋体"/>
          <w:color w:val="000000" w:themeColor="text1"/>
          <w:sz w:val="21"/>
          <w:szCs w:val="21"/>
          <w:highlight w:val="none"/>
          <w14:textFill>
            <w14:solidFill>
              <w14:schemeClr w14:val="tx1"/>
            </w14:solidFill>
          </w14:textFill>
        </w:rPr>
        <w:t>案。</w:t>
      </w:r>
    </w:p>
    <w:p>
      <w:pPr>
        <w:pStyle w:val="2"/>
        <w:rPr>
          <w:rFonts w:hint="eastAsia" w:ascii="宋体" w:hAnsi="宋体" w:eastAsia="宋体" w:cs="宋体"/>
          <w:color w:val="000000" w:themeColor="text1"/>
          <w:sz w:val="21"/>
          <w:szCs w:val="21"/>
          <w14:textFill>
            <w14:solidFill>
              <w14:schemeClr w14:val="tx1"/>
            </w14:solidFill>
          </w14:textFill>
        </w:rPr>
      </w:pPr>
    </w:p>
    <w:p>
      <w:pPr>
        <w:spacing w:line="400" w:lineRule="exac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甲方（公章）：</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乙方（公章，自然人除外）：</w:t>
      </w:r>
      <w:r>
        <w:rPr>
          <w:rFonts w:hint="eastAsia" w:ascii="宋体" w:hAnsi="宋体" w:eastAsia="宋体" w:cs="宋体"/>
          <w:color w:val="000000" w:themeColor="text1"/>
          <w:sz w:val="21"/>
          <w:szCs w:val="21"/>
          <w:u w:val="single"/>
          <w14:textFill>
            <w14:solidFill>
              <w14:schemeClr w14:val="tx1"/>
            </w14:solidFill>
          </w14:textFill>
        </w:rPr>
        <w:t xml:space="preserve">                        </w:t>
      </w:r>
    </w:p>
    <w:p>
      <w:pPr>
        <w:spacing w:line="400" w:lineRule="exact"/>
        <w:ind w:left="4620" w:hanging="4620" w:hangingChars="2200"/>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法定代表人签字：</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法</w:t>
      </w:r>
      <w:r>
        <w:rPr>
          <w:rFonts w:hint="eastAsia" w:ascii="宋体" w:hAnsi="宋体" w:eastAsia="宋体" w:cs="宋体"/>
          <w:color w:val="000000" w:themeColor="text1"/>
          <w:sz w:val="21"/>
          <w:szCs w:val="21"/>
          <w14:textFill>
            <w14:solidFill>
              <w14:schemeClr w14:val="tx1"/>
            </w14:solidFill>
          </w14:textFill>
        </w:rPr>
        <w:t>定代表人</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负责人</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自然人签字（属自然人的应在签名处加盖大拇指指印）：</w:t>
      </w:r>
      <w:r>
        <w:rPr>
          <w:rFonts w:hint="eastAsia" w:ascii="宋体" w:hAnsi="宋体" w:eastAsia="宋体" w:cs="宋体"/>
          <w:color w:val="000000" w:themeColor="text1"/>
          <w:sz w:val="21"/>
          <w:szCs w:val="21"/>
          <w:u w:val="single"/>
          <w14:textFill>
            <w14:solidFill>
              <w14:schemeClr w14:val="tx1"/>
            </w14:solidFill>
          </w14:textFill>
        </w:rPr>
        <w:t xml:space="preserve">                          </w:t>
      </w:r>
    </w:p>
    <w:p>
      <w:pPr>
        <w:tabs>
          <w:tab w:val="left" w:pos="4680"/>
        </w:tabs>
        <w:spacing w:line="400" w:lineRule="exac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委托代理人：</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委托代理人：</w:t>
      </w:r>
      <w:r>
        <w:rPr>
          <w:rFonts w:hint="eastAsia" w:ascii="宋体" w:hAnsi="宋体" w:eastAsia="宋体" w:cs="宋体"/>
          <w:color w:val="000000" w:themeColor="text1"/>
          <w:sz w:val="2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  话：</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电   话： </w:t>
      </w:r>
      <w:r>
        <w:rPr>
          <w:rFonts w:hint="eastAsia" w:ascii="宋体" w:hAnsi="宋体" w:eastAsia="宋体" w:cs="宋体"/>
          <w:color w:val="000000" w:themeColor="text1"/>
          <w:sz w:val="2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开户名称：</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开户名称：</w:t>
      </w:r>
      <w:r>
        <w:rPr>
          <w:rFonts w:hint="eastAsia" w:ascii="宋体" w:hAnsi="宋体" w:eastAsia="宋体" w:cs="宋体"/>
          <w:color w:val="000000" w:themeColor="text1"/>
          <w:sz w:val="2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开户银行：</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开户银行：</w:t>
      </w:r>
      <w:r>
        <w:rPr>
          <w:rFonts w:hint="eastAsia" w:ascii="宋体" w:hAnsi="宋体" w:eastAsia="宋体" w:cs="宋体"/>
          <w:color w:val="000000" w:themeColor="text1"/>
          <w:sz w:val="2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银行账号：</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银行账号：</w:t>
      </w:r>
      <w:r>
        <w:rPr>
          <w:rFonts w:hint="eastAsia" w:ascii="宋体" w:hAnsi="宋体" w:eastAsia="宋体" w:cs="宋体"/>
          <w:color w:val="000000" w:themeColor="text1"/>
          <w:sz w:val="2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    期：</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日    期：</w:t>
      </w:r>
      <w:r>
        <w:rPr>
          <w:rFonts w:hint="eastAsia" w:ascii="宋体" w:hAnsi="宋体" w:eastAsia="宋体" w:cs="宋体"/>
          <w:color w:val="000000" w:themeColor="text1"/>
          <w:sz w:val="21"/>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bookmarkStart w:id="212" w:name="_Toc24269"/>
      <w:bookmarkStart w:id="213" w:name="_Toc22732"/>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第六章  投标文件（格式）</w:t>
      </w:r>
      <w:bookmarkEnd w:id="212"/>
      <w:bookmarkEnd w:id="213"/>
    </w:p>
    <w:p>
      <w:pPr>
        <w:rPr>
          <w:rFonts w:hint="eastAsia"/>
          <w:b/>
          <w:bCs/>
          <w:color w:val="000000" w:themeColor="text1"/>
          <w:sz w:val="30"/>
          <w:szCs w:val="30"/>
          <w14:textFill>
            <w14:solidFill>
              <w14:schemeClr w14:val="tx1"/>
            </w14:solidFill>
          </w14:textFill>
        </w:rPr>
      </w:pPr>
      <w:bookmarkStart w:id="214" w:name="_Toc486695806"/>
      <w:bookmarkStart w:id="215" w:name="_Toc486867150"/>
      <w:bookmarkStart w:id="216" w:name="_Toc498698226"/>
      <w:bookmarkStart w:id="217" w:name="_Toc478137727"/>
      <w:bookmarkStart w:id="218" w:name="_Toc498627082"/>
      <w:bookmarkStart w:id="219" w:name="_Toc1762"/>
      <w:bookmarkStart w:id="220" w:name="_Toc31410"/>
      <w:r>
        <w:rPr>
          <w:rFonts w:hint="eastAsia"/>
          <w:b/>
          <w:bCs/>
          <w:color w:val="000000" w:themeColor="text1"/>
          <w:sz w:val="30"/>
          <w:szCs w:val="30"/>
          <w14:textFill>
            <w14:solidFill>
              <w14:schemeClr w14:val="tx1"/>
            </w14:solidFill>
          </w14:textFill>
        </w:rPr>
        <w:t>投标文件封面格式</w:t>
      </w:r>
      <w:bookmarkEnd w:id="214"/>
      <w:bookmarkEnd w:id="215"/>
      <w:bookmarkEnd w:id="216"/>
      <w:bookmarkEnd w:id="217"/>
      <w:bookmarkEnd w:id="218"/>
      <w:r>
        <w:rPr>
          <w:rFonts w:hint="eastAsia"/>
          <w:b/>
          <w:bCs/>
          <w:color w:val="000000" w:themeColor="text1"/>
          <w:sz w:val="30"/>
          <w:szCs w:val="30"/>
          <w14:textFill>
            <w14:solidFill>
              <w14:schemeClr w14:val="tx1"/>
            </w14:solidFill>
          </w14:textFill>
        </w:rPr>
        <w:t>：</w:t>
      </w:r>
      <w:bookmarkEnd w:id="219"/>
      <w:bookmarkEnd w:id="220"/>
    </w:p>
    <w:p>
      <w:pPr>
        <w:adjustRightInd w:val="0"/>
        <w:snapToGrid w:val="0"/>
        <w:jc w:val="right"/>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正本/副本</w:t>
      </w:r>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adjustRightInd w:val="0"/>
        <w:snapToGrid w:val="0"/>
        <w:jc w:val="center"/>
        <w:rPr>
          <w:rFonts w:hint="eastAsia" w:ascii="宋体" w:hAnsi="宋体" w:eastAsia="宋体" w:cs="宋体"/>
          <w:b/>
          <w:color w:val="000000" w:themeColor="text1"/>
          <w:sz w:val="44"/>
          <w:szCs w:val="44"/>
          <w14:textFill>
            <w14:solidFill>
              <w14:schemeClr w14:val="tx1"/>
            </w14:solidFill>
          </w14:textFill>
        </w:rPr>
      </w:pPr>
      <w:bookmarkStart w:id="221" w:name="_Toc3441_WPSOffice_Level1"/>
      <w:bookmarkStart w:id="222" w:name="_Toc13659_WPSOffice_Level1"/>
      <w:r>
        <w:rPr>
          <w:rFonts w:hint="eastAsia" w:ascii="宋体" w:hAnsi="宋体" w:eastAsia="宋体" w:cs="宋体"/>
          <w:bCs/>
          <w:color w:val="000000" w:themeColor="text1"/>
          <w:sz w:val="72"/>
          <w:szCs w:val="72"/>
          <w14:textFill>
            <w14:solidFill>
              <w14:schemeClr w14:val="tx1"/>
            </w14:solidFill>
          </w14:textFill>
        </w:rPr>
        <w:t>投标文件</w:t>
      </w:r>
      <w:bookmarkEnd w:id="221"/>
      <w:bookmarkEnd w:id="222"/>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ind w:firstLine="1059" w:firstLineChars="353"/>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eastAsia="宋体" w:cs="宋体"/>
          <w:bCs/>
          <w:color w:val="000000" w:themeColor="text1"/>
          <w:sz w:val="30"/>
          <w:szCs w:val="30"/>
          <w14:textFill>
            <w14:solidFill>
              <w14:schemeClr w14:val="tx1"/>
            </w14:solidFill>
          </w14:textFill>
        </w:rPr>
        <w:t>项目名称：</w:t>
      </w:r>
      <w:r>
        <w:rPr>
          <w:rFonts w:hint="eastAsia" w:ascii="宋体" w:hAnsi="宋体" w:cs="宋体"/>
          <w:bCs/>
          <w:color w:val="000000" w:themeColor="text1"/>
          <w:sz w:val="30"/>
          <w:szCs w:val="30"/>
          <w:u w:val="single"/>
          <w:lang w:eastAsia="zh-CN"/>
          <w14:textFill>
            <w14:solidFill>
              <w14:schemeClr w14:val="tx1"/>
            </w14:solidFill>
          </w14:textFill>
        </w:rPr>
        <w:t>桂林市青少年法治教育基地礼堂椅</w:t>
      </w:r>
    </w:p>
    <w:p>
      <w:pPr>
        <w:ind w:firstLine="1059" w:firstLineChars="353"/>
        <w:rPr>
          <w:rFonts w:hint="eastAsia" w:ascii="宋体" w:hAnsi="宋体" w:eastAsia="宋体" w:cs="宋体"/>
          <w:bCs/>
          <w:color w:val="000000" w:themeColor="text1"/>
          <w:sz w:val="30"/>
          <w:szCs w:val="30"/>
          <w:u w:val="single"/>
          <w:lang w:eastAsia="zh-CN"/>
          <w14:textFill>
            <w14:solidFill>
              <w14:schemeClr w14:val="tx1"/>
            </w14:solidFill>
          </w14:textFill>
        </w:rPr>
      </w:pPr>
      <w:r>
        <w:rPr>
          <w:rFonts w:hint="eastAsia" w:ascii="宋体" w:hAnsi="宋体" w:eastAsia="宋体" w:cs="宋体"/>
          <w:bCs/>
          <w:color w:val="000000" w:themeColor="text1"/>
          <w:sz w:val="30"/>
          <w:szCs w:val="30"/>
          <w14:textFill>
            <w14:solidFill>
              <w14:schemeClr w14:val="tx1"/>
            </w14:solidFill>
          </w14:textFill>
        </w:rPr>
        <w:t>项目编号：</w:t>
      </w:r>
      <w:r>
        <w:rPr>
          <w:rFonts w:hint="eastAsia" w:ascii="宋体" w:hAnsi="宋体" w:cs="宋体"/>
          <w:bCs/>
          <w:color w:val="000000" w:themeColor="text1"/>
          <w:sz w:val="30"/>
          <w:szCs w:val="30"/>
          <w:u w:val="single"/>
          <w:lang w:eastAsia="zh-CN"/>
          <w14:textFill>
            <w14:solidFill>
              <w14:schemeClr w14:val="tx1"/>
            </w14:solidFill>
          </w14:textFill>
        </w:rPr>
        <w:t>GLZC2020-G1-990547-JCZX</w:t>
      </w:r>
    </w:p>
    <w:p>
      <w:pPr>
        <w:ind w:firstLine="741" w:firstLineChars="353"/>
        <w:rPr>
          <w:rFonts w:hint="eastAsia" w:ascii="宋体" w:hAnsi="宋体" w:eastAsia="宋体" w:cs="宋体"/>
          <w:color w:val="000000" w:themeColor="text1"/>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pStyle w:val="44"/>
        <w:rPr>
          <w:rFonts w:hint="eastAsia"/>
          <w:color w:val="000000" w:themeColor="text1"/>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ind w:firstLine="964" w:firstLineChars="300"/>
        <w:jc w:val="left"/>
        <w:rPr>
          <w:rFonts w:hint="eastAsia" w:ascii="宋体" w:hAnsi="宋体" w:eastAsia="宋体" w:cs="宋体"/>
          <w:b/>
          <w:color w:val="000000" w:themeColor="text1"/>
          <w:sz w:val="32"/>
          <w:szCs w:val="32"/>
          <w14:textFill>
            <w14:solidFill>
              <w14:schemeClr w14:val="tx1"/>
            </w14:solidFill>
          </w14:textFill>
        </w:rPr>
      </w:pPr>
    </w:p>
    <w:p>
      <w:pPr>
        <w:pStyle w:val="14"/>
        <w:ind w:left="980" w:hanging="560" w:hangingChars="200"/>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采购代理机构：</w:t>
      </w:r>
      <w:r>
        <w:rPr>
          <w:rFonts w:hint="eastAsia" w:ascii="宋体" w:hAnsi="宋体" w:eastAsia="宋体" w:cs="宋体"/>
          <w:bCs/>
          <w:color w:val="000000" w:themeColor="text1"/>
          <w:sz w:val="28"/>
          <w:szCs w:val="28"/>
          <w:u w:val="single"/>
          <w14:textFill>
            <w14:solidFill>
              <w14:schemeClr w14:val="tx1"/>
            </w14:solidFill>
          </w14:textFill>
        </w:rPr>
        <w:t>桂林市政府集中采购中心</w:t>
      </w:r>
    </w:p>
    <w:p>
      <w:pPr>
        <w:pStyle w:val="14"/>
        <w:ind w:left="980" w:hanging="560" w:hangingChars="200"/>
        <w:rPr>
          <w:rFonts w:hint="eastAsia" w:ascii="宋体" w:hAnsi="宋体" w:eastAsia="宋体" w:cs="宋体"/>
          <w:bCs/>
          <w:color w:val="000000" w:themeColor="text1"/>
          <w:sz w:val="28"/>
          <w:szCs w:val="28"/>
          <w14:textFill>
            <w14:solidFill>
              <w14:schemeClr w14:val="tx1"/>
            </w14:solidFill>
          </w14:textFill>
        </w:rPr>
      </w:pPr>
      <w:bookmarkStart w:id="223" w:name="_Toc20319_WPSOffice_Level2"/>
      <w:bookmarkStart w:id="224" w:name="_Toc4932_WPSOffice_Level2"/>
      <w:r>
        <w:rPr>
          <w:rFonts w:hint="eastAsia" w:ascii="宋体" w:hAnsi="宋体" w:eastAsia="宋体" w:cs="宋体"/>
          <w:bCs/>
          <w:color w:val="000000" w:themeColor="text1"/>
          <w:sz w:val="28"/>
          <w:szCs w:val="28"/>
          <w14:textFill>
            <w14:solidFill>
              <w14:schemeClr w14:val="tx1"/>
            </w14:solidFill>
          </w14:textFill>
        </w:rPr>
        <w:t>投标人（公章、自然人除外）：</w:t>
      </w:r>
      <w:r>
        <w:rPr>
          <w:rFonts w:hint="eastAsia" w:ascii="宋体" w:hAnsi="宋体" w:eastAsia="宋体" w:cs="宋体"/>
          <w:bCs/>
          <w:color w:val="000000" w:themeColor="text1"/>
          <w:sz w:val="28"/>
          <w:szCs w:val="28"/>
          <w:u w:val="single"/>
          <w14:textFill>
            <w14:solidFill>
              <w14:schemeClr w14:val="tx1"/>
            </w14:solidFill>
          </w14:textFill>
        </w:rPr>
        <w:t xml:space="preserve">                       </w:t>
      </w:r>
      <w:bookmarkEnd w:id="223"/>
      <w:bookmarkEnd w:id="224"/>
      <w:r>
        <w:rPr>
          <w:rFonts w:hint="eastAsia" w:ascii="宋体" w:hAnsi="宋体" w:eastAsia="宋体" w:cs="宋体"/>
          <w:bCs/>
          <w:color w:val="000000" w:themeColor="text1"/>
          <w:sz w:val="28"/>
          <w:szCs w:val="28"/>
          <w:u w:val="single"/>
          <w14:textFill>
            <w14:solidFill>
              <w14:schemeClr w14:val="tx1"/>
            </w14:solidFill>
          </w14:textFill>
        </w:rPr>
        <w:t xml:space="preserve">       </w:t>
      </w:r>
    </w:p>
    <w:p>
      <w:pPr>
        <w:pStyle w:val="16"/>
        <w:spacing w:line="320" w:lineRule="exact"/>
        <w:ind w:firstLine="420"/>
        <w:rPr>
          <w:rFonts w:hint="eastAsia" w:ascii="宋体" w:hAnsi="宋体" w:eastAsia="宋体" w:cs="宋体"/>
          <w:color w:val="000000" w:themeColor="text1"/>
          <w:sz w:val="28"/>
          <w:szCs w:val="28"/>
          <w14:textFill>
            <w14:solidFill>
              <w14:schemeClr w14:val="tx1"/>
            </w14:solidFill>
          </w14:textFill>
        </w:rPr>
      </w:pPr>
      <w:bookmarkStart w:id="225" w:name="_Toc11679_WPSOffice_Level2"/>
      <w:bookmarkStart w:id="226" w:name="_Toc4767_WPSOffice_Level2"/>
      <w:r>
        <w:rPr>
          <w:rFonts w:hint="eastAsia" w:ascii="宋体" w:hAnsi="宋体" w:eastAsia="宋体" w:cs="宋体"/>
          <w:color w:val="000000" w:themeColor="text1"/>
          <w:sz w:val="28"/>
          <w:szCs w:val="28"/>
          <w:lang w:val="en-US" w:eastAsia="zh-CN"/>
          <w14:textFill>
            <w14:solidFill>
              <w14:schemeClr w14:val="tx1"/>
            </w14:solidFill>
          </w14:textFill>
        </w:rPr>
        <w:t>法</w:t>
      </w:r>
      <w:r>
        <w:rPr>
          <w:rFonts w:hint="eastAsia" w:ascii="宋体" w:hAnsi="宋体" w:eastAsia="宋体" w:cs="宋体"/>
          <w:color w:val="000000" w:themeColor="text1"/>
          <w:sz w:val="28"/>
          <w:szCs w:val="28"/>
          <w14:textFill>
            <w14:solidFill>
              <w14:schemeClr w14:val="tx1"/>
            </w14:solidFill>
          </w14:textFill>
        </w:rPr>
        <w:t>定代表人</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负责人</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自然人或相应的委托代理人签字（或盖章）</w:t>
      </w:r>
    </w:p>
    <w:p>
      <w:pPr>
        <w:pStyle w:val="14"/>
        <w:ind w:left="980" w:hanging="560" w:hangingChars="200"/>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（属自然人的应在签名处加盖大拇指指印）：</w:t>
      </w:r>
      <w:r>
        <w:rPr>
          <w:rFonts w:hint="eastAsia" w:ascii="宋体" w:hAnsi="宋体" w:eastAsia="宋体" w:cs="宋体"/>
          <w:color w:val="000000" w:themeColor="text1"/>
          <w:sz w:val="28"/>
          <w:szCs w:val="28"/>
          <w:u w:val="single"/>
          <w14:textFill>
            <w14:solidFill>
              <w14:schemeClr w14:val="tx1"/>
            </w14:solidFill>
          </w14:textFill>
        </w:rPr>
        <w:t xml:space="preserve">                  </w:t>
      </w:r>
      <w:bookmarkEnd w:id="225"/>
      <w:bookmarkEnd w:id="226"/>
      <w:bookmarkStart w:id="227" w:name="_Toc9622_WPSOffice_Level2"/>
      <w:bookmarkStart w:id="228" w:name="_Toc32056_WPSOffice_Level2"/>
    </w:p>
    <w:p>
      <w:pPr>
        <w:pStyle w:val="14"/>
        <w:ind w:left="980" w:hanging="560" w:hangingChars="200"/>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联系电话：</w:t>
      </w:r>
      <w:bookmarkEnd w:id="227"/>
      <w:bookmarkEnd w:id="228"/>
      <w:r>
        <w:rPr>
          <w:rFonts w:hint="eastAsia" w:ascii="宋体" w:hAnsi="宋体" w:eastAsia="宋体" w:cs="宋体"/>
          <w:bCs/>
          <w:color w:val="000000" w:themeColor="text1"/>
          <w:sz w:val="28"/>
          <w:szCs w:val="28"/>
          <w:u w:val="single"/>
          <w14:textFill>
            <w14:solidFill>
              <w14:schemeClr w14:val="tx1"/>
            </w14:solidFill>
          </w14:textFill>
        </w:rPr>
        <w:t xml:space="preserve">                                                </w:t>
      </w:r>
    </w:p>
    <w:p>
      <w:pPr>
        <w:pStyle w:val="14"/>
        <w:ind w:left="980" w:hanging="560" w:hangingChars="200"/>
        <w:rPr>
          <w:rFonts w:hint="eastAsia" w:ascii="宋体" w:hAnsi="宋体" w:eastAsia="宋体" w:cs="宋体"/>
          <w:b/>
          <w:color w:val="000000" w:themeColor="text1"/>
          <w:sz w:val="32"/>
          <w:szCs w:val="32"/>
          <w14:textFill>
            <w14:solidFill>
              <w14:schemeClr w14:val="tx1"/>
            </w14:solidFill>
          </w14:textFill>
        </w:rPr>
      </w:pPr>
      <w:bookmarkStart w:id="229" w:name="_Toc26465_WPSOffice_Level2"/>
      <w:bookmarkStart w:id="230" w:name="_Toc15933_WPSOffice_Level2"/>
      <w:r>
        <w:rPr>
          <w:rFonts w:hint="eastAsia" w:ascii="宋体" w:hAnsi="宋体" w:eastAsia="宋体" w:cs="宋体"/>
          <w:bCs/>
          <w:color w:val="000000" w:themeColor="text1"/>
          <w:sz w:val="28"/>
          <w:szCs w:val="28"/>
          <w14:textFill>
            <w14:solidFill>
              <w14:schemeClr w14:val="tx1"/>
            </w14:solidFill>
          </w14:textFill>
        </w:rPr>
        <w:t>日期：</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年</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月</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日</w:t>
      </w:r>
      <w:bookmarkEnd w:id="229"/>
      <w:bookmarkEnd w:id="230"/>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p>
    <w:p>
      <w:pPr>
        <w:jc w:val="center"/>
        <w:rPr>
          <w:rFonts w:hint="eastAsia"/>
          <w:b/>
          <w:bCs/>
          <w:color w:val="000000" w:themeColor="text1"/>
          <w:sz w:val="32"/>
          <w:szCs w:val="32"/>
          <w:lang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投标文件目录</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一、投标报价表</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二、资格性响应证明材料</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1.投标人相应的</w:t>
      </w:r>
      <w:r>
        <w:rPr>
          <w:rFonts w:hint="eastAsia" w:ascii="宋体" w:hAnsi="宋体" w:eastAsia="宋体" w:cs="宋体"/>
          <w:color w:val="000000" w:themeColor="text1"/>
          <w:szCs w:val="21"/>
          <w:lang w:val="en-US" w:eastAsia="zh-CN"/>
          <w14:textFill>
            <w14:solidFill>
              <w14:schemeClr w14:val="tx1"/>
            </w14:solidFill>
          </w14:textFill>
        </w:rPr>
        <w:t>法</w:t>
      </w:r>
      <w:r>
        <w:rPr>
          <w:rFonts w:hint="eastAsia" w:ascii="宋体" w:hAnsi="宋体" w:eastAsia="宋体" w:cs="宋体"/>
          <w:color w:val="000000" w:themeColor="text1"/>
          <w:szCs w:val="21"/>
          <w14:textFill>
            <w14:solidFill>
              <w14:schemeClr w14:val="tx1"/>
            </w14:solidFill>
          </w14:textFill>
        </w:rPr>
        <w:t>定代表人</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负责人</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自然人身份证正反面复印件</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u w:val="single"/>
          <w14:textFill>
            <w14:solidFill>
              <w14:schemeClr w14:val="tx1"/>
            </w14:solidFill>
          </w14:textFill>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000000" w:themeColor="text1"/>
          <w:szCs w:val="21"/>
          <w:u w:val="single"/>
          <w14:textFill>
            <w14:solidFill>
              <w14:schemeClr w14:val="tx1"/>
            </w14:solidFill>
          </w14:textFill>
        </w:rPr>
        <w:t>（委托代理时必须提供）；</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eastAsia="宋体" w:cs="宋体"/>
          <w:b/>
          <w:bCs/>
          <w:color w:val="000000" w:themeColor="text1"/>
          <w:szCs w:val="21"/>
          <w14:textFill>
            <w14:solidFill>
              <w14:schemeClr w14:val="tx1"/>
            </w14:solidFill>
          </w14:textFill>
        </w:rPr>
        <w:t>（必须提供，自然人除外）</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2" w:firstLineChars="200"/>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r>
        <w:rPr>
          <w:rFonts w:hint="eastAsia" w:ascii="宋体" w:hAnsi="宋体" w:eastAsia="宋体" w:cs="宋体"/>
          <w:color w:val="000000" w:themeColor="text1"/>
          <w:szCs w:val="21"/>
          <w:lang w:val="en-US" w:eastAsia="zh-CN"/>
          <w14:textFill>
            <w14:solidFill>
              <w14:schemeClr w14:val="tx1"/>
            </w14:solidFill>
          </w14:textFill>
        </w:rPr>
        <w:t>供应商近三年中任一年度经第三方审计的财务状况报告复印件（或银行出具的资信证明或财政部门认可的政府采购专业担保机构出具的投标担保函）</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pStyle w:val="44"/>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6.供应商近半年内任意一个月或任一季度依法缴纳税收的证明材料（增值税发票或企业所得税完税证明或税务部门出具的免税证明）复印件</w:t>
      </w:r>
      <w:r>
        <w:rPr>
          <w:rFonts w:hint="eastAsia" w:ascii="宋体" w:hAnsi="宋体" w:eastAsia="宋体" w:cs="宋体"/>
          <w:b/>
          <w:bCs/>
          <w:i w:val="0"/>
          <w:iCs w:val="0"/>
          <w:color w:val="000000" w:themeColor="text1"/>
          <w:kern w:val="2"/>
          <w:sz w:val="21"/>
          <w:szCs w:val="21"/>
          <w:lang w:val="en-US" w:eastAsia="zh-CN" w:bidi="ar-SA"/>
          <w14:textFill>
            <w14:solidFill>
              <w14:schemeClr w14:val="tx1"/>
            </w14:solidFill>
          </w14:textFill>
        </w:rPr>
        <w:t>（必须提供）</w:t>
      </w:r>
      <w:r>
        <w:rPr>
          <w:rFonts w:hint="eastAsia" w:ascii="宋体" w:hAnsi="宋体" w:eastAsia="宋体" w:cs="宋体"/>
          <w:color w:val="000000" w:themeColor="text1"/>
          <w:kern w:val="2"/>
          <w:sz w:val="21"/>
          <w:szCs w:val="21"/>
          <w:lang w:val="en-US" w:eastAsia="zh-CN" w:bidi="ar-SA"/>
          <w14:textFill>
            <w14:solidFill>
              <w14:schemeClr w14:val="tx1"/>
            </w14:solidFill>
          </w14:textFill>
        </w:rPr>
        <w:t>；</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三、商务、技术性响应及其他证明材料：</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 </w:t>
      </w:r>
      <w:r>
        <w:rPr>
          <w:rFonts w:hint="eastAsia" w:ascii="宋体" w:hAnsi="宋体" w:eastAsia="宋体" w:cs="宋体"/>
          <w:color w:val="000000" w:themeColor="text1"/>
          <w:szCs w:val="21"/>
          <w14:textFill>
            <w14:solidFill>
              <w14:schemeClr w14:val="tx1"/>
            </w14:solidFill>
          </w14:textFill>
        </w:rPr>
        <w:t>技术规格偏离表</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 </w:t>
      </w:r>
      <w:r>
        <w:rPr>
          <w:rFonts w:hint="eastAsia" w:ascii="宋体" w:hAnsi="宋体" w:eastAsia="宋体" w:cs="宋体"/>
          <w:color w:val="000000" w:themeColor="text1"/>
          <w:szCs w:val="21"/>
          <w14:textFill>
            <w14:solidFill>
              <w14:schemeClr w14:val="tx1"/>
            </w14:solidFill>
          </w14:textFill>
        </w:rPr>
        <w:t>商务响应表</w:t>
      </w:r>
      <w:r>
        <w:rPr>
          <w:rFonts w:hint="eastAsia" w:ascii="宋体" w:hAnsi="宋体" w:eastAsia="宋体" w:cs="宋体"/>
          <w:b/>
          <w:color w:val="000000" w:themeColor="text1"/>
          <w:szCs w:val="21"/>
          <w14:textFill>
            <w14:solidFill>
              <w14:schemeClr w14:val="tx1"/>
            </w14:solidFill>
          </w14:textFill>
        </w:rPr>
        <w:t>（必须提供）；</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 </w:t>
      </w:r>
      <w:r>
        <w:rPr>
          <w:rFonts w:hint="eastAsia" w:ascii="宋体" w:hAnsi="宋体" w:eastAsia="宋体" w:cs="宋体"/>
          <w:color w:val="000000" w:themeColor="text1"/>
          <w:szCs w:val="21"/>
          <w14:textFill>
            <w14:solidFill>
              <w14:schemeClr w14:val="tx1"/>
            </w14:solidFill>
          </w14:textFill>
        </w:rPr>
        <w:t>“货物采购需求”需提供的有效证明文件</w:t>
      </w:r>
      <w:r>
        <w:rPr>
          <w:rFonts w:hint="eastAsia" w:ascii="宋体" w:hAnsi="宋体" w:eastAsia="宋体" w:cs="宋体"/>
          <w:b/>
          <w:color w:val="000000" w:themeColor="text1"/>
          <w:szCs w:val="21"/>
          <w14:textFill>
            <w14:solidFill>
              <w14:schemeClr w14:val="tx1"/>
            </w14:solidFill>
          </w14:textFill>
        </w:rPr>
        <w:t>（按其要求提供）</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4. </w:t>
      </w:r>
      <w:r>
        <w:rPr>
          <w:rFonts w:hint="eastAsia" w:ascii="宋体" w:hAnsi="宋体" w:eastAsia="宋体" w:cs="宋体"/>
          <w:color w:val="000000" w:themeColor="text1"/>
          <w:szCs w:val="21"/>
          <w14:textFill>
            <w14:solidFill>
              <w14:schemeClr w14:val="tx1"/>
            </w14:solidFill>
          </w14:textFill>
        </w:rPr>
        <w:t>投标人的售后服务承诺书（含免费保修期、交付使用期、技术服务、技术培训、售后服务的内容和措施等）</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5. </w:t>
      </w:r>
      <w:r>
        <w:rPr>
          <w:rFonts w:hint="eastAsia" w:ascii="宋体" w:hAnsi="宋体" w:eastAsia="宋体" w:cs="宋体"/>
          <w:color w:val="000000" w:themeColor="text1"/>
          <w:szCs w:val="21"/>
          <w14:textFill>
            <w14:solidFill>
              <w14:schemeClr w14:val="tx1"/>
            </w14:solidFill>
          </w14:textFill>
        </w:rPr>
        <w:t>项目实施人员一览表</w:t>
      </w:r>
      <w:r>
        <w:rPr>
          <w:rFonts w:hint="eastAsia" w:ascii="宋体" w:hAnsi="宋体" w:eastAsia="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themeColor="text1"/>
          <w:szCs w:val="20"/>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6. </w:t>
      </w:r>
      <w:r>
        <w:rPr>
          <w:rFonts w:hint="eastAsia" w:ascii="宋体" w:hAnsi="宋体" w:eastAsia="宋体" w:cs="宋体"/>
          <w:color w:val="000000" w:themeColor="text1"/>
          <w:szCs w:val="21"/>
          <w14:textFill>
            <w14:solidFill>
              <w14:schemeClr w14:val="tx1"/>
            </w14:solidFill>
          </w14:textFill>
        </w:rPr>
        <w:t>节能方面的证书复印件</w:t>
      </w:r>
      <w:r>
        <w:rPr>
          <w:rFonts w:hint="eastAsia" w:ascii="宋体" w:hAnsi="宋体" w:eastAsia="宋体" w:cs="宋体"/>
          <w:b/>
          <w:color w:val="000000" w:themeColor="text1"/>
          <w:szCs w:val="21"/>
          <w14:textFill>
            <w14:solidFill>
              <w14:schemeClr w14:val="tx1"/>
            </w14:solidFill>
          </w14:textFill>
        </w:rPr>
        <w:t>（如有，请提供）；</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themeColor="text1"/>
          <w:szCs w:val="20"/>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7. </w:t>
      </w:r>
      <w:r>
        <w:rPr>
          <w:rFonts w:hint="eastAsia" w:ascii="宋体" w:hAnsi="宋体" w:eastAsia="宋体" w:cs="宋体"/>
          <w:color w:val="000000" w:themeColor="text1"/>
          <w:szCs w:val="21"/>
          <w14:textFill>
            <w14:solidFill>
              <w14:schemeClr w14:val="tx1"/>
            </w14:solidFill>
          </w14:textFill>
        </w:rPr>
        <w:t>环境标志方面的证书复印件</w:t>
      </w:r>
      <w:r>
        <w:rPr>
          <w:rFonts w:hint="eastAsia" w:ascii="宋体" w:hAnsi="宋体" w:eastAsia="宋体" w:cs="宋体"/>
          <w:b/>
          <w:color w:val="000000" w:themeColor="text1"/>
          <w:szCs w:val="21"/>
          <w14:textFill>
            <w14:solidFill>
              <w14:schemeClr w14:val="tx1"/>
            </w14:solidFill>
          </w14:textFill>
        </w:rPr>
        <w:t>（如有，请提供）；</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8. 投标人自 2018年 1 月 1 日以来具有同类产品（礼堂椅）的销售业绩</w:t>
      </w:r>
      <w:r>
        <w:rPr>
          <w:rFonts w:hint="eastAsia" w:ascii="宋体" w:hAnsi="宋体" w:eastAsia="宋体" w:cs="宋体"/>
          <w:color w:val="000000" w:themeColor="text1"/>
          <w14:textFill>
            <w14:solidFill>
              <w14:schemeClr w14:val="tx1"/>
            </w14:solidFill>
          </w14:textFill>
        </w:rPr>
        <w:t>的相关证明材料</w:t>
      </w:r>
      <w:r>
        <w:rPr>
          <w:rFonts w:hint="eastAsia" w:ascii="宋体" w:hAnsi="宋体" w:eastAsia="宋体" w:cs="宋体"/>
          <w:color w:val="000000" w:themeColor="text1"/>
          <w:szCs w:val="21"/>
          <w14:textFill>
            <w14:solidFill>
              <w14:schemeClr w14:val="tx1"/>
            </w14:solidFill>
          </w14:textFill>
        </w:rPr>
        <w:t>（无不良记录，以中标、成交通知书或签订的销售合同为准，并能清晰反映所销售的货物名称、金额</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9. </w:t>
      </w:r>
      <w:r>
        <w:rPr>
          <w:rFonts w:hint="eastAsia" w:ascii="宋体" w:hAnsi="宋体" w:eastAsia="宋体" w:cs="宋体"/>
          <w:color w:val="000000" w:themeColor="text1"/>
          <w:szCs w:val="21"/>
          <w14:textFill>
            <w14:solidFill>
              <w14:schemeClr w14:val="tx1"/>
            </w14:solidFill>
          </w14:textFill>
        </w:rPr>
        <w:t>投标人为生产厂家的，投标人的生产制造设备清单及专业技术能力说明</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0"/>
          <w:lang w:val="en-US" w:eastAsia="zh-CN"/>
          <w14:textFill>
            <w14:solidFill>
              <w14:schemeClr w14:val="tx1"/>
            </w14:solidFill>
          </w14:textFill>
        </w:rPr>
        <w:t xml:space="preserve">10. </w:t>
      </w:r>
      <w:r>
        <w:rPr>
          <w:rFonts w:hint="eastAsia" w:ascii="宋体" w:hAnsi="宋体" w:eastAsia="宋体" w:cs="宋体"/>
          <w:color w:val="000000" w:themeColor="text1"/>
          <w:szCs w:val="20"/>
          <w14:textFill>
            <w14:solidFill>
              <w14:schemeClr w14:val="tx1"/>
            </w14:solidFill>
          </w14:textFill>
        </w:rPr>
        <w:t>投标人相关获奖证书、认证证书等复印件</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0"/>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11. </w:t>
      </w:r>
      <w:r>
        <w:rPr>
          <w:rFonts w:hint="eastAsia" w:ascii="宋体" w:hAnsi="宋体" w:eastAsia="宋体" w:cs="宋体"/>
          <w:color w:val="000000" w:themeColor="text1"/>
          <w14:textFill>
            <w14:solidFill>
              <w14:schemeClr w14:val="tx1"/>
            </w14:solidFill>
          </w14:textFill>
        </w:rPr>
        <w:t>投标人所投产品为广西工业产品的，如实提供《广西工业产品声明函》</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12. </w:t>
      </w:r>
      <w:r>
        <w:rPr>
          <w:rFonts w:hint="eastAsia" w:ascii="宋体" w:hAnsi="宋体" w:eastAsia="宋体" w:cs="宋体"/>
          <w:color w:val="000000" w:themeColor="text1"/>
          <w14:textFill>
            <w14:solidFill>
              <w14:schemeClr w14:val="tx1"/>
            </w14:solidFill>
          </w14:textFill>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13. </w:t>
      </w:r>
      <w:r>
        <w:rPr>
          <w:rFonts w:hint="eastAsia" w:ascii="宋体" w:hAnsi="宋体" w:eastAsia="宋体" w:cs="宋体"/>
          <w:color w:val="000000" w:themeColor="text1"/>
          <w14:textFill>
            <w14:solidFill>
              <w14:schemeClr w14:val="tx1"/>
            </w14:solidFill>
          </w14:textFill>
        </w:rPr>
        <w:t>如产品属于监狱企业的，以提供由省级以上监狱管理局、戒毒管理局（含新疆生产建设兵团）出具的属于监狱企业的证明文件为准</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kern w:val="0"/>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14. </w:t>
      </w:r>
      <w:r>
        <w:rPr>
          <w:rFonts w:hint="eastAsia" w:ascii="宋体" w:hAnsi="宋体" w:eastAsia="宋体" w:cs="宋体"/>
          <w:color w:val="000000" w:themeColor="text1"/>
          <w14:textFill>
            <w14:solidFill>
              <w14:schemeClr w14:val="tx1"/>
            </w14:solidFill>
          </w14:textFill>
        </w:rPr>
        <w:t>符合条件的残疾人福利性单位在参加政府采购活动时，应当提供《残疾人福利性单位声明函》（见附件），并对声明的真实性负责</w:t>
      </w:r>
      <w:r>
        <w:rPr>
          <w:rFonts w:hint="eastAsia" w:ascii="宋体" w:hAnsi="宋体" w:cs="宋体"/>
          <w:b/>
          <w:bCs/>
          <w:color w:val="000000" w:themeColor="text1"/>
          <w:lang w:eastAsia="zh-CN"/>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如有，请提供</w:t>
      </w:r>
      <w:r>
        <w:rPr>
          <w:rFonts w:hint="eastAsia" w:ascii="宋体" w:hAnsi="宋体" w:cs="宋体"/>
          <w:b/>
          <w:bCs/>
          <w:color w:val="000000" w:themeColor="text1"/>
          <w:lang w:eastAsia="zh-CN"/>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15. </w:t>
      </w:r>
      <w:r>
        <w:rPr>
          <w:rFonts w:hint="eastAsia" w:ascii="宋体" w:hAnsi="宋体" w:eastAsia="宋体" w:cs="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16. </w:t>
      </w:r>
      <w:r>
        <w:rPr>
          <w:rFonts w:hint="eastAsia" w:ascii="宋体" w:hAnsi="宋体" w:eastAsia="宋体" w:cs="宋体"/>
          <w:color w:val="000000" w:themeColor="text1"/>
          <w14:textFill>
            <w14:solidFill>
              <w14:schemeClr w14:val="tx1"/>
            </w14:solidFill>
          </w14:textFill>
        </w:rPr>
        <w:t>项目</w:t>
      </w:r>
      <w:r>
        <w:rPr>
          <w:rFonts w:hint="eastAsia" w:ascii="宋体" w:hAnsi="宋体" w:cs="宋体"/>
          <w:color w:val="000000" w:themeColor="text1"/>
          <w:lang w:val="en-US" w:eastAsia="zh-CN"/>
          <w14:textFill>
            <w14:solidFill>
              <w14:schemeClr w14:val="tx1"/>
            </w14:solidFill>
          </w14:textFill>
        </w:rPr>
        <w:t>配送、安装方案</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spacing w:line="400" w:lineRule="exact"/>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b/>
          <w:bCs/>
          <w:color w:val="000000" w:themeColor="text1"/>
          <w:sz w:val="32"/>
          <w:szCs w:val="32"/>
          <w:lang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一、投标报价表</w:t>
      </w:r>
    </w:p>
    <w:p>
      <w:pPr>
        <w:pStyle w:val="16"/>
        <w:keepNext w:val="0"/>
        <w:keepLines w:val="0"/>
        <w:pageBreakBefore w:val="0"/>
        <w:widowControl w:val="0"/>
        <w:kinsoku/>
        <w:wordWrap/>
        <w:overflowPunct/>
        <w:topLinePunct w:val="0"/>
        <w:autoSpaceDE/>
        <w:autoSpaceDN/>
        <w:bidi w:val="0"/>
        <w:adjustRightInd/>
        <w:snapToGrid/>
        <w:spacing w:line="480" w:lineRule="exact"/>
        <w:ind w:left="420"/>
        <w:jc w:val="center"/>
        <w:textAlignment w:val="auto"/>
        <w:rPr>
          <w:rFonts w:hint="eastAsia" w:ascii="宋体" w:hAnsi="宋体" w:eastAsia="宋体" w:cs="宋体"/>
          <w:b/>
          <w:color w:val="000000" w:themeColor="text1"/>
          <w:kern w:val="2"/>
          <w:sz w:val="32"/>
          <w:szCs w:val="24"/>
          <w:lang w:val="en-US" w:eastAsia="zh-CN" w:bidi="ar-SA"/>
          <w14:textFill>
            <w14:solidFill>
              <w14:schemeClr w14:val="tx1"/>
            </w14:solidFill>
          </w14:textFill>
        </w:rPr>
      </w:pPr>
      <w:r>
        <w:rPr>
          <w:rFonts w:hint="eastAsia" w:ascii="宋体" w:hAnsi="宋体" w:eastAsia="宋体" w:cs="宋体"/>
          <w:b/>
          <w:color w:val="000000" w:themeColor="text1"/>
          <w:kern w:val="2"/>
          <w:sz w:val="32"/>
          <w:szCs w:val="24"/>
          <w:lang w:val="en-US" w:eastAsia="zh-CN" w:bidi="ar-SA"/>
          <w14:textFill>
            <w14:solidFill>
              <w14:schemeClr w14:val="tx1"/>
            </w14:solidFill>
          </w14:textFill>
        </w:rPr>
        <w:t>投标报价表（格式）（可根据项目类别进行调整）</w:t>
      </w:r>
    </w:p>
    <w:p>
      <w:pPr>
        <w:rPr>
          <w:rFonts w:hint="eastAsia"/>
          <w:color w:val="000000" w:themeColor="text1"/>
          <w14:textFill>
            <w14:solidFill>
              <w14:schemeClr w14:val="tx1"/>
            </w14:solidFill>
          </w14:textFill>
        </w:rPr>
      </w:pPr>
    </w:p>
    <w:p>
      <w:pPr>
        <w:pStyle w:val="16"/>
        <w:spacing w:line="300" w:lineRule="exact"/>
        <w:ind w:firstLine="551" w:firstLineChars="196"/>
        <w:rPr>
          <w:rFonts w:hint="eastAsia"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分标</w:t>
      </w:r>
    </w:p>
    <w:tbl>
      <w:tblPr>
        <w:tblStyle w:val="27"/>
        <w:tblW w:w="99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2"/>
        <w:gridCol w:w="1774"/>
        <w:gridCol w:w="1411"/>
        <w:gridCol w:w="954"/>
        <w:gridCol w:w="1398"/>
        <w:gridCol w:w="1228"/>
        <w:gridCol w:w="804"/>
        <w:gridCol w:w="1376"/>
        <w:gridCol w:w="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4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项号</w:t>
            </w: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4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生产厂家</w:t>
            </w: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品牌、规格型号</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①</w:t>
            </w:r>
          </w:p>
        </w:tc>
        <w:tc>
          <w:tcPr>
            <w:tcW w:w="12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单价</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②</w:t>
            </w: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单项合计=数量×单价</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③＝①×②</w:t>
            </w:r>
          </w:p>
        </w:tc>
        <w:tc>
          <w:tcPr>
            <w:tcW w:w="567" w:type="dxa"/>
            <w:tcBorders>
              <w:bottom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b/>
                <w:bCs/>
                <w:color w:val="000000" w:themeColor="text1"/>
                <w14:textFill>
                  <w14:solidFill>
                    <w14:schemeClr w14:val="tx1"/>
                  </w14:solidFill>
                </w14:textFill>
              </w:rPr>
            </w:pPr>
            <w:r>
              <w:rPr>
                <w:rFonts w:hint="eastAsia" w:ascii="宋体" w:hAnsi="宋体"/>
                <w:color w:val="000000" w:themeColor="text1"/>
                <w:spacing w:val="-6"/>
                <w14:textFill>
                  <w14:solidFill>
                    <w14:schemeClr w14:val="tx1"/>
                  </w14:solidFill>
                </w14:textFill>
              </w:rPr>
              <w:t>投标总</w:t>
            </w:r>
            <w:r>
              <w:rPr>
                <w:rFonts w:ascii="宋体" w:hAnsi="宋体"/>
                <w:color w:val="000000" w:themeColor="text1"/>
                <w:spacing w:val="-6"/>
                <w14:textFill>
                  <w14:solidFill>
                    <w14:schemeClr w14:val="tx1"/>
                  </w14:solidFill>
                </w14:textFill>
              </w:rPr>
              <w:t xml:space="preserve">报价（大写）：               </w:t>
            </w:r>
            <w:r>
              <w:rPr>
                <w:rFonts w:hint="eastAsia" w:ascii="宋体" w:hAnsi="宋体"/>
                <w:color w:val="000000" w:themeColor="text1"/>
                <w:spacing w:val="-6"/>
                <w:lang w:val="en-US" w:eastAsia="zh-CN"/>
                <w14:textFill>
                  <w14:solidFill>
                    <w14:schemeClr w14:val="tx1"/>
                  </w14:solidFill>
                </w14:textFill>
              </w:rPr>
              <w:t xml:space="preserve">               </w:t>
            </w:r>
            <w:r>
              <w:rPr>
                <w:rFonts w:hint="eastAsia" w:ascii="宋体" w:hAnsi="宋体"/>
                <w:color w:val="000000" w:themeColor="text1"/>
                <w:spacing w:val="-6"/>
                <w14:textFill>
                  <w14:solidFill>
                    <w14:schemeClr w14:val="tx1"/>
                  </w14:solidFill>
                </w14:textFill>
              </w:rPr>
              <w:t xml:space="preserve">                  </w:t>
            </w:r>
            <w:r>
              <w:rPr>
                <w:rFonts w:ascii="宋体" w:hAnsi="宋体"/>
                <w:color w:val="000000" w:themeColor="text1"/>
                <w:spacing w:val="-6"/>
                <w14:textFill>
                  <w14:solidFill>
                    <w14:schemeClr w14:val="tx1"/>
                  </w14:solidFill>
                </w14:textFill>
              </w:rPr>
              <w:t xml:space="preserve">  </w:t>
            </w:r>
            <w:r>
              <w:rPr>
                <w:rFonts w:hint="eastAsia" w:ascii="宋体" w:hAnsi="宋体"/>
                <w:color w:val="000000" w:themeColor="text1"/>
                <w:spacing w:val="-6"/>
                <w14:textFill>
                  <w14:solidFill>
                    <w14:schemeClr w14:val="tx1"/>
                  </w14:solidFill>
                </w14:textFill>
              </w:rPr>
              <w:t>元</w:t>
            </w:r>
            <w:r>
              <w:rPr>
                <w:rFonts w:ascii="宋体" w:hAnsi="宋体"/>
                <w:color w:val="000000" w:themeColor="text1"/>
                <w:spacing w:val="-6"/>
                <w14:textFill>
                  <w14:solidFill>
                    <w14:schemeClr w14:val="tx1"/>
                  </w14:solidFill>
                </w14:textFill>
              </w:rPr>
              <w:t>人民币（</w:t>
            </w:r>
            <w:r>
              <w:rPr>
                <w:rFonts w:hint="eastAsia" w:ascii="宋体" w:hAnsi="宋体"/>
                <w:color w:val="000000" w:themeColor="text1"/>
                <w:spacing w:val="-6"/>
                <w:lang w:val="en-US" w:eastAsia="zh-CN"/>
                <w14:textFill>
                  <w14:solidFill>
                    <w14:schemeClr w14:val="tx1"/>
                  </w14:solidFill>
                </w14:textFill>
              </w:rPr>
              <w:t>¥</w:t>
            </w:r>
            <w:r>
              <w:rPr>
                <w:rFonts w:ascii="宋体" w:hAnsi="宋体"/>
                <w:color w:val="000000" w:themeColor="text1"/>
                <w:spacing w:val="-6"/>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54" w:type="dxa"/>
            <w:gridSpan w:val="9"/>
            <w:tcBorders>
              <w:top w:val="single" w:color="auto" w:sz="4" w:space="0"/>
              <w:left w:val="single" w:color="auto" w:sz="4" w:space="0"/>
              <w:bottom w:val="single" w:color="auto" w:sz="4" w:space="0"/>
            </w:tcBorders>
            <w:vAlign w:val="center"/>
          </w:tcPr>
          <w:p>
            <w:pPr>
              <w:spacing w:line="340" w:lineRule="exact"/>
              <w:rPr>
                <w:rFonts w:hint="eastAsia"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其中：属于《</w:t>
            </w:r>
            <w:r>
              <w:rPr>
                <w:rFonts w:ascii="宋体" w:hAnsi="宋体"/>
                <w:color w:val="000000" w:themeColor="text1"/>
                <w:spacing w:val="-6"/>
                <w:szCs w:val="21"/>
                <w14:textFill>
                  <w14:solidFill>
                    <w14:schemeClr w14:val="tx1"/>
                  </w14:solidFill>
                </w14:textFill>
              </w:rPr>
              <w:t>节能</w:t>
            </w:r>
            <w:r>
              <w:rPr>
                <w:rFonts w:hint="eastAsia" w:ascii="宋体" w:hAnsi="宋体"/>
                <w:color w:val="000000" w:themeColor="text1"/>
                <w:spacing w:val="-6"/>
                <w:szCs w:val="21"/>
                <w14:textFill>
                  <w14:solidFill>
                    <w14:schemeClr w14:val="tx1"/>
                  </w14:solidFill>
                </w14:textFill>
              </w:rPr>
              <w:t>产品政府采购</w:t>
            </w:r>
            <w:r>
              <w:rPr>
                <w:rFonts w:ascii="宋体" w:hAnsi="宋体"/>
                <w:color w:val="000000" w:themeColor="text1"/>
                <w:spacing w:val="-6"/>
                <w:szCs w:val="21"/>
                <w14:textFill>
                  <w14:solidFill>
                    <w14:schemeClr w14:val="tx1"/>
                  </w14:solidFill>
                </w14:textFill>
              </w:rPr>
              <w:t>清单</w:t>
            </w:r>
            <w:r>
              <w:rPr>
                <w:rFonts w:hint="eastAsia" w:ascii="宋体" w:hAnsi="宋体"/>
                <w:color w:val="000000" w:themeColor="text1"/>
                <w:spacing w:val="-6"/>
                <w:szCs w:val="21"/>
                <w14:textFill>
                  <w14:solidFill>
                    <w14:schemeClr w14:val="tx1"/>
                  </w14:solidFill>
                </w14:textFill>
              </w:rPr>
              <w:t>》目录内产品的总金额为</w:t>
            </w:r>
            <w:r>
              <w:rPr>
                <w:rFonts w:ascii="宋体" w:hAnsi="宋体"/>
                <w:color w:val="000000" w:themeColor="text1"/>
                <w:spacing w:val="-6"/>
                <w:szCs w:val="21"/>
                <w14:textFill>
                  <w14:solidFill>
                    <w14:schemeClr w14:val="tx1"/>
                  </w14:solidFill>
                </w14:textFill>
              </w:rPr>
              <w:t>人民币</w:t>
            </w:r>
            <w:r>
              <w:rPr>
                <w:rFonts w:hint="eastAsia" w:ascii="宋体" w:hAnsi="宋体"/>
                <w:color w:val="000000" w:themeColor="text1"/>
                <w:spacing w:val="-6"/>
                <w:szCs w:val="21"/>
                <w14:textFill>
                  <w14:solidFill>
                    <w14:schemeClr w14:val="tx1"/>
                  </w14:solidFill>
                </w14:textFill>
              </w:rPr>
              <w:t>（大写）：               元</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lang w:val="en-US" w:eastAsia="zh-CN"/>
                <w14:textFill>
                  <w14:solidFill>
                    <w14:schemeClr w14:val="tx1"/>
                  </w14:solidFill>
                </w14:textFill>
              </w:rPr>
              <w:t>¥</w:t>
            </w:r>
            <w:r>
              <w:rPr>
                <w:rFonts w:ascii="宋体" w:hAnsi="宋体"/>
                <w:color w:val="000000" w:themeColor="text1"/>
                <w:spacing w:val="-6"/>
                <w:szCs w:val="21"/>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 xml:space="preserve">   </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14:textFill>
                  <w14:solidFill>
                    <w14:schemeClr w14:val="tx1"/>
                  </w14:solidFill>
                </w14:textFill>
              </w:rPr>
              <w:t>；</w:t>
            </w:r>
          </w:p>
          <w:p>
            <w:pPr>
              <w:spacing w:line="340" w:lineRule="exact"/>
              <w:rPr>
                <w:rFonts w:hint="eastAsia"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属于《环境标志产品政府采购清单》目录内产品的总金额为</w:t>
            </w:r>
            <w:r>
              <w:rPr>
                <w:rFonts w:ascii="宋体" w:hAnsi="宋体"/>
                <w:color w:val="000000" w:themeColor="text1"/>
                <w:spacing w:val="-6"/>
                <w:szCs w:val="21"/>
                <w14:textFill>
                  <w14:solidFill>
                    <w14:schemeClr w14:val="tx1"/>
                  </w14:solidFill>
                </w14:textFill>
              </w:rPr>
              <w:t>人民币</w:t>
            </w:r>
            <w:r>
              <w:rPr>
                <w:rFonts w:hint="eastAsia" w:ascii="宋体" w:hAnsi="宋体"/>
                <w:color w:val="000000" w:themeColor="text1"/>
                <w:spacing w:val="-6"/>
                <w:szCs w:val="21"/>
                <w14:textFill>
                  <w14:solidFill>
                    <w14:schemeClr w14:val="tx1"/>
                  </w14:solidFill>
                </w14:textFill>
              </w:rPr>
              <w:t>（大写）：                  元</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lang w:val="en-US" w:eastAsia="zh-CN"/>
                <w14:textFill>
                  <w14:solidFill>
                    <w14:schemeClr w14:val="tx1"/>
                  </w14:solidFill>
                </w14:textFill>
              </w:rPr>
              <w:t>¥</w:t>
            </w:r>
            <w:r>
              <w:rPr>
                <w:rFonts w:ascii="宋体" w:hAnsi="宋体"/>
                <w:color w:val="000000" w:themeColor="text1"/>
                <w:spacing w:val="-6"/>
                <w:szCs w:val="21"/>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w:t>
            </w:r>
          </w:p>
          <w:p>
            <w:pPr>
              <w:spacing w:line="340" w:lineRule="exact"/>
              <w:rPr>
                <w:rFonts w:hint="eastAsia" w:ascii="宋体" w:hAnsi="宋体"/>
                <w:b/>
                <w:bCs/>
                <w:color w:val="000000" w:themeColor="text1"/>
                <w14:textFill>
                  <w14:solidFill>
                    <w14:schemeClr w14:val="tx1"/>
                  </w14:solidFill>
                </w14:textFill>
              </w:rPr>
            </w:pPr>
            <w:r>
              <w:rPr>
                <w:rFonts w:hint="eastAsia" w:ascii="宋体" w:hAnsi="宋体"/>
                <w:b/>
                <w:color w:val="000000" w:themeColor="text1"/>
                <w:spacing w:val="-6"/>
                <w:szCs w:val="21"/>
                <w14:textFill>
                  <w14:solidFill>
                    <w14:schemeClr w14:val="tx1"/>
                  </w14:solidFill>
                </w14:textFill>
              </w:rPr>
              <w:t>备注：若不属于《</w:t>
            </w:r>
            <w:r>
              <w:rPr>
                <w:rFonts w:ascii="宋体" w:hAnsi="宋体"/>
                <w:b/>
                <w:color w:val="000000" w:themeColor="text1"/>
                <w:spacing w:val="-6"/>
                <w:szCs w:val="21"/>
                <w14:textFill>
                  <w14:solidFill>
                    <w14:schemeClr w14:val="tx1"/>
                  </w14:solidFill>
                </w14:textFill>
              </w:rPr>
              <w:t>节能</w:t>
            </w:r>
            <w:r>
              <w:rPr>
                <w:rFonts w:hint="eastAsia" w:ascii="宋体" w:hAnsi="宋体"/>
                <w:b/>
                <w:color w:val="000000" w:themeColor="text1"/>
                <w:spacing w:val="-6"/>
                <w:szCs w:val="21"/>
                <w14:textFill>
                  <w14:solidFill>
                    <w14:schemeClr w14:val="tx1"/>
                  </w14:solidFill>
                </w14:textFill>
              </w:rPr>
              <w:t>产品政府采购</w:t>
            </w:r>
            <w:r>
              <w:rPr>
                <w:rFonts w:ascii="宋体" w:hAnsi="宋体"/>
                <w:b/>
                <w:color w:val="000000" w:themeColor="text1"/>
                <w:spacing w:val="-6"/>
                <w:szCs w:val="21"/>
                <w14:textFill>
                  <w14:solidFill>
                    <w14:schemeClr w14:val="tx1"/>
                  </w14:solidFill>
                </w14:textFill>
              </w:rPr>
              <w:t>清单</w:t>
            </w:r>
            <w:r>
              <w:rPr>
                <w:rFonts w:hint="eastAsia" w:ascii="宋体" w:hAnsi="宋体"/>
                <w:b/>
                <w:color w:val="000000" w:themeColor="text1"/>
                <w:spacing w:val="-6"/>
                <w:szCs w:val="21"/>
                <w14:textFill>
                  <w14:solidFill>
                    <w14:schemeClr w14:val="tx1"/>
                  </w14:solidFill>
                </w14:textFill>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54" w:type="dxa"/>
            <w:gridSpan w:val="9"/>
            <w:tcBorders>
              <w:top w:val="single" w:color="auto" w:sz="4" w:space="0"/>
              <w:left w:val="single" w:color="auto" w:sz="4" w:space="0"/>
              <w:bottom w:val="single" w:color="auto" w:sz="4" w:space="0"/>
            </w:tcBorders>
            <w:vAlign w:val="center"/>
          </w:tcPr>
          <w:p>
            <w:pPr>
              <w:spacing w:line="340" w:lineRule="exact"/>
              <w:rPr>
                <w:rFonts w:hint="eastAsia" w:ascii="宋体" w:hAnsi="宋体"/>
                <w:b/>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说明：投标报价指</w:t>
            </w:r>
            <w:r>
              <w:rPr>
                <w:rFonts w:hint="eastAsia" w:ascii="宋体" w:hAnsi="宋体"/>
                <w:color w:val="000000" w:themeColor="text1"/>
                <w:szCs w:val="21"/>
                <w14:textFill>
                  <w14:solidFill>
                    <w14:schemeClr w14:val="tx1"/>
                  </w14:solidFill>
                </w14:textFill>
              </w:rPr>
              <w:t>本次招标采购范围内货物价款、</w:t>
            </w:r>
            <w:r>
              <w:rPr>
                <w:rFonts w:hint="eastAsia" w:ascii="宋体" w:hAnsi="宋体" w:cs="Courier New"/>
                <w:color w:val="000000" w:themeColor="text1"/>
                <w:szCs w:val="21"/>
                <w14:textFill>
                  <w14:solidFill>
                    <w14:schemeClr w14:val="tx1"/>
                  </w14:solidFill>
                </w14:textFill>
              </w:rPr>
              <w:t>货物随配标准附件、</w:t>
            </w:r>
            <w:r>
              <w:rPr>
                <w:rFonts w:hint="eastAsia" w:ascii="宋体" w:hAnsi="宋体"/>
                <w:color w:val="000000" w:themeColor="text1"/>
                <w:szCs w:val="21"/>
                <w14:textFill>
                  <w14:solidFill>
                    <w14:schemeClr w14:val="tx1"/>
                  </w14:solidFill>
                </w14:textFill>
              </w:rPr>
              <w:t>包装、运输、装卸、保险、税金、货到位以及安装、安装所需辅材、调试、检验、售后服务、培训、保修</w:t>
            </w:r>
            <w:r>
              <w:rPr>
                <w:rFonts w:hint="eastAsia" w:ascii="宋体" w:hAnsi="宋体" w:cs="Courier New"/>
                <w:color w:val="000000" w:themeColor="text1"/>
                <w:szCs w:val="21"/>
                <w14:textFill>
                  <w14:solidFill>
                    <w14:schemeClr w14:val="tx1"/>
                  </w14:solidFill>
                </w14:textFill>
              </w:rPr>
              <w:t>及其他所有成本费用的总和</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40" w:lineRule="exact"/>
        <w:rPr>
          <w:rFonts w:hint="eastAsia" w:ascii="宋体" w:hAnsi="宋体"/>
          <w:color w:val="000000" w:themeColor="text1"/>
          <w:szCs w:val="21"/>
          <w14:textFill>
            <w14:solidFill>
              <w14:schemeClr w14:val="tx1"/>
            </w14:solidFill>
          </w14:textFill>
        </w:rPr>
      </w:pPr>
    </w:p>
    <w:p>
      <w:pPr>
        <w:spacing w:line="34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投标人（公章，自然人除外）：</w:t>
      </w: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hint="eastAsia" w:ascii="宋体" w:hAnsi="宋体"/>
          <w:color w:val="000000" w:themeColor="text1"/>
          <w:szCs w:val="21"/>
          <w:u w:val="single"/>
          <w14:textFill>
            <w14:solidFill>
              <w14:schemeClr w14:val="tx1"/>
            </w14:solidFill>
          </w14:textFill>
        </w:rPr>
      </w:pPr>
      <w:r>
        <w:rPr>
          <w:rFonts w:hint="eastAsia" w:hAnsi="宋体"/>
          <w:color w:val="000000" w:themeColor="text1"/>
          <w:lang w:val="en-US" w:eastAsia="zh-CN"/>
          <w14:textFill>
            <w14:solidFill>
              <w14:schemeClr w14:val="tx1"/>
            </w14:solidFill>
          </w14:textFill>
        </w:rPr>
        <w:t>法</w:t>
      </w:r>
      <w:r>
        <w:rPr>
          <w:rFonts w:hint="eastAsia" w:hAnsi="宋体"/>
          <w:color w:val="000000" w:themeColor="text1"/>
          <w14:textFill>
            <w14:solidFill>
              <w14:schemeClr w14:val="tx1"/>
            </w14:solidFill>
          </w14:textFill>
        </w:rPr>
        <w:t>定代表人</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负责人</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自然人或相应的委托代理人签字或盖章（属自然人的应在签名处加盖食指指印）：</w:t>
      </w: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hint="default" w:ascii="宋体" w:hAnsi="宋体" w:eastAsia="宋体"/>
          <w:color w:val="000000" w:themeColor="text1"/>
          <w:szCs w:val="21"/>
          <w:u w:val="single"/>
          <w:lang w:val="en-US" w:eastAsia="zh-CN"/>
          <w14:textFill>
            <w14:solidFill>
              <w14:schemeClr w14:val="tx1"/>
            </w14:solidFill>
          </w14:textFill>
        </w:rPr>
      </w:pPr>
      <w:r>
        <w:rPr>
          <w:rFonts w:hint="eastAsia" w:ascii="宋体" w:hAnsi="宋体"/>
          <w:color w:val="000000" w:themeColor="text1"/>
          <w:szCs w:val="21"/>
          <w:u w:val="single"/>
          <w:lang w:val="en-US" w:eastAsia="zh-CN"/>
          <w14:textFill>
            <w14:solidFill>
              <w14:schemeClr w14:val="tx1"/>
            </w14:solidFill>
          </w14:textFill>
        </w:rPr>
        <w:t xml:space="preserve">                  </w:t>
      </w:r>
    </w:p>
    <w:p>
      <w:pPr>
        <w:tabs>
          <w:tab w:val="left" w:pos="1305"/>
        </w:tabs>
        <w:spacing w:line="340" w:lineRule="exact"/>
        <w:ind w:firstLine="205" w:firstLineChars="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w:t>
      </w:r>
      <w:r>
        <w:rPr>
          <w:rFonts w:hint="eastAsia" w:ascii="宋体" w:hAnsi="宋体"/>
          <w:b/>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1.各投标人</w:t>
      </w:r>
      <w:r>
        <w:rPr>
          <w:rFonts w:hint="eastAsia" w:ascii="宋体" w:hAnsi="宋体"/>
          <w:color w:val="000000" w:themeColor="text1"/>
          <w:szCs w:val="21"/>
          <w14:textFill>
            <w14:solidFill>
              <w14:schemeClr w14:val="tx1"/>
            </w14:solidFill>
          </w14:textFill>
        </w:rPr>
        <w:t>必须就“货物采购需求”中所投分标的所有内容作完整唯一报价，否则，其投标将被拒绝。投标文件只允许有一个报价。</w:t>
      </w:r>
    </w:p>
    <w:p>
      <w:pPr>
        <w:pStyle w:val="16"/>
        <w:spacing w:line="360" w:lineRule="exact"/>
        <w:ind w:firstLine="630" w:firstLineChars="3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2.投标人应根据所投货物如实填写投标报价表</w:t>
      </w:r>
      <w:r>
        <w:rPr>
          <w:rFonts w:hint="eastAsia" w:hAnsi="宋体"/>
          <w:bCs/>
          <w:color w:val="000000" w:themeColor="text1"/>
          <w:szCs w:val="21"/>
          <w14:textFill>
            <w14:solidFill>
              <w14:schemeClr w14:val="tx1"/>
            </w14:solidFill>
          </w14:textFill>
        </w:rPr>
        <w:t>的各项内容。</w:t>
      </w:r>
    </w:p>
    <w:p>
      <w:pPr>
        <w:pStyle w:val="16"/>
        <w:spacing w:line="240" w:lineRule="auto"/>
        <w:ind w:firstLine="630" w:firstLineChars="300"/>
        <w:rPr>
          <w:rFonts w:hint="eastAsia" w:hAnsi="宋体"/>
          <w:b/>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3.投标报价表须由</w:t>
      </w:r>
      <w:r>
        <w:rPr>
          <w:rFonts w:hint="eastAsia"/>
          <w:color w:val="000000" w:themeColor="text1"/>
          <w:lang w:val="en-US" w:eastAsia="zh-CN"/>
          <w14:textFill>
            <w14:solidFill>
              <w14:schemeClr w14:val="tx1"/>
            </w14:solidFill>
          </w14:textFill>
        </w:rPr>
        <w:t>法</w:t>
      </w:r>
      <w:r>
        <w:rPr>
          <w:rFonts w:hint="eastAsia"/>
          <w:color w:val="000000" w:themeColor="text1"/>
          <w14:textFill>
            <w14:solidFill>
              <w14:schemeClr w14:val="tx1"/>
            </w14:solidFill>
          </w14:textFill>
        </w:rPr>
        <w:t>定代表人</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负责人</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自然人或相应的委托代理人签字</w:t>
      </w:r>
      <w:r>
        <w:rPr>
          <w:rFonts w:hint="eastAsia" w:hAnsi="宋体"/>
          <w:color w:val="000000" w:themeColor="text1"/>
          <w14:textFill>
            <w14:solidFill>
              <w14:schemeClr w14:val="tx1"/>
            </w14:solidFill>
          </w14:textFill>
        </w:rPr>
        <w:t>或盖章（属自然人的应在签名处加盖食指指印）</w:t>
      </w:r>
      <w:r>
        <w:rPr>
          <w:rFonts w:hint="eastAsia"/>
          <w:color w:val="000000" w:themeColor="text1"/>
          <w14:textFill>
            <w14:solidFill>
              <w14:schemeClr w14:val="tx1"/>
            </w14:solidFill>
          </w14:textFill>
        </w:rPr>
        <w:t>并加盖投标人公章（自然人除外）。</w:t>
      </w:r>
      <w:r>
        <w:rPr>
          <w:rFonts w:hint="eastAsia"/>
          <w:b/>
          <w:color w:val="000000" w:themeColor="text1"/>
          <w14:textFill>
            <w14:solidFill>
              <w14:schemeClr w14:val="tx1"/>
            </w14:solidFill>
          </w14:textFill>
        </w:rPr>
        <w:t>当本表由多页构成时，需逐页加盖投标人公章（属自然人的须逐页签字）。</w:t>
      </w:r>
    </w:p>
    <w:p>
      <w:pPr>
        <w:pStyle w:val="16"/>
        <w:spacing w:line="240" w:lineRule="auto"/>
        <w:ind w:left="0" w:leftChars="0" w:firstLine="630" w:firstLineChars="300"/>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bCs/>
          <w:color w:val="000000" w:themeColor="text1"/>
          <w:szCs w:val="21"/>
          <w14:textFill>
            <w14:solidFill>
              <w14:schemeClr w14:val="tx1"/>
            </w14:solidFill>
          </w14:textFill>
        </w:rPr>
        <w:t>4.如投标的全部或部分产品属于《</w:t>
      </w:r>
      <w:r>
        <w:rPr>
          <w:rFonts w:ascii="宋体" w:hAnsi="宋体"/>
          <w:bCs/>
          <w:color w:val="000000" w:themeColor="text1"/>
          <w:szCs w:val="21"/>
          <w14:textFill>
            <w14:solidFill>
              <w14:schemeClr w14:val="tx1"/>
            </w14:solidFill>
          </w14:textFill>
        </w:rPr>
        <w:t>节能</w:t>
      </w:r>
      <w:r>
        <w:rPr>
          <w:rFonts w:hint="eastAsia" w:ascii="宋体" w:hAnsi="宋体"/>
          <w:bCs/>
          <w:color w:val="000000" w:themeColor="text1"/>
          <w:szCs w:val="21"/>
          <w14:textFill>
            <w14:solidFill>
              <w14:schemeClr w14:val="tx1"/>
            </w14:solidFill>
          </w14:textFill>
        </w:rPr>
        <w:t>产品政府采购</w:t>
      </w:r>
      <w:r>
        <w:rPr>
          <w:rFonts w:ascii="宋体" w:hAnsi="宋体"/>
          <w:bCs/>
          <w:color w:val="000000" w:themeColor="text1"/>
          <w:szCs w:val="21"/>
          <w14:textFill>
            <w14:solidFill>
              <w14:schemeClr w14:val="tx1"/>
            </w14:solidFill>
          </w14:textFill>
        </w:rPr>
        <w:t>清单</w:t>
      </w:r>
      <w:r>
        <w:rPr>
          <w:rFonts w:hint="eastAsia" w:ascii="宋体" w:hAnsi="宋体"/>
          <w:bCs/>
          <w:color w:val="000000" w:themeColor="text1"/>
          <w:szCs w:val="21"/>
          <w14:textFill>
            <w14:solidFill>
              <w14:schemeClr w14:val="tx1"/>
            </w14:solidFill>
          </w14:textFill>
        </w:rPr>
        <w:t>》或《环境标志产品政府采购清单》目录范围</w:t>
      </w:r>
      <w:r>
        <w:rPr>
          <w:rFonts w:ascii="宋体" w:hAnsi="宋体"/>
          <w:bCs/>
          <w:color w:val="000000" w:themeColor="text1"/>
          <w:szCs w:val="21"/>
          <w14:textFill>
            <w14:solidFill>
              <w14:schemeClr w14:val="tx1"/>
            </w14:solidFill>
          </w14:textFill>
        </w:rPr>
        <w:t>的</w:t>
      </w:r>
      <w:r>
        <w:rPr>
          <w:rFonts w:hint="eastAsia" w:ascii="宋体" w:hAnsi="宋体"/>
          <w:bCs/>
          <w:color w:val="000000" w:themeColor="text1"/>
          <w:szCs w:val="21"/>
          <w14:textFill>
            <w14:solidFill>
              <w14:schemeClr w14:val="tx1"/>
            </w14:solidFill>
          </w14:textFill>
        </w:rPr>
        <w:t>，投标人应在本表备注栏内写明各分项货物属于节能（或环境标志）产品政府采购清单第几类第几项序号的产品，</w:t>
      </w:r>
      <w:r>
        <w:rPr>
          <w:rFonts w:hint="eastAsia" w:ascii="宋体" w:hAnsi="宋体"/>
          <w:bCs/>
          <w:color w:val="000000" w:themeColor="text1"/>
          <w:szCs w:val="21"/>
          <w:lang w:val="en-US" w:eastAsia="zh-CN"/>
          <w14:textFill>
            <w14:solidFill>
              <w14:schemeClr w14:val="tx1"/>
            </w14:solidFill>
          </w14:textFill>
        </w:rPr>
        <w:t>属于节能产品或环境标志产品，但不在上述最新目录范围内的，请在本表备注栏内写明“详见证明材料”，并提供相关证明材料复印件（加盖供应商公章），以便评审小组作为优先采购或评审的依据。</w:t>
      </w:r>
      <w:r>
        <w:rPr>
          <w:rFonts w:hint="eastAsia" w:ascii="宋体" w:hAnsi="宋体" w:eastAsia="宋体" w:cs="宋体"/>
          <w:b/>
          <w:color w:val="000000" w:themeColor="text1"/>
          <w:sz w:val="32"/>
          <w:szCs w:val="32"/>
          <w14:textFill>
            <w14:solidFill>
              <w14:schemeClr w14:val="tx1"/>
            </w14:solidFill>
          </w14:textFill>
        </w:rPr>
        <w:br w:type="page"/>
      </w:r>
      <w:bookmarkStart w:id="231" w:name="_Toc27290"/>
      <w:bookmarkStart w:id="232" w:name="_Toc495841787"/>
      <w:r>
        <w:rPr>
          <w:rFonts w:hint="eastAsia" w:ascii="宋体" w:hAnsi="宋体" w:eastAsia="宋体" w:cs="宋体"/>
          <w:b/>
          <w:bCs/>
          <w:color w:val="000000" w:themeColor="text1"/>
          <w:sz w:val="32"/>
          <w:szCs w:val="32"/>
          <w:lang w:eastAsia="zh-CN"/>
          <w14:textFill>
            <w14:solidFill>
              <w14:schemeClr w14:val="tx1"/>
            </w14:solidFill>
          </w14:textFill>
        </w:rPr>
        <w:t>二、资格性响应证明材料（格式）</w:t>
      </w:r>
      <w:bookmarkEnd w:id="231"/>
      <w:bookmarkEnd w:id="232"/>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33" w:name="_Toc495841788"/>
      <w:bookmarkStart w:id="234" w:name="_Toc11828"/>
      <w:r>
        <w:rPr>
          <w:rFonts w:hint="eastAsia" w:ascii="宋体" w:hAnsi="宋体" w:eastAsia="宋体" w:cs="宋体"/>
          <w:b/>
          <w:bCs/>
          <w:color w:val="000000" w:themeColor="text1"/>
          <w:sz w:val="32"/>
          <w:szCs w:val="32"/>
          <w14:textFill>
            <w14:solidFill>
              <w14:schemeClr w14:val="tx1"/>
            </w14:solidFill>
          </w14:textFill>
        </w:rPr>
        <w:t>1.投标人相应的</w:t>
      </w:r>
      <w:r>
        <w:rPr>
          <w:rFonts w:hint="eastAsia" w:ascii="宋体" w:hAnsi="宋体" w:eastAsia="宋体" w:cs="宋体"/>
          <w:b/>
          <w:bCs/>
          <w:color w:val="000000" w:themeColor="text1"/>
          <w:sz w:val="32"/>
          <w:szCs w:val="32"/>
          <w:lang w:val="en-US" w:eastAsia="zh-CN"/>
          <w14:textFill>
            <w14:solidFill>
              <w14:schemeClr w14:val="tx1"/>
            </w14:solidFill>
          </w14:textFill>
        </w:rPr>
        <w:t>法</w:t>
      </w:r>
      <w:r>
        <w:rPr>
          <w:rFonts w:hint="eastAsia" w:ascii="宋体" w:hAnsi="宋体" w:eastAsia="宋体" w:cs="宋体"/>
          <w:b/>
          <w:bCs/>
          <w:color w:val="000000" w:themeColor="text1"/>
          <w:sz w:val="32"/>
          <w:szCs w:val="32"/>
          <w14:textFill>
            <w14:solidFill>
              <w14:schemeClr w14:val="tx1"/>
            </w14:solidFill>
          </w14:textFill>
        </w:rPr>
        <w:t>定代表人</w:t>
      </w:r>
      <w:r>
        <w:rPr>
          <w:rFonts w:hint="eastAsia" w:ascii="宋体" w:hAnsi="宋体" w:eastAsia="宋体" w:cs="宋体"/>
          <w:b/>
          <w:bCs/>
          <w:color w:val="000000" w:themeColor="text1"/>
          <w:sz w:val="32"/>
          <w:szCs w:val="32"/>
          <w:lang w:val="en-US" w:eastAsia="zh-CN"/>
          <w14:textFill>
            <w14:solidFill>
              <w14:schemeClr w14:val="tx1"/>
            </w14:solidFill>
          </w14:textFill>
        </w:rPr>
        <w:t>/</w:t>
      </w:r>
      <w:r>
        <w:rPr>
          <w:rFonts w:hint="eastAsia" w:ascii="宋体" w:hAnsi="宋体" w:eastAsia="宋体" w:cs="宋体"/>
          <w:b/>
          <w:bCs/>
          <w:color w:val="000000" w:themeColor="text1"/>
          <w:sz w:val="32"/>
          <w:szCs w:val="32"/>
          <w14:textFill>
            <w14:solidFill>
              <w14:schemeClr w14:val="tx1"/>
            </w14:solidFill>
          </w14:textFill>
        </w:rPr>
        <w:t>负责人</w:t>
      </w:r>
      <w:r>
        <w:rPr>
          <w:rFonts w:hint="eastAsia" w:ascii="宋体" w:hAnsi="宋体" w:eastAsia="宋体" w:cs="宋体"/>
          <w:b/>
          <w:bCs/>
          <w:color w:val="000000" w:themeColor="text1"/>
          <w:sz w:val="32"/>
          <w:szCs w:val="32"/>
          <w:lang w:val="en-US" w:eastAsia="zh-CN"/>
          <w14:textFill>
            <w14:solidFill>
              <w14:schemeClr w14:val="tx1"/>
            </w14:solidFill>
          </w14:textFill>
        </w:rPr>
        <w:t>/</w:t>
      </w:r>
      <w:r>
        <w:rPr>
          <w:rFonts w:hint="eastAsia" w:ascii="宋体" w:hAnsi="宋体" w:eastAsia="宋体" w:cs="宋体"/>
          <w:b/>
          <w:bCs/>
          <w:color w:val="000000" w:themeColor="text1"/>
          <w:sz w:val="32"/>
          <w:szCs w:val="32"/>
          <w14:textFill>
            <w14:solidFill>
              <w14:schemeClr w14:val="tx1"/>
            </w14:solidFill>
          </w14:textFill>
        </w:rPr>
        <w:t>自然人身份证正反面复印件（必须提供）</w:t>
      </w:r>
      <w:bookmarkEnd w:id="233"/>
      <w:bookmarkEnd w:id="234"/>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35" w:name="_Toc11623"/>
      <w:bookmarkStart w:id="236" w:name="_Toc495841789"/>
      <w:r>
        <w:rPr>
          <w:rFonts w:hint="eastAsia" w:ascii="宋体" w:hAnsi="宋体" w:eastAsia="宋体" w:cs="宋体"/>
          <w:b/>
          <w:bCs/>
          <w:color w:val="000000" w:themeColor="text1"/>
          <w:sz w:val="32"/>
          <w:szCs w:val="32"/>
          <w:lang w:val="en-US" w:eastAsia="zh-CN"/>
          <w14:textFill>
            <w14:solidFill>
              <w14:schemeClr w14:val="tx1"/>
            </w14:solidFill>
          </w14:textFill>
        </w:rPr>
        <w:t>2.</w:t>
      </w:r>
      <w:r>
        <w:rPr>
          <w:rFonts w:hint="eastAsia" w:ascii="宋体" w:hAnsi="宋体" w:eastAsia="宋体" w:cs="宋体"/>
          <w:b/>
          <w:bCs/>
          <w:color w:val="000000" w:themeColor="text1"/>
          <w:sz w:val="32"/>
          <w:szCs w:val="32"/>
          <w14:textFill>
            <w14:solidFill>
              <w14:schemeClr w14:val="tx1"/>
            </w14:solidFill>
          </w14:textFill>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235"/>
      <w:bookmarkEnd w:id="236"/>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jc w:val="both"/>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授权委托书（格式一）</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pacing w:line="400" w:lineRule="exact"/>
        <w:ind w:firstLine="525" w:firstLineChars="2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我</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（姓名）系</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（投标人名称）的法定代表人（负责人），现授权委托本单位在职职工</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w:t>
      </w:r>
      <w:r>
        <w:rPr>
          <w:rFonts w:hint="eastAsia" w:ascii="宋体" w:hAnsi="宋体" w:eastAsia="宋体" w:cs="宋体"/>
          <w:color w:val="000000" w:themeColor="text1"/>
          <w:kern w:val="0"/>
          <w:lang w:eastAsia="zh-CN"/>
          <w14:textFill>
            <w14:solidFill>
              <w14:schemeClr w14:val="tx1"/>
            </w14:solidFill>
          </w14:textFill>
        </w:rPr>
        <w:t>，</w:t>
      </w:r>
      <w:r>
        <w:rPr>
          <w:rFonts w:hint="eastAsia" w:ascii="宋体" w:hAnsi="宋体" w:eastAsia="宋体" w:cs="宋体"/>
          <w:color w:val="000000" w:themeColor="text1"/>
          <w:kern w:val="0"/>
          <w:lang w:val="en-US" w:eastAsia="zh-CN"/>
          <w14:textFill>
            <w14:solidFill>
              <w14:schemeClr w14:val="tx1"/>
            </w14:solidFill>
          </w14:textFill>
        </w:rPr>
        <w:t>身份证号码：</w:t>
      </w:r>
      <w:r>
        <w:rPr>
          <w:rFonts w:hint="eastAsia" w:ascii="宋体" w:hAnsi="宋体" w:eastAsia="宋体" w:cs="宋体"/>
          <w:color w:val="000000" w:themeColor="text1"/>
          <w:kern w:val="0"/>
          <w:u w:val="single"/>
          <w:lang w:val="en-US" w:eastAsia="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以我公司名义参加</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（项目名称及项目编号）    </w:t>
      </w:r>
      <w:r>
        <w:rPr>
          <w:rFonts w:hint="eastAsia" w:ascii="宋体" w:hAnsi="宋体" w:eastAsia="宋体" w:cs="宋体"/>
          <w:color w:val="000000" w:themeColor="text1"/>
          <w14:textFill>
            <w14:solidFill>
              <w14:schemeClr w14:val="tx1"/>
            </w14:solidFill>
          </w14:textFill>
        </w:rPr>
        <w:t>项目的投标活动，并代表我方全权办理针对上述项目的投标、开标、评标、签约等具体事务和签署相关文件。</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我方对被授权人的签字事项负全部责任。</w:t>
      </w:r>
    </w:p>
    <w:p>
      <w:pPr>
        <w:spacing w:line="400" w:lineRule="exact"/>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授权委托代理期限：自即日起至该项目政府采购活动结束。</w:t>
      </w:r>
    </w:p>
    <w:p>
      <w:pPr>
        <w:spacing w:line="40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400" w:lineRule="exact"/>
        <w:ind w:firstLine="420" w:firstLineChars="20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代理人无转委托权,特此委托。 </w:t>
      </w:r>
    </w:p>
    <w:p>
      <w:pPr>
        <w:snapToGrid w:val="0"/>
        <w:spacing w:line="400" w:lineRule="exact"/>
        <w:ind w:firstLine="525"/>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我已在下面签字，以资证明。</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w:t>
      </w:r>
      <w:r>
        <w:rPr>
          <w:rFonts w:hint="eastAsia" w:ascii="宋体" w:hAnsi="宋体" w:eastAsia="宋体" w:cs="宋体"/>
          <w:color w:val="000000" w:themeColor="text1"/>
          <w:szCs w:val="21"/>
          <w:u w:val="single"/>
          <w14:textFill>
            <w14:solidFill>
              <w14:schemeClr w14:val="tx1"/>
            </w14:solidFill>
          </w14:textFill>
        </w:rPr>
        <w:t xml:space="preserve">                                   </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法定代表人（负责人）签字（或盖章）：</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pacing w:line="400" w:lineRule="exact"/>
        <w:ind w:firstLine="527" w:firstLineChars="25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6"/>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br w:type="page"/>
      </w:r>
    </w:p>
    <w:p>
      <w:pPr>
        <w:pStyle w:val="16"/>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授权委托书（格式二）</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napToGrid w:val="0"/>
        <w:spacing w:line="400" w:lineRule="exact"/>
        <w:rPr>
          <w:rFonts w:hint="eastAsia" w:ascii="宋体" w:hAnsi="宋体" w:eastAsia="宋体" w:cs="宋体"/>
          <w:color w:val="000000" w:themeColor="text1"/>
          <w:szCs w:val="21"/>
          <w:u w:val="single"/>
          <w14:textFill>
            <w14:solidFill>
              <w14:schemeClr w14:val="tx1"/>
            </w14:solidFill>
          </w14:textFill>
        </w:rPr>
      </w:pPr>
    </w:p>
    <w:p>
      <w:pPr>
        <w:pStyle w:val="16"/>
        <w:spacing w:line="34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我</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（姓名）系自然人，现授权委托</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 名）</w:t>
      </w:r>
      <w:r>
        <w:rPr>
          <w:rFonts w:hint="eastAsia" w:ascii="宋体" w:hAnsi="宋体" w:eastAsia="宋体" w:cs="宋体"/>
          <w:color w:val="000000" w:themeColor="text1"/>
          <w:kern w:val="0"/>
          <w:lang w:eastAsia="zh-CN"/>
          <w14:textFill>
            <w14:solidFill>
              <w14:schemeClr w14:val="tx1"/>
            </w14:solidFill>
          </w14:textFill>
        </w:rPr>
        <w:t>，</w:t>
      </w:r>
      <w:r>
        <w:rPr>
          <w:rFonts w:hint="eastAsia" w:ascii="宋体" w:hAnsi="宋体" w:eastAsia="宋体" w:cs="宋体"/>
          <w:color w:val="000000" w:themeColor="text1"/>
          <w:kern w:val="0"/>
          <w:lang w:val="en-US" w:eastAsia="zh-CN"/>
          <w14:textFill>
            <w14:solidFill>
              <w14:schemeClr w14:val="tx1"/>
            </w14:solidFill>
          </w14:textFill>
        </w:rPr>
        <w:t>身份证号码：</w:t>
      </w:r>
      <w:r>
        <w:rPr>
          <w:rFonts w:hint="eastAsia" w:ascii="宋体" w:hAnsi="宋体" w:eastAsia="宋体" w:cs="宋体"/>
          <w:color w:val="000000" w:themeColor="text1"/>
          <w:kern w:val="0"/>
          <w:u w:val="single"/>
          <w:lang w:val="en-US" w:eastAsia="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以本人名义参加</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（项目名称及项目编号）        </w:t>
      </w:r>
      <w:r>
        <w:rPr>
          <w:rFonts w:hint="eastAsia" w:ascii="宋体" w:hAnsi="宋体" w:eastAsia="宋体" w:cs="宋体"/>
          <w:color w:val="000000" w:themeColor="text1"/>
          <w14:textFill>
            <w14:solidFill>
              <w14:schemeClr w14:val="tx1"/>
            </w14:solidFill>
          </w14:textFill>
        </w:rPr>
        <w:t>项目的投标活动，并代表本人全权办理针对上述项目的投标、开标、评标、签约等具体事务和签署相关文件。</w:t>
      </w:r>
    </w:p>
    <w:p>
      <w:pPr>
        <w:pStyle w:val="16"/>
        <w:spacing w:line="34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本人对被授权人的签字事项负全部责任。</w:t>
      </w:r>
    </w:p>
    <w:p>
      <w:pPr>
        <w:pStyle w:val="16"/>
        <w:spacing w:line="400" w:lineRule="exact"/>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授权委托代理期限：自即日起至该项目政府采购活动结束。</w:t>
      </w:r>
    </w:p>
    <w:p>
      <w:pPr>
        <w:pStyle w:val="16"/>
        <w:spacing w:line="340" w:lineRule="exact"/>
        <w:ind w:firstLine="420" w:firstLineChars="200"/>
        <w:rPr>
          <w:rFonts w:hint="eastAsia" w:ascii="宋体" w:hAnsi="宋体" w:eastAsia="宋体" w:cs="宋体"/>
          <w:color w:val="000000" w:themeColor="text1"/>
          <w:u w:val="single"/>
          <w14:textFill>
            <w14:solidFill>
              <w14:schemeClr w14:val="tx1"/>
            </w14:solidFill>
          </w14:textFill>
        </w:rPr>
      </w:pPr>
    </w:p>
    <w:p>
      <w:pPr>
        <w:pStyle w:val="16"/>
        <w:spacing w:line="34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340" w:lineRule="exact"/>
        <w:ind w:firstLine="420" w:firstLineChars="20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代理人无转委托权,特此委托。 </w:t>
      </w:r>
    </w:p>
    <w:p>
      <w:pPr>
        <w:snapToGrid w:val="0"/>
        <w:spacing w:line="340" w:lineRule="exact"/>
        <w:ind w:firstLine="525"/>
        <w:rPr>
          <w:rFonts w:hint="eastAsia" w:ascii="宋体" w:hAnsi="宋体" w:eastAsia="宋体" w:cs="宋体"/>
          <w:color w:val="000000" w:themeColor="text1"/>
          <w:szCs w:val="21"/>
          <w14:textFill>
            <w14:solidFill>
              <w14:schemeClr w14:val="tx1"/>
            </w14:solidFill>
          </w14:textFill>
        </w:rPr>
      </w:pP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我已在下面签字，以资证明。</w:t>
      </w: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自然人签字并在签名处加盖大拇指指印：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p>
    <w:p>
      <w:pPr>
        <w:spacing w:line="400" w:lineRule="exact"/>
        <w:ind w:firstLine="602" w:firstLineChars="250"/>
        <w:rPr>
          <w:rFonts w:hint="eastAsia" w:ascii="宋体" w:hAnsi="宋体" w:eastAsia="宋体" w:cs="宋体"/>
          <w:b/>
          <w:color w:val="000000" w:themeColor="text1"/>
          <w:sz w:val="24"/>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37" w:name="_Toc495841790"/>
      <w:bookmarkStart w:id="238" w:name="_Toc12280"/>
      <w:r>
        <w:rPr>
          <w:rFonts w:hint="eastAsia" w:ascii="宋体" w:hAnsi="宋体" w:eastAsia="宋体" w:cs="宋体"/>
          <w:b/>
          <w:bCs/>
          <w:color w:val="000000" w:themeColor="text1"/>
          <w:sz w:val="32"/>
          <w:szCs w:val="32"/>
          <w14:textFill>
            <w14:solidFill>
              <w14:schemeClr w14:val="tx1"/>
            </w14:solidFill>
          </w14:textFill>
        </w:rPr>
        <w:t>3.投标人的法人或者其他组织营业执照等证明文件复印件（必须提供，自然人除外）</w:t>
      </w:r>
      <w:bookmarkEnd w:id="237"/>
      <w:bookmarkEnd w:id="238"/>
    </w:p>
    <w:p>
      <w:pPr>
        <w:tabs>
          <w:tab w:val="left" w:pos="1305"/>
        </w:tabs>
        <w:spacing w:line="400" w:lineRule="exac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hint="eastAsia" w:ascii="宋体" w:hAnsi="宋体" w:eastAsia="宋体" w:cs="宋体"/>
          <w:b/>
          <w:color w:val="000000" w:themeColor="text1"/>
          <w:sz w:val="32"/>
          <w:szCs w:val="32"/>
          <w14:textFill>
            <w14:solidFill>
              <w14:schemeClr w14:val="tx1"/>
            </w14:solidFill>
          </w14:textFill>
        </w:rPr>
      </w:pPr>
    </w:p>
    <w:p>
      <w:pPr>
        <w:spacing w:line="400" w:lineRule="exact"/>
        <w:ind w:left="420" w:leftChars="200" w:firstLine="157" w:firstLineChars="49"/>
        <w:rPr>
          <w:rFonts w:hint="eastAsia" w:ascii="宋体" w:hAnsi="宋体" w:eastAsia="宋体" w:cs="宋体"/>
          <w:b/>
          <w:color w:val="000000" w:themeColor="text1"/>
          <w:sz w:val="32"/>
          <w:szCs w:val="32"/>
          <w14:textFill>
            <w14:solidFill>
              <w14:schemeClr w14:val="tx1"/>
            </w14:solidFill>
          </w14:textFill>
        </w:rPr>
      </w:pPr>
    </w:p>
    <w:p>
      <w:pPr>
        <w:pStyle w:val="72"/>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4.</w:t>
      </w:r>
      <w:r>
        <w:rPr>
          <w:rFonts w:hint="eastAsia" w:ascii="宋体" w:hAnsi="宋体" w:eastAsia="宋体" w:cs="宋体"/>
          <w:b/>
          <w:bCs/>
          <w:color w:val="000000" w:themeColor="text1"/>
          <w:sz w:val="32"/>
          <w:szCs w:val="32"/>
          <w:lang w:val="en-US" w:eastAsia="zh-CN"/>
          <w14:textFill>
            <w14:solidFill>
              <w14:schemeClr w14:val="tx1"/>
            </w14:solidFill>
          </w14:textFill>
        </w:rPr>
        <w:t>投标人近三年中任一年度经第三方审计的财务状况报告复印件（或银行出具的资信证明或财政部门认可的政府采购专业担保机构出具的投标担保函）（必须提供）</w:t>
      </w:r>
      <w:r>
        <w:rPr>
          <w:rFonts w:hint="eastAsia" w:ascii="宋体" w:hAnsi="宋体" w:eastAsia="宋体" w:cs="宋体"/>
          <w:b/>
          <w:bCs/>
          <w:color w:val="000000" w:themeColor="text1"/>
          <w:sz w:val="32"/>
          <w:szCs w:val="32"/>
          <w14:textFill>
            <w14:solidFill>
              <w14:schemeClr w14:val="tx1"/>
            </w14:solidFill>
          </w14:textFill>
        </w:rPr>
        <w:t>；</w:t>
      </w:r>
      <w:bookmarkStart w:id="239" w:name="_Toc495841793"/>
      <w:bookmarkStart w:id="240" w:name="_Toc26950"/>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5</w:t>
      </w:r>
      <w:r>
        <w:rPr>
          <w:rFonts w:hint="eastAsia" w:ascii="宋体" w:hAnsi="宋体" w:eastAsia="宋体" w:cs="宋体"/>
          <w:b/>
          <w:bCs/>
          <w:color w:val="000000" w:themeColor="text1"/>
          <w:sz w:val="32"/>
          <w:szCs w:val="32"/>
          <w14:textFill>
            <w14:solidFill>
              <w14:schemeClr w14:val="tx1"/>
            </w14:solidFill>
          </w14:textFill>
        </w:rPr>
        <w:t>.投标人参加政府采购活动前3年内在经营活动中没有重大违法记录及有关信用信息的书面声明（必须提供）</w:t>
      </w:r>
      <w:bookmarkEnd w:id="239"/>
      <w:bookmarkEnd w:id="240"/>
    </w:p>
    <w:p>
      <w:pPr>
        <w:spacing w:line="400" w:lineRule="exact"/>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声   明</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napToGrid w:val="0"/>
        <w:spacing w:line="400" w:lineRule="exact"/>
        <w:rPr>
          <w:rFonts w:hint="eastAsia" w:ascii="宋体" w:hAnsi="宋体" w:eastAsia="宋体" w:cs="宋体"/>
          <w:color w:val="000000" w:themeColor="text1"/>
          <w:szCs w:val="21"/>
          <w:u w:val="single"/>
          <w14:textFill>
            <w14:solidFill>
              <w14:schemeClr w14:val="tx1"/>
            </w14:solidFill>
          </w14:textFill>
        </w:rPr>
      </w:pPr>
    </w:p>
    <w:p>
      <w:pPr>
        <w:pStyle w:val="16"/>
        <w:spacing w:line="38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法</w:t>
      </w:r>
      <w:r>
        <w:rPr>
          <w:rFonts w:hint="eastAsia" w:ascii="宋体" w:hAnsi="宋体" w:eastAsia="宋体" w:cs="宋体"/>
          <w:color w:val="000000" w:themeColor="text1"/>
          <w14:textFill>
            <w14:solidFill>
              <w14:schemeClr w14:val="tx1"/>
            </w14:solidFill>
          </w14:textFill>
        </w:rPr>
        <w:t>定代表人</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负责人</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napToGrid w:val="0"/>
        <w:spacing w:line="40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r>
        <w:rPr>
          <w:rFonts w:hint="eastAsia" w:ascii="宋体" w:hAnsi="宋体" w:eastAsia="宋体" w:cs="宋体"/>
          <w:color w:val="000000" w:themeColor="text1"/>
          <w:u w:val="single"/>
          <w14:textFill>
            <w14:solidFill>
              <w14:schemeClr w14:val="tx1"/>
            </w14:solidFill>
          </w14:textFill>
        </w:rPr>
        <w:t xml:space="preserve">                                                   </w:t>
      </w: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bookmarkStart w:id="241" w:name="_Toc495841794"/>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6.投标人近半年内任意一个月或任一季度依法缴纳税收的证明材料（增值税发票或企业所得税完税证明或税务部门出具的免税证明）复印件（必须提供）</w:t>
      </w: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bookmarkStart w:id="242" w:name="_Toc26652"/>
      <w:r>
        <w:rPr>
          <w:rFonts w:hint="eastAsia" w:ascii="宋体" w:hAnsi="宋体" w:eastAsia="宋体" w:cs="宋体"/>
          <w:b/>
          <w:bCs/>
          <w:color w:val="000000" w:themeColor="text1"/>
          <w:sz w:val="32"/>
          <w:szCs w:val="32"/>
          <w14:textFill>
            <w14:solidFill>
              <w14:schemeClr w14:val="tx1"/>
            </w14:solidFill>
          </w14:textFill>
        </w:rPr>
        <w:t>三、商务、技术性响应及其他有效证明材料（格式）</w:t>
      </w:r>
      <w:bookmarkEnd w:id="241"/>
      <w:bookmarkEnd w:id="242"/>
    </w:p>
    <w:p>
      <w:pPr>
        <w:rPr>
          <w:rFonts w:hint="eastAsia" w:ascii="宋体" w:hAnsi="宋体" w:eastAsia="宋体" w:cs="宋体"/>
          <w:b/>
          <w:bCs/>
          <w:color w:val="000000" w:themeColor="text1"/>
          <w:sz w:val="32"/>
          <w:szCs w:val="32"/>
          <w14:textFill>
            <w14:solidFill>
              <w14:schemeClr w14:val="tx1"/>
            </w14:solidFill>
          </w14:textFill>
        </w:rPr>
      </w:pPr>
      <w:bookmarkStart w:id="243" w:name="_Toc2409"/>
      <w:bookmarkStart w:id="244" w:name="_Toc495841795"/>
      <w:r>
        <w:rPr>
          <w:rFonts w:hint="eastAsia" w:ascii="宋体" w:hAnsi="宋体" w:eastAsia="宋体" w:cs="宋体"/>
          <w:b/>
          <w:bCs/>
          <w:color w:val="000000" w:themeColor="text1"/>
          <w:sz w:val="32"/>
          <w:szCs w:val="32"/>
          <w14:textFill>
            <w14:solidFill>
              <w14:schemeClr w14:val="tx1"/>
            </w14:solidFill>
          </w14:textFill>
        </w:rPr>
        <w:t>1.技术规格偏离表（必须提供）</w:t>
      </w:r>
      <w:bookmarkEnd w:id="243"/>
      <w:bookmarkEnd w:id="244"/>
    </w:p>
    <w:p>
      <w:pPr>
        <w:rPr>
          <w:rFonts w:hint="eastAsia" w:ascii="宋体" w:hAnsi="宋体" w:eastAsia="宋体" w:cs="宋体"/>
          <w:b/>
          <w:color w:val="000000" w:themeColor="text1"/>
          <w:sz w:val="24"/>
          <w14:textFill>
            <w14:solidFill>
              <w14:schemeClr w14:val="tx1"/>
            </w14:solidFill>
          </w14:textFill>
        </w:rPr>
      </w:pPr>
    </w:p>
    <w:p>
      <w:pPr>
        <w:jc w:val="center"/>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技术规格偏离表</w:t>
      </w:r>
      <w:r>
        <w:rPr>
          <w:rFonts w:hint="eastAsia" w:ascii="宋体" w:hAnsi="宋体" w:eastAsia="宋体" w:cs="宋体"/>
          <w:b/>
          <w:bCs/>
          <w:color w:val="000000" w:themeColor="text1"/>
          <w:sz w:val="32"/>
          <w14:textFill>
            <w14:solidFill>
              <w14:schemeClr w14:val="tx1"/>
            </w14:solidFill>
          </w14:textFill>
        </w:rPr>
        <w:t>（格式）</w:t>
      </w:r>
    </w:p>
    <w:tbl>
      <w:tblPr>
        <w:tblStyle w:val="27"/>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序号</w:t>
            </w:r>
          </w:p>
        </w:tc>
        <w:tc>
          <w:tcPr>
            <w:tcW w:w="2126"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货物名称</w:t>
            </w:r>
          </w:p>
        </w:tc>
        <w:tc>
          <w:tcPr>
            <w:tcW w:w="2313"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项目要求及技术需求</w:t>
            </w:r>
          </w:p>
        </w:tc>
        <w:tc>
          <w:tcPr>
            <w:tcW w:w="2520"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投标文件的响应情况</w:t>
            </w:r>
          </w:p>
        </w:tc>
        <w:tc>
          <w:tcPr>
            <w:tcW w:w="2113"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bookmarkStart w:id="245" w:name="_Toc254970701"/>
            <w:bookmarkStart w:id="246" w:name="_Toc254970560"/>
            <w:r>
              <w:rPr>
                <w:rFonts w:hint="eastAsia" w:ascii="宋体" w:hAnsi="宋体" w:eastAsia="宋体" w:cs="宋体"/>
                <w:b/>
                <w:color w:val="000000" w:themeColor="text1"/>
                <w14:textFill>
                  <w14:solidFill>
                    <w14:schemeClr w14:val="tx1"/>
                  </w14:solidFill>
                </w14:textFill>
              </w:rPr>
              <w:t>偏离情况</w:t>
            </w:r>
            <w:bookmarkEnd w:id="245"/>
            <w:bookmarkEnd w:id="246"/>
            <w:r>
              <w:rPr>
                <w:rFonts w:hint="eastAsia" w:ascii="宋体" w:hAnsi="宋体" w:eastAsia="宋体" w:cs="宋体"/>
                <w:b/>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N</w:t>
            </w:r>
          </w:p>
        </w:tc>
        <w:tc>
          <w:tcPr>
            <w:tcW w:w="2126" w:type="dxa"/>
            <w:vAlign w:val="center"/>
          </w:tcPr>
          <w:p>
            <w:pPr>
              <w:spacing w:line="400" w:lineRule="exact"/>
              <w:rPr>
                <w:rFonts w:hint="eastAsia" w:ascii="宋体" w:hAnsi="宋体" w:eastAsia="宋体" w:cs="宋体"/>
                <w:b/>
                <w:bCs/>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bl>
    <w:p>
      <w:pPr>
        <w:snapToGrid w:val="0"/>
        <w:spacing w:line="400" w:lineRule="exact"/>
        <w:rPr>
          <w:rFonts w:hint="eastAsia" w:ascii="宋体" w:hAnsi="宋体" w:eastAsia="宋体" w:cs="宋体"/>
          <w:color w:val="000000" w:themeColor="text1"/>
          <w:szCs w:val="20"/>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注：供应商应对照招标文件中项目要求及技术需求的内容逐条响应，并在“偏离情况说明”栏注明“正偏离”、“负偏离”或“无偏离”。</w:t>
      </w:r>
    </w:p>
    <w:p>
      <w:pPr>
        <w:snapToGrid w:val="0"/>
        <w:spacing w:line="400" w:lineRule="exact"/>
        <w:ind w:firstLine="3780" w:firstLineChars="1800"/>
        <w:rPr>
          <w:rFonts w:hint="eastAsia" w:ascii="宋体" w:hAnsi="宋体" w:eastAsia="宋体" w:cs="宋体"/>
          <w:color w:val="000000" w:themeColor="text1"/>
          <w:szCs w:val="20"/>
          <w:u w:val="single"/>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法</w:t>
      </w:r>
      <w:r>
        <w:rPr>
          <w:rFonts w:hint="eastAsia" w:ascii="宋体" w:hAnsi="宋体" w:eastAsia="宋体" w:cs="宋体"/>
          <w:color w:val="000000" w:themeColor="text1"/>
          <w14:textFill>
            <w14:solidFill>
              <w14:schemeClr w14:val="tx1"/>
            </w14:solidFill>
          </w14:textFill>
        </w:rPr>
        <w:t>定代表人</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负责人</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spacing w:line="360" w:lineRule="exact"/>
        <w:rPr>
          <w:rFonts w:hint="eastAsia" w:ascii="宋体" w:hAnsi="宋体" w:eastAsia="宋体" w:cs="宋体"/>
          <w:color w:val="000000" w:themeColor="text1"/>
          <w14:textFill>
            <w14:solidFill>
              <w14:schemeClr w14:val="tx1"/>
            </w14:solidFill>
          </w14:textFill>
        </w:rPr>
      </w:pPr>
    </w:p>
    <w:p>
      <w:pPr>
        <w:spacing w:line="400" w:lineRule="exact"/>
        <w:ind w:left="842" w:leftChars="200" w:hanging="422" w:hangingChars="200"/>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注：</w:t>
      </w:r>
      <w:r>
        <w:rPr>
          <w:rFonts w:hint="eastAsia" w:ascii="宋体" w:hAnsi="宋体" w:eastAsia="宋体" w:cs="宋体"/>
          <w:b/>
          <w:color w:val="000000" w:themeColor="text1"/>
          <w:sz w:val="21"/>
          <w:szCs w:val="21"/>
          <w14:textFill>
            <w14:solidFill>
              <w14:schemeClr w14:val="tx1"/>
            </w14:solidFill>
          </w14:textFill>
        </w:rPr>
        <w:t>1.“技术规格偏离表”各项内容必须如实填写。</w:t>
      </w:r>
    </w:p>
    <w:p>
      <w:pPr>
        <w:spacing w:line="400" w:lineRule="exact"/>
        <w:ind w:left="840" w:leftChars="400" w:firstLine="158" w:firstLineChars="75"/>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2.当本表由多页构成时，需逐页加盖投标人公章（属自然人的须逐页签字）。</w:t>
      </w:r>
    </w:p>
    <w:p>
      <w:pPr>
        <w:spacing w:line="400" w:lineRule="exact"/>
        <w:ind w:left="982" w:leftChars="200" w:hanging="562" w:hangingChars="200"/>
        <w:rPr>
          <w:rFonts w:hint="eastAsia" w:ascii="宋体" w:hAnsi="宋体" w:eastAsia="宋体" w:cs="宋体"/>
          <w:b/>
          <w:bCs/>
          <w:color w:val="000000" w:themeColor="text1"/>
          <w:sz w:val="28"/>
          <w:szCs w:val="28"/>
          <w14:textFill>
            <w14:solidFill>
              <w14:schemeClr w14:val="tx1"/>
            </w14:solidFill>
          </w14:textFill>
        </w:rPr>
      </w:pPr>
    </w:p>
    <w:p>
      <w:pPr>
        <w:spacing w:line="360" w:lineRule="exact"/>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247" w:name="_Toc15632"/>
      <w:r>
        <w:rPr>
          <w:rFonts w:hint="eastAsia" w:ascii="宋体" w:hAnsi="宋体" w:eastAsia="宋体" w:cs="宋体"/>
          <w:b/>
          <w:bCs/>
          <w:color w:val="000000" w:themeColor="text1"/>
          <w:sz w:val="32"/>
          <w:szCs w:val="32"/>
          <w14:textFill>
            <w14:solidFill>
              <w14:schemeClr w14:val="tx1"/>
            </w14:solidFill>
          </w14:textFill>
        </w:rPr>
        <w:t>2.商务响应表（必须提供）</w:t>
      </w:r>
      <w:bookmarkEnd w:id="247"/>
    </w:p>
    <w:p>
      <w:pPr>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商务响应表（格式）</w:t>
      </w:r>
    </w:p>
    <w:tbl>
      <w:tblPr>
        <w:tblStyle w:val="27"/>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bl>
    <w:p>
      <w:pPr>
        <w:snapToGrid w:val="0"/>
        <w:spacing w:before="50" w:after="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注：供应商应对照招标文件中商务要求的内容逐条响应，并在“偏离情况说明”栏注明“正偏离”、“负偏离”或“无偏离”。</w:t>
      </w:r>
    </w:p>
    <w:p>
      <w:pPr>
        <w:snapToGrid w:val="0"/>
        <w:spacing w:before="50" w:after="50"/>
        <w:rPr>
          <w:rFonts w:hint="eastAsia" w:ascii="宋体" w:hAnsi="宋体" w:eastAsia="宋体" w:cs="宋体"/>
          <w:color w:val="000000" w:themeColor="text1"/>
          <w:spacing w:val="20"/>
          <w:sz w:val="24"/>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法</w:t>
      </w:r>
      <w:r>
        <w:rPr>
          <w:rFonts w:hint="eastAsia" w:ascii="宋体" w:hAnsi="宋体" w:eastAsia="宋体" w:cs="宋体"/>
          <w:color w:val="000000" w:themeColor="text1"/>
          <w14:textFill>
            <w14:solidFill>
              <w14:schemeClr w14:val="tx1"/>
            </w14:solidFill>
          </w14:textFill>
        </w:rPr>
        <w:t>定代表人</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负责人</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ind w:firstLine="1890" w:firstLineChars="900"/>
        <w:rPr>
          <w:rFonts w:hint="eastAsia" w:ascii="宋体" w:hAnsi="宋体" w:eastAsia="宋体" w:cs="宋体"/>
          <w:color w:val="000000" w:themeColor="text1"/>
          <w:u w:val="single"/>
          <w14:textFill>
            <w14:solidFill>
              <w14:schemeClr w14:val="tx1"/>
            </w14:solidFill>
          </w14:textFill>
        </w:rPr>
      </w:pPr>
    </w:p>
    <w:p>
      <w:pPr>
        <w:ind w:firstLine="1890" w:firstLineChars="900"/>
        <w:rPr>
          <w:rFonts w:hint="eastAsia" w:ascii="宋体" w:hAnsi="宋体" w:eastAsia="宋体" w:cs="宋体"/>
          <w:color w:val="000000" w:themeColor="text1"/>
          <w:sz w:val="21"/>
          <w:szCs w:val="21"/>
          <w:u w:val="single"/>
          <w14:textFill>
            <w14:solidFill>
              <w14:schemeClr w14:val="tx1"/>
            </w14:solidFill>
          </w14:textFill>
        </w:rPr>
      </w:pPr>
    </w:p>
    <w:p>
      <w:pPr>
        <w:spacing w:line="400" w:lineRule="exact"/>
        <w:ind w:left="842" w:leftChars="200" w:hanging="422" w:hanging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注：</w:t>
      </w:r>
      <w:r>
        <w:rPr>
          <w:rFonts w:hint="eastAsia" w:ascii="宋体" w:hAnsi="宋体" w:eastAsia="宋体" w:cs="宋体"/>
          <w:b/>
          <w:color w:val="000000" w:themeColor="text1"/>
          <w:sz w:val="21"/>
          <w:szCs w:val="21"/>
          <w14:textFill>
            <w14:solidFill>
              <w14:schemeClr w14:val="tx1"/>
            </w14:solidFill>
          </w14:textFill>
        </w:rPr>
        <w:t>1.“商务响应表”各项内容必须如实填写。</w:t>
      </w:r>
    </w:p>
    <w:p>
      <w:pPr>
        <w:spacing w:line="400" w:lineRule="exact"/>
        <w:ind w:firstLine="843" w:firstLineChars="4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2.当本表由多页构成时，需逐页加盖投标人公章（属自然人的须逐页签字）。</w:t>
      </w:r>
    </w:p>
    <w:p>
      <w:pPr>
        <w:ind w:firstLine="1890" w:firstLineChars="900"/>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248" w:name="_Toc18341"/>
      <w:bookmarkStart w:id="249" w:name="_Toc495841796"/>
      <w:r>
        <w:rPr>
          <w:rFonts w:hint="eastAsia" w:ascii="宋体" w:hAnsi="宋体" w:eastAsia="宋体" w:cs="宋体"/>
          <w:b/>
          <w:bCs/>
          <w:color w:val="000000" w:themeColor="text1"/>
          <w:sz w:val="32"/>
          <w:szCs w:val="32"/>
          <w14:textFill>
            <w14:solidFill>
              <w14:schemeClr w14:val="tx1"/>
            </w14:solidFill>
          </w14:textFill>
        </w:rPr>
        <w:t>3.“货物采购需求”需提供的有效证明文件（按其要求提供）：</w:t>
      </w:r>
      <w:bookmarkEnd w:id="248"/>
      <w:bookmarkEnd w:id="249"/>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0" w:name="_Toc495841797"/>
      <w:bookmarkStart w:id="251" w:name="_Toc12988"/>
      <w:r>
        <w:rPr>
          <w:rFonts w:hint="eastAsia" w:ascii="宋体" w:hAnsi="宋体" w:eastAsia="宋体" w:cs="宋体"/>
          <w:b/>
          <w:bCs/>
          <w:color w:val="000000" w:themeColor="text1"/>
          <w:sz w:val="32"/>
          <w:szCs w:val="32"/>
          <w14:textFill>
            <w14:solidFill>
              <w14:schemeClr w14:val="tx1"/>
            </w14:solidFill>
          </w14:textFill>
        </w:rPr>
        <w:t>4.投标人的售后服务承诺书（含免费保修期、交付使用期、技术服务、技术培训、售后服务的内容和措施等）（必须提供）</w:t>
      </w:r>
      <w:bookmarkEnd w:id="250"/>
      <w:bookmarkEnd w:id="251"/>
    </w:p>
    <w:p>
      <w:pPr>
        <w:ind w:firstLine="472" w:firstLineChars="147"/>
        <w:jc w:val="center"/>
        <w:rPr>
          <w:rFonts w:hint="eastAsia" w:ascii="宋体" w:hAnsi="宋体" w:eastAsia="宋体" w:cs="宋体"/>
          <w:b/>
          <w:bCs/>
          <w:color w:val="000000" w:themeColor="text1"/>
          <w:sz w:val="32"/>
          <w:szCs w:val="32"/>
          <w14:textFill>
            <w14:solidFill>
              <w14:schemeClr w14:val="tx1"/>
            </w14:solidFill>
          </w14:textFill>
        </w:rPr>
      </w:pPr>
    </w:p>
    <w:p>
      <w:pPr>
        <w:ind w:firstLine="472" w:firstLineChars="147"/>
        <w:jc w:val="center"/>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售后服务承诺书</w:t>
      </w:r>
      <w:r>
        <w:rPr>
          <w:rFonts w:hint="eastAsia" w:ascii="宋体" w:hAnsi="宋体" w:eastAsia="宋体" w:cs="宋体"/>
          <w:b/>
          <w:bCs/>
          <w:color w:val="000000" w:themeColor="text1"/>
          <w:sz w:val="32"/>
          <w14:textFill>
            <w14:solidFill>
              <w14:schemeClr w14:val="tx1"/>
            </w14:solidFill>
          </w14:textFill>
        </w:rPr>
        <w:t>（格式）</w:t>
      </w:r>
    </w:p>
    <w:p>
      <w:pPr>
        <w:pStyle w:val="44"/>
        <w:rPr>
          <w:rFonts w:hint="eastAsia"/>
          <w:color w:val="000000" w:themeColor="text1"/>
          <w14:textFill>
            <w14:solidFill>
              <w14:schemeClr w14:val="tx1"/>
            </w14:solidFill>
          </w14:textFill>
        </w:rPr>
      </w:pPr>
    </w:p>
    <w:p>
      <w:pPr>
        <w:spacing w:line="400" w:lineRule="exact"/>
        <w:rPr>
          <w:rFonts w:hint="eastAsia" w:ascii="宋体" w:hAnsi="宋体" w:eastAsia="宋体" w:cs="宋体"/>
          <w:color w:val="000000" w:themeColor="text1"/>
          <w:sz w:val="32"/>
          <w:szCs w:val="32"/>
          <w14:textFill>
            <w14:solidFill>
              <w14:schemeClr w14:val="tx1"/>
            </w14:solidFill>
          </w14:textFill>
        </w:rPr>
      </w:pPr>
    </w:p>
    <w:p>
      <w:pPr>
        <w:spacing w:line="400" w:lineRule="exact"/>
        <w:rPr>
          <w:rFonts w:hint="eastAsia" w:ascii="宋体" w:hAnsi="宋体" w:eastAsia="宋体" w:cs="宋体"/>
          <w:color w:val="000000" w:themeColor="text1"/>
          <w:sz w:val="32"/>
          <w:szCs w:val="32"/>
          <w14:textFill>
            <w14:solidFill>
              <w14:schemeClr w14:val="tx1"/>
            </w14:solidFill>
          </w14:textFill>
        </w:rPr>
      </w:pPr>
    </w:p>
    <w:p>
      <w:pPr>
        <w:spacing w:line="40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法</w:t>
      </w:r>
      <w:r>
        <w:rPr>
          <w:rFonts w:hint="eastAsia" w:ascii="宋体" w:hAnsi="宋体" w:eastAsia="宋体" w:cs="宋体"/>
          <w:color w:val="000000" w:themeColor="text1"/>
          <w14:textFill>
            <w14:solidFill>
              <w14:schemeClr w14:val="tx1"/>
            </w14:solidFill>
          </w14:textFill>
        </w:rPr>
        <w:t>定代表人</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负责人</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snapToGrid w:val="0"/>
        <w:spacing w:line="400" w:lineRule="exact"/>
        <w:ind w:firstLine="1680" w:firstLineChars="8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spacing w:line="380" w:lineRule="exact"/>
        <w:rPr>
          <w:rFonts w:hint="eastAsia" w:ascii="宋体" w:hAnsi="宋体" w:eastAsia="宋体" w:cs="宋体"/>
          <w:b/>
          <w:color w:val="000000" w:themeColor="text1"/>
          <w:sz w:val="32"/>
          <w:szCs w:val="32"/>
          <w14:textFill>
            <w14:solidFill>
              <w14:schemeClr w14:val="tx1"/>
            </w14:solidFill>
          </w14:textFill>
        </w:rPr>
      </w:pPr>
    </w:p>
    <w:p>
      <w:pPr>
        <w:spacing w:line="380" w:lineRule="exact"/>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2" w:name="_Toc495841798"/>
      <w:r>
        <w:rPr>
          <w:rFonts w:hint="eastAsia" w:ascii="宋体" w:hAnsi="宋体" w:eastAsia="宋体" w:cs="宋体"/>
          <w:b/>
          <w:color w:val="000000" w:themeColor="text1"/>
          <w:sz w:val="32"/>
          <w:szCs w:val="32"/>
          <w14:textFill>
            <w14:solidFill>
              <w14:schemeClr w14:val="tx1"/>
            </w14:solidFill>
          </w14:textFill>
        </w:rPr>
        <w:br w:type="page"/>
      </w:r>
      <w:bookmarkStart w:id="253" w:name="_Toc7840"/>
      <w:r>
        <w:rPr>
          <w:rFonts w:hint="eastAsia" w:ascii="宋体" w:hAnsi="宋体" w:eastAsia="宋体" w:cs="宋体"/>
          <w:b/>
          <w:bCs/>
          <w:color w:val="000000" w:themeColor="text1"/>
          <w:sz w:val="32"/>
          <w:szCs w:val="32"/>
          <w14:textFill>
            <w14:solidFill>
              <w14:schemeClr w14:val="tx1"/>
            </w14:solidFill>
          </w14:textFill>
        </w:rPr>
        <w:t>5.</w:t>
      </w:r>
      <w:bookmarkEnd w:id="252"/>
      <w:r>
        <w:rPr>
          <w:rFonts w:hint="eastAsia" w:ascii="宋体" w:hAnsi="宋体" w:eastAsia="宋体" w:cs="宋体"/>
          <w:b/>
          <w:bCs/>
          <w:color w:val="000000" w:themeColor="text1"/>
          <w:sz w:val="32"/>
          <w:szCs w:val="32"/>
          <w14:textFill>
            <w14:solidFill>
              <w14:schemeClr w14:val="tx1"/>
            </w14:solidFill>
          </w14:textFill>
        </w:rPr>
        <w:t>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253"/>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项目实施人员一览表（格式）</w:t>
      </w:r>
    </w:p>
    <w:p>
      <w:pPr>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tbl>
      <w:tblPr>
        <w:tblStyle w:val="27"/>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姓 名</w:t>
            </w:r>
          </w:p>
        </w:tc>
        <w:tc>
          <w:tcPr>
            <w:tcW w:w="993"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职务</w:t>
            </w:r>
          </w:p>
        </w:tc>
        <w:tc>
          <w:tcPr>
            <w:tcW w:w="1888"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专业技术资格</w:t>
            </w:r>
          </w:p>
        </w:tc>
        <w:tc>
          <w:tcPr>
            <w:tcW w:w="1559"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证书编号</w:t>
            </w:r>
          </w:p>
        </w:tc>
        <w:tc>
          <w:tcPr>
            <w:tcW w:w="2163"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参加工作时间</w:t>
            </w:r>
          </w:p>
        </w:tc>
        <w:tc>
          <w:tcPr>
            <w:tcW w:w="1477"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bl>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ind w:firstLine="422"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注：1.在填写时，如本表格不适合投标单位的实际情况，可根据本表格式自行制表填写。</w:t>
      </w:r>
    </w:p>
    <w:p>
      <w:pPr>
        <w:spacing w:line="400" w:lineRule="exact"/>
        <w:ind w:firstLine="3255" w:firstLineChars="15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400" w:lineRule="exact"/>
        <w:ind w:firstLine="3255" w:firstLineChars="1550"/>
        <w:rPr>
          <w:rFonts w:hint="eastAsia" w:ascii="宋体" w:hAnsi="宋体" w:eastAsia="宋体" w:cs="宋体"/>
          <w:color w:val="000000" w:themeColor="text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法</w:t>
      </w:r>
      <w:r>
        <w:rPr>
          <w:rFonts w:hint="eastAsia" w:ascii="宋体" w:hAnsi="宋体" w:eastAsia="宋体" w:cs="宋体"/>
          <w:color w:val="000000" w:themeColor="text1"/>
          <w14:textFill>
            <w14:solidFill>
              <w14:schemeClr w14:val="tx1"/>
            </w14:solidFill>
          </w14:textFill>
        </w:rPr>
        <w:t>定代表人</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负责人</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spacing w:line="340" w:lineRule="exact"/>
        <w:ind w:firstLine="1890" w:firstLineChars="900"/>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bookmarkStart w:id="254" w:name="_Toc10856"/>
      <w:bookmarkStart w:id="255" w:name="_Toc495841799"/>
      <w:r>
        <w:rPr>
          <w:rFonts w:hint="eastAsia" w:ascii="宋体" w:hAnsi="宋体" w:eastAsia="宋体" w:cs="宋体"/>
          <w:b/>
          <w:bCs/>
          <w:color w:val="000000" w:themeColor="text1"/>
          <w:sz w:val="32"/>
          <w:szCs w:val="32"/>
          <w14:textFill>
            <w14:solidFill>
              <w14:schemeClr w14:val="tx1"/>
            </w14:solidFill>
          </w14:textFill>
        </w:rPr>
        <w:t>6.节能方面的证书复印件（如有，请提供）</w:t>
      </w:r>
      <w:bookmarkEnd w:id="254"/>
      <w:bookmarkEnd w:id="255"/>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6" w:name="_Toc495841800"/>
      <w:bookmarkStart w:id="257" w:name="_Toc21473"/>
      <w:r>
        <w:rPr>
          <w:rFonts w:hint="eastAsia" w:ascii="宋体" w:hAnsi="宋体" w:eastAsia="宋体" w:cs="宋体"/>
          <w:b/>
          <w:bCs/>
          <w:color w:val="000000" w:themeColor="text1"/>
          <w:sz w:val="32"/>
          <w:szCs w:val="32"/>
          <w14:textFill>
            <w14:solidFill>
              <w14:schemeClr w14:val="tx1"/>
            </w14:solidFill>
          </w14:textFill>
        </w:rPr>
        <w:t>7.环境标志方面的证书复印件（如有，请提供）</w:t>
      </w:r>
      <w:bookmarkEnd w:id="256"/>
      <w:bookmarkEnd w:id="257"/>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8" w:name="_Toc495841802"/>
      <w:bookmarkStart w:id="259" w:name="_Toc6517"/>
      <w:r>
        <w:rPr>
          <w:rFonts w:hint="eastAsia" w:ascii="宋体" w:hAnsi="宋体" w:eastAsia="宋体" w:cs="宋体"/>
          <w:b/>
          <w:bCs/>
          <w:color w:val="000000" w:themeColor="text1"/>
          <w:sz w:val="32"/>
          <w:szCs w:val="32"/>
          <w14:textFill>
            <w14:solidFill>
              <w14:schemeClr w14:val="tx1"/>
            </w14:solidFill>
          </w14:textFill>
        </w:rPr>
        <w:t>8.投标人自 201</w:t>
      </w:r>
      <w:r>
        <w:rPr>
          <w:rFonts w:hint="eastAsia" w:ascii="宋体" w:hAnsi="宋体" w:eastAsia="宋体" w:cs="宋体"/>
          <w:b/>
          <w:bCs/>
          <w:color w:val="000000" w:themeColor="text1"/>
          <w:sz w:val="32"/>
          <w:szCs w:val="32"/>
          <w:lang w:val="en-US" w:eastAsia="zh-CN"/>
          <w14:textFill>
            <w14:solidFill>
              <w14:schemeClr w14:val="tx1"/>
            </w14:solidFill>
          </w14:textFill>
        </w:rPr>
        <w:t>8</w:t>
      </w:r>
      <w:r>
        <w:rPr>
          <w:rFonts w:hint="eastAsia" w:ascii="宋体" w:hAnsi="宋体" w:eastAsia="宋体" w:cs="宋体"/>
          <w:b/>
          <w:bCs/>
          <w:color w:val="000000" w:themeColor="text1"/>
          <w:sz w:val="32"/>
          <w:szCs w:val="32"/>
          <w14:textFill>
            <w14:solidFill>
              <w14:schemeClr w14:val="tx1"/>
            </w14:solidFill>
          </w14:textFill>
        </w:rPr>
        <w:t>年 1 月 1 日以来具有同类产品</w:t>
      </w:r>
      <w:r>
        <w:rPr>
          <w:rFonts w:hint="eastAsia" w:ascii="宋体" w:hAnsi="宋体" w:eastAsia="宋体" w:cs="宋体"/>
          <w:b/>
          <w:bCs/>
          <w:color w:val="000000" w:themeColor="text1"/>
          <w:sz w:val="32"/>
          <w:szCs w:val="32"/>
          <w:lang w:eastAsia="zh-CN"/>
          <w14:textFill>
            <w14:solidFill>
              <w14:schemeClr w14:val="tx1"/>
            </w14:solidFill>
          </w14:textFill>
        </w:rPr>
        <w:t>（礼堂椅）</w:t>
      </w:r>
      <w:r>
        <w:rPr>
          <w:rFonts w:hint="eastAsia" w:ascii="宋体" w:hAnsi="宋体" w:eastAsia="宋体" w:cs="宋体"/>
          <w:b/>
          <w:bCs/>
          <w:color w:val="000000" w:themeColor="text1"/>
          <w:sz w:val="32"/>
          <w:szCs w:val="32"/>
          <w14:textFill>
            <w14:solidFill>
              <w14:schemeClr w14:val="tx1"/>
            </w14:solidFill>
          </w14:textFill>
        </w:rPr>
        <w:t>的销售业绩的相关证明材料（无不良记录，以中标、成交通知书或签订的销售合同为准，并能清晰反映所销售的货物名称、金额）（如有，请提供）</w:t>
      </w:r>
      <w:bookmarkEnd w:id="258"/>
      <w:bookmarkEnd w:id="259"/>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0" w:name="_Toc30520"/>
      <w:bookmarkStart w:id="261" w:name="_Toc495841803"/>
      <w:r>
        <w:rPr>
          <w:rFonts w:hint="eastAsia" w:ascii="宋体" w:hAnsi="宋体" w:eastAsia="宋体" w:cs="宋体"/>
          <w:b/>
          <w:bCs/>
          <w:color w:val="000000" w:themeColor="text1"/>
          <w:sz w:val="32"/>
          <w:szCs w:val="32"/>
          <w14:textFill>
            <w14:solidFill>
              <w14:schemeClr w14:val="tx1"/>
            </w14:solidFill>
          </w14:textFill>
        </w:rPr>
        <w:t>9.投标人为生产厂家的，投标人的生产制造设备清单及专业技术能力说明（如有，请提供）</w:t>
      </w:r>
      <w:bookmarkEnd w:id="260"/>
      <w:bookmarkEnd w:id="261"/>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2" w:name="_Toc495841804"/>
      <w:bookmarkStart w:id="263" w:name="_Toc5317"/>
      <w:r>
        <w:rPr>
          <w:rFonts w:hint="eastAsia" w:ascii="宋体" w:hAnsi="宋体" w:eastAsia="宋体" w:cs="宋体"/>
          <w:b/>
          <w:bCs/>
          <w:color w:val="000000" w:themeColor="text1"/>
          <w:sz w:val="32"/>
          <w:szCs w:val="32"/>
          <w14:textFill>
            <w14:solidFill>
              <w14:schemeClr w14:val="tx1"/>
            </w14:solidFill>
          </w14:textFill>
        </w:rPr>
        <w:t>10.投标人相关获奖证书、认证证书等复印件（如有，请提供）</w:t>
      </w:r>
      <w:bookmarkEnd w:id="262"/>
      <w:bookmarkEnd w:id="263"/>
      <w:bookmarkStart w:id="264" w:name="_Toc495841805"/>
      <w:r>
        <w:rPr>
          <w:rFonts w:hint="eastAsia" w:ascii="宋体" w:hAnsi="宋体" w:eastAsia="宋体" w:cs="宋体"/>
          <w:b/>
          <w:color w:val="000000" w:themeColor="text1"/>
          <w:sz w:val="32"/>
          <w:szCs w:val="32"/>
          <w14:textFill>
            <w14:solidFill>
              <w14:schemeClr w14:val="tx1"/>
            </w14:solidFill>
          </w14:textFill>
        </w:rPr>
        <w:br w:type="page"/>
      </w:r>
      <w:bookmarkStart w:id="265" w:name="_Toc10511"/>
      <w:r>
        <w:rPr>
          <w:rFonts w:hint="eastAsia" w:ascii="宋体" w:hAnsi="宋体" w:eastAsia="宋体" w:cs="宋体"/>
          <w:b/>
          <w:bCs/>
          <w:color w:val="000000" w:themeColor="text1"/>
          <w:sz w:val="32"/>
          <w:szCs w:val="32"/>
          <w14:textFill>
            <w14:solidFill>
              <w14:schemeClr w14:val="tx1"/>
            </w14:solidFill>
          </w14:textFill>
        </w:rPr>
        <w:t>11.投标人所投产品为广西工业产品的，如实提供《广西工业产品声明函》（如有，请提供）</w:t>
      </w:r>
      <w:bookmarkEnd w:id="264"/>
      <w:bookmarkEnd w:id="265"/>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附件：</w:t>
      </w:r>
    </w:p>
    <w:p>
      <w:pPr>
        <w:spacing w:line="360" w:lineRule="exact"/>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广西工业产品声明函</w:t>
      </w:r>
    </w:p>
    <w:p>
      <w:pPr>
        <w:spacing w:line="46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60" w:lineRule="exact"/>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本公司郑重声明，根据《招标采购促进广西工业产品产销对接实施细则》的规定，本公司在本次投标/投标中或者工程项目中提供的下述产品为广西工业产品，详情如下：</w:t>
      </w:r>
    </w:p>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bl>
      <w:tblPr>
        <w:tblStyle w:val="27"/>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shd w:val="clear" w:color="auto" w:fill="8DB3E2"/>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1620" w:type="dxa"/>
            <w:shd w:val="clear" w:color="auto" w:fill="8DB3E2"/>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产品名称</w:t>
            </w:r>
          </w:p>
        </w:tc>
        <w:tc>
          <w:tcPr>
            <w:tcW w:w="1617" w:type="dxa"/>
            <w:shd w:val="clear" w:color="auto" w:fill="8DB3E2"/>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型号和规格</w:t>
            </w:r>
          </w:p>
        </w:tc>
        <w:tc>
          <w:tcPr>
            <w:tcW w:w="903" w:type="dxa"/>
            <w:shd w:val="clear" w:color="auto" w:fill="8DB3E2"/>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2160" w:type="dxa"/>
            <w:shd w:val="clear" w:color="auto" w:fill="8DB3E2"/>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制造厂商及原产地</w:t>
            </w:r>
          </w:p>
        </w:tc>
        <w:tc>
          <w:tcPr>
            <w:tcW w:w="1087" w:type="dxa"/>
            <w:shd w:val="clear" w:color="auto" w:fill="8DB3E2"/>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投标价</w:t>
            </w:r>
          </w:p>
        </w:tc>
        <w:tc>
          <w:tcPr>
            <w:tcW w:w="1073" w:type="dxa"/>
            <w:shd w:val="clear" w:color="auto" w:fill="8DB3E2"/>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620"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1617"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903"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2160"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1087"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1073"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620"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1617"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903"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2160"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1087"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1073"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620"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1617"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903"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2160"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1087"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1073"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1620"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广西工业产品合计价格</w:t>
            </w:r>
          </w:p>
        </w:tc>
        <w:tc>
          <w:tcPr>
            <w:tcW w:w="2520" w:type="dxa"/>
            <w:gridSpan w:val="2"/>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2160" w:type="dxa"/>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占投标总价比例</w:t>
            </w:r>
          </w:p>
        </w:tc>
        <w:tc>
          <w:tcPr>
            <w:tcW w:w="2160" w:type="dxa"/>
            <w:gridSpan w:val="2"/>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r>
    </w:tbl>
    <w:p>
      <w:pPr>
        <w:spacing w:line="460" w:lineRule="exact"/>
        <w:ind w:left="239" w:leftChars="114"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本公司对上述声明的真实性负责。如有虚假，将依法承担相应责任。</w:t>
      </w:r>
    </w:p>
    <w:p>
      <w:pPr>
        <w:spacing w:line="460" w:lineRule="exact"/>
        <w:ind w:left="239" w:leftChars="114" w:firstLine="210" w:firstLineChars="100"/>
        <w:rPr>
          <w:rFonts w:hint="eastAsia" w:ascii="宋体" w:hAnsi="宋体" w:eastAsia="宋体" w:cs="宋体"/>
          <w:color w:val="000000" w:themeColor="text1"/>
          <w:sz w:val="21"/>
          <w:szCs w:val="21"/>
          <w14:textFill>
            <w14:solidFill>
              <w14:schemeClr w14:val="tx1"/>
            </w14:solidFill>
          </w14:textFill>
        </w:rPr>
      </w:pPr>
    </w:p>
    <w:p>
      <w:pPr>
        <w:spacing w:line="460" w:lineRule="exact"/>
        <w:ind w:left="239" w:leftChars="114" w:firstLine="210" w:firstLineChars="100"/>
        <w:rPr>
          <w:rFonts w:hint="eastAsia" w:ascii="宋体" w:hAnsi="宋体" w:eastAsia="宋体" w:cs="宋体"/>
          <w:color w:val="000000" w:themeColor="text1"/>
          <w:sz w:val="21"/>
          <w:szCs w:val="21"/>
          <w14:textFill>
            <w14:solidFill>
              <w14:schemeClr w14:val="tx1"/>
            </w14:solidFill>
          </w14:textFill>
        </w:rPr>
      </w:pPr>
    </w:p>
    <w:p>
      <w:pPr>
        <w:spacing w:line="460" w:lineRule="exact"/>
        <w:ind w:left="239" w:leftChars="114" w:firstLine="5460" w:firstLineChars="26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企业名称（盖</w:t>
      </w:r>
      <w:r>
        <w:rPr>
          <w:rFonts w:hint="eastAsia" w:ascii="宋体" w:hAnsi="宋体" w:eastAsia="宋体" w:cs="宋体"/>
          <w:color w:val="000000" w:themeColor="text1"/>
          <w:spacing w:val="6"/>
          <w:sz w:val="21"/>
          <w:szCs w:val="21"/>
          <w14:textFill>
            <w14:solidFill>
              <w14:schemeClr w14:val="tx1"/>
            </w14:solidFill>
          </w14:textFill>
        </w:rPr>
        <w:t>公</w:t>
      </w:r>
      <w:r>
        <w:rPr>
          <w:rFonts w:hint="eastAsia" w:ascii="宋体" w:hAnsi="宋体" w:eastAsia="宋体" w:cs="宋体"/>
          <w:color w:val="000000" w:themeColor="text1"/>
          <w:sz w:val="21"/>
          <w:szCs w:val="21"/>
          <w14:textFill>
            <w14:solidFill>
              <w14:schemeClr w14:val="tx1"/>
            </w14:solidFill>
          </w14:textFill>
        </w:rPr>
        <w:t>章）：</w:t>
      </w:r>
    </w:p>
    <w:p>
      <w:pPr>
        <w:spacing w:line="460" w:lineRule="exact"/>
        <w:ind w:left="239" w:leftChars="114" w:firstLine="5775" w:firstLineChars="27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 期：</w:t>
      </w: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6" w:name="_Toc12562"/>
      <w:r>
        <w:rPr>
          <w:rFonts w:hint="eastAsia" w:ascii="宋体" w:hAnsi="宋体" w:eastAsia="宋体" w:cs="宋体"/>
          <w:b/>
          <w:color w:val="000000" w:themeColor="text1"/>
          <w:sz w:val="32"/>
          <w:szCs w:val="32"/>
          <w14:textFill>
            <w14:solidFill>
              <w14:schemeClr w14:val="tx1"/>
            </w14:solidFill>
          </w14:textFill>
        </w:rPr>
        <w:br w:type="page"/>
      </w:r>
      <w:r>
        <w:rPr>
          <w:rFonts w:hint="eastAsia" w:ascii="宋体" w:hAnsi="宋体" w:eastAsia="宋体" w:cs="宋体"/>
          <w:b/>
          <w:bCs/>
          <w:color w:val="000000" w:themeColor="text1"/>
          <w:sz w:val="32"/>
          <w:szCs w:val="32"/>
          <w14:textFill>
            <w14:solidFill>
              <w14:schemeClr w14:val="tx1"/>
            </w14:solidFill>
          </w14:textFill>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266"/>
      <w:r>
        <w:rPr>
          <w:rFonts w:hint="eastAsia" w:ascii="宋体" w:hAnsi="宋体" w:eastAsia="宋体" w:cs="宋体"/>
          <w:b/>
          <w:bCs/>
          <w:color w:val="000000" w:themeColor="text1"/>
          <w:sz w:val="32"/>
          <w:szCs w:val="32"/>
          <w14:textFill>
            <w14:solidFill>
              <w14:schemeClr w14:val="tx1"/>
            </w14:solidFill>
          </w14:textFill>
        </w:rPr>
        <w:t>；</w:t>
      </w:r>
    </w:p>
    <w:p>
      <w:pPr>
        <w:rPr>
          <w:rFonts w:hint="eastAsia" w:ascii="宋体" w:hAnsi="宋体" w:eastAsia="宋体" w:cs="宋体"/>
          <w:b/>
          <w:bCs/>
          <w:color w:val="000000" w:themeColor="text1"/>
          <w:sz w:val="28"/>
          <w:szCs w:val="28"/>
          <w14:textFill>
            <w14:solidFill>
              <w14:schemeClr w14:val="tx1"/>
            </w14:solidFill>
          </w14:textFill>
        </w:rPr>
      </w:pPr>
      <w:bookmarkStart w:id="267" w:name="_Toc24169_WPSOffice_Level1"/>
      <w:r>
        <w:rPr>
          <w:rFonts w:hint="eastAsia" w:ascii="宋体" w:hAnsi="宋体" w:eastAsia="宋体" w:cs="宋体"/>
          <w:b/>
          <w:bCs/>
          <w:color w:val="000000" w:themeColor="text1"/>
          <w:sz w:val="28"/>
          <w:szCs w:val="28"/>
          <w14:textFill>
            <w14:solidFill>
              <w14:schemeClr w14:val="tx1"/>
            </w14:solidFill>
          </w14:textFill>
        </w:rPr>
        <w:t>附件</w:t>
      </w:r>
      <w:bookmarkEnd w:id="267"/>
    </w:p>
    <w:p>
      <w:pPr>
        <w:pStyle w:val="16"/>
        <w:spacing w:line="44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中小企业声明函</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本公司郑重声明，根据《政府采购促进中小企业发展暂行办法》（财库[2011]181号）的规定，本公司为</w:t>
      </w:r>
      <w:bookmarkStart w:id="268" w:name="OLE_LINK5"/>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w:t>
      </w:r>
      <w:bookmarkEnd w:id="268"/>
      <w:r>
        <w:rPr>
          <w:rFonts w:hint="eastAsia" w:ascii="宋体" w:hAnsi="宋体" w:eastAsia="宋体" w:cs="宋体"/>
          <w:color w:val="000000" w:themeColor="text1"/>
          <w:spacing w:val="6"/>
          <w:szCs w:val="21"/>
          <w14:textFill>
            <w14:solidFill>
              <w14:schemeClr w14:val="tx1"/>
            </w14:solidFill>
          </w14:textFill>
        </w:rPr>
        <w:t>。即，本公司同时满足以下条件：</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2.本公司参加</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单位的</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项目采购活动提供本企业制造的货物，由本企业承担工程、提供服务，或者提供其他</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（请填写：中型、小型、微型）企业制造的货物。本条所称货物不包括使用大型企业注册商标的货物。</w:t>
      </w:r>
    </w:p>
    <w:p>
      <w:pPr>
        <w:pStyle w:val="16"/>
        <w:spacing w:line="400" w:lineRule="exact"/>
        <w:ind w:firstLine="444"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本公司对上述声明的真实性负责。如有虚假，将依法承担相应责任。</w:t>
      </w:r>
    </w:p>
    <w:p>
      <w:pPr>
        <w:pStyle w:val="16"/>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16"/>
        <w:spacing w:line="440" w:lineRule="exact"/>
        <w:ind w:firstLine="3162" w:firstLineChars="1500"/>
        <w:rPr>
          <w:rFonts w:hint="eastAsia" w:ascii="宋体" w:hAnsi="宋体" w:eastAsia="宋体" w:cs="宋体"/>
          <w:b/>
          <w:bCs/>
          <w:color w:val="000000" w:themeColor="text1"/>
          <w:sz w:val="21"/>
          <w:szCs w:val="21"/>
          <w:u w:val="single"/>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企业名称（加盖公章）：</w:t>
      </w:r>
      <w:r>
        <w:rPr>
          <w:rFonts w:hint="eastAsia" w:ascii="宋体" w:hAnsi="宋体" w:eastAsia="宋体" w:cs="宋体"/>
          <w:b/>
          <w:bCs/>
          <w:color w:val="000000" w:themeColor="text1"/>
          <w:sz w:val="21"/>
          <w:szCs w:val="21"/>
          <w:u w:val="single"/>
          <w14:textFill>
            <w14:solidFill>
              <w14:schemeClr w14:val="tx1"/>
            </w14:solidFill>
          </w14:textFill>
        </w:rPr>
        <w:t xml:space="preserve">                   </w:t>
      </w:r>
    </w:p>
    <w:p>
      <w:pPr>
        <w:pStyle w:val="16"/>
        <w:spacing w:line="440" w:lineRule="exact"/>
        <w:ind w:firstLine="4216" w:firstLineChars="20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日期：     年   月   日</w:t>
      </w:r>
    </w:p>
    <w:p>
      <w:pPr>
        <w:pStyle w:val="16"/>
        <w:spacing w:line="440" w:lineRule="exact"/>
        <w:rPr>
          <w:rFonts w:hint="eastAsia" w:ascii="宋体" w:hAnsi="宋体" w:eastAsia="宋体" w:cs="宋体"/>
          <w:b/>
          <w:bCs/>
          <w:color w:val="000000" w:themeColor="text1"/>
          <w:sz w:val="21"/>
          <w:szCs w:val="21"/>
          <w14:textFill>
            <w14:solidFill>
              <w14:schemeClr w14:val="tx1"/>
            </w14:solidFill>
          </w14:textFill>
        </w:rPr>
      </w:pPr>
    </w:p>
    <w:p>
      <w:pPr>
        <w:pStyle w:val="16"/>
        <w:spacing w:line="44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注：</w:t>
      </w:r>
    </w:p>
    <w:p>
      <w:pPr>
        <w:pStyle w:val="16"/>
        <w:numPr>
          <w:ilvl w:val="0"/>
          <w:numId w:val="9"/>
        </w:numPr>
        <w:spacing w:line="44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6"/>
        <w:numPr>
          <w:ilvl w:val="0"/>
          <w:numId w:val="9"/>
        </w:numPr>
        <w:spacing w:line="440" w:lineRule="exact"/>
        <w:ind w:firstLine="420" w:firstLineChars="200"/>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采购代理机构在公告中标结果时，将同时公告其《中小企业声明函》，接受社会监督，如有弄虚作假，中标供应商将承担相应责任。</w:t>
      </w:r>
    </w:p>
    <w:p>
      <w:pPr>
        <w:spacing w:line="500" w:lineRule="exact"/>
        <w:rPr>
          <w:rFonts w:hint="eastAsia" w:ascii="宋体" w:hAnsi="宋体" w:eastAsia="宋体" w:cs="宋体"/>
          <w:b/>
          <w:color w:val="000000" w:themeColor="text1"/>
          <w:sz w:val="21"/>
          <w:szCs w:val="21"/>
          <w14:textFill>
            <w14:solidFill>
              <w14:schemeClr w14:val="tx1"/>
            </w14:solidFill>
          </w14:textFill>
        </w:rPr>
      </w:pPr>
    </w:p>
    <w:p>
      <w:pPr>
        <w:spacing w:line="500" w:lineRule="exact"/>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9" w:name="_Toc26450"/>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13.如产品属于监狱企业的，以提供由省级以上监狱管理局、戒毒管理局（含新疆生产建设兵团）出具的属于监狱企业的证明文件为准（如有，请提供）；</w:t>
      </w:r>
      <w:bookmarkEnd w:id="269"/>
    </w:p>
    <w:p>
      <w:pPr>
        <w:rPr>
          <w:rFonts w:hint="eastAsia" w:ascii="宋体" w:hAnsi="宋体" w:eastAsia="宋体" w:cs="宋体"/>
          <w:b/>
          <w:bCs/>
          <w:color w:val="000000" w:themeColor="text1"/>
          <w:sz w:val="32"/>
          <w:szCs w:val="32"/>
          <w14:textFill>
            <w14:solidFill>
              <w14:schemeClr w14:val="tx1"/>
            </w14:solidFill>
          </w14:textFill>
        </w:rPr>
      </w:pPr>
      <w:bookmarkStart w:id="270" w:name="_Toc17129"/>
      <w:r>
        <w:rPr>
          <w:rFonts w:hint="eastAsia" w:ascii="宋体" w:hAnsi="宋体" w:eastAsia="宋体" w:cs="宋体"/>
          <w:b/>
          <w:bCs/>
          <w:color w:val="000000" w:themeColor="text1"/>
          <w:sz w:val="32"/>
          <w:szCs w:val="32"/>
          <w14:textFill>
            <w14:solidFill>
              <w14:schemeClr w14:val="tx1"/>
            </w14:solidFill>
          </w14:textFill>
        </w:rPr>
        <w:t>14.符合条件的残疾人福利性单位在参加政府采购活动时，应当提供《残疾人福利性单位声明函》（见附件），并对声明的真实性负责。</w:t>
      </w:r>
      <w:bookmarkEnd w:id="270"/>
    </w:p>
    <w:p>
      <w:pPr>
        <w:spacing w:line="588" w:lineRule="exact"/>
        <w:jc w:val="center"/>
        <w:rPr>
          <w:rFonts w:hint="eastAsia" w:ascii="宋体" w:hAnsi="宋体" w:eastAsia="宋体" w:cs="宋体"/>
          <w:b/>
          <w:color w:val="000000" w:themeColor="text1"/>
          <w:spacing w:val="6"/>
          <w:sz w:val="30"/>
          <w:szCs w:val="30"/>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残疾人福利性单位声明函</w:t>
      </w:r>
    </w:p>
    <w:p>
      <w:pPr>
        <w:spacing w:line="588" w:lineRule="exact"/>
        <w:ind w:firstLine="444" w:firstLineChars="200"/>
        <w:rPr>
          <w:rFonts w:hint="eastAsia" w:ascii="宋体" w:hAnsi="宋体" w:eastAsia="宋体" w:cs="宋体"/>
          <w:color w:val="000000" w:themeColor="text1"/>
          <w:spacing w:val="6"/>
          <w:sz w:val="21"/>
          <w:szCs w:val="21"/>
          <w14:textFill>
            <w14:solidFill>
              <w14:schemeClr w14:val="tx1"/>
            </w14:solidFill>
          </w14:textFill>
        </w:rPr>
      </w:pPr>
      <w:r>
        <w:rPr>
          <w:rFonts w:hint="eastAsia" w:ascii="宋体" w:hAnsi="宋体" w:eastAsia="宋体" w:cs="宋体"/>
          <w:color w:val="000000" w:themeColor="text1"/>
          <w:spacing w:val="6"/>
          <w:sz w:val="21"/>
          <w:szCs w:val="21"/>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eastAsia="宋体" w:cs="宋体"/>
          <w:color w:val="000000" w:themeColor="text1"/>
          <w:spacing w:val="6"/>
          <w:sz w:val="21"/>
          <w:szCs w:val="21"/>
          <w14:textFill>
            <w14:solidFill>
              <w14:schemeClr w14:val="tx1"/>
            </w14:solidFill>
          </w14:textFill>
        </w:rPr>
      </w:pPr>
      <w:r>
        <w:rPr>
          <w:rFonts w:hint="eastAsia" w:ascii="宋体" w:hAnsi="宋体" w:eastAsia="宋体" w:cs="宋体"/>
          <w:color w:val="000000" w:themeColor="text1"/>
          <w:spacing w:val="6"/>
          <w:sz w:val="21"/>
          <w:szCs w:val="21"/>
          <w14:textFill>
            <w14:solidFill>
              <w14:schemeClr w14:val="tx1"/>
            </w14:solidFill>
          </w14:textFill>
        </w:rPr>
        <w:t>本单位对上述声明的真实性负责。如有虚假，将依法承担相应责任。</w:t>
      </w:r>
    </w:p>
    <w:p>
      <w:pPr>
        <w:spacing w:line="588" w:lineRule="exact"/>
        <w:rPr>
          <w:rFonts w:hint="eastAsia" w:ascii="宋体" w:hAnsi="宋体" w:eastAsia="宋体" w:cs="宋体"/>
          <w:color w:val="000000" w:themeColor="text1"/>
          <w:spacing w:val="6"/>
          <w:sz w:val="21"/>
          <w:szCs w:val="21"/>
          <w14:textFill>
            <w14:solidFill>
              <w14:schemeClr w14:val="tx1"/>
            </w14:solidFill>
          </w14:textFill>
        </w:rPr>
      </w:pPr>
    </w:p>
    <w:p>
      <w:pPr>
        <w:tabs>
          <w:tab w:val="left" w:pos="4860"/>
        </w:tabs>
        <w:spacing w:line="588" w:lineRule="exact"/>
        <w:ind w:right="1560" w:firstLine="444" w:firstLineChars="200"/>
        <w:jc w:val="center"/>
        <w:rPr>
          <w:rFonts w:hint="eastAsia" w:ascii="宋体" w:hAnsi="宋体" w:eastAsia="宋体" w:cs="宋体"/>
          <w:color w:val="000000" w:themeColor="text1"/>
          <w:spacing w:val="6"/>
          <w:sz w:val="21"/>
          <w:szCs w:val="21"/>
          <w14:textFill>
            <w14:solidFill>
              <w14:schemeClr w14:val="tx1"/>
            </w14:solidFill>
          </w14:textFill>
        </w:rPr>
      </w:pPr>
      <w:r>
        <w:rPr>
          <w:rFonts w:hint="eastAsia" w:ascii="宋体" w:hAnsi="宋体" w:eastAsia="宋体" w:cs="宋体"/>
          <w:color w:val="000000" w:themeColor="text1"/>
          <w:spacing w:val="6"/>
          <w:sz w:val="21"/>
          <w:szCs w:val="21"/>
          <w14:textFill>
            <w14:solidFill>
              <w14:schemeClr w14:val="tx1"/>
            </w14:solidFill>
          </w14:textFill>
        </w:rPr>
        <w:t>单位名称（盖公章）：</w:t>
      </w:r>
    </w:p>
    <w:p>
      <w:pPr>
        <w:tabs>
          <w:tab w:val="left" w:pos="4860"/>
        </w:tabs>
        <w:spacing w:line="588" w:lineRule="exact"/>
        <w:ind w:right="1560" w:firstLine="444" w:firstLineChars="20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pacing w:val="6"/>
          <w:sz w:val="21"/>
          <w:szCs w:val="21"/>
          <w14:textFill>
            <w14:solidFill>
              <w14:schemeClr w14:val="tx1"/>
            </w14:solidFill>
          </w14:textFill>
        </w:rPr>
        <w:t>日  期：</w:t>
      </w: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71" w:name="_Toc495841807"/>
      <w:bookmarkStart w:id="272" w:name="_Toc14735"/>
      <w:r>
        <w:rPr>
          <w:rFonts w:hint="eastAsia" w:ascii="宋体" w:hAnsi="宋体" w:eastAsia="宋体" w:cs="宋体"/>
          <w:b/>
          <w:bCs/>
          <w:color w:val="000000" w:themeColor="text1"/>
          <w:sz w:val="32"/>
          <w:szCs w:val="32"/>
          <w14:textFill>
            <w14:solidFill>
              <w14:schemeClr w14:val="tx1"/>
            </w14:solidFill>
          </w14:textFill>
        </w:rPr>
        <w:t>15.投标人可结合本项目的评标办法视自身情况自行提交相关证明材料（如有，请提供）</w:t>
      </w:r>
      <w:bookmarkEnd w:id="271"/>
      <w:bookmarkEnd w:id="272"/>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16.项目</w:t>
      </w:r>
      <w:r>
        <w:rPr>
          <w:rFonts w:hint="eastAsia" w:ascii="宋体" w:hAnsi="宋体" w:cs="宋体"/>
          <w:b/>
          <w:bCs/>
          <w:color w:val="000000" w:themeColor="text1"/>
          <w:sz w:val="32"/>
          <w:szCs w:val="32"/>
          <w:lang w:val="en-US" w:eastAsia="zh-CN"/>
          <w14:textFill>
            <w14:solidFill>
              <w14:schemeClr w14:val="tx1"/>
            </w14:solidFill>
          </w14:textFill>
        </w:rPr>
        <w:t>配送、安装方案</w:t>
      </w:r>
      <w:r>
        <w:rPr>
          <w:rFonts w:hint="eastAsia" w:ascii="宋体" w:hAnsi="宋体" w:eastAsia="宋体" w:cs="宋体"/>
          <w:b/>
          <w:bCs/>
          <w:color w:val="000000" w:themeColor="text1"/>
          <w:sz w:val="32"/>
          <w:szCs w:val="32"/>
          <w14:textFill>
            <w14:solidFill>
              <w14:schemeClr w14:val="tx1"/>
            </w14:solidFill>
          </w14:textFill>
        </w:rPr>
        <w:t>（如有，请提供）</w:t>
      </w:r>
    </w:p>
    <w:sectPr>
      <w:footerReference r:id="rId6" w:type="default"/>
      <w:pgSz w:w="11906" w:h="16838"/>
      <w:pgMar w:top="1440" w:right="1080" w:bottom="1440" w:left="108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default"/>
        <w:u w:val="single"/>
        <w:lang w:val="en-US" w:eastAsia="zh-CN"/>
      </w:rPr>
    </w:pPr>
    <w:r>
      <w:rPr>
        <w:rFonts w:hint="eastAsia"/>
        <w:u w:val="single"/>
        <w:lang w:val="en-US" w:eastAsia="zh-CN"/>
      </w:rPr>
      <w:t xml:space="preserve">                                                                                                            </w:t>
    </w:r>
  </w:p>
  <w:p>
    <w:pPr>
      <w:pStyle w:val="18"/>
      <w:jc w:val="left"/>
      <w:rPr>
        <w:rFonts w:hint="eastAsia" w:eastAsia="宋体"/>
        <w:lang w:val="en-US" w:eastAsia="zh-CN"/>
      </w:rPr>
    </w:pPr>
    <w:r>
      <w:rPr>
        <w:rFonts w:hint="eastAsia"/>
        <w:lang w:val="en-US" w:eastAsia="zh-CN"/>
      </w:rPr>
      <w:t>桂林市政府集中采购中心                                                                              公开招标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576"/>
        <w:tab w:val="center" w:pos="4933"/>
      </w:tabs>
      <w:jc w:val="left"/>
      <w:rPr>
        <w:rFonts w:hint="default"/>
        <w:u w:val="single"/>
        <w:lang w:val="en-US" w:eastAsia="zh-CN"/>
      </w:rPr>
    </w:pPr>
    <w:r>
      <w:rPr>
        <w:u w:val="singl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r>
      <w:rPr>
        <w:rFonts w:hint="eastAsia"/>
        <w:u w:val="single"/>
        <w:lang w:eastAsia="zh-CN"/>
      </w:rPr>
      <w:tab/>
    </w:r>
    <w:r>
      <w:rPr>
        <w:rFonts w:hint="eastAsia"/>
        <w:u w:val="single"/>
        <w:lang w:eastAsia="zh-CN"/>
      </w:rPr>
      <w:tab/>
    </w:r>
    <w:r>
      <w:rPr>
        <w:rFonts w:hint="eastAsia"/>
        <w:u w:val="single"/>
        <w:lang w:val="en-US" w:eastAsia="zh-CN"/>
      </w:rPr>
      <w:t xml:space="preserve">                                                      </w:t>
    </w:r>
  </w:p>
  <w:p>
    <w:pPr>
      <w:pStyle w:val="18"/>
      <w:tabs>
        <w:tab w:val="left" w:pos="576"/>
        <w:tab w:val="center" w:pos="4933"/>
      </w:tabs>
      <w:jc w:val="left"/>
      <w:rPr>
        <w:rFonts w:hint="eastAsia"/>
        <w:lang w:eastAsia="zh-CN"/>
      </w:rPr>
    </w:pPr>
    <w:r>
      <w:rPr>
        <w:rFonts w:hint="eastAsia"/>
        <w:lang w:eastAsia="zh-CN"/>
      </w:rPr>
      <w:t>桂林市政府集中采购中心</w:t>
    </w:r>
    <w:r>
      <w:rPr>
        <w:rFonts w:hint="eastAsia"/>
        <w:lang w:val="en-US" w:eastAsia="zh-CN"/>
      </w:rPr>
      <w:t xml:space="preserve">                                                                              </w:t>
    </w:r>
    <w:r>
      <w:rPr>
        <w:rFonts w:hint="eastAsia"/>
        <w:lang w:eastAsia="zh-CN"/>
      </w:rPr>
      <w:t>公开招标</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default"/>
        <w:lang w:val="en-US" w:eastAsia="zh-CN"/>
      </w:rPr>
    </w:pPr>
    <w:r>
      <w:rPr>
        <w:rFonts w:hint="eastAsia"/>
        <w:b w:val="0"/>
        <w:bCs w:val="0"/>
        <w:u w:val="single"/>
        <w:lang w:val="en-US" w:eastAsia="zh-CN"/>
      </w:rPr>
      <w:t xml:space="preserve">                                                                                                             </w:t>
    </w:r>
  </w:p>
  <w:p>
    <w:pPr>
      <w:pStyle w:val="18"/>
      <w:jc w:val="both"/>
    </w:pPr>
    <w:r>
      <w:rPr>
        <w:sz w:val="18"/>
      </w:rPr>
      <mc:AlternateContent>
        <mc:Choice Requires="wps">
          <w:drawing>
            <wp:anchor distT="0" distB="0" distL="114300" distR="114300" simplePos="0" relativeHeight="251659264" behindDoc="0" locked="0" layoutInCell="1" allowOverlap="1">
              <wp:simplePos x="0" y="0"/>
              <wp:positionH relativeFrom="margin">
                <wp:posOffset>2976880</wp:posOffset>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r>
                            <w:fldChar w:fldCharType="begin"/>
                          </w:r>
                          <w:r>
                            <w:rPr>
                              <w:rStyle w:val="120"/>
                            </w:rPr>
                            <w:instrText xml:space="preserve"> PAGE </w:instrText>
                          </w:r>
                          <w:r>
                            <w:fldChar w:fldCharType="separate"/>
                          </w:r>
                          <w:r>
                            <w:rPr>
                              <w:rStyle w:val="120"/>
                            </w:rP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4.4pt;margin-top:-9.75pt;height:144pt;width:144pt;mso-position-horizontal-relative:margin;mso-wrap-style:none;z-index:251659264;mso-width-relative:page;mso-height-relative:page;" filled="f" stroked="f" coordsize="21600,21600" o:gfxdata="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QkYDdkAAAALAQAADwAAAAAA&#10;AAABACAAAAAiAAAAZHJzL2Rvd25yZXYueG1sUEsBAhQAFAAAAAgAh07iQErbzf8SAgAAEwQAAA4A&#10;AAAAAAAAAQAgAAAAKAEAAGRycy9lMm9Eb2MueG1sUEsFBgAAAAAGAAYAWQEAAKwFAAAAAA==&#10;">
              <v:fill on="f" focussize="0,0"/>
              <v:stroke on="f" weight="0.5pt"/>
              <v:imagedata o:title=""/>
              <o:lock v:ext="edit" aspectratio="f"/>
              <v:textbox inset="0mm,0mm,0mm,0mm" style="mso-fit-shape-to-text:t;">
                <w:txbxContent>
                  <w:p>
                    <w:pPr>
                      <w:pStyle w:val="18"/>
                      <w:jc w:val="center"/>
                    </w:pPr>
                    <w:r>
                      <w:fldChar w:fldCharType="begin"/>
                    </w:r>
                    <w:r>
                      <w:rPr>
                        <w:rStyle w:val="120"/>
                      </w:rPr>
                      <w:instrText xml:space="preserve"> PAGE </w:instrText>
                    </w:r>
                    <w:r>
                      <w:fldChar w:fldCharType="separate"/>
                    </w:r>
                    <w:r>
                      <w:rPr>
                        <w:rStyle w:val="120"/>
                      </w:rPr>
                      <w:t>21</w:t>
                    </w:r>
                    <w:r>
                      <w:fldChar w:fldCharType="end"/>
                    </w:r>
                  </w:p>
                </w:txbxContent>
              </v:textbox>
            </v:shape>
          </w:pict>
        </mc:Fallback>
      </mc:AlternateContent>
    </w:r>
    <w:r>
      <w:rPr>
        <w:rFonts w:hint="eastAsia"/>
        <w:lang w:eastAsia="zh-CN"/>
      </w:rPr>
      <w:t>桂林市政府集中采中心</w:t>
    </w:r>
    <w:r>
      <w:rPr>
        <w:rFonts w:hint="eastAsia"/>
        <w:lang w:val="en-US" w:eastAsia="zh-CN"/>
      </w:rPr>
      <w:t xml:space="preserve">                                                                                </w:t>
    </w:r>
    <w:r>
      <w:rPr>
        <w:rFonts w:hint="eastAsia"/>
        <w:lang w:eastAsia="zh-CN"/>
      </w:rPr>
      <w:t>公开招标</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left"/>
      <w:rPr>
        <w:rFonts w:hint="eastAsia"/>
        <w:lang w:val="en-US" w:eastAsia="zh-CN"/>
      </w:rPr>
    </w:pPr>
  </w:p>
  <w:p>
    <w:pPr>
      <w:pStyle w:val="20"/>
      <w:pBdr>
        <w:bottom w:val="single" w:color="auto" w:sz="4" w:space="0"/>
      </w:pBdr>
      <w:jc w:val="left"/>
      <w:rPr>
        <w:u w:val="none"/>
      </w:rPr>
    </w:pPr>
    <w:r>
      <w:rPr>
        <w:rFonts w:hint="eastAsia"/>
        <w:u w:val="none"/>
        <w:lang w:val="en-US" w:eastAsia="zh-CN"/>
      </w:rPr>
      <w:t xml:space="preserve">桂林市青少年法治教育基地礼堂椅                                                     GLZC2020-G1-990547-JCZX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EBBE8"/>
    <w:multiLevelType w:val="singleLevel"/>
    <w:tmpl w:val="AE8EBBE8"/>
    <w:lvl w:ilvl="0" w:tentative="0">
      <w:start w:val="15"/>
      <w:numFmt w:val="decimal"/>
      <w:suff w:val="space"/>
      <w:lvlText w:val="%1."/>
      <w:lvlJc w:val="left"/>
    </w:lvl>
  </w:abstractNum>
  <w:abstractNum w:abstractNumId="1">
    <w:nsid w:val="CADE2C0C"/>
    <w:multiLevelType w:val="singleLevel"/>
    <w:tmpl w:val="CADE2C0C"/>
    <w:lvl w:ilvl="0" w:tentative="0">
      <w:start w:val="1"/>
      <w:numFmt w:val="decimal"/>
      <w:suff w:val="nothing"/>
      <w:lvlText w:val="%1、"/>
      <w:lvlJc w:val="left"/>
    </w:lvl>
  </w:abstractNum>
  <w:abstractNum w:abstractNumId="2">
    <w:nsid w:val="0F3F0521"/>
    <w:multiLevelType w:val="singleLevel"/>
    <w:tmpl w:val="0F3F0521"/>
    <w:lvl w:ilvl="0" w:tentative="0">
      <w:start w:val="1"/>
      <w:numFmt w:val="decimal"/>
      <w:lvlText w:val="%1)"/>
      <w:lvlJc w:val="left"/>
      <w:pPr>
        <w:ind w:left="425" w:hanging="425"/>
      </w:pPr>
      <w:rPr>
        <w:rFonts w:hint="default"/>
      </w:rPr>
    </w:lvl>
  </w:abstractNum>
  <w:abstractNum w:abstractNumId="3">
    <w:nsid w:val="179A9516"/>
    <w:multiLevelType w:val="singleLevel"/>
    <w:tmpl w:val="179A9516"/>
    <w:lvl w:ilvl="0" w:tentative="0">
      <w:start w:val="4"/>
      <w:numFmt w:val="decimal"/>
      <w:suff w:val="nothing"/>
      <w:lvlText w:val="（%1）"/>
      <w:lvlJc w:val="left"/>
    </w:lvl>
  </w:abstractNum>
  <w:abstractNum w:abstractNumId="4">
    <w:nsid w:val="262694A4"/>
    <w:multiLevelType w:val="singleLevel"/>
    <w:tmpl w:val="262694A4"/>
    <w:lvl w:ilvl="0" w:tentative="0">
      <w:start w:val="1"/>
      <w:numFmt w:val="chineseCounting"/>
      <w:suff w:val="space"/>
      <w:lvlText w:val="第%1章"/>
      <w:lvlJc w:val="left"/>
      <w:rPr>
        <w:rFonts w:hint="eastAsia"/>
      </w:rPr>
    </w:lvl>
  </w:abstractNum>
  <w:abstractNum w:abstractNumId="5">
    <w:nsid w:val="2E3DCA9D"/>
    <w:multiLevelType w:val="singleLevel"/>
    <w:tmpl w:val="2E3DCA9D"/>
    <w:lvl w:ilvl="0" w:tentative="0">
      <w:start w:val="1"/>
      <w:numFmt w:val="chineseCounting"/>
      <w:suff w:val="space"/>
      <w:lvlText w:val="第%1条"/>
      <w:lvlJc w:val="left"/>
      <w:rPr>
        <w:rFonts w:hint="eastAsia"/>
      </w:rPr>
    </w:lvl>
  </w:abstractNum>
  <w:abstractNum w:abstractNumId="6">
    <w:nsid w:val="4603DC6E"/>
    <w:multiLevelType w:val="singleLevel"/>
    <w:tmpl w:val="4603DC6E"/>
    <w:lvl w:ilvl="0" w:tentative="0">
      <w:start w:val="2"/>
      <w:numFmt w:val="decimal"/>
      <w:suff w:val="nothing"/>
      <w:lvlText w:val="（%1）"/>
      <w:lvlJc w:val="left"/>
    </w:lvl>
  </w:abstractNum>
  <w:abstractNum w:abstractNumId="7">
    <w:nsid w:val="524A5894"/>
    <w:multiLevelType w:val="singleLevel"/>
    <w:tmpl w:val="524A5894"/>
    <w:lvl w:ilvl="0" w:tentative="0">
      <w:start w:val="1"/>
      <w:numFmt w:val="decimal"/>
      <w:suff w:val="nothing"/>
      <w:lvlText w:val="%1、"/>
      <w:lvlJc w:val="left"/>
    </w:lvl>
  </w:abstractNum>
  <w:abstractNum w:abstractNumId="8">
    <w:nsid w:val="59DC546A"/>
    <w:multiLevelType w:val="singleLevel"/>
    <w:tmpl w:val="59DC546A"/>
    <w:lvl w:ilvl="0" w:tentative="0">
      <w:start w:val="1"/>
      <w:numFmt w:val="decimal"/>
      <w:suff w:val="nothing"/>
      <w:lvlText w:val="（%1）"/>
      <w:lvlJc w:val="left"/>
    </w:lvl>
  </w:abstractNum>
  <w:num w:numId="1">
    <w:abstractNumId w:val="4"/>
  </w:num>
  <w:num w:numId="2">
    <w:abstractNumId w:val="3"/>
  </w:num>
  <w:num w:numId="3">
    <w:abstractNumId w:val="8"/>
  </w:num>
  <w:num w:numId="4">
    <w:abstractNumId w:val="0"/>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B2E5E"/>
    <w:rsid w:val="01506D41"/>
    <w:rsid w:val="01661237"/>
    <w:rsid w:val="02F7004C"/>
    <w:rsid w:val="031D13DF"/>
    <w:rsid w:val="03D32D87"/>
    <w:rsid w:val="041A77F5"/>
    <w:rsid w:val="047E6649"/>
    <w:rsid w:val="05CF1553"/>
    <w:rsid w:val="08800895"/>
    <w:rsid w:val="08B043A3"/>
    <w:rsid w:val="08C8783B"/>
    <w:rsid w:val="09064264"/>
    <w:rsid w:val="0B5727A9"/>
    <w:rsid w:val="0CA64CC1"/>
    <w:rsid w:val="0D235D66"/>
    <w:rsid w:val="0D8758E4"/>
    <w:rsid w:val="0E956687"/>
    <w:rsid w:val="112F2C85"/>
    <w:rsid w:val="12F63ECF"/>
    <w:rsid w:val="15A80504"/>
    <w:rsid w:val="172E62A3"/>
    <w:rsid w:val="177B683C"/>
    <w:rsid w:val="19232D9C"/>
    <w:rsid w:val="195E2B36"/>
    <w:rsid w:val="19C85155"/>
    <w:rsid w:val="1A856D2D"/>
    <w:rsid w:val="1AC96DA5"/>
    <w:rsid w:val="1CA233F7"/>
    <w:rsid w:val="1D2C7A0A"/>
    <w:rsid w:val="1DDC301B"/>
    <w:rsid w:val="1F3D5E7C"/>
    <w:rsid w:val="20281251"/>
    <w:rsid w:val="215840C7"/>
    <w:rsid w:val="21B76C72"/>
    <w:rsid w:val="265E3962"/>
    <w:rsid w:val="27722F14"/>
    <w:rsid w:val="27791B19"/>
    <w:rsid w:val="2A9A292E"/>
    <w:rsid w:val="2C321B8D"/>
    <w:rsid w:val="2D4A051E"/>
    <w:rsid w:val="2E6F202B"/>
    <w:rsid w:val="2F8F5CFF"/>
    <w:rsid w:val="2FC20C89"/>
    <w:rsid w:val="3012009E"/>
    <w:rsid w:val="340F54D5"/>
    <w:rsid w:val="34A04EF7"/>
    <w:rsid w:val="34B36244"/>
    <w:rsid w:val="35101C3A"/>
    <w:rsid w:val="3652509F"/>
    <w:rsid w:val="36D70E38"/>
    <w:rsid w:val="37F81EF3"/>
    <w:rsid w:val="38581955"/>
    <w:rsid w:val="387D602F"/>
    <w:rsid w:val="3A5B5207"/>
    <w:rsid w:val="3AAD1EAC"/>
    <w:rsid w:val="3AEE560F"/>
    <w:rsid w:val="3BB81B89"/>
    <w:rsid w:val="3E451B15"/>
    <w:rsid w:val="400305DD"/>
    <w:rsid w:val="40323822"/>
    <w:rsid w:val="41582CFB"/>
    <w:rsid w:val="416B31D3"/>
    <w:rsid w:val="43E64FD9"/>
    <w:rsid w:val="46E74AF1"/>
    <w:rsid w:val="488E6A78"/>
    <w:rsid w:val="4A6A61FA"/>
    <w:rsid w:val="4E8C0F0C"/>
    <w:rsid w:val="4FF12138"/>
    <w:rsid w:val="51BC2171"/>
    <w:rsid w:val="5285730E"/>
    <w:rsid w:val="52E306CA"/>
    <w:rsid w:val="5431227E"/>
    <w:rsid w:val="549F5085"/>
    <w:rsid w:val="561C4B8B"/>
    <w:rsid w:val="56CB3A10"/>
    <w:rsid w:val="56E949C7"/>
    <w:rsid w:val="5C4A6F5C"/>
    <w:rsid w:val="5E520C19"/>
    <w:rsid w:val="5EB94DF3"/>
    <w:rsid w:val="5F5A6DC6"/>
    <w:rsid w:val="64A9379A"/>
    <w:rsid w:val="64F77026"/>
    <w:rsid w:val="6C845ED2"/>
    <w:rsid w:val="6D98399B"/>
    <w:rsid w:val="6E722052"/>
    <w:rsid w:val="6EE36A33"/>
    <w:rsid w:val="6F0F5B0C"/>
    <w:rsid w:val="6FC627A3"/>
    <w:rsid w:val="707E664C"/>
    <w:rsid w:val="709002CB"/>
    <w:rsid w:val="70DA2F04"/>
    <w:rsid w:val="71E96190"/>
    <w:rsid w:val="72C461B2"/>
    <w:rsid w:val="742510C7"/>
    <w:rsid w:val="75AA7CB8"/>
    <w:rsid w:val="761D1811"/>
    <w:rsid w:val="76615E56"/>
    <w:rsid w:val="77223A9F"/>
    <w:rsid w:val="77E57F6A"/>
    <w:rsid w:val="78B164E1"/>
    <w:rsid w:val="78D21EB5"/>
    <w:rsid w:val="78DD28CF"/>
    <w:rsid w:val="78E06F2F"/>
    <w:rsid w:val="7AE76FCA"/>
    <w:rsid w:val="7AEC03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9"/>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93"/>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119"/>
    <w:qFormat/>
    <w:uiPriority w:val="0"/>
    <w:pPr>
      <w:keepNext/>
      <w:keepLines/>
      <w:spacing w:before="240" w:after="64" w:line="320" w:lineRule="auto"/>
      <w:outlineLvl w:val="5"/>
    </w:pPr>
    <w:rPr>
      <w:rFonts w:ascii="Arial" w:hAnsi="Arial" w:eastAsia="黑体"/>
      <w:b/>
      <w:bCs/>
      <w:sz w:val="24"/>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index 8"/>
    <w:basedOn w:val="1"/>
    <w:next w:val="1"/>
    <w:qFormat/>
    <w:uiPriority w:val="0"/>
    <w:pPr>
      <w:ind w:left="2940"/>
    </w:pPr>
  </w:style>
  <w:style w:type="paragraph" w:styleId="9">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0">
    <w:name w:val="Normal Indent"/>
    <w:basedOn w:val="1"/>
    <w:link w:val="101"/>
    <w:qFormat/>
    <w:uiPriority w:val="0"/>
    <w:pPr>
      <w:ind w:firstLine="420"/>
    </w:pPr>
    <w:rPr>
      <w:szCs w:val="20"/>
    </w:rPr>
  </w:style>
  <w:style w:type="paragraph" w:styleId="11">
    <w:name w:val="Document Map"/>
    <w:basedOn w:val="1"/>
    <w:link w:val="112"/>
    <w:qFormat/>
    <w:uiPriority w:val="0"/>
    <w:rPr>
      <w:rFonts w:ascii="宋体" w:hAnsi="Tahoma"/>
      <w:sz w:val="18"/>
      <w:szCs w:val="18"/>
    </w:rPr>
  </w:style>
  <w:style w:type="paragraph" w:styleId="12">
    <w:name w:val="annotation text"/>
    <w:basedOn w:val="1"/>
    <w:link w:val="109"/>
    <w:semiHidden/>
    <w:qFormat/>
    <w:uiPriority w:val="0"/>
    <w:pPr>
      <w:jc w:val="left"/>
    </w:pPr>
  </w:style>
  <w:style w:type="paragraph" w:styleId="13">
    <w:name w:val="Body Text 3"/>
    <w:basedOn w:val="1"/>
    <w:qFormat/>
    <w:uiPriority w:val="0"/>
    <w:pPr>
      <w:spacing w:line="240" w:lineRule="exact"/>
    </w:pPr>
    <w:rPr>
      <w:rFonts w:ascii="宋体" w:hAnsi="宋体"/>
      <w:color w:val="000000"/>
      <w:szCs w:val="21"/>
    </w:rPr>
  </w:style>
  <w:style w:type="paragraph" w:styleId="14">
    <w:name w:val="Body Text Indent"/>
    <w:basedOn w:val="1"/>
    <w:link w:val="117"/>
    <w:qFormat/>
    <w:uiPriority w:val="0"/>
    <w:pPr>
      <w:spacing w:after="120"/>
      <w:ind w:left="420" w:leftChars="200"/>
    </w:pPr>
    <w:rPr>
      <w:rFonts w:ascii="Tahoma" w:hAnsi="Tahoma"/>
    </w:rPr>
  </w:style>
  <w:style w:type="paragraph" w:styleId="15">
    <w:name w:val="toc 3"/>
    <w:basedOn w:val="1"/>
    <w:next w:val="1"/>
    <w:qFormat/>
    <w:uiPriority w:val="39"/>
    <w:pPr>
      <w:ind w:left="840" w:leftChars="400"/>
    </w:pPr>
  </w:style>
  <w:style w:type="paragraph" w:styleId="16">
    <w:name w:val="Plain Text"/>
    <w:basedOn w:val="1"/>
    <w:next w:val="1"/>
    <w:link w:val="116"/>
    <w:qFormat/>
    <w:uiPriority w:val="0"/>
    <w:rPr>
      <w:rFonts w:ascii="宋体" w:hAnsi="Courier New"/>
      <w:szCs w:val="20"/>
    </w:rPr>
  </w:style>
  <w:style w:type="paragraph" w:styleId="17">
    <w:name w:val="Date"/>
    <w:basedOn w:val="1"/>
    <w:next w:val="1"/>
    <w:qFormat/>
    <w:uiPriority w:val="0"/>
    <w:pPr>
      <w:ind w:left="100" w:leftChars="2500"/>
    </w:pPr>
  </w:style>
  <w:style w:type="paragraph" w:styleId="18">
    <w:name w:val="Balloon Text"/>
    <w:basedOn w:val="1"/>
    <w:semiHidden/>
    <w:qFormat/>
    <w:uiPriority w:val="0"/>
    <w:rPr>
      <w:sz w:val="18"/>
      <w:szCs w:val="18"/>
    </w:rPr>
  </w:style>
  <w:style w:type="paragraph" w:styleId="19">
    <w:name w:val="footer"/>
    <w:basedOn w:val="1"/>
    <w:link w:val="107"/>
    <w:qFormat/>
    <w:uiPriority w:val="99"/>
    <w:pPr>
      <w:tabs>
        <w:tab w:val="center" w:pos="4153"/>
        <w:tab w:val="right" w:pos="8306"/>
      </w:tabs>
      <w:snapToGrid w:val="0"/>
      <w:jc w:val="left"/>
    </w:pPr>
    <w:rPr>
      <w:rFonts w:ascii="Tahoma" w:hAnsi="Tahoma"/>
      <w:sz w:val="18"/>
      <w:szCs w:val="18"/>
    </w:rPr>
  </w:style>
  <w:style w:type="paragraph" w:styleId="20">
    <w:name w:val="header"/>
    <w:basedOn w:val="1"/>
    <w:link w:val="94"/>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1">
    <w:name w:val="toc 1"/>
    <w:basedOn w:val="1"/>
    <w:next w:val="1"/>
    <w:qFormat/>
    <w:uiPriority w:val="39"/>
  </w:style>
  <w:style w:type="paragraph" w:styleId="22">
    <w:name w:val="toc 2"/>
    <w:basedOn w:val="1"/>
    <w:next w:val="1"/>
    <w:qFormat/>
    <w:uiPriority w:val="39"/>
    <w:pPr>
      <w:ind w:left="420" w:leftChars="200"/>
    </w:pPr>
  </w:style>
  <w:style w:type="paragraph" w:styleId="23">
    <w:name w:val="toc 9"/>
    <w:basedOn w:val="1"/>
    <w:next w:val="1"/>
    <w:qFormat/>
    <w:uiPriority w:val="39"/>
    <w:pPr>
      <w:ind w:left="1680"/>
      <w:jc w:val="left"/>
    </w:pPr>
    <w:rPr>
      <w:sz w:val="18"/>
      <w:szCs w:val="18"/>
    </w:rPr>
  </w:style>
  <w:style w:type="paragraph" w:styleId="24">
    <w:name w:val="List 4"/>
    <w:basedOn w:val="1"/>
    <w:unhideWhenUsed/>
    <w:qFormat/>
    <w:uiPriority w:val="99"/>
    <w:pPr>
      <w:ind w:left="100" w:leftChars="600" w:hanging="200" w:hangingChars="200"/>
      <w:contextualSpacing/>
    </w:p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12"/>
    <w:next w:val="12"/>
    <w:semiHidden/>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rFonts w:ascii="Tahoma" w:hAnsi="Tahoma"/>
      <w:b/>
      <w:bCs/>
      <w:sz w:val="24"/>
      <w:szCs w:val="20"/>
    </w:rPr>
  </w:style>
  <w:style w:type="character" w:styleId="31">
    <w:name w:val="page number"/>
    <w:basedOn w:val="29"/>
    <w:qFormat/>
    <w:uiPriority w:val="0"/>
  </w:style>
  <w:style w:type="character" w:styleId="32">
    <w:name w:val="FollowedHyperlink"/>
    <w:unhideWhenUsed/>
    <w:qFormat/>
    <w:uiPriority w:val="99"/>
    <w:rPr>
      <w:color w:val="954F72"/>
      <w:u w:val="single"/>
    </w:rPr>
  </w:style>
  <w:style w:type="character" w:styleId="33">
    <w:name w:val="Emphasis"/>
    <w:qFormat/>
    <w:uiPriority w:val="0"/>
  </w:style>
  <w:style w:type="character" w:styleId="34">
    <w:name w:val="HTML Definition"/>
    <w:qFormat/>
    <w:uiPriority w:val="0"/>
  </w:style>
  <w:style w:type="character" w:styleId="35">
    <w:name w:val="HTML Typewriter"/>
    <w:qFormat/>
    <w:uiPriority w:val="0"/>
    <w:rPr>
      <w:rFonts w:hint="default" w:ascii="monospace" w:hAnsi="monospace" w:eastAsia="monospace" w:cs="monospace"/>
      <w:sz w:val="20"/>
    </w:rPr>
  </w:style>
  <w:style w:type="character" w:styleId="36">
    <w:name w:val="HTML Acronym"/>
    <w:basedOn w:val="29"/>
    <w:qFormat/>
    <w:uiPriority w:val="0"/>
  </w:style>
  <w:style w:type="character" w:styleId="37">
    <w:name w:val="HTML Variable"/>
    <w:qFormat/>
    <w:uiPriority w:val="0"/>
    <w:rPr>
      <w:rFonts w:ascii="Tahoma" w:hAnsi="Tahoma"/>
      <w:sz w:val="24"/>
      <w:szCs w:val="20"/>
    </w:rPr>
  </w:style>
  <w:style w:type="character" w:styleId="38">
    <w:name w:val="Hyperlink"/>
    <w:qFormat/>
    <w:uiPriority w:val="99"/>
    <w:rPr>
      <w:rFonts w:ascii="Tahoma" w:hAnsi="Tahoma"/>
      <w:color w:val="0000FF"/>
      <w:sz w:val="24"/>
      <w:szCs w:val="20"/>
      <w:u w:val="single"/>
    </w:rPr>
  </w:style>
  <w:style w:type="character" w:styleId="39">
    <w:name w:val="HTML Code"/>
    <w:qFormat/>
    <w:uiPriority w:val="0"/>
    <w:rPr>
      <w:rFonts w:ascii="monospace" w:hAnsi="monospace" w:eastAsia="monospace" w:cs="monospace"/>
      <w:sz w:val="20"/>
    </w:rPr>
  </w:style>
  <w:style w:type="character" w:styleId="40">
    <w:name w:val="annotation reference"/>
    <w:semiHidden/>
    <w:qFormat/>
    <w:uiPriority w:val="0"/>
    <w:rPr>
      <w:rFonts w:ascii="Tahoma" w:hAnsi="Tahoma"/>
      <w:sz w:val="21"/>
      <w:szCs w:val="21"/>
    </w:rPr>
  </w:style>
  <w:style w:type="character" w:styleId="41">
    <w:name w:val="HTML Cite"/>
    <w:qFormat/>
    <w:uiPriority w:val="0"/>
  </w:style>
  <w:style w:type="character" w:styleId="42">
    <w:name w:val="HTML Keyboard"/>
    <w:qFormat/>
    <w:uiPriority w:val="0"/>
    <w:rPr>
      <w:rFonts w:hint="default" w:ascii="monospace" w:hAnsi="monospace" w:eastAsia="monospace" w:cs="monospace"/>
      <w:sz w:val="20"/>
    </w:rPr>
  </w:style>
  <w:style w:type="character" w:styleId="43">
    <w:name w:val="HTML Sample"/>
    <w:qFormat/>
    <w:uiPriority w:val="0"/>
    <w:rPr>
      <w:rFonts w:hint="default" w:ascii="monospace" w:hAnsi="monospace" w:eastAsia="monospace" w:cs="monospace"/>
    </w:rPr>
  </w:style>
  <w:style w:type="paragraph" w:customStyle="1" w:styleId="4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6">
    <w:name w:val="p0"/>
    <w:basedOn w:val="1"/>
    <w:qFormat/>
    <w:uiPriority w:val="0"/>
    <w:pPr>
      <w:widowControl/>
    </w:pPr>
    <w:rPr>
      <w:kern w:val="0"/>
      <w:szCs w:val="20"/>
    </w:rPr>
  </w:style>
  <w:style w:type="paragraph" w:customStyle="1" w:styleId="47">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8">
    <w:name w:val="样式1"/>
    <w:basedOn w:val="1"/>
    <w:qFormat/>
    <w:uiPriority w:val="0"/>
    <w:pPr>
      <w:widowControl/>
      <w:jc w:val="left"/>
    </w:pPr>
    <w:rPr>
      <w:rFonts w:ascii="宋体" w:hAnsi="宋体"/>
      <w:kern w:val="0"/>
      <w:sz w:val="21"/>
      <w:szCs w:val="21"/>
    </w:rPr>
  </w:style>
  <w:style w:type="paragraph" w:customStyle="1" w:styleId="49">
    <w:name w:val="普通(网站)1"/>
    <w:basedOn w:val="1"/>
    <w:qFormat/>
    <w:uiPriority w:val="0"/>
    <w:pPr>
      <w:jc w:val="left"/>
    </w:pPr>
    <w:rPr>
      <w:kern w:val="0"/>
      <w:sz w:val="24"/>
    </w:rPr>
  </w:style>
  <w:style w:type="paragraph" w:customStyle="1" w:styleId="50">
    <w:name w:val="1"/>
    <w:basedOn w:val="1"/>
    <w:next w:val="16"/>
    <w:qFormat/>
    <w:uiPriority w:val="0"/>
    <w:rPr>
      <w:rFonts w:ascii="宋体" w:hAnsi="Courier New"/>
      <w:szCs w:val="20"/>
    </w:rPr>
  </w:style>
  <w:style w:type="paragraph" w:customStyle="1" w:styleId="51">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2">
    <w:name w:val="CM14"/>
    <w:basedOn w:val="44"/>
    <w:next w:val="44"/>
    <w:qFormat/>
    <w:uiPriority w:val="0"/>
    <w:pPr>
      <w:spacing w:line="468" w:lineRule="atLeast"/>
    </w:pPr>
    <w:rPr>
      <w:rFonts w:ascii="Sim Sun" w:eastAsia="Sim Sun" w:cs="Times New Roman"/>
      <w:color w:val="auto"/>
    </w:rPr>
  </w:style>
  <w:style w:type="paragraph" w:customStyle="1" w:styleId="53">
    <w:name w:val="CM15"/>
    <w:basedOn w:val="44"/>
    <w:next w:val="44"/>
    <w:qFormat/>
    <w:uiPriority w:val="0"/>
    <w:pPr>
      <w:spacing w:line="468" w:lineRule="atLeast"/>
    </w:pPr>
    <w:rPr>
      <w:rFonts w:ascii="Sim Sun" w:eastAsia="Sim Sun" w:cs="Times New Roman"/>
      <w:color w:val="auto"/>
    </w:rPr>
  </w:style>
  <w:style w:type="paragraph" w:customStyle="1" w:styleId="54">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5">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6">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0">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7">
    <w:name w:val="List Paragraph"/>
    <w:basedOn w:val="1"/>
    <w:link w:val="111"/>
    <w:qFormat/>
    <w:uiPriority w:val="0"/>
    <w:pPr>
      <w:ind w:firstLine="420" w:firstLineChars="200"/>
    </w:pPr>
  </w:style>
  <w:style w:type="paragraph" w:customStyle="1" w:styleId="68">
    <w:name w:val="Table Paragraph"/>
    <w:basedOn w:val="1"/>
    <w:qFormat/>
    <w:uiPriority w:val="1"/>
  </w:style>
  <w:style w:type="paragraph" w:customStyle="1" w:styleId="69">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7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2">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3">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4">
    <w:name w:val="Char Char8"/>
    <w:basedOn w:val="1"/>
    <w:qFormat/>
    <w:uiPriority w:val="0"/>
    <w:rPr>
      <w:rFonts w:ascii="Tahoma" w:hAnsi="Tahoma" w:eastAsia="Times New Roman"/>
      <w:kern w:val="0"/>
      <w:sz w:val="24"/>
      <w:szCs w:val="20"/>
    </w:rPr>
  </w:style>
  <w:style w:type="paragraph" w:customStyle="1" w:styleId="7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列出段落1"/>
    <w:basedOn w:val="1"/>
    <w:qFormat/>
    <w:uiPriority w:val="0"/>
    <w:pPr>
      <w:ind w:firstLine="420" w:firstLineChars="200"/>
    </w:pPr>
    <w:rPr>
      <w:rFonts w:ascii="仿宋_GB2312" w:eastAsia="仿宋_GB2312"/>
      <w:sz w:val="32"/>
    </w:rPr>
  </w:style>
  <w:style w:type="paragraph" w:customStyle="1" w:styleId="7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9">
    <w:name w:val="_Style 36"/>
    <w:basedOn w:val="1"/>
    <w:qFormat/>
    <w:uiPriority w:val="0"/>
    <w:rPr>
      <w:rFonts w:ascii="Tahoma" w:hAnsi="Tahoma"/>
      <w:sz w:val="24"/>
      <w:szCs w:val="20"/>
    </w:rPr>
  </w:style>
  <w:style w:type="paragraph" w:customStyle="1" w:styleId="80">
    <w:name w:val="Char Char2 Char Char"/>
    <w:basedOn w:val="1"/>
    <w:qFormat/>
    <w:uiPriority w:val="0"/>
    <w:rPr>
      <w:rFonts w:ascii="Tahoma" w:hAnsi="Tahoma"/>
      <w:sz w:val="24"/>
      <w:szCs w:val="20"/>
    </w:rPr>
  </w:style>
  <w:style w:type="paragraph" w:customStyle="1" w:styleId="8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3">
    <w:name w:val="p17"/>
    <w:basedOn w:val="1"/>
    <w:qFormat/>
    <w:uiPriority w:val="0"/>
    <w:pPr>
      <w:widowControl/>
    </w:pPr>
    <w:rPr>
      <w:rFonts w:ascii="宋体" w:hAnsi="宋体" w:cs="宋体"/>
      <w:kern w:val="0"/>
      <w:szCs w:val="21"/>
    </w:rPr>
  </w:style>
  <w:style w:type="paragraph" w:customStyle="1" w:styleId="84">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5">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6">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8">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9">
    <w:name w:val="标题 1 Char"/>
    <w:link w:val="3"/>
    <w:qFormat/>
    <w:uiPriority w:val="0"/>
    <w:rPr>
      <w:rFonts w:ascii="Tahoma" w:hAnsi="Tahoma"/>
      <w:b/>
      <w:bCs/>
      <w:kern w:val="44"/>
      <w:sz w:val="44"/>
      <w:szCs w:val="44"/>
    </w:rPr>
  </w:style>
  <w:style w:type="character" w:customStyle="1" w:styleId="90">
    <w:name w:val="main12"/>
    <w:qFormat/>
    <w:uiPriority w:val="0"/>
    <w:rPr>
      <w:rFonts w:ascii="Arial" w:hAnsi="Arial" w:cs="Arial"/>
      <w:color w:val="000000"/>
      <w:sz w:val="18"/>
      <w:szCs w:val="18"/>
    </w:rPr>
  </w:style>
  <w:style w:type="character" w:customStyle="1" w:styleId="91">
    <w:name w:val="纯文本 字符"/>
    <w:qFormat/>
    <w:uiPriority w:val="0"/>
    <w:rPr>
      <w:rFonts w:ascii="宋体" w:hAnsi="Courier New" w:eastAsia="宋体" w:cs="Courier New"/>
      <w:szCs w:val="21"/>
    </w:rPr>
  </w:style>
  <w:style w:type="character" w:customStyle="1" w:styleId="92">
    <w:name w:val="纯文本 字符2"/>
    <w:qFormat/>
    <w:uiPriority w:val="0"/>
    <w:rPr>
      <w:rFonts w:ascii="宋体" w:hAnsi="Courier New" w:eastAsia="宋体"/>
      <w:kern w:val="2"/>
      <w:sz w:val="21"/>
      <w:lang w:val="en-US" w:eastAsia="zh-CN" w:bidi="ar-SA"/>
    </w:rPr>
  </w:style>
  <w:style w:type="character" w:customStyle="1" w:styleId="93">
    <w:name w:val="标题 2 Char"/>
    <w:link w:val="4"/>
    <w:semiHidden/>
    <w:qFormat/>
    <w:uiPriority w:val="0"/>
    <w:rPr>
      <w:rFonts w:ascii="Cambria" w:hAnsi="Cambria" w:eastAsia="宋体" w:cs="Times New Roman"/>
      <w:b/>
      <w:bCs/>
      <w:kern w:val="2"/>
      <w:sz w:val="32"/>
      <w:szCs w:val="32"/>
    </w:rPr>
  </w:style>
  <w:style w:type="character" w:customStyle="1" w:styleId="94">
    <w:name w:val="页眉 Char"/>
    <w:link w:val="20"/>
    <w:qFormat/>
    <w:uiPriority w:val="99"/>
    <w:rPr>
      <w:rFonts w:ascii="Tahoma" w:hAnsi="Tahoma"/>
      <w:kern w:val="2"/>
      <w:sz w:val="18"/>
      <w:szCs w:val="18"/>
    </w:rPr>
  </w:style>
  <w:style w:type="character" w:customStyle="1" w:styleId="95">
    <w:name w:val="Char Char10"/>
    <w:qFormat/>
    <w:locked/>
    <w:uiPriority w:val="0"/>
    <w:rPr>
      <w:rFonts w:ascii="宋体" w:hAnsi="宋体" w:eastAsia="宋体"/>
      <w:kern w:val="2"/>
      <w:sz w:val="21"/>
      <w:szCs w:val="24"/>
      <w:lang w:val="en-US" w:eastAsia="zh-CN" w:bidi="ar-SA"/>
    </w:rPr>
  </w:style>
  <w:style w:type="character" w:customStyle="1" w:styleId="96">
    <w:name w:val="cfdate"/>
    <w:qFormat/>
    <w:uiPriority w:val="0"/>
    <w:rPr>
      <w:color w:val="333333"/>
      <w:sz w:val="18"/>
      <w:szCs w:val="18"/>
    </w:rPr>
  </w:style>
  <w:style w:type="character" w:customStyle="1" w:styleId="97">
    <w:name w:val="纯文本 字符1"/>
    <w:qFormat/>
    <w:uiPriority w:val="0"/>
    <w:rPr>
      <w:rFonts w:ascii="Ђˎ̥" w:hAnsi="Verdana" w:eastAsia="Ђˎ̥" w:cs="Verdana"/>
      <w:szCs w:val="21"/>
    </w:rPr>
  </w:style>
  <w:style w:type="character" w:customStyle="1" w:styleId="98">
    <w:name w:val="gjfg"/>
    <w:basedOn w:val="29"/>
    <w:qFormat/>
    <w:uiPriority w:val="0"/>
  </w:style>
  <w:style w:type="character" w:customStyle="1" w:styleId="99">
    <w:name w:val="正文文本缩进 Char"/>
    <w:qFormat/>
    <w:uiPriority w:val="0"/>
    <w:rPr>
      <w:rFonts w:ascii="Times New Roman" w:hAnsi="Times New Roman" w:eastAsia="宋体" w:cs="Times New Roman"/>
      <w:kern w:val="2"/>
      <w:sz w:val="21"/>
      <w:szCs w:val="24"/>
    </w:rPr>
  </w:style>
  <w:style w:type="character" w:customStyle="1" w:styleId="100">
    <w:name w:val="未处理的提及1"/>
    <w:unhideWhenUsed/>
    <w:qFormat/>
    <w:uiPriority w:val="99"/>
    <w:rPr>
      <w:rFonts w:ascii="Tahoma" w:hAnsi="Tahoma"/>
      <w:color w:val="808080"/>
      <w:sz w:val="24"/>
      <w:szCs w:val="20"/>
      <w:shd w:val="clear" w:color="auto" w:fill="E6E6E6"/>
    </w:rPr>
  </w:style>
  <w:style w:type="character" w:customStyle="1" w:styleId="101">
    <w:name w:val="正文缩进 Char"/>
    <w:link w:val="10"/>
    <w:qFormat/>
    <w:locked/>
    <w:uiPriority w:val="0"/>
    <w:rPr>
      <w:rFonts w:eastAsia="宋体"/>
      <w:kern w:val="2"/>
      <w:sz w:val="21"/>
      <w:lang w:val="en-US" w:eastAsia="zh-CN" w:bidi="ar-SA"/>
    </w:rPr>
  </w:style>
  <w:style w:type="character" w:customStyle="1" w:styleId="102">
    <w:name w:val="页脚 字符"/>
    <w:qFormat/>
    <w:uiPriority w:val="99"/>
  </w:style>
  <w:style w:type="character" w:customStyle="1" w:styleId="103">
    <w:name w:val="Char Char1"/>
    <w:qFormat/>
    <w:uiPriority w:val="0"/>
    <w:rPr>
      <w:rFonts w:eastAsia="宋体"/>
      <w:kern w:val="2"/>
      <w:sz w:val="21"/>
      <w:szCs w:val="24"/>
      <w:lang w:val="en-US" w:eastAsia="zh-CN" w:bidi="ar-SA"/>
    </w:rPr>
  </w:style>
  <w:style w:type="character" w:customStyle="1" w:styleId="104">
    <w:name w:val="qxdate"/>
    <w:qFormat/>
    <w:uiPriority w:val="0"/>
    <w:rPr>
      <w:color w:val="333333"/>
      <w:sz w:val="18"/>
      <w:szCs w:val="18"/>
    </w:rPr>
  </w:style>
  <w:style w:type="character" w:customStyle="1" w:styleId="105">
    <w:name w:val="fontstyle01"/>
    <w:qFormat/>
    <w:uiPriority w:val="0"/>
    <w:rPr>
      <w:rFonts w:hint="eastAsia" w:ascii="宋体" w:hAnsi="宋体" w:eastAsia="宋体"/>
      <w:color w:val="000000"/>
      <w:sz w:val="22"/>
      <w:szCs w:val="22"/>
    </w:rPr>
  </w:style>
  <w:style w:type="character" w:customStyle="1" w:styleId="106">
    <w:name w:val="redfilenumber"/>
    <w:qFormat/>
    <w:uiPriority w:val="0"/>
    <w:rPr>
      <w:color w:val="BA2636"/>
      <w:sz w:val="18"/>
      <w:szCs w:val="18"/>
    </w:rPr>
  </w:style>
  <w:style w:type="character" w:customStyle="1" w:styleId="107">
    <w:name w:val="页脚 Char"/>
    <w:link w:val="19"/>
    <w:qFormat/>
    <w:uiPriority w:val="99"/>
    <w:rPr>
      <w:rFonts w:ascii="Tahoma" w:hAnsi="Tahoma"/>
      <w:kern w:val="2"/>
      <w:sz w:val="18"/>
      <w:szCs w:val="18"/>
    </w:rPr>
  </w:style>
  <w:style w:type="character" w:customStyle="1" w:styleId="108">
    <w:name w:val="纯文本 Char"/>
    <w:qFormat/>
    <w:uiPriority w:val="0"/>
    <w:rPr>
      <w:rFonts w:ascii="宋体" w:hAnsi="Courier New" w:eastAsia="宋体"/>
    </w:rPr>
  </w:style>
  <w:style w:type="character" w:customStyle="1" w:styleId="109">
    <w:name w:val="批注文字 Char"/>
    <w:link w:val="12"/>
    <w:qFormat/>
    <w:uiPriority w:val="0"/>
    <w:rPr>
      <w:rFonts w:eastAsia="宋体"/>
      <w:kern w:val="2"/>
      <w:sz w:val="21"/>
      <w:szCs w:val="24"/>
      <w:lang w:val="en-US" w:eastAsia="zh-CN" w:bidi="ar-SA"/>
    </w:rPr>
  </w:style>
  <w:style w:type="character" w:customStyle="1" w:styleId="110">
    <w:name w:val="displayarti"/>
    <w:qFormat/>
    <w:uiPriority w:val="0"/>
    <w:rPr>
      <w:color w:val="FFFFFF"/>
      <w:shd w:val="clear" w:color="auto" w:fill="A00000"/>
    </w:rPr>
  </w:style>
  <w:style w:type="character" w:customStyle="1" w:styleId="111">
    <w:name w:val="列出段落 Char1"/>
    <w:link w:val="67"/>
    <w:qFormat/>
    <w:locked/>
    <w:uiPriority w:val="0"/>
    <w:rPr>
      <w:kern w:val="2"/>
      <w:sz w:val="21"/>
      <w:szCs w:val="24"/>
    </w:rPr>
  </w:style>
  <w:style w:type="character" w:customStyle="1" w:styleId="112">
    <w:name w:val="文档结构图 Char"/>
    <w:link w:val="11"/>
    <w:qFormat/>
    <w:uiPriority w:val="0"/>
    <w:rPr>
      <w:rFonts w:ascii="宋体" w:hAnsi="Tahoma"/>
      <w:kern w:val="2"/>
      <w:sz w:val="18"/>
      <w:szCs w:val="18"/>
    </w:rPr>
  </w:style>
  <w:style w:type="character" w:customStyle="1" w:styleId="113">
    <w:name w:val="正文缩进 Char1"/>
    <w:qFormat/>
    <w:locked/>
    <w:uiPriority w:val="0"/>
    <w:rPr>
      <w:rFonts w:eastAsia="宋体"/>
      <w:kern w:val="2"/>
      <w:sz w:val="21"/>
      <w:lang w:val="en-US" w:eastAsia="zh-CN" w:bidi="ar-SA"/>
    </w:rPr>
  </w:style>
  <w:style w:type="character" w:customStyle="1" w:styleId="114">
    <w:name w:val="普通文字 Char Char5"/>
    <w:qFormat/>
    <w:uiPriority w:val="0"/>
    <w:rPr>
      <w:rFonts w:ascii="宋体" w:hAnsi="Courier New" w:eastAsia="宋体"/>
      <w:szCs w:val="21"/>
      <w:lang w:bidi="ar-SA"/>
    </w:rPr>
  </w:style>
  <w:style w:type="character" w:customStyle="1" w:styleId="115">
    <w:name w:val="redfilefwwh"/>
    <w:qFormat/>
    <w:uiPriority w:val="0"/>
    <w:rPr>
      <w:color w:val="BA2636"/>
      <w:sz w:val="18"/>
      <w:szCs w:val="18"/>
    </w:rPr>
  </w:style>
  <w:style w:type="character" w:customStyle="1" w:styleId="116">
    <w:name w:val="纯文本 Char1"/>
    <w:link w:val="16"/>
    <w:qFormat/>
    <w:uiPriority w:val="0"/>
    <w:rPr>
      <w:rFonts w:ascii="宋体" w:hAnsi="Courier New" w:eastAsia="宋体"/>
      <w:kern w:val="2"/>
      <w:sz w:val="21"/>
      <w:szCs w:val="20"/>
      <w:lang w:val="en-US" w:eastAsia="zh-CN" w:bidi="ar-SA"/>
    </w:rPr>
  </w:style>
  <w:style w:type="character" w:customStyle="1" w:styleId="117">
    <w:name w:val="正文文本缩进 Char1"/>
    <w:link w:val="14"/>
    <w:qFormat/>
    <w:uiPriority w:val="0"/>
    <w:rPr>
      <w:rFonts w:ascii="Tahoma" w:hAnsi="Tahoma"/>
      <w:kern w:val="2"/>
      <w:sz w:val="21"/>
      <w:szCs w:val="24"/>
    </w:rPr>
  </w:style>
  <w:style w:type="character" w:customStyle="1" w:styleId="118">
    <w:name w:val="列出段落 Char"/>
    <w:qFormat/>
    <w:locked/>
    <w:uiPriority w:val="34"/>
    <w:rPr>
      <w:rFonts w:ascii="Times New Roman" w:hAnsi="Times New Roman" w:eastAsia="宋体" w:cs="Times New Roman"/>
      <w:kern w:val="0"/>
      <w:sz w:val="24"/>
      <w:szCs w:val="20"/>
    </w:rPr>
  </w:style>
  <w:style w:type="character" w:customStyle="1" w:styleId="119">
    <w:name w:val="标题 6 Char"/>
    <w:link w:val="7"/>
    <w:qFormat/>
    <w:uiPriority w:val="0"/>
    <w:rPr>
      <w:rFonts w:ascii="Arial" w:hAnsi="Arial" w:eastAsia="黑体"/>
      <w:b/>
      <w:bCs/>
      <w:kern w:val="2"/>
      <w:sz w:val="24"/>
      <w:szCs w:val="24"/>
      <w:lang w:val="en-US" w:eastAsia="zh-CN" w:bidi="ar-SA"/>
    </w:rPr>
  </w:style>
  <w:style w:type="character" w:customStyle="1" w:styleId="120">
    <w:name w:val="apple-converted-space"/>
    <w:basedOn w:val="29"/>
    <w:qFormat/>
    <w:uiPriority w:val="0"/>
  </w:style>
  <w:style w:type="paragraph" w:customStyle="1" w:styleId="121">
    <w:name w:val="正文-公1"/>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58</Pages>
  <Words>6853</Words>
  <Characters>39063</Characters>
  <Lines>325</Lines>
  <Paragraphs>91</Paragraphs>
  <TotalTime>5</TotalTime>
  <ScaleCrop>false</ScaleCrop>
  <LinksUpToDate>false</LinksUpToDate>
  <CharactersWithSpaces>45825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2020-03-09T21:34:00Z</dcterms:created>
  <dc:creator>微软用户</dc:creator>
  <cp:lastModifiedBy>ggzy-3</cp:lastModifiedBy>
  <cp:lastPrinted>2020-06-02T14:38:00Z</cp:lastPrinted>
  <dcterms:modified xsi:type="dcterms:W3CDTF">2020-12-23T01:47:33Z</dcterms:modified>
  <dc:title>医疗设备采购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