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hAnsi="宋体" w:cs="宋体"/>
          <w:b/>
          <w:bCs/>
          <w:color w:val="auto"/>
          <w:spacing w:val="80"/>
          <w:sz w:val="64"/>
        </w:rPr>
      </w:pPr>
    </w:p>
    <w:p>
      <w:pPr>
        <w:pStyle w:val="15"/>
        <w:jc w:val="center"/>
        <w:rPr>
          <w:rFonts w:hAnsi="宋体" w:cs="宋体"/>
          <w:b/>
          <w:bCs/>
          <w:color w:val="auto"/>
          <w:spacing w:val="80"/>
          <w:sz w:val="60"/>
          <w:szCs w:val="60"/>
        </w:rPr>
      </w:pPr>
      <w:r>
        <w:rPr>
          <w:rFonts w:hint="eastAsia" w:hAnsi="宋体" w:cs="宋体"/>
          <w:b/>
          <w:bCs/>
          <w:color w:val="auto"/>
          <w:spacing w:val="80"/>
          <w:sz w:val="60"/>
          <w:szCs w:val="60"/>
        </w:rPr>
        <w:t>桂林市政府集中采购中心</w:t>
      </w:r>
    </w:p>
    <w:p>
      <w:pPr>
        <w:pStyle w:val="15"/>
        <w:jc w:val="center"/>
        <w:rPr>
          <w:rFonts w:hAnsi="宋体" w:cs="宋体"/>
          <w:b/>
          <w:bCs/>
          <w:color w:val="auto"/>
          <w:spacing w:val="80"/>
          <w:sz w:val="72"/>
        </w:rPr>
      </w:pPr>
    </w:p>
    <w:p>
      <w:pPr>
        <w:pStyle w:val="15"/>
        <w:jc w:val="center"/>
        <w:rPr>
          <w:rFonts w:hAnsi="宋体" w:cs="宋体"/>
          <w:b/>
          <w:bCs/>
          <w:color w:val="auto"/>
          <w:sz w:val="72"/>
        </w:rPr>
      </w:pPr>
    </w:p>
    <w:p>
      <w:pPr>
        <w:pStyle w:val="15"/>
        <w:jc w:val="center"/>
        <w:rPr>
          <w:rFonts w:hAnsi="宋体" w:cs="宋体"/>
          <w:color w:val="auto"/>
        </w:rPr>
      </w:pPr>
    </w:p>
    <w:p>
      <w:pPr>
        <w:spacing w:line="1400" w:lineRule="exact"/>
        <w:jc w:val="center"/>
        <w:rPr>
          <w:rFonts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15"/>
        <w:rPr>
          <w:rFonts w:hAnsi="宋体" w:cs="宋体"/>
          <w:color w:val="auto"/>
        </w:rPr>
      </w:pPr>
    </w:p>
    <w:p>
      <w:pPr>
        <w:pStyle w:val="15"/>
        <w:ind w:firstLine="3885" w:firstLineChars="1850"/>
        <w:rPr>
          <w:rFonts w:hAnsi="宋体" w:cs="宋体"/>
          <w:color w:val="auto"/>
        </w:rPr>
      </w:pPr>
    </w:p>
    <w:p>
      <w:pPr>
        <w:pStyle w:val="15"/>
        <w:rPr>
          <w:rFonts w:hAnsi="宋体" w:cs="宋体"/>
          <w:color w:val="auto"/>
        </w:rPr>
      </w:pPr>
    </w:p>
    <w:p>
      <w:pPr>
        <w:pStyle w:val="15"/>
        <w:rPr>
          <w:rFonts w:hAnsi="宋体" w:cs="宋体"/>
          <w:color w:val="auto"/>
        </w:rPr>
      </w:pPr>
    </w:p>
    <w:p>
      <w:pPr>
        <w:pStyle w:val="15"/>
        <w:rPr>
          <w:rFonts w:hAnsi="宋体" w:cs="宋体"/>
          <w:color w:val="auto"/>
        </w:rPr>
      </w:pPr>
    </w:p>
    <w:p>
      <w:pPr>
        <w:ind w:left="3602" w:leftChars="760" w:hanging="2006" w:hangingChars="500"/>
        <w:rPr>
          <w:rFonts w:ascii="宋体" w:hAnsi="宋体" w:cs="宋体"/>
          <w:b/>
          <w:bCs/>
          <w:color w:val="auto"/>
          <w:spacing w:val="-36"/>
          <w:sz w:val="32"/>
        </w:rPr>
      </w:pPr>
      <w:r>
        <w:rPr>
          <w:rFonts w:hint="eastAsia" w:ascii="宋体" w:hAnsi="宋体" w:cs="宋体"/>
          <w:b/>
          <w:bCs/>
          <w:color w:val="auto"/>
          <w:spacing w:val="40"/>
          <w:sz w:val="32"/>
        </w:rPr>
        <w:t>项目名称：</w:t>
      </w:r>
      <w:r>
        <w:rPr>
          <w:rFonts w:hint="eastAsia" w:ascii="宋体" w:hAnsi="宋体" w:cs="宋体"/>
          <w:b/>
          <w:bCs/>
          <w:color w:val="auto"/>
          <w:spacing w:val="40"/>
          <w:sz w:val="32"/>
          <w:szCs w:val="32"/>
          <w:lang w:eastAsia="zh-CN"/>
        </w:rPr>
        <w:t>新院区办公家具采购</w:t>
      </w:r>
    </w:p>
    <w:p>
      <w:pPr>
        <w:ind w:left="-2" w:leftChars="-1" w:firstLine="1605" w:firstLineChars="400"/>
        <w:rPr>
          <w:rFonts w:ascii="宋体" w:hAnsi="宋体" w:cs="宋体"/>
          <w:b/>
          <w:bCs/>
          <w:color w:val="auto"/>
          <w:sz w:val="32"/>
        </w:rPr>
      </w:pPr>
      <w:r>
        <w:rPr>
          <w:rFonts w:hint="eastAsia" w:ascii="宋体" w:hAnsi="宋体" w:cs="宋体"/>
          <w:b/>
          <w:bCs/>
          <w:color w:val="auto"/>
          <w:spacing w:val="40"/>
          <w:sz w:val="32"/>
        </w:rPr>
        <w:t>项目编号：</w:t>
      </w:r>
      <w:r>
        <w:rPr>
          <w:rFonts w:hint="eastAsia" w:ascii="宋体" w:hAnsi="宋体" w:cs="宋体"/>
          <w:b/>
          <w:bCs/>
          <w:color w:val="auto"/>
          <w:sz w:val="30"/>
          <w:szCs w:val="30"/>
          <w:lang w:eastAsia="zh-CN"/>
        </w:rPr>
        <w:t>GLZC2020-G1-230009-JCZX（重）</w:t>
      </w:r>
      <w:r>
        <w:rPr>
          <w:rFonts w:hint="eastAsia" w:ascii="宋体" w:hAnsi="宋体" w:cs="宋体"/>
          <w:b/>
          <w:bCs/>
          <w:color w:val="auto"/>
          <w:spacing w:val="40"/>
          <w:sz w:val="32"/>
        </w:rPr>
        <w:t xml:space="preserve"> </w:t>
      </w:r>
      <w:r>
        <w:rPr>
          <w:rFonts w:hint="eastAsia" w:ascii="宋体" w:hAnsi="宋体" w:cs="宋体"/>
          <w:b/>
          <w:bCs/>
          <w:color w:val="auto"/>
          <w:sz w:val="32"/>
        </w:rPr>
        <w:t xml:space="preserve">         </w:t>
      </w:r>
    </w:p>
    <w:p>
      <w:pPr>
        <w:ind w:left="-2" w:leftChars="-1" w:firstLine="1446" w:firstLineChars="400"/>
        <w:rPr>
          <w:rFonts w:ascii="宋体" w:hAnsi="宋体" w:cs="宋体"/>
          <w:color w:val="auto"/>
        </w:rPr>
      </w:pPr>
      <w:r>
        <w:rPr>
          <w:rFonts w:hint="eastAsia" w:ascii="宋体" w:hAnsi="宋体" w:cs="宋体"/>
          <w:b/>
          <w:bCs/>
          <w:color w:val="auto"/>
          <w:sz w:val="36"/>
        </w:rPr>
        <w:t xml:space="preserve">        </w:t>
      </w:r>
      <w:r>
        <w:rPr>
          <w:rFonts w:hint="eastAsia" w:ascii="宋体" w:hAnsi="宋体" w:cs="宋体"/>
          <w:color w:val="auto"/>
        </w:rPr>
        <w:cr/>
      </w:r>
    </w:p>
    <w:p>
      <w:pPr>
        <w:ind w:left="-2" w:leftChars="-1" w:firstLine="840" w:firstLineChars="400"/>
        <w:rPr>
          <w:rFonts w:ascii="宋体" w:hAnsi="宋体" w:cs="宋体"/>
          <w:color w:val="auto"/>
        </w:rPr>
      </w:pPr>
    </w:p>
    <w:p>
      <w:pPr>
        <w:ind w:left="-2" w:leftChars="-1" w:firstLine="630" w:firstLineChars="300"/>
        <w:rPr>
          <w:rFonts w:ascii="宋体" w:hAnsi="宋体" w:cs="宋体"/>
          <w:color w:val="auto"/>
        </w:rPr>
      </w:pPr>
      <w:r>
        <w:rPr>
          <w:rFonts w:hint="eastAsia" w:ascii="宋体" w:hAnsi="宋体" w:cs="宋体"/>
          <w:color w:val="auto"/>
        </w:rPr>
        <w:t>　</w:t>
      </w:r>
      <w:r>
        <w:rPr>
          <w:rFonts w:hint="eastAsia" w:ascii="宋体" w:hAnsi="宋体" w:cs="宋体"/>
          <w:color w:val="auto"/>
        </w:rPr>
        <w:tab/>
      </w:r>
    </w:p>
    <w:p>
      <w:pPr>
        <w:ind w:left="103" w:leftChars="49" w:firstLine="1470" w:firstLineChars="700"/>
        <w:jc w:val="center"/>
        <w:rPr>
          <w:rFonts w:ascii="宋体" w:hAnsi="宋体" w:cs="宋体"/>
          <w:b/>
          <w:bCs/>
          <w:color w:val="auto"/>
          <w:spacing w:val="40"/>
          <w:sz w:val="32"/>
          <w:szCs w:val="32"/>
        </w:rPr>
      </w:pPr>
      <w:r>
        <w:rPr>
          <w:rFonts w:hint="eastAsia" w:ascii="宋体" w:hAnsi="宋体" w:cs="宋体"/>
          <w:color w:val="auto"/>
        </w:rPr>
        <w:cr/>
      </w:r>
      <w:r>
        <w:rPr>
          <w:rFonts w:hint="eastAsia" w:ascii="宋体" w:hAnsi="宋体" w:cs="宋体"/>
          <w:b/>
          <w:bCs/>
          <w:color w:val="auto"/>
          <w:spacing w:val="40"/>
          <w:sz w:val="32"/>
          <w:szCs w:val="32"/>
        </w:rPr>
        <w:t>采购代理机构：桂林市政府集中采购中心</w:t>
      </w:r>
    </w:p>
    <w:p>
      <w:pPr>
        <w:jc w:val="center"/>
        <w:rPr>
          <w:rFonts w:ascii="宋体" w:hAnsi="宋体" w:cs="宋体"/>
          <w:b/>
          <w:bCs/>
          <w:color w:val="auto"/>
          <w:sz w:val="32"/>
        </w:rPr>
      </w:pPr>
      <w:r>
        <w:rPr>
          <w:rFonts w:hint="eastAsia" w:ascii="宋体" w:hAnsi="宋体" w:cs="宋体"/>
          <w:b/>
          <w:bCs/>
          <w:color w:val="auto"/>
          <w:sz w:val="32"/>
        </w:rPr>
        <w:t>2020年</w:t>
      </w:r>
      <w:r>
        <w:rPr>
          <w:rFonts w:hint="eastAsia" w:ascii="宋体" w:hAnsi="宋体" w:cs="宋体"/>
          <w:b/>
          <w:color w:val="auto"/>
          <w:sz w:val="32"/>
          <w:szCs w:val="32"/>
          <w:lang w:val="en-US" w:eastAsia="zh-CN"/>
        </w:rPr>
        <w:t>11</w:t>
      </w:r>
      <w:r>
        <w:rPr>
          <w:rFonts w:hint="eastAsia" w:ascii="宋体" w:hAnsi="宋体" w:cs="宋体"/>
          <w:b/>
          <w:bCs/>
          <w:color w:val="auto"/>
          <w:sz w:val="32"/>
        </w:rPr>
        <w:t>月</w:t>
      </w:r>
      <w:r>
        <w:rPr>
          <w:rFonts w:hint="eastAsia" w:ascii="宋体" w:hAnsi="宋体" w:cs="宋体"/>
          <w:b/>
          <w:bCs/>
          <w:color w:val="auto"/>
          <w:sz w:val="32"/>
          <w:lang w:val="en-US" w:eastAsia="zh-CN"/>
        </w:rPr>
        <w:t>4</w:t>
      </w:r>
      <w:r>
        <w:rPr>
          <w:rFonts w:hint="eastAsia" w:ascii="宋体" w:hAnsi="宋体" w:cs="宋体"/>
          <w:b/>
          <w:bCs/>
          <w:color w:val="auto"/>
          <w:sz w:val="32"/>
        </w:rPr>
        <w:t>日</w:t>
      </w:r>
    </w:p>
    <w:p>
      <w:pPr>
        <w:jc w:val="center"/>
        <w:rPr>
          <w:rFonts w:ascii="宋体" w:hAnsi="宋体" w:cs="宋体"/>
          <w:bCs/>
          <w:color w:val="auto"/>
          <w:sz w:val="30"/>
          <w:szCs w:val="30"/>
        </w:rPr>
      </w:pPr>
    </w:p>
    <w:p>
      <w:pPr>
        <w:pStyle w:val="72"/>
        <w:jc w:val="center"/>
        <w:rPr>
          <w:rFonts w:ascii="宋体" w:hAnsi="宋体" w:eastAsia="宋体" w:cs="宋体"/>
          <w:color w:val="auto"/>
          <w:lang w:val="zh-CN"/>
        </w:rPr>
        <w:sectPr>
          <w:headerReference r:id="rId5" w:type="default"/>
          <w:footerReference r:id="rId6" w:type="default"/>
          <w:pgSz w:w="11906" w:h="16838"/>
          <w:pgMar w:top="1440" w:right="1080" w:bottom="1440" w:left="1080" w:header="1134" w:footer="1134" w:gutter="0"/>
          <w:pgNumType w:fmt="decimal"/>
          <w:cols w:space="720" w:num="1"/>
          <w:docGrid w:type="lines" w:linePitch="312" w:charSpace="0"/>
        </w:sectPr>
      </w:pPr>
    </w:p>
    <w:p>
      <w:pPr>
        <w:jc w:val="center"/>
        <w:rPr>
          <w:rFonts w:ascii="宋体" w:hAnsi="宋体" w:cs="宋体"/>
          <w:color w:val="auto"/>
        </w:rPr>
      </w:pPr>
      <w:r>
        <w:rPr>
          <w:rFonts w:hint="eastAsia" w:ascii="宋体" w:hAnsi="宋体" w:cs="宋体"/>
          <w:color w:val="auto"/>
        </w:rPr>
        <w:t>目录</w:t>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TOC \o "1-3" \h \u </w:instrText>
      </w:r>
      <w:r>
        <w:rPr>
          <w:rFonts w:hint="eastAsia" w:ascii="宋体" w:hAnsi="宋体" w:cs="宋体"/>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_Toc23828 </w:instrText>
      </w:r>
      <w:r>
        <w:rPr>
          <w:rFonts w:hint="eastAsia" w:ascii="宋体" w:hAnsi="宋体" w:cs="宋体"/>
          <w:color w:val="auto"/>
          <w:szCs w:val="21"/>
        </w:rPr>
        <w:fldChar w:fldCharType="separate"/>
      </w:r>
      <w:r>
        <w:rPr>
          <w:rFonts w:hint="eastAsia" w:ascii="宋体" w:hAnsi="宋体" w:cs="宋体"/>
          <w:color w:val="auto"/>
          <w:szCs w:val="32"/>
        </w:rPr>
        <w:t>第一章 公开招标公告</w:t>
      </w:r>
      <w:r>
        <w:rPr>
          <w:color w:val="auto"/>
        </w:rPr>
        <w:tab/>
      </w:r>
      <w:r>
        <w:rPr>
          <w:color w:val="auto"/>
        </w:rPr>
        <w:fldChar w:fldCharType="begin"/>
      </w:r>
      <w:r>
        <w:rPr>
          <w:color w:val="auto"/>
        </w:rPr>
        <w:instrText xml:space="preserve"> PAGEREF _Toc23828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_Toc13294 </w:instrText>
      </w:r>
      <w:r>
        <w:rPr>
          <w:rFonts w:hint="eastAsia" w:ascii="宋体" w:hAnsi="宋体" w:cs="宋体"/>
          <w:color w:val="auto"/>
          <w:szCs w:val="21"/>
        </w:rPr>
        <w:fldChar w:fldCharType="separate"/>
      </w:r>
      <w:r>
        <w:rPr>
          <w:rFonts w:hint="eastAsia" w:ascii="宋体" w:hAnsi="宋体" w:cs="宋体"/>
          <w:bCs/>
          <w:color w:val="auto"/>
          <w:kern w:val="44"/>
          <w:szCs w:val="32"/>
        </w:rPr>
        <w:t>第二章  投标人须知</w:t>
      </w:r>
      <w:r>
        <w:rPr>
          <w:color w:val="auto"/>
        </w:rPr>
        <w:tab/>
      </w:r>
      <w:r>
        <w:rPr>
          <w:color w:val="auto"/>
        </w:rPr>
        <w:fldChar w:fldCharType="begin"/>
      </w:r>
      <w:r>
        <w:rPr>
          <w:color w:val="auto"/>
        </w:rPr>
        <w:instrText xml:space="preserve"> PAGEREF _Toc13294 </w:instrText>
      </w:r>
      <w:r>
        <w:rPr>
          <w:color w:val="auto"/>
        </w:rPr>
        <w:fldChar w:fldCharType="separate"/>
      </w:r>
      <w:r>
        <w:rPr>
          <w:color w:val="auto"/>
        </w:rPr>
        <w:t>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_Toc31501 </w:instrText>
      </w:r>
      <w:r>
        <w:rPr>
          <w:rFonts w:hint="eastAsia" w:ascii="宋体" w:hAnsi="宋体" w:cs="宋体"/>
          <w:color w:val="auto"/>
          <w:szCs w:val="21"/>
        </w:rPr>
        <w:fldChar w:fldCharType="separate"/>
      </w:r>
      <w:r>
        <w:rPr>
          <w:rFonts w:hint="eastAsia" w:ascii="宋体" w:hAnsi="宋体" w:cs="宋体"/>
          <w:color w:val="auto"/>
        </w:rPr>
        <w:t>投标人须知前附表</w:t>
      </w:r>
      <w:r>
        <w:rPr>
          <w:color w:val="auto"/>
        </w:rPr>
        <w:tab/>
      </w:r>
      <w:r>
        <w:rPr>
          <w:color w:val="auto"/>
        </w:rPr>
        <w:fldChar w:fldCharType="begin"/>
      </w:r>
      <w:r>
        <w:rPr>
          <w:color w:val="auto"/>
        </w:rPr>
        <w:instrText xml:space="preserve"> PAGEREF _Toc31501 </w:instrText>
      </w:r>
      <w:r>
        <w:rPr>
          <w:color w:val="auto"/>
        </w:rPr>
        <w:fldChar w:fldCharType="separate"/>
      </w:r>
      <w:r>
        <w:rPr>
          <w:color w:val="auto"/>
        </w:rPr>
        <w:t>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_Toc1945 </w:instrText>
      </w:r>
      <w:r>
        <w:rPr>
          <w:rFonts w:hint="eastAsia" w:ascii="宋体" w:hAnsi="宋体" w:cs="宋体"/>
          <w:color w:val="auto"/>
          <w:szCs w:val="21"/>
        </w:rPr>
        <w:fldChar w:fldCharType="separate"/>
      </w:r>
      <w:r>
        <w:rPr>
          <w:rFonts w:hint="eastAsia" w:ascii="宋体" w:hAnsi="宋体" w:cs="宋体"/>
          <w:color w:val="auto"/>
          <w:szCs w:val="28"/>
        </w:rPr>
        <w:t>一、总则</w:t>
      </w:r>
      <w:r>
        <w:rPr>
          <w:color w:val="auto"/>
        </w:rPr>
        <w:tab/>
      </w:r>
      <w:r>
        <w:rPr>
          <w:color w:val="auto"/>
        </w:rPr>
        <w:fldChar w:fldCharType="begin"/>
      </w:r>
      <w:r>
        <w:rPr>
          <w:color w:val="auto"/>
        </w:rPr>
        <w:instrText xml:space="preserve"> PAGEREF _Toc1945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_Toc11622 </w:instrText>
      </w:r>
      <w:r>
        <w:rPr>
          <w:rFonts w:hint="eastAsia" w:ascii="宋体" w:hAnsi="宋体" w:cs="宋体"/>
          <w:color w:val="auto"/>
          <w:szCs w:val="21"/>
        </w:rPr>
        <w:fldChar w:fldCharType="separate"/>
      </w:r>
      <w:r>
        <w:rPr>
          <w:rFonts w:hint="eastAsia" w:ascii="宋体" w:hAnsi="宋体" w:cs="宋体"/>
          <w:color w:val="auto"/>
          <w:szCs w:val="21"/>
        </w:rPr>
        <w:t>1. 项目名称及项目编号</w:t>
      </w:r>
      <w:r>
        <w:rPr>
          <w:color w:val="auto"/>
        </w:rPr>
        <w:tab/>
      </w:r>
      <w:r>
        <w:rPr>
          <w:color w:val="auto"/>
        </w:rPr>
        <w:fldChar w:fldCharType="begin"/>
      </w:r>
      <w:r>
        <w:rPr>
          <w:color w:val="auto"/>
        </w:rPr>
        <w:instrText xml:space="preserve"> PAGEREF _Toc11622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_Toc17952 </w:instrText>
      </w:r>
      <w:r>
        <w:rPr>
          <w:rFonts w:hint="eastAsia" w:ascii="宋体" w:hAnsi="宋体" w:cs="宋体"/>
          <w:color w:val="auto"/>
          <w:szCs w:val="21"/>
        </w:rPr>
        <w:fldChar w:fldCharType="separate"/>
      </w:r>
      <w:r>
        <w:rPr>
          <w:rFonts w:hint="eastAsia" w:ascii="宋体" w:hAnsi="宋体" w:cs="宋体"/>
          <w:color w:val="auto"/>
          <w:szCs w:val="21"/>
        </w:rPr>
        <w:t>2. 适应范围</w:t>
      </w:r>
      <w:r>
        <w:rPr>
          <w:color w:val="auto"/>
        </w:rPr>
        <w:tab/>
      </w:r>
      <w:r>
        <w:rPr>
          <w:color w:val="auto"/>
        </w:rPr>
        <w:fldChar w:fldCharType="begin"/>
      </w:r>
      <w:r>
        <w:rPr>
          <w:color w:val="auto"/>
        </w:rPr>
        <w:instrText xml:space="preserve"> PAGEREF _Toc17952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_Toc22597 </w:instrText>
      </w:r>
      <w:r>
        <w:rPr>
          <w:rFonts w:hint="eastAsia" w:ascii="宋体" w:hAnsi="宋体" w:cs="宋体"/>
          <w:color w:val="auto"/>
          <w:szCs w:val="21"/>
        </w:rPr>
        <w:fldChar w:fldCharType="separate"/>
      </w:r>
      <w:r>
        <w:rPr>
          <w:rFonts w:hint="eastAsia" w:ascii="宋体" w:hAnsi="宋体" w:cs="宋体"/>
          <w:color w:val="auto"/>
          <w:szCs w:val="21"/>
        </w:rPr>
        <w:t>3. 定义</w:t>
      </w:r>
      <w:r>
        <w:rPr>
          <w:color w:val="auto"/>
        </w:rPr>
        <w:tab/>
      </w:r>
      <w:r>
        <w:rPr>
          <w:color w:val="auto"/>
        </w:rPr>
        <w:fldChar w:fldCharType="begin"/>
      </w:r>
      <w:r>
        <w:rPr>
          <w:color w:val="auto"/>
        </w:rPr>
        <w:instrText xml:space="preserve"> PAGEREF _Toc22597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_Toc23757 </w:instrText>
      </w:r>
      <w:r>
        <w:rPr>
          <w:rFonts w:hint="eastAsia" w:ascii="宋体" w:hAnsi="宋体" w:cs="宋体"/>
          <w:color w:val="auto"/>
          <w:szCs w:val="21"/>
        </w:rPr>
        <w:fldChar w:fldCharType="separate"/>
      </w:r>
      <w:r>
        <w:rPr>
          <w:rFonts w:hint="eastAsia" w:ascii="宋体" w:hAnsi="宋体" w:cs="宋体"/>
          <w:color w:val="auto"/>
          <w:szCs w:val="21"/>
        </w:rPr>
        <w:t>4. 招标方式、评分办法</w:t>
      </w:r>
      <w:r>
        <w:rPr>
          <w:color w:val="auto"/>
        </w:rPr>
        <w:tab/>
      </w:r>
      <w:r>
        <w:rPr>
          <w:color w:val="auto"/>
        </w:rPr>
        <w:fldChar w:fldCharType="begin"/>
      </w:r>
      <w:r>
        <w:rPr>
          <w:color w:val="auto"/>
        </w:rPr>
        <w:instrText xml:space="preserve"> PAGEREF _Toc23757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_Toc28290 </w:instrText>
      </w:r>
      <w:r>
        <w:rPr>
          <w:rFonts w:hint="eastAsia" w:ascii="宋体" w:hAnsi="宋体" w:cs="宋体"/>
          <w:color w:val="auto"/>
          <w:szCs w:val="21"/>
        </w:rPr>
        <w:fldChar w:fldCharType="separate"/>
      </w:r>
      <w:r>
        <w:rPr>
          <w:rFonts w:hint="eastAsia" w:ascii="宋体" w:hAnsi="宋体" w:cs="宋体"/>
          <w:color w:val="auto"/>
          <w:szCs w:val="21"/>
        </w:rPr>
        <w:t>5. 投标人资格</w:t>
      </w:r>
      <w:r>
        <w:rPr>
          <w:color w:val="auto"/>
        </w:rPr>
        <w:tab/>
      </w:r>
      <w:r>
        <w:rPr>
          <w:color w:val="auto"/>
        </w:rPr>
        <w:fldChar w:fldCharType="begin"/>
      </w:r>
      <w:r>
        <w:rPr>
          <w:color w:val="auto"/>
        </w:rPr>
        <w:instrText xml:space="preserve"> PAGEREF _Toc28290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_Toc10986 </w:instrText>
      </w:r>
      <w:r>
        <w:rPr>
          <w:rFonts w:hint="eastAsia" w:ascii="宋体" w:hAnsi="宋体" w:cs="宋体"/>
          <w:color w:val="auto"/>
          <w:szCs w:val="21"/>
        </w:rPr>
        <w:fldChar w:fldCharType="separate"/>
      </w:r>
      <w:r>
        <w:rPr>
          <w:rFonts w:hint="eastAsia" w:ascii="宋体" w:hAnsi="宋体" w:cs="宋体"/>
          <w:color w:val="auto"/>
          <w:szCs w:val="21"/>
        </w:rPr>
        <w:t>6. 投标费用</w:t>
      </w:r>
      <w:r>
        <w:rPr>
          <w:color w:val="auto"/>
        </w:rPr>
        <w:tab/>
      </w:r>
      <w:r>
        <w:rPr>
          <w:color w:val="auto"/>
        </w:rPr>
        <w:fldChar w:fldCharType="begin"/>
      </w:r>
      <w:r>
        <w:rPr>
          <w:color w:val="auto"/>
        </w:rPr>
        <w:instrText xml:space="preserve"> PAGEREF _Toc10986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_Toc29384 </w:instrText>
      </w:r>
      <w:r>
        <w:rPr>
          <w:rFonts w:hint="eastAsia" w:ascii="宋体" w:hAnsi="宋体" w:cs="宋体"/>
          <w:color w:val="auto"/>
          <w:szCs w:val="21"/>
        </w:rPr>
        <w:fldChar w:fldCharType="separate"/>
      </w:r>
      <w:r>
        <w:rPr>
          <w:rFonts w:hint="eastAsia" w:ascii="宋体" w:hAnsi="宋体" w:cs="宋体"/>
          <w:color w:val="auto"/>
          <w:szCs w:val="21"/>
        </w:rPr>
        <w:t>7. 联合体投标要求</w:t>
      </w:r>
      <w:r>
        <w:rPr>
          <w:color w:val="auto"/>
        </w:rPr>
        <w:tab/>
      </w:r>
      <w:r>
        <w:rPr>
          <w:color w:val="auto"/>
        </w:rPr>
        <w:fldChar w:fldCharType="begin"/>
      </w:r>
      <w:r>
        <w:rPr>
          <w:color w:val="auto"/>
        </w:rPr>
        <w:instrText xml:space="preserve"> PAGEREF _Toc29384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_Toc28380 </w:instrText>
      </w:r>
      <w:r>
        <w:rPr>
          <w:rFonts w:hint="eastAsia" w:ascii="宋体" w:hAnsi="宋体" w:cs="宋体"/>
          <w:color w:val="auto"/>
          <w:szCs w:val="21"/>
        </w:rPr>
        <w:fldChar w:fldCharType="separate"/>
      </w:r>
      <w:r>
        <w:rPr>
          <w:rFonts w:hint="eastAsia" w:ascii="宋体" w:hAnsi="宋体" w:cs="宋体"/>
          <w:color w:val="auto"/>
          <w:szCs w:val="21"/>
        </w:rPr>
        <w:t>8. 转包与分包</w:t>
      </w:r>
      <w:r>
        <w:rPr>
          <w:color w:val="auto"/>
        </w:rPr>
        <w:tab/>
      </w:r>
      <w:r>
        <w:rPr>
          <w:color w:val="auto"/>
        </w:rPr>
        <w:fldChar w:fldCharType="begin"/>
      </w:r>
      <w:r>
        <w:rPr>
          <w:color w:val="auto"/>
        </w:rPr>
        <w:instrText xml:space="preserve"> PAGEREF _Toc28380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_Toc24263 </w:instrText>
      </w:r>
      <w:r>
        <w:rPr>
          <w:rFonts w:hint="eastAsia" w:ascii="宋体" w:hAnsi="宋体" w:cs="宋体"/>
          <w:color w:val="auto"/>
          <w:szCs w:val="21"/>
        </w:rPr>
        <w:fldChar w:fldCharType="separate"/>
      </w:r>
      <w:r>
        <w:rPr>
          <w:rFonts w:hint="eastAsia" w:ascii="宋体" w:hAnsi="宋体" w:cs="宋体"/>
          <w:color w:val="auto"/>
          <w:szCs w:val="21"/>
        </w:rPr>
        <w:t>9. 特别说明</w:t>
      </w:r>
      <w:r>
        <w:rPr>
          <w:color w:val="auto"/>
        </w:rPr>
        <w:tab/>
      </w:r>
      <w:r>
        <w:rPr>
          <w:color w:val="auto"/>
        </w:rPr>
        <w:fldChar w:fldCharType="begin"/>
      </w:r>
      <w:r>
        <w:rPr>
          <w:color w:val="auto"/>
        </w:rPr>
        <w:instrText xml:space="preserve"> PAGEREF _Toc24263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_Toc1285 </w:instrText>
      </w:r>
      <w:r>
        <w:rPr>
          <w:rFonts w:hint="eastAsia" w:ascii="宋体" w:hAnsi="宋体" w:cs="宋体"/>
          <w:color w:val="auto"/>
          <w:szCs w:val="21"/>
        </w:rPr>
        <w:fldChar w:fldCharType="separate"/>
      </w:r>
      <w:r>
        <w:rPr>
          <w:rFonts w:hint="eastAsia" w:ascii="宋体" w:hAnsi="宋体" w:cs="宋体"/>
          <w:color w:val="auto"/>
          <w:szCs w:val="21"/>
        </w:rPr>
        <w:t>10. 质疑和投诉</w:t>
      </w:r>
      <w:r>
        <w:rPr>
          <w:color w:val="auto"/>
        </w:rPr>
        <w:tab/>
      </w:r>
      <w:r>
        <w:rPr>
          <w:color w:val="auto"/>
        </w:rPr>
        <w:fldChar w:fldCharType="begin"/>
      </w:r>
      <w:r>
        <w:rPr>
          <w:color w:val="auto"/>
        </w:rPr>
        <w:instrText xml:space="preserve"> PAGEREF _Toc1285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_Toc2303 </w:instrText>
      </w:r>
      <w:r>
        <w:rPr>
          <w:rFonts w:hint="eastAsia" w:ascii="宋体" w:hAnsi="宋体" w:cs="宋体"/>
          <w:color w:val="auto"/>
          <w:szCs w:val="21"/>
        </w:rPr>
        <w:fldChar w:fldCharType="separate"/>
      </w:r>
      <w:r>
        <w:rPr>
          <w:rFonts w:hint="eastAsia" w:ascii="宋体" w:hAnsi="宋体" w:cs="宋体"/>
          <w:color w:val="auto"/>
          <w:szCs w:val="28"/>
        </w:rPr>
        <w:t>二、招标文件</w:t>
      </w:r>
      <w:r>
        <w:rPr>
          <w:color w:val="auto"/>
        </w:rPr>
        <w:tab/>
      </w:r>
      <w:r>
        <w:rPr>
          <w:color w:val="auto"/>
        </w:rPr>
        <w:fldChar w:fldCharType="begin"/>
      </w:r>
      <w:r>
        <w:rPr>
          <w:color w:val="auto"/>
        </w:rPr>
        <w:instrText xml:space="preserve"> PAGEREF _Toc2303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_Toc20195 </w:instrText>
      </w:r>
      <w:r>
        <w:rPr>
          <w:rFonts w:hint="eastAsia" w:ascii="宋体" w:hAnsi="宋体" w:cs="宋体"/>
          <w:color w:val="auto"/>
          <w:szCs w:val="21"/>
        </w:rPr>
        <w:fldChar w:fldCharType="separate"/>
      </w:r>
      <w:r>
        <w:rPr>
          <w:rFonts w:hint="eastAsia" w:ascii="宋体" w:hAnsi="宋体" w:cs="宋体"/>
          <w:color w:val="auto"/>
          <w:szCs w:val="21"/>
        </w:rPr>
        <w:t>11. 招标文件的构成</w:t>
      </w:r>
      <w:r>
        <w:rPr>
          <w:color w:val="auto"/>
        </w:rPr>
        <w:tab/>
      </w:r>
      <w:r>
        <w:rPr>
          <w:color w:val="auto"/>
        </w:rPr>
        <w:fldChar w:fldCharType="begin"/>
      </w:r>
      <w:r>
        <w:rPr>
          <w:color w:val="auto"/>
        </w:rPr>
        <w:instrText xml:space="preserve"> PAGEREF _Toc20195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_Toc9713 </w:instrText>
      </w:r>
      <w:r>
        <w:rPr>
          <w:rFonts w:hint="eastAsia" w:ascii="宋体" w:hAnsi="宋体" w:cs="宋体"/>
          <w:color w:val="auto"/>
          <w:szCs w:val="21"/>
        </w:rPr>
        <w:fldChar w:fldCharType="separate"/>
      </w:r>
      <w:r>
        <w:rPr>
          <w:rFonts w:hint="eastAsia" w:ascii="宋体" w:hAnsi="宋体" w:cs="宋体"/>
          <w:color w:val="auto"/>
          <w:szCs w:val="21"/>
        </w:rPr>
        <w:t>12. 招标文件的澄清与修改</w:t>
      </w:r>
      <w:r>
        <w:rPr>
          <w:color w:val="auto"/>
        </w:rPr>
        <w:tab/>
      </w:r>
      <w:r>
        <w:rPr>
          <w:color w:val="auto"/>
        </w:rPr>
        <w:fldChar w:fldCharType="begin"/>
      </w:r>
      <w:r>
        <w:rPr>
          <w:color w:val="auto"/>
        </w:rPr>
        <w:instrText xml:space="preserve"> PAGEREF _Toc9713 </w:instrText>
      </w:r>
      <w:r>
        <w:rPr>
          <w:color w:val="auto"/>
        </w:rPr>
        <w:fldChar w:fldCharType="separate"/>
      </w:r>
      <w:r>
        <w:rPr>
          <w:color w:val="auto"/>
        </w:rPr>
        <w:t>9</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_Toc3080 </w:instrText>
      </w:r>
      <w:r>
        <w:rPr>
          <w:rFonts w:hint="eastAsia" w:ascii="宋体" w:hAnsi="宋体" w:cs="宋体"/>
          <w:color w:val="auto"/>
          <w:szCs w:val="21"/>
        </w:rPr>
        <w:fldChar w:fldCharType="separate"/>
      </w:r>
      <w:r>
        <w:rPr>
          <w:rFonts w:hint="eastAsia" w:ascii="宋体" w:hAnsi="宋体" w:cs="宋体"/>
          <w:color w:val="auto"/>
          <w:szCs w:val="28"/>
        </w:rPr>
        <w:t>三、投标文件的编制</w:t>
      </w:r>
      <w:r>
        <w:rPr>
          <w:color w:val="auto"/>
        </w:rPr>
        <w:tab/>
      </w:r>
      <w:r>
        <w:rPr>
          <w:color w:val="auto"/>
        </w:rPr>
        <w:fldChar w:fldCharType="begin"/>
      </w:r>
      <w:r>
        <w:rPr>
          <w:color w:val="auto"/>
        </w:rPr>
        <w:instrText xml:space="preserve"> PAGEREF _Toc3080 </w:instrText>
      </w:r>
      <w:r>
        <w:rPr>
          <w:color w:val="auto"/>
        </w:rPr>
        <w:fldChar w:fldCharType="separate"/>
      </w:r>
      <w:r>
        <w:rPr>
          <w:color w:val="auto"/>
        </w:rPr>
        <w:t>9</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_Toc10161 </w:instrText>
      </w:r>
      <w:r>
        <w:rPr>
          <w:rFonts w:hint="eastAsia" w:ascii="宋体" w:hAnsi="宋体" w:cs="宋体"/>
          <w:color w:val="auto"/>
          <w:szCs w:val="21"/>
        </w:rPr>
        <w:fldChar w:fldCharType="separate"/>
      </w:r>
      <w:r>
        <w:rPr>
          <w:rFonts w:hint="eastAsia" w:ascii="宋体" w:hAnsi="宋体" w:cs="宋体"/>
          <w:color w:val="auto"/>
          <w:szCs w:val="21"/>
        </w:rPr>
        <w:t>13. 投标文件的组成及要求</w:t>
      </w:r>
      <w:r>
        <w:rPr>
          <w:color w:val="auto"/>
        </w:rPr>
        <w:tab/>
      </w:r>
      <w:r>
        <w:rPr>
          <w:color w:val="auto"/>
        </w:rPr>
        <w:fldChar w:fldCharType="begin"/>
      </w:r>
      <w:r>
        <w:rPr>
          <w:color w:val="auto"/>
        </w:rPr>
        <w:instrText xml:space="preserve"> PAGEREF _Toc10161 </w:instrText>
      </w:r>
      <w:r>
        <w:rPr>
          <w:color w:val="auto"/>
        </w:rPr>
        <w:fldChar w:fldCharType="separate"/>
      </w:r>
      <w:r>
        <w:rPr>
          <w:color w:val="auto"/>
        </w:rPr>
        <w:t>9</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_Toc31703 </w:instrText>
      </w:r>
      <w:r>
        <w:rPr>
          <w:rFonts w:hint="eastAsia" w:ascii="宋体" w:hAnsi="宋体" w:cs="宋体"/>
          <w:color w:val="auto"/>
          <w:szCs w:val="21"/>
        </w:rPr>
        <w:fldChar w:fldCharType="separate"/>
      </w:r>
      <w:r>
        <w:rPr>
          <w:rFonts w:hint="eastAsia" w:ascii="宋体" w:hAnsi="宋体" w:cs="宋体"/>
          <w:color w:val="auto"/>
          <w:szCs w:val="21"/>
        </w:rPr>
        <w:t>14. 投标文件的语言及计量</w:t>
      </w:r>
      <w:r>
        <w:rPr>
          <w:color w:val="auto"/>
        </w:rPr>
        <w:tab/>
      </w:r>
      <w:r>
        <w:rPr>
          <w:color w:val="auto"/>
        </w:rPr>
        <w:fldChar w:fldCharType="begin"/>
      </w:r>
      <w:r>
        <w:rPr>
          <w:color w:val="auto"/>
        </w:rPr>
        <w:instrText xml:space="preserve"> PAGEREF _Toc31703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_Toc5938 </w:instrText>
      </w:r>
      <w:r>
        <w:rPr>
          <w:rFonts w:hint="eastAsia" w:ascii="宋体" w:hAnsi="宋体" w:cs="宋体"/>
          <w:color w:val="auto"/>
          <w:szCs w:val="21"/>
        </w:rPr>
        <w:fldChar w:fldCharType="separate"/>
      </w:r>
      <w:r>
        <w:rPr>
          <w:rFonts w:ascii="宋体" w:hAnsi="宋体" w:cs="宋体"/>
          <w:color w:val="auto"/>
          <w:szCs w:val="21"/>
        </w:rPr>
        <w:t xml:space="preserve">15. </w:t>
      </w:r>
      <w:r>
        <w:rPr>
          <w:rFonts w:hint="eastAsia" w:ascii="宋体" w:hAnsi="宋体" w:cs="宋体"/>
          <w:color w:val="auto"/>
          <w:szCs w:val="21"/>
        </w:rPr>
        <w:t>投标报价</w:t>
      </w:r>
      <w:r>
        <w:rPr>
          <w:color w:val="auto"/>
        </w:rPr>
        <w:tab/>
      </w:r>
      <w:r>
        <w:rPr>
          <w:color w:val="auto"/>
        </w:rPr>
        <w:fldChar w:fldCharType="begin"/>
      </w:r>
      <w:r>
        <w:rPr>
          <w:color w:val="auto"/>
        </w:rPr>
        <w:instrText xml:space="preserve"> PAGEREF _Toc5938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_Toc5678 </w:instrText>
      </w:r>
      <w:r>
        <w:rPr>
          <w:rFonts w:hint="eastAsia" w:ascii="宋体" w:hAnsi="宋体" w:cs="宋体"/>
          <w:color w:val="auto"/>
          <w:szCs w:val="21"/>
        </w:rPr>
        <w:fldChar w:fldCharType="separate"/>
      </w:r>
      <w:r>
        <w:rPr>
          <w:rFonts w:hint="eastAsia" w:ascii="宋体" w:hAnsi="宋体" w:cs="宋体"/>
          <w:color w:val="auto"/>
          <w:szCs w:val="21"/>
        </w:rPr>
        <w:t>16. 投标有效期</w:t>
      </w:r>
      <w:r>
        <w:rPr>
          <w:color w:val="auto"/>
        </w:rPr>
        <w:tab/>
      </w:r>
      <w:r>
        <w:rPr>
          <w:color w:val="auto"/>
        </w:rPr>
        <w:fldChar w:fldCharType="begin"/>
      </w:r>
      <w:r>
        <w:rPr>
          <w:color w:val="auto"/>
        </w:rPr>
        <w:instrText xml:space="preserve"> PAGEREF _Toc5678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_Toc7360 </w:instrText>
      </w:r>
      <w:r>
        <w:rPr>
          <w:rFonts w:hint="eastAsia" w:ascii="宋体" w:hAnsi="宋体" w:cs="宋体"/>
          <w:color w:val="auto"/>
          <w:szCs w:val="21"/>
        </w:rPr>
        <w:fldChar w:fldCharType="separate"/>
      </w:r>
      <w:r>
        <w:rPr>
          <w:rFonts w:hint="eastAsia" w:ascii="宋体" w:hAnsi="宋体" w:cs="宋体"/>
          <w:color w:val="auto"/>
          <w:szCs w:val="21"/>
        </w:rPr>
        <w:t>17. 投标保证金</w:t>
      </w:r>
      <w:r>
        <w:rPr>
          <w:color w:val="auto"/>
        </w:rPr>
        <w:tab/>
      </w:r>
      <w:r>
        <w:rPr>
          <w:color w:val="auto"/>
        </w:rPr>
        <w:fldChar w:fldCharType="begin"/>
      </w:r>
      <w:r>
        <w:rPr>
          <w:color w:val="auto"/>
        </w:rPr>
        <w:instrText xml:space="preserve"> PAGEREF _Toc7360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_Toc23145 </w:instrText>
      </w:r>
      <w:r>
        <w:rPr>
          <w:rFonts w:hint="eastAsia" w:ascii="宋体" w:hAnsi="宋体" w:cs="宋体"/>
          <w:color w:val="auto"/>
          <w:szCs w:val="21"/>
        </w:rPr>
        <w:fldChar w:fldCharType="separate"/>
      </w:r>
      <w:r>
        <w:rPr>
          <w:rFonts w:hint="eastAsia" w:ascii="宋体" w:hAnsi="宋体" w:cs="宋体"/>
          <w:color w:val="auto"/>
          <w:szCs w:val="21"/>
        </w:rPr>
        <w:t>18. 投标文件的份数、装订、签署和包装、密封</w:t>
      </w:r>
      <w:r>
        <w:rPr>
          <w:color w:val="auto"/>
        </w:rPr>
        <w:tab/>
      </w:r>
      <w:r>
        <w:rPr>
          <w:color w:val="auto"/>
        </w:rPr>
        <w:fldChar w:fldCharType="begin"/>
      </w:r>
      <w:r>
        <w:rPr>
          <w:color w:val="auto"/>
        </w:rPr>
        <w:instrText xml:space="preserve"> PAGEREF _Toc23145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_Toc22917 </w:instrText>
      </w:r>
      <w:r>
        <w:rPr>
          <w:rFonts w:hint="eastAsia" w:ascii="宋体" w:hAnsi="宋体" w:cs="宋体"/>
          <w:color w:val="auto"/>
          <w:szCs w:val="21"/>
        </w:rPr>
        <w:fldChar w:fldCharType="separate"/>
      </w:r>
      <w:r>
        <w:rPr>
          <w:rFonts w:hint="eastAsia" w:ascii="宋体" w:hAnsi="宋体" w:cs="宋体"/>
          <w:color w:val="auto"/>
          <w:szCs w:val="21"/>
        </w:rPr>
        <w:t>19. 投标文件的补充、修改和撤回</w:t>
      </w:r>
      <w:r>
        <w:rPr>
          <w:color w:val="auto"/>
        </w:rPr>
        <w:tab/>
      </w:r>
      <w:r>
        <w:rPr>
          <w:color w:val="auto"/>
        </w:rPr>
        <w:fldChar w:fldCharType="begin"/>
      </w:r>
      <w:r>
        <w:rPr>
          <w:color w:val="auto"/>
        </w:rPr>
        <w:instrText xml:space="preserve"> PAGEREF _Toc22917 </w:instrText>
      </w:r>
      <w:r>
        <w:rPr>
          <w:color w:val="auto"/>
        </w:rPr>
        <w:fldChar w:fldCharType="separate"/>
      </w:r>
      <w:r>
        <w:rPr>
          <w:color w:val="auto"/>
        </w:rPr>
        <w:t>12</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_Toc28506 </w:instrText>
      </w:r>
      <w:r>
        <w:rPr>
          <w:rFonts w:hint="eastAsia" w:ascii="宋体" w:hAnsi="宋体" w:cs="宋体"/>
          <w:color w:val="auto"/>
          <w:szCs w:val="21"/>
        </w:rPr>
        <w:fldChar w:fldCharType="separate"/>
      </w:r>
      <w:r>
        <w:rPr>
          <w:rFonts w:hint="eastAsia" w:ascii="宋体" w:hAnsi="宋体" w:cs="宋体"/>
          <w:color w:val="auto"/>
          <w:szCs w:val="21"/>
        </w:rPr>
        <w:t>20. 投标文件的递交</w:t>
      </w:r>
      <w:r>
        <w:rPr>
          <w:color w:val="auto"/>
        </w:rPr>
        <w:tab/>
      </w:r>
      <w:r>
        <w:rPr>
          <w:color w:val="auto"/>
        </w:rPr>
        <w:fldChar w:fldCharType="begin"/>
      </w:r>
      <w:r>
        <w:rPr>
          <w:color w:val="auto"/>
        </w:rPr>
        <w:instrText xml:space="preserve"> PAGEREF _Toc28506 </w:instrText>
      </w:r>
      <w:r>
        <w:rPr>
          <w:color w:val="auto"/>
        </w:rPr>
        <w:fldChar w:fldCharType="separate"/>
      </w:r>
      <w:r>
        <w:rPr>
          <w:color w:val="auto"/>
        </w:rPr>
        <w:t>12</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_Toc531 </w:instrText>
      </w:r>
      <w:r>
        <w:rPr>
          <w:rFonts w:hint="eastAsia" w:ascii="宋体" w:hAnsi="宋体" w:cs="宋体"/>
          <w:color w:val="auto"/>
          <w:szCs w:val="21"/>
        </w:rPr>
        <w:fldChar w:fldCharType="separate"/>
      </w:r>
      <w:r>
        <w:rPr>
          <w:rFonts w:hint="eastAsia" w:ascii="宋体" w:hAnsi="宋体" w:cs="宋体"/>
          <w:color w:val="auto"/>
          <w:szCs w:val="28"/>
        </w:rPr>
        <w:t>四、开标</w:t>
      </w:r>
      <w:r>
        <w:rPr>
          <w:color w:val="auto"/>
        </w:rPr>
        <w:tab/>
      </w:r>
      <w:r>
        <w:rPr>
          <w:color w:val="auto"/>
        </w:rPr>
        <w:fldChar w:fldCharType="begin"/>
      </w:r>
      <w:r>
        <w:rPr>
          <w:color w:val="auto"/>
        </w:rPr>
        <w:instrText xml:space="preserve"> PAGEREF _Toc531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_Toc25645 </w:instrText>
      </w:r>
      <w:r>
        <w:rPr>
          <w:rFonts w:hint="eastAsia" w:ascii="宋体" w:hAnsi="宋体" w:cs="宋体"/>
          <w:color w:val="auto"/>
          <w:szCs w:val="21"/>
        </w:rPr>
        <w:fldChar w:fldCharType="separate"/>
      </w:r>
      <w:r>
        <w:rPr>
          <w:rFonts w:hint="eastAsia" w:ascii="宋体" w:hAnsi="宋体" w:cs="宋体"/>
          <w:color w:val="auto"/>
          <w:szCs w:val="21"/>
        </w:rPr>
        <w:t>21. 开标时间及地点</w:t>
      </w:r>
      <w:r>
        <w:rPr>
          <w:color w:val="auto"/>
        </w:rPr>
        <w:tab/>
      </w:r>
      <w:r>
        <w:rPr>
          <w:color w:val="auto"/>
        </w:rPr>
        <w:fldChar w:fldCharType="begin"/>
      </w:r>
      <w:r>
        <w:rPr>
          <w:color w:val="auto"/>
        </w:rPr>
        <w:instrText xml:space="preserve"> PAGEREF _Toc25645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_Toc27199 </w:instrText>
      </w:r>
      <w:r>
        <w:rPr>
          <w:rFonts w:hint="eastAsia" w:ascii="宋体" w:hAnsi="宋体" w:cs="宋体"/>
          <w:color w:val="auto"/>
          <w:szCs w:val="21"/>
        </w:rPr>
        <w:fldChar w:fldCharType="separate"/>
      </w:r>
      <w:r>
        <w:rPr>
          <w:rFonts w:hint="eastAsia" w:ascii="宋体" w:hAnsi="宋体" w:cs="宋体"/>
          <w:color w:val="auto"/>
          <w:szCs w:val="21"/>
        </w:rPr>
        <w:t>22. 开标程序</w:t>
      </w:r>
      <w:r>
        <w:rPr>
          <w:color w:val="auto"/>
        </w:rPr>
        <w:tab/>
      </w:r>
      <w:r>
        <w:rPr>
          <w:color w:val="auto"/>
        </w:rPr>
        <w:fldChar w:fldCharType="begin"/>
      </w:r>
      <w:r>
        <w:rPr>
          <w:color w:val="auto"/>
        </w:rPr>
        <w:instrText xml:space="preserve"> PAGEREF _Toc27199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_Toc8536 </w:instrText>
      </w:r>
      <w:r>
        <w:rPr>
          <w:rFonts w:hint="eastAsia" w:ascii="宋体" w:hAnsi="宋体" w:cs="宋体"/>
          <w:color w:val="auto"/>
          <w:szCs w:val="21"/>
        </w:rPr>
        <w:fldChar w:fldCharType="separate"/>
      </w:r>
      <w:r>
        <w:rPr>
          <w:rFonts w:hint="eastAsia" w:ascii="宋体" w:hAnsi="宋体" w:cs="宋体"/>
          <w:color w:val="auto"/>
          <w:szCs w:val="28"/>
        </w:rPr>
        <w:t>五、资格性审查</w:t>
      </w:r>
      <w:r>
        <w:rPr>
          <w:color w:val="auto"/>
        </w:rPr>
        <w:tab/>
      </w:r>
      <w:r>
        <w:rPr>
          <w:color w:val="auto"/>
        </w:rPr>
        <w:fldChar w:fldCharType="begin"/>
      </w:r>
      <w:r>
        <w:rPr>
          <w:color w:val="auto"/>
        </w:rPr>
        <w:instrText xml:space="preserve"> PAGEREF _Toc8536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_Toc29907 </w:instrText>
      </w:r>
      <w:r>
        <w:rPr>
          <w:rFonts w:hint="eastAsia" w:ascii="宋体" w:hAnsi="宋体" w:cs="宋体"/>
          <w:color w:val="auto"/>
          <w:szCs w:val="21"/>
        </w:rPr>
        <w:fldChar w:fldCharType="separate"/>
      </w:r>
      <w:r>
        <w:rPr>
          <w:rFonts w:hint="eastAsia" w:ascii="宋体" w:hAnsi="宋体" w:cs="宋体"/>
          <w:color w:val="auto"/>
          <w:szCs w:val="21"/>
        </w:rPr>
        <w:t>23. 资格性审查</w:t>
      </w:r>
      <w:r>
        <w:rPr>
          <w:color w:val="auto"/>
        </w:rPr>
        <w:tab/>
      </w:r>
      <w:r>
        <w:rPr>
          <w:color w:val="auto"/>
        </w:rPr>
        <w:fldChar w:fldCharType="begin"/>
      </w:r>
      <w:r>
        <w:rPr>
          <w:color w:val="auto"/>
        </w:rPr>
        <w:instrText xml:space="preserve"> PAGEREF _Toc29907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_Toc20988 </w:instrText>
      </w:r>
      <w:r>
        <w:rPr>
          <w:rFonts w:hint="eastAsia" w:ascii="宋体" w:hAnsi="宋体" w:cs="宋体"/>
          <w:color w:val="auto"/>
          <w:szCs w:val="21"/>
        </w:rPr>
        <w:fldChar w:fldCharType="separate"/>
      </w:r>
      <w:r>
        <w:rPr>
          <w:rFonts w:hint="eastAsia" w:ascii="宋体" w:hAnsi="宋体" w:cs="宋体"/>
          <w:color w:val="auto"/>
          <w:szCs w:val="28"/>
        </w:rPr>
        <w:t>六、评标</w:t>
      </w:r>
      <w:r>
        <w:rPr>
          <w:color w:val="auto"/>
        </w:rPr>
        <w:tab/>
      </w:r>
      <w:r>
        <w:rPr>
          <w:color w:val="auto"/>
        </w:rPr>
        <w:fldChar w:fldCharType="begin"/>
      </w:r>
      <w:r>
        <w:rPr>
          <w:color w:val="auto"/>
        </w:rPr>
        <w:instrText xml:space="preserve"> PAGEREF _Toc20988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_Toc11750 </w:instrText>
      </w:r>
      <w:r>
        <w:rPr>
          <w:rFonts w:hint="eastAsia" w:ascii="宋体" w:hAnsi="宋体" w:cs="宋体"/>
          <w:color w:val="auto"/>
          <w:szCs w:val="21"/>
        </w:rPr>
        <w:fldChar w:fldCharType="separate"/>
      </w:r>
      <w:r>
        <w:rPr>
          <w:rFonts w:hint="eastAsia" w:ascii="宋体" w:hAnsi="宋体" w:cs="宋体"/>
          <w:color w:val="auto"/>
          <w:szCs w:val="21"/>
        </w:rPr>
        <w:t>24. 评标委员会组成</w:t>
      </w:r>
      <w:r>
        <w:rPr>
          <w:color w:val="auto"/>
        </w:rPr>
        <w:tab/>
      </w:r>
      <w:r>
        <w:rPr>
          <w:color w:val="auto"/>
        </w:rPr>
        <w:fldChar w:fldCharType="begin"/>
      </w:r>
      <w:r>
        <w:rPr>
          <w:color w:val="auto"/>
        </w:rPr>
        <w:instrText xml:space="preserve"> PAGEREF _Toc11750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_Toc4454 </w:instrText>
      </w:r>
      <w:r>
        <w:rPr>
          <w:rFonts w:hint="eastAsia" w:ascii="宋体" w:hAnsi="宋体" w:cs="宋体"/>
          <w:color w:val="auto"/>
          <w:szCs w:val="21"/>
        </w:rPr>
        <w:fldChar w:fldCharType="separate"/>
      </w:r>
      <w:r>
        <w:rPr>
          <w:rFonts w:hint="eastAsia" w:ascii="宋体" w:hAnsi="宋体" w:cs="宋体"/>
          <w:color w:val="auto"/>
          <w:szCs w:val="21"/>
        </w:rPr>
        <w:t>25. 评标办法</w:t>
      </w:r>
      <w:r>
        <w:rPr>
          <w:color w:val="auto"/>
        </w:rPr>
        <w:tab/>
      </w:r>
      <w:r>
        <w:rPr>
          <w:color w:val="auto"/>
        </w:rPr>
        <w:fldChar w:fldCharType="begin"/>
      </w:r>
      <w:r>
        <w:rPr>
          <w:color w:val="auto"/>
        </w:rPr>
        <w:instrText xml:space="preserve"> PAGEREF _Toc4454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_Toc19674 </w:instrText>
      </w:r>
      <w:r>
        <w:rPr>
          <w:rFonts w:hint="eastAsia" w:ascii="宋体" w:hAnsi="宋体" w:cs="宋体"/>
          <w:color w:val="auto"/>
          <w:szCs w:val="21"/>
        </w:rPr>
        <w:fldChar w:fldCharType="separate"/>
      </w:r>
      <w:r>
        <w:rPr>
          <w:rFonts w:hint="eastAsia" w:ascii="宋体" w:hAnsi="宋体" w:cs="宋体"/>
          <w:color w:val="auto"/>
          <w:szCs w:val="21"/>
        </w:rPr>
        <w:t>26. 评标</w:t>
      </w:r>
      <w:r>
        <w:rPr>
          <w:color w:val="auto"/>
        </w:rPr>
        <w:tab/>
      </w:r>
      <w:r>
        <w:rPr>
          <w:color w:val="auto"/>
        </w:rPr>
        <w:fldChar w:fldCharType="begin"/>
      </w:r>
      <w:r>
        <w:rPr>
          <w:color w:val="auto"/>
        </w:rPr>
        <w:instrText xml:space="preserve"> PAGEREF _Toc19674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_Toc17815 </w:instrText>
      </w:r>
      <w:r>
        <w:rPr>
          <w:rFonts w:hint="eastAsia" w:ascii="宋体" w:hAnsi="宋体" w:cs="宋体"/>
          <w:color w:val="auto"/>
          <w:szCs w:val="21"/>
        </w:rPr>
        <w:fldChar w:fldCharType="separate"/>
      </w:r>
      <w:r>
        <w:rPr>
          <w:rFonts w:hint="eastAsia" w:ascii="宋体" w:hAnsi="宋体" w:cs="宋体"/>
          <w:color w:val="auto"/>
          <w:szCs w:val="21"/>
        </w:rPr>
        <w:t>27. 推荐及确定中标候选供应商原则</w:t>
      </w:r>
      <w:r>
        <w:rPr>
          <w:color w:val="auto"/>
        </w:rPr>
        <w:tab/>
      </w:r>
      <w:r>
        <w:rPr>
          <w:color w:val="auto"/>
        </w:rPr>
        <w:fldChar w:fldCharType="begin"/>
      </w:r>
      <w:r>
        <w:rPr>
          <w:color w:val="auto"/>
        </w:rPr>
        <w:instrText xml:space="preserve"> PAGEREF _Toc17815 </w:instrText>
      </w:r>
      <w:r>
        <w:rPr>
          <w:color w:val="auto"/>
        </w:rPr>
        <w:fldChar w:fldCharType="separate"/>
      </w:r>
      <w:r>
        <w:rPr>
          <w:color w:val="auto"/>
        </w:rPr>
        <w:t>15</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_Toc839 </w:instrText>
      </w:r>
      <w:r>
        <w:rPr>
          <w:rFonts w:hint="eastAsia" w:ascii="宋体" w:hAnsi="宋体" w:cs="宋体"/>
          <w:color w:val="auto"/>
          <w:szCs w:val="21"/>
        </w:rPr>
        <w:fldChar w:fldCharType="separate"/>
      </w:r>
      <w:r>
        <w:rPr>
          <w:rFonts w:hint="eastAsia" w:ascii="宋体" w:hAnsi="宋体" w:cs="宋体"/>
          <w:color w:val="auto"/>
          <w:szCs w:val="21"/>
        </w:rPr>
        <w:t>28. 属于下列情况之一者，投标无效：</w:t>
      </w:r>
      <w:r>
        <w:rPr>
          <w:color w:val="auto"/>
        </w:rPr>
        <w:tab/>
      </w:r>
      <w:r>
        <w:rPr>
          <w:color w:val="auto"/>
        </w:rPr>
        <w:fldChar w:fldCharType="begin"/>
      </w:r>
      <w:r>
        <w:rPr>
          <w:color w:val="auto"/>
        </w:rPr>
        <w:instrText xml:space="preserve"> PAGEREF _Toc839 </w:instrText>
      </w:r>
      <w:r>
        <w:rPr>
          <w:color w:val="auto"/>
        </w:rPr>
        <w:fldChar w:fldCharType="separate"/>
      </w:r>
      <w:r>
        <w:rPr>
          <w:color w:val="auto"/>
        </w:rPr>
        <w:t>15</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_Toc5875 </w:instrText>
      </w:r>
      <w:r>
        <w:rPr>
          <w:rFonts w:hint="eastAsia" w:ascii="宋体" w:hAnsi="宋体" w:cs="宋体"/>
          <w:color w:val="auto"/>
          <w:szCs w:val="21"/>
        </w:rPr>
        <w:fldChar w:fldCharType="separate"/>
      </w:r>
      <w:r>
        <w:rPr>
          <w:rFonts w:hint="eastAsia" w:ascii="宋体" w:hAnsi="宋体" w:cs="宋体"/>
          <w:color w:val="auto"/>
          <w:szCs w:val="21"/>
        </w:rPr>
        <w:t>29. 投标人有下列情形之一的，视为串通投标，投标文件将被视为无效：</w:t>
      </w:r>
      <w:r>
        <w:rPr>
          <w:color w:val="auto"/>
        </w:rPr>
        <w:tab/>
      </w:r>
      <w:r>
        <w:rPr>
          <w:color w:val="auto"/>
        </w:rPr>
        <w:fldChar w:fldCharType="begin"/>
      </w:r>
      <w:r>
        <w:rPr>
          <w:color w:val="auto"/>
        </w:rPr>
        <w:instrText xml:space="preserve"> PAGEREF _Toc5875 </w:instrText>
      </w:r>
      <w:r>
        <w:rPr>
          <w:color w:val="auto"/>
        </w:rPr>
        <w:fldChar w:fldCharType="separate"/>
      </w:r>
      <w:r>
        <w:rPr>
          <w:color w:val="auto"/>
        </w:rPr>
        <w:t>15</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_Toc26728 </w:instrText>
      </w:r>
      <w:r>
        <w:rPr>
          <w:rFonts w:hint="eastAsia" w:ascii="宋体" w:hAnsi="宋体" w:cs="宋体"/>
          <w:color w:val="auto"/>
          <w:szCs w:val="21"/>
        </w:rPr>
        <w:fldChar w:fldCharType="separate"/>
      </w:r>
      <w:r>
        <w:rPr>
          <w:rFonts w:hint="eastAsia" w:ascii="宋体" w:hAnsi="宋体" w:cs="宋体"/>
          <w:color w:val="auto"/>
          <w:szCs w:val="21"/>
        </w:rPr>
        <w:t>30. 属于下列情形之一的，应予废标：</w:t>
      </w:r>
      <w:r>
        <w:rPr>
          <w:color w:val="auto"/>
        </w:rPr>
        <w:tab/>
      </w:r>
      <w:r>
        <w:rPr>
          <w:color w:val="auto"/>
        </w:rPr>
        <w:fldChar w:fldCharType="begin"/>
      </w:r>
      <w:r>
        <w:rPr>
          <w:color w:val="auto"/>
        </w:rPr>
        <w:instrText xml:space="preserve"> PAGEREF _Toc26728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_Toc13964 </w:instrText>
      </w:r>
      <w:r>
        <w:rPr>
          <w:rFonts w:hint="eastAsia" w:ascii="宋体" w:hAnsi="宋体" w:cs="宋体"/>
          <w:color w:val="auto"/>
          <w:szCs w:val="21"/>
        </w:rPr>
        <w:fldChar w:fldCharType="separate"/>
      </w:r>
      <w:r>
        <w:rPr>
          <w:rFonts w:hint="eastAsia" w:ascii="宋体" w:hAnsi="宋体" w:cs="宋体"/>
          <w:color w:val="auto"/>
          <w:szCs w:val="21"/>
        </w:rPr>
        <w:t>31. 开标、评标过程的监控</w:t>
      </w:r>
      <w:r>
        <w:rPr>
          <w:color w:val="auto"/>
        </w:rPr>
        <w:tab/>
      </w:r>
      <w:r>
        <w:rPr>
          <w:color w:val="auto"/>
        </w:rPr>
        <w:fldChar w:fldCharType="begin"/>
      </w:r>
      <w:r>
        <w:rPr>
          <w:color w:val="auto"/>
        </w:rPr>
        <w:instrText xml:space="preserve"> PAGEREF _Toc13964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_Toc3267 </w:instrText>
      </w:r>
      <w:r>
        <w:rPr>
          <w:rFonts w:hint="eastAsia" w:ascii="宋体" w:hAnsi="宋体" w:cs="宋体"/>
          <w:color w:val="auto"/>
          <w:szCs w:val="21"/>
        </w:rPr>
        <w:fldChar w:fldCharType="separate"/>
      </w:r>
      <w:r>
        <w:rPr>
          <w:rFonts w:hint="eastAsia" w:ascii="宋体" w:hAnsi="宋体" w:cs="宋体"/>
          <w:color w:val="auto"/>
          <w:szCs w:val="21"/>
        </w:rPr>
        <w:t>32. 信用查询</w:t>
      </w:r>
      <w:r>
        <w:rPr>
          <w:color w:val="auto"/>
        </w:rPr>
        <w:tab/>
      </w:r>
      <w:r>
        <w:rPr>
          <w:color w:val="auto"/>
        </w:rPr>
        <w:fldChar w:fldCharType="begin"/>
      </w:r>
      <w:r>
        <w:rPr>
          <w:color w:val="auto"/>
        </w:rPr>
        <w:instrText xml:space="preserve"> PAGEREF _Toc3267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_Toc28582 </w:instrText>
      </w:r>
      <w:r>
        <w:rPr>
          <w:rFonts w:hint="eastAsia" w:ascii="宋体" w:hAnsi="宋体" w:cs="宋体"/>
          <w:color w:val="auto"/>
          <w:szCs w:val="21"/>
        </w:rPr>
        <w:fldChar w:fldCharType="separate"/>
      </w:r>
      <w:r>
        <w:rPr>
          <w:rFonts w:hint="eastAsia" w:ascii="宋体" w:hAnsi="宋体" w:cs="宋体"/>
          <w:color w:val="auto"/>
          <w:szCs w:val="21"/>
        </w:rPr>
        <w:t>33. 中标公告及中标通知书</w:t>
      </w:r>
      <w:r>
        <w:rPr>
          <w:color w:val="auto"/>
        </w:rPr>
        <w:tab/>
      </w:r>
      <w:r>
        <w:rPr>
          <w:color w:val="auto"/>
        </w:rPr>
        <w:fldChar w:fldCharType="begin"/>
      </w:r>
      <w:r>
        <w:rPr>
          <w:color w:val="auto"/>
        </w:rPr>
        <w:instrText xml:space="preserve"> PAGEREF _Toc28582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_Toc24600 </w:instrText>
      </w:r>
      <w:r>
        <w:rPr>
          <w:rFonts w:hint="eastAsia" w:ascii="宋体" w:hAnsi="宋体" w:cs="宋体"/>
          <w:color w:val="auto"/>
          <w:szCs w:val="21"/>
        </w:rPr>
        <w:fldChar w:fldCharType="separate"/>
      </w:r>
      <w:r>
        <w:rPr>
          <w:rFonts w:hint="eastAsia" w:ascii="宋体" w:hAnsi="宋体" w:cs="宋体"/>
          <w:color w:val="auto"/>
          <w:szCs w:val="28"/>
        </w:rPr>
        <w:t>七、履约保证金及签订合同</w:t>
      </w:r>
      <w:r>
        <w:rPr>
          <w:color w:val="auto"/>
        </w:rPr>
        <w:tab/>
      </w:r>
      <w:r>
        <w:rPr>
          <w:color w:val="auto"/>
        </w:rPr>
        <w:fldChar w:fldCharType="begin"/>
      </w:r>
      <w:r>
        <w:rPr>
          <w:color w:val="auto"/>
        </w:rPr>
        <w:instrText xml:space="preserve"> PAGEREF _Toc24600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_Toc9822 </w:instrText>
      </w:r>
      <w:r>
        <w:rPr>
          <w:rFonts w:hint="eastAsia" w:ascii="宋体" w:hAnsi="宋体" w:cs="宋体"/>
          <w:color w:val="auto"/>
          <w:szCs w:val="21"/>
        </w:rPr>
        <w:fldChar w:fldCharType="separate"/>
      </w:r>
      <w:r>
        <w:rPr>
          <w:rFonts w:hint="eastAsia" w:ascii="宋体" w:hAnsi="宋体" w:cs="宋体"/>
          <w:color w:val="auto"/>
          <w:szCs w:val="21"/>
        </w:rPr>
        <w:t>34. 履约保证金</w:t>
      </w:r>
      <w:r>
        <w:rPr>
          <w:color w:val="auto"/>
        </w:rPr>
        <w:tab/>
      </w:r>
      <w:r>
        <w:rPr>
          <w:color w:val="auto"/>
        </w:rPr>
        <w:fldChar w:fldCharType="begin"/>
      </w:r>
      <w:r>
        <w:rPr>
          <w:color w:val="auto"/>
        </w:rPr>
        <w:instrText xml:space="preserve"> PAGEREF _Toc9822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_Toc9194 </w:instrText>
      </w:r>
      <w:r>
        <w:rPr>
          <w:rFonts w:hint="eastAsia" w:ascii="宋体" w:hAnsi="宋体" w:cs="宋体"/>
          <w:color w:val="auto"/>
          <w:szCs w:val="21"/>
        </w:rPr>
        <w:fldChar w:fldCharType="separate"/>
      </w:r>
      <w:r>
        <w:rPr>
          <w:rFonts w:hint="eastAsia" w:ascii="宋体" w:hAnsi="宋体" w:cs="宋体"/>
          <w:color w:val="auto"/>
          <w:szCs w:val="21"/>
        </w:rPr>
        <w:t>35. 签订合同</w:t>
      </w:r>
      <w:r>
        <w:rPr>
          <w:color w:val="auto"/>
        </w:rPr>
        <w:tab/>
      </w:r>
      <w:r>
        <w:rPr>
          <w:color w:val="auto"/>
        </w:rPr>
        <w:fldChar w:fldCharType="begin"/>
      </w:r>
      <w:r>
        <w:rPr>
          <w:color w:val="auto"/>
        </w:rPr>
        <w:instrText xml:space="preserve"> PAGEREF _Toc9194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_Toc13474 </w:instrText>
      </w:r>
      <w:r>
        <w:rPr>
          <w:rFonts w:hint="eastAsia" w:ascii="宋体" w:hAnsi="宋体" w:cs="宋体"/>
          <w:color w:val="auto"/>
          <w:szCs w:val="21"/>
        </w:rPr>
        <w:fldChar w:fldCharType="separate"/>
      </w:r>
      <w:r>
        <w:rPr>
          <w:rFonts w:hint="eastAsia" w:ascii="宋体" w:hAnsi="宋体" w:cs="宋体"/>
          <w:color w:val="auto"/>
          <w:szCs w:val="28"/>
        </w:rPr>
        <w:t>八、其他事项</w:t>
      </w:r>
      <w:r>
        <w:rPr>
          <w:color w:val="auto"/>
        </w:rPr>
        <w:tab/>
      </w:r>
      <w:r>
        <w:rPr>
          <w:color w:val="auto"/>
        </w:rPr>
        <w:fldChar w:fldCharType="begin"/>
      </w:r>
      <w:r>
        <w:rPr>
          <w:color w:val="auto"/>
        </w:rPr>
        <w:instrText xml:space="preserve"> PAGEREF _Toc13474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_Toc14099 </w:instrText>
      </w:r>
      <w:r>
        <w:rPr>
          <w:rFonts w:hint="eastAsia" w:ascii="宋体" w:hAnsi="宋体" w:cs="宋体"/>
          <w:color w:val="auto"/>
          <w:szCs w:val="21"/>
        </w:rPr>
        <w:fldChar w:fldCharType="separate"/>
      </w:r>
      <w:r>
        <w:rPr>
          <w:rFonts w:hint="eastAsia" w:ascii="宋体" w:hAnsi="宋体" w:cs="宋体"/>
          <w:color w:val="auto"/>
          <w:szCs w:val="21"/>
        </w:rPr>
        <w:t>36. 招标代理服务费</w:t>
      </w:r>
      <w:r>
        <w:rPr>
          <w:color w:val="auto"/>
        </w:rPr>
        <w:tab/>
      </w:r>
      <w:r>
        <w:rPr>
          <w:color w:val="auto"/>
        </w:rPr>
        <w:fldChar w:fldCharType="begin"/>
      </w:r>
      <w:r>
        <w:rPr>
          <w:color w:val="auto"/>
        </w:rPr>
        <w:instrText xml:space="preserve"> PAGEREF _Toc14099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_Toc24544 </w:instrText>
      </w:r>
      <w:r>
        <w:rPr>
          <w:rFonts w:hint="eastAsia" w:ascii="宋体" w:hAnsi="宋体" w:cs="宋体"/>
          <w:color w:val="auto"/>
          <w:szCs w:val="21"/>
        </w:rPr>
        <w:fldChar w:fldCharType="separate"/>
      </w:r>
      <w:r>
        <w:rPr>
          <w:rFonts w:hint="eastAsia" w:ascii="宋体" w:hAnsi="宋体" w:cs="宋体"/>
          <w:color w:val="auto"/>
          <w:szCs w:val="21"/>
        </w:rPr>
        <w:t>37. 解释权</w:t>
      </w:r>
      <w:r>
        <w:rPr>
          <w:color w:val="auto"/>
        </w:rPr>
        <w:tab/>
      </w:r>
      <w:r>
        <w:rPr>
          <w:color w:val="auto"/>
        </w:rPr>
        <w:fldChar w:fldCharType="begin"/>
      </w:r>
      <w:r>
        <w:rPr>
          <w:color w:val="auto"/>
        </w:rPr>
        <w:instrText xml:space="preserve"> PAGEREF _Toc24544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_Toc11083 </w:instrText>
      </w:r>
      <w:r>
        <w:rPr>
          <w:rFonts w:hint="eastAsia" w:ascii="宋体" w:hAnsi="宋体" w:cs="宋体"/>
          <w:color w:val="auto"/>
          <w:szCs w:val="21"/>
        </w:rPr>
        <w:fldChar w:fldCharType="separate"/>
      </w:r>
      <w:r>
        <w:rPr>
          <w:rFonts w:hint="eastAsia" w:ascii="宋体" w:hAnsi="宋体" w:cs="宋体"/>
          <w:color w:val="auto"/>
          <w:szCs w:val="21"/>
        </w:rPr>
        <w:t>38. 监督管理机构</w:t>
      </w:r>
      <w:r>
        <w:rPr>
          <w:color w:val="auto"/>
        </w:rPr>
        <w:tab/>
      </w:r>
      <w:r>
        <w:rPr>
          <w:color w:val="auto"/>
        </w:rPr>
        <w:fldChar w:fldCharType="begin"/>
      </w:r>
      <w:r>
        <w:rPr>
          <w:color w:val="auto"/>
        </w:rPr>
        <w:instrText xml:space="preserve"> PAGEREF _Toc11083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_Toc13577 </w:instrText>
      </w:r>
      <w:r>
        <w:rPr>
          <w:rFonts w:hint="eastAsia" w:ascii="宋体" w:hAnsi="宋体" w:cs="宋体"/>
          <w:color w:val="auto"/>
          <w:szCs w:val="21"/>
        </w:rPr>
        <w:fldChar w:fldCharType="separate"/>
      </w:r>
      <w:r>
        <w:rPr>
          <w:rFonts w:hint="eastAsia" w:ascii="宋体" w:hAnsi="宋体" w:cs="宋体"/>
          <w:bCs/>
          <w:color w:val="auto"/>
          <w:kern w:val="44"/>
          <w:szCs w:val="32"/>
        </w:rPr>
        <w:t>第三章  货物采购需求</w:t>
      </w:r>
      <w:r>
        <w:rPr>
          <w:color w:val="auto"/>
        </w:rPr>
        <w:tab/>
      </w:r>
      <w:r>
        <w:rPr>
          <w:color w:val="auto"/>
        </w:rPr>
        <w:fldChar w:fldCharType="begin"/>
      </w:r>
      <w:r>
        <w:rPr>
          <w:color w:val="auto"/>
        </w:rPr>
        <w:instrText xml:space="preserve"> PAGEREF _Toc13577 </w:instrText>
      </w:r>
      <w:r>
        <w:rPr>
          <w:color w:val="auto"/>
        </w:rPr>
        <w:fldChar w:fldCharType="separate"/>
      </w:r>
      <w:r>
        <w:rPr>
          <w:color w:val="auto"/>
        </w:rPr>
        <w:t>18</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_Toc23428 </w:instrText>
      </w:r>
      <w:r>
        <w:rPr>
          <w:rFonts w:hint="eastAsia" w:ascii="宋体" w:hAnsi="宋体" w:cs="宋体"/>
          <w:color w:val="auto"/>
          <w:szCs w:val="21"/>
        </w:rPr>
        <w:fldChar w:fldCharType="separate"/>
      </w:r>
      <w:r>
        <w:rPr>
          <w:rFonts w:hint="eastAsia" w:ascii="宋体" w:hAnsi="宋体" w:cs="宋体"/>
          <w:bCs/>
          <w:color w:val="auto"/>
          <w:kern w:val="44"/>
          <w:szCs w:val="32"/>
        </w:rPr>
        <w:t>第四章  评标办法</w:t>
      </w:r>
      <w:r>
        <w:rPr>
          <w:color w:val="auto"/>
        </w:rPr>
        <w:tab/>
      </w:r>
      <w:r>
        <w:rPr>
          <w:color w:val="auto"/>
        </w:rPr>
        <w:fldChar w:fldCharType="begin"/>
      </w:r>
      <w:r>
        <w:rPr>
          <w:color w:val="auto"/>
        </w:rPr>
        <w:instrText xml:space="preserve"> PAGEREF _Toc23428 </w:instrText>
      </w:r>
      <w:r>
        <w:rPr>
          <w:color w:val="auto"/>
        </w:rPr>
        <w:fldChar w:fldCharType="separate"/>
      </w:r>
      <w:r>
        <w:rPr>
          <w:color w:val="auto"/>
        </w:rPr>
        <w:t>47</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_Toc17890 </w:instrText>
      </w:r>
      <w:r>
        <w:rPr>
          <w:rFonts w:hint="eastAsia" w:ascii="宋体" w:hAnsi="宋体" w:cs="宋体"/>
          <w:color w:val="auto"/>
          <w:szCs w:val="21"/>
        </w:rPr>
        <w:fldChar w:fldCharType="separate"/>
      </w:r>
      <w:r>
        <w:rPr>
          <w:rFonts w:hint="eastAsia" w:ascii="宋体" w:hAnsi="宋体" w:cs="宋体"/>
          <w:bCs/>
          <w:color w:val="auto"/>
          <w:kern w:val="44"/>
          <w:szCs w:val="32"/>
        </w:rPr>
        <w:t>第五章  采购合同（合同主要条款及格式）</w:t>
      </w:r>
      <w:r>
        <w:rPr>
          <w:color w:val="auto"/>
        </w:rPr>
        <w:tab/>
      </w:r>
      <w:r>
        <w:rPr>
          <w:color w:val="auto"/>
        </w:rPr>
        <w:fldChar w:fldCharType="begin"/>
      </w:r>
      <w:r>
        <w:rPr>
          <w:color w:val="auto"/>
        </w:rPr>
        <w:instrText xml:space="preserve"> PAGEREF _Toc17890 </w:instrText>
      </w:r>
      <w:r>
        <w:rPr>
          <w:color w:val="auto"/>
        </w:rPr>
        <w:fldChar w:fldCharType="separate"/>
      </w:r>
      <w:r>
        <w:rPr>
          <w:color w:val="auto"/>
        </w:rPr>
        <w:t>65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_Toc12937 </w:instrText>
      </w:r>
      <w:r>
        <w:rPr>
          <w:rFonts w:hint="eastAsia" w:ascii="宋体" w:hAnsi="宋体" w:cs="宋体"/>
          <w:color w:val="auto"/>
          <w:szCs w:val="21"/>
        </w:rPr>
        <w:fldChar w:fldCharType="separate"/>
      </w:r>
      <w:r>
        <w:rPr>
          <w:rFonts w:hint="eastAsia" w:ascii="宋体" w:hAnsi="宋体" w:cs="宋体"/>
          <w:color w:val="auto"/>
          <w:szCs w:val="21"/>
        </w:rPr>
        <w:t>第一条 合同标的及合同金额</w:t>
      </w:r>
      <w:r>
        <w:rPr>
          <w:color w:val="auto"/>
        </w:rPr>
        <w:tab/>
      </w:r>
      <w:r>
        <w:rPr>
          <w:color w:val="auto"/>
        </w:rPr>
        <w:fldChar w:fldCharType="begin"/>
      </w:r>
      <w:r>
        <w:rPr>
          <w:color w:val="auto"/>
        </w:rPr>
        <w:instrText xml:space="preserve"> PAGEREF _Toc12937 </w:instrText>
      </w:r>
      <w:r>
        <w:rPr>
          <w:color w:val="auto"/>
        </w:rPr>
        <w:fldChar w:fldCharType="separate"/>
      </w:r>
      <w:r>
        <w:rPr>
          <w:color w:val="auto"/>
        </w:rPr>
        <w:t>65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_Toc22974 </w:instrText>
      </w:r>
      <w:r>
        <w:rPr>
          <w:rFonts w:hint="eastAsia" w:ascii="宋体" w:hAnsi="宋体" w:cs="宋体"/>
          <w:color w:val="auto"/>
          <w:szCs w:val="21"/>
        </w:rPr>
        <w:fldChar w:fldCharType="separate"/>
      </w:r>
      <w:r>
        <w:rPr>
          <w:rFonts w:hint="eastAsia" w:ascii="宋体" w:hAnsi="宋体" w:cs="宋体"/>
          <w:color w:val="auto"/>
          <w:szCs w:val="21"/>
        </w:rPr>
        <w:t>第二条  质量保证</w:t>
      </w:r>
      <w:r>
        <w:rPr>
          <w:color w:val="auto"/>
        </w:rPr>
        <w:tab/>
      </w:r>
      <w:r>
        <w:rPr>
          <w:color w:val="auto"/>
        </w:rPr>
        <w:fldChar w:fldCharType="begin"/>
      </w:r>
      <w:r>
        <w:rPr>
          <w:color w:val="auto"/>
        </w:rPr>
        <w:instrText xml:space="preserve"> PAGEREF _Toc22974 </w:instrText>
      </w:r>
      <w:r>
        <w:rPr>
          <w:color w:val="auto"/>
        </w:rPr>
        <w:fldChar w:fldCharType="separate"/>
      </w:r>
      <w:r>
        <w:rPr>
          <w:color w:val="auto"/>
        </w:rPr>
        <w:t>65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_Toc2892 </w:instrText>
      </w:r>
      <w:r>
        <w:rPr>
          <w:rFonts w:hint="eastAsia" w:ascii="宋体" w:hAnsi="宋体" w:cs="宋体"/>
          <w:color w:val="auto"/>
          <w:szCs w:val="21"/>
        </w:rPr>
        <w:fldChar w:fldCharType="separate"/>
      </w:r>
      <w:r>
        <w:rPr>
          <w:rFonts w:hint="eastAsia" w:ascii="宋体" w:hAnsi="宋体" w:cs="宋体"/>
          <w:color w:val="auto"/>
          <w:szCs w:val="21"/>
        </w:rPr>
        <w:t>第三条  权力保证</w:t>
      </w:r>
      <w:r>
        <w:rPr>
          <w:color w:val="auto"/>
        </w:rPr>
        <w:tab/>
      </w:r>
      <w:r>
        <w:rPr>
          <w:color w:val="auto"/>
        </w:rPr>
        <w:fldChar w:fldCharType="begin"/>
      </w:r>
      <w:r>
        <w:rPr>
          <w:color w:val="auto"/>
        </w:rPr>
        <w:instrText xml:space="preserve"> PAGEREF _Toc2892 </w:instrText>
      </w:r>
      <w:r>
        <w:rPr>
          <w:color w:val="auto"/>
        </w:rPr>
        <w:fldChar w:fldCharType="separate"/>
      </w:r>
      <w:r>
        <w:rPr>
          <w:color w:val="auto"/>
        </w:rPr>
        <w:t>65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_Toc29967 </w:instrText>
      </w:r>
      <w:r>
        <w:rPr>
          <w:rFonts w:hint="eastAsia" w:ascii="宋体" w:hAnsi="宋体" w:cs="宋体"/>
          <w:color w:val="auto"/>
          <w:szCs w:val="21"/>
        </w:rPr>
        <w:fldChar w:fldCharType="separate"/>
      </w:r>
      <w:r>
        <w:rPr>
          <w:rFonts w:hint="eastAsia" w:ascii="宋体" w:hAnsi="宋体" w:cs="宋体"/>
          <w:color w:val="auto"/>
          <w:szCs w:val="21"/>
        </w:rPr>
        <w:t>第四条  货物包装、运输</w:t>
      </w:r>
      <w:r>
        <w:rPr>
          <w:color w:val="auto"/>
        </w:rPr>
        <w:tab/>
      </w:r>
      <w:r>
        <w:rPr>
          <w:color w:val="auto"/>
        </w:rPr>
        <w:fldChar w:fldCharType="begin"/>
      </w:r>
      <w:r>
        <w:rPr>
          <w:color w:val="auto"/>
        </w:rPr>
        <w:instrText xml:space="preserve"> PAGEREF _Toc29967 </w:instrText>
      </w:r>
      <w:r>
        <w:rPr>
          <w:color w:val="auto"/>
        </w:rPr>
        <w:fldChar w:fldCharType="separate"/>
      </w:r>
      <w:r>
        <w:rPr>
          <w:color w:val="auto"/>
        </w:rPr>
        <w:t>66</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_Toc8370 </w:instrText>
      </w:r>
      <w:r>
        <w:rPr>
          <w:rFonts w:hint="eastAsia" w:ascii="宋体" w:hAnsi="宋体" w:cs="宋体"/>
          <w:color w:val="auto"/>
          <w:szCs w:val="21"/>
        </w:rPr>
        <w:fldChar w:fldCharType="separate"/>
      </w:r>
      <w:r>
        <w:rPr>
          <w:rFonts w:hint="eastAsia" w:ascii="宋体" w:hAnsi="宋体" w:cs="宋体"/>
          <w:color w:val="auto"/>
          <w:szCs w:val="21"/>
        </w:rPr>
        <w:t>第五条  交付</w:t>
      </w:r>
      <w:r>
        <w:rPr>
          <w:color w:val="auto"/>
        </w:rPr>
        <w:tab/>
      </w:r>
      <w:r>
        <w:rPr>
          <w:color w:val="auto"/>
        </w:rPr>
        <w:fldChar w:fldCharType="begin"/>
      </w:r>
      <w:r>
        <w:rPr>
          <w:color w:val="auto"/>
        </w:rPr>
        <w:instrText xml:space="preserve"> PAGEREF _Toc8370 </w:instrText>
      </w:r>
      <w:r>
        <w:rPr>
          <w:color w:val="auto"/>
        </w:rPr>
        <w:fldChar w:fldCharType="separate"/>
      </w:r>
      <w:r>
        <w:rPr>
          <w:color w:val="auto"/>
        </w:rPr>
        <w:t>66</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_Toc30320 </w:instrText>
      </w:r>
      <w:r>
        <w:rPr>
          <w:rFonts w:hint="eastAsia" w:ascii="宋体" w:hAnsi="宋体" w:cs="宋体"/>
          <w:color w:val="auto"/>
          <w:szCs w:val="21"/>
        </w:rPr>
        <w:fldChar w:fldCharType="separate"/>
      </w:r>
      <w:r>
        <w:rPr>
          <w:rFonts w:hint="eastAsia" w:ascii="宋体" w:hAnsi="宋体" w:cs="宋体"/>
          <w:color w:val="auto"/>
          <w:szCs w:val="21"/>
        </w:rPr>
        <w:t>第六条  调试和验收</w:t>
      </w:r>
      <w:r>
        <w:rPr>
          <w:color w:val="auto"/>
        </w:rPr>
        <w:tab/>
      </w:r>
      <w:r>
        <w:rPr>
          <w:color w:val="auto"/>
        </w:rPr>
        <w:fldChar w:fldCharType="begin"/>
      </w:r>
      <w:r>
        <w:rPr>
          <w:color w:val="auto"/>
        </w:rPr>
        <w:instrText xml:space="preserve"> PAGEREF _Toc30320 </w:instrText>
      </w:r>
      <w:r>
        <w:rPr>
          <w:color w:val="auto"/>
        </w:rPr>
        <w:fldChar w:fldCharType="separate"/>
      </w:r>
      <w:r>
        <w:rPr>
          <w:color w:val="auto"/>
        </w:rPr>
        <w:t>66</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_Toc28918 </w:instrText>
      </w:r>
      <w:r>
        <w:rPr>
          <w:rFonts w:hint="eastAsia" w:ascii="宋体" w:hAnsi="宋体" w:cs="宋体"/>
          <w:color w:val="auto"/>
          <w:szCs w:val="21"/>
        </w:rPr>
        <w:fldChar w:fldCharType="separate"/>
      </w:r>
      <w:r>
        <w:rPr>
          <w:rFonts w:hint="eastAsia" w:ascii="宋体" w:hAnsi="宋体" w:cs="宋体"/>
          <w:color w:val="auto"/>
          <w:szCs w:val="21"/>
        </w:rPr>
        <w:t>第七条  安装和培训</w:t>
      </w:r>
      <w:r>
        <w:rPr>
          <w:color w:val="auto"/>
        </w:rPr>
        <w:tab/>
      </w:r>
      <w:r>
        <w:rPr>
          <w:color w:val="auto"/>
        </w:rPr>
        <w:fldChar w:fldCharType="begin"/>
      </w:r>
      <w:r>
        <w:rPr>
          <w:color w:val="auto"/>
        </w:rPr>
        <w:instrText xml:space="preserve"> PAGEREF _Toc28918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_Toc15638 </w:instrText>
      </w:r>
      <w:r>
        <w:rPr>
          <w:rFonts w:hint="eastAsia" w:ascii="宋体" w:hAnsi="宋体" w:cs="宋体"/>
          <w:color w:val="auto"/>
          <w:szCs w:val="21"/>
        </w:rPr>
        <w:fldChar w:fldCharType="separate"/>
      </w:r>
      <w:r>
        <w:rPr>
          <w:rFonts w:hint="eastAsia" w:ascii="宋体" w:hAnsi="宋体" w:cs="宋体"/>
          <w:color w:val="auto"/>
          <w:szCs w:val="21"/>
        </w:rPr>
        <w:t>第八条  售后服务、保修期</w:t>
      </w:r>
      <w:r>
        <w:rPr>
          <w:color w:val="auto"/>
        </w:rPr>
        <w:tab/>
      </w:r>
      <w:r>
        <w:rPr>
          <w:color w:val="auto"/>
        </w:rPr>
        <w:fldChar w:fldCharType="begin"/>
      </w:r>
      <w:r>
        <w:rPr>
          <w:color w:val="auto"/>
        </w:rPr>
        <w:instrText xml:space="preserve"> PAGEREF _Toc15638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_Toc22733 </w:instrText>
      </w:r>
      <w:r>
        <w:rPr>
          <w:rFonts w:hint="eastAsia" w:ascii="宋体" w:hAnsi="宋体" w:cs="宋体"/>
          <w:color w:val="auto"/>
          <w:szCs w:val="21"/>
        </w:rPr>
        <w:fldChar w:fldCharType="separate"/>
      </w:r>
      <w:r>
        <w:rPr>
          <w:rFonts w:hint="eastAsia" w:ascii="宋体" w:hAnsi="宋体" w:cs="宋体"/>
          <w:color w:val="auto"/>
          <w:szCs w:val="21"/>
        </w:rPr>
        <w:t>第九条  税费</w:t>
      </w:r>
      <w:r>
        <w:rPr>
          <w:color w:val="auto"/>
        </w:rPr>
        <w:tab/>
      </w:r>
      <w:r>
        <w:rPr>
          <w:color w:val="auto"/>
        </w:rPr>
        <w:fldChar w:fldCharType="begin"/>
      </w:r>
      <w:r>
        <w:rPr>
          <w:color w:val="auto"/>
        </w:rPr>
        <w:instrText xml:space="preserve"> PAGEREF _Toc22733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_Toc11220 </w:instrText>
      </w:r>
      <w:r>
        <w:rPr>
          <w:rFonts w:hint="eastAsia" w:ascii="宋体" w:hAnsi="宋体" w:cs="宋体"/>
          <w:color w:val="auto"/>
          <w:szCs w:val="21"/>
        </w:rPr>
        <w:fldChar w:fldCharType="separate"/>
      </w:r>
      <w:r>
        <w:rPr>
          <w:rFonts w:hint="eastAsia" w:ascii="宋体" w:hAnsi="宋体" w:cs="宋体"/>
          <w:color w:val="auto"/>
          <w:szCs w:val="21"/>
        </w:rPr>
        <w:t>第十条  付款方式</w:t>
      </w:r>
      <w:r>
        <w:rPr>
          <w:color w:val="auto"/>
        </w:rPr>
        <w:tab/>
      </w:r>
      <w:r>
        <w:rPr>
          <w:color w:val="auto"/>
        </w:rPr>
        <w:fldChar w:fldCharType="begin"/>
      </w:r>
      <w:r>
        <w:rPr>
          <w:color w:val="auto"/>
        </w:rPr>
        <w:instrText xml:space="preserve"> PAGEREF _Toc11220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_Toc3250 </w:instrText>
      </w:r>
      <w:r>
        <w:rPr>
          <w:rFonts w:hint="eastAsia" w:ascii="宋体" w:hAnsi="宋体" w:cs="宋体"/>
          <w:color w:val="auto"/>
          <w:szCs w:val="21"/>
        </w:rPr>
        <w:fldChar w:fldCharType="separate"/>
      </w:r>
      <w:r>
        <w:rPr>
          <w:rFonts w:hint="eastAsia" w:ascii="宋体" w:hAnsi="宋体" w:cs="宋体"/>
          <w:color w:val="auto"/>
          <w:szCs w:val="21"/>
        </w:rPr>
        <w:t>第十一条  违约责任</w:t>
      </w:r>
      <w:r>
        <w:rPr>
          <w:color w:val="auto"/>
        </w:rPr>
        <w:tab/>
      </w:r>
      <w:r>
        <w:rPr>
          <w:color w:val="auto"/>
        </w:rPr>
        <w:fldChar w:fldCharType="begin"/>
      </w:r>
      <w:r>
        <w:rPr>
          <w:color w:val="auto"/>
        </w:rPr>
        <w:instrText xml:space="preserve"> PAGEREF _Toc3250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_Toc16177 </w:instrText>
      </w:r>
      <w:r>
        <w:rPr>
          <w:rFonts w:hint="eastAsia" w:ascii="宋体" w:hAnsi="宋体" w:cs="宋体"/>
          <w:color w:val="auto"/>
          <w:szCs w:val="21"/>
        </w:rPr>
        <w:fldChar w:fldCharType="separate"/>
      </w:r>
      <w:r>
        <w:rPr>
          <w:rFonts w:hint="eastAsia" w:ascii="宋体" w:hAnsi="宋体" w:cs="宋体"/>
          <w:color w:val="auto"/>
          <w:szCs w:val="21"/>
        </w:rPr>
        <w:t>第十二条  不可抗力事件处理</w:t>
      </w:r>
      <w:r>
        <w:rPr>
          <w:color w:val="auto"/>
        </w:rPr>
        <w:tab/>
      </w:r>
      <w:r>
        <w:rPr>
          <w:color w:val="auto"/>
        </w:rPr>
        <w:fldChar w:fldCharType="begin"/>
      </w:r>
      <w:r>
        <w:rPr>
          <w:color w:val="auto"/>
        </w:rPr>
        <w:instrText xml:space="preserve"> PAGEREF _Toc16177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_Toc16108 </w:instrText>
      </w:r>
      <w:r>
        <w:rPr>
          <w:rFonts w:hint="eastAsia" w:ascii="宋体" w:hAnsi="宋体" w:cs="宋体"/>
          <w:color w:val="auto"/>
          <w:szCs w:val="21"/>
        </w:rPr>
        <w:fldChar w:fldCharType="separate"/>
      </w:r>
      <w:r>
        <w:rPr>
          <w:rFonts w:hint="eastAsia" w:ascii="宋体" w:hAnsi="宋体" w:cs="宋体"/>
          <w:color w:val="auto"/>
          <w:szCs w:val="21"/>
        </w:rPr>
        <w:t>第十三条  合同争议解决</w:t>
      </w:r>
      <w:r>
        <w:rPr>
          <w:color w:val="auto"/>
        </w:rPr>
        <w:tab/>
      </w:r>
      <w:r>
        <w:rPr>
          <w:color w:val="auto"/>
        </w:rPr>
        <w:fldChar w:fldCharType="begin"/>
      </w:r>
      <w:r>
        <w:rPr>
          <w:color w:val="auto"/>
        </w:rPr>
        <w:instrText xml:space="preserve"> PAGEREF _Toc16108 </w:instrText>
      </w:r>
      <w:r>
        <w:rPr>
          <w:color w:val="auto"/>
        </w:rPr>
        <w:fldChar w:fldCharType="separate"/>
      </w:r>
      <w:r>
        <w:rPr>
          <w:color w:val="auto"/>
        </w:rPr>
        <w:t>68</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_Toc28417 </w:instrText>
      </w:r>
      <w:r>
        <w:rPr>
          <w:rFonts w:hint="eastAsia" w:ascii="宋体" w:hAnsi="宋体" w:cs="宋体"/>
          <w:color w:val="auto"/>
          <w:szCs w:val="21"/>
        </w:rPr>
        <w:fldChar w:fldCharType="separate"/>
      </w:r>
      <w:r>
        <w:rPr>
          <w:rFonts w:hint="eastAsia" w:ascii="宋体" w:hAnsi="宋体" w:cs="宋体"/>
          <w:color w:val="auto"/>
          <w:szCs w:val="21"/>
        </w:rPr>
        <w:t>第十四条  合同生效及其它</w:t>
      </w:r>
      <w:r>
        <w:rPr>
          <w:color w:val="auto"/>
        </w:rPr>
        <w:tab/>
      </w:r>
      <w:r>
        <w:rPr>
          <w:color w:val="auto"/>
        </w:rPr>
        <w:fldChar w:fldCharType="begin"/>
      </w:r>
      <w:r>
        <w:rPr>
          <w:color w:val="auto"/>
        </w:rPr>
        <w:instrText xml:space="preserve"> PAGEREF _Toc28417 </w:instrText>
      </w:r>
      <w:r>
        <w:rPr>
          <w:color w:val="auto"/>
        </w:rPr>
        <w:fldChar w:fldCharType="separate"/>
      </w:r>
      <w:r>
        <w:rPr>
          <w:color w:val="auto"/>
        </w:rPr>
        <w:t>68</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_Toc12831 </w:instrText>
      </w:r>
      <w:r>
        <w:rPr>
          <w:rFonts w:hint="eastAsia" w:ascii="宋体" w:hAnsi="宋体" w:cs="宋体"/>
          <w:color w:val="auto"/>
          <w:szCs w:val="21"/>
        </w:rPr>
        <w:fldChar w:fldCharType="separate"/>
      </w:r>
      <w:r>
        <w:rPr>
          <w:rFonts w:hint="eastAsia" w:ascii="宋体" w:hAnsi="宋体" w:cs="宋体"/>
          <w:color w:val="auto"/>
          <w:szCs w:val="21"/>
        </w:rPr>
        <w:t>第十五条  合同的变更、终止与转让</w:t>
      </w:r>
      <w:r>
        <w:rPr>
          <w:color w:val="auto"/>
        </w:rPr>
        <w:tab/>
      </w:r>
      <w:r>
        <w:rPr>
          <w:color w:val="auto"/>
        </w:rPr>
        <w:fldChar w:fldCharType="begin"/>
      </w:r>
      <w:r>
        <w:rPr>
          <w:color w:val="auto"/>
        </w:rPr>
        <w:instrText xml:space="preserve"> PAGEREF _Toc12831 </w:instrText>
      </w:r>
      <w:r>
        <w:rPr>
          <w:color w:val="auto"/>
        </w:rPr>
        <w:fldChar w:fldCharType="separate"/>
      </w:r>
      <w:r>
        <w:rPr>
          <w:color w:val="auto"/>
        </w:rPr>
        <w:t>68</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_Toc2850 </w:instrText>
      </w:r>
      <w:r>
        <w:rPr>
          <w:rFonts w:hint="eastAsia" w:ascii="宋体" w:hAnsi="宋体" w:cs="宋体"/>
          <w:color w:val="auto"/>
          <w:szCs w:val="21"/>
        </w:rPr>
        <w:fldChar w:fldCharType="separate"/>
      </w:r>
      <w:r>
        <w:rPr>
          <w:rFonts w:hint="eastAsia" w:ascii="宋体" w:hAnsi="宋体" w:cs="宋体"/>
          <w:color w:val="auto"/>
          <w:szCs w:val="21"/>
        </w:rPr>
        <w:t>第十六条  签订本合同依据</w:t>
      </w:r>
      <w:r>
        <w:rPr>
          <w:color w:val="auto"/>
        </w:rPr>
        <w:tab/>
      </w:r>
      <w:r>
        <w:rPr>
          <w:color w:val="auto"/>
        </w:rPr>
        <w:fldChar w:fldCharType="begin"/>
      </w:r>
      <w:r>
        <w:rPr>
          <w:color w:val="auto"/>
        </w:rPr>
        <w:instrText xml:space="preserve"> PAGEREF _Toc2850 </w:instrText>
      </w:r>
      <w:r>
        <w:rPr>
          <w:color w:val="auto"/>
        </w:rPr>
        <w:fldChar w:fldCharType="separate"/>
      </w:r>
      <w:r>
        <w:rPr>
          <w:color w:val="auto"/>
        </w:rPr>
        <w:t>68</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_Toc951 </w:instrText>
      </w:r>
      <w:r>
        <w:rPr>
          <w:rFonts w:hint="eastAsia" w:ascii="宋体" w:hAnsi="宋体" w:cs="宋体"/>
          <w:color w:val="auto"/>
          <w:szCs w:val="21"/>
        </w:rPr>
        <w:fldChar w:fldCharType="separate"/>
      </w:r>
      <w:r>
        <w:rPr>
          <w:rFonts w:hint="eastAsia" w:ascii="宋体" w:hAnsi="宋体" w:cs="宋体"/>
          <w:bCs/>
          <w:color w:val="auto"/>
          <w:kern w:val="44"/>
          <w:szCs w:val="32"/>
        </w:rPr>
        <w:t>第六章  投标文件（格式）</w:t>
      </w:r>
      <w:r>
        <w:rPr>
          <w:color w:val="auto"/>
        </w:rPr>
        <w:tab/>
      </w:r>
      <w:r>
        <w:rPr>
          <w:color w:val="auto"/>
        </w:rPr>
        <w:fldChar w:fldCharType="begin"/>
      </w:r>
      <w:r>
        <w:rPr>
          <w:color w:val="auto"/>
        </w:rPr>
        <w:instrText xml:space="preserve"> PAGEREF _Toc951 </w:instrText>
      </w:r>
      <w:r>
        <w:rPr>
          <w:color w:val="auto"/>
        </w:rPr>
        <w:fldChar w:fldCharType="separate"/>
      </w:r>
      <w:r>
        <w:rPr>
          <w:color w:val="auto"/>
        </w:rPr>
        <w:t>70</w:t>
      </w:r>
      <w:r>
        <w:rPr>
          <w:color w:val="auto"/>
        </w:rPr>
        <w:fldChar w:fldCharType="end"/>
      </w:r>
      <w:r>
        <w:rPr>
          <w:rFonts w:hint="eastAsia" w:ascii="宋体" w:hAnsi="宋体" w:cs="宋体"/>
          <w:color w:val="auto"/>
          <w:szCs w:val="21"/>
        </w:rPr>
        <w:fldChar w:fldCharType="end"/>
      </w:r>
    </w:p>
    <w:p>
      <w:pPr>
        <w:rPr>
          <w:rFonts w:ascii="宋体" w:hAnsi="宋体" w:cs="宋体"/>
          <w:color w:val="auto"/>
          <w:szCs w:val="21"/>
        </w:rPr>
      </w:pPr>
      <w:r>
        <w:rPr>
          <w:rFonts w:hint="eastAsia" w:ascii="宋体" w:hAnsi="宋体" w:cs="宋体"/>
          <w:color w:val="auto"/>
          <w:szCs w:val="21"/>
        </w:rPr>
        <w:fldChar w:fldCharType="end"/>
      </w:r>
    </w:p>
    <w:p>
      <w:pPr>
        <w:jc w:val="center"/>
        <w:outlineLvl w:val="0"/>
        <w:rPr>
          <w:rFonts w:ascii="宋体" w:hAnsi="宋体" w:cs="宋体"/>
          <w:color w:val="auto"/>
          <w:sz w:val="32"/>
          <w:szCs w:val="32"/>
        </w:rPr>
        <w:sectPr>
          <w:headerReference r:id="rId7" w:type="default"/>
          <w:footerReference r:id="rId8" w:type="default"/>
          <w:pgSz w:w="11906" w:h="16838"/>
          <w:pgMar w:top="1440" w:right="1080" w:bottom="1440" w:left="1080" w:header="851" w:footer="992" w:gutter="0"/>
          <w:pgNumType w:fmt="upperRoman"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rPr>
      </w:pPr>
      <w:bookmarkStart w:id="0" w:name="_Toc35393789"/>
      <w:bookmarkStart w:id="1" w:name="_Toc23828"/>
      <w:bookmarkStart w:id="2" w:name="_Toc28359001"/>
      <w:r>
        <w:rPr>
          <w:rFonts w:hint="eastAsia" w:ascii="宋体" w:hAnsi="宋体" w:cs="宋体"/>
          <w:color w:val="auto"/>
          <w:sz w:val="32"/>
          <w:szCs w:val="32"/>
        </w:rPr>
        <w:t>公开招标公告</w:t>
      </w:r>
      <w:bookmarkEnd w:id="0"/>
      <w:bookmarkEnd w:id="1"/>
      <w:bookmarkEnd w:id="2"/>
    </w:p>
    <w:tbl>
      <w:tblPr>
        <w:tblStyle w:val="27"/>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220" w:type="dxa"/>
          </w:tcPr>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项目概况</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桂林市政府集中采购中心受灵川县中医医院委托，根据《中华人民共和国政府采购法》、《中华人民共和国政府采购法实施条例》及财政部令第87号《政府采购货物和服务招标投标管理办法》等规定，现就</w:t>
            </w:r>
            <w:r>
              <w:rPr>
                <w:rFonts w:hint="eastAsia" w:ascii="宋体" w:hAnsi="宋体" w:cs="宋体"/>
                <w:color w:val="auto"/>
                <w:sz w:val="28"/>
                <w:szCs w:val="28"/>
                <w:u w:val="single"/>
                <w:lang w:eastAsia="zh-CN"/>
              </w:rPr>
              <w:t>新院区办公家具采购</w:t>
            </w:r>
            <w:r>
              <w:rPr>
                <w:rFonts w:hint="eastAsia" w:ascii="宋体" w:hAnsi="宋体" w:cs="宋体"/>
                <w:color w:val="auto"/>
                <w:sz w:val="28"/>
                <w:szCs w:val="28"/>
              </w:rPr>
              <w:t>项目进行公开招标，欢迎符合条件的供应商前来投标，并于2020年</w:t>
            </w:r>
            <w:r>
              <w:rPr>
                <w:rFonts w:hint="eastAsia" w:ascii="宋体" w:hAnsi="宋体" w:cs="宋体"/>
                <w:color w:val="auto"/>
                <w:sz w:val="28"/>
                <w:szCs w:val="28"/>
                <w:lang w:val="en-US" w:eastAsia="zh-CN"/>
              </w:rPr>
              <w:t>11</w:t>
            </w:r>
            <w:r>
              <w:rPr>
                <w:rFonts w:hint="eastAsia" w:ascii="宋体" w:hAnsi="宋体" w:cs="宋体"/>
                <w:color w:val="auto"/>
                <w:sz w:val="28"/>
                <w:szCs w:val="28"/>
              </w:rPr>
              <w:t>月</w:t>
            </w:r>
            <w:r>
              <w:rPr>
                <w:rFonts w:hint="eastAsia" w:ascii="宋体" w:hAnsi="宋体" w:cs="宋体"/>
                <w:color w:val="auto"/>
                <w:sz w:val="28"/>
                <w:szCs w:val="28"/>
                <w:lang w:val="en-US" w:eastAsia="zh-CN"/>
              </w:rPr>
              <w:t>25</w:t>
            </w:r>
            <w:r>
              <w:rPr>
                <w:rFonts w:hint="eastAsia" w:ascii="宋体" w:hAnsi="宋体" w:cs="宋体"/>
                <w:color w:val="auto"/>
                <w:sz w:val="28"/>
                <w:szCs w:val="28"/>
              </w:rPr>
              <w:t>日上午</w:t>
            </w:r>
            <w:r>
              <w:rPr>
                <w:rFonts w:hint="eastAsia" w:ascii="宋体" w:hAnsi="宋体" w:cs="宋体"/>
                <w:color w:val="auto"/>
                <w:sz w:val="28"/>
                <w:szCs w:val="28"/>
                <w:lang w:val="en-US" w:eastAsia="zh-CN"/>
              </w:rPr>
              <w:t>10</w:t>
            </w:r>
            <w:r>
              <w:rPr>
                <w:rFonts w:hint="eastAsia" w:ascii="宋体" w:hAnsi="宋体" w:cs="宋体"/>
                <w:color w:val="auto"/>
                <w:sz w:val="28"/>
                <w:szCs w:val="28"/>
              </w:rPr>
              <w:t>点30分前递交投标文件。现将本次公开招标的有关事项公告如下：</w:t>
            </w:r>
          </w:p>
          <w:p>
            <w:pPr>
              <w:rPr>
                <w:rFonts w:ascii="宋体" w:hAnsi="宋体" w:cs="宋体"/>
                <w:color w:val="auto"/>
              </w:rPr>
            </w:pPr>
          </w:p>
        </w:tc>
      </w:tr>
    </w:tbl>
    <w:p>
      <w:pPr>
        <w:rPr>
          <w:rFonts w:ascii="宋体" w:hAnsi="宋体" w:cs="宋体"/>
          <w:color w:val="auto"/>
        </w:rPr>
      </w:pPr>
    </w:p>
    <w:p>
      <w:pPr>
        <w:rPr>
          <w:rFonts w:ascii="宋体" w:hAnsi="宋体" w:cs="宋体"/>
          <w:color w:val="auto"/>
          <w:sz w:val="28"/>
          <w:szCs w:val="28"/>
        </w:rPr>
      </w:pPr>
      <w:bookmarkStart w:id="3" w:name="_Toc35393621"/>
      <w:bookmarkStart w:id="4" w:name="_Toc28359002"/>
      <w:bookmarkStart w:id="5" w:name="_Toc35393790"/>
      <w:bookmarkStart w:id="6" w:name="_Toc28359079"/>
      <w:bookmarkStart w:id="7" w:name="_Hlk24379207"/>
      <w:r>
        <w:rPr>
          <w:rFonts w:hint="eastAsia" w:ascii="宋体" w:hAnsi="宋体" w:cs="宋体"/>
          <w:color w:val="auto"/>
          <w:sz w:val="28"/>
          <w:szCs w:val="28"/>
        </w:rPr>
        <w:t>一、项目基本情况</w:t>
      </w:r>
      <w:bookmarkEnd w:id="3"/>
      <w:bookmarkEnd w:id="4"/>
      <w:bookmarkEnd w:id="5"/>
      <w:bookmarkEnd w:id="6"/>
    </w:p>
    <w:p>
      <w:pPr>
        <w:spacing w:line="38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bookmarkStart w:id="210" w:name="_GoBack"/>
      <w:r>
        <w:rPr>
          <w:rFonts w:hint="eastAsia" w:ascii="宋体" w:hAnsi="宋体" w:cs="宋体"/>
          <w:color w:val="auto"/>
          <w:sz w:val="28"/>
          <w:szCs w:val="28"/>
          <w:lang w:eastAsia="zh-CN"/>
        </w:rPr>
        <w:t>GLZC2020-G1-230009-JCZX</w:t>
      </w:r>
      <w:bookmarkEnd w:id="210"/>
      <w:r>
        <w:rPr>
          <w:rFonts w:hint="eastAsia" w:ascii="宋体" w:hAnsi="宋体" w:cs="宋体"/>
          <w:color w:val="auto"/>
          <w:sz w:val="28"/>
          <w:szCs w:val="28"/>
          <w:lang w:eastAsia="zh-CN"/>
        </w:rPr>
        <w:t>（重）</w:t>
      </w:r>
    </w:p>
    <w:p>
      <w:pPr>
        <w:spacing w:line="380" w:lineRule="exact"/>
        <w:ind w:firstLine="560" w:firstLineChars="200"/>
        <w:rPr>
          <w:rFonts w:hint="eastAsia" w:ascii="宋体" w:hAnsi="宋体" w:cs="宋体"/>
          <w:color w:val="auto"/>
          <w:sz w:val="28"/>
          <w:szCs w:val="28"/>
          <w:lang w:eastAsia="zh-CN"/>
        </w:rPr>
      </w:pPr>
      <w:r>
        <w:rPr>
          <w:rFonts w:hint="eastAsia" w:ascii="宋体" w:hAnsi="宋体" w:cs="宋体"/>
          <w:color w:val="auto"/>
          <w:sz w:val="28"/>
          <w:szCs w:val="28"/>
        </w:rPr>
        <w:t>项目名称：</w:t>
      </w:r>
      <w:bookmarkEnd w:id="7"/>
      <w:r>
        <w:rPr>
          <w:rFonts w:hint="eastAsia" w:ascii="宋体" w:hAnsi="宋体" w:cs="宋体"/>
          <w:color w:val="auto"/>
          <w:sz w:val="28"/>
          <w:szCs w:val="28"/>
          <w:lang w:eastAsia="zh-CN"/>
        </w:rPr>
        <w:t>新院区办公家具采购</w:t>
      </w:r>
    </w:p>
    <w:p>
      <w:pPr>
        <w:spacing w:line="38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预算金额：</w:t>
      </w:r>
      <w:r>
        <w:rPr>
          <w:rFonts w:hint="eastAsia" w:ascii="宋体" w:hAnsi="宋体" w:cs="宋体"/>
          <w:color w:val="auto"/>
          <w:sz w:val="28"/>
          <w:szCs w:val="28"/>
          <w:lang w:val="en-US" w:eastAsia="zh-CN"/>
        </w:rPr>
        <w:t>B分标预算金额人民币贰拾伍万叁仟肆佰玖拾肆元整（¥253494.00）</w:t>
      </w:r>
      <w:r>
        <w:rPr>
          <w:rFonts w:hint="eastAsia" w:ascii="宋体" w:hAnsi="宋体" w:cs="宋体"/>
          <w:color w:val="auto"/>
          <w:sz w:val="28"/>
          <w:szCs w:val="28"/>
        </w:rPr>
        <w:t>。</w:t>
      </w:r>
    </w:p>
    <w:p>
      <w:pPr>
        <w:spacing w:line="380" w:lineRule="exact"/>
        <w:ind w:firstLine="560" w:firstLineChars="200"/>
        <w:rPr>
          <w:rFonts w:hint="default"/>
          <w:color w:val="auto"/>
          <w:lang w:val="en-US" w:eastAsia="zh-CN"/>
        </w:rPr>
      </w:pPr>
      <w:r>
        <w:rPr>
          <w:rFonts w:hint="eastAsia" w:ascii="宋体" w:hAnsi="宋体" w:cs="宋体"/>
          <w:color w:val="auto"/>
          <w:sz w:val="28"/>
          <w:szCs w:val="28"/>
          <w:lang w:val="en-US" w:eastAsia="zh-CN"/>
        </w:rPr>
        <w:t>B分标采购需求：</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683"/>
        <w:gridCol w:w="1059"/>
        <w:gridCol w:w="1040"/>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7"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项号</w:t>
            </w:r>
          </w:p>
        </w:tc>
        <w:tc>
          <w:tcPr>
            <w:tcW w:w="2683"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货物名称</w:t>
            </w:r>
          </w:p>
        </w:tc>
        <w:tc>
          <w:tcPr>
            <w:tcW w:w="1059"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单位</w:t>
            </w:r>
          </w:p>
        </w:tc>
        <w:tc>
          <w:tcPr>
            <w:tcW w:w="1040"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数量</w:t>
            </w:r>
          </w:p>
        </w:tc>
        <w:tc>
          <w:tcPr>
            <w:tcW w:w="3121"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7" w:type="dxa"/>
            <w:vAlign w:val="center"/>
          </w:tcPr>
          <w:p>
            <w:pPr>
              <w:snapToGrid w:val="0"/>
              <w:spacing w:line="380" w:lineRule="exact"/>
              <w:jc w:val="center"/>
              <w:rPr>
                <w:rFonts w:ascii="宋体" w:hAnsi="宋体" w:cs="宋体"/>
                <w:bCs/>
                <w:color w:val="auto"/>
                <w:sz w:val="28"/>
                <w:szCs w:val="28"/>
              </w:rPr>
            </w:pPr>
            <w:r>
              <w:rPr>
                <w:rFonts w:hint="eastAsia" w:ascii="宋体" w:hAnsi="宋体" w:cs="宋体"/>
                <w:color w:val="auto"/>
                <w:sz w:val="28"/>
                <w:szCs w:val="28"/>
              </w:rPr>
              <w:t>1</w:t>
            </w:r>
          </w:p>
        </w:tc>
        <w:tc>
          <w:tcPr>
            <w:tcW w:w="2683"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LED显示屏</w:t>
            </w:r>
          </w:p>
        </w:tc>
        <w:tc>
          <w:tcPr>
            <w:tcW w:w="1059"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套</w:t>
            </w:r>
          </w:p>
        </w:tc>
        <w:tc>
          <w:tcPr>
            <w:tcW w:w="1040"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3</w:t>
            </w:r>
          </w:p>
        </w:tc>
        <w:tc>
          <w:tcPr>
            <w:tcW w:w="3121"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详见招标文件</w:t>
            </w:r>
          </w:p>
        </w:tc>
      </w:tr>
    </w:tbl>
    <w:p>
      <w:pPr>
        <w:spacing w:line="380" w:lineRule="exact"/>
        <w:ind w:firstLine="560" w:firstLineChars="200"/>
        <w:rPr>
          <w:rFonts w:ascii="宋体" w:hAnsi="宋体" w:cs="宋体"/>
          <w:color w:val="auto"/>
          <w:sz w:val="28"/>
          <w:szCs w:val="28"/>
        </w:rPr>
      </w:pPr>
    </w:p>
    <w:p>
      <w:pPr>
        <w:spacing w:line="38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合同履行期限：自合同签订之日起至中标人承诺免费保修期满。</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本项目不接受联合体投标。</w:t>
      </w:r>
    </w:p>
    <w:p>
      <w:pPr>
        <w:rPr>
          <w:rFonts w:ascii="宋体" w:hAnsi="宋体" w:cs="宋体"/>
          <w:color w:val="auto"/>
          <w:sz w:val="28"/>
          <w:szCs w:val="28"/>
        </w:rPr>
      </w:pPr>
      <w:bookmarkStart w:id="8" w:name="_Toc28359080"/>
      <w:bookmarkStart w:id="9" w:name="_Toc35393622"/>
      <w:bookmarkStart w:id="10" w:name="_Toc28359003"/>
      <w:bookmarkStart w:id="11" w:name="_Toc35393791"/>
      <w:r>
        <w:rPr>
          <w:rFonts w:hint="eastAsia" w:ascii="宋体" w:hAnsi="宋体" w:cs="宋体"/>
          <w:color w:val="auto"/>
          <w:sz w:val="28"/>
          <w:szCs w:val="28"/>
        </w:rPr>
        <w:t>二、申请人的资格要求：</w:t>
      </w:r>
      <w:bookmarkEnd w:id="8"/>
      <w:bookmarkEnd w:id="9"/>
      <w:bookmarkEnd w:id="10"/>
      <w:bookmarkEnd w:id="11"/>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1.满足《中华人民共和国政府采购法》第二十二条规定；</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560" w:firstLineChars="200"/>
        <w:rPr>
          <w:rFonts w:ascii="宋体" w:hAnsi="宋体" w:cs="宋体"/>
          <w:color w:val="auto"/>
          <w:sz w:val="28"/>
          <w:szCs w:val="28"/>
        </w:rPr>
      </w:pPr>
      <w:bookmarkStart w:id="12" w:name="_Toc28359004"/>
      <w:bookmarkStart w:id="13" w:name="_Toc28359081"/>
      <w:r>
        <w:rPr>
          <w:rFonts w:hint="eastAsia" w:ascii="宋体" w:hAnsi="宋体" w:cs="宋体"/>
          <w:color w:val="auto"/>
          <w:sz w:val="28"/>
          <w:szCs w:val="28"/>
        </w:rPr>
        <w:t>3.落实政府采购政策需满足的资格要求：</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①《政府采购促进中小企业发展暂行办法》（财库[2011]181号）。</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②《关于政府采购支持监狱企业发展有关问题的通知》（财库[2014]68号）。 </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③《关于促进残疾人就业政府采购政策的通知》（财库[2017]141号）。</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④《广西壮族自治区人民政府办公厅关于印发招标采购促进广西工业产品产销对接实施细则的通知》(桂政办发〔2015〕78号) 。</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⑤《节能产品政府采购品目清单》。</w:t>
      </w:r>
    </w:p>
    <w:p>
      <w:pPr>
        <w:spacing w:line="380" w:lineRule="exact"/>
        <w:ind w:firstLine="560" w:firstLineChars="200"/>
        <w:rPr>
          <w:rFonts w:ascii="宋体" w:hAnsi="宋体" w:cs="宋体"/>
          <w:color w:val="auto"/>
        </w:rPr>
      </w:pPr>
      <w:r>
        <w:rPr>
          <w:rFonts w:hint="eastAsia" w:ascii="宋体" w:hAnsi="宋体" w:cs="宋体"/>
          <w:color w:val="auto"/>
          <w:sz w:val="28"/>
          <w:szCs w:val="28"/>
        </w:rPr>
        <w:t>⑥《关于调整优化节能产品、环境标志产品政府采购执行机制的通知》（财库〔2019〕9号）。</w:t>
      </w:r>
    </w:p>
    <w:p>
      <w:pPr>
        <w:spacing w:line="380" w:lineRule="exact"/>
        <w:ind w:firstLine="560" w:firstLineChars="200"/>
        <w:rPr>
          <w:rFonts w:ascii="宋体" w:hAnsi="宋体" w:cs="宋体"/>
          <w:color w:val="auto"/>
        </w:rPr>
      </w:pPr>
      <w:r>
        <w:rPr>
          <w:rFonts w:hint="eastAsia" w:ascii="宋体" w:hAnsi="宋体" w:cs="宋体"/>
          <w:bCs/>
          <w:color w:val="auto"/>
          <w:sz w:val="28"/>
          <w:szCs w:val="28"/>
        </w:rPr>
        <w:t>⑦</w:t>
      </w:r>
      <w:r>
        <w:rPr>
          <w:rFonts w:hint="eastAsia" w:ascii="宋体" w:hAnsi="宋体" w:cs="宋体"/>
          <w:b/>
          <w:color w:val="auto"/>
          <w:sz w:val="28"/>
          <w:szCs w:val="28"/>
        </w:rPr>
        <w:t>本项目非专门面向中小微企业采购。</w:t>
      </w:r>
    </w:p>
    <w:p>
      <w:pPr>
        <w:spacing w:line="380" w:lineRule="exact"/>
        <w:ind w:firstLine="560" w:firstLineChars="200"/>
        <w:rPr>
          <w:rFonts w:ascii="宋体" w:hAnsi="宋体" w:cs="宋体"/>
          <w:i/>
          <w:iCs/>
          <w:color w:val="auto"/>
          <w:sz w:val="28"/>
          <w:szCs w:val="28"/>
          <w:u w:val="single"/>
        </w:rPr>
      </w:pPr>
      <w:r>
        <w:rPr>
          <w:rFonts w:hint="eastAsia" w:ascii="宋体" w:hAnsi="宋体" w:cs="宋体"/>
          <w:color w:val="auto"/>
          <w:sz w:val="28"/>
          <w:szCs w:val="28"/>
        </w:rPr>
        <w:t>4.本项目的特定资格要求：无</w:t>
      </w:r>
    </w:p>
    <w:p>
      <w:pPr>
        <w:rPr>
          <w:rFonts w:ascii="宋体" w:hAnsi="宋体" w:cs="宋体"/>
          <w:color w:val="auto"/>
          <w:sz w:val="28"/>
          <w:szCs w:val="28"/>
        </w:rPr>
      </w:pPr>
      <w:bookmarkStart w:id="14" w:name="_Toc35393792"/>
      <w:bookmarkStart w:id="15" w:name="_Toc35393623"/>
      <w:r>
        <w:rPr>
          <w:rFonts w:hint="eastAsia" w:ascii="宋体" w:hAnsi="宋体" w:cs="宋体"/>
          <w:color w:val="auto"/>
          <w:sz w:val="28"/>
          <w:szCs w:val="28"/>
        </w:rPr>
        <w:t>三、获取招标文</w:t>
      </w:r>
      <w:bookmarkEnd w:id="12"/>
      <w:bookmarkEnd w:id="13"/>
      <w:bookmarkEnd w:id="14"/>
      <w:bookmarkEnd w:id="15"/>
    </w:p>
    <w:p>
      <w:pPr>
        <w:spacing w:line="380" w:lineRule="exact"/>
        <w:ind w:firstLine="540"/>
        <w:rPr>
          <w:rFonts w:ascii="宋体" w:hAnsi="宋体" w:cs="宋体"/>
          <w:color w:val="auto"/>
        </w:rPr>
      </w:pPr>
      <w:r>
        <w:rPr>
          <w:rFonts w:hint="eastAsia" w:ascii="宋体" w:hAnsi="宋体" w:cs="宋体"/>
          <w:color w:val="auto"/>
          <w:sz w:val="28"/>
          <w:szCs w:val="28"/>
        </w:rPr>
        <w:t>1.招标文件获取时间：2020年</w:t>
      </w:r>
      <w:r>
        <w:rPr>
          <w:rFonts w:hint="eastAsia" w:ascii="宋体" w:hAnsi="宋体" w:cs="宋体"/>
          <w:color w:val="auto"/>
          <w:sz w:val="28"/>
          <w:szCs w:val="28"/>
          <w:lang w:val="en-US" w:eastAsia="zh-CN"/>
        </w:rPr>
        <w:t>11</w:t>
      </w:r>
      <w:r>
        <w:rPr>
          <w:rFonts w:hint="eastAsia" w:ascii="宋体" w:hAnsi="宋体" w:cs="宋体"/>
          <w:color w:val="auto"/>
          <w:sz w:val="28"/>
          <w:szCs w:val="28"/>
        </w:rPr>
        <w:t>月</w:t>
      </w:r>
      <w:r>
        <w:rPr>
          <w:rFonts w:hint="eastAsia" w:ascii="宋体" w:hAnsi="宋体" w:cs="宋体"/>
          <w:color w:val="auto"/>
          <w:sz w:val="28"/>
          <w:szCs w:val="28"/>
          <w:lang w:val="en-US" w:eastAsia="zh-CN"/>
        </w:rPr>
        <w:t>4</w:t>
      </w:r>
      <w:r>
        <w:rPr>
          <w:rFonts w:hint="eastAsia" w:ascii="宋体" w:hAnsi="宋体" w:cs="宋体"/>
          <w:color w:val="auto"/>
          <w:sz w:val="28"/>
          <w:szCs w:val="28"/>
        </w:rPr>
        <w:t>日至2020年</w:t>
      </w:r>
      <w:r>
        <w:rPr>
          <w:rFonts w:hint="eastAsia" w:ascii="宋体" w:hAnsi="宋体" w:cs="宋体"/>
          <w:color w:val="auto"/>
          <w:sz w:val="28"/>
          <w:szCs w:val="28"/>
          <w:lang w:val="en-US" w:eastAsia="zh-CN"/>
        </w:rPr>
        <w:t>11</w:t>
      </w:r>
      <w:r>
        <w:rPr>
          <w:rFonts w:hint="eastAsia" w:ascii="宋体" w:hAnsi="宋体" w:cs="宋体"/>
          <w:color w:val="auto"/>
          <w:sz w:val="28"/>
          <w:szCs w:val="28"/>
        </w:rPr>
        <w:t>月</w:t>
      </w:r>
      <w:r>
        <w:rPr>
          <w:rFonts w:hint="eastAsia" w:ascii="宋体" w:hAnsi="宋体" w:cs="宋体"/>
          <w:color w:val="auto"/>
          <w:sz w:val="28"/>
          <w:szCs w:val="28"/>
          <w:lang w:val="en-US" w:eastAsia="zh-CN"/>
        </w:rPr>
        <w:t>25</w:t>
      </w:r>
      <w:r>
        <w:rPr>
          <w:rFonts w:hint="eastAsia" w:ascii="宋体" w:hAnsi="宋体" w:cs="宋体"/>
          <w:color w:val="auto"/>
          <w:sz w:val="28"/>
          <w:szCs w:val="28"/>
        </w:rPr>
        <w:t>日</w:t>
      </w:r>
      <w:r>
        <w:rPr>
          <w:rFonts w:hint="eastAsia" w:ascii="宋体" w:hAnsi="宋体" w:cs="宋体"/>
          <w:color w:val="auto"/>
          <w:sz w:val="28"/>
          <w:szCs w:val="28"/>
          <w:lang w:val="en-US" w:eastAsia="zh-CN"/>
        </w:rPr>
        <w:t>上午10点30分止</w:t>
      </w:r>
      <w:r>
        <w:rPr>
          <w:rFonts w:hint="eastAsia" w:ascii="宋体" w:hAnsi="宋体" w:cs="宋体"/>
          <w:color w:val="auto"/>
          <w:sz w:val="28"/>
          <w:szCs w:val="28"/>
        </w:rPr>
        <w:t>。</w:t>
      </w:r>
    </w:p>
    <w:p>
      <w:pPr>
        <w:spacing w:line="380" w:lineRule="exact"/>
        <w:ind w:firstLine="540"/>
        <w:rPr>
          <w:rFonts w:ascii="宋体" w:hAnsi="宋体" w:cs="宋体"/>
          <w:color w:val="auto"/>
          <w:sz w:val="28"/>
          <w:szCs w:val="28"/>
        </w:rPr>
      </w:pPr>
      <w:r>
        <w:rPr>
          <w:rFonts w:hint="eastAsia" w:ascii="宋体" w:hAnsi="宋体" w:cs="宋体"/>
          <w:color w:val="auto"/>
          <w:sz w:val="28"/>
          <w:szCs w:val="28"/>
        </w:rPr>
        <w:t>2.地点及方式：潜在供应商请自行选择以下网站，在本公告附件处下载招标文件电子版。</w:t>
      </w:r>
    </w:p>
    <w:p>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桂林市公共资源交易中心网（</w:t>
      </w:r>
      <w:r>
        <w:rPr>
          <w:color w:val="auto"/>
        </w:rPr>
        <w:fldChar w:fldCharType="begin"/>
      </w:r>
      <w:r>
        <w:rPr>
          <w:color w:val="auto"/>
        </w:rPr>
        <w:instrText xml:space="preserve"> HYPERLINK "http://glggzy.org.cn/gxglzbw/" </w:instrText>
      </w:r>
      <w:r>
        <w:rPr>
          <w:color w:val="auto"/>
        </w:rPr>
        <w:fldChar w:fldCharType="separate"/>
      </w:r>
      <w:r>
        <w:rPr>
          <w:rFonts w:hint="eastAsia" w:ascii="宋体" w:hAnsi="宋体" w:cs="宋体"/>
          <w:color w:val="auto"/>
          <w:sz w:val="28"/>
          <w:szCs w:val="28"/>
        </w:rPr>
        <w:t>glggzy.org.cn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color w:val="auto"/>
        </w:rPr>
      </w:pPr>
      <w:r>
        <w:rPr>
          <w:rFonts w:hint="eastAsia" w:ascii="宋体" w:hAnsi="宋体" w:cs="宋体"/>
          <w:color w:val="auto"/>
          <w:sz w:val="28"/>
          <w:szCs w:val="28"/>
        </w:rPr>
        <w:t>桂林市政府采购网（</w:t>
      </w:r>
      <w:r>
        <w:rPr>
          <w:color w:val="auto"/>
        </w:rPr>
        <w:fldChar w:fldCharType="begin"/>
      </w:r>
      <w:r>
        <w:rPr>
          <w:color w:val="auto"/>
        </w:rPr>
        <w:instrText xml:space="preserve"> HYPERLINK "http://gl.zfcg.zcygov.cn/" </w:instrText>
      </w:r>
      <w:r>
        <w:rPr>
          <w:color w:val="auto"/>
        </w:rPr>
        <w:fldChar w:fldCharType="separate"/>
      </w:r>
      <w:r>
        <w:rPr>
          <w:rFonts w:hint="eastAsia" w:ascii="宋体" w:hAnsi="宋体" w:cs="宋体"/>
          <w:color w:val="auto"/>
          <w:sz w:val="28"/>
          <w:szCs w:val="28"/>
          <w:lang w:eastAsia="zh-CN"/>
        </w:rPr>
        <w:t>zfcg.czj.guilin.gov.cn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广西壮族自治区政府采购网（</w:t>
      </w:r>
      <w:r>
        <w:rPr>
          <w:color w:val="auto"/>
        </w:rPr>
        <w:fldChar w:fldCharType="begin"/>
      </w:r>
      <w:r>
        <w:rPr>
          <w:color w:val="auto"/>
        </w:rPr>
        <w:instrText xml:space="preserve"> HYPERLINK "http://www.ccgp-guangxi.gov.cn/" </w:instrText>
      </w:r>
      <w:r>
        <w:rPr>
          <w:color w:val="auto"/>
        </w:rPr>
        <w:fldChar w:fldCharType="separate"/>
      </w:r>
      <w:r>
        <w:rPr>
          <w:rFonts w:hint="eastAsia" w:ascii="宋体" w:hAnsi="宋体" w:cs="宋体"/>
          <w:color w:val="auto"/>
          <w:sz w:val="28"/>
          <w:szCs w:val="28"/>
        </w:rPr>
        <w:t>www.ccgp-guangxi.gov.cn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"http://www.ccgp.gov.cn（中国政府采购网）" </w:instrText>
      </w:r>
      <w:r>
        <w:rPr>
          <w:rFonts w:hint="eastAsia" w:ascii="宋体" w:hAnsi="宋体" w:cs="宋体"/>
          <w:color w:val="auto"/>
          <w:sz w:val="28"/>
          <w:szCs w:val="28"/>
        </w:rPr>
        <w:fldChar w:fldCharType="separate"/>
      </w:r>
      <w:r>
        <w:rPr>
          <w:rFonts w:hint="eastAsia" w:ascii="宋体" w:hAnsi="宋体" w:cs="宋体"/>
          <w:color w:val="auto"/>
          <w:sz w:val="28"/>
          <w:szCs w:val="28"/>
        </w:rPr>
        <w:t>中国政府采购网（</w:t>
      </w:r>
      <w:r>
        <w:rPr>
          <w:rFonts w:hint="eastAsia" w:ascii="宋体" w:hAnsi="宋体" w:cs="宋体"/>
          <w:color w:val="auto"/>
          <w:sz w:val="28"/>
          <w:szCs w:val="28"/>
        </w:rPr>
        <w:fldChar w:fldCharType="end"/>
      </w:r>
      <w:r>
        <w:rPr>
          <w:rFonts w:hint="eastAsia" w:ascii="宋体" w:hAnsi="宋体" w:cs="宋体"/>
          <w:color w:val="auto"/>
          <w:sz w:val="28"/>
          <w:szCs w:val="28"/>
        </w:rPr>
        <w:t>www.ccgp.gov.cn）</w:t>
      </w:r>
    </w:p>
    <w:p>
      <w:pPr>
        <w:ind w:firstLine="560" w:firstLineChars="200"/>
        <w:rPr>
          <w:rFonts w:ascii="宋体" w:hAnsi="宋体" w:cs="宋体"/>
          <w:color w:val="auto"/>
          <w:sz w:val="28"/>
          <w:szCs w:val="28"/>
        </w:rPr>
      </w:pPr>
      <w:r>
        <w:rPr>
          <w:rFonts w:hint="eastAsia" w:ascii="宋体" w:hAnsi="宋体" w:cs="宋体"/>
          <w:color w:val="auto"/>
          <w:sz w:val="28"/>
          <w:szCs w:val="28"/>
        </w:rPr>
        <w:t>3.招标文件售价：本项目招标文件不收取费用。</w:t>
      </w:r>
    </w:p>
    <w:p>
      <w:pPr>
        <w:rPr>
          <w:rFonts w:ascii="宋体" w:hAnsi="宋体" w:cs="宋体"/>
          <w:color w:val="auto"/>
          <w:sz w:val="28"/>
          <w:szCs w:val="28"/>
        </w:rPr>
      </w:pPr>
      <w:bookmarkStart w:id="16" w:name="_Toc28359082"/>
      <w:bookmarkStart w:id="17" w:name="_Toc28359005"/>
      <w:bookmarkStart w:id="18" w:name="_Toc35393793"/>
      <w:bookmarkStart w:id="19" w:name="_Toc35393624"/>
      <w:r>
        <w:rPr>
          <w:rFonts w:hint="eastAsia" w:ascii="宋体" w:hAnsi="宋体" w:cs="宋体"/>
          <w:color w:val="auto"/>
          <w:sz w:val="28"/>
          <w:szCs w:val="28"/>
        </w:rPr>
        <w:t>四、提交投标文件</w:t>
      </w:r>
      <w:bookmarkEnd w:id="16"/>
      <w:bookmarkEnd w:id="17"/>
      <w:r>
        <w:rPr>
          <w:rFonts w:hint="eastAsia" w:ascii="宋体" w:hAnsi="宋体" w:cs="宋体"/>
          <w:color w:val="auto"/>
          <w:sz w:val="28"/>
          <w:szCs w:val="28"/>
        </w:rPr>
        <w:t>截止时间、开标时间和地点</w:t>
      </w:r>
      <w:bookmarkEnd w:id="18"/>
      <w:bookmarkEnd w:id="19"/>
    </w:p>
    <w:p>
      <w:pPr>
        <w:spacing w:line="380" w:lineRule="exact"/>
        <w:ind w:firstLine="560" w:firstLineChars="200"/>
        <w:rPr>
          <w:rFonts w:ascii="宋体" w:hAnsi="宋体" w:cs="宋体"/>
          <w:bCs/>
          <w:color w:val="auto"/>
          <w:sz w:val="28"/>
          <w:szCs w:val="28"/>
        </w:rPr>
      </w:pPr>
      <w:r>
        <w:rPr>
          <w:rFonts w:hint="eastAsia" w:ascii="宋体" w:hAnsi="宋体" w:cs="宋体"/>
          <w:bCs/>
          <w:color w:val="auto"/>
          <w:sz w:val="28"/>
          <w:szCs w:val="28"/>
        </w:rPr>
        <w:t>提交投标文件起止时间：</w:t>
      </w: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11</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25</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10</w:t>
      </w:r>
      <w:r>
        <w:rPr>
          <w:rFonts w:hint="eastAsia" w:ascii="宋体" w:hAnsi="宋体" w:cs="宋体"/>
          <w:bCs/>
          <w:color w:val="auto"/>
          <w:sz w:val="28"/>
          <w:szCs w:val="28"/>
          <w:u w:val="single"/>
        </w:rPr>
        <w:t>点00分</w:t>
      </w:r>
      <w:r>
        <w:rPr>
          <w:rFonts w:hint="eastAsia" w:ascii="宋体" w:hAnsi="宋体" w:cs="宋体"/>
          <w:bCs/>
          <w:color w:val="auto"/>
          <w:sz w:val="28"/>
          <w:szCs w:val="28"/>
        </w:rPr>
        <w:t>（北京时间）至</w:t>
      </w:r>
    </w:p>
    <w:p>
      <w:pPr>
        <w:spacing w:line="380" w:lineRule="exact"/>
        <w:ind w:firstLine="560" w:firstLineChars="200"/>
        <w:rPr>
          <w:rFonts w:ascii="宋体" w:hAnsi="宋体" w:cs="宋体"/>
          <w:bCs/>
          <w:color w:val="auto"/>
          <w:sz w:val="28"/>
          <w:szCs w:val="28"/>
        </w:rPr>
      </w:pP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11</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25</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10</w:t>
      </w:r>
      <w:r>
        <w:rPr>
          <w:rFonts w:hint="eastAsia" w:ascii="宋体" w:hAnsi="宋体" w:cs="宋体"/>
          <w:bCs/>
          <w:color w:val="auto"/>
          <w:sz w:val="28"/>
          <w:szCs w:val="28"/>
          <w:u w:val="single"/>
        </w:rPr>
        <w:t>点30分</w:t>
      </w:r>
      <w:r>
        <w:rPr>
          <w:rFonts w:hint="eastAsia" w:ascii="宋体" w:hAnsi="宋体" w:cs="宋体"/>
          <w:bCs/>
          <w:color w:val="auto"/>
          <w:sz w:val="28"/>
          <w:szCs w:val="28"/>
        </w:rPr>
        <w:t>（北京时间）止</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地点：桂林市公共资源交易中心12号开标室（广西桂林市临桂区西城中路69号创业大厦西辅楼4楼）。</w:t>
      </w:r>
    </w:p>
    <w:p>
      <w:pPr>
        <w:pStyle w:val="4"/>
        <w:spacing w:line="380" w:lineRule="exact"/>
        <w:rPr>
          <w:rFonts w:ascii="宋体" w:hAnsi="宋体" w:cs="宋体"/>
          <w:color w:val="auto"/>
        </w:rPr>
      </w:pPr>
    </w:p>
    <w:p>
      <w:pPr>
        <w:spacing w:line="380" w:lineRule="exact"/>
        <w:ind w:firstLine="560" w:firstLineChars="200"/>
        <w:rPr>
          <w:rFonts w:ascii="宋体" w:hAnsi="宋体" w:cs="宋体"/>
          <w:bCs/>
          <w:color w:val="auto"/>
          <w:sz w:val="28"/>
          <w:szCs w:val="28"/>
          <w:u w:val="single"/>
        </w:rPr>
      </w:pPr>
      <w:r>
        <w:rPr>
          <w:rFonts w:hint="eastAsia" w:ascii="宋体" w:hAnsi="宋体" w:cs="宋体"/>
          <w:bCs/>
          <w:color w:val="auto"/>
          <w:sz w:val="28"/>
          <w:szCs w:val="28"/>
        </w:rPr>
        <w:t>开标时间：</w:t>
      </w: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11</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25</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10</w:t>
      </w:r>
      <w:r>
        <w:rPr>
          <w:rFonts w:hint="eastAsia" w:ascii="宋体" w:hAnsi="宋体" w:cs="宋体"/>
          <w:bCs/>
          <w:color w:val="auto"/>
          <w:sz w:val="28"/>
          <w:szCs w:val="28"/>
          <w:u w:val="single"/>
        </w:rPr>
        <w:t>点30分</w:t>
      </w:r>
      <w:r>
        <w:rPr>
          <w:rFonts w:hint="eastAsia" w:ascii="宋体" w:hAnsi="宋体" w:cs="宋体"/>
          <w:bCs/>
          <w:color w:val="auto"/>
          <w:sz w:val="28"/>
          <w:szCs w:val="28"/>
        </w:rPr>
        <w:t>（北京时间）</w:t>
      </w:r>
    </w:p>
    <w:p>
      <w:pPr>
        <w:spacing w:line="380" w:lineRule="exact"/>
        <w:ind w:firstLine="560" w:firstLineChars="200"/>
        <w:rPr>
          <w:rFonts w:ascii="宋体" w:hAnsi="宋体" w:cs="宋体"/>
          <w:bCs/>
          <w:color w:val="auto"/>
          <w:sz w:val="28"/>
          <w:szCs w:val="28"/>
          <w:u w:val="single"/>
        </w:rPr>
      </w:pPr>
      <w:r>
        <w:rPr>
          <w:rFonts w:hint="eastAsia" w:ascii="宋体" w:hAnsi="宋体" w:cs="宋体"/>
          <w:color w:val="auto"/>
          <w:sz w:val="28"/>
          <w:szCs w:val="28"/>
        </w:rPr>
        <w:t>地点：桂林市公共资源交易中心12号开标室（广西桂林市临桂区西城中路69号创业大厦西辅楼4楼）。</w:t>
      </w:r>
    </w:p>
    <w:p>
      <w:pPr>
        <w:rPr>
          <w:rFonts w:ascii="宋体" w:hAnsi="宋体" w:cs="宋体"/>
          <w:color w:val="auto"/>
          <w:sz w:val="28"/>
          <w:szCs w:val="28"/>
        </w:rPr>
      </w:pPr>
      <w:bookmarkStart w:id="20" w:name="_Toc35393625"/>
      <w:bookmarkStart w:id="21" w:name="_Toc28359007"/>
      <w:bookmarkStart w:id="22" w:name="_Toc28359084"/>
      <w:bookmarkStart w:id="23" w:name="_Toc35393794"/>
      <w:r>
        <w:rPr>
          <w:rFonts w:hint="eastAsia" w:ascii="宋体" w:hAnsi="宋体" w:cs="宋体"/>
          <w:color w:val="auto"/>
          <w:sz w:val="28"/>
          <w:szCs w:val="28"/>
        </w:rPr>
        <w:t>五、公告期限</w:t>
      </w:r>
      <w:bookmarkEnd w:id="20"/>
      <w:bookmarkEnd w:id="21"/>
      <w:bookmarkEnd w:id="22"/>
      <w:bookmarkEnd w:id="23"/>
    </w:p>
    <w:p>
      <w:pPr>
        <w:spacing w:line="38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自本公告发布之日起5个工作日。</w:t>
      </w:r>
    </w:p>
    <w:p>
      <w:pPr>
        <w:rPr>
          <w:rFonts w:ascii="宋体" w:hAnsi="宋体" w:cs="宋体"/>
          <w:color w:val="auto"/>
          <w:sz w:val="28"/>
          <w:szCs w:val="28"/>
        </w:rPr>
      </w:pPr>
      <w:bookmarkStart w:id="24" w:name="_Toc35393626"/>
      <w:bookmarkStart w:id="25" w:name="_Toc35393795"/>
      <w:r>
        <w:rPr>
          <w:rFonts w:hint="eastAsia" w:ascii="宋体" w:hAnsi="宋体" w:cs="宋体"/>
          <w:color w:val="auto"/>
          <w:sz w:val="28"/>
          <w:szCs w:val="28"/>
        </w:rPr>
        <w:t>六、其他补充事宜</w:t>
      </w:r>
      <w:bookmarkEnd w:id="24"/>
      <w:bookmarkEnd w:id="25"/>
    </w:p>
    <w:p>
      <w:pPr>
        <w:numPr>
          <w:ilvl w:val="0"/>
          <w:numId w:val="2"/>
        </w:numPr>
        <w:spacing w:line="380" w:lineRule="exact"/>
        <w:ind w:firstLine="562" w:firstLineChars="200"/>
        <w:rPr>
          <w:rFonts w:ascii="宋体" w:hAnsi="宋体" w:cs="宋体"/>
          <w:color w:val="auto"/>
          <w:sz w:val="28"/>
          <w:szCs w:val="28"/>
        </w:rPr>
      </w:pPr>
      <w:r>
        <w:rPr>
          <w:rFonts w:hint="eastAsia" w:ascii="宋体" w:hAnsi="宋体" w:cs="宋体"/>
          <w:b/>
          <w:bCs/>
          <w:color w:val="auto"/>
          <w:sz w:val="28"/>
          <w:szCs w:val="28"/>
        </w:rPr>
        <w:t>本项目无需缴纳投标保证金。</w:t>
      </w:r>
    </w:p>
    <w:p>
      <w:pPr>
        <w:numPr>
          <w:ilvl w:val="0"/>
          <w:numId w:val="2"/>
        </w:num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投标人可以由法定代表人、负责人、自然人或其委托代理人出席开标</w:t>
      </w:r>
    </w:p>
    <w:p>
      <w:pPr>
        <w:spacing w:line="380" w:lineRule="exact"/>
        <w:rPr>
          <w:rFonts w:ascii="宋体" w:hAnsi="宋体" w:cs="宋体"/>
          <w:color w:val="auto"/>
          <w:sz w:val="28"/>
          <w:szCs w:val="28"/>
        </w:rPr>
      </w:pPr>
      <w:r>
        <w:rPr>
          <w:rFonts w:hint="eastAsia" w:ascii="宋体" w:hAnsi="宋体" w:cs="宋体"/>
          <w:color w:val="auto"/>
          <w:sz w:val="28"/>
          <w:szCs w:val="28"/>
        </w:rPr>
        <w:t>会议（携带本人身份证原件）。</w:t>
      </w:r>
    </w:p>
    <w:p>
      <w:pPr>
        <w:numPr>
          <w:ilvl w:val="0"/>
          <w:numId w:val="2"/>
        </w:num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本项目信息发布媒体：</w:t>
      </w:r>
    </w:p>
    <w:p>
      <w:pPr>
        <w:spacing w:line="380" w:lineRule="exact"/>
        <w:ind w:firstLine="560" w:firstLineChars="200"/>
        <w:rPr>
          <w:rFonts w:hint="eastAsia" w:ascii="宋体" w:hAnsi="宋体" w:cs="宋体"/>
          <w:color w:val="auto"/>
          <w:sz w:val="28"/>
          <w:szCs w:val="28"/>
        </w:rPr>
      </w:pPr>
      <w:bookmarkStart w:id="26" w:name="_Toc35393627"/>
      <w:bookmarkStart w:id="27" w:name="_Toc28359008"/>
      <w:bookmarkStart w:id="28" w:name="_Toc28359085"/>
      <w:bookmarkStart w:id="29" w:name="_Toc35393796"/>
      <w:r>
        <w:rPr>
          <w:rFonts w:hint="eastAsia" w:ascii="宋体" w:hAnsi="宋体" w:cs="宋体"/>
          <w:color w:val="auto"/>
          <w:sz w:val="28"/>
          <w:szCs w:val="28"/>
        </w:rPr>
        <w:t>桂林市公共资源交易中心网（</w:t>
      </w:r>
      <w:r>
        <w:rPr>
          <w:color w:val="auto"/>
        </w:rPr>
        <w:fldChar w:fldCharType="begin"/>
      </w:r>
      <w:r>
        <w:rPr>
          <w:color w:val="auto"/>
        </w:rPr>
        <w:instrText xml:space="preserve"> HYPERLINK "http://glggzy.org.cn/gxglzbw/" </w:instrText>
      </w:r>
      <w:r>
        <w:rPr>
          <w:color w:val="auto"/>
        </w:rPr>
        <w:fldChar w:fldCharType="separate"/>
      </w:r>
      <w:r>
        <w:rPr>
          <w:rFonts w:hint="eastAsia" w:ascii="宋体" w:hAnsi="宋体" w:cs="宋体"/>
          <w:color w:val="auto"/>
          <w:sz w:val="28"/>
          <w:szCs w:val="28"/>
        </w:rPr>
        <w:t>glggzy.org.cn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color w:val="auto"/>
        </w:rPr>
      </w:pPr>
      <w:r>
        <w:rPr>
          <w:rFonts w:hint="eastAsia" w:ascii="宋体" w:hAnsi="宋体" w:cs="宋体"/>
          <w:color w:val="auto"/>
          <w:sz w:val="28"/>
          <w:szCs w:val="28"/>
        </w:rPr>
        <w:t>桂林市政府采购网（</w:t>
      </w:r>
      <w:r>
        <w:rPr>
          <w:color w:val="auto"/>
        </w:rPr>
        <w:fldChar w:fldCharType="begin"/>
      </w:r>
      <w:r>
        <w:rPr>
          <w:color w:val="auto"/>
        </w:rPr>
        <w:instrText xml:space="preserve"> HYPERLINK "http://gl.zfcg.zcygov.cn/" </w:instrText>
      </w:r>
      <w:r>
        <w:rPr>
          <w:color w:val="auto"/>
        </w:rPr>
        <w:fldChar w:fldCharType="separate"/>
      </w:r>
      <w:r>
        <w:rPr>
          <w:rFonts w:hint="eastAsia" w:ascii="宋体" w:hAnsi="宋体" w:cs="宋体"/>
          <w:color w:val="auto"/>
          <w:sz w:val="28"/>
          <w:szCs w:val="28"/>
          <w:lang w:eastAsia="zh-CN"/>
        </w:rPr>
        <w:t>zfcg.czj.guilin.gov.cn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广西壮族自治区政府采购网（</w:t>
      </w:r>
      <w:r>
        <w:rPr>
          <w:color w:val="auto"/>
        </w:rPr>
        <w:fldChar w:fldCharType="begin"/>
      </w:r>
      <w:r>
        <w:rPr>
          <w:color w:val="auto"/>
        </w:rPr>
        <w:instrText xml:space="preserve"> HYPERLINK "http://www.ccgp-guangxi.gov.cn/" </w:instrText>
      </w:r>
      <w:r>
        <w:rPr>
          <w:color w:val="auto"/>
        </w:rPr>
        <w:fldChar w:fldCharType="separate"/>
      </w:r>
      <w:r>
        <w:rPr>
          <w:rFonts w:hint="eastAsia" w:ascii="宋体" w:hAnsi="宋体" w:cs="宋体"/>
          <w:color w:val="auto"/>
          <w:sz w:val="28"/>
          <w:szCs w:val="28"/>
        </w:rPr>
        <w:t>www.ccgp-guangxi.gov.cn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"http://www.ccgp.gov.cn（中国政府采购网）" </w:instrText>
      </w:r>
      <w:r>
        <w:rPr>
          <w:rFonts w:hint="eastAsia" w:ascii="宋体" w:hAnsi="宋体" w:cs="宋体"/>
          <w:color w:val="auto"/>
          <w:sz w:val="28"/>
          <w:szCs w:val="28"/>
        </w:rPr>
        <w:fldChar w:fldCharType="separate"/>
      </w:r>
      <w:r>
        <w:rPr>
          <w:rFonts w:hint="eastAsia" w:ascii="宋体" w:hAnsi="宋体" w:cs="宋体"/>
          <w:color w:val="auto"/>
          <w:sz w:val="28"/>
          <w:szCs w:val="28"/>
        </w:rPr>
        <w:t>中国政府采购网（</w:t>
      </w:r>
      <w:r>
        <w:rPr>
          <w:rFonts w:hint="eastAsia" w:ascii="宋体" w:hAnsi="宋体" w:cs="宋体"/>
          <w:color w:val="auto"/>
          <w:sz w:val="28"/>
          <w:szCs w:val="28"/>
        </w:rPr>
        <w:fldChar w:fldCharType="end"/>
      </w:r>
      <w:r>
        <w:rPr>
          <w:rFonts w:hint="eastAsia" w:ascii="宋体" w:hAnsi="宋体" w:cs="宋体"/>
          <w:color w:val="auto"/>
          <w:sz w:val="28"/>
          <w:szCs w:val="28"/>
        </w:rPr>
        <w:t>www.ccgp.gov.cn）</w:t>
      </w:r>
    </w:p>
    <w:p>
      <w:pPr>
        <w:rPr>
          <w:rFonts w:ascii="宋体" w:hAnsi="宋体" w:cs="宋体"/>
          <w:color w:val="auto"/>
          <w:sz w:val="28"/>
          <w:szCs w:val="28"/>
        </w:rPr>
      </w:pPr>
      <w:r>
        <w:rPr>
          <w:rFonts w:hint="eastAsia" w:ascii="宋体" w:hAnsi="宋体" w:cs="宋体"/>
          <w:color w:val="auto"/>
          <w:sz w:val="28"/>
          <w:szCs w:val="28"/>
        </w:rPr>
        <w:t>七、对本次招标提出询问，请按以下方式联系。</w:t>
      </w:r>
      <w:bookmarkEnd w:id="26"/>
      <w:bookmarkEnd w:id="27"/>
      <w:bookmarkEnd w:id="28"/>
      <w:bookmarkEnd w:id="29"/>
    </w:p>
    <w:p>
      <w:pPr>
        <w:widowControl/>
        <w:spacing w:line="380" w:lineRule="exact"/>
        <w:jc w:val="left"/>
        <w:rPr>
          <w:rFonts w:ascii="宋体" w:hAnsi="宋体" w:cs="宋体"/>
          <w:color w:val="auto"/>
          <w:sz w:val="28"/>
          <w:szCs w:val="28"/>
        </w:rPr>
      </w:pPr>
      <w:r>
        <w:rPr>
          <w:rFonts w:hint="eastAsia" w:ascii="宋体" w:hAnsi="宋体" w:cs="宋体"/>
          <w:color w:val="auto"/>
          <w:sz w:val="28"/>
          <w:szCs w:val="28"/>
        </w:rPr>
        <w:t>　　　1.采购人信息</w:t>
      </w:r>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名 称：</w:t>
      </w:r>
      <w:r>
        <w:rPr>
          <w:rFonts w:hint="eastAsia" w:ascii="宋体" w:hAnsi="宋体" w:cs="宋体"/>
          <w:color w:val="auto"/>
          <w:sz w:val="28"/>
          <w:szCs w:val="28"/>
          <w:u w:val="single"/>
        </w:rPr>
        <w:t>　灵川县中医医院　</w:t>
      </w:r>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u w:val="single"/>
        </w:rPr>
        <w:t>桂林市灵川县灵川镇灵南路1街</w:t>
      </w:r>
    </w:p>
    <w:p>
      <w:pPr>
        <w:spacing w:line="380" w:lineRule="exact"/>
        <w:ind w:left="1129" w:leftChars="371" w:hanging="350" w:hangingChars="125"/>
        <w:jc w:val="left"/>
        <w:rPr>
          <w:rFonts w:ascii="宋体" w:hAnsi="宋体" w:cs="宋体"/>
          <w:color w:val="auto"/>
          <w:sz w:val="28"/>
          <w:szCs w:val="28"/>
          <w:u w:val="single"/>
        </w:rPr>
      </w:pPr>
      <w:r>
        <w:rPr>
          <w:rFonts w:hint="eastAsia" w:ascii="宋体" w:hAnsi="宋体" w:cs="宋体"/>
          <w:color w:val="auto"/>
          <w:sz w:val="28"/>
          <w:szCs w:val="28"/>
        </w:rPr>
        <w:t>联系方式：</w:t>
      </w:r>
      <w:r>
        <w:rPr>
          <w:rFonts w:hint="eastAsia" w:ascii="宋体" w:hAnsi="宋体" w:cs="宋体"/>
          <w:color w:val="auto"/>
          <w:sz w:val="28"/>
          <w:szCs w:val="28"/>
          <w:u w:val="single"/>
        </w:rPr>
        <w:t>　0773-6810063　</w:t>
      </w:r>
      <w:bookmarkStart w:id="30" w:name="_Toc28359009"/>
      <w:bookmarkStart w:id="31" w:name="_Toc28359086"/>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2.采购代理机构信息</w:t>
      </w:r>
      <w:bookmarkEnd w:id="30"/>
      <w:bookmarkEnd w:id="31"/>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名 称：</w:t>
      </w:r>
      <w:r>
        <w:rPr>
          <w:rFonts w:hint="eastAsia" w:ascii="宋体" w:hAnsi="宋体" w:cs="宋体"/>
          <w:color w:val="auto"/>
          <w:sz w:val="28"/>
          <w:szCs w:val="28"/>
          <w:u w:val="single"/>
        </w:rPr>
        <w:t>　桂林市政府集中采购中心　</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地　址：</w:t>
      </w:r>
      <w:r>
        <w:rPr>
          <w:rFonts w:hint="eastAsia" w:ascii="宋体" w:hAnsi="宋体" w:cs="宋体"/>
          <w:color w:val="auto"/>
          <w:sz w:val="28"/>
          <w:szCs w:val="28"/>
          <w:u w:val="single"/>
        </w:rPr>
        <w:t>桂林市临桂区西城中路69号创业大厦西辅楼5楼</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联系方式：</w:t>
      </w:r>
      <w:bookmarkStart w:id="32" w:name="_Toc28359010"/>
      <w:bookmarkStart w:id="33" w:name="_Toc28359087"/>
      <w:r>
        <w:rPr>
          <w:rFonts w:hint="eastAsia" w:ascii="宋体" w:hAnsi="宋体" w:cs="宋体"/>
          <w:color w:val="auto"/>
          <w:sz w:val="28"/>
          <w:szCs w:val="28"/>
          <w:u w:val="single"/>
        </w:rPr>
        <w:t>　0773-5625175　</w:t>
      </w:r>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3.项目联系方式</w:t>
      </w:r>
      <w:bookmarkEnd w:id="32"/>
      <w:bookmarkEnd w:id="33"/>
    </w:p>
    <w:p>
      <w:pPr>
        <w:pStyle w:val="15"/>
        <w:spacing w:line="380" w:lineRule="exact"/>
        <w:ind w:firstLine="840" w:firstLineChars="300"/>
        <w:rPr>
          <w:rFonts w:hAnsi="宋体" w:cs="宋体"/>
          <w:color w:val="auto"/>
          <w:sz w:val="28"/>
          <w:szCs w:val="28"/>
        </w:rPr>
      </w:pPr>
      <w:r>
        <w:rPr>
          <w:rFonts w:hint="eastAsia" w:hAnsi="宋体" w:cs="宋体"/>
          <w:color w:val="auto"/>
          <w:sz w:val="28"/>
          <w:szCs w:val="28"/>
        </w:rPr>
        <w:t>项目联系人：</w:t>
      </w:r>
      <w:r>
        <w:rPr>
          <w:rFonts w:hint="eastAsia" w:hAnsi="宋体" w:cs="宋体"/>
          <w:color w:val="auto"/>
          <w:sz w:val="28"/>
          <w:szCs w:val="28"/>
          <w:u w:val="single"/>
        </w:rPr>
        <w:t>李金继</w:t>
      </w:r>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电　话：</w:t>
      </w:r>
      <w:r>
        <w:rPr>
          <w:rFonts w:hint="eastAsia" w:ascii="宋体" w:hAnsi="宋体" w:cs="宋体"/>
          <w:color w:val="auto"/>
          <w:sz w:val="28"/>
          <w:szCs w:val="28"/>
          <w:u w:val="single"/>
        </w:rPr>
        <w:t>18077318026</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4.政府采购监督管理机构</w:t>
      </w:r>
    </w:p>
    <w:p>
      <w:pPr>
        <w:spacing w:line="380" w:lineRule="exact"/>
        <w:ind w:firstLine="840" w:firstLineChars="300"/>
        <w:rPr>
          <w:rFonts w:hint="default" w:ascii="宋体" w:hAnsi="宋体" w:eastAsia="宋体" w:cs="宋体"/>
          <w:color w:val="auto"/>
          <w:sz w:val="28"/>
          <w:szCs w:val="28"/>
          <w:lang w:val="en-US" w:eastAsia="zh-CN"/>
        </w:rPr>
      </w:pPr>
      <w:r>
        <w:rPr>
          <w:rFonts w:hint="eastAsia" w:ascii="宋体" w:hAnsi="宋体" w:cs="宋体"/>
          <w:color w:val="auto"/>
          <w:sz w:val="28"/>
          <w:szCs w:val="28"/>
        </w:rPr>
        <w:t>名 称：</w:t>
      </w:r>
      <w:r>
        <w:rPr>
          <w:rFonts w:hint="eastAsia" w:ascii="宋体" w:hAnsi="宋体" w:cs="宋体"/>
          <w:color w:val="auto"/>
          <w:sz w:val="28"/>
          <w:szCs w:val="28"/>
          <w:lang w:val="en-US" w:eastAsia="zh-CN"/>
        </w:rPr>
        <w:t>灵川县政府采购管理办公室</w:t>
      </w:r>
    </w:p>
    <w:p>
      <w:pPr>
        <w:spacing w:line="380" w:lineRule="exact"/>
        <w:ind w:firstLine="840" w:firstLineChars="300"/>
        <w:rPr>
          <w:rFonts w:hint="eastAsia" w:ascii="宋体" w:hAnsi="宋体" w:eastAsia="宋体" w:cs="宋体"/>
          <w:color w:val="auto"/>
          <w:sz w:val="28"/>
          <w:szCs w:val="28"/>
          <w:lang w:eastAsia="zh-CN"/>
        </w:rPr>
      </w:pPr>
      <w:r>
        <w:rPr>
          <w:rFonts w:hint="eastAsia" w:ascii="宋体" w:hAnsi="宋体" w:cs="宋体"/>
          <w:color w:val="auto"/>
          <w:sz w:val="28"/>
          <w:szCs w:val="28"/>
        </w:rPr>
        <w:t>联系方式：</w:t>
      </w:r>
      <w:r>
        <w:rPr>
          <w:rFonts w:hint="eastAsia" w:ascii="宋体" w:hAnsi="宋体" w:cs="宋体"/>
          <w:color w:val="auto"/>
          <w:sz w:val="28"/>
          <w:szCs w:val="28"/>
          <w:u w:val="single"/>
          <w:lang w:eastAsia="zh-CN"/>
        </w:rPr>
        <w:t>0773-6812818</w:t>
      </w:r>
    </w:p>
    <w:p>
      <w:pPr>
        <w:spacing w:line="360" w:lineRule="exact"/>
        <w:ind w:firstLine="10280" w:firstLineChars="3200"/>
        <w:jc w:val="left"/>
        <w:rPr>
          <w:rFonts w:ascii="宋体" w:hAnsi="宋体" w:cs="宋体"/>
          <w:b/>
          <w:color w:val="auto"/>
          <w:sz w:val="32"/>
          <w:szCs w:val="32"/>
        </w:rPr>
      </w:pP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34" w:name="_Toc12553"/>
      <w:bookmarkStart w:id="35" w:name="_Toc13294"/>
      <w:r>
        <w:rPr>
          <w:rFonts w:hint="eastAsia" w:ascii="宋体" w:hAnsi="宋体" w:cs="宋体"/>
          <w:b/>
          <w:bCs/>
          <w:color w:val="auto"/>
          <w:kern w:val="44"/>
          <w:sz w:val="32"/>
          <w:szCs w:val="32"/>
        </w:rPr>
        <w:t>第二章  投标人须知</w:t>
      </w:r>
      <w:bookmarkEnd w:id="34"/>
      <w:bookmarkEnd w:id="35"/>
    </w:p>
    <w:p>
      <w:pPr>
        <w:tabs>
          <w:tab w:val="left" w:pos="1065"/>
          <w:tab w:val="center" w:pos="4411"/>
        </w:tabs>
        <w:spacing w:line="440" w:lineRule="exact"/>
        <w:jc w:val="center"/>
        <w:outlineLvl w:val="1"/>
        <w:rPr>
          <w:rFonts w:ascii="宋体" w:hAnsi="宋体" w:cs="宋体"/>
          <w:b/>
          <w:color w:val="auto"/>
          <w:sz w:val="24"/>
        </w:rPr>
      </w:pPr>
      <w:bookmarkStart w:id="36" w:name="_Toc14222"/>
      <w:bookmarkStart w:id="37" w:name="_Toc495841753"/>
      <w:bookmarkStart w:id="38" w:name="_Toc31501"/>
      <w:r>
        <w:rPr>
          <w:rFonts w:hint="eastAsia" w:ascii="宋体" w:hAnsi="宋体" w:cs="宋体"/>
          <w:b/>
          <w:color w:val="auto"/>
          <w:sz w:val="24"/>
        </w:rPr>
        <w:t>投标人须知前附表</w:t>
      </w:r>
      <w:bookmarkEnd w:id="36"/>
      <w:bookmarkEnd w:id="37"/>
      <w:bookmarkEnd w:id="3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106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73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29"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229" w:type="dxa"/>
            <w:vAlign w:val="center"/>
          </w:tcPr>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新院区办公家具采购</w:t>
            </w:r>
          </w:p>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GLZC2020-G1-230009-JCZX（重）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投标人资格</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5.1符合《中华人民共和国政府采购法》第二十二条规定的供应商资格条件，并且国内注册或登记、具备合法资格，提供本次采购货物或服务的供应商。</w:t>
            </w:r>
          </w:p>
          <w:p>
            <w:pPr>
              <w:spacing w:line="400" w:lineRule="exact"/>
              <w:rPr>
                <w:rFonts w:ascii="宋体" w:hAnsi="宋体" w:cs="宋体"/>
                <w:color w:val="auto"/>
                <w:szCs w:val="21"/>
              </w:rPr>
            </w:pPr>
            <w:r>
              <w:rPr>
                <w:rFonts w:hint="eastAsia" w:ascii="宋体" w:hAnsi="宋体" w:cs="宋体"/>
                <w:color w:val="auto"/>
                <w:szCs w:val="21"/>
              </w:rPr>
              <w:t>5.2 本项目不接受联合体投标。</w:t>
            </w:r>
          </w:p>
          <w:p>
            <w:pPr>
              <w:spacing w:line="400" w:lineRule="exact"/>
              <w:rPr>
                <w:rFonts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735" w:type="dxa"/>
            <w:vAlign w:val="center"/>
          </w:tcPr>
          <w:p>
            <w:pPr>
              <w:spacing w:line="40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采购预算金额及投标报价</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15.1本项目采购预算金额：</w:t>
            </w:r>
            <w:r>
              <w:rPr>
                <w:rFonts w:hint="eastAsia" w:ascii="宋体" w:hAnsi="宋体" w:cs="宋体"/>
                <w:color w:val="auto"/>
                <w:szCs w:val="21"/>
                <w:lang w:val="en-US" w:eastAsia="zh-CN"/>
              </w:rPr>
              <w:t>B分标预算金额人民币</w:t>
            </w:r>
            <w:r>
              <w:rPr>
                <w:rFonts w:hint="eastAsia" w:ascii="宋体" w:hAnsi="宋体" w:cs="宋体"/>
                <w:b/>
                <w:bCs/>
                <w:color w:val="auto"/>
                <w:szCs w:val="21"/>
                <w:lang w:val="en-US" w:eastAsia="zh-CN"/>
              </w:rPr>
              <w:t>贰拾伍万叁仟肆佰玖拾肆元整（¥253494.00）</w:t>
            </w:r>
            <w:r>
              <w:rPr>
                <w:rFonts w:hint="eastAsia" w:ascii="宋体" w:hAnsi="宋体" w:cs="宋体"/>
                <w:color w:val="auto"/>
                <w:szCs w:val="21"/>
              </w:rPr>
              <w:t>，投标报价超过采购预算金额的，投标文件按无效处理。</w:t>
            </w:r>
          </w:p>
          <w:p>
            <w:pPr>
              <w:spacing w:line="360" w:lineRule="exact"/>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16.1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17</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6229" w:type="dxa"/>
          </w:tcPr>
          <w:p>
            <w:pPr>
              <w:spacing w:line="400" w:lineRule="exact"/>
              <w:rPr>
                <w:rFonts w:ascii="宋体" w:hAnsi="宋体" w:cs="宋体"/>
                <w:color w:val="auto"/>
                <w:szCs w:val="21"/>
              </w:rPr>
            </w:pPr>
            <w:r>
              <w:rPr>
                <w:rFonts w:hint="eastAsia" w:ascii="宋体" w:hAnsi="宋体" w:cs="宋体"/>
                <w:b/>
                <w:bCs/>
                <w:color w:val="auto"/>
                <w:szCs w:val="21"/>
              </w:rPr>
              <w:t>本项目无需缴纳投标保证金</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18.1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投标文件份数</w:t>
            </w:r>
          </w:p>
        </w:tc>
        <w:tc>
          <w:tcPr>
            <w:tcW w:w="6229" w:type="dxa"/>
            <w:vAlign w:val="center"/>
          </w:tcPr>
          <w:p>
            <w:pPr>
              <w:spacing w:line="400" w:lineRule="exact"/>
              <w:rPr>
                <w:rFonts w:ascii="宋体" w:hAnsi="宋体" w:cs="宋体"/>
                <w:color w:val="auto"/>
                <w:szCs w:val="21"/>
                <w:u w:val="single"/>
              </w:rPr>
            </w:pPr>
            <w:r>
              <w:rPr>
                <w:rFonts w:hint="eastAsia" w:ascii="宋体" w:hAnsi="宋体" w:cs="宋体"/>
                <w:b/>
                <w:bCs/>
                <w:color w:val="auto"/>
                <w:szCs w:val="21"/>
                <w:u w:val="single"/>
              </w:rPr>
              <w:t>正本壹册，副本肆册，须完整提交</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106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18.2</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投标文件装订</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投标人公章</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投标文件包装、密封</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18.8</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投标文件袋（盒、箱）标记</w:t>
            </w:r>
          </w:p>
        </w:tc>
        <w:tc>
          <w:tcPr>
            <w:tcW w:w="6229" w:type="dxa"/>
            <w:vAlign w:val="center"/>
          </w:tcPr>
          <w:p>
            <w:pPr>
              <w:spacing w:line="360" w:lineRule="exact"/>
              <w:rPr>
                <w:rFonts w:hint="eastAsia" w:ascii="宋体" w:hAnsi="宋体" w:eastAsia="宋体" w:cs="宋体"/>
                <w:color w:val="auto"/>
                <w:spacing w:val="-6"/>
                <w:kern w:val="0"/>
                <w:szCs w:val="21"/>
                <w:lang w:eastAsia="zh-CN"/>
              </w:rPr>
            </w:pPr>
            <w:r>
              <w:rPr>
                <w:rFonts w:hint="eastAsia" w:ascii="宋体" w:hAnsi="宋体" w:cs="宋体"/>
                <w:color w:val="auto"/>
                <w:szCs w:val="21"/>
              </w:rPr>
              <w:t>项目名称：</w:t>
            </w:r>
            <w:r>
              <w:rPr>
                <w:rFonts w:hint="eastAsia" w:ascii="宋体" w:hAnsi="宋体" w:cs="宋体"/>
                <w:color w:val="auto"/>
                <w:szCs w:val="21"/>
                <w:u w:val="single"/>
                <w:lang w:eastAsia="zh-CN"/>
              </w:rPr>
              <w:t>新院区办公家具采购</w:t>
            </w:r>
          </w:p>
          <w:p>
            <w:pPr>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项目编号：</w:t>
            </w:r>
            <w:r>
              <w:rPr>
                <w:rFonts w:hint="eastAsia" w:ascii="宋体" w:hAnsi="宋体" w:cs="宋体"/>
                <w:color w:val="auto"/>
                <w:szCs w:val="21"/>
                <w:u w:val="single"/>
                <w:lang w:eastAsia="zh-CN"/>
              </w:rPr>
              <w:t>GLZC2020-G1-230009-JCZX（重）</w:t>
            </w:r>
            <w:r>
              <w:rPr>
                <w:rFonts w:hint="eastAsia" w:ascii="宋体" w:hAnsi="宋体" w:cs="宋体"/>
                <w:color w:val="auto"/>
                <w:szCs w:val="21"/>
                <w:u w:val="single"/>
                <w:lang w:val="en-US" w:eastAsia="zh-CN"/>
              </w:rPr>
              <w:t>-B</w:t>
            </w:r>
          </w:p>
          <w:p>
            <w:pPr>
              <w:spacing w:line="360" w:lineRule="exact"/>
              <w:rPr>
                <w:rFonts w:ascii="宋体" w:hAnsi="宋体" w:cs="宋体"/>
                <w:color w:val="auto"/>
                <w:szCs w:val="21"/>
              </w:rPr>
            </w:pPr>
            <w:r>
              <w:rPr>
                <w:rFonts w:hint="eastAsia" w:ascii="宋体" w:hAnsi="宋体" w:cs="宋体"/>
                <w:color w:val="auto"/>
                <w:szCs w:val="21"/>
              </w:rPr>
              <w:t>采购代理机构：</w:t>
            </w:r>
            <w:r>
              <w:rPr>
                <w:rFonts w:hint="eastAsia" w:ascii="宋体" w:hAnsi="宋体" w:cs="宋体"/>
                <w:color w:val="auto"/>
                <w:szCs w:val="21"/>
                <w:u w:val="single"/>
              </w:rPr>
              <w:t>桂林市政府集中采购中心</w:t>
            </w:r>
          </w:p>
          <w:p>
            <w:pPr>
              <w:spacing w:line="360" w:lineRule="exact"/>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360" w:lineRule="exact"/>
              <w:rPr>
                <w:rFonts w:ascii="宋体" w:hAnsi="宋体" w:cs="宋体"/>
                <w:color w:val="auto"/>
                <w:szCs w:val="21"/>
              </w:rPr>
            </w:pPr>
            <w:r>
              <w:rPr>
                <w:rFonts w:hint="eastAsia" w:ascii="宋体" w:hAnsi="宋体" w:cs="宋体"/>
                <w:color w:val="auto"/>
                <w:szCs w:val="21"/>
              </w:rPr>
              <w:t>在2020年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 xml:space="preserve">时30分前不得开启（此处填写截标时间）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20.2</w:t>
            </w:r>
          </w:p>
        </w:tc>
        <w:tc>
          <w:tcPr>
            <w:tcW w:w="173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投标文件递交</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投标人应于2020年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0</w:t>
            </w:r>
            <w:r>
              <w:rPr>
                <w:rFonts w:hint="eastAsia" w:ascii="宋体" w:hAnsi="宋体" w:cs="宋体"/>
                <w:color w:val="auto"/>
                <w:szCs w:val="21"/>
              </w:rPr>
              <w:t>0分</w:t>
            </w:r>
            <w:r>
              <w:rPr>
                <w:rFonts w:hint="eastAsia" w:ascii="宋体" w:hAnsi="宋体" w:cs="宋体"/>
                <w:color w:val="auto"/>
                <w:szCs w:val="21"/>
                <w:lang w:val="en-US" w:eastAsia="zh-CN"/>
              </w:rPr>
              <w:t>至10时30分</w:t>
            </w:r>
            <w:r>
              <w:rPr>
                <w:rFonts w:hint="eastAsia" w:ascii="宋体" w:hAnsi="宋体" w:cs="宋体"/>
                <w:color w:val="auto"/>
                <w:szCs w:val="21"/>
              </w:rPr>
              <w:t>止，将投标文件密封提交至</w:t>
            </w:r>
            <w:r>
              <w:rPr>
                <w:rFonts w:hint="eastAsia" w:ascii="宋体" w:hAnsi="宋体" w:cs="宋体"/>
                <w:color w:val="auto"/>
                <w:szCs w:val="21"/>
                <w:u w:val="single"/>
              </w:rPr>
              <w:t>桂林市公共资源交易中心（临桂新区西城中路69号西辅楼四楼）12号开标室</w:t>
            </w:r>
            <w:r>
              <w:rPr>
                <w:rFonts w:hint="eastAsia" w:ascii="宋体" w:hAnsi="宋体" w:cs="宋体"/>
                <w:color w:val="auto"/>
                <w:szCs w:val="21"/>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开标时间及地点</w:t>
            </w:r>
          </w:p>
        </w:tc>
        <w:tc>
          <w:tcPr>
            <w:tcW w:w="6229" w:type="dxa"/>
          </w:tcPr>
          <w:p>
            <w:pPr>
              <w:spacing w:line="360" w:lineRule="exac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25</w:t>
            </w:r>
            <w:r>
              <w:rPr>
                <w:rFonts w:hint="eastAsia" w:ascii="宋体" w:hAnsi="宋体" w:cs="宋体"/>
                <w:color w:val="auto"/>
                <w:szCs w:val="21"/>
                <w:u w:val="single"/>
              </w:rPr>
              <w:t>日上午</w:t>
            </w:r>
            <w:r>
              <w:rPr>
                <w:rFonts w:hint="eastAsia" w:ascii="宋体" w:hAnsi="宋体" w:cs="宋体"/>
                <w:color w:val="auto"/>
                <w:szCs w:val="21"/>
                <w:u w:val="single"/>
                <w:lang w:val="en-US" w:eastAsia="zh-CN"/>
              </w:rPr>
              <w:t>10</w:t>
            </w:r>
            <w:r>
              <w:rPr>
                <w:rFonts w:hint="eastAsia" w:ascii="宋体" w:hAnsi="宋体" w:cs="宋体"/>
                <w:color w:val="auto"/>
                <w:szCs w:val="21"/>
                <w:u w:val="single"/>
              </w:rPr>
              <w:t>时30分；</w:t>
            </w:r>
            <w:r>
              <w:rPr>
                <w:rFonts w:hint="eastAsia" w:ascii="宋体" w:hAnsi="宋体" w:cs="宋体"/>
                <w:color w:val="auto"/>
                <w:szCs w:val="21"/>
              </w:rPr>
              <w:t>开标地点：</w:t>
            </w:r>
            <w:r>
              <w:rPr>
                <w:rFonts w:hint="eastAsia" w:ascii="宋体" w:hAnsi="宋体" w:cs="宋体"/>
                <w:color w:val="auto"/>
                <w:szCs w:val="21"/>
                <w:u w:val="single"/>
              </w:rPr>
              <w:t>桂林市公共资源交易中心（临桂新区西城中路69号西辅楼四楼）12号开标室</w:t>
            </w:r>
            <w:r>
              <w:rPr>
                <w:rFonts w:hint="eastAsia" w:ascii="宋体" w:hAnsi="宋体" w:cs="宋体"/>
                <w:color w:val="auto"/>
                <w:szCs w:val="21"/>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评标委员会组成</w:t>
            </w:r>
          </w:p>
        </w:tc>
        <w:tc>
          <w:tcPr>
            <w:tcW w:w="6229" w:type="dxa"/>
            <w:vAlign w:val="center"/>
          </w:tcPr>
          <w:p>
            <w:pPr>
              <w:spacing w:line="360" w:lineRule="exact"/>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 xml:space="preserve">人，其中采购人代表1人，技术、经济等专家 </w:t>
            </w:r>
            <w:r>
              <w:rPr>
                <w:rFonts w:hint="eastAsia"/>
                <w:color w:val="auto"/>
                <w:szCs w:val="21"/>
              </w:rPr>
              <w:t>4</w:t>
            </w:r>
            <w:r>
              <w:rPr>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15</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评标办法</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lang w:eastAsia="zh-CN"/>
              </w:rPr>
              <w:t>综合评分法，</w:t>
            </w:r>
            <w:r>
              <w:rPr>
                <w:rFonts w:hint="eastAsia" w:ascii="宋体" w:hAnsi="宋体" w:cs="宋体"/>
                <w:color w:val="auto"/>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16</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32</w:t>
            </w:r>
          </w:p>
        </w:tc>
        <w:tc>
          <w:tcPr>
            <w:tcW w:w="1735" w:type="dxa"/>
            <w:vAlign w:val="center"/>
          </w:tcPr>
          <w:p>
            <w:pPr>
              <w:tabs>
                <w:tab w:val="left" w:pos="1140"/>
              </w:tabs>
              <w:spacing w:line="360" w:lineRule="exact"/>
              <w:jc w:val="center"/>
              <w:rPr>
                <w:rFonts w:ascii="宋体" w:hAnsi="宋体" w:cs="宋体"/>
                <w:color w:val="auto"/>
                <w:szCs w:val="21"/>
              </w:rPr>
            </w:pPr>
            <w:r>
              <w:rPr>
                <w:rFonts w:hint="eastAsia" w:ascii="宋体" w:hAnsi="宋体" w:cs="宋体"/>
                <w:color w:val="auto"/>
                <w:szCs w:val="21"/>
              </w:rPr>
              <w:t>信用查询</w:t>
            </w:r>
          </w:p>
        </w:tc>
        <w:tc>
          <w:tcPr>
            <w:tcW w:w="6229" w:type="dxa"/>
            <w:vAlign w:val="center"/>
          </w:tcPr>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⑵查询截止时间：中标通知书发出前；</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pPr>
              <w:spacing w:line="340" w:lineRule="exact"/>
              <w:rPr>
                <w:rFonts w:ascii="宋体" w:hAnsi="宋体" w:cs="宋体"/>
                <w:color w:val="auto"/>
                <w:szCs w:val="21"/>
              </w:rPr>
            </w:pPr>
            <w:r>
              <w:rPr>
                <w:rFonts w:hint="eastAsia" w:ascii="宋体"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17</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33</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6229" w:type="dxa"/>
            <w:vAlign w:val="center"/>
          </w:tcPr>
          <w:p>
            <w:pPr>
              <w:tabs>
                <w:tab w:val="left" w:pos="455"/>
              </w:tabs>
              <w:spacing w:line="360" w:lineRule="exact"/>
              <w:rPr>
                <w:rFonts w:ascii="宋体" w:hAnsi="宋体" w:cs="宋体"/>
                <w:color w:val="auto"/>
                <w:szCs w:val="21"/>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34.1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履约保证金</w:t>
            </w:r>
          </w:p>
        </w:tc>
        <w:tc>
          <w:tcPr>
            <w:tcW w:w="6229" w:type="dxa"/>
            <w:vAlign w:val="center"/>
          </w:tcPr>
          <w:p>
            <w:pPr>
              <w:pStyle w:val="15"/>
              <w:spacing w:line="360" w:lineRule="exact"/>
              <w:rPr>
                <w:rFonts w:hint="default" w:hAnsi="宋体" w:eastAsia="宋体" w:cs="宋体"/>
                <w:color w:val="auto"/>
                <w:szCs w:val="21"/>
                <w:lang w:val="en-US" w:eastAsia="zh-CN"/>
              </w:rPr>
            </w:pPr>
            <w:r>
              <w:rPr>
                <w:rFonts w:hint="eastAsia" w:hAnsi="宋体" w:cs="宋体"/>
                <w:color w:val="auto"/>
                <w:szCs w:val="21"/>
                <w:lang w:val="en-US" w:eastAsia="zh-CN"/>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签订合同时间</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合同备案存档</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政府采购合同双方自签订之日起一个工作日内将合同原件一份交采购代理机构，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招标代理服务费</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解释权</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w:t>
            </w:r>
            <w:r>
              <w:rPr>
                <w:rStyle w:val="108"/>
                <w:rFonts w:hint="eastAsia" w:ascii="宋体" w:hAnsi="宋体" w:cs="宋体"/>
                <w:color w:val="auto"/>
                <w:szCs w:val="21"/>
              </w:rPr>
              <w:t>财政部令第87号</w:t>
            </w:r>
            <w:r>
              <w:rPr>
                <w:rFonts w:hint="eastAsia" w:ascii="宋体" w:hAnsi="宋体" w:cs="宋体"/>
                <w:color w:val="auto"/>
                <w:szCs w:val="21"/>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38</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监督管理机构</w:t>
            </w:r>
          </w:p>
        </w:tc>
        <w:tc>
          <w:tcPr>
            <w:tcW w:w="6229" w:type="dxa"/>
            <w:vAlign w:val="center"/>
          </w:tcPr>
          <w:p>
            <w:pPr>
              <w:spacing w:line="360" w:lineRule="exact"/>
              <w:rPr>
                <w:rFonts w:hint="eastAsia" w:ascii="宋体" w:hAnsi="宋体" w:eastAsia="宋体" w:cs="宋体"/>
                <w:color w:val="auto"/>
                <w:szCs w:val="21"/>
                <w:lang w:eastAsia="zh-CN"/>
              </w:rPr>
            </w:pPr>
            <w:r>
              <w:rPr>
                <w:rFonts w:hint="eastAsia" w:ascii="宋体" w:hAnsi="宋体" w:cs="宋体"/>
                <w:color w:val="auto"/>
                <w:szCs w:val="21"/>
                <w:lang w:eastAsia="zh-CN"/>
              </w:rPr>
              <w:t>灵川县政府采购管理办公室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0773-6812818</w:t>
            </w:r>
          </w:p>
        </w:tc>
      </w:tr>
    </w:tbl>
    <w:p>
      <w:pPr>
        <w:spacing w:line="360" w:lineRule="auto"/>
        <w:jc w:val="center"/>
        <w:outlineLvl w:val="1"/>
        <w:rPr>
          <w:rFonts w:ascii="宋体" w:hAnsi="宋体" w:cs="宋体"/>
          <w:b/>
          <w:color w:val="auto"/>
          <w:sz w:val="28"/>
          <w:szCs w:val="28"/>
        </w:rPr>
      </w:pPr>
      <w:bookmarkStart w:id="39" w:name="_Toc495841754"/>
      <w:bookmarkStart w:id="40" w:name="_Toc3679"/>
      <w:r>
        <w:rPr>
          <w:rFonts w:hint="eastAsia" w:ascii="宋体" w:hAnsi="宋体" w:cs="宋体"/>
          <w:b/>
          <w:color w:val="auto"/>
          <w:sz w:val="28"/>
          <w:szCs w:val="28"/>
        </w:rPr>
        <w:br w:type="page"/>
      </w:r>
      <w:bookmarkStart w:id="41" w:name="_Toc1945"/>
      <w:r>
        <w:rPr>
          <w:rFonts w:hint="eastAsia" w:ascii="宋体" w:hAnsi="宋体" w:cs="宋体"/>
          <w:b/>
          <w:color w:val="auto"/>
          <w:sz w:val="28"/>
          <w:szCs w:val="28"/>
        </w:rPr>
        <w:t>一、总则</w:t>
      </w:r>
      <w:bookmarkEnd w:id="39"/>
      <w:bookmarkEnd w:id="40"/>
      <w:bookmarkEnd w:id="41"/>
    </w:p>
    <w:p>
      <w:pPr>
        <w:spacing w:line="400" w:lineRule="exact"/>
        <w:ind w:firstLine="413" w:firstLineChars="196"/>
        <w:outlineLvl w:val="2"/>
        <w:rPr>
          <w:rFonts w:ascii="宋体" w:hAnsi="宋体" w:cs="宋体"/>
          <w:b/>
          <w:color w:val="auto"/>
          <w:szCs w:val="21"/>
        </w:rPr>
      </w:pPr>
      <w:bookmarkStart w:id="42" w:name="_Toc23807"/>
      <w:bookmarkStart w:id="43" w:name="_Toc11622"/>
      <w:r>
        <w:rPr>
          <w:rFonts w:hint="eastAsia" w:ascii="宋体" w:hAnsi="宋体" w:cs="宋体"/>
          <w:b/>
          <w:color w:val="auto"/>
          <w:szCs w:val="21"/>
        </w:rPr>
        <w:t>1. 项目名称及项目编号</w:t>
      </w:r>
      <w:bookmarkEnd w:id="42"/>
      <w:bookmarkEnd w:id="43"/>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新院区办公家具采购</w:t>
      </w:r>
    </w:p>
    <w:p>
      <w:pPr>
        <w:spacing w:line="400" w:lineRule="exact"/>
        <w:ind w:firstLine="420" w:firstLineChars="200"/>
        <w:rPr>
          <w:rFonts w:hint="eastAsia" w:ascii="宋体" w:hAnsi="宋体" w:eastAsia="宋体" w:cs="宋体"/>
          <w:color w:val="auto"/>
          <w:spacing w:val="-6"/>
          <w:kern w:val="0"/>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GLZC2020-G1-230009-JCZX（重）</w:t>
      </w:r>
    </w:p>
    <w:p>
      <w:pPr>
        <w:spacing w:line="400" w:lineRule="exact"/>
        <w:ind w:firstLine="413" w:firstLineChars="196"/>
        <w:outlineLvl w:val="2"/>
        <w:rPr>
          <w:rFonts w:ascii="宋体" w:hAnsi="宋体" w:cs="宋体"/>
          <w:b/>
          <w:color w:val="auto"/>
          <w:szCs w:val="21"/>
        </w:rPr>
      </w:pPr>
      <w:bookmarkStart w:id="44" w:name="_Toc17952"/>
      <w:bookmarkStart w:id="45" w:name="_Toc340"/>
      <w:r>
        <w:rPr>
          <w:rFonts w:hint="eastAsia" w:ascii="宋体" w:hAnsi="宋体" w:cs="宋体"/>
          <w:b/>
          <w:color w:val="auto"/>
          <w:szCs w:val="21"/>
        </w:rPr>
        <w:t>2. 适应范围</w:t>
      </w:r>
      <w:bookmarkEnd w:id="44"/>
      <w:bookmarkEnd w:id="45"/>
    </w:p>
    <w:p>
      <w:pPr>
        <w:spacing w:line="400" w:lineRule="exact"/>
        <w:ind w:firstLine="420" w:firstLineChars="200"/>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color w:val="auto"/>
          <w:szCs w:val="21"/>
        </w:rPr>
      </w:pPr>
      <w:bookmarkStart w:id="46" w:name="_Toc1895"/>
      <w:bookmarkStart w:id="47" w:name="_Toc22597"/>
      <w:r>
        <w:rPr>
          <w:rFonts w:hint="eastAsia" w:ascii="宋体" w:hAnsi="宋体" w:cs="宋体"/>
          <w:b/>
          <w:color w:val="auto"/>
          <w:szCs w:val="21"/>
        </w:rPr>
        <w:t>3. 定义</w:t>
      </w:r>
      <w:bookmarkEnd w:id="46"/>
      <w:bookmarkEnd w:id="47"/>
    </w:p>
    <w:p>
      <w:pPr>
        <w:spacing w:line="400" w:lineRule="exact"/>
        <w:ind w:firstLine="435"/>
        <w:rPr>
          <w:rFonts w:ascii="宋体" w:hAnsi="宋体" w:cs="宋体"/>
          <w:color w:val="auto"/>
          <w:szCs w:val="21"/>
        </w:rPr>
      </w:pPr>
      <w:r>
        <w:rPr>
          <w:rFonts w:hint="eastAsia" w:ascii="宋体" w:hAnsi="宋体" w:cs="宋体"/>
          <w:color w:val="auto"/>
          <w:szCs w:val="21"/>
        </w:rPr>
        <w:t>3.1“投标人”系指响应招标、参加投标竞争的法人、其他组织或者自然人。</w:t>
      </w:r>
    </w:p>
    <w:p>
      <w:pPr>
        <w:spacing w:line="400" w:lineRule="exact"/>
        <w:ind w:firstLine="435"/>
        <w:rPr>
          <w:rFonts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auto"/>
          <w:szCs w:val="21"/>
        </w:rPr>
      </w:pPr>
      <w:r>
        <w:rPr>
          <w:rFonts w:hint="eastAsia" w:ascii="宋体" w:hAnsi="宋体" w:cs="宋体"/>
          <w:color w:val="auto"/>
          <w:szCs w:val="21"/>
        </w:rPr>
        <w:t>3.3“服务”系指按招标文件规定，投标人须承担的安装、调试、技术协助、校准、培训、技术指导以及其他类似的义务。</w:t>
      </w:r>
    </w:p>
    <w:p>
      <w:pPr>
        <w:spacing w:line="400" w:lineRule="exact"/>
        <w:ind w:firstLine="435"/>
        <w:rPr>
          <w:rFonts w:ascii="宋体" w:hAnsi="宋体" w:cs="宋体"/>
          <w:color w:val="auto"/>
          <w:szCs w:val="21"/>
        </w:rPr>
      </w:pPr>
      <w:r>
        <w:rPr>
          <w:rFonts w:hint="eastAsia" w:ascii="宋体" w:hAnsi="宋体" w:cs="宋体"/>
          <w:color w:val="auto"/>
          <w:szCs w:val="21"/>
        </w:rPr>
        <w:t>3.4“项目”系指投标人按招标文件规定向采购人提供的货物和服务。</w:t>
      </w:r>
    </w:p>
    <w:p>
      <w:pPr>
        <w:spacing w:line="400" w:lineRule="exact"/>
        <w:ind w:firstLine="435"/>
        <w:rPr>
          <w:rFonts w:ascii="宋体" w:hAnsi="宋体" w:cs="宋体"/>
          <w:color w:val="auto"/>
          <w:szCs w:val="21"/>
        </w:rPr>
      </w:pPr>
      <w:r>
        <w:rPr>
          <w:rFonts w:hint="eastAsia" w:ascii="宋体" w:hAnsi="宋体" w:cs="宋体"/>
          <w:color w:val="auto"/>
          <w:szCs w:val="21"/>
        </w:rPr>
        <w:t>3.5“书面形式”包括信函、传真、电报</w:t>
      </w:r>
      <w:r>
        <w:rPr>
          <w:rFonts w:hint="eastAsia" w:ascii="宋体" w:hAnsi="宋体" w:cs="宋体"/>
          <w:color w:val="auto"/>
          <w:szCs w:val="21"/>
          <w:lang w:eastAsia="zh-CN"/>
        </w:rPr>
        <w:t>等</w:t>
      </w:r>
      <w:r>
        <w:rPr>
          <w:rFonts w:hint="eastAsia" w:ascii="宋体" w:hAnsi="宋体" w:cs="宋体"/>
          <w:color w:val="auto"/>
          <w:szCs w:val="21"/>
        </w:rPr>
        <w:t>。</w:t>
      </w:r>
    </w:p>
    <w:p>
      <w:pPr>
        <w:spacing w:line="400" w:lineRule="exact"/>
        <w:ind w:firstLine="435"/>
        <w:rPr>
          <w:rFonts w:ascii="宋体" w:hAnsi="宋体" w:cs="宋体"/>
          <w:b/>
          <w:color w:val="auto"/>
          <w:szCs w:val="21"/>
        </w:rPr>
      </w:pPr>
      <w:r>
        <w:rPr>
          <w:rFonts w:hint="eastAsia" w:ascii="宋体" w:hAnsi="宋体" w:cs="宋体"/>
          <w:b/>
          <w:color w:val="auto"/>
          <w:szCs w:val="21"/>
        </w:rPr>
        <w:t>3.6实质性要求：标注★号项的要求为实质性要求，不允许负偏离，否则投标无效。</w:t>
      </w:r>
    </w:p>
    <w:p>
      <w:pPr>
        <w:spacing w:line="400" w:lineRule="exact"/>
        <w:ind w:firstLine="413" w:firstLineChars="196"/>
        <w:outlineLvl w:val="2"/>
        <w:rPr>
          <w:rFonts w:ascii="宋体" w:hAnsi="宋体" w:cs="宋体"/>
          <w:b/>
          <w:color w:val="auto"/>
          <w:szCs w:val="21"/>
        </w:rPr>
      </w:pPr>
      <w:bookmarkStart w:id="48" w:name="_Toc23757"/>
      <w:bookmarkStart w:id="49" w:name="_Toc28906"/>
      <w:r>
        <w:rPr>
          <w:rFonts w:hint="eastAsia" w:ascii="宋体" w:hAnsi="宋体" w:cs="宋体"/>
          <w:b/>
          <w:color w:val="auto"/>
          <w:szCs w:val="21"/>
        </w:rPr>
        <w:t>4. 招标方式、评分办法</w:t>
      </w:r>
      <w:bookmarkEnd w:id="48"/>
      <w:bookmarkEnd w:id="49"/>
    </w:p>
    <w:p>
      <w:pPr>
        <w:spacing w:line="400" w:lineRule="exact"/>
        <w:ind w:firstLine="435"/>
        <w:rPr>
          <w:rFonts w:ascii="宋体" w:hAnsi="宋体" w:cs="宋体"/>
          <w:color w:val="auto"/>
          <w:szCs w:val="21"/>
        </w:rPr>
      </w:pPr>
      <w:r>
        <w:rPr>
          <w:rFonts w:hint="eastAsia" w:ascii="宋体" w:hAnsi="宋体" w:cs="宋体"/>
          <w:color w:val="auto"/>
          <w:szCs w:val="21"/>
        </w:rPr>
        <w:t>公开招标、综合评分法</w:t>
      </w:r>
    </w:p>
    <w:p>
      <w:pPr>
        <w:spacing w:line="400" w:lineRule="exact"/>
        <w:ind w:firstLine="413" w:firstLineChars="196"/>
        <w:outlineLvl w:val="2"/>
        <w:rPr>
          <w:rFonts w:ascii="宋体" w:hAnsi="宋体" w:cs="宋体"/>
          <w:b/>
          <w:color w:val="auto"/>
          <w:szCs w:val="21"/>
        </w:rPr>
      </w:pPr>
      <w:bookmarkStart w:id="50" w:name="_Toc598"/>
      <w:bookmarkStart w:id="51" w:name="_Toc28290"/>
      <w:r>
        <w:rPr>
          <w:rFonts w:hint="eastAsia" w:ascii="宋体" w:hAnsi="宋体" w:cs="宋体"/>
          <w:b/>
          <w:color w:val="auto"/>
          <w:szCs w:val="21"/>
        </w:rPr>
        <w:t>5. 投标人资格</w:t>
      </w:r>
      <w:bookmarkEnd w:id="50"/>
      <w:bookmarkEnd w:id="51"/>
    </w:p>
    <w:p>
      <w:pPr>
        <w:spacing w:line="400" w:lineRule="exact"/>
        <w:ind w:firstLine="435"/>
        <w:rPr>
          <w:rFonts w:ascii="宋体" w:hAnsi="宋体" w:cs="宋体"/>
          <w:color w:val="auto"/>
          <w:szCs w:val="21"/>
        </w:rPr>
      </w:pPr>
      <w:r>
        <w:rPr>
          <w:rFonts w:hint="eastAsia" w:ascii="宋体" w:hAnsi="宋体" w:cs="宋体"/>
          <w:color w:val="auto"/>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color w:val="auto"/>
          <w:szCs w:val="21"/>
        </w:rPr>
      </w:pPr>
      <w:r>
        <w:rPr>
          <w:rFonts w:hint="eastAsia" w:ascii="宋体" w:hAnsi="宋体" w:cs="宋体"/>
          <w:color w:val="auto"/>
          <w:szCs w:val="21"/>
        </w:rPr>
        <w:t>5.2 本项目不接受联合体投标。</w:t>
      </w:r>
    </w:p>
    <w:p>
      <w:pPr>
        <w:spacing w:line="400" w:lineRule="exact"/>
        <w:ind w:firstLine="435"/>
        <w:rPr>
          <w:rFonts w:hint="eastAsia"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35"/>
        <w:rPr>
          <w:rFonts w:hint="default" w:eastAsia="宋体"/>
          <w:color w:val="auto"/>
          <w:lang w:val="en-US" w:eastAsia="zh-CN"/>
        </w:rPr>
      </w:pPr>
      <w:r>
        <w:rPr>
          <w:rFonts w:hint="eastAsia" w:ascii="宋体" w:hAnsi="宋体" w:cs="宋体"/>
          <w:color w:val="auto"/>
          <w:szCs w:val="21"/>
          <w:lang w:val="en-US" w:eastAsia="zh-CN"/>
        </w:rPr>
        <w:t>5.4</w:t>
      </w:r>
      <w:r>
        <w:rPr>
          <w:rFonts w:hint="eastAsia" w:ascii="宋体" w:hAnsi="宋体" w:cs="宋体"/>
          <w:bCs/>
          <w:color w:val="auto"/>
          <w:szCs w:val="21"/>
          <w:lang w:val="en-US" w:eastAsia="zh-CN"/>
        </w:rPr>
        <w:t>本项目的特定资格要求：无。</w:t>
      </w:r>
    </w:p>
    <w:p>
      <w:pPr>
        <w:spacing w:line="400" w:lineRule="exact"/>
        <w:ind w:firstLine="413" w:firstLineChars="196"/>
        <w:outlineLvl w:val="2"/>
        <w:rPr>
          <w:rFonts w:ascii="宋体" w:hAnsi="宋体" w:cs="宋体"/>
          <w:b/>
          <w:color w:val="auto"/>
          <w:szCs w:val="21"/>
        </w:rPr>
      </w:pPr>
      <w:bookmarkStart w:id="52" w:name="_Toc24742"/>
      <w:bookmarkStart w:id="53" w:name="_Toc10986"/>
      <w:r>
        <w:rPr>
          <w:rFonts w:hint="eastAsia" w:ascii="宋体" w:hAnsi="宋体" w:cs="宋体"/>
          <w:b/>
          <w:color w:val="auto"/>
          <w:szCs w:val="21"/>
        </w:rPr>
        <w:t>6. 投标费用</w:t>
      </w:r>
      <w:bookmarkEnd w:id="52"/>
      <w:bookmarkEnd w:id="53"/>
    </w:p>
    <w:p>
      <w:pPr>
        <w:spacing w:line="400" w:lineRule="exact"/>
        <w:ind w:firstLine="435"/>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spacing w:line="400" w:lineRule="exact"/>
        <w:ind w:firstLine="413" w:firstLineChars="196"/>
        <w:outlineLvl w:val="2"/>
        <w:rPr>
          <w:rFonts w:ascii="宋体" w:hAnsi="宋体" w:cs="宋体"/>
          <w:b/>
          <w:color w:val="auto"/>
          <w:szCs w:val="21"/>
        </w:rPr>
      </w:pPr>
      <w:bookmarkStart w:id="54" w:name="_Toc29384"/>
      <w:bookmarkStart w:id="55" w:name="_Toc22702"/>
      <w:r>
        <w:rPr>
          <w:rFonts w:hint="eastAsia" w:ascii="宋体" w:hAnsi="宋体" w:cs="宋体"/>
          <w:b/>
          <w:color w:val="auto"/>
          <w:szCs w:val="21"/>
        </w:rPr>
        <w:t>7. 联合体投标要求</w:t>
      </w:r>
      <w:bookmarkEnd w:id="54"/>
      <w:bookmarkEnd w:id="55"/>
    </w:p>
    <w:p>
      <w:pPr>
        <w:spacing w:line="40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line="400" w:lineRule="exact"/>
        <w:ind w:firstLine="413" w:firstLineChars="196"/>
        <w:outlineLvl w:val="2"/>
        <w:rPr>
          <w:rFonts w:ascii="宋体" w:hAnsi="宋体" w:cs="宋体"/>
          <w:b/>
          <w:color w:val="auto"/>
          <w:szCs w:val="21"/>
        </w:rPr>
      </w:pPr>
      <w:bookmarkStart w:id="56" w:name="_Toc28380"/>
      <w:bookmarkStart w:id="57" w:name="_Toc6046"/>
      <w:r>
        <w:rPr>
          <w:rFonts w:hint="eastAsia" w:ascii="宋体" w:hAnsi="宋体" w:cs="宋体"/>
          <w:b/>
          <w:color w:val="auto"/>
          <w:szCs w:val="21"/>
        </w:rPr>
        <w:t>8. 转包与分包</w:t>
      </w:r>
      <w:bookmarkEnd w:id="56"/>
      <w:bookmarkEnd w:id="57"/>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8.2本项目不可以分包。</w:t>
      </w:r>
    </w:p>
    <w:p>
      <w:pPr>
        <w:spacing w:line="400" w:lineRule="exact"/>
        <w:ind w:firstLine="413" w:firstLineChars="196"/>
        <w:outlineLvl w:val="2"/>
        <w:rPr>
          <w:rFonts w:ascii="宋体" w:hAnsi="宋体" w:cs="宋体"/>
          <w:b/>
          <w:color w:val="auto"/>
          <w:szCs w:val="21"/>
        </w:rPr>
      </w:pPr>
      <w:bookmarkStart w:id="58" w:name="_Toc24263"/>
      <w:bookmarkStart w:id="59" w:name="_Toc1504"/>
      <w:r>
        <w:rPr>
          <w:rFonts w:hint="eastAsia" w:ascii="宋体" w:hAnsi="宋体" w:cs="宋体"/>
          <w:b/>
          <w:color w:val="auto"/>
          <w:szCs w:val="21"/>
        </w:rPr>
        <w:t>9. 特别说明</w:t>
      </w:r>
      <w:bookmarkEnd w:id="58"/>
      <w:bookmarkEnd w:id="59"/>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多家投标人提供的核心产品品牌相同的，按前款规定处理。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color w:val="auto"/>
          <w:szCs w:val="21"/>
        </w:rPr>
      </w:pPr>
      <w:r>
        <w:rPr>
          <w:rFonts w:hint="eastAsia" w:ascii="宋体" w:hAnsi="宋体" w:cs="宋体"/>
          <w:color w:val="auto"/>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color w:val="auto"/>
          <w:szCs w:val="21"/>
        </w:rPr>
      </w:pPr>
      <w:bookmarkStart w:id="60" w:name="_Toc6489"/>
      <w:bookmarkStart w:id="61" w:name="_Toc1285"/>
      <w:r>
        <w:rPr>
          <w:rFonts w:hint="eastAsia" w:ascii="宋体" w:hAnsi="宋体" w:cs="宋体"/>
          <w:b/>
          <w:color w:val="auto"/>
          <w:szCs w:val="21"/>
        </w:rPr>
        <w:t>10. 质疑和投诉</w:t>
      </w:r>
      <w:bookmarkEnd w:id="60"/>
      <w:bookmarkEnd w:id="61"/>
    </w:p>
    <w:p>
      <w:pPr>
        <w:tabs>
          <w:tab w:val="left" w:pos="1635"/>
        </w:tabs>
        <w:spacing w:line="400" w:lineRule="exact"/>
        <w:ind w:firstLine="435"/>
        <w:rPr>
          <w:rFonts w:ascii="宋体" w:hAnsi="宋体" w:cs="宋体"/>
          <w:color w:val="auto"/>
          <w:szCs w:val="21"/>
        </w:rPr>
      </w:pPr>
      <w:bookmarkStart w:id="62" w:name="_Toc26087"/>
      <w:bookmarkStart w:id="63" w:name="_Toc8195"/>
      <w:r>
        <w:rPr>
          <w:rFonts w:hint="eastAsia" w:ascii="宋体" w:hAnsi="宋体" w:cs="宋体"/>
          <w:color w:val="auto"/>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2"/>
      <w:bookmarkEnd w:id="63"/>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接收质疑函方式：以书面形式（原件）提交</w:t>
      </w:r>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质疑联系人：</w:t>
      </w:r>
      <w:r>
        <w:rPr>
          <w:rFonts w:hint="eastAsia" w:ascii="宋体" w:hAnsi="宋体" w:cs="宋体"/>
          <w:color w:val="auto"/>
          <w:szCs w:val="20"/>
          <w:lang w:eastAsia="zh-CN"/>
        </w:rPr>
        <w:t>秦长进</w:t>
      </w:r>
      <w:r>
        <w:rPr>
          <w:rFonts w:hint="eastAsia" w:ascii="宋体" w:hAnsi="宋体" w:cs="宋体"/>
          <w:color w:val="auto"/>
          <w:szCs w:val="20"/>
        </w:rPr>
        <w:t>，联系电话：0773-5625175</w:t>
      </w:r>
    </w:p>
    <w:p>
      <w:pPr>
        <w:tabs>
          <w:tab w:val="left" w:pos="2190"/>
        </w:tabs>
        <w:spacing w:line="420" w:lineRule="exact"/>
        <w:ind w:firstLine="435"/>
        <w:rPr>
          <w:rFonts w:ascii="宋体" w:hAnsi="宋体" w:cs="宋体"/>
          <w:color w:val="auto"/>
        </w:rPr>
      </w:pPr>
      <w:r>
        <w:rPr>
          <w:rFonts w:hint="eastAsia" w:ascii="宋体" w:hAnsi="宋体" w:cs="宋体"/>
          <w:color w:val="auto"/>
          <w:szCs w:val="20"/>
        </w:rPr>
        <w:t>通讯地址：</w:t>
      </w:r>
      <w:r>
        <w:rPr>
          <w:rFonts w:hint="eastAsia" w:ascii="宋体" w:hAnsi="宋体" w:cs="宋体"/>
          <w:color w:val="auto"/>
        </w:rPr>
        <w:t>桂林市临桂区西城中路69号创业大厦西辅楼5楼577室</w:t>
      </w:r>
    </w:p>
    <w:p>
      <w:pPr>
        <w:tabs>
          <w:tab w:val="left" w:pos="1635"/>
        </w:tabs>
        <w:spacing w:line="400" w:lineRule="exact"/>
        <w:ind w:firstLine="435"/>
        <w:rPr>
          <w:rFonts w:ascii="宋体" w:hAnsi="宋体" w:cs="宋体"/>
          <w:color w:val="auto"/>
          <w:szCs w:val="21"/>
        </w:rPr>
      </w:pPr>
      <w:bookmarkStart w:id="64" w:name="_Toc5874"/>
      <w:bookmarkStart w:id="65" w:name="_Toc17981"/>
      <w:r>
        <w:rPr>
          <w:rFonts w:hint="eastAsia" w:ascii="宋体" w:hAnsi="宋体" w:cs="宋体"/>
          <w:color w:val="auto"/>
          <w:szCs w:val="21"/>
        </w:rPr>
        <w:t>10.2投标人对采购代理机构的答复不满意或者采购代理机构未在规定的时间内作出答复的，可以在答复期满后十五个工作日内向本级财政部门投诉。</w:t>
      </w:r>
      <w:bookmarkEnd w:id="64"/>
      <w:bookmarkEnd w:id="65"/>
    </w:p>
    <w:p>
      <w:pPr>
        <w:tabs>
          <w:tab w:val="left" w:pos="1635"/>
        </w:tabs>
        <w:spacing w:line="400" w:lineRule="exact"/>
        <w:ind w:firstLine="435"/>
        <w:rPr>
          <w:rFonts w:ascii="宋体" w:hAnsi="宋体" w:cs="宋体"/>
          <w:color w:val="auto"/>
          <w:szCs w:val="21"/>
        </w:rPr>
      </w:pPr>
      <w:bookmarkStart w:id="66" w:name="_Toc613"/>
      <w:bookmarkStart w:id="67" w:name="_Toc23108"/>
      <w:r>
        <w:rPr>
          <w:rFonts w:hint="eastAsia" w:ascii="宋体" w:hAnsi="宋体" w:cs="宋体"/>
          <w:color w:val="auto"/>
          <w:szCs w:val="21"/>
        </w:rPr>
        <w:t>10.3质疑、投诉应当采用书面形式，质疑书、投诉书实行实名制，均应明确阐述招标文件、招标过程或中标结果中使自己合法权益受到损害的实质性内容，并提供必要的证明材料。</w:t>
      </w:r>
      <w:bookmarkEnd w:id="66"/>
      <w:bookmarkEnd w:id="67"/>
    </w:p>
    <w:p>
      <w:pPr>
        <w:tabs>
          <w:tab w:val="left" w:pos="2190"/>
        </w:tabs>
        <w:spacing w:line="400" w:lineRule="exact"/>
        <w:ind w:firstLine="435"/>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68" w:name="_Toc26849"/>
      <w:bookmarkStart w:id="69" w:name="_Toc2303"/>
      <w:bookmarkStart w:id="70" w:name="_Toc495841755"/>
      <w:r>
        <w:rPr>
          <w:rFonts w:hint="eastAsia" w:ascii="宋体" w:hAnsi="宋体" w:cs="宋体"/>
          <w:b/>
          <w:color w:val="auto"/>
          <w:sz w:val="28"/>
          <w:szCs w:val="28"/>
        </w:rPr>
        <w:t>二、招标文件</w:t>
      </w:r>
      <w:bookmarkEnd w:id="68"/>
      <w:bookmarkEnd w:id="69"/>
      <w:bookmarkEnd w:id="70"/>
    </w:p>
    <w:p>
      <w:pPr>
        <w:spacing w:line="400" w:lineRule="exact"/>
        <w:ind w:firstLine="413" w:firstLineChars="196"/>
        <w:outlineLvl w:val="2"/>
        <w:rPr>
          <w:rFonts w:ascii="宋体" w:hAnsi="宋体" w:cs="宋体"/>
          <w:b/>
          <w:color w:val="auto"/>
          <w:szCs w:val="21"/>
        </w:rPr>
      </w:pPr>
      <w:bookmarkStart w:id="71" w:name="_Toc3397"/>
      <w:bookmarkStart w:id="72" w:name="_Toc20195"/>
      <w:r>
        <w:rPr>
          <w:rFonts w:hint="eastAsia" w:ascii="宋体" w:hAnsi="宋体" w:cs="宋体"/>
          <w:b/>
          <w:color w:val="auto"/>
          <w:szCs w:val="21"/>
        </w:rPr>
        <w:t>11. 招标文件的构成</w:t>
      </w:r>
      <w:bookmarkEnd w:id="71"/>
      <w:bookmarkEnd w:id="72"/>
    </w:p>
    <w:p>
      <w:pPr>
        <w:spacing w:line="400" w:lineRule="exact"/>
        <w:ind w:firstLine="411" w:firstLineChars="196"/>
        <w:rPr>
          <w:rFonts w:ascii="宋体" w:hAnsi="宋体" w:cs="宋体"/>
          <w:color w:val="auto"/>
          <w:szCs w:val="21"/>
        </w:rPr>
      </w:pPr>
      <w:r>
        <w:rPr>
          <w:rFonts w:hint="eastAsia" w:ascii="宋体" w:hAnsi="宋体" w:cs="宋体"/>
          <w:color w:val="auto"/>
          <w:szCs w:val="21"/>
        </w:rPr>
        <w:t>（1）招标公告；</w:t>
      </w:r>
    </w:p>
    <w:p>
      <w:pPr>
        <w:spacing w:line="400" w:lineRule="exact"/>
        <w:ind w:firstLine="411" w:firstLineChars="196"/>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投标人须知</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（3）货物采购需求；</w:t>
      </w:r>
    </w:p>
    <w:p>
      <w:pPr>
        <w:spacing w:line="400" w:lineRule="exact"/>
        <w:ind w:firstLine="411" w:firstLineChars="196"/>
        <w:rPr>
          <w:rFonts w:ascii="宋体" w:hAnsi="宋体" w:cs="宋体"/>
          <w:color w:val="auto"/>
          <w:szCs w:val="21"/>
        </w:rPr>
      </w:pPr>
      <w:r>
        <w:rPr>
          <w:rFonts w:hint="eastAsia" w:ascii="宋体" w:hAnsi="宋体" w:cs="宋体"/>
          <w:color w:val="auto"/>
          <w:szCs w:val="21"/>
        </w:rPr>
        <w:t>（4）评标办法；</w:t>
      </w:r>
    </w:p>
    <w:p>
      <w:pPr>
        <w:spacing w:line="400" w:lineRule="exact"/>
        <w:ind w:firstLine="411" w:firstLineChars="196"/>
        <w:rPr>
          <w:rFonts w:ascii="宋体" w:hAnsi="宋体" w:cs="宋体"/>
          <w:color w:val="auto"/>
          <w:szCs w:val="21"/>
        </w:rPr>
      </w:pPr>
      <w:r>
        <w:rPr>
          <w:rFonts w:hint="eastAsia" w:ascii="宋体" w:hAnsi="宋体" w:cs="宋体"/>
          <w:color w:val="auto"/>
          <w:szCs w:val="21"/>
        </w:rPr>
        <w:t>（5）采购合同（合同主要条款及格式）；</w:t>
      </w:r>
    </w:p>
    <w:p>
      <w:pPr>
        <w:spacing w:line="400" w:lineRule="exact"/>
        <w:ind w:firstLine="411" w:firstLineChars="196"/>
        <w:rPr>
          <w:rFonts w:ascii="宋体" w:hAnsi="宋体" w:cs="宋体"/>
          <w:color w:val="auto"/>
          <w:szCs w:val="21"/>
        </w:rPr>
      </w:pPr>
      <w:r>
        <w:rPr>
          <w:rFonts w:hint="eastAsia" w:ascii="宋体" w:hAnsi="宋体" w:cs="宋体"/>
          <w:color w:val="auto"/>
          <w:szCs w:val="21"/>
        </w:rPr>
        <w:t>（6）投标文件（格式）。</w:t>
      </w:r>
    </w:p>
    <w:p>
      <w:pPr>
        <w:spacing w:line="400" w:lineRule="exact"/>
        <w:ind w:firstLine="413" w:firstLineChars="196"/>
        <w:outlineLvl w:val="2"/>
        <w:rPr>
          <w:rFonts w:ascii="宋体" w:hAnsi="宋体" w:cs="宋体"/>
          <w:b/>
          <w:color w:val="auto"/>
          <w:szCs w:val="21"/>
        </w:rPr>
      </w:pPr>
      <w:bookmarkStart w:id="73" w:name="_Toc24191"/>
      <w:bookmarkStart w:id="74" w:name="_Toc9713"/>
      <w:r>
        <w:rPr>
          <w:rFonts w:hint="eastAsia" w:ascii="宋体" w:hAnsi="宋体" w:cs="宋体"/>
          <w:b/>
          <w:color w:val="auto"/>
          <w:szCs w:val="21"/>
        </w:rPr>
        <w:t>12. 招标文件的澄清与修改</w:t>
      </w:r>
      <w:bookmarkEnd w:id="73"/>
      <w:bookmarkEnd w:id="74"/>
    </w:p>
    <w:p>
      <w:pPr>
        <w:spacing w:line="400" w:lineRule="exact"/>
        <w:ind w:firstLine="411" w:firstLineChars="196"/>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12.3</w:t>
      </w:r>
      <w:r>
        <w:rPr>
          <w:rFonts w:hint="eastAsia" w:ascii="宋体" w:hAnsi="宋体" w:cs="宋体"/>
          <w:b/>
          <w:color w:val="auto"/>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75" w:name="_Toc3080"/>
      <w:bookmarkStart w:id="76" w:name="_Toc7631"/>
      <w:bookmarkStart w:id="77" w:name="_Toc495841756"/>
      <w:r>
        <w:rPr>
          <w:rFonts w:hint="eastAsia" w:ascii="宋体" w:hAnsi="宋体" w:cs="宋体"/>
          <w:b/>
          <w:color w:val="auto"/>
          <w:sz w:val="28"/>
          <w:szCs w:val="28"/>
        </w:rPr>
        <w:t>三、投标文件的编制</w:t>
      </w:r>
      <w:bookmarkEnd w:id="75"/>
      <w:bookmarkEnd w:id="76"/>
      <w:bookmarkEnd w:id="77"/>
    </w:p>
    <w:p>
      <w:pPr>
        <w:spacing w:line="400" w:lineRule="exact"/>
        <w:ind w:firstLine="413" w:firstLineChars="196"/>
        <w:outlineLvl w:val="2"/>
        <w:rPr>
          <w:rFonts w:ascii="宋体" w:hAnsi="宋体" w:cs="宋体"/>
          <w:b/>
          <w:color w:val="auto"/>
          <w:szCs w:val="21"/>
        </w:rPr>
      </w:pPr>
      <w:bookmarkStart w:id="78" w:name="_Toc10161"/>
      <w:bookmarkStart w:id="79" w:name="_Toc15443"/>
      <w:r>
        <w:rPr>
          <w:rFonts w:hint="eastAsia" w:ascii="宋体" w:hAnsi="宋体" w:cs="宋体"/>
          <w:b/>
          <w:color w:val="auto"/>
          <w:szCs w:val="21"/>
        </w:rPr>
        <w:t>13. 投标文件的组成及要求</w:t>
      </w:r>
      <w:bookmarkEnd w:id="78"/>
      <w:bookmarkEnd w:id="79"/>
    </w:p>
    <w:p>
      <w:pPr>
        <w:tabs>
          <w:tab w:val="left" w:pos="2190"/>
        </w:tabs>
        <w:spacing w:line="400" w:lineRule="exact"/>
        <w:ind w:firstLine="435"/>
        <w:rPr>
          <w:rFonts w:ascii="宋体" w:hAnsi="宋体" w:cs="宋体"/>
          <w:b/>
          <w:color w:val="auto"/>
          <w:szCs w:val="21"/>
        </w:rPr>
      </w:pPr>
      <w:r>
        <w:rPr>
          <w:rFonts w:hint="eastAsia" w:ascii="宋体" w:hAnsi="宋体" w:cs="宋体"/>
          <w:color w:val="auto"/>
          <w:szCs w:val="21"/>
        </w:rPr>
        <w:t>13.1</w:t>
      </w:r>
      <w:r>
        <w:rPr>
          <w:rFonts w:hint="eastAsia" w:ascii="宋体" w:hAnsi="宋体" w:cs="宋体"/>
          <w:b/>
          <w:color w:val="auto"/>
          <w:szCs w:val="21"/>
        </w:rPr>
        <w:t>投标文件组成【格式见第六章“投标文件（格式）”】</w:t>
      </w:r>
    </w:p>
    <w:p>
      <w:pPr>
        <w:tabs>
          <w:tab w:val="left" w:pos="1305"/>
        </w:tabs>
        <w:spacing w:line="400" w:lineRule="exact"/>
        <w:ind w:firstLine="422" w:firstLineChars="200"/>
        <w:rPr>
          <w:rFonts w:ascii="宋体" w:hAnsi="宋体" w:cs="宋体"/>
          <w:b/>
          <w:color w:val="auto"/>
          <w:szCs w:val="21"/>
          <w:u w:val="single"/>
        </w:rPr>
      </w:pPr>
      <w:r>
        <w:rPr>
          <w:rFonts w:hint="eastAsia" w:ascii="宋体" w:hAnsi="宋体" w:cs="宋体"/>
          <w:b/>
          <w:color w:val="auto"/>
          <w:szCs w:val="21"/>
        </w:rPr>
        <w:t>13.1.1</w:t>
      </w:r>
      <w:r>
        <w:rPr>
          <w:rFonts w:hint="eastAsia" w:ascii="宋体" w:hAnsi="宋体" w:cs="宋体"/>
          <w:b/>
          <w:color w:val="auto"/>
          <w:szCs w:val="21"/>
          <w:u w:val="single"/>
        </w:rPr>
        <w:t>投标报价表（格式见附件）</w:t>
      </w:r>
    </w:p>
    <w:p>
      <w:pPr>
        <w:tabs>
          <w:tab w:val="left" w:pos="1305"/>
        </w:tabs>
        <w:spacing w:line="400" w:lineRule="exact"/>
        <w:ind w:firstLine="422" w:firstLineChars="200"/>
        <w:rPr>
          <w:rFonts w:ascii="宋体" w:hAnsi="宋体" w:cs="宋体"/>
          <w:b/>
          <w:color w:val="auto"/>
          <w:szCs w:val="21"/>
        </w:rPr>
      </w:pPr>
      <w:r>
        <w:rPr>
          <w:rFonts w:hint="eastAsia" w:ascii="宋体" w:hAnsi="宋体" w:cs="宋体"/>
          <w:b/>
          <w:color w:val="auto"/>
          <w:szCs w:val="21"/>
        </w:rPr>
        <w:t>13.1.2资格性响应证明材料：</w:t>
      </w:r>
    </w:p>
    <w:p>
      <w:pPr>
        <w:spacing w:line="400" w:lineRule="exact"/>
        <w:ind w:firstLine="411" w:firstLineChars="196"/>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400" w:lineRule="exact"/>
        <w:ind w:firstLine="422" w:firstLineChars="200"/>
        <w:rPr>
          <w:rFonts w:ascii="宋体" w:hAnsi="宋体" w:cs="宋体"/>
          <w:color w:val="auto"/>
          <w:szCs w:val="21"/>
          <w:u w:val="single"/>
        </w:rPr>
      </w:pPr>
      <w:r>
        <w:rPr>
          <w:rFonts w:hint="eastAsia" w:ascii="宋体" w:hAnsi="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供应商</w:t>
      </w:r>
      <w:r>
        <w:rPr>
          <w:rFonts w:hint="eastAsia" w:ascii="宋体" w:hAnsi="宋体" w:cs="宋体"/>
          <w:color w:val="auto"/>
          <w:szCs w:val="21"/>
          <w:lang w:val="en-US" w:eastAsia="zh-CN"/>
        </w:rPr>
        <w:t>截标当天</w:t>
      </w:r>
      <w:r>
        <w:rPr>
          <w:rFonts w:hint="eastAsia" w:ascii="宋体" w:hAnsi="宋体" w:cs="宋体"/>
          <w:color w:val="auto"/>
          <w:szCs w:val="21"/>
        </w:rPr>
        <w:t>近半年内任意一个月或任一季度依法缴纳税收的证明材料（增值税发票(税收完税证明)或企业所得税完税证明或税务部门出具的免税证明）复印件</w:t>
      </w:r>
      <w:r>
        <w:rPr>
          <w:rFonts w:hint="eastAsia" w:ascii="宋体" w:hAnsi="宋体" w:cs="宋体"/>
          <w:b/>
          <w:bCs/>
          <w:color w:val="auto"/>
          <w:szCs w:val="21"/>
        </w:rPr>
        <w:t>（必须提供）；</w:t>
      </w:r>
    </w:p>
    <w:p>
      <w:pPr>
        <w:tabs>
          <w:tab w:val="left" w:pos="1305"/>
        </w:tabs>
        <w:spacing w:line="400" w:lineRule="exact"/>
        <w:ind w:firstLine="422" w:firstLineChars="200"/>
        <w:rPr>
          <w:rFonts w:ascii="宋体" w:hAnsi="宋体" w:cs="宋体"/>
          <w:color w:val="auto"/>
          <w:szCs w:val="21"/>
        </w:rPr>
      </w:pPr>
      <w:r>
        <w:rPr>
          <w:rFonts w:hint="eastAsia" w:ascii="宋体" w:hAnsi="宋体" w:cs="宋体"/>
          <w:b/>
          <w:color w:val="auto"/>
          <w:szCs w:val="21"/>
        </w:rPr>
        <w:t>13.1.3商务、技术性响应及其他证明材料：</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技术规格偏离表</w:t>
      </w:r>
      <w:r>
        <w:rPr>
          <w:rFonts w:hint="eastAsia" w:ascii="宋体" w:hAnsi="宋体" w:cs="宋体"/>
          <w:b/>
          <w:color w:val="auto"/>
          <w:szCs w:val="21"/>
        </w:rPr>
        <w:t>（必须提供）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商务响应表</w:t>
      </w:r>
      <w:r>
        <w:rPr>
          <w:rFonts w:hint="eastAsia" w:ascii="宋体" w:hAnsi="宋体" w:cs="宋体"/>
          <w:b/>
          <w:color w:val="auto"/>
          <w:szCs w:val="21"/>
        </w:rPr>
        <w:t>（必须提供）；</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（4）投标人的售后服务承诺书（含免费保修期、交付使用期、技术服务、技术培训、售后服务的内容和措施等）</w:t>
      </w:r>
      <w:r>
        <w:rPr>
          <w:rFonts w:hint="eastAsia" w:ascii="宋体" w:hAnsi="宋体" w:cs="宋体"/>
          <w:b/>
          <w:color w:val="auto"/>
          <w:szCs w:val="21"/>
        </w:rPr>
        <w:t>（必须提供）</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（5）项目实施人员一览表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0"/>
        </w:rPr>
        <w:t>（6）</w:t>
      </w:r>
      <w:r>
        <w:rPr>
          <w:rFonts w:hint="eastAsia" w:ascii="宋体" w:hAnsi="宋体" w:cs="宋体"/>
          <w:color w:val="auto"/>
          <w:szCs w:val="21"/>
        </w:rPr>
        <w:t>节能方面的证书复印件</w:t>
      </w:r>
      <w:r>
        <w:rPr>
          <w:rFonts w:hint="eastAsia" w:ascii="宋体" w:hAnsi="宋体" w:cs="宋体"/>
          <w:b/>
          <w:color w:val="auto"/>
          <w:szCs w:val="21"/>
        </w:rPr>
        <w:t>（如有，请提供）；</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0"/>
        </w:rPr>
        <w:t>（7）</w:t>
      </w:r>
      <w:r>
        <w:rPr>
          <w:rFonts w:hint="eastAsia" w:ascii="宋体" w:hAnsi="宋体" w:cs="宋体"/>
          <w:color w:val="auto"/>
          <w:szCs w:val="21"/>
        </w:rPr>
        <w:t>环境标志方面的证书复印件</w:t>
      </w:r>
      <w:r>
        <w:rPr>
          <w:rFonts w:hint="eastAsia" w:ascii="宋体" w:hAnsi="宋体" w:cs="宋体"/>
          <w:b/>
          <w:color w:val="auto"/>
          <w:szCs w:val="21"/>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rPr>
        <w:t>投标人201</w:t>
      </w:r>
      <w:r>
        <w:rPr>
          <w:rFonts w:hint="eastAsia" w:ascii="宋体" w:hAnsi="宋体" w:cs="宋体"/>
          <w:color w:val="auto"/>
          <w:lang w:val="en-US" w:eastAsia="zh-CN"/>
        </w:rPr>
        <w:t>6</w:t>
      </w:r>
      <w:r>
        <w:rPr>
          <w:rFonts w:hint="eastAsia" w:ascii="宋体" w:hAnsi="宋体" w:cs="宋体"/>
          <w:color w:val="auto"/>
        </w:rPr>
        <w:t>年以来</w:t>
      </w:r>
      <w:r>
        <w:rPr>
          <w:rFonts w:hint="eastAsia" w:ascii="宋体" w:hAnsi="宋体" w:cs="宋体"/>
          <w:bCs/>
          <w:color w:val="auto"/>
        </w:rPr>
        <w:t>同类产品</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（9）投标人为生产厂家的，投标人的生产制造设备清单及专业技术能力说明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（10）</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400" w:lineRule="exact"/>
        <w:ind w:firstLine="420" w:firstLineChars="200"/>
        <w:rPr>
          <w:rFonts w:ascii="宋体" w:hAnsi="宋体" w:cs="宋体"/>
          <w:b/>
          <w:color w:val="auto"/>
        </w:rPr>
      </w:pPr>
      <w:r>
        <w:rPr>
          <w:rFonts w:hint="eastAsia" w:ascii="宋体" w:hAnsi="宋体" w:cs="宋体"/>
          <w:color w:val="auto"/>
          <w:szCs w:val="21"/>
        </w:rPr>
        <w:t>（11）</w:t>
      </w:r>
      <w:r>
        <w:rPr>
          <w:rFonts w:hint="eastAsia" w:ascii="宋体" w:hAnsi="宋体" w:cs="宋体"/>
          <w:color w:val="auto"/>
        </w:rPr>
        <w:t>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（13）如产品属于监狱企业的，以提供由省级以上监狱管理局、戒毒管理局（含新疆生产建设兵团）出具的属于监狱企业的证明文件为准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spacing w:line="400" w:lineRule="exact"/>
        <w:ind w:firstLine="420" w:firstLineChars="200"/>
        <w:rPr>
          <w:rFonts w:ascii="宋体" w:hAnsi="宋体" w:cs="宋体"/>
          <w:color w:val="auto"/>
          <w:szCs w:val="21"/>
        </w:rPr>
      </w:pPr>
      <w:r>
        <w:rPr>
          <w:rFonts w:hint="eastAsia" w:ascii="宋体" w:hAnsi="宋体" w:cs="宋体"/>
          <w:color w:val="auto"/>
        </w:rPr>
        <w:t>（14）符合条件的残疾人福利性单位在参加政府采购活动时，应当提供《残疾人福利性单位声明函》（见附件），并对声明的真实性负责。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（15）</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ind w:firstLine="420" w:firstLineChars="200"/>
        <w:rPr>
          <w:rFonts w:ascii="宋体" w:hAnsi="宋体" w:cs="宋体"/>
          <w:color w:val="auto"/>
        </w:rPr>
      </w:pPr>
      <w:r>
        <w:rPr>
          <w:rFonts w:hint="eastAsia" w:ascii="宋体" w:hAnsi="宋体" w:cs="宋体"/>
          <w:color w:val="auto"/>
        </w:rPr>
        <w:t>（16）项目配送、安装方案</w:t>
      </w:r>
      <w:r>
        <w:rPr>
          <w:rFonts w:hint="eastAsia" w:ascii="宋体" w:hAnsi="宋体" w:cs="宋体"/>
          <w:b/>
          <w:color w:val="auto"/>
        </w:rPr>
        <w:t>（如有，请提供）</w:t>
      </w:r>
      <w:r>
        <w:rPr>
          <w:rFonts w:hint="eastAsia" w:ascii="宋体" w:hAnsi="宋体" w:cs="宋体"/>
          <w:color w:val="auto"/>
          <w:szCs w:val="21"/>
        </w:rPr>
        <w:t>。</w:t>
      </w:r>
    </w:p>
    <w:p>
      <w:pPr>
        <w:spacing w:line="400" w:lineRule="exact"/>
        <w:ind w:firstLine="420"/>
        <w:rPr>
          <w:rFonts w:ascii="宋体" w:hAnsi="宋体" w:cs="宋体"/>
          <w:color w:val="auto"/>
          <w:szCs w:val="21"/>
        </w:rPr>
      </w:pPr>
      <w:r>
        <w:rPr>
          <w:rFonts w:hint="eastAsia" w:ascii="宋体" w:hAnsi="宋体" w:cs="宋体"/>
          <w:b/>
          <w:color w:val="auto"/>
          <w:szCs w:val="21"/>
        </w:rPr>
        <w:t>投标人提供的以上相关证明材料应真实有效，属于“必须提供”的文件应加盖投标人公章（扫描公章无效，自然人除外），否则投标无效。</w:t>
      </w:r>
    </w:p>
    <w:p>
      <w:pPr>
        <w:spacing w:line="400" w:lineRule="exact"/>
        <w:ind w:firstLine="420"/>
        <w:rPr>
          <w:rFonts w:ascii="宋体" w:hAnsi="宋体" w:cs="宋体"/>
          <w:color w:val="auto"/>
        </w:rPr>
      </w:pPr>
      <w:r>
        <w:rPr>
          <w:rFonts w:hint="eastAsia" w:ascii="宋体" w:hAnsi="宋体" w:cs="宋体"/>
          <w:color w:val="auto"/>
          <w:szCs w:val="21"/>
        </w:rPr>
        <w:t>13.2</w:t>
      </w:r>
      <w:r>
        <w:rPr>
          <w:rFonts w:hint="eastAsia" w:ascii="宋体" w:hAnsi="宋体" w:cs="宋体"/>
          <w:color w:val="auto"/>
        </w:rPr>
        <w:t>投标人应按招标文件第六章“投标文件（格式）”编制投标文件。</w:t>
      </w:r>
    </w:p>
    <w:p>
      <w:pPr>
        <w:spacing w:line="400" w:lineRule="exact"/>
        <w:ind w:firstLine="420"/>
        <w:rPr>
          <w:rFonts w:ascii="宋体" w:hAnsi="宋体" w:cs="宋体"/>
          <w:color w:val="auto"/>
        </w:rPr>
      </w:pPr>
      <w:r>
        <w:rPr>
          <w:rFonts w:hint="eastAsia" w:ascii="宋体" w:hAnsi="宋体" w:cs="宋体"/>
          <w:color w:val="auto"/>
        </w:rPr>
        <w:t>13.3投标文件应当对招标文件提出的要求和条件作出明确响应。</w:t>
      </w:r>
    </w:p>
    <w:p>
      <w:pPr>
        <w:spacing w:line="400" w:lineRule="exact"/>
        <w:ind w:firstLine="413" w:firstLineChars="196"/>
        <w:outlineLvl w:val="2"/>
        <w:rPr>
          <w:rFonts w:ascii="宋体" w:hAnsi="宋体" w:cs="宋体"/>
          <w:b/>
          <w:color w:val="auto"/>
          <w:szCs w:val="21"/>
        </w:rPr>
      </w:pPr>
      <w:bookmarkStart w:id="80" w:name="_Toc11037"/>
      <w:bookmarkStart w:id="81" w:name="_Toc31703"/>
      <w:r>
        <w:rPr>
          <w:rFonts w:hint="eastAsia" w:ascii="宋体" w:hAnsi="宋体" w:cs="宋体"/>
          <w:b/>
          <w:color w:val="auto"/>
          <w:szCs w:val="21"/>
        </w:rPr>
        <w:t>14. 投标文件的语言及计量</w:t>
      </w:r>
      <w:bookmarkEnd w:id="80"/>
      <w:bookmarkEnd w:id="81"/>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color w:val="auto"/>
          <w:szCs w:val="21"/>
        </w:rPr>
      </w:pPr>
      <w:bookmarkStart w:id="82" w:name="_Toc5938"/>
      <w:bookmarkStart w:id="83" w:name="_Toc8372"/>
      <w:r>
        <w:rPr>
          <w:rFonts w:hint="eastAsia" w:ascii="宋体" w:hAnsi="宋体" w:cs="宋体"/>
          <w:b/>
          <w:color w:val="auto"/>
          <w:szCs w:val="21"/>
        </w:rPr>
        <w:t>投标报价</w:t>
      </w:r>
      <w:bookmarkEnd w:id="82"/>
      <w:bookmarkEnd w:id="83"/>
    </w:p>
    <w:p>
      <w:pPr>
        <w:spacing w:line="400" w:lineRule="exact"/>
        <w:ind w:firstLine="420" w:firstLineChars="200"/>
        <w:rPr>
          <w:rFonts w:ascii="宋体" w:hAnsi="宋体" w:cs="宋体"/>
          <w:color w:val="auto"/>
          <w:szCs w:val="21"/>
        </w:rPr>
      </w:pPr>
      <w:r>
        <w:rPr>
          <w:rFonts w:hint="eastAsia" w:ascii="宋体" w:hAnsi="宋体" w:cs="宋体"/>
          <w:color w:val="auto"/>
          <w:szCs w:val="21"/>
        </w:rPr>
        <w:t>15.1投标报价应按招标文件中第六章“投标文件（格式）”填写，投标报价超过采购预算金额的，投标文件按无效处理。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rPr>
        <w:t>投标人应综合考虑在报价中。</w:t>
      </w:r>
    </w:p>
    <w:p>
      <w:pPr>
        <w:spacing w:line="400" w:lineRule="exact"/>
        <w:ind w:firstLine="413" w:firstLineChars="196"/>
        <w:outlineLvl w:val="2"/>
        <w:rPr>
          <w:rFonts w:ascii="宋体" w:hAnsi="宋体" w:cs="宋体"/>
          <w:b/>
          <w:color w:val="auto"/>
          <w:szCs w:val="21"/>
        </w:rPr>
      </w:pPr>
      <w:bookmarkStart w:id="84" w:name="_Toc22333"/>
      <w:bookmarkStart w:id="85" w:name="_Toc5678"/>
      <w:r>
        <w:rPr>
          <w:rFonts w:hint="eastAsia" w:ascii="宋体" w:hAnsi="宋体" w:cs="宋体"/>
          <w:b/>
          <w:color w:val="auto"/>
          <w:szCs w:val="21"/>
        </w:rPr>
        <w:t>16. 投标有效期</w:t>
      </w:r>
      <w:bookmarkEnd w:id="84"/>
      <w:bookmarkEnd w:id="8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auto"/>
          <w:szCs w:val="21"/>
        </w:rPr>
      </w:pPr>
      <w:bookmarkStart w:id="86" w:name="_Toc5668"/>
      <w:bookmarkStart w:id="87" w:name="_Toc7360"/>
      <w:r>
        <w:rPr>
          <w:rFonts w:hint="eastAsia" w:ascii="宋体" w:hAnsi="宋体" w:cs="宋体"/>
          <w:b/>
          <w:color w:val="auto"/>
          <w:szCs w:val="21"/>
        </w:rPr>
        <w:t>17. 投标保证金</w:t>
      </w:r>
      <w:bookmarkEnd w:id="86"/>
      <w:bookmarkEnd w:id="87"/>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本项目无需缴纳投标保证金。</w:t>
      </w:r>
    </w:p>
    <w:p>
      <w:pPr>
        <w:spacing w:line="400" w:lineRule="exact"/>
        <w:ind w:firstLine="413" w:firstLineChars="196"/>
        <w:outlineLvl w:val="2"/>
        <w:rPr>
          <w:rFonts w:ascii="宋体" w:hAnsi="宋体" w:cs="宋体"/>
          <w:b/>
          <w:color w:val="auto"/>
          <w:szCs w:val="21"/>
        </w:rPr>
      </w:pPr>
      <w:bookmarkStart w:id="88" w:name="_Toc30873"/>
      <w:bookmarkStart w:id="89" w:name="_Toc23145"/>
      <w:r>
        <w:rPr>
          <w:rFonts w:hint="eastAsia" w:ascii="宋体" w:hAnsi="宋体" w:cs="宋体"/>
          <w:b/>
          <w:color w:val="auto"/>
          <w:szCs w:val="21"/>
        </w:rPr>
        <w:t>18. 投标文件的份数、装订、签署和包装、密封</w:t>
      </w:r>
      <w:bookmarkEnd w:id="88"/>
      <w:bookmarkEnd w:id="89"/>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18.1</w:t>
      </w:r>
      <w:r>
        <w:rPr>
          <w:rFonts w:hint="eastAsia" w:ascii="宋体" w:hAnsi="宋体" w:cs="宋体"/>
          <w:b/>
          <w:color w:val="auto"/>
          <w:szCs w:val="21"/>
        </w:rPr>
        <w:t>投标文件份数：</w:t>
      </w:r>
      <w:r>
        <w:rPr>
          <w:rFonts w:hint="eastAsia" w:ascii="宋体" w:hAnsi="宋体" w:cs="宋体"/>
          <w:color w:val="auto"/>
          <w:szCs w:val="21"/>
        </w:rPr>
        <w:t>正本壹册，副本肆册，须完整提交。</w:t>
      </w:r>
    </w:p>
    <w:p>
      <w:pPr>
        <w:tabs>
          <w:tab w:val="left" w:pos="1305"/>
          <w:tab w:val="center" w:pos="5029"/>
        </w:tabs>
        <w:spacing w:line="400" w:lineRule="exact"/>
        <w:ind w:firstLine="420" w:firstLineChars="200"/>
        <w:rPr>
          <w:rFonts w:ascii="宋体" w:hAnsi="宋体" w:cs="宋体"/>
          <w:color w:val="auto"/>
          <w:szCs w:val="21"/>
        </w:rPr>
      </w:pPr>
      <w:r>
        <w:rPr>
          <w:rFonts w:hint="eastAsia" w:ascii="宋体" w:hAnsi="宋体" w:cs="宋体"/>
          <w:color w:val="auto"/>
          <w:szCs w:val="21"/>
        </w:rPr>
        <w:t>18.2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color w:val="auto"/>
          <w:szCs w:val="21"/>
        </w:rPr>
        <w:t>18.6</w:t>
      </w:r>
      <w:r>
        <w:rPr>
          <w:rFonts w:hint="eastAsia" w:ascii="宋体" w:hAnsi="宋体" w:cs="宋体"/>
          <w:b/>
          <w:color w:val="auto"/>
          <w:szCs w:val="21"/>
        </w:rPr>
        <w:t>投标人公章：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18.7</w:t>
      </w:r>
      <w:r>
        <w:rPr>
          <w:rFonts w:hint="eastAsia" w:ascii="宋体" w:hAnsi="宋体" w:cs="宋体"/>
          <w:b/>
          <w:color w:val="auto"/>
          <w:szCs w:val="21"/>
        </w:rPr>
        <w:t>投标文件包装、密封：</w:t>
      </w:r>
      <w:r>
        <w:rPr>
          <w:rFonts w:hint="eastAsia" w:ascii="宋体" w:hAnsi="宋体" w:cs="宋体"/>
          <w:color w:val="auto"/>
          <w:szCs w:val="21"/>
        </w:rPr>
        <w:t>将投标文件“正本”、“副本”一并装入并密封在一个投标文件袋（盒、箱）中，并在密封处密封签章</w:t>
      </w:r>
      <w:r>
        <w:rPr>
          <w:rFonts w:hint="eastAsia" w:ascii="宋体" w:hAnsi="宋体" w:cs="宋体"/>
          <w:color w:val="auto"/>
          <w:sz w:val="18"/>
          <w:szCs w:val="18"/>
        </w:rPr>
        <w:t>【</w:t>
      </w:r>
      <w:r>
        <w:rPr>
          <w:rFonts w:hint="eastAsia" w:ascii="宋体" w:hAnsi="宋体" w:cs="宋体"/>
          <w:b/>
          <w:color w:val="auto"/>
          <w:szCs w:val="21"/>
        </w:rPr>
        <w:t>公章、密封章、法定代表人、负责人或相应的授权委托代理人签字均可</w:t>
      </w:r>
      <w:r>
        <w:rPr>
          <w:rFonts w:hint="eastAsia" w:ascii="宋体" w:hAnsi="宋体" w:cs="宋体"/>
          <w:color w:val="auto"/>
          <w:sz w:val="18"/>
          <w:szCs w:val="18"/>
        </w:rPr>
        <w:t>】</w:t>
      </w:r>
      <w:r>
        <w:rPr>
          <w:rFonts w:hint="eastAsia" w:ascii="宋体" w:hAnsi="宋体" w:cs="宋体"/>
          <w:color w:val="auto"/>
        </w:rPr>
        <w:t>。</w:t>
      </w:r>
    </w:p>
    <w:p>
      <w:pPr>
        <w:spacing w:line="400" w:lineRule="exact"/>
        <w:ind w:firstLine="420" w:firstLineChars="200"/>
        <w:rPr>
          <w:rFonts w:ascii="宋体" w:hAnsi="宋体" w:cs="宋体"/>
          <w:b/>
          <w:color w:val="auto"/>
          <w:szCs w:val="21"/>
        </w:rPr>
      </w:pPr>
      <w:r>
        <w:rPr>
          <w:rFonts w:hint="eastAsia" w:ascii="宋体" w:hAnsi="宋体" w:cs="宋体"/>
          <w:color w:val="auto"/>
        </w:rPr>
        <w:t>18.8</w:t>
      </w:r>
      <w:r>
        <w:rPr>
          <w:rFonts w:hint="eastAsia" w:ascii="宋体" w:hAnsi="宋体" w:cs="宋体"/>
          <w:b/>
          <w:color w:val="auto"/>
          <w:szCs w:val="21"/>
        </w:rPr>
        <w:t>投标文件袋（盒、箱）标记：</w:t>
      </w:r>
    </w:p>
    <w:p>
      <w:pPr>
        <w:spacing w:line="400" w:lineRule="exact"/>
        <w:ind w:firstLine="630" w:firstLineChars="300"/>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新院区办公家具采购</w:t>
      </w:r>
    </w:p>
    <w:p>
      <w:pPr>
        <w:spacing w:line="400" w:lineRule="exact"/>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项目编号：</w:t>
      </w:r>
      <w:r>
        <w:rPr>
          <w:rFonts w:hint="eastAsia" w:ascii="宋体" w:hAnsi="宋体" w:cs="宋体"/>
          <w:color w:val="auto"/>
          <w:szCs w:val="21"/>
          <w:lang w:eastAsia="zh-CN"/>
        </w:rPr>
        <w:t>GLZC2020-G1-230009-JCZX（重）</w:t>
      </w:r>
      <w:r>
        <w:rPr>
          <w:rFonts w:hint="eastAsia" w:ascii="宋体" w:hAnsi="宋体" w:cs="宋体"/>
          <w:color w:val="auto"/>
          <w:szCs w:val="21"/>
          <w:lang w:val="en-US" w:eastAsia="zh-CN"/>
        </w:rPr>
        <w:t>-B</w:t>
      </w:r>
    </w:p>
    <w:p>
      <w:pPr>
        <w:spacing w:line="400" w:lineRule="exact"/>
        <w:ind w:firstLine="630" w:firstLineChars="300"/>
        <w:rPr>
          <w:rFonts w:ascii="宋体" w:hAnsi="宋体" w:cs="宋体"/>
          <w:color w:val="auto"/>
          <w:szCs w:val="21"/>
        </w:rPr>
      </w:pPr>
      <w:r>
        <w:rPr>
          <w:rFonts w:hint="eastAsia" w:ascii="宋体" w:hAnsi="宋体" w:cs="宋体"/>
          <w:color w:val="auto"/>
          <w:szCs w:val="21"/>
        </w:rPr>
        <w:t>采购代理机构：桂林市政府集中采购中心</w:t>
      </w:r>
    </w:p>
    <w:p>
      <w:pPr>
        <w:spacing w:line="400" w:lineRule="exact"/>
        <w:ind w:firstLine="630" w:firstLineChars="300"/>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400" w:lineRule="exact"/>
        <w:ind w:firstLine="630" w:firstLineChars="300"/>
        <w:rPr>
          <w:rFonts w:ascii="宋体" w:hAnsi="宋体" w:cs="宋体"/>
          <w:color w:val="auto"/>
          <w:szCs w:val="21"/>
        </w:rPr>
      </w:pPr>
      <w:r>
        <w:rPr>
          <w:rFonts w:hint="eastAsia" w:ascii="宋体" w:hAnsi="宋体" w:cs="宋体"/>
          <w:color w:val="auto"/>
          <w:szCs w:val="21"/>
        </w:rPr>
        <w:t xml:space="preserve">在2020年 </w:t>
      </w:r>
      <w:r>
        <w:rPr>
          <w:rFonts w:hint="eastAsia" w:ascii="宋体" w:hAnsi="宋体" w:cs="宋体"/>
          <w:color w:val="auto"/>
          <w:szCs w:val="21"/>
          <w:lang w:val="en-US" w:eastAsia="zh-CN"/>
        </w:rPr>
        <w:t>11</w:t>
      </w:r>
      <w:r>
        <w:rPr>
          <w:rFonts w:hint="eastAsia" w:ascii="宋体" w:hAnsi="宋体" w:cs="宋体"/>
          <w:color w:val="auto"/>
          <w:szCs w:val="21"/>
        </w:rPr>
        <w:t xml:space="preserve"> 月 </w:t>
      </w:r>
      <w:r>
        <w:rPr>
          <w:rFonts w:hint="eastAsia" w:ascii="宋体" w:hAnsi="宋体" w:cs="宋体"/>
          <w:color w:val="auto"/>
          <w:szCs w:val="21"/>
          <w:lang w:val="en-US" w:eastAsia="zh-CN"/>
        </w:rPr>
        <w:t>25</w:t>
      </w:r>
      <w:r>
        <w:rPr>
          <w:rFonts w:hint="eastAsia" w:ascii="宋体" w:hAnsi="宋体" w:cs="宋体"/>
          <w:color w:val="auto"/>
          <w:szCs w:val="21"/>
        </w:rPr>
        <w:t xml:space="preserve"> 日上午 </w:t>
      </w:r>
      <w:r>
        <w:rPr>
          <w:rFonts w:hint="eastAsia" w:ascii="宋体" w:hAnsi="宋体" w:cs="宋体"/>
          <w:color w:val="auto"/>
          <w:szCs w:val="21"/>
          <w:lang w:val="en-US" w:eastAsia="zh-CN"/>
        </w:rPr>
        <w:t>10</w:t>
      </w:r>
      <w:r>
        <w:rPr>
          <w:rFonts w:hint="eastAsia" w:ascii="宋体" w:hAnsi="宋体" w:cs="宋体"/>
          <w:color w:val="auto"/>
          <w:szCs w:val="21"/>
        </w:rPr>
        <w:t xml:space="preserve"> 时 30 分前不得开启（此处填写截标时间）</w:t>
      </w:r>
    </w:p>
    <w:p>
      <w:pPr>
        <w:spacing w:line="400" w:lineRule="exact"/>
        <w:ind w:firstLine="413" w:firstLineChars="196"/>
        <w:outlineLvl w:val="2"/>
        <w:rPr>
          <w:rFonts w:ascii="宋体" w:hAnsi="宋体" w:cs="宋体"/>
          <w:b/>
          <w:color w:val="auto"/>
          <w:szCs w:val="21"/>
        </w:rPr>
      </w:pPr>
      <w:bookmarkStart w:id="90" w:name="_Toc22917"/>
      <w:bookmarkStart w:id="91" w:name="_Toc24490"/>
      <w:r>
        <w:rPr>
          <w:rFonts w:hint="eastAsia" w:ascii="宋体" w:hAnsi="宋体" w:cs="宋体"/>
          <w:b/>
          <w:color w:val="auto"/>
          <w:szCs w:val="21"/>
        </w:rPr>
        <w:t>19. 投标文件的补充、修改和撤回</w:t>
      </w:r>
      <w:bookmarkEnd w:id="90"/>
      <w:bookmarkEnd w:id="91"/>
    </w:p>
    <w:p>
      <w:pPr>
        <w:spacing w:line="400" w:lineRule="exact"/>
        <w:ind w:firstLine="435"/>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color w:val="auto"/>
          <w:szCs w:val="21"/>
        </w:rPr>
      </w:pPr>
      <w:bookmarkStart w:id="92" w:name="_Toc31572"/>
      <w:bookmarkStart w:id="93" w:name="_Toc28506"/>
      <w:r>
        <w:rPr>
          <w:rFonts w:hint="eastAsia" w:ascii="宋体" w:hAnsi="宋体" w:cs="宋体"/>
          <w:b/>
          <w:color w:val="auto"/>
          <w:szCs w:val="21"/>
        </w:rPr>
        <w:t>20. 投标文件的递交</w:t>
      </w:r>
      <w:bookmarkEnd w:id="92"/>
      <w:bookmarkEnd w:id="93"/>
    </w:p>
    <w:p>
      <w:pPr>
        <w:tabs>
          <w:tab w:val="left" w:pos="7200"/>
        </w:tabs>
        <w:spacing w:line="400" w:lineRule="exact"/>
        <w:ind w:firstLine="420" w:firstLineChars="200"/>
        <w:rPr>
          <w:rFonts w:ascii="宋体" w:hAnsi="宋体" w:cs="宋体"/>
          <w:color w:val="auto"/>
          <w:szCs w:val="21"/>
        </w:rPr>
      </w:pPr>
      <w:r>
        <w:rPr>
          <w:rFonts w:hint="eastAsia" w:ascii="宋体" w:hAnsi="宋体" w:cs="宋体"/>
          <w:color w:val="auto"/>
          <w:szCs w:val="21"/>
        </w:rPr>
        <w:t>20.1投标截止时间：2020年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上午10</w:t>
      </w:r>
      <w:r>
        <w:rPr>
          <w:rFonts w:hint="eastAsia" w:ascii="宋体" w:hAnsi="宋体" w:cs="宋体"/>
          <w:color w:val="auto"/>
          <w:szCs w:val="21"/>
        </w:rPr>
        <w:t>时30分。</w:t>
      </w:r>
    </w:p>
    <w:p>
      <w:pPr>
        <w:tabs>
          <w:tab w:val="left" w:pos="7200"/>
        </w:tabs>
        <w:spacing w:line="400" w:lineRule="exact"/>
        <w:ind w:firstLine="420" w:firstLineChars="200"/>
        <w:rPr>
          <w:rFonts w:ascii="宋体" w:hAnsi="宋体" w:cs="宋体"/>
          <w:color w:val="auto"/>
        </w:rPr>
      </w:pPr>
      <w:r>
        <w:rPr>
          <w:rFonts w:hint="eastAsia" w:ascii="宋体" w:hAnsi="宋体" w:cs="宋体"/>
          <w:color w:val="auto"/>
          <w:szCs w:val="21"/>
        </w:rPr>
        <w:t>20.2投标文件递交：投标人应于2020年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时00分至</w:t>
      </w:r>
      <w:r>
        <w:rPr>
          <w:rFonts w:hint="eastAsia" w:ascii="宋体" w:hAnsi="宋体" w:cs="宋体"/>
          <w:color w:val="auto"/>
          <w:szCs w:val="21"/>
          <w:lang w:val="en-US" w:eastAsia="zh-CN"/>
        </w:rPr>
        <w:t>10</w:t>
      </w:r>
      <w:r>
        <w:rPr>
          <w:rFonts w:hint="eastAsia" w:ascii="宋体" w:hAnsi="宋体" w:cs="宋体"/>
          <w:color w:val="auto"/>
          <w:szCs w:val="21"/>
        </w:rPr>
        <w:t>时30分止</w:t>
      </w:r>
      <w:r>
        <w:rPr>
          <w:rFonts w:hint="eastAsia" w:ascii="宋体" w:hAnsi="宋体" w:cs="宋体"/>
          <w:b/>
          <w:color w:val="auto"/>
        </w:rPr>
        <w:t>，</w:t>
      </w:r>
      <w:r>
        <w:rPr>
          <w:rFonts w:hint="eastAsia" w:ascii="宋体" w:hAnsi="宋体" w:cs="宋体"/>
          <w:color w:val="auto"/>
          <w:szCs w:val="21"/>
        </w:rPr>
        <w:t>将投标文件密封提交至桂林市公共资源交易中心（广西桂林市临桂区西城中路69号创业大厦西辅楼4楼）12号开标室</w:t>
      </w:r>
      <w:r>
        <w:rPr>
          <w:rFonts w:hint="eastAsia" w:ascii="宋体" w:hAnsi="宋体" w:cs="宋体"/>
          <w:color w:val="auto"/>
        </w:rPr>
        <w:t>，逾期送达的或未送达指定地点的投标文件将予以拒收。</w:t>
      </w:r>
    </w:p>
    <w:p>
      <w:pPr>
        <w:spacing w:line="400" w:lineRule="exact"/>
        <w:ind w:firstLine="435"/>
        <w:rPr>
          <w:rFonts w:ascii="宋体" w:hAnsi="宋体" w:cs="宋体"/>
          <w:color w:val="auto"/>
          <w:szCs w:val="21"/>
        </w:rPr>
      </w:pPr>
      <w:r>
        <w:rPr>
          <w:rFonts w:hint="eastAsia" w:ascii="宋体" w:hAnsi="宋体" w:cs="宋体"/>
          <w:color w:val="auto"/>
          <w:szCs w:val="21"/>
        </w:rPr>
        <w:t>20.3除招标文件另有规定外，投标人所递交的投标文件在投标截止时间后不予退还。</w:t>
      </w:r>
    </w:p>
    <w:p>
      <w:pPr>
        <w:spacing w:line="400" w:lineRule="exact"/>
        <w:ind w:firstLine="435"/>
        <w:rPr>
          <w:rFonts w:ascii="宋体" w:hAnsi="宋体" w:cs="宋体"/>
          <w:color w:val="auto"/>
        </w:rPr>
      </w:pPr>
      <w:r>
        <w:rPr>
          <w:rFonts w:hint="eastAsia" w:ascii="宋体" w:hAnsi="宋体" w:cs="宋体"/>
          <w:color w:val="auto"/>
        </w:rPr>
        <w:t>20.4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ascii="宋体" w:hAnsi="宋体" w:cs="宋体"/>
          <w:color w:val="auto"/>
        </w:rPr>
      </w:pPr>
    </w:p>
    <w:p>
      <w:pPr>
        <w:spacing w:line="360" w:lineRule="auto"/>
        <w:jc w:val="center"/>
        <w:outlineLvl w:val="1"/>
        <w:rPr>
          <w:rFonts w:ascii="宋体" w:hAnsi="宋体" w:cs="宋体"/>
          <w:b/>
          <w:color w:val="auto"/>
          <w:sz w:val="28"/>
          <w:szCs w:val="28"/>
        </w:rPr>
      </w:pPr>
      <w:bookmarkStart w:id="94" w:name="_Toc307"/>
      <w:bookmarkStart w:id="95" w:name="_Toc531"/>
      <w:bookmarkStart w:id="96" w:name="_Toc495841757"/>
      <w:r>
        <w:rPr>
          <w:rFonts w:hint="eastAsia" w:ascii="宋体" w:hAnsi="宋体" w:cs="宋体"/>
          <w:b/>
          <w:color w:val="auto"/>
          <w:sz w:val="28"/>
          <w:szCs w:val="28"/>
        </w:rPr>
        <w:t>四、开标</w:t>
      </w:r>
      <w:bookmarkEnd w:id="94"/>
      <w:bookmarkEnd w:id="95"/>
      <w:bookmarkEnd w:id="96"/>
    </w:p>
    <w:p>
      <w:pPr>
        <w:spacing w:line="400" w:lineRule="exact"/>
        <w:ind w:firstLine="413" w:firstLineChars="196"/>
        <w:outlineLvl w:val="2"/>
        <w:rPr>
          <w:rFonts w:ascii="宋体" w:hAnsi="宋体" w:cs="宋体"/>
          <w:b/>
          <w:color w:val="auto"/>
          <w:szCs w:val="21"/>
        </w:rPr>
      </w:pPr>
      <w:bookmarkStart w:id="97" w:name="_Toc17073"/>
      <w:bookmarkStart w:id="98" w:name="_Toc25645"/>
      <w:r>
        <w:rPr>
          <w:rFonts w:hint="eastAsia" w:ascii="宋体" w:hAnsi="宋体" w:cs="宋体"/>
          <w:b/>
          <w:color w:val="auto"/>
          <w:szCs w:val="21"/>
        </w:rPr>
        <w:t>21. 开标时间及地点</w:t>
      </w:r>
      <w:bookmarkEnd w:id="97"/>
      <w:bookmarkEnd w:id="98"/>
    </w:p>
    <w:p>
      <w:pPr>
        <w:spacing w:line="400" w:lineRule="exact"/>
        <w:ind w:firstLine="420" w:firstLineChars="200"/>
        <w:rPr>
          <w:rFonts w:ascii="宋体" w:hAnsi="宋体" w:cs="宋体"/>
          <w:b/>
          <w:color w:val="auto"/>
          <w:szCs w:val="21"/>
        </w:rPr>
      </w:pPr>
      <w:r>
        <w:rPr>
          <w:rFonts w:hint="eastAsia" w:ascii="宋体" w:hAnsi="宋体" w:cs="宋体"/>
          <w:color w:val="auto"/>
          <w:szCs w:val="21"/>
        </w:rPr>
        <w:t>21.1开标时间及地点：开标时间：2020年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上午10</w:t>
      </w:r>
      <w:r>
        <w:rPr>
          <w:rFonts w:hint="eastAsia" w:ascii="宋体" w:hAnsi="宋体" w:cs="宋体"/>
          <w:color w:val="auto"/>
          <w:szCs w:val="21"/>
        </w:rPr>
        <w:t>时30分；开标地点：桂林市公共资源交易中心（广西桂林市临桂区西城中路69号创业大厦西辅楼4楼）12号开标室开标。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21.2投标人不足3家的，不得开标，采购人或者采购代理机构应当重新组织采购。</w:t>
      </w:r>
    </w:p>
    <w:p>
      <w:pPr>
        <w:spacing w:line="400" w:lineRule="exact"/>
        <w:ind w:firstLine="413" w:firstLineChars="196"/>
        <w:outlineLvl w:val="2"/>
        <w:rPr>
          <w:rFonts w:ascii="宋体" w:hAnsi="宋体" w:cs="宋体"/>
          <w:b/>
          <w:color w:val="auto"/>
          <w:szCs w:val="21"/>
        </w:rPr>
      </w:pPr>
      <w:bookmarkStart w:id="99" w:name="_Toc27199"/>
      <w:bookmarkStart w:id="100" w:name="_Toc11217"/>
      <w:r>
        <w:rPr>
          <w:rFonts w:hint="eastAsia" w:ascii="宋体" w:hAnsi="宋体" w:cs="宋体"/>
          <w:b/>
          <w:color w:val="auto"/>
          <w:szCs w:val="21"/>
        </w:rPr>
        <w:t>22. 开标程序</w:t>
      </w:r>
      <w:bookmarkEnd w:id="99"/>
      <w:bookmarkEnd w:id="100"/>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（2）投标人对其投标文件的密封情况进行检查并确认签字；</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1" w:name="_Toc13013"/>
      <w:bookmarkStart w:id="102" w:name="_Toc495841758"/>
      <w:bookmarkStart w:id="103" w:name="_Toc8536"/>
      <w:r>
        <w:rPr>
          <w:rFonts w:hint="eastAsia" w:ascii="宋体" w:hAnsi="宋体" w:cs="宋体"/>
          <w:b/>
          <w:color w:val="auto"/>
          <w:sz w:val="28"/>
          <w:szCs w:val="28"/>
        </w:rPr>
        <w:t>五、资格性审查</w:t>
      </w:r>
      <w:bookmarkEnd w:id="101"/>
      <w:bookmarkEnd w:id="102"/>
      <w:bookmarkEnd w:id="103"/>
    </w:p>
    <w:p>
      <w:pPr>
        <w:spacing w:line="400" w:lineRule="exact"/>
        <w:ind w:firstLine="413" w:firstLineChars="196"/>
        <w:outlineLvl w:val="2"/>
        <w:rPr>
          <w:rFonts w:ascii="宋体" w:hAnsi="宋体" w:cs="宋体"/>
          <w:b/>
          <w:color w:val="auto"/>
          <w:szCs w:val="21"/>
        </w:rPr>
      </w:pPr>
      <w:bookmarkStart w:id="104" w:name="_Toc29907"/>
      <w:bookmarkStart w:id="105" w:name="_Toc13578"/>
      <w:r>
        <w:rPr>
          <w:rFonts w:hint="eastAsia" w:ascii="宋体" w:hAnsi="宋体" w:cs="宋体"/>
          <w:b/>
          <w:color w:val="auto"/>
          <w:szCs w:val="21"/>
        </w:rPr>
        <w:t>23. 资格性审查</w:t>
      </w:r>
      <w:bookmarkEnd w:id="104"/>
      <w:bookmarkEnd w:id="10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23.2</w:t>
      </w:r>
      <w:r>
        <w:rPr>
          <w:rFonts w:hint="eastAsia" w:ascii="宋体" w:hAnsi="宋体" w:cs="宋体"/>
          <w:b/>
          <w:bCs/>
          <w:color w:val="auto"/>
          <w:szCs w:val="21"/>
        </w:rPr>
        <w:t>采购人或者采购代理机构</w:t>
      </w:r>
      <w:r>
        <w:rPr>
          <w:rFonts w:hint="eastAsia" w:ascii="宋体" w:hAnsi="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审查流程：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pPr>
        <w:snapToGrid w:val="0"/>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6" w:name="_Toc20988"/>
      <w:bookmarkStart w:id="107" w:name="_Toc3415"/>
      <w:bookmarkStart w:id="108" w:name="_Toc495841759"/>
      <w:r>
        <w:rPr>
          <w:rFonts w:hint="eastAsia" w:ascii="宋体" w:hAnsi="宋体" w:cs="宋体"/>
          <w:b/>
          <w:color w:val="auto"/>
          <w:sz w:val="28"/>
          <w:szCs w:val="28"/>
        </w:rPr>
        <w:t>六、评标</w:t>
      </w:r>
      <w:bookmarkEnd w:id="106"/>
      <w:bookmarkEnd w:id="107"/>
      <w:bookmarkEnd w:id="108"/>
    </w:p>
    <w:p>
      <w:pPr>
        <w:spacing w:line="360" w:lineRule="exact"/>
        <w:ind w:firstLine="413" w:firstLineChars="196"/>
        <w:outlineLvl w:val="2"/>
        <w:rPr>
          <w:rFonts w:ascii="宋体" w:hAnsi="宋体" w:cs="宋体"/>
          <w:b/>
          <w:color w:val="auto"/>
          <w:szCs w:val="21"/>
        </w:rPr>
      </w:pPr>
      <w:bookmarkStart w:id="109" w:name="_Toc14749"/>
      <w:bookmarkStart w:id="110" w:name="_Toc11750"/>
      <w:r>
        <w:rPr>
          <w:rFonts w:hint="eastAsia" w:ascii="宋体" w:hAnsi="宋体" w:cs="宋体"/>
          <w:b/>
          <w:color w:val="auto"/>
          <w:szCs w:val="21"/>
        </w:rPr>
        <w:t>24. 评标委员会组成</w:t>
      </w:r>
      <w:bookmarkEnd w:id="109"/>
      <w:bookmarkEnd w:id="110"/>
    </w:p>
    <w:p>
      <w:pPr>
        <w:spacing w:line="360" w:lineRule="exact"/>
        <w:ind w:firstLine="420" w:firstLineChars="200"/>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 xml:space="preserve">人，其中采购人代表1人，技术、经济等专家 </w:t>
      </w:r>
      <w:r>
        <w:rPr>
          <w:rFonts w:hint="eastAsia"/>
          <w:color w:val="auto"/>
          <w:szCs w:val="21"/>
        </w:rPr>
        <w:t>4</w:t>
      </w:r>
      <w:r>
        <w:rPr>
          <w:color w:val="auto"/>
          <w:szCs w:val="21"/>
        </w:rPr>
        <w:t>人。</w:t>
      </w:r>
    </w:p>
    <w:p>
      <w:pPr>
        <w:spacing w:line="360" w:lineRule="exact"/>
        <w:ind w:firstLine="413" w:firstLineChars="196"/>
        <w:outlineLvl w:val="2"/>
        <w:rPr>
          <w:rFonts w:ascii="宋体" w:hAnsi="宋体" w:cs="宋体"/>
          <w:b/>
          <w:color w:val="auto"/>
          <w:szCs w:val="21"/>
        </w:rPr>
      </w:pPr>
      <w:bookmarkStart w:id="111" w:name="_Toc24437"/>
      <w:bookmarkStart w:id="112" w:name="_Toc4454"/>
      <w:r>
        <w:rPr>
          <w:rFonts w:hint="eastAsia" w:ascii="宋体" w:hAnsi="宋体" w:cs="宋体"/>
          <w:b/>
          <w:color w:val="auto"/>
          <w:szCs w:val="21"/>
        </w:rPr>
        <w:t>25. 评标办法</w:t>
      </w:r>
      <w:bookmarkEnd w:id="111"/>
      <w:bookmarkEnd w:id="112"/>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25.1评标办法：综合评分法，具体评标内容及标准详见第四章。</w:t>
      </w:r>
    </w:p>
    <w:p>
      <w:pPr>
        <w:tabs>
          <w:tab w:val="left" w:pos="1140"/>
        </w:tabs>
        <w:spacing w:line="360" w:lineRule="exact"/>
        <w:ind w:firstLine="420" w:firstLineChars="200"/>
        <w:rPr>
          <w:rFonts w:ascii="宋体" w:hAnsi="宋体" w:cs="宋体"/>
          <w:color w:val="auto"/>
        </w:rPr>
      </w:pPr>
      <w:r>
        <w:rPr>
          <w:rFonts w:hint="eastAsia" w:ascii="宋体" w:hAnsi="宋体" w:cs="宋体"/>
          <w:color w:val="auto"/>
          <w:szCs w:val="21"/>
        </w:rPr>
        <w:t>25.2评标委员会应按招标文件进行评标，不得擅自更改评标办法。</w:t>
      </w:r>
    </w:p>
    <w:p>
      <w:pPr>
        <w:spacing w:line="360" w:lineRule="exact"/>
        <w:ind w:firstLine="413" w:firstLineChars="196"/>
        <w:outlineLvl w:val="2"/>
        <w:rPr>
          <w:rFonts w:ascii="宋体" w:hAnsi="宋体" w:cs="宋体"/>
          <w:b/>
          <w:color w:val="auto"/>
          <w:szCs w:val="21"/>
        </w:rPr>
      </w:pPr>
      <w:bookmarkStart w:id="113" w:name="_Toc20321"/>
      <w:bookmarkStart w:id="114" w:name="_Toc19674"/>
      <w:r>
        <w:rPr>
          <w:rFonts w:hint="eastAsia" w:ascii="宋体" w:hAnsi="宋体" w:cs="宋体"/>
          <w:b/>
          <w:color w:val="auto"/>
          <w:szCs w:val="21"/>
        </w:rPr>
        <w:t>26. 评标</w:t>
      </w:r>
      <w:bookmarkEnd w:id="113"/>
      <w:bookmarkEnd w:id="114"/>
    </w:p>
    <w:p>
      <w:pPr>
        <w:spacing w:line="360" w:lineRule="exact"/>
        <w:ind w:firstLine="420" w:firstLineChars="200"/>
        <w:rPr>
          <w:rFonts w:ascii="宋体" w:hAnsi="宋体" w:cs="宋体"/>
          <w:color w:val="auto"/>
          <w:szCs w:val="21"/>
        </w:rPr>
      </w:pPr>
      <w:r>
        <w:rPr>
          <w:rFonts w:hint="eastAsia" w:ascii="宋体" w:hAnsi="宋体" w:cs="宋体"/>
          <w:color w:val="auto"/>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26.7投标文件报价出现前后不一致的，除招标文件另有规定外，按照下列规定修正：</w:t>
      </w:r>
    </w:p>
    <w:p>
      <w:pPr>
        <w:spacing w:line="360" w:lineRule="exact"/>
        <w:ind w:firstLine="411" w:firstLineChars="196"/>
        <w:rPr>
          <w:rFonts w:ascii="宋体" w:hAnsi="宋体" w:cs="宋体"/>
          <w:color w:val="auto"/>
          <w:szCs w:val="21"/>
        </w:rPr>
      </w:pPr>
      <w:r>
        <w:rPr>
          <w:rFonts w:hint="eastAsia" w:ascii="宋体" w:hAnsi="宋体" w:cs="宋体"/>
          <w:color w:val="auto"/>
          <w:szCs w:val="21"/>
        </w:rPr>
        <w:t>（1）投标文件中投标报价表内容与投标文件中相应内容不一致的，以投标报价表为准；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26.10评标结果汇总完成后，除下列情形外，任何人不得修改评标结果：</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（一）分值汇总计算错误的；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（二）分项评分超出评分标准范围的；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（三）评标委员会成员对客观评审因素评分不一致的；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（四）经评标委员会认定评分畸高、畸低的。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auto"/>
          <w:szCs w:val="21"/>
        </w:rPr>
      </w:pPr>
      <w:bookmarkStart w:id="115" w:name="_Toc17815"/>
      <w:bookmarkStart w:id="116" w:name="_Toc30450"/>
      <w:r>
        <w:rPr>
          <w:rFonts w:hint="eastAsia" w:ascii="宋体" w:hAnsi="宋体" w:cs="宋体"/>
          <w:b/>
          <w:color w:val="auto"/>
          <w:szCs w:val="21"/>
        </w:rPr>
        <w:t>27. 推荐及确定中标候选供应商原则</w:t>
      </w:r>
      <w:bookmarkEnd w:id="115"/>
      <w:bookmarkEnd w:id="116"/>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rPr>
        <w:t>。</w:t>
      </w:r>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auto"/>
          <w:szCs w:val="21"/>
        </w:rPr>
      </w:pPr>
      <w:r>
        <w:rPr>
          <w:rFonts w:hint="eastAsia" w:ascii="宋体" w:hAnsi="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auto"/>
          <w:szCs w:val="21"/>
        </w:rPr>
      </w:pPr>
      <w:bookmarkStart w:id="117" w:name="_Toc1836"/>
      <w:bookmarkStart w:id="118" w:name="_Toc839"/>
      <w:r>
        <w:rPr>
          <w:rFonts w:hint="eastAsia" w:ascii="宋体" w:hAnsi="宋体" w:cs="宋体"/>
          <w:b/>
          <w:color w:val="auto"/>
          <w:szCs w:val="21"/>
        </w:rPr>
        <w:t>28. 属于下列情况之一者，投标无效：</w:t>
      </w:r>
      <w:bookmarkEnd w:id="117"/>
      <w:bookmarkEnd w:id="118"/>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（1）未按照招标文件规定要求签字、盖章的；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60" w:lineRule="exact"/>
        <w:ind w:firstLine="411" w:firstLineChars="196"/>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人未就“货物采购需求”中的所有内容作完整唯一报价的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（7）未完全响应招标文件实质性要求的；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（8）法律、法规和招标文件规定的其他无效情形。</w:t>
      </w:r>
    </w:p>
    <w:p>
      <w:pPr>
        <w:spacing w:line="360" w:lineRule="exact"/>
        <w:ind w:firstLine="413" w:firstLineChars="196"/>
        <w:outlineLvl w:val="2"/>
        <w:rPr>
          <w:rFonts w:ascii="宋体" w:hAnsi="宋体" w:cs="宋体"/>
          <w:b/>
          <w:color w:val="auto"/>
          <w:szCs w:val="21"/>
        </w:rPr>
      </w:pPr>
      <w:bookmarkStart w:id="119" w:name="_Toc5875"/>
      <w:bookmarkStart w:id="120" w:name="_Toc15081"/>
      <w:r>
        <w:rPr>
          <w:rFonts w:hint="eastAsia" w:ascii="宋体" w:hAnsi="宋体" w:cs="宋体"/>
          <w:b/>
          <w:color w:val="auto"/>
          <w:szCs w:val="21"/>
        </w:rPr>
        <w:t>29. 投标人有下列情形之一的，视为串通投标，投标文件将被视为无效：</w:t>
      </w:r>
      <w:bookmarkEnd w:id="119"/>
      <w:bookmarkEnd w:id="120"/>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（1）不同投标人的投标文件由同一单位或者个人编制；</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（2）不同投标人委托同一单位或者个人办理投标事宜；</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（5）不同投标人的投标文件相互混装；</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（6）不同投标人的投标保证金从同一单位或者个人账户转出。</w:t>
      </w:r>
    </w:p>
    <w:p>
      <w:pPr>
        <w:spacing w:line="360" w:lineRule="exact"/>
        <w:ind w:firstLine="413" w:firstLineChars="196"/>
        <w:outlineLvl w:val="2"/>
        <w:rPr>
          <w:rFonts w:ascii="宋体" w:hAnsi="宋体" w:cs="宋体"/>
          <w:b/>
          <w:color w:val="auto"/>
          <w:szCs w:val="21"/>
        </w:rPr>
      </w:pPr>
      <w:bookmarkStart w:id="121" w:name="_Toc18148"/>
      <w:bookmarkStart w:id="122" w:name="_Toc26728"/>
      <w:r>
        <w:rPr>
          <w:rFonts w:hint="eastAsia" w:ascii="宋体" w:hAnsi="宋体" w:cs="宋体"/>
          <w:b/>
          <w:color w:val="auto"/>
          <w:szCs w:val="21"/>
        </w:rPr>
        <w:t>30. 属于下列情形之一的，应予废标：</w:t>
      </w:r>
      <w:bookmarkEnd w:id="121"/>
      <w:bookmarkEnd w:id="122"/>
    </w:p>
    <w:p>
      <w:pPr>
        <w:tabs>
          <w:tab w:val="left" w:pos="840"/>
        </w:tabs>
        <w:snapToGrid w:val="0"/>
        <w:spacing w:line="360" w:lineRule="exact"/>
        <w:ind w:left="330" w:leftChars="157" w:firstLine="102" w:firstLineChars="49"/>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（4）因重大变故，采购任务取消的。</w:t>
      </w:r>
    </w:p>
    <w:p>
      <w:pPr>
        <w:spacing w:line="360" w:lineRule="exact"/>
        <w:ind w:firstLine="413" w:firstLineChars="196"/>
        <w:outlineLvl w:val="2"/>
        <w:rPr>
          <w:rFonts w:ascii="宋体" w:hAnsi="宋体" w:cs="宋体"/>
          <w:b/>
          <w:color w:val="auto"/>
          <w:szCs w:val="21"/>
        </w:rPr>
      </w:pPr>
      <w:bookmarkStart w:id="123" w:name="_Toc13964"/>
      <w:bookmarkStart w:id="124" w:name="_Toc28686"/>
      <w:r>
        <w:rPr>
          <w:rFonts w:hint="eastAsia" w:ascii="宋体" w:hAnsi="宋体" w:cs="宋体"/>
          <w:b/>
          <w:color w:val="auto"/>
          <w:szCs w:val="21"/>
        </w:rPr>
        <w:t>31. 开标、评标过程的监控</w:t>
      </w:r>
      <w:bookmarkEnd w:id="123"/>
      <w:bookmarkEnd w:id="124"/>
    </w:p>
    <w:p>
      <w:pPr>
        <w:spacing w:line="360" w:lineRule="exact"/>
        <w:ind w:firstLine="411" w:firstLineChars="196"/>
        <w:rPr>
          <w:rFonts w:ascii="宋体" w:hAnsi="宋体" w:cs="宋体"/>
          <w:color w:val="auto"/>
        </w:rPr>
      </w:pPr>
      <w:r>
        <w:rPr>
          <w:rFonts w:hint="eastAsia" w:ascii="宋体" w:hAnsi="宋体" w:cs="宋体"/>
          <w:color w:val="auto"/>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auto"/>
          <w:szCs w:val="21"/>
        </w:rPr>
      </w:pPr>
      <w:bookmarkStart w:id="125" w:name="_Toc3267"/>
      <w:bookmarkStart w:id="126" w:name="_Toc1321"/>
      <w:r>
        <w:rPr>
          <w:rFonts w:hint="eastAsia" w:ascii="宋体" w:hAnsi="宋体" w:cs="宋体"/>
          <w:b/>
          <w:color w:val="auto"/>
          <w:szCs w:val="21"/>
        </w:rPr>
        <w:t>32. 信用查询</w:t>
      </w:r>
      <w:bookmarkEnd w:id="125"/>
      <w:bookmarkEnd w:id="126"/>
    </w:p>
    <w:p>
      <w:pPr>
        <w:spacing w:line="360" w:lineRule="exact"/>
        <w:ind w:firstLine="411" w:firstLineChars="196"/>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ascii="宋体" w:hAnsi="宋体" w:cs="宋体"/>
          <w:color w:val="auto"/>
        </w:rPr>
      </w:pPr>
      <w:r>
        <w:rPr>
          <w:rFonts w:hint="eastAsia" w:ascii="宋体" w:hAnsi="宋体" w:cs="宋体"/>
          <w:color w:val="auto"/>
        </w:rPr>
        <w:t>⑴查询渠道：“信用中国”网站(www.creditchina.gov.cn)、中国政府采购网(www.ccgp.gov.cn)等；</w:t>
      </w:r>
    </w:p>
    <w:p>
      <w:pPr>
        <w:spacing w:line="360" w:lineRule="exact"/>
        <w:ind w:firstLine="411" w:firstLineChars="196"/>
        <w:rPr>
          <w:rFonts w:ascii="宋体" w:hAnsi="宋体" w:cs="宋体"/>
          <w:color w:val="auto"/>
        </w:rPr>
      </w:pPr>
      <w:r>
        <w:rPr>
          <w:rFonts w:hint="eastAsia" w:ascii="宋体" w:hAnsi="宋体" w:cs="宋体"/>
          <w:color w:val="auto"/>
        </w:rPr>
        <w:t>⑵查询截止时间：中标通知书发出前；</w:t>
      </w:r>
    </w:p>
    <w:p>
      <w:pPr>
        <w:spacing w:line="360" w:lineRule="exact"/>
        <w:ind w:firstLine="411" w:firstLineChars="196"/>
        <w:rPr>
          <w:rFonts w:ascii="宋体" w:hAnsi="宋体" w:cs="宋体"/>
          <w:color w:val="auto"/>
        </w:rPr>
      </w:pPr>
      <w:r>
        <w:rPr>
          <w:rFonts w:hint="eastAsia" w:ascii="宋体" w:hAnsi="宋体" w:cs="宋体"/>
          <w:color w:val="auto"/>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auto"/>
        </w:rPr>
      </w:pPr>
      <w:r>
        <w:rPr>
          <w:rFonts w:hint="eastAsia" w:ascii="宋体"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auto"/>
        </w:rPr>
      </w:pPr>
      <w:r>
        <w:rPr>
          <w:rFonts w:hint="eastAsia" w:ascii="宋体"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auto"/>
          <w:szCs w:val="21"/>
        </w:rPr>
      </w:pPr>
      <w:bookmarkStart w:id="127" w:name="_Toc27712"/>
      <w:bookmarkStart w:id="128" w:name="_Toc28582"/>
      <w:r>
        <w:rPr>
          <w:rFonts w:hint="eastAsia" w:ascii="宋体" w:hAnsi="宋体" w:cs="宋体"/>
          <w:b/>
          <w:color w:val="auto"/>
          <w:szCs w:val="21"/>
        </w:rPr>
        <w:t>33. 中标公告及中标通知书</w:t>
      </w:r>
      <w:bookmarkEnd w:id="127"/>
      <w:bookmarkEnd w:id="128"/>
    </w:p>
    <w:p>
      <w:pPr>
        <w:tabs>
          <w:tab w:val="left" w:pos="455"/>
        </w:tabs>
        <w:spacing w:line="360" w:lineRule="exact"/>
        <w:ind w:firstLine="420" w:firstLineChars="200"/>
        <w:rPr>
          <w:rFonts w:ascii="宋体" w:hAnsi="宋体" w:cs="宋体"/>
          <w:color w:val="auto"/>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auto"/>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p>
      <w:pPr>
        <w:tabs>
          <w:tab w:val="left" w:pos="1140"/>
        </w:tabs>
        <w:spacing w:line="400" w:lineRule="exact"/>
        <w:ind w:left="420" w:leftChars="200"/>
        <w:rPr>
          <w:rFonts w:ascii="宋体" w:hAnsi="宋体" w:cs="宋体"/>
          <w:b/>
          <w:color w:val="auto"/>
          <w:sz w:val="28"/>
          <w:szCs w:val="28"/>
        </w:rPr>
      </w:pPr>
    </w:p>
    <w:p>
      <w:pPr>
        <w:spacing w:line="360" w:lineRule="auto"/>
        <w:jc w:val="center"/>
        <w:outlineLvl w:val="1"/>
        <w:rPr>
          <w:rFonts w:hint="eastAsia" w:ascii="宋体" w:hAnsi="宋体" w:cs="宋体"/>
          <w:b/>
          <w:color w:val="auto"/>
          <w:sz w:val="28"/>
          <w:szCs w:val="28"/>
        </w:rPr>
      </w:pPr>
      <w:bookmarkStart w:id="129" w:name="_Toc31543"/>
      <w:bookmarkStart w:id="130" w:name="_Toc495841760"/>
      <w:bookmarkStart w:id="131" w:name="_Toc24600"/>
    </w:p>
    <w:p>
      <w:pPr>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七、履约保证金及签订合同</w:t>
      </w:r>
      <w:bookmarkEnd w:id="129"/>
      <w:bookmarkEnd w:id="130"/>
      <w:bookmarkEnd w:id="131"/>
    </w:p>
    <w:p>
      <w:pPr>
        <w:spacing w:line="360" w:lineRule="exact"/>
        <w:ind w:firstLine="413" w:firstLineChars="196"/>
        <w:outlineLvl w:val="2"/>
        <w:rPr>
          <w:rFonts w:ascii="宋体" w:hAnsi="宋体" w:cs="宋体"/>
          <w:b/>
          <w:color w:val="auto"/>
          <w:szCs w:val="21"/>
        </w:rPr>
      </w:pPr>
      <w:bookmarkStart w:id="132" w:name="_Toc9822"/>
      <w:bookmarkStart w:id="133" w:name="_Toc6994"/>
      <w:r>
        <w:rPr>
          <w:rFonts w:hint="eastAsia" w:ascii="宋体" w:hAnsi="宋体" w:cs="宋体"/>
          <w:b/>
          <w:color w:val="auto"/>
          <w:szCs w:val="21"/>
        </w:rPr>
        <w:t>34. 履约保证金</w:t>
      </w:r>
      <w:bookmarkEnd w:id="132"/>
      <w:bookmarkEnd w:id="133"/>
    </w:p>
    <w:p>
      <w:pPr>
        <w:pStyle w:val="15"/>
        <w:spacing w:line="360" w:lineRule="exact"/>
        <w:ind w:left="2" w:leftChars="1" w:firstLine="420" w:firstLineChars="200"/>
        <w:rPr>
          <w:rFonts w:hAnsi="宋体" w:cs="宋体"/>
          <w:color w:val="auto"/>
          <w:szCs w:val="21"/>
        </w:rPr>
      </w:pPr>
      <w:r>
        <w:rPr>
          <w:rFonts w:hint="eastAsia" w:hAnsi="宋体" w:cs="宋体"/>
          <w:color w:val="auto"/>
          <w:szCs w:val="21"/>
        </w:rPr>
        <w:t>34.1</w:t>
      </w:r>
      <w:r>
        <w:rPr>
          <w:rFonts w:hint="eastAsia" w:hAnsi="宋体" w:cs="宋体"/>
          <w:color w:val="auto"/>
          <w:szCs w:val="21"/>
          <w:lang w:val="en-US" w:eastAsia="zh-CN"/>
        </w:rPr>
        <w:t>本项目免收履约保证金。</w:t>
      </w:r>
    </w:p>
    <w:p>
      <w:pPr>
        <w:spacing w:line="360" w:lineRule="exact"/>
        <w:ind w:firstLine="413" w:firstLineChars="196"/>
        <w:outlineLvl w:val="2"/>
        <w:rPr>
          <w:rFonts w:ascii="宋体" w:hAnsi="宋体" w:cs="宋体"/>
          <w:b/>
          <w:color w:val="auto"/>
          <w:szCs w:val="21"/>
        </w:rPr>
      </w:pPr>
      <w:bookmarkStart w:id="134" w:name="_Toc9194"/>
      <w:bookmarkStart w:id="135" w:name="_Toc18160"/>
      <w:r>
        <w:rPr>
          <w:rFonts w:hint="eastAsia" w:ascii="宋体" w:hAnsi="宋体" w:cs="宋体"/>
          <w:b/>
          <w:color w:val="auto"/>
          <w:szCs w:val="21"/>
        </w:rPr>
        <w:t>35. 签订合同</w:t>
      </w:r>
      <w:bookmarkEnd w:id="134"/>
      <w:bookmarkEnd w:id="135"/>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35.1签订合同时间：</w:t>
      </w:r>
      <w:r>
        <w:rPr>
          <w:rFonts w:hint="eastAsia" w:ascii="宋体" w:hAnsi="宋体" w:cs="宋体"/>
          <w:b/>
          <w:bCs/>
          <w:color w:val="auto"/>
          <w:szCs w:val="21"/>
        </w:rPr>
        <w:t>中标通知书发出之日起二十五日内</w:t>
      </w:r>
      <w:r>
        <w:rPr>
          <w:rFonts w:hint="eastAsia" w:ascii="宋体" w:hAnsi="宋体" w:cs="宋体"/>
          <w:color w:val="auto"/>
          <w:szCs w:val="21"/>
        </w:rPr>
        <w:t>。中标供应商领取中标通知书后，应按规定与采购人签订合同。</w:t>
      </w:r>
    </w:p>
    <w:p>
      <w:pPr>
        <w:spacing w:line="360" w:lineRule="exact"/>
        <w:ind w:left="2" w:leftChars="1" w:firstLine="420" w:firstLineChars="200"/>
        <w:rPr>
          <w:rFonts w:ascii="宋体" w:hAnsi="宋体" w:cs="宋体"/>
          <w:color w:val="auto"/>
          <w:szCs w:val="21"/>
        </w:rPr>
      </w:pPr>
      <w:r>
        <w:rPr>
          <w:rFonts w:hint="eastAsia" w:ascii="宋体" w:hAnsi="宋体" w:cs="宋体"/>
          <w:color w:val="auto"/>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auto"/>
          <w:szCs w:val="21"/>
        </w:rPr>
      </w:pPr>
      <w:r>
        <w:rPr>
          <w:rFonts w:hint="eastAsia" w:ascii="宋体" w:hAnsi="宋体" w:cs="宋体"/>
          <w:color w:val="auto"/>
          <w:szCs w:val="21"/>
        </w:rPr>
        <w:t>（1）中标后不与采购人签订合同的（不可抗力除外）；</w:t>
      </w:r>
    </w:p>
    <w:p>
      <w:pPr>
        <w:spacing w:line="360" w:lineRule="exact"/>
        <w:ind w:left="2" w:leftChars="1" w:firstLine="315" w:firstLineChars="150"/>
        <w:rPr>
          <w:rFonts w:ascii="宋体" w:hAnsi="宋体" w:cs="宋体"/>
          <w:color w:val="auto"/>
          <w:szCs w:val="21"/>
        </w:rPr>
      </w:pPr>
      <w:r>
        <w:rPr>
          <w:rFonts w:hint="eastAsia" w:ascii="宋体" w:hAnsi="宋体" w:cs="宋体"/>
          <w:color w:val="auto"/>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color w:val="auto"/>
          <w:szCs w:val="21"/>
        </w:rPr>
      </w:pPr>
      <w:r>
        <w:rPr>
          <w:rFonts w:hint="eastAsia" w:ascii="宋体" w:hAnsi="宋体" w:cs="宋体"/>
          <w:color w:val="auto"/>
          <w:szCs w:val="21"/>
        </w:rPr>
        <w:t>（3）拒绝履行合同义务的。</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35.4合同备案存档：政府采购合同双方自签订之日起一个工作日内将合同原件一份交采购代理机构，并于合同签订之日起七个工作日内将一份合同原件送本级财政部门备案。</w:t>
      </w:r>
    </w:p>
    <w:p>
      <w:pPr>
        <w:spacing w:line="400" w:lineRule="exact"/>
        <w:ind w:left="2" w:leftChars="1"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36" w:name="_Toc13474"/>
      <w:bookmarkStart w:id="137" w:name="_Toc495841761"/>
      <w:bookmarkStart w:id="138" w:name="_Toc1909"/>
      <w:r>
        <w:rPr>
          <w:rFonts w:hint="eastAsia" w:ascii="宋体" w:hAnsi="宋体" w:cs="宋体"/>
          <w:b/>
          <w:color w:val="auto"/>
          <w:sz w:val="28"/>
          <w:szCs w:val="28"/>
        </w:rPr>
        <w:t>八、其他事项</w:t>
      </w:r>
      <w:bookmarkEnd w:id="136"/>
      <w:bookmarkEnd w:id="137"/>
      <w:bookmarkEnd w:id="138"/>
    </w:p>
    <w:p>
      <w:pPr>
        <w:spacing w:line="380" w:lineRule="exact"/>
        <w:ind w:firstLine="413" w:firstLineChars="196"/>
        <w:outlineLvl w:val="2"/>
        <w:rPr>
          <w:rFonts w:ascii="宋体" w:hAnsi="宋体" w:cs="宋体"/>
          <w:b/>
          <w:color w:val="auto"/>
          <w:szCs w:val="21"/>
        </w:rPr>
      </w:pPr>
      <w:bookmarkStart w:id="139" w:name="_Toc5655"/>
      <w:bookmarkStart w:id="140" w:name="_Toc19503"/>
      <w:bookmarkStart w:id="141" w:name="_Toc4309"/>
      <w:bookmarkStart w:id="142" w:name="_Toc2437"/>
      <w:bookmarkStart w:id="143" w:name="_Toc14099"/>
      <w:bookmarkStart w:id="144" w:name="_Toc32243"/>
      <w:r>
        <w:rPr>
          <w:rFonts w:hint="eastAsia" w:ascii="宋体" w:hAnsi="宋体" w:cs="宋体"/>
          <w:b/>
          <w:color w:val="auto"/>
          <w:szCs w:val="21"/>
        </w:rPr>
        <w:t>36. 招标代理服务费</w:t>
      </w:r>
      <w:bookmarkEnd w:id="139"/>
      <w:bookmarkEnd w:id="140"/>
      <w:bookmarkEnd w:id="141"/>
      <w:bookmarkEnd w:id="142"/>
      <w:bookmarkEnd w:id="143"/>
    </w:p>
    <w:p>
      <w:pPr>
        <w:spacing w:line="380" w:lineRule="exact"/>
        <w:ind w:firstLine="420" w:firstLineChars="200"/>
        <w:rPr>
          <w:rFonts w:ascii="宋体" w:hAnsi="宋体" w:cs="宋体"/>
          <w:b/>
          <w:color w:val="auto"/>
          <w:szCs w:val="21"/>
        </w:rPr>
      </w:pPr>
      <w:r>
        <w:rPr>
          <w:rFonts w:hint="eastAsia" w:ascii="宋体" w:hAnsi="宋体" w:cs="宋体"/>
          <w:color w:val="auto"/>
          <w:szCs w:val="21"/>
        </w:rPr>
        <w:t>本项目免收代理服务费。</w:t>
      </w:r>
    </w:p>
    <w:p>
      <w:pPr>
        <w:spacing w:line="400" w:lineRule="exact"/>
        <w:ind w:firstLine="413" w:firstLineChars="196"/>
        <w:outlineLvl w:val="2"/>
        <w:rPr>
          <w:rFonts w:ascii="宋体" w:hAnsi="宋体" w:cs="宋体"/>
          <w:b/>
          <w:color w:val="auto"/>
          <w:szCs w:val="21"/>
        </w:rPr>
      </w:pPr>
      <w:bookmarkStart w:id="145" w:name="_Toc24544"/>
      <w:r>
        <w:rPr>
          <w:rFonts w:hint="eastAsia" w:ascii="宋体" w:hAnsi="宋体" w:cs="宋体"/>
          <w:b/>
          <w:color w:val="auto"/>
          <w:szCs w:val="21"/>
        </w:rPr>
        <w:t>37. 解释权</w:t>
      </w:r>
      <w:bookmarkEnd w:id="145"/>
    </w:p>
    <w:p>
      <w:pPr>
        <w:snapToGrid w:val="0"/>
        <w:spacing w:line="400" w:lineRule="exact"/>
        <w:ind w:firstLine="420" w:firstLineChars="200"/>
        <w:rPr>
          <w:rFonts w:ascii="宋体" w:hAnsi="宋体" w:cs="宋体"/>
          <w:color w:val="auto"/>
        </w:rPr>
      </w:pPr>
      <w:r>
        <w:rPr>
          <w:rFonts w:hint="eastAsia" w:ascii="宋体" w:hAnsi="宋体" w:cs="宋体"/>
          <w:color w:val="auto"/>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4"/>
    </w:p>
    <w:p>
      <w:pPr>
        <w:spacing w:line="400" w:lineRule="exact"/>
        <w:ind w:firstLine="413" w:firstLineChars="196"/>
        <w:outlineLvl w:val="2"/>
        <w:rPr>
          <w:rFonts w:ascii="宋体" w:hAnsi="宋体" w:cs="宋体"/>
          <w:b/>
          <w:color w:val="auto"/>
          <w:szCs w:val="21"/>
        </w:rPr>
      </w:pPr>
      <w:bookmarkStart w:id="146" w:name="_Toc11083"/>
      <w:bookmarkStart w:id="147" w:name="_Toc11077"/>
      <w:r>
        <w:rPr>
          <w:rFonts w:hint="eastAsia" w:ascii="宋体" w:hAnsi="宋体" w:cs="宋体"/>
          <w:b/>
          <w:color w:val="auto"/>
          <w:szCs w:val="21"/>
        </w:rPr>
        <w:t>38. 监督管理机构</w:t>
      </w:r>
      <w:bookmarkEnd w:id="146"/>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灵川县政府采购管理办公室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0773-6812818</w:t>
      </w:r>
    </w:p>
    <w:bookmarkEnd w:id="147"/>
    <w:p>
      <w:pPr>
        <w:pStyle w:val="15"/>
        <w:adjustRightInd w:val="0"/>
        <w:spacing w:line="390" w:lineRule="exact"/>
        <w:ind w:firstLine="640" w:firstLineChars="200"/>
        <w:contextualSpacing/>
        <w:rPr>
          <w:rFonts w:hint="eastAsia" w:hAnsi="宋体" w:cs="宋体"/>
          <w:b/>
          <w:bCs/>
          <w:color w:val="auto"/>
          <w:szCs w:val="21"/>
          <w:u w:val="double"/>
        </w:rPr>
      </w:pPr>
      <w:r>
        <w:rPr>
          <w:rFonts w:hint="eastAsia" w:ascii="宋体" w:hAnsi="宋体" w:cs="宋体"/>
          <w:color w:val="auto"/>
          <w:sz w:val="32"/>
          <w:szCs w:val="32"/>
        </w:rPr>
        <w:br w:type="page"/>
      </w:r>
    </w:p>
    <w:p>
      <w:pPr>
        <w:pStyle w:val="15"/>
        <w:adjustRightInd w:val="0"/>
        <w:spacing w:line="390" w:lineRule="exact"/>
        <w:ind w:firstLine="643" w:firstLineChars="200"/>
        <w:contextualSpacing/>
        <w:jc w:val="center"/>
        <w:rPr>
          <w:rFonts w:hint="eastAsia" w:ascii="宋体" w:hAnsi="宋体" w:cs="宋体"/>
          <w:b/>
          <w:color w:val="auto"/>
        </w:rPr>
      </w:pPr>
      <w:r>
        <w:rPr>
          <w:rFonts w:hint="eastAsia" w:ascii="宋体" w:hAnsi="宋体" w:cs="宋体"/>
          <w:b/>
          <w:bCs/>
          <w:color w:val="auto"/>
          <w:kern w:val="44"/>
          <w:sz w:val="32"/>
          <w:szCs w:val="32"/>
          <w:lang w:val="en-US" w:eastAsia="zh-CN"/>
        </w:rPr>
        <w:t>B分标</w:t>
      </w:r>
      <w:r>
        <w:rPr>
          <w:rFonts w:hint="eastAsia" w:ascii="宋体" w:hAnsi="宋体" w:cs="宋体"/>
          <w:b/>
          <w:bCs/>
          <w:color w:val="auto"/>
          <w:kern w:val="44"/>
          <w:sz w:val="32"/>
          <w:szCs w:val="32"/>
        </w:rPr>
        <w:t>货物采购需求</w:t>
      </w:r>
    </w:p>
    <w:p>
      <w:pPr>
        <w:adjustRightInd w:val="0"/>
        <w:spacing w:line="400" w:lineRule="exact"/>
        <w:ind w:firstLine="431"/>
        <w:rPr>
          <w:rFonts w:ascii="宋体" w:hAnsi="宋体" w:cs="宋体"/>
          <w:b/>
          <w:color w:val="auto"/>
        </w:rPr>
      </w:pPr>
      <w:r>
        <w:rPr>
          <w:rFonts w:hint="eastAsia" w:ascii="宋体" w:hAnsi="宋体" w:cs="宋体"/>
          <w:b/>
          <w:color w:val="auto"/>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color w:val="auto"/>
        </w:rPr>
      </w:pPr>
      <w:r>
        <w:rPr>
          <w:rFonts w:hint="eastAsia" w:ascii="宋体" w:hAnsi="宋体" w:cs="宋体"/>
          <w:b/>
          <w:color w:val="auto"/>
        </w:rPr>
        <w:t>《节能产品政府采购品目清单》中：</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计算机设备（台式计算机、便携式计算机、平板式微型计算机）；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输入输出设备【打印设备（激光打印机、针式打印机）、显示设备（液晶显示器）】；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镇流器（管型荧光灯镇流器）；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照明设备（普通照明用双端荧光灯）；</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电视设备【普通电视设备（电视机）】；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视频设备【视频监控设备（监视器）】；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便器（坐便器、蹲便器、小便器）；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水嘴。</w:t>
      </w:r>
    </w:p>
    <w:p>
      <w:pPr>
        <w:adjustRightInd w:val="0"/>
        <w:spacing w:line="400" w:lineRule="exact"/>
        <w:ind w:firstLine="431"/>
        <w:rPr>
          <w:rFonts w:ascii="宋体" w:hAnsi="宋体" w:cs="宋体"/>
          <w:color w:val="auto"/>
        </w:rPr>
      </w:pPr>
      <w:r>
        <w:rPr>
          <w:rFonts w:hint="eastAsia" w:ascii="宋体" w:hAnsi="宋体" w:cs="宋体"/>
          <w:b/>
          <w:color w:val="auto"/>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numPr>
          <w:ilvl w:val="0"/>
          <w:numId w:val="7"/>
        </w:numPr>
        <w:adjustRightInd w:val="0"/>
        <w:spacing w:line="400" w:lineRule="exact"/>
        <w:ind w:firstLine="431"/>
        <w:rPr>
          <w:color w:val="auto"/>
        </w:rPr>
      </w:pPr>
      <w:r>
        <w:rPr>
          <w:rFonts w:hint="eastAsia" w:ascii="宋体" w:hAnsi="宋体" w:cs="宋体"/>
          <w:b/>
          <w:color w:val="auto"/>
        </w:rPr>
        <w:t>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color w:val="auto"/>
        </w:rPr>
      </w:pPr>
      <w:r>
        <w:rPr>
          <w:rFonts w:hint="eastAsia" w:ascii="宋体" w:hAnsi="宋体" w:cs="宋体"/>
          <w:b/>
          <w:color w:val="auto"/>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auto"/>
        </w:rPr>
      </w:pPr>
      <w:r>
        <w:rPr>
          <w:rFonts w:hint="eastAsia" w:ascii="宋体" w:hAnsi="宋体" w:cs="宋体"/>
          <w:b/>
          <w:color w:val="auto"/>
        </w:rPr>
        <w:t>4、投标人应注意下列内容：</w:t>
      </w:r>
    </w:p>
    <w:p>
      <w:pPr>
        <w:adjustRightInd w:val="0"/>
        <w:spacing w:line="400" w:lineRule="exact"/>
        <w:ind w:firstLine="431"/>
        <w:rPr>
          <w:rFonts w:ascii="宋体" w:hAnsi="宋体" w:cs="宋体"/>
          <w:b/>
          <w:color w:val="auto"/>
        </w:rPr>
      </w:pPr>
      <w:r>
        <w:rPr>
          <w:rFonts w:hint="eastAsia" w:ascii="宋体" w:hAnsi="宋体" w:cs="宋体"/>
          <w:b/>
          <w:color w:val="auto"/>
        </w:rPr>
        <w:t>1）本需求一览表中标注★号的内容为实质性要求和条件，投标人须满足或响应，若无法完全满足，将会被认定为无效投标。</w:t>
      </w:r>
    </w:p>
    <w:p>
      <w:pPr>
        <w:pStyle w:val="15"/>
        <w:adjustRightInd w:val="0"/>
        <w:spacing w:line="390" w:lineRule="exact"/>
        <w:ind w:firstLine="422" w:firstLineChars="200"/>
        <w:contextualSpacing/>
        <w:rPr>
          <w:rFonts w:hint="eastAsia" w:ascii="宋体" w:hAnsi="宋体" w:cs="宋体"/>
          <w:b/>
          <w:color w:val="auto"/>
        </w:rPr>
      </w:pPr>
      <w:r>
        <w:rPr>
          <w:rFonts w:hint="eastAsia" w:ascii="宋体" w:hAnsi="宋体" w:cs="宋体"/>
          <w:b/>
          <w:color w:val="auto"/>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rPr>
          <w:rFonts w:hint="eastAsia" w:ascii="宋体" w:hAnsi="宋体" w:cs="宋体"/>
          <w:b/>
          <w:color w:val="auto"/>
        </w:rPr>
      </w:pPr>
    </w:p>
    <w:p>
      <w:pPr>
        <w:pStyle w:val="2"/>
        <w:jc w:val="center"/>
        <w:rPr>
          <w:rFonts w:hint="eastAsia"/>
          <w:b/>
          <w:bCs/>
          <w:color w:val="auto"/>
          <w:sz w:val="32"/>
          <w:szCs w:val="40"/>
        </w:rPr>
      </w:pPr>
      <w:r>
        <w:rPr>
          <w:rFonts w:hint="eastAsia"/>
          <w:b/>
          <w:bCs/>
          <w:color w:val="auto"/>
          <w:sz w:val="32"/>
          <w:szCs w:val="40"/>
          <w:lang w:val="en-US" w:eastAsia="zh-CN"/>
        </w:rPr>
        <w:t>B分标</w:t>
      </w:r>
      <w:r>
        <w:rPr>
          <w:rFonts w:hint="eastAsia"/>
          <w:b/>
          <w:bCs/>
          <w:color w:val="auto"/>
          <w:sz w:val="32"/>
          <w:szCs w:val="40"/>
        </w:rPr>
        <w:t>货物需求一览表</w:t>
      </w:r>
    </w:p>
    <w:tbl>
      <w:tblPr>
        <w:tblStyle w:val="26"/>
        <w:tblW w:w="9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1042"/>
        <w:gridCol w:w="5844"/>
        <w:gridCol w:w="722"/>
        <w:gridCol w:w="497"/>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487" w:type="dxa"/>
          </w:tcPr>
          <w:p>
            <w:pPr>
              <w:pStyle w:val="67"/>
              <w:spacing w:before="12" w:line="320" w:lineRule="exact"/>
              <w:jc w:val="center"/>
              <w:rPr>
                <w:rFonts w:ascii="宋体" w:hAnsi="宋体" w:cs="宋体"/>
                <w:color w:val="auto"/>
                <w:szCs w:val="21"/>
              </w:rPr>
            </w:pPr>
          </w:p>
          <w:p>
            <w:pPr>
              <w:pStyle w:val="67"/>
              <w:spacing w:line="320" w:lineRule="exact"/>
              <w:ind w:left="10"/>
              <w:jc w:val="center"/>
              <w:rPr>
                <w:rFonts w:ascii="宋体" w:hAnsi="宋体" w:cs="宋体"/>
                <w:b/>
                <w:color w:val="auto"/>
                <w:szCs w:val="21"/>
              </w:rPr>
            </w:pPr>
            <w:r>
              <w:rPr>
                <w:rFonts w:hint="eastAsia" w:ascii="宋体" w:hAnsi="宋体" w:cs="宋体"/>
                <w:b/>
                <w:color w:val="auto"/>
                <w:szCs w:val="21"/>
              </w:rPr>
              <w:t>项号</w:t>
            </w:r>
          </w:p>
        </w:tc>
        <w:tc>
          <w:tcPr>
            <w:tcW w:w="1042" w:type="dxa"/>
          </w:tcPr>
          <w:p>
            <w:pPr>
              <w:pStyle w:val="67"/>
              <w:spacing w:before="12" w:line="320" w:lineRule="exact"/>
              <w:rPr>
                <w:rFonts w:ascii="宋体" w:hAnsi="宋体" w:cs="宋体"/>
                <w:color w:val="auto"/>
                <w:szCs w:val="21"/>
              </w:rPr>
            </w:pPr>
          </w:p>
          <w:p>
            <w:pPr>
              <w:pStyle w:val="67"/>
              <w:spacing w:line="320" w:lineRule="exact"/>
              <w:ind w:left="79" w:right="69"/>
              <w:jc w:val="center"/>
              <w:rPr>
                <w:rFonts w:ascii="宋体" w:hAnsi="宋体" w:cs="宋体"/>
                <w:b/>
                <w:color w:val="auto"/>
                <w:szCs w:val="21"/>
              </w:rPr>
            </w:pPr>
            <w:r>
              <w:rPr>
                <w:rFonts w:hint="eastAsia" w:ascii="宋体" w:hAnsi="宋体" w:cs="宋体"/>
                <w:b/>
                <w:color w:val="auto"/>
                <w:szCs w:val="21"/>
              </w:rPr>
              <w:t>货物名称</w:t>
            </w:r>
          </w:p>
        </w:tc>
        <w:tc>
          <w:tcPr>
            <w:tcW w:w="5844" w:type="dxa"/>
          </w:tcPr>
          <w:p>
            <w:pPr>
              <w:pStyle w:val="67"/>
              <w:spacing w:before="12" w:line="320" w:lineRule="exact"/>
              <w:rPr>
                <w:rFonts w:ascii="宋体" w:hAnsi="宋体" w:cs="宋体"/>
                <w:color w:val="auto"/>
                <w:szCs w:val="21"/>
              </w:rPr>
            </w:pPr>
          </w:p>
          <w:p>
            <w:pPr>
              <w:pStyle w:val="67"/>
              <w:spacing w:line="320" w:lineRule="exact"/>
              <w:ind w:left="1966" w:right="1957"/>
              <w:jc w:val="center"/>
              <w:rPr>
                <w:rFonts w:ascii="宋体" w:hAnsi="宋体" w:cs="宋体"/>
                <w:b/>
                <w:color w:val="auto"/>
                <w:szCs w:val="21"/>
              </w:rPr>
            </w:pPr>
            <w:r>
              <w:rPr>
                <w:rFonts w:hint="eastAsia" w:ascii="宋体" w:hAnsi="宋体" w:cs="宋体"/>
                <w:b/>
                <w:color w:val="auto"/>
                <w:szCs w:val="21"/>
              </w:rPr>
              <w:t>技术参数及性能</w:t>
            </w:r>
          </w:p>
        </w:tc>
        <w:tc>
          <w:tcPr>
            <w:tcW w:w="722" w:type="dxa"/>
          </w:tcPr>
          <w:p>
            <w:pPr>
              <w:pStyle w:val="67"/>
              <w:spacing w:before="12" w:line="320" w:lineRule="exact"/>
              <w:jc w:val="center"/>
              <w:rPr>
                <w:rFonts w:ascii="宋体" w:hAnsi="宋体" w:cs="宋体"/>
                <w:color w:val="auto"/>
                <w:szCs w:val="21"/>
              </w:rPr>
            </w:pPr>
          </w:p>
          <w:p>
            <w:pPr>
              <w:pStyle w:val="67"/>
              <w:spacing w:line="320" w:lineRule="exact"/>
              <w:ind w:left="128" w:right="119"/>
              <w:jc w:val="center"/>
              <w:rPr>
                <w:rFonts w:ascii="宋体" w:hAnsi="宋体" w:cs="宋体"/>
                <w:b/>
                <w:color w:val="auto"/>
                <w:szCs w:val="21"/>
              </w:rPr>
            </w:pPr>
            <w:r>
              <w:rPr>
                <w:rFonts w:hint="eastAsia" w:ascii="宋体" w:hAnsi="宋体" w:cs="宋体"/>
                <w:b/>
                <w:color w:val="auto"/>
                <w:szCs w:val="21"/>
              </w:rPr>
              <w:t>数量</w:t>
            </w:r>
          </w:p>
        </w:tc>
        <w:tc>
          <w:tcPr>
            <w:tcW w:w="497" w:type="dxa"/>
          </w:tcPr>
          <w:p>
            <w:pPr>
              <w:pStyle w:val="67"/>
              <w:spacing w:before="12" w:line="320" w:lineRule="exact"/>
              <w:jc w:val="center"/>
              <w:rPr>
                <w:rFonts w:ascii="宋体" w:hAnsi="宋体" w:cs="宋体"/>
                <w:color w:val="auto"/>
                <w:szCs w:val="21"/>
              </w:rPr>
            </w:pPr>
          </w:p>
          <w:p>
            <w:pPr>
              <w:pStyle w:val="67"/>
              <w:spacing w:line="320" w:lineRule="exact"/>
              <w:ind w:left="180" w:right="170"/>
              <w:jc w:val="center"/>
              <w:rPr>
                <w:rFonts w:ascii="宋体" w:hAnsi="宋体" w:cs="宋体"/>
                <w:b/>
                <w:color w:val="auto"/>
                <w:szCs w:val="21"/>
              </w:rPr>
            </w:pPr>
            <w:r>
              <w:rPr>
                <w:rFonts w:hint="eastAsia" w:ascii="宋体" w:hAnsi="宋体" w:cs="宋体"/>
                <w:b/>
                <w:color w:val="auto"/>
                <w:szCs w:val="21"/>
              </w:rPr>
              <w:t>单位</w:t>
            </w:r>
          </w:p>
        </w:tc>
        <w:tc>
          <w:tcPr>
            <w:tcW w:w="1304" w:type="dxa"/>
          </w:tcPr>
          <w:p>
            <w:pPr>
              <w:pStyle w:val="67"/>
              <w:spacing w:before="55" w:line="320" w:lineRule="exact"/>
              <w:ind w:left="47" w:right="38"/>
              <w:jc w:val="center"/>
              <w:rPr>
                <w:rFonts w:ascii="宋体" w:hAnsi="宋体" w:cs="宋体"/>
                <w:b/>
                <w:color w:val="auto"/>
                <w:szCs w:val="21"/>
              </w:rPr>
            </w:pPr>
            <w:r>
              <w:rPr>
                <w:rFonts w:hint="eastAsia" w:ascii="宋体" w:hAnsi="宋体" w:cs="宋体"/>
                <w:b/>
                <w:color w:val="auto"/>
                <w:szCs w:val="21"/>
              </w:rPr>
              <w:t>参考单价</w:t>
            </w:r>
          </w:p>
          <w:p>
            <w:pPr>
              <w:pStyle w:val="67"/>
              <w:spacing w:before="14" w:line="320" w:lineRule="exact"/>
              <w:ind w:left="47" w:right="38"/>
              <w:jc w:val="center"/>
              <w:rPr>
                <w:rFonts w:ascii="宋体" w:hAnsi="宋体" w:cs="宋体"/>
                <w:b/>
                <w:color w:val="auto"/>
                <w:szCs w:val="21"/>
              </w:rPr>
            </w:pPr>
            <w:r>
              <w:rPr>
                <w:rFonts w:hint="eastAsia" w:ascii="宋体" w:hAnsi="宋体" w:cs="宋体"/>
                <w:b/>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7" w:type="dxa"/>
          </w:tcPr>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before="9" w:line="320" w:lineRule="exact"/>
              <w:jc w:val="center"/>
              <w:rPr>
                <w:rFonts w:ascii="宋体" w:hAnsi="宋体" w:cs="宋体"/>
                <w:color w:val="auto"/>
                <w:szCs w:val="21"/>
              </w:rPr>
            </w:pPr>
          </w:p>
          <w:p>
            <w:pPr>
              <w:pStyle w:val="67"/>
              <w:spacing w:line="320" w:lineRule="exact"/>
              <w:ind w:left="10"/>
              <w:jc w:val="center"/>
              <w:rPr>
                <w:rFonts w:ascii="宋体" w:hAnsi="宋体" w:cs="宋体"/>
                <w:color w:val="auto"/>
                <w:szCs w:val="21"/>
              </w:rPr>
            </w:pPr>
            <w:r>
              <w:rPr>
                <w:rFonts w:hint="eastAsia" w:ascii="宋体" w:hAnsi="宋体" w:cs="宋体"/>
                <w:color w:val="auto"/>
                <w:szCs w:val="21"/>
              </w:rPr>
              <w:t>1</w:t>
            </w:r>
          </w:p>
        </w:tc>
        <w:tc>
          <w:tcPr>
            <w:tcW w:w="1042" w:type="dxa"/>
          </w:tcPr>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before="9" w:line="320" w:lineRule="exact"/>
              <w:rPr>
                <w:rFonts w:ascii="宋体" w:hAnsi="宋体" w:cs="宋体"/>
                <w:color w:val="auto"/>
                <w:szCs w:val="21"/>
              </w:rPr>
            </w:pPr>
          </w:p>
          <w:p>
            <w:pPr>
              <w:pStyle w:val="67"/>
              <w:spacing w:line="320" w:lineRule="exact"/>
              <w:ind w:left="79" w:right="69"/>
              <w:jc w:val="center"/>
              <w:rPr>
                <w:rFonts w:ascii="宋体" w:hAnsi="宋体" w:cs="宋体"/>
                <w:color w:val="auto"/>
                <w:szCs w:val="21"/>
              </w:rPr>
            </w:pPr>
            <w:r>
              <w:rPr>
                <w:rFonts w:hint="eastAsia" w:ascii="宋体" w:hAnsi="宋体" w:cs="宋体"/>
                <w:color w:val="auto"/>
                <w:szCs w:val="21"/>
              </w:rPr>
              <w:t>户外P5LED显示屏</w:t>
            </w:r>
          </w:p>
        </w:tc>
        <w:tc>
          <w:tcPr>
            <w:tcW w:w="5844" w:type="dxa"/>
          </w:tcPr>
          <w:p>
            <w:pPr>
              <w:rPr>
                <w:rFonts w:ascii="宋体" w:hAnsi="宋体" w:cs="宋体"/>
                <w:color w:val="auto"/>
              </w:rPr>
            </w:pPr>
            <w:r>
              <w:rPr>
                <w:rFonts w:hint="eastAsia" w:ascii="宋体" w:hAnsi="宋体" w:cs="宋体"/>
                <w:color w:val="auto"/>
              </w:rPr>
              <w:t>P5户外表贴全彩显示屏</w:t>
            </w:r>
          </w:p>
          <w:p>
            <w:pPr>
              <w:rPr>
                <w:rFonts w:ascii="宋体" w:hAnsi="宋体" w:cs="宋体"/>
                <w:color w:val="auto"/>
              </w:rPr>
            </w:pPr>
            <w:r>
              <w:rPr>
                <w:rFonts w:hint="eastAsia" w:ascii="宋体" w:hAnsi="宋体" w:cs="宋体"/>
                <w:color w:val="auto"/>
              </w:rPr>
              <w:t>屏体结构：壁挂式前维护</w:t>
            </w:r>
          </w:p>
          <w:p>
            <w:pPr>
              <w:ind w:left="1543" w:hanging="1543" w:hangingChars="735"/>
              <w:rPr>
                <w:rFonts w:ascii="宋体" w:hAnsi="宋体" w:cs="宋体"/>
                <w:color w:val="auto"/>
              </w:rPr>
            </w:pPr>
            <w:r>
              <w:rPr>
                <w:rFonts w:hint="eastAsia" w:ascii="宋体" w:hAnsi="宋体" w:cs="宋体"/>
                <w:color w:val="auto"/>
              </w:rPr>
              <w:t>显示尺寸：长12.16米×高0.96米=11.67平米</w:t>
            </w:r>
          </w:p>
          <w:p>
            <w:pPr>
              <w:rPr>
                <w:rFonts w:ascii="宋体" w:hAnsi="宋体" w:cs="宋体"/>
                <w:color w:val="auto"/>
              </w:rPr>
            </w:pPr>
            <w:r>
              <w:rPr>
                <w:rFonts w:hint="eastAsia" w:ascii="宋体" w:hAnsi="宋体" w:cs="宋体"/>
                <w:color w:val="auto"/>
              </w:rPr>
              <w:t>屏体分辨率：长2432点×高192点=466944点</w:t>
            </w:r>
          </w:p>
          <w:p>
            <w:pPr>
              <w:rPr>
                <w:rFonts w:ascii="宋体" w:hAnsi="宋体" w:cs="宋体"/>
                <w:color w:val="auto"/>
              </w:rPr>
            </w:pPr>
            <w:r>
              <w:rPr>
                <w:rFonts w:hint="eastAsia" w:ascii="宋体" w:hAnsi="宋体" w:cs="宋体"/>
                <w:color w:val="auto"/>
              </w:rPr>
              <w:t>1.像素间距5mm；</w:t>
            </w:r>
          </w:p>
          <w:p>
            <w:pPr>
              <w:rPr>
                <w:rFonts w:ascii="宋体" w:hAnsi="宋体" w:cs="宋体"/>
                <w:color w:val="auto"/>
              </w:rPr>
            </w:pPr>
            <w:r>
              <w:rPr>
                <w:rFonts w:hint="eastAsia" w:ascii="宋体" w:hAnsi="宋体" w:cs="宋体"/>
                <w:color w:val="auto"/>
              </w:rPr>
              <w:t>2.像素密度：40000点/平米，显示颜色：1R1B1G；</w:t>
            </w:r>
          </w:p>
          <w:p>
            <w:pPr>
              <w:rPr>
                <w:rFonts w:ascii="宋体" w:hAnsi="宋体" w:cs="宋体"/>
                <w:color w:val="auto"/>
              </w:rPr>
            </w:pPr>
            <w:r>
              <w:rPr>
                <w:rFonts w:hint="eastAsia" w:ascii="宋体" w:hAnsi="宋体" w:cs="宋体"/>
                <w:color w:val="auto"/>
              </w:rPr>
              <w:t>3.模块采用高强度塑胶套件；</w:t>
            </w:r>
          </w:p>
          <w:p>
            <w:pPr>
              <w:rPr>
                <w:rFonts w:ascii="宋体" w:hAnsi="宋体" w:cs="宋体"/>
                <w:color w:val="auto"/>
              </w:rPr>
            </w:pPr>
            <w:r>
              <w:rPr>
                <w:rFonts w:hint="eastAsia" w:ascii="宋体" w:hAnsi="宋体" w:cs="宋体"/>
                <w:color w:val="auto"/>
              </w:rPr>
              <w:t>4.支持接收卡画面预置，支持配置文件回读。单卡支持</w:t>
            </w:r>
            <w:r>
              <w:rPr>
                <w:rFonts w:hint="eastAsia" w:ascii="宋体" w:hAnsi="宋体" w:cs="宋体"/>
                <w:color w:val="auto"/>
                <w:lang w:val="en-US" w:eastAsia="zh-CN"/>
              </w:rPr>
              <w:t>512</w:t>
            </w:r>
            <w:r>
              <w:rPr>
                <w:rFonts w:hint="eastAsia" w:ascii="宋体" w:hAnsi="宋体" w:cs="宋体"/>
                <w:color w:val="auto"/>
              </w:rPr>
              <w:t>*256像素点；</w:t>
            </w:r>
          </w:p>
          <w:p>
            <w:pPr>
              <w:rPr>
                <w:rFonts w:ascii="宋体" w:hAnsi="宋体" w:cs="宋体"/>
                <w:color w:val="auto"/>
              </w:rPr>
            </w:pPr>
            <w:r>
              <w:rPr>
                <w:rFonts w:hint="eastAsia" w:ascii="宋体" w:hAnsi="宋体" w:cs="宋体"/>
                <w:color w:val="auto"/>
              </w:rPr>
              <w:t>5.采用抗消隐设计，无跟随现象；</w:t>
            </w:r>
          </w:p>
          <w:p>
            <w:pPr>
              <w:rPr>
                <w:rFonts w:ascii="宋体" w:hAnsi="宋体" w:cs="宋体"/>
                <w:color w:val="auto"/>
              </w:rPr>
            </w:pPr>
            <w:r>
              <w:rPr>
                <w:rFonts w:hint="eastAsia" w:ascii="宋体" w:hAnsi="宋体" w:cs="宋体"/>
                <w:color w:val="auto"/>
              </w:rPr>
              <w:t>6.产品满足盐雾10级要求；</w:t>
            </w:r>
          </w:p>
          <w:p>
            <w:pPr>
              <w:rPr>
                <w:rFonts w:ascii="宋体" w:hAnsi="宋体" w:cs="宋体"/>
                <w:color w:val="auto"/>
              </w:rPr>
            </w:pPr>
            <w:r>
              <w:rPr>
                <w:rFonts w:hint="eastAsia" w:ascii="宋体" w:hAnsi="宋体" w:cs="宋体"/>
                <w:color w:val="auto"/>
              </w:rPr>
              <w:t>7.换帧频率：50&amp;60HZ；</w:t>
            </w:r>
          </w:p>
          <w:p>
            <w:pPr>
              <w:rPr>
                <w:rFonts w:ascii="宋体" w:hAnsi="宋体" w:cs="宋体"/>
                <w:color w:val="auto"/>
              </w:rPr>
            </w:pPr>
            <w:r>
              <w:rPr>
                <w:rFonts w:hint="eastAsia" w:ascii="宋体" w:hAnsi="宋体" w:cs="宋体"/>
                <w:color w:val="auto"/>
              </w:rPr>
              <w:t>8.灰度：100%亮度16bit灰度，20%亮度12bit灰度；</w:t>
            </w:r>
          </w:p>
          <w:p>
            <w:pPr>
              <w:rPr>
                <w:rFonts w:ascii="宋体" w:hAnsi="宋体" w:cs="宋体"/>
                <w:color w:val="auto"/>
              </w:rPr>
            </w:pPr>
            <w:r>
              <w:rPr>
                <w:rFonts w:hint="eastAsia" w:ascii="宋体" w:hAnsi="宋体" w:cs="宋体"/>
                <w:color w:val="auto"/>
              </w:rPr>
              <w:t>9.模组亮度均匀性≥95%；</w:t>
            </w:r>
          </w:p>
          <w:p>
            <w:pPr>
              <w:rPr>
                <w:rFonts w:ascii="宋体" w:hAnsi="宋体" w:cs="宋体"/>
                <w:color w:val="auto"/>
              </w:rPr>
            </w:pPr>
            <w:r>
              <w:rPr>
                <w:rFonts w:hint="eastAsia" w:ascii="宋体" w:hAnsi="宋体" w:cs="宋体"/>
                <w:color w:val="auto"/>
              </w:rPr>
              <w:t>10.平整度：≤0.40mm；</w:t>
            </w:r>
          </w:p>
          <w:p>
            <w:pPr>
              <w:rPr>
                <w:rFonts w:ascii="宋体" w:hAnsi="宋体" w:cs="宋体"/>
                <w:color w:val="auto"/>
              </w:rPr>
            </w:pPr>
            <w:r>
              <w:rPr>
                <w:rFonts w:hint="eastAsia" w:ascii="宋体" w:hAnsi="宋体" w:cs="宋体"/>
                <w:color w:val="auto"/>
              </w:rPr>
              <w:t>11.白平衡亮度≥4500cd/㎡；</w:t>
            </w:r>
          </w:p>
          <w:p>
            <w:pPr>
              <w:rPr>
                <w:rFonts w:ascii="宋体" w:hAnsi="宋体" w:cs="宋体"/>
                <w:color w:val="auto"/>
              </w:rPr>
            </w:pPr>
            <w:r>
              <w:rPr>
                <w:rFonts w:hint="eastAsia" w:ascii="宋体" w:hAnsi="宋体" w:cs="宋体"/>
                <w:color w:val="auto"/>
              </w:rPr>
              <w:t>12.对比度≥5700:1；</w:t>
            </w:r>
          </w:p>
          <w:p>
            <w:pPr>
              <w:rPr>
                <w:rFonts w:ascii="宋体" w:hAnsi="宋体" w:cs="宋体"/>
                <w:color w:val="auto"/>
              </w:rPr>
            </w:pPr>
            <w:r>
              <w:rPr>
                <w:rFonts w:hint="eastAsia" w:ascii="宋体" w:hAnsi="宋体" w:cs="宋体"/>
                <w:color w:val="auto"/>
              </w:rPr>
              <w:t>13.视角：水平视角≥140°，垂直视角≥130°；</w:t>
            </w:r>
          </w:p>
          <w:p>
            <w:pPr>
              <w:rPr>
                <w:rFonts w:ascii="宋体" w:hAnsi="宋体" w:cs="宋体"/>
                <w:color w:val="auto"/>
              </w:rPr>
            </w:pPr>
            <w:r>
              <w:rPr>
                <w:rFonts w:hint="eastAsia" w:ascii="宋体" w:hAnsi="宋体" w:cs="宋体"/>
                <w:color w:val="auto"/>
              </w:rPr>
              <w:t>14.刷新频率≥1920HZ；</w:t>
            </w:r>
          </w:p>
          <w:p>
            <w:pPr>
              <w:rPr>
                <w:rFonts w:ascii="宋体" w:hAnsi="宋体" w:cs="宋体"/>
                <w:color w:val="auto"/>
              </w:rPr>
            </w:pPr>
            <w:r>
              <w:rPr>
                <w:rFonts w:hint="eastAsia" w:ascii="宋体" w:hAnsi="宋体" w:cs="宋体"/>
                <w:color w:val="auto"/>
              </w:rPr>
              <w:t>15.最大功耗≤836W/㎡；</w:t>
            </w:r>
          </w:p>
          <w:p>
            <w:pPr>
              <w:rPr>
                <w:rFonts w:ascii="宋体" w:hAnsi="宋体" w:cs="宋体"/>
                <w:color w:val="auto"/>
              </w:rPr>
            </w:pPr>
            <w:r>
              <w:rPr>
                <w:rFonts w:hint="eastAsia" w:ascii="宋体" w:hAnsi="宋体" w:cs="宋体"/>
                <w:color w:val="auto"/>
              </w:rPr>
              <w:t>16.使用寿命≥10万小时；</w:t>
            </w:r>
          </w:p>
          <w:p>
            <w:pPr>
              <w:rPr>
                <w:rFonts w:ascii="宋体" w:hAnsi="宋体" w:cs="宋体"/>
                <w:color w:val="auto"/>
              </w:rPr>
            </w:pPr>
            <w:r>
              <w:rPr>
                <w:rFonts w:hint="eastAsia" w:ascii="宋体" w:hAnsi="宋体" w:cs="宋体"/>
                <w:color w:val="auto"/>
              </w:rPr>
              <w:t>17.工作温度范围-20℃-40℃；</w:t>
            </w:r>
          </w:p>
          <w:p>
            <w:pPr>
              <w:rPr>
                <w:rFonts w:ascii="宋体" w:hAnsi="宋体" w:cs="宋体"/>
                <w:color w:val="auto"/>
              </w:rPr>
            </w:pPr>
            <w:r>
              <w:rPr>
                <w:rFonts w:hint="eastAsia" w:ascii="宋体" w:hAnsi="宋体" w:cs="宋体"/>
                <w:color w:val="auto"/>
              </w:rPr>
              <w:t>18.存储温度范围-10℃-30℃；</w:t>
            </w:r>
          </w:p>
          <w:p>
            <w:pPr>
              <w:rPr>
                <w:rFonts w:ascii="宋体" w:hAnsi="宋体" w:cs="宋体"/>
                <w:color w:val="auto"/>
              </w:rPr>
            </w:pPr>
            <w:r>
              <w:rPr>
                <w:rFonts w:hint="eastAsia" w:ascii="宋体" w:hAnsi="宋体" w:cs="宋体"/>
                <w:color w:val="auto"/>
              </w:rPr>
              <w:t>19.产品显示效果逼真，色彩丰富，达到以上110% NTSC宽色域，色温可调范围：3000k－18000k；并可自定义色温值；</w:t>
            </w:r>
          </w:p>
          <w:p>
            <w:pPr>
              <w:spacing w:line="316" w:lineRule="exact"/>
              <w:rPr>
                <w:rFonts w:ascii="宋体" w:hAnsi="宋体" w:cs="宋体"/>
                <w:color w:val="auto"/>
              </w:rPr>
            </w:pPr>
            <w:r>
              <w:rPr>
                <w:rFonts w:hint="eastAsia" w:ascii="宋体" w:hAnsi="宋体" w:cs="宋体"/>
                <w:color w:val="auto"/>
              </w:rPr>
              <w:t>20.★提供投标产品的CCC认证证书复印件并加盖投标人公章。</w:t>
            </w:r>
          </w:p>
          <w:p>
            <w:pPr>
              <w:spacing w:line="316" w:lineRule="exact"/>
              <w:rPr>
                <w:color w:val="auto"/>
              </w:rPr>
            </w:pPr>
          </w:p>
        </w:tc>
        <w:tc>
          <w:tcPr>
            <w:tcW w:w="722" w:type="dxa"/>
          </w:tcPr>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r>
              <w:rPr>
                <w:rFonts w:hint="eastAsia" w:ascii="宋体" w:hAnsi="宋体" w:cs="宋体"/>
                <w:color w:val="auto"/>
                <w:szCs w:val="21"/>
              </w:rPr>
              <w:t>11.67</w:t>
            </w: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before="145" w:line="320" w:lineRule="exact"/>
              <w:ind w:left="128" w:right="119"/>
              <w:jc w:val="center"/>
              <w:rPr>
                <w:rFonts w:ascii="宋体" w:hAnsi="宋体" w:cs="宋体"/>
                <w:b/>
                <w:color w:val="auto"/>
                <w:szCs w:val="21"/>
              </w:rPr>
            </w:pPr>
          </w:p>
        </w:tc>
        <w:tc>
          <w:tcPr>
            <w:tcW w:w="497" w:type="dxa"/>
          </w:tcPr>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r>
              <w:rPr>
                <w:rFonts w:hint="eastAsia" w:ascii="宋体" w:hAnsi="宋体" w:cs="宋体"/>
                <w:color w:val="auto"/>
                <w:szCs w:val="21"/>
              </w:rPr>
              <w:t>㎡</w:t>
            </w: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before="172" w:line="320" w:lineRule="exact"/>
              <w:ind w:left="9"/>
              <w:jc w:val="center"/>
              <w:rPr>
                <w:rFonts w:ascii="宋体" w:hAnsi="宋体" w:cs="宋体"/>
                <w:color w:val="auto"/>
                <w:szCs w:val="21"/>
              </w:rPr>
            </w:pPr>
          </w:p>
        </w:tc>
        <w:tc>
          <w:tcPr>
            <w:tcW w:w="1304" w:type="dxa"/>
            <w:vAlign w:val="center"/>
          </w:tcPr>
          <w:p>
            <w:pPr>
              <w:pStyle w:val="67"/>
              <w:spacing w:before="4" w:line="320" w:lineRule="exact"/>
              <w:jc w:val="center"/>
              <w:rPr>
                <w:rFonts w:ascii="宋体" w:hAnsi="宋体" w:cs="宋体"/>
                <w:color w:val="auto"/>
                <w:szCs w:val="21"/>
              </w:rPr>
            </w:pPr>
          </w:p>
          <w:p>
            <w:pPr>
              <w:pStyle w:val="67"/>
              <w:spacing w:before="4" w:line="320" w:lineRule="exact"/>
              <w:jc w:val="center"/>
              <w:rPr>
                <w:rFonts w:ascii="宋体" w:hAnsi="宋体" w:cs="宋体"/>
                <w:color w:val="auto"/>
                <w:szCs w:val="21"/>
              </w:rPr>
            </w:pPr>
          </w:p>
          <w:p>
            <w:pPr>
              <w:pStyle w:val="67"/>
              <w:spacing w:before="4" w:line="320" w:lineRule="exact"/>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r>
              <w:rPr>
                <w:rFonts w:hint="eastAsia" w:ascii="宋体" w:hAnsi="宋体" w:cs="宋体"/>
                <w:color w:val="auto"/>
                <w:szCs w:val="21"/>
              </w:rPr>
              <w:t>3500.00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7" w:type="dxa"/>
          </w:tcPr>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before="9" w:line="320" w:lineRule="exact"/>
              <w:jc w:val="center"/>
              <w:rPr>
                <w:rFonts w:ascii="宋体" w:hAnsi="宋体" w:cs="宋体"/>
                <w:color w:val="auto"/>
                <w:sz w:val="16"/>
              </w:rPr>
            </w:pPr>
          </w:p>
          <w:p>
            <w:pPr>
              <w:pStyle w:val="67"/>
              <w:spacing w:line="320" w:lineRule="exact"/>
              <w:ind w:left="10"/>
              <w:jc w:val="center"/>
              <w:rPr>
                <w:rFonts w:ascii="宋体" w:hAnsi="宋体" w:cs="宋体"/>
                <w:color w:val="auto"/>
              </w:rPr>
            </w:pPr>
          </w:p>
          <w:p>
            <w:pPr>
              <w:pStyle w:val="67"/>
              <w:spacing w:line="320" w:lineRule="exact"/>
              <w:ind w:left="10"/>
              <w:jc w:val="center"/>
              <w:rPr>
                <w:rFonts w:ascii="宋体" w:hAnsi="宋体" w:cs="宋体"/>
                <w:color w:val="auto"/>
              </w:rPr>
            </w:pPr>
          </w:p>
          <w:p>
            <w:pPr>
              <w:pStyle w:val="67"/>
              <w:spacing w:line="320" w:lineRule="exact"/>
              <w:ind w:left="10"/>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rPr>
              <w:t>2</w:t>
            </w:r>
          </w:p>
        </w:tc>
        <w:tc>
          <w:tcPr>
            <w:tcW w:w="1042" w:type="dxa"/>
          </w:tcPr>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Cs w:val="21"/>
              </w:rPr>
            </w:pPr>
            <w:r>
              <w:rPr>
                <w:rFonts w:hint="eastAsia" w:ascii="宋体" w:hAnsi="宋体" w:cs="宋体"/>
                <w:color w:val="auto"/>
                <w:szCs w:val="21"/>
              </w:rPr>
              <w:t>控制系统</w:t>
            </w: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before="9" w:line="320" w:lineRule="exact"/>
              <w:rPr>
                <w:rFonts w:ascii="宋体" w:hAnsi="宋体" w:cs="宋体"/>
                <w:color w:val="auto"/>
                <w:sz w:val="16"/>
              </w:rPr>
            </w:pPr>
          </w:p>
          <w:p>
            <w:pPr>
              <w:pStyle w:val="67"/>
              <w:spacing w:line="320" w:lineRule="exact"/>
              <w:ind w:left="99"/>
              <w:rPr>
                <w:rFonts w:ascii="宋体" w:hAnsi="宋体" w:cs="宋体"/>
                <w:color w:val="auto"/>
              </w:rPr>
            </w:pPr>
          </w:p>
        </w:tc>
        <w:tc>
          <w:tcPr>
            <w:tcW w:w="5844" w:type="dxa"/>
          </w:tcPr>
          <w:p>
            <w:pPr>
              <w:pStyle w:val="67"/>
              <w:spacing w:before="47" w:line="320" w:lineRule="exact"/>
              <w:ind w:right="167"/>
              <w:rPr>
                <w:rFonts w:cs="宋体"/>
                <w:color w:val="auto"/>
                <w:szCs w:val="21"/>
              </w:rPr>
            </w:pPr>
            <w:r>
              <w:rPr>
                <w:rFonts w:hint="eastAsia" w:cs="宋体"/>
                <w:color w:val="auto"/>
                <w:szCs w:val="21"/>
              </w:rPr>
              <w:t>1、标准HUB75 接口，免接HUB；</w:t>
            </w:r>
          </w:p>
          <w:p>
            <w:pPr>
              <w:pStyle w:val="67"/>
              <w:spacing w:before="47" w:line="320" w:lineRule="exact"/>
              <w:ind w:right="167"/>
              <w:rPr>
                <w:rFonts w:cs="宋体"/>
                <w:color w:val="auto"/>
                <w:szCs w:val="21"/>
              </w:rPr>
            </w:pPr>
            <w:r>
              <w:rPr>
                <w:rFonts w:hint="eastAsia" w:cs="宋体"/>
                <w:color w:val="auto"/>
                <w:szCs w:val="21"/>
              </w:rPr>
              <w:t>2、支持 32 扫；</w:t>
            </w:r>
          </w:p>
          <w:p>
            <w:pPr>
              <w:pStyle w:val="67"/>
              <w:spacing w:before="47" w:line="320" w:lineRule="exact"/>
              <w:ind w:right="167"/>
              <w:rPr>
                <w:rFonts w:cs="宋体"/>
                <w:color w:val="auto"/>
                <w:szCs w:val="21"/>
              </w:rPr>
            </w:pPr>
            <w:r>
              <w:rPr>
                <w:rFonts w:hint="eastAsia" w:cs="宋体"/>
                <w:color w:val="auto"/>
                <w:szCs w:val="21"/>
              </w:rPr>
              <w:t>3、单卡输出 RGB 数据32组；</w:t>
            </w:r>
          </w:p>
          <w:p>
            <w:pPr>
              <w:pStyle w:val="67"/>
              <w:spacing w:before="47" w:line="320" w:lineRule="exact"/>
              <w:ind w:right="167"/>
              <w:rPr>
                <w:rFonts w:cs="宋体"/>
                <w:color w:val="auto"/>
                <w:szCs w:val="21"/>
              </w:rPr>
            </w:pPr>
            <w:r>
              <w:rPr>
                <w:rFonts w:hint="eastAsia" w:cs="宋体"/>
                <w:color w:val="auto"/>
                <w:szCs w:val="21"/>
              </w:rPr>
              <w:t>4、单卡带载像素为 512×256·；</w:t>
            </w:r>
          </w:p>
          <w:p>
            <w:pPr>
              <w:pStyle w:val="67"/>
              <w:spacing w:before="47" w:line="320" w:lineRule="exact"/>
              <w:ind w:right="167"/>
              <w:rPr>
                <w:rFonts w:cs="宋体"/>
                <w:color w:val="auto"/>
                <w:szCs w:val="21"/>
              </w:rPr>
            </w:pPr>
            <w:r>
              <w:rPr>
                <w:rFonts w:hint="eastAsia" w:cs="宋体"/>
                <w:color w:val="auto"/>
                <w:szCs w:val="21"/>
              </w:rPr>
              <w:t>5、支持配置文件回读；</w:t>
            </w:r>
          </w:p>
          <w:p>
            <w:pPr>
              <w:pStyle w:val="67"/>
              <w:spacing w:before="47" w:line="320" w:lineRule="exact"/>
              <w:ind w:right="167"/>
              <w:rPr>
                <w:rFonts w:cs="宋体"/>
                <w:color w:val="auto"/>
                <w:szCs w:val="21"/>
              </w:rPr>
            </w:pPr>
            <w:r>
              <w:rPr>
                <w:rFonts w:hint="eastAsia" w:cs="宋体"/>
                <w:color w:val="auto"/>
                <w:szCs w:val="21"/>
              </w:rPr>
              <w:t>6、成熟的热备份和任意换卡；</w:t>
            </w:r>
          </w:p>
          <w:p>
            <w:pPr>
              <w:pStyle w:val="67"/>
              <w:spacing w:before="47" w:line="320" w:lineRule="exact"/>
              <w:ind w:right="167"/>
              <w:rPr>
                <w:rFonts w:cs="宋体"/>
                <w:color w:val="auto"/>
                <w:szCs w:val="21"/>
              </w:rPr>
            </w:pPr>
            <w:r>
              <w:rPr>
                <w:rFonts w:hint="eastAsia" w:cs="宋体"/>
                <w:color w:val="auto"/>
                <w:szCs w:val="21"/>
              </w:rPr>
              <w:t>7、支持温度监控;；</w:t>
            </w:r>
          </w:p>
          <w:p>
            <w:pPr>
              <w:pStyle w:val="67"/>
              <w:spacing w:before="47" w:line="320" w:lineRule="exact"/>
              <w:ind w:right="167"/>
              <w:rPr>
                <w:rFonts w:cs="宋体"/>
                <w:color w:val="auto"/>
                <w:szCs w:val="21"/>
              </w:rPr>
            </w:pPr>
            <w:r>
              <w:rPr>
                <w:rFonts w:hint="eastAsia" w:cs="宋体"/>
                <w:color w:val="auto"/>
                <w:szCs w:val="21"/>
              </w:rPr>
              <w:t>8、支持网线通讯状态检测；</w:t>
            </w:r>
          </w:p>
          <w:p>
            <w:pPr>
              <w:pStyle w:val="67"/>
              <w:spacing w:before="47" w:line="320" w:lineRule="exact"/>
              <w:ind w:right="167"/>
              <w:rPr>
                <w:rFonts w:cs="宋体"/>
                <w:color w:val="auto"/>
                <w:szCs w:val="21"/>
              </w:rPr>
            </w:pPr>
            <w:r>
              <w:rPr>
                <w:rFonts w:hint="eastAsia" w:cs="宋体"/>
                <w:color w:val="auto"/>
                <w:szCs w:val="21"/>
              </w:rPr>
              <w:t>9、支持发送卡状态检测，</w:t>
            </w:r>
          </w:p>
          <w:p>
            <w:pPr>
              <w:pStyle w:val="67"/>
              <w:spacing w:before="47" w:line="320" w:lineRule="exact"/>
              <w:ind w:right="167"/>
              <w:rPr>
                <w:rFonts w:cs="宋体"/>
                <w:color w:val="auto"/>
                <w:szCs w:val="21"/>
              </w:rPr>
            </w:pPr>
            <w:r>
              <w:rPr>
                <w:rFonts w:hint="eastAsia" w:cs="宋体"/>
                <w:color w:val="auto"/>
                <w:szCs w:val="21"/>
              </w:rPr>
              <w:t>10、支持DVI信号检测</w:t>
            </w:r>
          </w:p>
          <w:p>
            <w:pPr>
              <w:pStyle w:val="67"/>
              <w:spacing w:before="47" w:line="320" w:lineRule="exact"/>
              <w:ind w:right="167"/>
              <w:rPr>
                <w:rFonts w:cs="宋体"/>
                <w:color w:val="auto"/>
                <w:szCs w:val="21"/>
              </w:rPr>
            </w:pPr>
            <w:r>
              <w:rPr>
                <w:rFonts w:hint="eastAsia" w:cs="宋体"/>
                <w:color w:val="auto"/>
                <w:szCs w:val="21"/>
              </w:rPr>
              <w:t>11、支持供电电压检测；</w:t>
            </w:r>
          </w:p>
          <w:p>
            <w:pPr>
              <w:pStyle w:val="67"/>
              <w:spacing w:before="47" w:line="320" w:lineRule="exact"/>
              <w:ind w:right="167"/>
              <w:rPr>
                <w:rFonts w:cs="宋体"/>
                <w:color w:val="auto"/>
                <w:szCs w:val="21"/>
              </w:rPr>
            </w:pPr>
            <w:r>
              <w:rPr>
                <w:rFonts w:hint="eastAsia" w:cs="宋体"/>
                <w:color w:val="auto"/>
                <w:szCs w:val="21"/>
              </w:rPr>
              <w:t>12、支持高灰度高刷新；</w:t>
            </w:r>
          </w:p>
          <w:p>
            <w:pPr>
              <w:pStyle w:val="67"/>
              <w:spacing w:before="47" w:line="320" w:lineRule="exact"/>
              <w:ind w:right="167"/>
              <w:rPr>
                <w:rFonts w:cs="宋体"/>
                <w:color w:val="auto"/>
                <w:szCs w:val="21"/>
              </w:rPr>
            </w:pPr>
            <w:r>
              <w:rPr>
                <w:rFonts w:hint="eastAsia" w:cs="宋体"/>
                <w:color w:val="auto"/>
                <w:szCs w:val="21"/>
              </w:rPr>
              <w:t>13、支持逐点亮色度校正；</w:t>
            </w:r>
          </w:p>
          <w:p>
            <w:pPr>
              <w:pStyle w:val="67"/>
              <w:spacing w:before="47" w:line="320" w:lineRule="exact"/>
              <w:ind w:right="167"/>
              <w:rPr>
                <w:rFonts w:cs="宋体"/>
                <w:color w:val="auto"/>
                <w:szCs w:val="21"/>
              </w:rPr>
            </w:pPr>
            <w:r>
              <w:rPr>
                <w:rFonts w:hint="eastAsia" w:cs="宋体"/>
                <w:color w:val="auto"/>
                <w:szCs w:val="21"/>
              </w:rPr>
              <w:t>14、支持接收卡预存画面设置；</w:t>
            </w:r>
          </w:p>
          <w:p>
            <w:pPr>
              <w:pStyle w:val="67"/>
              <w:spacing w:before="47" w:line="320" w:lineRule="exact"/>
              <w:ind w:right="167"/>
              <w:rPr>
                <w:rFonts w:cs="宋体"/>
                <w:color w:val="auto"/>
                <w:szCs w:val="21"/>
              </w:rPr>
            </w:pPr>
            <w:r>
              <w:rPr>
                <w:rFonts w:hint="eastAsia" w:cs="宋体"/>
                <w:color w:val="auto"/>
                <w:szCs w:val="21"/>
              </w:rPr>
              <w:t>15、支持灯板Flash管理；</w:t>
            </w:r>
          </w:p>
          <w:p>
            <w:pPr>
              <w:pStyle w:val="67"/>
              <w:spacing w:before="47" w:line="320" w:lineRule="exact"/>
              <w:ind w:right="167"/>
              <w:rPr>
                <w:rFonts w:cs="宋体"/>
                <w:color w:val="auto"/>
                <w:szCs w:val="21"/>
              </w:rPr>
            </w:pPr>
            <w:r>
              <w:rPr>
                <w:rFonts w:hint="eastAsia" w:cs="宋体"/>
                <w:color w:val="auto"/>
                <w:szCs w:val="21"/>
              </w:rPr>
              <w:t>16、支持5pin液晶模块；</w:t>
            </w:r>
          </w:p>
          <w:p>
            <w:pPr>
              <w:pStyle w:val="67"/>
              <w:spacing w:before="47" w:line="320" w:lineRule="exact"/>
              <w:ind w:right="167"/>
              <w:rPr>
                <w:rFonts w:cs="宋体"/>
                <w:color w:val="auto"/>
                <w:szCs w:val="21"/>
              </w:rPr>
            </w:pPr>
            <w:r>
              <w:rPr>
                <w:rFonts w:hint="eastAsia" w:cs="宋体"/>
                <w:color w:val="auto"/>
                <w:szCs w:val="21"/>
              </w:rPr>
              <w:t>17、支持固件程序版本回读。</w:t>
            </w:r>
          </w:p>
          <w:p>
            <w:pPr>
              <w:pStyle w:val="67"/>
              <w:spacing w:before="47" w:line="320" w:lineRule="exact"/>
              <w:ind w:right="167"/>
              <w:rPr>
                <w:rFonts w:cs="宋体"/>
                <w:color w:val="auto"/>
                <w:szCs w:val="21"/>
              </w:rPr>
            </w:pPr>
            <w:r>
              <w:rPr>
                <w:rFonts w:hint="eastAsia" w:cs="宋体"/>
                <w:color w:val="auto"/>
                <w:szCs w:val="21"/>
              </w:rPr>
              <w:t xml:space="preserve">18、★显示屏支持逐点亮色度校正技术 </w:t>
            </w:r>
          </w:p>
          <w:p>
            <w:pPr>
              <w:pStyle w:val="67"/>
              <w:spacing w:before="47" w:line="320" w:lineRule="exact"/>
              <w:ind w:right="167"/>
              <w:rPr>
                <w:rFonts w:asciiTheme="minorEastAsia" w:hAnsiTheme="minorEastAsia" w:eastAsiaTheme="minorEastAsia" w:cstheme="minorEastAsia"/>
                <w:color w:val="auto"/>
                <w:szCs w:val="21"/>
              </w:rPr>
            </w:pPr>
          </w:p>
        </w:tc>
        <w:tc>
          <w:tcPr>
            <w:tcW w:w="722" w:type="dxa"/>
          </w:tcPr>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hint="default" w:ascii="宋体" w:hAnsi="宋体" w:eastAsia="宋体" w:cs="宋体"/>
                <w:color w:val="auto"/>
                <w:sz w:val="20"/>
                <w:lang w:val="en-US" w:eastAsia="zh-CN"/>
              </w:rPr>
            </w:pPr>
          </w:p>
          <w:p>
            <w:pPr>
              <w:pStyle w:val="67"/>
              <w:spacing w:line="320" w:lineRule="exact"/>
              <w:jc w:val="center"/>
              <w:rPr>
                <w:rFonts w:hint="default" w:ascii="宋体" w:hAnsi="宋体" w:eastAsia="宋体" w:cs="宋体"/>
                <w:color w:val="auto"/>
                <w:sz w:val="20"/>
                <w:lang w:val="en-US" w:eastAsia="zh-CN"/>
              </w:rPr>
            </w:pPr>
            <w:r>
              <w:rPr>
                <w:rFonts w:hint="eastAsia" w:ascii="宋体" w:hAnsi="宋体" w:cs="宋体"/>
                <w:color w:val="auto"/>
                <w:sz w:val="20"/>
                <w:lang w:val="en-US" w:eastAsia="zh-CN"/>
              </w:rPr>
              <w:t>10</w:t>
            </w: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tc>
        <w:tc>
          <w:tcPr>
            <w:tcW w:w="497" w:type="dxa"/>
          </w:tcPr>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hint="default" w:ascii="宋体" w:hAnsi="宋体" w:eastAsia="宋体" w:cs="宋体"/>
                <w:color w:val="auto"/>
                <w:sz w:val="20"/>
                <w:lang w:val="en-US" w:eastAsia="zh-CN"/>
              </w:rPr>
            </w:pPr>
          </w:p>
          <w:p>
            <w:pPr>
              <w:pStyle w:val="67"/>
              <w:spacing w:line="320" w:lineRule="exact"/>
              <w:jc w:val="center"/>
              <w:rPr>
                <w:rFonts w:hint="default" w:ascii="宋体" w:hAnsi="宋体" w:eastAsia="宋体" w:cs="宋体"/>
                <w:color w:val="auto"/>
                <w:sz w:val="20"/>
                <w:lang w:val="en-US" w:eastAsia="zh-CN"/>
              </w:rPr>
            </w:pPr>
            <w:r>
              <w:rPr>
                <w:rFonts w:hint="eastAsia" w:ascii="宋体" w:hAnsi="宋体" w:cs="宋体"/>
                <w:color w:val="auto"/>
                <w:sz w:val="20"/>
                <w:lang w:val="en-US" w:eastAsia="zh-CN"/>
              </w:rPr>
              <w:t>张</w:t>
            </w: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tc>
        <w:tc>
          <w:tcPr>
            <w:tcW w:w="1304" w:type="dxa"/>
            <w:vAlign w:val="center"/>
          </w:tcPr>
          <w:p>
            <w:pPr>
              <w:pStyle w:val="67"/>
              <w:spacing w:line="320" w:lineRule="exact"/>
              <w:ind w:left="277"/>
              <w:jc w:val="center"/>
              <w:rPr>
                <w:rFonts w:ascii="宋体" w:hAnsi="宋体" w:cs="宋体"/>
                <w:color w:val="auto"/>
              </w:rPr>
            </w:pPr>
          </w:p>
          <w:p>
            <w:pPr>
              <w:pStyle w:val="67"/>
              <w:spacing w:line="320" w:lineRule="exact"/>
              <w:ind w:left="277"/>
              <w:jc w:val="center"/>
              <w:rPr>
                <w:rFonts w:ascii="宋体" w:hAnsi="宋体" w:cs="宋体"/>
                <w:color w:val="auto"/>
              </w:rPr>
            </w:pPr>
          </w:p>
          <w:p>
            <w:pPr>
              <w:pStyle w:val="67"/>
              <w:spacing w:line="320" w:lineRule="exact"/>
              <w:ind w:left="277"/>
              <w:jc w:val="center"/>
              <w:rPr>
                <w:rFonts w:ascii="宋体" w:hAnsi="宋体" w:cs="宋体"/>
                <w:color w:val="auto"/>
              </w:rPr>
            </w:pPr>
            <w:r>
              <w:rPr>
                <w:rFonts w:hint="eastAsia" w:ascii="宋体" w:hAnsi="宋体" w:cs="宋体"/>
                <w:color w:val="auto"/>
                <w:lang w:val="en-US" w:eastAsia="zh-CN"/>
              </w:rPr>
              <w:t>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rPr>
              <w:t>3</w:t>
            </w:r>
          </w:p>
        </w:tc>
        <w:tc>
          <w:tcPr>
            <w:tcW w:w="1042" w:type="dxa"/>
          </w:tcPr>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宋体" w:hAnsi="宋体" w:cs="宋体"/>
                <w:color w:val="auto"/>
              </w:rPr>
            </w:pPr>
            <w:r>
              <w:rPr>
                <w:rFonts w:hint="eastAsia" w:ascii="Arial Narrow" w:hAnsi="Arial Narrow"/>
                <w:color w:val="auto"/>
                <w:kern w:val="0"/>
              </w:rPr>
              <w:t>多媒体播放器</w:t>
            </w:r>
          </w:p>
        </w:tc>
        <w:tc>
          <w:tcPr>
            <w:tcW w:w="5844" w:type="dxa"/>
          </w:tcPr>
          <w:p>
            <w:pPr>
              <w:pStyle w:val="45"/>
              <w:keepNext/>
              <w:tabs>
                <w:tab w:val="left" w:pos="907"/>
              </w:tabs>
              <w:spacing w:line="300" w:lineRule="atLeast"/>
              <w:rPr>
                <w:rFonts w:cs="宋体"/>
                <w:color w:val="auto"/>
                <w:sz w:val="20"/>
                <w:szCs w:val="24"/>
              </w:rPr>
            </w:pPr>
            <w:r>
              <w:rPr>
                <w:rFonts w:hint="eastAsia" w:cs="宋体"/>
                <w:color w:val="auto"/>
                <w:sz w:val="20"/>
                <w:szCs w:val="24"/>
              </w:rPr>
              <w:t>1、CPU核心数量不少于八核，运行主频不少于1.5GHz；</w:t>
            </w:r>
          </w:p>
          <w:p>
            <w:pPr>
              <w:pStyle w:val="45"/>
              <w:keepNext/>
              <w:tabs>
                <w:tab w:val="left" w:pos="907"/>
              </w:tabs>
              <w:spacing w:line="300" w:lineRule="atLeast"/>
              <w:rPr>
                <w:rFonts w:cs="宋体"/>
                <w:color w:val="auto"/>
                <w:sz w:val="20"/>
                <w:szCs w:val="24"/>
              </w:rPr>
            </w:pPr>
            <w:r>
              <w:rPr>
                <w:rFonts w:hint="eastAsia" w:cs="宋体"/>
                <w:color w:val="auto"/>
                <w:sz w:val="20"/>
                <w:szCs w:val="24"/>
              </w:rPr>
              <w:t>2、内存≥2GB；</w:t>
            </w:r>
          </w:p>
          <w:p>
            <w:pPr>
              <w:pStyle w:val="45"/>
              <w:keepNext/>
              <w:tabs>
                <w:tab w:val="left" w:pos="907"/>
              </w:tabs>
              <w:spacing w:line="300" w:lineRule="atLeast"/>
              <w:rPr>
                <w:rFonts w:cs="宋体"/>
                <w:color w:val="auto"/>
                <w:sz w:val="20"/>
                <w:szCs w:val="24"/>
              </w:rPr>
            </w:pPr>
            <w:r>
              <w:rPr>
                <w:rFonts w:hint="eastAsia" w:cs="宋体"/>
                <w:color w:val="auto"/>
                <w:sz w:val="20"/>
                <w:szCs w:val="24"/>
              </w:rPr>
              <w:t>3、存储空间</w:t>
            </w:r>
            <w:r>
              <w:rPr>
                <w:rFonts w:hint="eastAsia" w:asciiTheme="minorEastAsia" w:hAnsiTheme="minorEastAsia" w:eastAsiaTheme="minorEastAsia" w:cstheme="minorEastAsia"/>
                <w:color w:val="auto"/>
                <w:sz w:val="24"/>
              </w:rPr>
              <w:t>≥</w:t>
            </w:r>
            <w:r>
              <w:rPr>
                <w:rFonts w:hint="eastAsia" w:cs="宋体"/>
                <w:color w:val="auto"/>
                <w:sz w:val="20"/>
                <w:szCs w:val="24"/>
              </w:rPr>
              <w:t>8G；</w:t>
            </w:r>
          </w:p>
          <w:p>
            <w:pPr>
              <w:pStyle w:val="45"/>
              <w:keepNext/>
              <w:tabs>
                <w:tab w:val="left" w:pos="907"/>
              </w:tabs>
              <w:spacing w:line="300" w:lineRule="atLeast"/>
              <w:rPr>
                <w:rFonts w:cs="宋体"/>
                <w:color w:val="auto"/>
                <w:sz w:val="20"/>
                <w:szCs w:val="24"/>
              </w:rPr>
            </w:pPr>
            <w:r>
              <w:rPr>
                <w:rFonts w:hint="eastAsia" w:cs="宋体"/>
                <w:color w:val="auto"/>
                <w:sz w:val="20"/>
                <w:szCs w:val="24"/>
              </w:rPr>
              <w:t>4、视频编码格式至少支持MPEG-1，MPEG-2，MPEG-4，H.263， H.264，AVS， VC-1， VP8，MVC ；</w:t>
            </w:r>
          </w:p>
          <w:p>
            <w:pPr>
              <w:pStyle w:val="45"/>
              <w:keepNext/>
              <w:tabs>
                <w:tab w:val="left" w:pos="907"/>
              </w:tabs>
              <w:spacing w:line="300" w:lineRule="atLeast"/>
              <w:rPr>
                <w:rFonts w:cs="宋体"/>
                <w:color w:val="auto"/>
                <w:sz w:val="20"/>
                <w:szCs w:val="24"/>
              </w:rPr>
            </w:pPr>
            <w:r>
              <w:rPr>
                <w:rFonts w:hint="eastAsia" w:cs="宋体"/>
                <w:color w:val="auto"/>
                <w:sz w:val="20"/>
                <w:szCs w:val="24"/>
              </w:rPr>
              <w:t>5、支持4K高清视频H265解码;</w:t>
            </w:r>
          </w:p>
          <w:p>
            <w:pPr>
              <w:pStyle w:val="45"/>
              <w:keepNext/>
              <w:tabs>
                <w:tab w:val="left" w:pos="907"/>
              </w:tabs>
              <w:spacing w:line="300" w:lineRule="atLeast"/>
              <w:rPr>
                <w:rFonts w:cs="宋体"/>
                <w:color w:val="auto"/>
                <w:sz w:val="20"/>
                <w:szCs w:val="24"/>
              </w:rPr>
            </w:pPr>
            <w:r>
              <w:rPr>
                <w:rFonts w:hint="eastAsia" w:cs="宋体"/>
                <w:color w:val="auto"/>
                <w:sz w:val="20"/>
                <w:szCs w:val="24"/>
              </w:rPr>
              <w:t>6、千兆网络输出接口，带载65万像素点；</w:t>
            </w:r>
          </w:p>
          <w:p>
            <w:pPr>
              <w:pStyle w:val="45"/>
              <w:keepNext/>
              <w:tabs>
                <w:tab w:val="left" w:pos="907"/>
              </w:tabs>
              <w:spacing w:line="300" w:lineRule="atLeast"/>
              <w:rPr>
                <w:rFonts w:cs="宋体"/>
                <w:color w:val="auto"/>
                <w:sz w:val="20"/>
                <w:szCs w:val="24"/>
              </w:rPr>
            </w:pPr>
            <w:r>
              <w:rPr>
                <w:rFonts w:hint="eastAsia" w:cs="宋体"/>
                <w:color w:val="auto"/>
                <w:sz w:val="20"/>
                <w:szCs w:val="24"/>
              </w:rPr>
              <w:t>7、具备USB接口，USB接口支持数据存储，数据导入；</w:t>
            </w:r>
          </w:p>
          <w:p>
            <w:pPr>
              <w:pStyle w:val="45"/>
              <w:keepNext/>
              <w:tabs>
                <w:tab w:val="left" w:pos="907"/>
              </w:tabs>
              <w:spacing w:line="300" w:lineRule="atLeast"/>
              <w:rPr>
                <w:rFonts w:cs="宋体"/>
                <w:color w:val="auto"/>
                <w:sz w:val="20"/>
                <w:szCs w:val="24"/>
              </w:rPr>
            </w:pPr>
            <w:r>
              <w:rPr>
                <w:rFonts w:hint="eastAsia" w:cs="宋体"/>
                <w:color w:val="auto"/>
                <w:sz w:val="20"/>
                <w:szCs w:val="24"/>
              </w:rPr>
              <w:t>8、支持同步异步模式切换，支持千兆网络输入和HDMI输入接口；</w:t>
            </w:r>
          </w:p>
          <w:p>
            <w:pPr>
              <w:pStyle w:val="45"/>
              <w:keepNext/>
              <w:tabs>
                <w:tab w:val="left" w:pos="907"/>
              </w:tabs>
              <w:spacing w:line="300" w:lineRule="atLeast"/>
              <w:rPr>
                <w:rFonts w:cs="宋体"/>
                <w:color w:val="auto"/>
                <w:sz w:val="20"/>
                <w:szCs w:val="24"/>
              </w:rPr>
            </w:pPr>
            <w:r>
              <w:rPr>
                <w:rFonts w:hint="eastAsia" w:cs="宋体"/>
                <w:color w:val="auto"/>
                <w:sz w:val="20"/>
                <w:szCs w:val="24"/>
              </w:rPr>
              <w:t>9、3.5mm标准音频输出接口；</w:t>
            </w:r>
          </w:p>
          <w:p>
            <w:pPr>
              <w:pStyle w:val="45"/>
              <w:keepNext/>
              <w:tabs>
                <w:tab w:val="left" w:pos="907"/>
              </w:tabs>
              <w:spacing w:line="300" w:lineRule="atLeast"/>
              <w:rPr>
                <w:rFonts w:cs="宋体"/>
                <w:color w:val="auto"/>
                <w:sz w:val="20"/>
                <w:szCs w:val="24"/>
              </w:rPr>
            </w:pPr>
            <w:r>
              <w:rPr>
                <w:rFonts w:hint="eastAsia" w:cs="宋体"/>
                <w:color w:val="auto"/>
                <w:sz w:val="20"/>
                <w:szCs w:val="24"/>
              </w:rPr>
              <w:t>10、工作温度-40~80摄氏度；</w:t>
            </w:r>
          </w:p>
          <w:p>
            <w:pPr>
              <w:pStyle w:val="45"/>
              <w:keepNext/>
              <w:tabs>
                <w:tab w:val="left" w:pos="907"/>
              </w:tabs>
              <w:spacing w:line="300" w:lineRule="atLeast"/>
              <w:rPr>
                <w:rFonts w:cs="宋体"/>
                <w:color w:val="auto"/>
                <w:sz w:val="20"/>
                <w:szCs w:val="24"/>
              </w:rPr>
            </w:pPr>
            <w:r>
              <w:rPr>
                <w:rFonts w:hint="eastAsia" w:cs="宋体"/>
                <w:color w:val="auto"/>
                <w:sz w:val="20"/>
                <w:szCs w:val="24"/>
              </w:rPr>
              <w:t>11、工作湿度0%~90%；</w:t>
            </w:r>
          </w:p>
          <w:p>
            <w:pPr>
              <w:pStyle w:val="45"/>
              <w:keepNext/>
              <w:tabs>
                <w:tab w:val="left" w:pos="907"/>
              </w:tabs>
              <w:spacing w:line="300" w:lineRule="atLeast"/>
              <w:rPr>
                <w:rFonts w:cs="宋体"/>
                <w:color w:val="auto"/>
                <w:sz w:val="20"/>
                <w:szCs w:val="24"/>
              </w:rPr>
            </w:pPr>
            <w:r>
              <w:rPr>
                <w:rFonts w:hint="eastAsia" w:cs="宋体"/>
                <w:color w:val="auto"/>
                <w:sz w:val="20"/>
                <w:szCs w:val="24"/>
              </w:rPr>
              <w:t>12、WIFI热点支持；</w:t>
            </w:r>
          </w:p>
          <w:p>
            <w:pPr>
              <w:pStyle w:val="45"/>
              <w:keepNext/>
              <w:tabs>
                <w:tab w:val="left" w:pos="907"/>
              </w:tabs>
              <w:spacing w:line="300" w:lineRule="atLeast"/>
              <w:rPr>
                <w:rFonts w:cs="宋体"/>
                <w:color w:val="auto"/>
                <w:sz w:val="20"/>
                <w:szCs w:val="24"/>
              </w:rPr>
            </w:pPr>
            <w:r>
              <w:rPr>
                <w:rFonts w:hint="eastAsia" w:cs="宋体"/>
                <w:color w:val="auto"/>
                <w:sz w:val="20"/>
                <w:szCs w:val="24"/>
              </w:rPr>
              <w:t>13、系统版本不低于Android 5.1</w:t>
            </w:r>
          </w:p>
          <w:p>
            <w:pPr>
              <w:pStyle w:val="66"/>
              <w:widowControl/>
              <w:ind w:firstLine="0" w:firstLineChars="0"/>
              <w:jc w:val="left"/>
              <w:rPr>
                <w:b/>
                <w:color w:val="auto"/>
              </w:rPr>
            </w:pPr>
            <w:r>
              <w:rPr>
                <w:rFonts w:hint="eastAsia" w:cs="宋体"/>
                <w:color w:val="auto"/>
                <w:sz w:val="20"/>
              </w:rPr>
              <w:t xml:space="preserve">17、为保证系统稳定，操作简单方便以及统一高效的技术支持与售后服务，控制系统、多媒体播放器采用同一品牌产品，严禁贴牌； </w:t>
            </w:r>
          </w:p>
        </w:tc>
        <w:tc>
          <w:tcPr>
            <w:tcW w:w="722" w:type="dxa"/>
          </w:tcPr>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ind w:left="277"/>
              <w:jc w:val="center"/>
              <w:rPr>
                <w:rFonts w:ascii="宋体" w:hAnsi="宋体" w:cs="宋体"/>
                <w:color w:val="auto"/>
              </w:rPr>
            </w:pPr>
            <w:r>
              <w:rPr>
                <w:rFonts w:hint="eastAsia" w:ascii="宋体" w:hAnsi="宋体" w:cs="宋体"/>
                <w:color w:val="auto"/>
                <w:lang w:val="en-US" w:eastAsia="zh-CN"/>
              </w:rPr>
              <w:t>4180.00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4</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rPr>
              <w:t>电源线</w:t>
            </w:r>
          </w:p>
        </w:tc>
        <w:tc>
          <w:tcPr>
            <w:tcW w:w="5844" w:type="dxa"/>
          </w:tcPr>
          <w:p>
            <w:pPr>
              <w:pStyle w:val="67"/>
              <w:spacing w:before="47" w:line="320" w:lineRule="exact"/>
              <w:ind w:right="167" w:firstLine="630" w:firstLineChars="300"/>
              <w:rPr>
                <w:b/>
                <w:color w:val="auto"/>
              </w:rPr>
            </w:pPr>
            <w:r>
              <w:rPr>
                <w:rFonts w:hint="eastAsia" w:ascii="Arial Narrow" w:hAnsi="Arial Narrow"/>
                <w:color w:val="auto"/>
                <w:kern w:val="0"/>
              </w:rPr>
              <w:t>国标YJV3*6铜芯线</w:t>
            </w:r>
          </w:p>
        </w:tc>
        <w:tc>
          <w:tcPr>
            <w:tcW w:w="722" w:type="dxa"/>
          </w:tcPr>
          <w:p>
            <w:pPr>
              <w:pStyle w:val="67"/>
              <w:spacing w:before="145" w:line="320" w:lineRule="exact"/>
              <w:ind w:left="148"/>
              <w:jc w:val="center"/>
              <w:rPr>
                <w:rFonts w:ascii="宋体" w:hAnsi="宋体" w:cs="宋体"/>
                <w:bCs/>
                <w:color w:val="auto"/>
              </w:rPr>
            </w:pPr>
            <w:r>
              <w:rPr>
                <w:rFonts w:hint="eastAsia" w:ascii="宋体" w:hAnsi="宋体" w:cs="宋体"/>
                <w:bCs/>
                <w:color w:val="auto"/>
              </w:rPr>
              <w:t>100</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米</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5</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lang w:eastAsia="zh-CN"/>
              </w:rPr>
              <w:t>定时</w:t>
            </w:r>
            <w:r>
              <w:rPr>
                <w:rFonts w:hint="eastAsia" w:ascii="Arial Narrow" w:hAnsi="Arial Narrow"/>
                <w:color w:val="auto"/>
                <w:kern w:val="0"/>
              </w:rPr>
              <w:t>控制箱</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lang w:eastAsia="zh-CN"/>
              </w:rPr>
              <w:t>标准</w:t>
            </w:r>
            <w:r>
              <w:rPr>
                <w:rFonts w:hint="eastAsia" w:ascii="Arial Narrow" w:hAnsi="Arial Narrow"/>
                <w:color w:val="auto"/>
                <w:kern w:val="0"/>
                <w:lang w:val="en-US" w:eastAsia="zh-CN"/>
              </w:rPr>
              <w:t>10KW</w:t>
            </w:r>
          </w:p>
        </w:tc>
        <w:tc>
          <w:tcPr>
            <w:tcW w:w="722" w:type="dxa"/>
          </w:tcPr>
          <w:p>
            <w:pPr>
              <w:pStyle w:val="67"/>
              <w:spacing w:before="145" w:line="320" w:lineRule="exact"/>
              <w:ind w:left="148"/>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6</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rPr>
              <w:t>控制网线</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rPr>
              <w:t>超五类</w:t>
            </w:r>
          </w:p>
        </w:tc>
        <w:tc>
          <w:tcPr>
            <w:tcW w:w="722" w:type="dxa"/>
          </w:tcPr>
          <w:p>
            <w:pPr>
              <w:pStyle w:val="67"/>
              <w:spacing w:before="145" w:line="320" w:lineRule="exact"/>
              <w:ind w:left="148"/>
              <w:jc w:val="center"/>
              <w:rPr>
                <w:rFonts w:hint="eastAsia" w:ascii="宋体" w:hAnsi="宋体" w:eastAsia="宋体" w:cs="宋体"/>
                <w:bCs/>
                <w:color w:val="auto"/>
                <w:lang w:eastAsia="zh-CN"/>
              </w:rPr>
            </w:pPr>
            <w:r>
              <w:rPr>
                <w:rFonts w:hint="eastAsia" w:ascii="宋体" w:hAnsi="宋体" w:cs="宋体"/>
                <w:bCs/>
                <w:color w:val="auto"/>
                <w:lang w:val="en-US" w:eastAsia="zh-CN"/>
              </w:rPr>
              <w:t>5</w:t>
            </w:r>
          </w:p>
        </w:tc>
        <w:tc>
          <w:tcPr>
            <w:tcW w:w="497" w:type="dxa"/>
          </w:tcPr>
          <w:p>
            <w:pPr>
              <w:pStyle w:val="67"/>
              <w:spacing w:before="172" w:line="320" w:lineRule="exact"/>
              <w:jc w:val="center"/>
              <w:rPr>
                <w:rFonts w:hint="eastAsia" w:ascii="宋体" w:hAnsi="宋体" w:eastAsia="宋体" w:cs="宋体"/>
                <w:color w:val="auto"/>
                <w:lang w:eastAsia="zh-CN"/>
              </w:rPr>
            </w:pPr>
            <w:r>
              <w:rPr>
                <w:rFonts w:hint="eastAsia" w:ascii="宋体" w:hAnsi="宋体" w:cs="宋体"/>
                <w:color w:val="auto"/>
                <w:lang w:eastAsia="zh-CN"/>
              </w:rPr>
              <w:t>米</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7</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rPr>
              <w:t>安装支架结构</w:t>
            </w:r>
          </w:p>
        </w:tc>
        <w:tc>
          <w:tcPr>
            <w:tcW w:w="5844" w:type="dxa"/>
          </w:tcPr>
          <w:p>
            <w:pPr>
              <w:pStyle w:val="67"/>
              <w:spacing w:before="47" w:line="320" w:lineRule="exact"/>
              <w:ind w:right="167" w:firstLine="630" w:firstLineChars="300"/>
              <w:rPr>
                <w:rFonts w:hint="default" w:ascii="Arial Narrow" w:hAnsi="Arial Narrow"/>
                <w:color w:val="auto"/>
                <w:kern w:val="0"/>
                <w:lang w:val="en-US"/>
              </w:rPr>
            </w:pPr>
            <w:r>
              <w:rPr>
                <w:rFonts w:hint="eastAsia" w:ascii="Arial Narrow" w:hAnsi="Arial Narrow"/>
                <w:color w:val="auto"/>
                <w:kern w:val="0"/>
                <w:lang w:val="en-US" w:eastAsia="zh-CN"/>
              </w:rPr>
              <w:t>4590F专业铝型材</w:t>
            </w:r>
          </w:p>
        </w:tc>
        <w:tc>
          <w:tcPr>
            <w:tcW w:w="722" w:type="dxa"/>
          </w:tcPr>
          <w:p>
            <w:pPr>
              <w:pStyle w:val="67"/>
              <w:spacing w:before="145" w:line="320" w:lineRule="exact"/>
              <w:ind w:left="148"/>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rPr>
              <w:t>2600.00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lang w:val="en-US" w:eastAsia="zh-CN"/>
              </w:rPr>
              <w:t>8</w:t>
            </w:r>
          </w:p>
        </w:tc>
        <w:tc>
          <w:tcPr>
            <w:tcW w:w="1042" w:type="dxa"/>
          </w:tcPr>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rPr>
                <w:rFonts w:ascii="Arial Narrow" w:hAnsi="Arial Narrow"/>
                <w:color w:val="auto"/>
                <w:kern w:val="0"/>
              </w:rPr>
            </w:pPr>
            <w:r>
              <w:rPr>
                <w:rFonts w:hint="eastAsia" w:ascii="Arial Narrow" w:hAnsi="Arial Narrow"/>
                <w:color w:val="auto"/>
                <w:kern w:val="0"/>
              </w:rPr>
              <w:t>户内P2LED显示屏</w:t>
            </w:r>
          </w:p>
        </w:tc>
        <w:tc>
          <w:tcPr>
            <w:tcW w:w="5844" w:type="dxa"/>
          </w:tcPr>
          <w:p>
            <w:pPr>
              <w:rPr>
                <w:rFonts w:ascii="Arial Narrow" w:hAnsi="Arial Narrow"/>
                <w:b/>
                <w:color w:val="auto"/>
              </w:rPr>
            </w:pPr>
            <w:r>
              <w:rPr>
                <w:rFonts w:hint="eastAsia" w:ascii="Arial Narrow" w:hAnsi="Arial Narrow"/>
                <w:color w:val="auto"/>
                <w:kern w:val="0"/>
                <w:szCs w:val="21"/>
              </w:rPr>
              <w:t>P2户内表贴全彩显示屏</w:t>
            </w:r>
          </w:p>
          <w:p>
            <w:pPr>
              <w:rPr>
                <w:rFonts w:ascii="Arial Narrow" w:hAnsi="Arial Narrow"/>
                <w:color w:val="auto"/>
                <w:szCs w:val="21"/>
              </w:rPr>
            </w:pPr>
            <w:r>
              <w:rPr>
                <w:rFonts w:hint="eastAsia" w:ascii="Arial Narrow" w:hAnsi="Arial Narrow"/>
                <w:color w:val="auto"/>
                <w:szCs w:val="21"/>
              </w:rPr>
              <w:t>屏体结构：嵌入式前维护</w:t>
            </w:r>
          </w:p>
          <w:p>
            <w:pPr>
              <w:ind w:left="1543" w:hanging="1543" w:hangingChars="735"/>
              <w:rPr>
                <w:rFonts w:ascii="Arial Narrow" w:hAnsi="Arial Narrow"/>
                <w:color w:val="auto"/>
                <w:szCs w:val="21"/>
              </w:rPr>
            </w:pPr>
            <w:r>
              <w:rPr>
                <w:rFonts w:hint="eastAsia" w:ascii="Arial Narrow" w:hAnsi="Arial Narrow"/>
                <w:color w:val="auto"/>
                <w:szCs w:val="21"/>
              </w:rPr>
              <w:t>显示尺寸：6.72米×高2.4米</w:t>
            </w:r>
          </w:p>
          <w:p>
            <w:pPr>
              <w:rPr>
                <w:rFonts w:ascii="Arial Narrow" w:hAnsi="Arial Narrow"/>
                <w:color w:val="auto"/>
                <w:szCs w:val="21"/>
              </w:rPr>
            </w:pPr>
            <w:r>
              <w:rPr>
                <w:rFonts w:hint="eastAsia" w:ascii="Arial Narrow" w:hAnsi="Arial Narrow"/>
                <w:color w:val="auto"/>
                <w:szCs w:val="21"/>
              </w:rPr>
              <w:t>屏体分辨率：长3360点×高1200点=4032000点</w:t>
            </w:r>
          </w:p>
          <w:p>
            <w:pPr>
              <w:rPr>
                <w:rFonts w:ascii="Arial Narrow" w:hAnsi="Arial Narrow"/>
                <w:color w:val="auto"/>
                <w:szCs w:val="21"/>
              </w:rPr>
            </w:pPr>
            <w:r>
              <w:rPr>
                <w:rFonts w:hint="eastAsia" w:ascii="Arial Narrow" w:hAnsi="Arial Narrow"/>
                <w:color w:val="auto"/>
                <w:szCs w:val="21"/>
              </w:rPr>
              <w:t>1、像素点间距要求：≤2.0mm</w:t>
            </w:r>
          </w:p>
          <w:p>
            <w:pPr>
              <w:rPr>
                <w:rFonts w:ascii="Arial Narrow" w:hAnsi="Arial Narrow"/>
                <w:color w:val="auto"/>
                <w:szCs w:val="21"/>
              </w:rPr>
            </w:pPr>
            <w:r>
              <w:rPr>
                <w:rFonts w:hint="eastAsia" w:ascii="Arial Narrow" w:hAnsi="Arial Narrow"/>
                <w:color w:val="auto"/>
                <w:szCs w:val="21"/>
              </w:rPr>
              <w:t>2、封装方式：SMD1515</w:t>
            </w:r>
          </w:p>
          <w:p>
            <w:pPr>
              <w:rPr>
                <w:rFonts w:ascii="Arial Narrow" w:hAnsi="Arial Narrow"/>
                <w:color w:val="auto"/>
                <w:szCs w:val="21"/>
              </w:rPr>
            </w:pPr>
            <w:r>
              <w:rPr>
                <w:rFonts w:hint="eastAsia" w:ascii="Arial Narrow" w:hAnsi="Arial Narrow"/>
                <w:color w:val="auto"/>
                <w:szCs w:val="21"/>
              </w:rPr>
              <w:t>3、视角：水平≥140°，垂直≥130°；</w:t>
            </w:r>
          </w:p>
          <w:p>
            <w:pPr>
              <w:rPr>
                <w:rFonts w:ascii="Arial Narrow" w:hAnsi="Arial Narrow"/>
                <w:color w:val="auto"/>
                <w:szCs w:val="21"/>
              </w:rPr>
            </w:pPr>
            <w:r>
              <w:rPr>
                <w:rFonts w:hint="eastAsia" w:ascii="Arial Narrow" w:hAnsi="Arial Narrow"/>
                <w:color w:val="auto"/>
                <w:szCs w:val="21"/>
              </w:rPr>
              <w:t xml:space="preserve">4、支持低亮高灰显示，100%亮度时，15bits灰度；20%亮度时，13bits灰度；  </w:t>
            </w:r>
          </w:p>
          <w:p>
            <w:pPr>
              <w:rPr>
                <w:rFonts w:ascii="Arial Narrow" w:hAnsi="Arial Narrow"/>
                <w:color w:val="auto"/>
                <w:szCs w:val="21"/>
              </w:rPr>
            </w:pPr>
            <w:r>
              <w:rPr>
                <w:rFonts w:hint="eastAsia" w:ascii="Arial Narrow" w:hAnsi="Arial Narrow"/>
                <w:color w:val="auto"/>
                <w:szCs w:val="21"/>
              </w:rPr>
              <w:t>5、拼缝和平整度精度小于0.2mm；</w:t>
            </w:r>
          </w:p>
          <w:p>
            <w:pPr>
              <w:rPr>
                <w:rFonts w:ascii="Arial Narrow" w:hAnsi="Arial Narrow"/>
                <w:color w:val="auto"/>
                <w:szCs w:val="21"/>
              </w:rPr>
            </w:pPr>
            <w:r>
              <w:rPr>
                <w:rFonts w:hint="eastAsia" w:ascii="Arial Narrow" w:hAnsi="Arial Narrow"/>
                <w:color w:val="auto"/>
                <w:szCs w:val="21"/>
              </w:rPr>
              <w:t>6、平均无故障运行时间大于等于10000H,要求能7X24小时连续工作；</w:t>
            </w:r>
          </w:p>
          <w:p>
            <w:pPr>
              <w:rPr>
                <w:rFonts w:ascii="Arial Narrow" w:hAnsi="Arial Narrow"/>
                <w:color w:val="auto"/>
                <w:szCs w:val="21"/>
              </w:rPr>
            </w:pPr>
            <w:r>
              <w:rPr>
                <w:rFonts w:hint="eastAsia" w:ascii="Arial Narrow" w:hAnsi="Arial Narrow"/>
                <w:color w:val="auto"/>
                <w:szCs w:val="21"/>
              </w:rPr>
              <w:t>7、刷新率≥3840Hz，对比度≥5400:1；</w:t>
            </w:r>
          </w:p>
          <w:p>
            <w:pPr>
              <w:rPr>
                <w:rFonts w:ascii="Arial Narrow" w:hAnsi="Arial Narrow"/>
                <w:color w:val="auto"/>
                <w:szCs w:val="21"/>
              </w:rPr>
            </w:pPr>
            <w:r>
              <w:rPr>
                <w:rFonts w:hint="eastAsia" w:ascii="Arial Narrow" w:hAnsi="Arial Narrow"/>
                <w:color w:val="auto"/>
                <w:szCs w:val="21"/>
              </w:rPr>
              <w:t>8、最大功耗：≤439W/㎡</w:t>
            </w:r>
          </w:p>
          <w:p>
            <w:pPr>
              <w:rPr>
                <w:rFonts w:ascii="Arial Narrow" w:hAnsi="Arial Narrow"/>
                <w:color w:val="auto"/>
                <w:szCs w:val="21"/>
              </w:rPr>
            </w:pPr>
            <w:r>
              <w:rPr>
                <w:rFonts w:hint="eastAsia" w:ascii="Arial Narrow" w:hAnsi="Arial Narrow"/>
                <w:color w:val="auto"/>
                <w:szCs w:val="21"/>
              </w:rPr>
              <w:t>9、像素失控率≤0.01％；</w:t>
            </w:r>
          </w:p>
          <w:p>
            <w:pPr>
              <w:rPr>
                <w:rFonts w:ascii="Arial Narrow" w:hAnsi="Arial Narrow"/>
                <w:color w:val="auto"/>
                <w:szCs w:val="21"/>
              </w:rPr>
            </w:pPr>
            <w:r>
              <w:rPr>
                <w:rFonts w:hint="eastAsia" w:ascii="Arial Narrow" w:hAnsi="Arial Narrow"/>
                <w:color w:val="auto"/>
                <w:szCs w:val="21"/>
              </w:rPr>
              <w:t xml:space="preserve">10、要求通过噪音检测，噪音低于40db； </w:t>
            </w:r>
          </w:p>
          <w:p>
            <w:pPr>
              <w:rPr>
                <w:rFonts w:ascii="Arial Narrow" w:hAnsi="Arial Narrow"/>
                <w:color w:val="auto"/>
                <w:szCs w:val="21"/>
              </w:rPr>
            </w:pPr>
            <w:r>
              <w:rPr>
                <w:rFonts w:hint="eastAsia" w:ascii="Arial Narrow" w:hAnsi="Arial Narrow"/>
                <w:color w:val="auto"/>
                <w:szCs w:val="21"/>
              </w:rPr>
              <w:t>11、亮度≥500CD；</w:t>
            </w:r>
          </w:p>
          <w:p>
            <w:pPr>
              <w:rPr>
                <w:rFonts w:ascii="Arial Narrow" w:hAnsi="Arial Narrow"/>
                <w:color w:val="auto"/>
                <w:szCs w:val="21"/>
              </w:rPr>
            </w:pPr>
            <w:r>
              <w:rPr>
                <w:rFonts w:hint="eastAsia" w:ascii="Arial Narrow" w:hAnsi="Arial Narrow"/>
                <w:color w:val="auto"/>
                <w:szCs w:val="21"/>
              </w:rPr>
              <w:t>12、工作温度：－20度到40度；</w:t>
            </w:r>
          </w:p>
          <w:p>
            <w:pPr>
              <w:rPr>
                <w:rFonts w:ascii="Arial Narrow" w:hAnsi="Arial Narrow"/>
                <w:color w:val="auto"/>
                <w:szCs w:val="21"/>
              </w:rPr>
            </w:pPr>
            <w:r>
              <w:rPr>
                <w:rFonts w:hint="eastAsia" w:ascii="Arial Narrow" w:hAnsi="Arial Narrow"/>
                <w:color w:val="auto"/>
                <w:szCs w:val="21"/>
              </w:rPr>
              <w:t>13、通过防潮检测，要求在湿度：10％-65％RH范围内正常工作；</w:t>
            </w:r>
          </w:p>
          <w:p>
            <w:pPr>
              <w:rPr>
                <w:rFonts w:ascii="Arial Narrow" w:hAnsi="Arial Narrow"/>
                <w:color w:val="auto"/>
                <w:szCs w:val="21"/>
              </w:rPr>
            </w:pPr>
            <w:r>
              <w:rPr>
                <w:rFonts w:hint="eastAsia" w:ascii="Arial Narrow" w:hAnsi="Arial Narrow"/>
                <w:color w:val="auto"/>
                <w:szCs w:val="21"/>
              </w:rPr>
              <w:t>14、单元板尺寸：320mm*160mm</w:t>
            </w:r>
          </w:p>
          <w:p>
            <w:pPr>
              <w:rPr>
                <w:rFonts w:ascii="Arial Narrow" w:hAnsi="Arial Narrow"/>
                <w:color w:val="auto"/>
                <w:szCs w:val="21"/>
              </w:rPr>
            </w:pPr>
            <w:r>
              <w:rPr>
                <w:rFonts w:hint="eastAsia" w:ascii="Arial Narrow" w:hAnsi="Arial Narrow"/>
                <w:color w:val="auto"/>
                <w:szCs w:val="21"/>
              </w:rPr>
              <w:t>15、单元板分辨率：160*80=12800Dots</w:t>
            </w:r>
          </w:p>
          <w:p>
            <w:pPr>
              <w:rPr>
                <w:rFonts w:ascii="Arial Narrow" w:hAnsi="Arial Narrow"/>
                <w:color w:val="auto"/>
                <w:szCs w:val="21"/>
              </w:rPr>
            </w:pPr>
            <w:r>
              <w:rPr>
                <w:rFonts w:hint="eastAsia" w:ascii="Arial Narrow" w:hAnsi="Arial Narrow"/>
                <w:color w:val="auto"/>
                <w:szCs w:val="21"/>
              </w:rPr>
              <w:t>16、使用寿命：≥10万小时，</w:t>
            </w:r>
          </w:p>
          <w:p>
            <w:pPr>
              <w:rPr>
                <w:rFonts w:ascii="Arial Narrow" w:hAnsi="Arial Narrow"/>
                <w:color w:val="auto"/>
                <w:szCs w:val="21"/>
              </w:rPr>
            </w:pPr>
            <w:r>
              <w:rPr>
                <w:rFonts w:hint="eastAsia" w:ascii="Arial Narrow" w:hAnsi="Arial Narrow"/>
                <w:color w:val="auto"/>
                <w:szCs w:val="21"/>
              </w:rPr>
              <w:t>17、像素密度：250000点/㎡</w:t>
            </w:r>
          </w:p>
          <w:p>
            <w:pPr>
              <w:rPr>
                <w:rFonts w:ascii="Arial Narrow" w:hAnsi="Arial Narrow"/>
                <w:color w:val="auto"/>
                <w:szCs w:val="21"/>
              </w:rPr>
            </w:pPr>
            <w:r>
              <w:rPr>
                <w:rFonts w:hint="eastAsia" w:ascii="Arial Narrow" w:hAnsi="Arial Narrow"/>
                <w:color w:val="auto"/>
                <w:szCs w:val="21"/>
              </w:rPr>
              <w:t>18、驱动方式：1/40恒流驱动，像素构成：1R1G1B；</w:t>
            </w:r>
          </w:p>
          <w:p>
            <w:pPr>
              <w:rPr>
                <w:rFonts w:ascii="宋体" w:hAnsi="宋体" w:cs="宋体"/>
                <w:color w:val="auto"/>
              </w:rPr>
            </w:pPr>
            <w:r>
              <w:rPr>
                <w:rFonts w:hint="eastAsia"/>
                <w:color w:val="auto"/>
              </w:rPr>
              <w:t>19、</w:t>
            </w:r>
            <w:r>
              <w:rPr>
                <w:rFonts w:hint="eastAsia" w:ascii="宋体" w:hAnsi="宋体" w:cs="宋体"/>
                <w:color w:val="auto"/>
              </w:rPr>
              <w:t>19.产品显示效果逼真，色彩丰富，达到以上110% NTSC宽色域，色温可调范围：3000k－18000k；并可自定义色温值；</w:t>
            </w:r>
          </w:p>
          <w:p>
            <w:pPr>
              <w:spacing w:line="316" w:lineRule="exact"/>
              <w:rPr>
                <w:rFonts w:hint="default" w:ascii="宋体" w:hAnsi="宋体" w:eastAsia="宋体" w:cs="宋体"/>
                <w:color w:val="auto"/>
                <w:lang w:val="en-US" w:eastAsia="zh-CN"/>
              </w:rPr>
            </w:pPr>
            <w:r>
              <w:rPr>
                <w:rFonts w:hint="eastAsia" w:ascii="宋体" w:hAnsi="宋体" w:cs="宋体"/>
                <w:color w:val="auto"/>
              </w:rPr>
              <w:t>20、★提供投标产品的CCC认证证书</w:t>
            </w:r>
            <w:r>
              <w:rPr>
                <w:rFonts w:hint="eastAsia" w:ascii="宋体" w:hAnsi="宋体" w:cs="宋体"/>
                <w:color w:val="auto"/>
                <w:lang w:val="en-US" w:eastAsia="zh-CN"/>
              </w:rPr>
              <w:t>并加盖投标人公章</w:t>
            </w:r>
          </w:p>
          <w:p>
            <w:pPr>
              <w:pStyle w:val="67"/>
              <w:spacing w:before="47" w:line="320" w:lineRule="exact"/>
              <w:ind w:right="167"/>
              <w:rPr>
                <w:rFonts w:ascii="Arial Narrow" w:hAnsi="Arial Narrow"/>
                <w:color w:val="auto"/>
                <w:kern w:val="0"/>
              </w:rPr>
            </w:pPr>
          </w:p>
        </w:tc>
        <w:tc>
          <w:tcPr>
            <w:tcW w:w="722" w:type="dxa"/>
          </w:tcPr>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r>
              <w:rPr>
                <w:rFonts w:hint="eastAsia" w:ascii="宋体" w:hAnsi="宋体" w:cs="宋体"/>
                <w:bCs/>
                <w:color w:val="auto"/>
              </w:rPr>
              <w:t>16.3</w:t>
            </w:r>
          </w:p>
        </w:tc>
        <w:tc>
          <w:tcPr>
            <w:tcW w:w="497" w:type="dxa"/>
          </w:tcPr>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r>
              <w:rPr>
                <w:rFonts w:hint="eastAsia" w:ascii="宋体" w:hAnsi="宋体" w:cs="宋体"/>
                <w:color w:val="auto"/>
              </w:rPr>
              <w:t>㎡</w:t>
            </w:r>
          </w:p>
        </w:tc>
        <w:tc>
          <w:tcPr>
            <w:tcW w:w="1304" w:type="dxa"/>
            <w:vAlign w:val="center"/>
          </w:tcPr>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9470.00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lang w:val="en-US" w:eastAsia="zh-CN"/>
              </w:rPr>
              <w:t>9</w:t>
            </w:r>
          </w:p>
        </w:tc>
        <w:tc>
          <w:tcPr>
            <w:tcW w:w="1042" w:type="dxa"/>
          </w:tcPr>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rPr>
            </w:pPr>
            <w:r>
              <w:rPr>
                <w:rFonts w:ascii="Arial Narrow" w:hAnsi="Arial Narrow"/>
                <w:color w:val="auto"/>
                <w:kern w:val="0"/>
                <w:szCs w:val="21"/>
              </w:rPr>
              <w:t>控制系统</w:t>
            </w:r>
          </w:p>
        </w:tc>
        <w:tc>
          <w:tcPr>
            <w:tcW w:w="5844" w:type="dxa"/>
          </w:tcPr>
          <w:p>
            <w:pPr>
              <w:pStyle w:val="67"/>
              <w:spacing w:before="47" w:line="320" w:lineRule="exact"/>
              <w:ind w:right="167"/>
              <w:rPr>
                <w:rFonts w:cs="宋体"/>
                <w:color w:val="auto"/>
                <w:szCs w:val="21"/>
              </w:rPr>
            </w:pPr>
            <w:r>
              <w:rPr>
                <w:rFonts w:hint="eastAsia" w:cs="宋体"/>
                <w:color w:val="auto"/>
                <w:szCs w:val="21"/>
              </w:rPr>
              <w:t>1、标准HUB75 接口，免接HUB；</w:t>
            </w:r>
          </w:p>
          <w:p>
            <w:pPr>
              <w:pStyle w:val="67"/>
              <w:spacing w:before="47" w:line="320" w:lineRule="exact"/>
              <w:ind w:right="167"/>
              <w:rPr>
                <w:rFonts w:cs="宋体"/>
                <w:color w:val="auto"/>
                <w:szCs w:val="21"/>
              </w:rPr>
            </w:pPr>
            <w:r>
              <w:rPr>
                <w:rFonts w:hint="eastAsia" w:cs="宋体"/>
                <w:color w:val="auto"/>
                <w:szCs w:val="21"/>
              </w:rPr>
              <w:t>2、支持 32 扫；</w:t>
            </w:r>
          </w:p>
          <w:p>
            <w:pPr>
              <w:pStyle w:val="67"/>
              <w:spacing w:before="47" w:line="320" w:lineRule="exact"/>
              <w:ind w:right="167"/>
              <w:rPr>
                <w:rFonts w:cs="宋体"/>
                <w:color w:val="auto"/>
                <w:szCs w:val="21"/>
              </w:rPr>
            </w:pPr>
            <w:r>
              <w:rPr>
                <w:rFonts w:hint="eastAsia" w:cs="宋体"/>
                <w:color w:val="auto"/>
                <w:szCs w:val="21"/>
              </w:rPr>
              <w:t>3、单卡输出 RGB 数据32组；</w:t>
            </w:r>
          </w:p>
          <w:p>
            <w:pPr>
              <w:pStyle w:val="67"/>
              <w:spacing w:before="47" w:line="320" w:lineRule="exact"/>
              <w:ind w:right="167"/>
              <w:rPr>
                <w:rFonts w:cs="宋体"/>
                <w:color w:val="auto"/>
                <w:szCs w:val="21"/>
              </w:rPr>
            </w:pPr>
            <w:r>
              <w:rPr>
                <w:rFonts w:hint="eastAsia" w:cs="宋体"/>
                <w:color w:val="auto"/>
                <w:szCs w:val="21"/>
              </w:rPr>
              <w:t>4、单卡带载像素为 512×256·；</w:t>
            </w:r>
          </w:p>
          <w:p>
            <w:pPr>
              <w:pStyle w:val="67"/>
              <w:spacing w:before="47" w:line="320" w:lineRule="exact"/>
              <w:ind w:right="167"/>
              <w:rPr>
                <w:rFonts w:cs="宋体"/>
                <w:color w:val="auto"/>
                <w:szCs w:val="21"/>
              </w:rPr>
            </w:pPr>
            <w:r>
              <w:rPr>
                <w:rFonts w:hint="eastAsia" w:cs="宋体"/>
                <w:color w:val="auto"/>
                <w:szCs w:val="21"/>
              </w:rPr>
              <w:t>5、支持配置文件回读；</w:t>
            </w:r>
          </w:p>
          <w:p>
            <w:pPr>
              <w:pStyle w:val="67"/>
              <w:spacing w:before="47" w:line="320" w:lineRule="exact"/>
              <w:ind w:right="167"/>
              <w:rPr>
                <w:rFonts w:cs="宋体"/>
                <w:color w:val="auto"/>
                <w:szCs w:val="21"/>
              </w:rPr>
            </w:pPr>
            <w:r>
              <w:rPr>
                <w:rFonts w:hint="eastAsia" w:cs="宋体"/>
                <w:color w:val="auto"/>
                <w:szCs w:val="21"/>
              </w:rPr>
              <w:t>6、成熟的热备份和任意换卡；</w:t>
            </w:r>
          </w:p>
          <w:p>
            <w:pPr>
              <w:pStyle w:val="67"/>
              <w:spacing w:before="47" w:line="320" w:lineRule="exact"/>
              <w:ind w:right="167"/>
              <w:rPr>
                <w:rFonts w:cs="宋体"/>
                <w:color w:val="auto"/>
                <w:szCs w:val="21"/>
              </w:rPr>
            </w:pPr>
            <w:r>
              <w:rPr>
                <w:rFonts w:hint="eastAsia" w:cs="宋体"/>
                <w:color w:val="auto"/>
                <w:szCs w:val="21"/>
              </w:rPr>
              <w:t>7、支持温度监控;；</w:t>
            </w:r>
          </w:p>
          <w:p>
            <w:pPr>
              <w:pStyle w:val="67"/>
              <w:spacing w:before="47" w:line="320" w:lineRule="exact"/>
              <w:ind w:right="167"/>
              <w:rPr>
                <w:rFonts w:cs="宋体"/>
                <w:color w:val="auto"/>
                <w:szCs w:val="21"/>
              </w:rPr>
            </w:pPr>
            <w:r>
              <w:rPr>
                <w:rFonts w:hint="eastAsia" w:cs="宋体"/>
                <w:color w:val="auto"/>
                <w:szCs w:val="21"/>
              </w:rPr>
              <w:t>8、支持网线通讯状态检测；</w:t>
            </w:r>
          </w:p>
          <w:p>
            <w:pPr>
              <w:pStyle w:val="67"/>
              <w:spacing w:before="47" w:line="320" w:lineRule="exact"/>
              <w:ind w:right="167"/>
              <w:rPr>
                <w:rFonts w:cs="宋体"/>
                <w:color w:val="auto"/>
                <w:szCs w:val="21"/>
              </w:rPr>
            </w:pPr>
            <w:r>
              <w:rPr>
                <w:rFonts w:hint="eastAsia" w:cs="宋体"/>
                <w:color w:val="auto"/>
                <w:szCs w:val="21"/>
              </w:rPr>
              <w:t>9、支持发送卡状态检测，</w:t>
            </w:r>
          </w:p>
          <w:p>
            <w:pPr>
              <w:pStyle w:val="67"/>
              <w:spacing w:before="47" w:line="320" w:lineRule="exact"/>
              <w:ind w:right="167"/>
              <w:rPr>
                <w:rFonts w:cs="宋体"/>
                <w:color w:val="auto"/>
                <w:szCs w:val="21"/>
              </w:rPr>
            </w:pPr>
            <w:r>
              <w:rPr>
                <w:rFonts w:hint="eastAsia" w:cs="宋体"/>
                <w:color w:val="auto"/>
                <w:szCs w:val="21"/>
              </w:rPr>
              <w:t>10、支持DVI信号检测</w:t>
            </w:r>
          </w:p>
          <w:p>
            <w:pPr>
              <w:pStyle w:val="67"/>
              <w:spacing w:before="47" w:line="320" w:lineRule="exact"/>
              <w:ind w:right="167"/>
              <w:rPr>
                <w:rFonts w:cs="宋体"/>
                <w:color w:val="auto"/>
                <w:szCs w:val="21"/>
              </w:rPr>
            </w:pPr>
            <w:r>
              <w:rPr>
                <w:rFonts w:hint="eastAsia" w:cs="宋体"/>
                <w:color w:val="auto"/>
                <w:szCs w:val="21"/>
              </w:rPr>
              <w:t>11、支持供电电压检测；</w:t>
            </w:r>
          </w:p>
          <w:p>
            <w:pPr>
              <w:pStyle w:val="67"/>
              <w:spacing w:before="47" w:line="320" w:lineRule="exact"/>
              <w:ind w:right="167"/>
              <w:rPr>
                <w:rFonts w:cs="宋体"/>
                <w:color w:val="auto"/>
                <w:szCs w:val="21"/>
              </w:rPr>
            </w:pPr>
            <w:r>
              <w:rPr>
                <w:rFonts w:hint="eastAsia" w:cs="宋体"/>
                <w:color w:val="auto"/>
                <w:szCs w:val="21"/>
              </w:rPr>
              <w:t>12、支持高灰度高刷新；</w:t>
            </w:r>
          </w:p>
          <w:p>
            <w:pPr>
              <w:pStyle w:val="67"/>
              <w:spacing w:before="47" w:line="320" w:lineRule="exact"/>
              <w:ind w:right="167"/>
              <w:rPr>
                <w:rFonts w:cs="宋体"/>
                <w:color w:val="auto"/>
                <w:szCs w:val="21"/>
              </w:rPr>
            </w:pPr>
            <w:r>
              <w:rPr>
                <w:rFonts w:hint="eastAsia" w:cs="宋体"/>
                <w:color w:val="auto"/>
                <w:szCs w:val="21"/>
              </w:rPr>
              <w:t>13、支持逐点亮色度校正；</w:t>
            </w:r>
          </w:p>
          <w:p>
            <w:pPr>
              <w:pStyle w:val="67"/>
              <w:spacing w:before="47" w:line="320" w:lineRule="exact"/>
              <w:ind w:right="167"/>
              <w:rPr>
                <w:rFonts w:cs="宋体"/>
                <w:color w:val="auto"/>
                <w:szCs w:val="21"/>
              </w:rPr>
            </w:pPr>
            <w:r>
              <w:rPr>
                <w:rFonts w:hint="eastAsia" w:cs="宋体"/>
                <w:color w:val="auto"/>
                <w:szCs w:val="21"/>
              </w:rPr>
              <w:t>14、支持接收卡预存画面设置；</w:t>
            </w:r>
          </w:p>
          <w:p>
            <w:pPr>
              <w:pStyle w:val="67"/>
              <w:spacing w:before="47" w:line="320" w:lineRule="exact"/>
              <w:ind w:right="167"/>
              <w:rPr>
                <w:rFonts w:cs="宋体"/>
                <w:color w:val="auto"/>
                <w:szCs w:val="21"/>
              </w:rPr>
            </w:pPr>
            <w:r>
              <w:rPr>
                <w:rFonts w:hint="eastAsia" w:cs="宋体"/>
                <w:color w:val="auto"/>
                <w:szCs w:val="21"/>
              </w:rPr>
              <w:t>15、支持灯板Flash管理；</w:t>
            </w:r>
          </w:p>
          <w:p>
            <w:pPr>
              <w:pStyle w:val="67"/>
              <w:spacing w:before="47" w:line="320" w:lineRule="exact"/>
              <w:ind w:right="167"/>
              <w:rPr>
                <w:rFonts w:cs="宋体"/>
                <w:color w:val="auto"/>
                <w:szCs w:val="21"/>
              </w:rPr>
            </w:pPr>
            <w:r>
              <w:rPr>
                <w:rFonts w:hint="eastAsia" w:cs="宋体"/>
                <w:color w:val="auto"/>
                <w:szCs w:val="21"/>
              </w:rPr>
              <w:t>16、支持5pin液晶模块；</w:t>
            </w:r>
          </w:p>
          <w:p>
            <w:pPr>
              <w:pStyle w:val="67"/>
              <w:spacing w:before="47" w:line="320" w:lineRule="exact"/>
              <w:ind w:right="167"/>
              <w:rPr>
                <w:rFonts w:cs="宋体"/>
                <w:color w:val="auto"/>
                <w:szCs w:val="21"/>
              </w:rPr>
            </w:pPr>
            <w:r>
              <w:rPr>
                <w:rFonts w:hint="eastAsia" w:cs="宋体"/>
                <w:color w:val="auto"/>
                <w:szCs w:val="21"/>
              </w:rPr>
              <w:t>17、支持固件程序版本回读。</w:t>
            </w:r>
          </w:p>
          <w:p>
            <w:pPr>
              <w:pStyle w:val="67"/>
              <w:spacing w:before="47" w:line="320" w:lineRule="exact"/>
              <w:ind w:right="167"/>
              <w:rPr>
                <w:rFonts w:hint="eastAsia" w:eastAsia="宋体" w:cs="宋体"/>
                <w:color w:val="auto"/>
                <w:szCs w:val="21"/>
                <w:lang w:eastAsia="zh-CN"/>
              </w:rPr>
            </w:pPr>
            <w:r>
              <w:rPr>
                <w:rFonts w:hint="eastAsia" w:cs="宋体"/>
                <w:color w:val="auto"/>
                <w:szCs w:val="21"/>
              </w:rPr>
              <w:t>18、★显示屏支持逐点亮色度校正技术</w:t>
            </w:r>
            <w:r>
              <w:rPr>
                <w:rFonts w:hint="eastAsia" w:cs="宋体"/>
                <w:color w:val="auto"/>
                <w:szCs w:val="21"/>
                <w:lang w:eastAsia="zh-CN"/>
              </w:rPr>
              <w:t>。</w:t>
            </w:r>
          </w:p>
          <w:p>
            <w:pPr>
              <w:pStyle w:val="67"/>
              <w:spacing w:before="47" w:line="320" w:lineRule="exact"/>
              <w:ind w:right="167"/>
              <w:rPr>
                <w:rFonts w:ascii="Arial Narrow" w:hAnsi="Arial Narrow"/>
                <w:color w:val="auto"/>
                <w:szCs w:val="21"/>
              </w:rPr>
            </w:pPr>
          </w:p>
        </w:tc>
        <w:tc>
          <w:tcPr>
            <w:tcW w:w="722" w:type="dxa"/>
          </w:tcPr>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firstLine="210" w:firstLineChars="100"/>
              <w:jc w:val="center"/>
              <w:rPr>
                <w:rFonts w:hint="default" w:ascii="宋体" w:hAnsi="宋体" w:eastAsia="宋体" w:cs="宋体"/>
                <w:bCs/>
                <w:color w:val="auto"/>
                <w:lang w:val="en-US" w:eastAsia="zh-CN"/>
              </w:rPr>
            </w:pPr>
            <w:r>
              <w:rPr>
                <w:rFonts w:hint="eastAsia" w:ascii="宋体" w:hAnsi="宋体" w:cs="宋体"/>
                <w:bCs/>
                <w:color w:val="auto"/>
                <w:lang w:val="en-US" w:eastAsia="zh-CN"/>
              </w:rPr>
              <w:t>35</w:t>
            </w:r>
          </w:p>
        </w:tc>
        <w:tc>
          <w:tcPr>
            <w:tcW w:w="497" w:type="dxa"/>
          </w:tcPr>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both"/>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hint="eastAsia" w:ascii="宋体" w:hAnsi="宋体" w:eastAsia="宋体" w:cs="宋体"/>
                <w:color w:val="auto"/>
                <w:lang w:eastAsia="zh-CN"/>
              </w:rPr>
            </w:pPr>
            <w:r>
              <w:rPr>
                <w:rFonts w:hint="eastAsia" w:ascii="宋体" w:hAnsi="宋体" w:cs="宋体"/>
                <w:color w:val="auto"/>
                <w:lang w:val="en-US" w:eastAsia="zh-CN"/>
              </w:rPr>
              <w:t>张</w:t>
            </w:r>
          </w:p>
        </w:tc>
        <w:tc>
          <w:tcPr>
            <w:tcW w:w="1304" w:type="dxa"/>
            <w:vAlign w:val="center"/>
          </w:tcPr>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lang w:val="en-US" w:eastAsia="zh-CN"/>
              </w:rPr>
              <w:t>10</w:t>
            </w:r>
          </w:p>
        </w:tc>
        <w:tc>
          <w:tcPr>
            <w:tcW w:w="1042" w:type="dxa"/>
          </w:tcPr>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r>
              <w:rPr>
                <w:rFonts w:hint="eastAsia" w:ascii="Arial Narrow" w:hAnsi="Arial Narrow"/>
                <w:color w:val="auto"/>
                <w:kern w:val="0"/>
                <w:szCs w:val="21"/>
              </w:rPr>
              <w:t>视频控制器</w:t>
            </w:r>
          </w:p>
        </w:tc>
        <w:tc>
          <w:tcPr>
            <w:tcW w:w="5844" w:type="dxa"/>
          </w:tcPr>
          <w:p>
            <w:pPr>
              <w:pStyle w:val="67"/>
              <w:spacing w:before="47" w:line="320" w:lineRule="exact"/>
              <w:ind w:right="167"/>
              <w:rPr>
                <w:rFonts w:ascii="宋体" w:hAnsi="宋体" w:cs="宋体"/>
                <w:color w:val="auto"/>
              </w:rPr>
            </w:pPr>
            <w:r>
              <w:rPr>
                <w:rFonts w:hint="eastAsia" w:ascii="宋体" w:hAnsi="宋体" w:cs="宋体"/>
                <w:color w:val="auto"/>
              </w:rPr>
              <w:t>1、视频输入接口：1 路HDMI 2.0，4 路DVI，1 路 3G-SDI</w:t>
            </w:r>
          </w:p>
          <w:p>
            <w:pPr>
              <w:pStyle w:val="67"/>
              <w:spacing w:before="47" w:line="320" w:lineRule="exact"/>
              <w:ind w:right="167"/>
              <w:rPr>
                <w:rFonts w:ascii="宋体" w:hAnsi="宋体" w:cs="宋体"/>
                <w:color w:val="auto"/>
              </w:rPr>
            </w:pPr>
            <w:r>
              <w:rPr>
                <w:rFonts w:hint="eastAsia" w:ascii="宋体" w:hAnsi="宋体" w:cs="宋体"/>
                <w:color w:val="auto"/>
              </w:rPr>
              <w:t>2、支持 16 路网口和 4 路光纤输出</w:t>
            </w:r>
          </w:p>
          <w:p>
            <w:pPr>
              <w:pStyle w:val="67"/>
              <w:spacing w:before="47" w:line="320" w:lineRule="exact"/>
              <w:ind w:right="167"/>
              <w:rPr>
                <w:rFonts w:ascii="宋体" w:hAnsi="宋体" w:cs="宋体"/>
                <w:color w:val="auto"/>
              </w:rPr>
            </w:pPr>
            <w:r>
              <w:rPr>
                <w:rFonts w:hint="eastAsia" w:ascii="宋体" w:hAnsi="宋体" w:cs="宋体"/>
                <w:color w:val="auto"/>
              </w:rPr>
              <w:t>3、具备HDR 输出</w:t>
            </w:r>
          </w:p>
          <w:p>
            <w:pPr>
              <w:pStyle w:val="67"/>
              <w:spacing w:before="47" w:line="320" w:lineRule="exact"/>
              <w:ind w:right="167"/>
              <w:rPr>
                <w:rFonts w:ascii="宋体" w:hAnsi="宋体" w:cs="宋体"/>
                <w:color w:val="auto"/>
              </w:rPr>
            </w:pPr>
            <w:r>
              <w:rPr>
                <w:rFonts w:hint="eastAsia" w:ascii="宋体" w:hAnsi="宋体" w:cs="宋体"/>
                <w:color w:val="auto"/>
              </w:rPr>
              <w:t>4、具备个性化的画质缩放（具备三种画面缩放模式，包括点对点模式、全屏缩放、自定义缩放）</w:t>
            </w:r>
          </w:p>
          <w:p>
            <w:pPr>
              <w:pStyle w:val="67"/>
              <w:spacing w:before="47" w:line="320" w:lineRule="exact"/>
              <w:ind w:right="167"/>
              <w:rPr>
                <w:rFonts w:ascii="宋体" w:hAnsi="宋体" w:cs="宋体"/>
                <w:color w:val="auto"/>
              </w:rPr>
            </w:pPr>
            <w:r>
              <w:rPr>
                <w:rFonts w:hint="eastAsia" w:ascii="宋体" w:hAnsi="宋体" w:cs="宋体"/>
                <w:color w:val="auto"/>
              </w:rPr>
              <w:t>5、多窗口显示（具备 5 窗口任意布局）</w:t>
            </w:r>
          </w:p>
          <w:p>
            <w:pPr>
              <w:pStyle w:val="67"/>
              <w:spacing w:before="47" w:line="320" w:lineRule="exact"/>
              <w:ind w:right="167"/>
              <w:rPr>
                <w:rFonts w:ascii="宋体" w:hAnsi="宋体" w:cs="宋体"/>
                <w:color w:val="auto"/>
              </w:rPr>
            </w:pPr>
            <w:r>
              <w:rPr>
                <w:rFonts w:hint="eastAsia" w:ascii="宋体" w:hAnsi="宋体" w:cs="宋体"/>
                <w:color w:val="auto"/>
              </w:rPr>
              <w:t>6、具备预监输出画面（将预监内容通过HDMI 发送到显示器显示）</w:t>
            </w:r>
          </w:p>
          <w:p>
            <w:pPr>
              <w:pStyle w:val="67"/>
              <w:spacing w:before="47" w:line="320" w:lineRule="exact"/>
              <w:ind w:right="167"/>
              <w:rPr>
                <w:rFonts w:ascii="宋体" w:hAnsi="宋体" w:cs="宋体"/>
                <w:color w:val="auto"/>
              </w:rPr>
            </w:pPr>
            <w:r>
              <w:rPr>
                <w:rFonts w:hint="eastAsia" w:ascii="宋体" w:hAnsi="宋体" w:cs="宋体"/>
                <w:color w:val="auto"/>
              </w:rPr>
              <w:t>7、具备智能控制软件NovaLCT 进行操作控制。</w:t>
            </w:r>
          </w:p>
          <w:p>
            <w:pPr>
              <w:pStyle w:val="67"/>
              <w:spacing w:before="47" w:line="320" w:lineRule="exact"/>
              <w:ind w:right="167"/>
              <w:rPr>
                <w:rFonts w:ascii="宋体" w:hAnsi="宋体" w:cs="宋体"/>
                <w:color w:val="auto"/>
              </w:rPr>
            </w:pPr>
            <w:r>
              <w:rPr>
                <w:rFonts w:hint="eastAsia" w:ascii="宋体" w:hAnsi="宋体" w:cs="宋体"/>
                <w:color w:val="auto"/>
              </w:rPr>
              <w:t>8、具备场景预设（最多可创建 10 个用户场景作为模板保存，可直接调用，方便使用）</w:t>
            </w:r>
          </w:p>
          <w:p>
            <w:pPr>
              <w:pStyle w:val="67"/>
              <w:spacing w:before="47" w:line="320" w:lineRule="exact"/>
              <w:ind w:right="167"/>
              <w:rPr>
                <w:rFonts w:ascii="宋体" w:hAnsi="宋体" w:cs="宋体"/>
                <w:color w:val="auto"/>
              </w:rPr>
            </w:pPr>
            <w:r>
              <w:rPr>
                <w:rFonts w:hint="eastAsia" w:ascii="宋体" w:hAnsi="宋体" w:cs="宋体"/>
                <w:color w:val="auto"/>
              </w:rPr>
              <w:t>9、具备EDID 管理（具备用户自定义EDID 和预设EDID）</w:t>
            </w:r>
          </w:p>
          <w:p>
            <w:pPr>
              <w:pStyle w:val="67"/>
              <w:spacing w:before="47" w:line="320" w:lineRule="exact"/>
              <w:ind w:right="167"/>
              <w:rPr>
                <w:rFonts w:ascii="宋体" w:hAnsi="宋体" w:cs="宋体"/>
                <w:color w:val="auto"/>
              </w:rPr>
            </w:pPr>
            <w:r>
              <w:rPr>
                <w:rFonts w:hint="eastAsia" w:ascii="宋体" w:hAnsi="宋体" w:cs="宋体"/>
                <w:color w:val="auto"/>
              </w:rPr>
              <w:t>10、为保证系统兼容性，视频处理器和发送卡为同一品牌</w:t>
            </w:r>
            <w:r>
              <w:rPr>
                <w:rFonts w:hint="eastAsia" w:ascii="宋体" w:hAnsi="宋体" w:cs="宋体"/>
                <w:color w:val="auto"/>
                <w:lang w:eastAsia="zh-CN"/>
              </w:rPr>
              <w:t>。</w:t>
            </w:r>
            <w:r>
              <w:rPr>
                <w:rFonts w:hint="eastAsia" w:ascii="宋体" w:hAnsi="宋体" w:cs="宋体"/>
                <w:color w:val="auto"/>
              </w:rPr>
              <w:t xml:space="preserve"> </w:t>
            </w:r>
          </w:p>
          <w:p>
            <w:pPr>
              <w:pStyle w:val="67"/>
              <w:spacing w:before="47" w:line="320" w:lineRule="exact"/>
              <w:ind w:right="167"/>
              <w:rPr>
                <w:rFonts w:ascii="宋体" w:hAnsi="宋体" w:cs="宋体"/>
                <w:color w:val="auto"/>
              </w:rPr>
            </w:pPr>
            <w:r>
              <w:rPr>
                <w:rFonts w:hint="eastAsia" w:ascii="宋体" w:hAnsi="宋体" w:cs="宋体"/>
                <w:color w:val="auto"/>
              </w:rPr>
              <w:t>11、提供厂家CCC认证证书复印件并加盖投标人公章</w:t>
            </w:r>
          </w:p>
          <w:p>
            <w:pPr>
              <w:pStyle w:val="67"/>
              <w:spacing w:before="47" w:line="320" w:lineRule="exact"/>
              <w:ind w:right="167"/>
              <w:rPr>
                <w:rFonts w:ascii="宋体" w:hAnsi="宋体" w:cs="宋体"/>
                <w:color w:val="auto"/>
              </w:rPr>
            </w:pPr>
            <w:r>
              <w:rPr>
                <w:rFonts w:hint="eastAsia" w:ascii="宋体" w:hAnsi="宋体" w:cs="宋体"/>
                <w:color w:val="auto"/>
              </w:rPr>
              <w:t xml:space="preserve">12、★支持逐点亮度校正，可以对每个灯点的亮度和色度进行校正，有效消除色差，使整屏的亮度和色度达到高度均匀一致，提高显示屏的画质。 </w:t>
            </w:r>
          </w:p>
          <w:p>
            <w:pPr>
              <w:pStyle w:val="67"/>
              <w:spacing w:before="47" w:line="320" w:lineRule="exact"/>
              <w:ind w:right="167"/>
              <w:rPr>
                <w:b/>
                <w:color w:val="auto"/>
                <w:szCs w:val="21"/>
              </w:rPr>
            </w:pPr>
          </w:p>
        </w:tc>
        <w:tc>
          <w:tcPr>
            <w:tcW w:w="722" w:type="dxa"/>
          </w:tcPr>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p>
          <w:p>
            <w:pPr>
              <w:pStyle w:val="67"/>
              <w:tabs>
                <w:tab w:val="left" w:pos="244"/>
              </w:tabs>
              <w:spacing w:line="320" w:lineRule="exact"/>
              <w:ind w:firstLine="210" w:firstLineChars="100"/>
              <w:jc w:val="center"/>
              <w:rPr>
                <w:rFonts w:ascii="宋体" w:hAnsi="宋体" w:cs="宋体"/>
                <w:color w:val="auto"/>
              </w:rPr>
            </w:pPr>
          </w:p>
          <w:p>
            <w:pPr>
              <w:pStyle w:val="67"/>
              <w:tabs>
                <w:tab w:val="left" w:pos="244"/>
              </w:tabs>
              <w:spacing w:line="320" w:lineRule="exact"/>
              <w:ind w:firstLine="210" w:firstLineChars="100"/>
              <w:jc w:val="center"/>
              <w:rPr>
                <w:rFonts w:ascii="宋体" w:hAnsi="宋体" w:cs="宋体"/>
                <w:color w:val="auto"/>
              </w:rPr>
            </w:pPr>
          </w:p>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9829.00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lang w:val="en-US" w:eastAsia="zh-CN"/>
              </w:rPr>
              <w:t>11</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控制计算机</w:t>
            </w:r>
          </w:p>
        </w:tc>
        <w:tc>
          <w:tcPr>
            <w:tcW w:w="5844" w:type="dxa"/>
          </w:tcPr>
          <w:p>
            <w:pPr>
              <w:pStyle w:val="67"/>
              <w:spacing w:before="47" w:line="320" w:lineRule="exact"/>
              <w:ind w:right="167"/>
              <w:jc w:val="left"/>
              <w:rPr>
                <w:b/>
                <w:color w:val="auto"/>
              </w:rPr>
            </w:pPr>
            <w:r>
              <w:rPr>
                <w:rFonts w:hint="eastAsia" w:ascii="Arial Narrow" w:hAnsi="Arial Narrow"/>
                <w:color w:val="auto"/>
                <w:kern w:val="0"/>
                <w:szCs w:val="21"/>
              </w:rPr>
              <w:t>CPU</w:t>
            </w:r>
            <w:r>
              <w:rPr>
                <w:rFonts w:hint="eastAsia" w:asciiTheme="minorEastAsia" w:hAnsiTheme="minorEastAsia" w:eastAsiaTheme="minorEastAsia" w:cstheme="minorEastAsia"/>
                <w:color w:val="auto"/>
                <w:kern w:val="0"/>
                <w:sz w:val="24"/>
              </w:rPr>
              <w:t>≥</w:t>
            </w:r>
            <w:r>
              <w:rPr>
                <w:rFonts w:hint="eastAsia" w:ascii="Arial Narrow" w:hAnsi="Arial Narrow"/>
                <w:color w:val="auto"/>
                <w:kern w:val="0"/>
                <w:szCs w:val="21"/>
              </w:rPr>
              <w:t>i</w:t>
            </w:r>
            <w:r>
              <w:rPr>
                <w:rFonts w:ascii="Arial Narrow" w:hAnsi="Arial Narrow"/>
                <w:color w:val="auto"/>
                <w:kern w:val="0"/>
                <w:szCs w:val="21"/>
              </w:rPr>
              <w:t>5</w:t>
            </w:r>
            <w:r>
              <w:rPr>
                <w:rFonts w:hint="eastAsia" w:ascii="Arial Narrow" w:hAnsi="Arial Narrow"/>
                <w:color w:val="auto"/>
                <w:kern w:val="0"/>
                <w:szCs w:val="21"/>
              </w:rPr>
              <w:t>-</w:t>
            </w:r>
            <w:r>
              <w:rPr>
                <w:rFonts w:ascii="Arial Narrow" w:hAnsi="Arial Narrow"/>
                <w:color w:val="auto"/>
                <w:kern w:val="0"/>
                <w:szCs w:val="21"/>
              </w:rPr>
              <w:t xml:space="preserve">10400F </w:t>
            </w:r>
            <w:r>
              <w:rPr>
                <w:rFonts w:hint="eastAsia" w:ascii="Arial Narrow" w:hAnsi="Arial Narrow"/>
                <w:color w:val="auto"/>
                <w:kern w:val="0"/>
                <w:szCs w:val="21"/>
              </w:rPr>
              <w:t>内存</w:t>
            </w:r>
            <w:r>
              <w:rPr>
                <w:rFonts w:hint="eastAsia" w:asciiTheme="minorEastAsia" w:hAnsiTheme="minorEastAsia" w:eastAsiaTheme="minorEastAsia" w:cstheme="minorEastAsia"/>
                <w:color w:val="auto"/>
                <w:kern w:val="0"/>
                <w:sz w:val="24"/>
              </w:rPr>
              <w:t>≥</w:t>
            </w:r>
            <w:r>
              <w:rPr>
                <w:rFonts w:ascii="Arial Narrow" w:hAnsi="Arial Narrow"/>
                <w:color w:val="auto"/>
                <w:kern w:val="0"/>
                <w:szCs w:val="21"/>
              </w:rPr>
              <w:t xml:space="preserve">8G </w:t>
            </w:r>
            <w:r>
              <w:rPr>
                <w:rFonts w:hint="eastAsia" w:ascii="Arial Narrow" w:hAnsi="Arial Narrow"/>
                <w:color w:val="auto"/>
                <w:kern w:val="0"/>
                <w:szCs w:val="21"/>
              </w:rPr>
              <w:t>显卡</w:t>
            </w:r>
            <w:r>
              <w:rPr>
                <w:rFonts w:hint="eastAsia" w:asciiTheme="minorEastAsia" w:hAnsiTheme="minorEastAsia" w:eastAsiaTheme="minorEastAsia" w:cstheme="minorEastAsia"/>
                <w:color w:val="auto"/>
                <w:kern w:val="0"/>
                <w:sz w:val="24"/>
              </w:rPr>
              <w:t>≥</w:t>
            </w:r>
            <w:r>
              <w:rPr>
                <w:rFonts w:hint="eastAsia" w:ascii="Arial Narrow" w:hAnsi="Arial Narrow"/>
                <w:color w:val="auto"/>
                <w:kern w:val="0"/>
                <w:szCs w:val="21"/>
                <w:lang w:val="en-US" w:eastAsia="zh-CN"/>
              </w:rPr>
              <w:t>GTX1650-4G 显存</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2GB</w:t>
            </w:r>
            <w:r>
              <w:rPr>
                <w:rFonts w:hint="eastAsia" w:ascii="Arial Narrow" w:hAnsi="Arial Narrow"/>
                <w:color w:val="auto"/>
                <w:kern w:val="0"/>
                <w:szCs w:val="21"/>
              </w:rPr>
              <w:t xml:space="preserve"> </w:t>
            </w:r>
            <w:r>
              <w:rPr>
                <w:rFonts w:hint="eastAsia" w:ascii="Arial Narrow" w:hAnsi="Arial Narrow"/>
                <w:color w:val="auto"/>
                <w:kern w:val="0"/>
                <w:szCs w:val="21"/>
                <w:lang w:eastAsia="zh-CN"/>
              </w:rPr>
              <w:t>硬盘</w:t>
            </w:r>
            <w:r>
              <w:rPr>
                <w:rFonts w:hint="eastAsia" w:ascii="Arial Narrow" w:hAnsi="Arial Narrow"/>
                <w:color w:val="auto"/>
                <w:kern w:val="0"/>
                <w:szCs w:val="21"/>
                <w:lang w:val="en-US" w:eastAsia="zh-CN"/>
              </w:rPr>
              <w:t xml:space="preserve">1TB+256GB  </w:t>
            </w:r>
            <w:r>
              <w:rPr>
                <w:rStyle w:val="39"/>
                <w:rFonts w:hint="eastAsia"/>
                <w:color w:val="auto"/>
                <w:lang w:eastAsia="zh-CN"/>
              </w:rPr>
              <w:t>含鼠标键盘</w:t>
            </w:r>
            <w:r>
              <w:rPr>
                <w:rStyle w:val="39"/>
                <w:rFonts w:hint="eastAsia"/>
                <w:color w:val="auto"/>
                <w:lang w:val="en-US" w:eastAsia="zh-CN"/>
              </w:rPr>
              <w:t xml:space="preserve">  </w:t>
            </w:r>
            <w:r>
              <w:rPr>
                <w:rFonts w:ascii="Arial Narrow" w:hAnsi="Arial Narrow"/>
                <w:color w:val="auto"/>
                <w:kern w:val="0"/>
                <w:szCs w:val="21"/>
              </w:rPr>
              <w:t>23</w:t>
            </w:r>
            <w:r>
              <w:rPr>
                <w:rFonts w:hint="eastAsia" w:ascii="Arial Narrow" w:hAnsi="Arial Narrow"/>
                <w:color w:val="auto"/>
                <w:kern w:val="0"/>
                <w:szCs w:val="21"/>
              </w:rPr>
              <w:t>寸彩显</w:t>
            </w:r>
            <w:r>
              <w:rPr>
                <w:rFonts w:hint="eastAsia" w:ascii="Arial Narrow" w:hAnsi="Arial Narrow"/>
                <w:color w:val="auto"/>
                <w:kern w:val="0"/>
                <w:szCs w:val="21"/>
                <w:lang w:val="en-US" w:eastAsia="zh-CN"/>
              </w:rPr>
              <w:t>(分辨率1920*1080，16:9显示比例</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2</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电源线</w:t>
            </w:r>
          </w:p>
        </w:tc>
        <w:tc>
          <w:tcPr>
            <w:tcW w:w="5844" w:type="dxa"/>
          </w:tcPr>
          <w:p>
            <w:pPr>
              <w:pStyle w:val="67"/>
              <w:spacing w:before="47" w:line="320" w:lineRule="exact"/>
              <w:ind w:right="167" w:firstLine="630" w:firstLineChars="300"/>
              <w:rPr>
                <w:rFonts w:ascii="Arial Narrow" w:hAnsi="Arial Narrow"/>
                <w:color w:val="auto"/>
                <w:kern w:val="0"/>
                <w:szCs w:val="21"/>
              </w:rPr>
            </w:pPr>
            <w:r>
              <w:rPr>
                <w:rFonts w:hint="eastAsia" w:ascii="Arial Narrow" w:hAnsi="Arial Narrow"/>
                <w:color w:val="auto"/>
                <w:kern w:val="0"/>
              </w:rPr>
              <w:t>国标YJV5*6铜芯线</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100</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米</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3</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配电箱</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rPr>
              <w:t>标准20KW</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4</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控制网</w:t>
            </w:r>
            <w:r>
              <w:rPr>
                <w:rFonts w:ascii="Arial Narrow" w:hAnsi="Arial Narrow"/>
                <w:color w:val="auto"/>
                <w:kern w:val="0"/>
                <w:szCs w:val="21"/>
              </w:rPr>
              <w:t>线</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szCs w:val="21"/>
              </w:rPr>
              <w:t>超五类</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500</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米</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5</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安装支架结构</w:t>
            </w:r>
          </w:p>
        </w:tc>
        <w:tc>
          <w:tcPr>
            <w:tcW w:w="5844" w:type="dxa"/>
          </w:tcPr>
          <w:p>
            <w:pPr>
              <w:pStyle w:val="67"/>
              <w:spacing w:before="47" w:line="320" w:lineRule="exact"/>
              <w:ind w:right="167" w:firstLine="630" w:firstLineChars="300"/>
              <w:rPr>
                <w:rFonts w:hint="eastAsia" w:ascii="Arial Narrow" w:hAnsi="Arial Narrow" w:eastAsia="宋体"/>
                <w:color w:val="auto"/>
                <w:kern w:val="0"/>
                <w:szCs w:val="21"/>
                <w:lang w:eastAsia="zh-CN"/>
              </w:rPr>
            </w:pPr>
            <w:r>
              <w:rPr>
                <w:rFonts w:hint="eastAsia" w:ascii="Arial Narrow" w:hAnsi="Arial Narrow"/>
                <w:color w:val="auto"/>
                <w:kern w:val="0"/>
                <w:szCs w:val="21"/>
              </w:rPr>
              <w:t>镀锌方钢</w:t>
            </w:r>
            <w:r>
              <w:rPr>
                <w:rStyle w:val="39"/>
                <w:rFonts w:hint="eastAsia"/>
                <w:color w:val="auto"/>
                <w:lang w:eastAsia="zh-CN"/>
              </w:rPr>
              <w:t>焊接，</w:t>
            </w:r>
            <w:r>
              <w:rPr>
                <w:rStyle w:val="39"/>
                <w:rFonts w:hint="eastAsia"/>
                <w:color w:val="auto"/>
                <w:lang w:val="en-US" w:eastAsia="zh-CN"/>
              </w:rPr>
              <w:t>钢架宽6720mm，高2400mm，</w:t>
            </w:r>
            <w:r>
              <w:rPr>
                <w:rStyle w:val="39"/>
                <w:rFonts w:hint="eastAsia"/>
                <w:color w:val="auto"/>
                <w:lang w:eastAsia="zh-CN"/>
              </w:rPr>
              <w:t>屏体前维护</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4900.00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6</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包边</w:t>
            </w:r>
          </w:p>
        </w:tc>
        <w:tc>
          <w:tcPr>
            <w:tcW w:w="5844" w:type="dxa"/>
          </w:tcPr>
          <w:p>
            <w:pPr>
              <w:pStyle w:val="67"/>
              <w:spacing w:before="47" w:line="320" w:lineRule="exact"/>
              <w:ind w:right="167" w:firstLine="630" w:firstLineChars="300"/>
              <w:rPr>
                <w:rFonts w:hint="default" w:ascii="Arial Narrow" w:hAnsi="Arial Narrow" w:eastAsia="宋体"/>
                <w:color w:val="auto"/>
                <w:kern w:val="0"/>
                <w:szCs w:val="21"/>
                <w:lang w:val="en-US" w:eastAsia="zh-CN"/>
              </w:rPr>
            </w:pPr>
            <w:r>
              <w:rPr>
                <w:rFonts w:hint="eastAsia" w:ascii="Arial Narrow" w:hAnsi="Arial Narrow"/>
                <w:color w:val="auto"/>
                <w:kern w:val="0"/>
                <w:szCs w:val="21"/>
              </w:rPr>
              <w:t>黑钛金不锈钢</w:t>
            </w:r>
            <w:r>
              <w:rPr>
                <w:rStyle w:val="39"/>
                <w:rFonts w:hint="eastAsia"/>
                <w:color w:val="auto"/>
                <w:lang w:eastAsia="zh-CN"/>
              </w:rPr>
              <w:t>包边屏体四周</w:t>
            </w:r>
            <w:r>
              <w:rPr>
                <w:rStyle w:val="39"/>
                <w:rFonts w:hint="eastAsia"/>
                <w:color w:val="auto"/>
                <w:lang w:val="en-US" w:eastAsia="zh-CN"/>
              </w:rPr>
              <w:t>100mm</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7</w:t>
            </w:r>
          </w:p>
        </w:tc>
        <w:tc>
          <w:tcPr>
            <w:tcW w:w="1042" w:type="dxa"/>
          </w:tcPr>
          <w:p>
            <w:pPr>
              <w:pStyle w:val="67"/>
              <w:spacing w:line="320" w:lineRule="exact"/>
              <w:rPr>
                <w:rFonts w:ascii="Arial Narrow" w:hAnsi="Arial Narrow"/>
                <w:color w:val="auto"/>
                <w:kern w:val="0"/>
                <w:szCs w:val="21"/>
              </w:rPr>
            </w:pPr>
            <w:r>
              <w:rPr>
                <w:rFonts w:hint="eastAsia" w:ascii="宋体" w:hAnsi="宋体"/>
                <w:color w:val="auto"/>
              </w:rPr>
              <w:t>单色LED显示屏</w:t>
            </w:r>
          </w:p>
        </w:tc>
        <w:tc>
          <w:tcPr>
            <w:tcW w:w="5844" w:type="dxa"/>
          </w:tcPr>
          <w:p>
            <w:pPr>
              <w:pStyle w:val="15"/>
              <w:rPr>
                <w:rFonts w:hint="eastAsia" w:hAnsi="宋体" w:cs="宋体"/>
                <w:color w:val="auto"/>
                <w:kern w:val="0"/>
                <w:szCs w:val="24"/>
              </w:rPr>
            </w:pPr>
            <w:r>
              <w:rPr>
                <w:rFonts w:hint="eastAsia" w:hAnsi="宋体" w:cs="宋体"/>
                <w:color w:val="auto"/>
                <w:kern w:val="0"/>
                <w:szCs w:val="24"/>
              </w:rPr>
              <w:t>规格：P4.75</w:t>
            </w:r>
          </w:p>
          <w:p>
            <w:pPr>
              <w:rPr>
                <w:rFonts w:hint="eastAsia" w:hAnsi="宋体" w:cs="宋体"/>
                <w:color w:val="auto"/>
                <w:kern w:val="0"/>
                <w:szCs w:val="24"/>
              </w:rPr>
            </w:pPr>
            <w:r>
              <w:rPr>
                <w:rFonts w:hint="eastAsia"/>
                <w:color w:val="auto"/>
              </w:rPr>
              <w:t>颜色：单红</w:t>
            </w:r>
          </w:p>
          <w:p>
            <w:pPr>
              <w:pStyle w:val="15"/>
              <w:rPr>
                <w:rFonts w:hAnsi="宋体" w:cs="宋体"/>
                <w:color w:val="auto"/>
                <w:kern w:val="0"/>
                <w:szCs w:val="24"/>
              </w:rPr>
            </w:pPr>
            <w:r>
              <w:rPr>
                <w:rFonts w:hint="eastAsia" w:hAnsi="宋体" w:cs="宋体"/>
                <w:color w:val="auto"/>
                <w:kern w:val="0"/>
                <w:szCs w:val="24"/>
              </w:rPr>
              <w:t>尺寸：3行×27列</w:t>
            </w:r>
          </w:p>
          <w:p>
            <w:pPr>
              <w:pStyle w:val="67"/>
              <w:spacing w:before="47" w:line="320" w:lineRule="exact"/>
              <w:ind w:right="167" w:firstLine="630" w:firstLineChars="300"/>
              <w:rPr>
                <w:rFonts w:ascii="Arial Narrow" w:hAnsi="Arial Narrow"/>
                <w:color w:val="auto"/>
                <w:kern w:val="0"/>
                <w:szCs w:val="21"/>
              </w:rPr>
            </w:pPr>
            <w:r>
              <w:rPr>
                <w:rFonts w:hint="eastAsia" w:hAnsi="宋体" w:cs="宋体"/>
                <w:color w:val="auto"/>
                <w:kern w:val="0"/>
              </w:rPr>
              <w:t>高0.546×宽8.3米</w:t>
            </w:r>
            <w:r>
              <w:rPr>
                <w:rFonts w:hint="eastAsia" w:hAnsi="宋体" w:cs="宋体"/>
                <w:color w:val="auto"/>
              </w:rPr>
              <w:t xml:space="preserve">             </w:t>
            </w:r>
            <w:r>
              <w:rPr>
                <w:rFonts w:hint="eastAsia" w:hAnsi="宋体" w:cs="宋体"/>
                <w:color w:val="auto"/>
              </w:rPr>
              <w:br w:type="textWrapping"/>
            </w:r>
            <w:r>
              <w:rPr>
                <w:rFonts w:hint="eastAsia" w:hAnsi="宋体" w:cs="宋体"/>
                <w:color w:val="auto"/>
              </w:rPr>
              <w:t>像素密度：44321点/㎡</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olor w:val="auto"/>
              </w:rPr>
              <w:t>4.53</w:t>
            </w:r>
          </w:p>
        </w:tc>
        <w:tc>
          <w:tcPr>
            <w:tcW w:w="497" w:type="dxa"/>
          </w:tcPr>
          <w:p>
            <w:pPr>
              <w:pStyle w:val="67"/>
              <w:spacing w:before="172" w:line="320" w:lineRule="exact"/>
              <w:jc w:val="center"/>
              <w:rPr>
                <w:rFonts w:ascii="宋体" w:hAnsi="宋体" w:cs="宋体"/>
                <w:color w:val="auto"/>
              </w:rPr>
            </w:pPr>
            <w:r>
              <w:rPr>
                <w:rFonts w:hint="eastAsia" w:ascii="宋体" w:hAnsi="宋体"/>
                <w:color w:val="auto"/>
              </w:rPr>
              <w:t>㎡</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lang w:val="en-US" w:eastAsia="zh-CN"/>
              </w:rPr>
              <w:t>18</w:t>
            </w:r>
          </w:p>
        </w:tc>
        <w:tc>
          <w:tcPr>
            <w:tcW w:w="1042" w:type="dxa"/>
          </w:tcPr>
          <w:p>
            <w:pPr>
              <w:pStyle w:val="67"/>
              <w:spacing w:line="320" w:lineRule="exact"/>
              <w:rPr>
                <w:rFonts w:ascii="宋体" w:hAnsi="宋体"/>
                <w:color w:val="auto"/>
              </w:rPr>
            </w:pPr>
            <w:r>
              <w:rPr>
                <w:rFonts w:hint="eastAsia" w:ascii="宋体" w:hAnsi="宋体"/>
                <w:color w:val="auto"/>
              </w:rPr>
              <w:t>控制系统</w:t>
            </w:r>
          </w:p>
        </w:tc>
        <w:tc>
          <w:tcPr>
            <w:tcW w:w="5844" w:type="dxa"/>
          </w:tcPr>
          <w:p>
            <w:pPr>
              <w:pStyle w:val="67"/>
              <w:spacing w:before="47" w:line="320" w:lineRule="exact"/>
              <w:ind w:right="167" w:firstLine="630" w:firstLineChars="300"/>
              <w:rPr>
                <w:rFonts w:hAnsi="宋体" w:cs="宋体"/>
                <w:color w:val="auto"/>
                <w:kern w:val="0"/>
              </w:rPr>
            </w:pPr>
            <w:r>
              <w:rPr>
                <w:rFonts w:hint="eastAsia" w:ascii="宋体" w:hAnsi="宋体"/>
                <w:color w:val="auto"/>
              </w:rPr>
              <w:t>异步方式，配套第1</w:t>
            </w:r>
            <w:r>
              <w:rPr>
                <w:rFonts w:hint="eastAsia" w:ascii="宋体" w:hAnsi="宋体"/>
                <w:color w:val="auto"/>
                <w:lang w:val="en-US" w:eastAsia="zh-CN"/>
              </w:rPr>
              <w:t>7</w:t>
            </w:r>
            <w:r>
              <w:rPr>
                <w:rFonts w:hint="eastAsia" w:ascii="宋体" w:hAnsi="宋体"/>
                <w:color w:val="auto"/>
              </w:rPr>
              <w:t>分项单色LED显示屏使用。</w:t>
            </w:r>
          </w:p>
        </w:tc>
        <w:tc>
          <w:tcPr>
            <w:tcW w:w="722" w:type="dxa"/>
          </w:tcPr>
          <w:p>
            <w:pPr>
              <w:pStyle w:val="67"/>
              <w:spacing w:before="145" w:line="320" w:lineRule="exact"/>
              <w:ind w:firstLine="210" w:firstLineChars="100"/>
              <w:jc w:val="center"/>
              <w:rPr>
                <w:rFonts w:ascii="宋体" w:hAnsi="宋体"/>
                <w:color w:val="auto"/>
              </w:rPr>
            </w:pPr>
            <w:r>
              <w:rPr>
                <w:rFonts w:hint="eastAsia" w:ascii="宋体" w:hAnsi="宋体"/>
                <w:color w:val="auto"/>
              </w:rPr>
              <w:t>1</w:t>
            </w:r>
          </w:p>
        </w:tc>
        <w:tc>
          <w:tcPr>
            <w:tcW w:w="497" w:type="dxa"/>
          </w:tcPr>
          <w:p>
            <w:pPr>
              <w:pStyle w:val="67"/>
              <w:spacing w:before="172" w:line="320" w:lineRule="exact"/>
              <w:jc w:val="center"/>
              <w:rPr>
                <w:rFonts w:ascii="宋体" w:hAnsi="宋体"/>
                <w:color w:val="auto"/>
              </w:rPr>
            </w:pPr>
            <w:r>
              <w:rPr>
                <w:rFonts w:hint="eastAsia" w:ascii="宋体" w:hAnsi="宋体"/>
                <w:color w:val="auto"/>
              </w:rPr>
              <w:t>套</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494.00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jc w:val="center"/>
        </w:trPr>
        <w:tc>
          <w:tcPr>
            <w:tcW w:w="1529" w:type="dxa"/>
            <w:gridSpan w:val="2"/>
            <w:vAlign w:val="center"/>
          </w:tcPr>
          <w:p>
            <w:pPr>
              <w:pStyle w:val="67"/>
              <w:spacing w:before="6" w:line="400" w:lineRule="exact"/>
              <w:jc w:val="center"/>
              <w:rPr>
                <w:rFonts w:ascii="宋体" w:hAnsi="宋体" w:cs="宋体"/>
                <w:color w:val="auto"/>
                <w:sz w:val="16"/>
              </w:rPr>
            </w:pPr>
          </w:p>
          <w:p>
            <w:pPr>
              <w:pStyle w:val="67"/>
              <w:spacing w:line="400" w:lineRule="exact"/>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售后服务要求</w:t>
            </w:r>
          </w:p>
        </w:tc>
        <w:tc>
          <w:tcPr>
            <w:tcW w:w="8367" w:type="dxa"/>
            <w:gridSpan w:val="4"/>
          </w:tcPr>
          <w:p>
            <w:pPr>
              <w:pStyle w:val="67"/>
              <w:spacing w:before="7" w:line="400" w:lineRule="exact"/>
              <w:ind w:left="15" w:right="55"/>
              <w:jc w:val="left"/>
              <w:rPr>
                <w:rFonts w:ascii="宋体" w:hAnsi="宋体" w:cs="宋体"/>
                <w:color w:val="auto"/>
              </w:rPr>
            </w:pPr>
            <w:r>
              <w:rPr>
                <w:rFonts w:hint="eastAsia" w:ascii="宋体" w:hAnsi="宋体" w:cs="宋体"/>
                <w:color w:val="auto"/>
              </w:rPr>
              <w:t>1</w:t>
            </w:r>
            <w:r>
              <w:rPr>
                <w:rFonts w:hint="eastAsia" w:ascii="宋体" w:hAnsi="宋体" w:cs="宋体"/>
                <w:color w:val="auto"/>
                <w:spacing w:val="-2"/>
              </w:rPr>
              <w:t>、按国家有关产品“三包”规定执行“三包”，免费保修期最短不得少于</w:t>
            </w:r>
            <w:r>
              <w:rPr>
                <w:rFonts w:hint="eastAsia" w:ascii="宋体" w:hAnsi="宋体" w:cs="宋体"/>
                <w:b/>
                <w:color w:val="auto"/>
                <w:lang w:val="en-US" w:eastAsia="zh-CN"/>
              </w:rPr>
              <w:t>3</w:t>
            </w:r>
            <w:r>
              <w:rPr>
                <w:rFonts w:hint="eastAsia" w:ascii="宋体" w:hAnsi="宋体" w:cs="宋体"/>
                <w:b/>
                <w:color w:val="auto"/>
              </w:rPr>
              <w:t xml:space="preserve"> </w:t>
            </w:r>
            <w:r>
              <w:rPr>
                <w:rFonts w:hint="eastAsia" w:ascii="宋体" w:hAnsi="宋体" w:cs="宋体"/>
                <w:color w:val="auto"/>
              </w:rPr>
              <w:t>年（</w:t>
            </w:r>
            <w:r>
              <w:rPr>
                <w:rFonts w:hint="eastAsia" w:ascii="宋体" w:hAnsi="宋体" w:cs="宋体"/>
                <w:color w:val="auto"/>
                <w:spacing w:val="-10"/>
              </w:rPr>
              <w:t>免费</w:t>
            </w:r>
            <w:r>
              <w:rPr>
                <w:rFonts w:hint="eastAsia" w:ascii="宋体" w:hAnsi="宋体" w:cs="宋体"/>
                <w:color w:val="auto"/>
              </w:rPr>
              <w:t>保修期自货物安装调试并在验收合格之日起计算），免费保修期内：</w:t>
            </w:r>
            <w:r>
              <w:rPr>
                <w:rFonts w:hint="eastAsia" w:ascii="宋体" w:hAnsi="宋体" w:cs="宋体"/>
                <w:color w:val="auto"/>
                <w:szCs w:val="21"/>
              </w:rPr>
              <w:t>免费上门维修、更换配件；免费送货上门、安装、调试，免费培训维护人员。</w:t>
            </w:r>
          </w:p>
          <w:p>
            <w:pPr>
              <w:pStyle w:val="67"/>
              <w:spacing w:before="26" w:line="400" w:lineRule="exact"/>
              <w:ind w:left="15" w:right="55"/>
              <w:jc w:val="left"/>
              <w:rPr>
                <w:rFonts w:ascii="宋体" w:hAnsi="宋体" w:cs="宋体"/>
                <w:color w:val="auto"/>
              </w:rPr>
            </w:pPr>
            <w:r>
              <w:rPr>
                <w:rFonts w:hint="eastAsia" w:ascii="宋体" w:hAnsi="宋体" w:cs="宋体"/>
                <w:color w:val="auto"/>
              </w:rPr>
              <w:t>2、投标货物（含零部件、配件等）必须为制造商原装出厂的、全新、无损伤、无变形、油漆喷涂均匀、表面无划伤、无脱落等质量问题或缺陷的产品，投标货物用材、制作工艺、配件等各项技术指标应完全符合国家和相关行业有关质量标准、检测标准、环保标准及产品出厂标准。</w:t>
            </w:r>
          </w:p>
          <w:p>
            <w:pPr>
              <w:pStyle w:val="67"/>
              <w:spacing w:before="47" w:line="400" w:lineRule="exact"/>
              <w:ind w:left="15" w:right="55"/>
              <w:jc w:val="left"/>
              <w:rPr>
                <w:rFonts w:ascii="宋体" w:hAnsi="宋体" w:cs="宋体"/>
                <w:color w:val="auto"/>
              </w:rPr>
            </w:pPr>
            <w:r>
              <w:rPr>
                <w:rFonts w:hint="eastAsia" w:ascii="宋体" w:hAnsi="宋体" w:cs="宋体"/>
                <w:color w:val="auto"/>
              </w:rPr>
              <w:t>3、本次采购货物在完成所有安装调试并经采购人验收前，采购人有权随机抽样送国家认可的检验部门检验，若检验不合格或检验所得结果（标准）与投标承诺不一致的，采购人将予以退货。</w:t>
            </w:r>
            <w:r>
              <w:rPr>
                <w:rFonts w:hint="eastAsia" w:ascii="宋体" w:hAnsi="宋体" w:cs="宋体"/>
                <w:b/>
                <w:bCs/>
                <w:color w:val="auto"/>
              </w:rPr>
              <w:t>检验过程中产生的所有费用由中标供应商承担。</w:t>
            </w:r>
          </w:p>
          <w:p>
            <w:pPr>
              <w:spacing w:line="400" w:lineRule="exact"/>
              <w:jc w:val="left"/>
              <w:rPr>
                <w:color w:val="auto"/>
                <w:sz w:val="20"/>
                <w:szCs w:val="20"/>
              </w:rPr>
            </w:pPr>
            <w:r>
              <w:rPr>
                <w:rFonts w:hint="eastAsia"/>
                <w:color w:val="auto"/>
                <w:sz w:val="20"/>
                <w:szCs w:val="20"/>
              </w:rPr>
              <w:t>4、中标</w:t>
            </w:r>
            <w:r>
              <w:rPr>
                <w:color w:val="auto"/>
                <w:sz w:val="20"/>
                <w:szCs w:val="20"/>
              </w:rPr>
              <w:t>供应商和制造商在质量保证期内应当为采购人提供以下技术支持和服务</w:t>
            </w:r>
          </w:p>
          <w:p>
            <w:pPr>
              <w:spacing w:line="400" w:lineRule="exact"/>
              <w:jc w:val="left"/>
              <w:rPr>
                <w:color w:val="auto"/>
                <w:sz w:val="20"/>
                <w:szCs w:val="20"/>
              </w:rPr>
            </w:pPr>
            <w:r>
              <w:rPr>
                <w:rFonts w:hint="eastAsia"/>
                <w:color w:val="auto"/>
                <w:sz w:val="20"/>
                <w:szCs w:val="20"/>
              </w:rPr>
              <w:t>4</w:t>
            </w:r>
            <w:r>
              <w:rPr>
                <w:color w:val="auto"/>
                <w:sz w:val="20"/>
                <w:szCs w:val="20"/>
              </w:rPr>
              <w:t>.1电话咨询</w:t>
            </w:r>
          </w:p>
          <w:p>
            <w:pPr>
              <w:spacing w:line="400" w:lineRule="exact"/>
              <w:jc w:val="left"/>
              <w:rPr>
                <w:color w:val="auto"/>
                <w:sz w:val="20"/>
                <w:szCs w:val="20"/>
              </w:rPr>
            </w:pPr>
            <w:r>
              <w:rPr>
                <w:rFonts w:hint="eastAsia"/>
                <w:color w:val="auto"/>
                <w:sz w:val="20"/>
                <w:szCs w:val="20"/>
              </w:rPr>
              <w:t>中标</w:t>
            </w:r>
            <w:r>
              <w:rPr>
                <w:color w:val="auto"/>
                <w:sz w:val="20"/>
                <w:szCs w:val="20"/>
              </w:rPr>
              <w:t>供应商和制造商应当为采购人提供</w:t>
            </w:r>
            <w:r>
              <w:rPr>
                <w:rFonts w:hint="eastAsia"/>
                <w:color w:val="auto"/>
                <w:sz w:val="20"/>
                <w:szCs w:val="20"/>
              </w:rPr>
              <w:t>7×24小时</w:t>
            </w:r>
            <w:r>
              <w:rPr>
                <w:color w:val="auto"/>
                <w:sz w:val="20"/>
                <w:szCs w:val="20"/>
              </w:rPr>
              <w:t>技术援助电话，解答采购人在使用中遇到的问题，及时为采购人提出解决问题的建议。</w:t>
            </w:r>
          </w:p>
          <w:p>
            <w:pPr>
              <w:spacing w:line="400" w:lineRule="exact"/>
              <w:jc w:val="left"/>
              <w:rPr>
                <w:color w:val="auto"/>
                <w:sz w:val="20"/>
                <w:szCs w:val="20"/>
              </w:rPr>
            </w:pPr>
            <w:r>
              <w:rPr>
                <w:rFonts w:hint="eastAsia"/>
                <w:color w:val="auto"/>
                <w:sz w:val="20"/>
                <w:szCs w:val="20"/>
              </w:rPr>
              <w:t>4</w:t>
            </w:r>
            <w:r>
              <w:rPr>
                <w:color w:val="auto"/>
                <w:sz w:val="20"/>
                <w:szCs w:val="20"/>
              </w:rPr>
              <w:t>.2现场响应</w:t>
            </w:r>
          </w:p>
          <w:p>
            <w:pPr>
              <w:spacing w:line="400" w:lineRule="exact"/>
              <w:jc w:val="left"/>
              <w:rPr>
                <w:color w:val="auto"/>
                <w:sz w:val="20"/>
                <w:szCs w:val="20"/>
              </w:rPr>
            </w:pPr>
            <w:r>
              <w:rPr>
                <w:color w:val="auto"/>
                <w:sz w:val="20"/>
                <w:szCs w:val="20"/>
              </w:rPr>
              <w:t>采购人遇到使用或技术问题，电话咨询不能解决的，成交供应商和制造商应在</w:t>
            </w:r>
            <w:r>
              <w:rPr>
                <w:rFonts w:hint="eastAsia"/>
                <w:color w:val="auto"/>
                <w:sz w:val="20"/>
                <w:szCs w:val="20"/>
              </w:rPr>
              <w:t>2</w:t>
            </w:r>
            <w:r>
              <w:rPr>
                <w:color w:val="auto"/>
                <w:sz w:val="20"/>
                <w:szCs w:val="20"/>
              </w:rPr>
              <w:t>小时内到达现场进行处理，到达现场后</w:t>
            </w:r>
            <w:r>
              <w:rPr>
                <w:rFonts w:hint="eastAsia"/>
                <w:color w:val="auto"/>
                <w:sz w:val="20"/>
                <w:szCs w:val="20"/>
              </w:rPr>
              <w:t>4</w:t>
            </w:r>
            <w:r>
              <w:rPr>
                <w:color w:val="auto"/>
                <w:sz w:val="20"/>
                <w:szCs w:val="20"/>
              </w:rPr>
              <w:t>小时内排除故障，恢复正常使用。</w:t>
            </w:r>
          </w:p>
          <w:p>
            <w:pPr>
              <w:spacing w:line="400" w:lineRule="exact"/>
              <w:jc w:val="left"/>
              <w:rPr>
                <w:color w:val="auto"/>
                <w:sz w:val="20"/>
                <w:szCs w:val="20"/>
              </w:rPr>
            </w:pPr>
            <w:r>
              <w:rPr>
                <w:rFonts w:hint="eastAsia"/>
                <w:color w:val="auto"/>
                <w:sz w:val="20"/>
                <w:szCs w:val="20"/>
              </w:rPr>
              <w:t>5、</w:t>
            </w:r>
            <w:r>
              <w:rPr>
                <w:color w:val="auto"/>
                <w:sz w:val="20"/>
                <w:szCs w:val="20"/>
              </w:rPr>
              <w:t>质保期外服务要求</w:t>
            </w:r>
          </w:p>
          <w:p>
            <w:pPr>
              <w:spacing w:line="400" w:lineRule="exact"/>
              <w:jc w:val="left"/>
              <w:rPr>
                <w:color w:val="auto"/>
                <w:sz w:val="20"/>
                <w:szCs w:val="20"/>
              </w:rPr>
            </w:pPr>
            <w:r>
              <w:rPr>
                <w:rFonts w:hint="eastAsia"/>
                <w:color w:val="auto"/>
                <w:sz w:val="20"/>
                <w:szCs w:val="20"/>
              </w:rPr>
              <w:t>5</w:t>
            </w:r>
            <w:r>
              <w:rPr>
                <w:color w:val="auto"/>
                <w:sz w:val="20"/>
                <w:szCs w:val="20"/>
              </w:rPr>
              <w:t>.1质量保证期过后，</w:t>
            </w:r>
            <w:r>
              <w:rPr>
                <w:rFonts w:hint="eastAsia"/>
                <w:color w:val="auto"/>
                <w:sz w:val="20"/>
                <w:szCs w:val="20"/>
              </w:rPr>
              <w:t>中标</w:t>
            </w:r>
            <w:r>
              <w:rPr>
                <w:color w:val="auto"/>
                <w:sz w:val="20"/>
                <w:szCs w:val="20"/>
              </w:rPr>
              <w:t>供应商和制造商应同样提供</w:t>
            </w:r>
            <w:r>
              <w:rPr>
                <w:rFonts w:hint="eastAsia"/>
                <w:color w:val="auto"/>
                <w:sz w:val="20"/>
                <w:szCs w:val="20"/>
              </w:rPr>
              <w:t>7×24小时</w:t>
            </w:r>
            <w:r>
              <w:rPr>
                <w:color w:val="auto"/>
                <w:sz w:val="20"/>
                <w:szCs w:val="20"/>
              </w:rPr>
              <w:t>免费电话咨询服务，并应承诺提供产品上门维护。</w:t>
            </w:r>
          </w:p>
          <w:p>
            <w:pPr>
              <w:pStyle w:val="67"/>
              <w:spacing w:before="30" w:line="400" w:lineRule="exact"/>
              <w:ind w:left="15" w:right="55"/>
              <w:jc w:val="left"/>
              <w:rPr>
                <w:rFonts w:ascii="宋体" w:hAnsi="宋体" w:cs="宋体"/>
                <w:color w:val="auto"/>
              </w:rPr>
            </w:pPr>
            <w:r>
              <w:rPr>
                <w:rFonts w:hint="eastAsia"/>
                <w:color w:val="auto"/>
                <w:sz w:val="20"/>
                <w:szCs w:val="20"/>
              </w:rPr>
              <w:t>5</w:t>
            </w:r>
            <w:r>
              <w:rPr>
                <w:color w:val="auto"/>
                <w:sz w:val="20"/>
                <w:szCs w:val="20"/>
              </w:rPr>
              <w:t>.2质量保证期过后，采购人需要继续由原成交供应商和制造商提供售后服务的，该成交供应商和制造商应以优惠价格提供售后服务。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4" w:hRule="atLeast"/>
          <w:jc w:val="center"/>
        </w:trPr>
        <w:tc>
          <w:tcPr>
            <w:tcW w:w="1529" w:type="dxa"/>
            <w:gridSpan w:val="2"/>
          </w:tcPr>
          <w:p>
            <w:pPr>
              <w:pStyle w:val="67"/>
              <w:spacing w:line="400" w:lineRule="exact"/>
              <w:jc w:val="center"/>
              <w:rPr>
                <w:rFonts w:ascii="宋体" w:hAnsi="宋体" w:cs="宋体"/>
                <w:color w:val="auto"/>
                <w:sz w:val="20"/>
              </w:rPr>
            </w:pPr>
          </w:p>
          <w:p>
            <w:pPr>
              <w:pStyle w:val="67"/>
              <w:spacing w:line="400" w:lineRule="exact"/>
              <w:jc w:val="center"/>
              <w:rPr>
                <w:rFonts w:ascii="宋体" w:hAnsi="宋体" w:cs="宋体"/>
                <w:color w:val="auto"/>
                <w:sz w:val="20"/>
              </w:rPr>
            </w:pPr>
          </w:p>
          <w:p>
            <w:pPr>
              <w:pStyle w:val="67"/>
              <w:spacing w:before="167" w:line="400" w:lineRule="exact"/>
              <w:ind w:left="337" w:right="10" w:hanging="315"/>
              <w:jc w:val="center"/>
              <w:rPr>
                <w:rFonts w:ascii="宋体" w:hAnsi="宋体" w:cs="宋体"/>
                <w:b/>
                <w:color w:val="auto"/>
              </w:rPr>
            </w:pPr>
          </w:p>
          <w:p>
            <w:pPr>
              <w:pStyle w:val="67"/>
              <w:spacing w:before="167" w:line="400" w:lineRule="exact"/>
              <w:ind w:right="10"/>
              <w:jc w:val="center"/>
              <w:rPr>
                <w:rFonts w:ascii="宋体" w:hAnsi="宋体" w:cs="宋体"/>
                <w:b/>
                <w:color w:val="auto"/>
              </w:rPr>
            </w:pPr>
          </w:p>
          <w:p>
            <w:pPr>
              <w:pStyle w:val="67"/>
              <w:spacing w:before="167" w:line="400" w:lineRule="exact"/>
              <w:ind w:left="337" w:right="10" w:hanging="315"/>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验收要求</w:t>
            </w:r>
          </w:p>
        </w:tc>
        <w:tc>
          <w:tcPr>
            <w:tcW w:w="8367" w:type="dxa"/>
            <w:gridSpan w:val="4"/>
          </w:tcPr>
          <w:p>
            <w:pPr>
              <w:spacing w:line="340" w:lineRule="exact"/>
              <w:rPr>
                <w:color w:val="auto"/>
                <w:sz w:val="21"/>
                <w:szCs w:val="21"/>
              </w:rPr>
            </w:pPr>
            <w:r>
              <w:rPr>
                <w:rFonts w:hint="eastAsia" w:ascii="宋体" w:hAnsi="宋体" w:cs="宋体"/>
                <w:color w:val="auto"/>
                <w:lang w:val="en-US" w:eastAsia="zh-CN"/>
              </w:rPr>
              <w:t>1、</w:t>
            </w:r>
            <w:r>
              <w:rPr>
                <w:rFonts w:hint="eastAsia" w:ascii="宋体" w:hAnsi="宋体" w:cs="宋体"/>
                <w:color w:val="auto"/>
              </w:rPr>
              <w:t>验收要求：</w:t>
            </w:r>
            <w:r>
              <w:rPr>
                <w:color w:val="auto"/>
                <w:sz w:val="21"/>
                <w:szCs w:val="21"/>
              </w:rPr>
              <w:t>由采购人、中标人、使用方共同现场验收，并出具验收文书。必要时可委托具有资质的第三方检测机构（通过计量认证具有 CMA标志的检测机构）开展采购项目验收工作。按产品标准中的抽样规则所抽取的货物样品经检测结果不合格的，则视为货物不合格，须按采购人要求及时整改，如因此过程耽误交货时间导致采购人不能及时接受货物、安装货物、使用货物造成损失的，中标人承担由此所造成全部损失。按产品标准中的抽样规则所抽取的货物样品经检测结果合格的，判定该批货物合格，采购人对所提供的产品如数按合格品验收并按合同付款。</w:t>
            </w:r>
            <w:r>
              <w:rPr>
                <w:color w:val="auto"/>
                <w:sz w:val="21"/>
                <w:szCs w:val="21"/>
              </w:rPr>
              <w:br w:type="textWrapping"/>
            </w:r>
            <w:r>
              <w:rPr>
                <w:color w:val="auto"/>
                <w:sz w:val="21"/>
                <w:szCs w:val="21"/>
              </w:rPr>
              <w:t>2、本次采购货物在完成所有安装调试并经采购人验收前，商品的丢失、损害或毁坏等风险由中标供应商承担。中标供应商组织安装调试期间应做到安全安装调试，不损坏采购人的设备设施，否则，应承担由于自身安全措施不力所造成的事故责任和造成的损失。</w:t>
            </w:r>
          </w:p>
          <w:p>
            <w:pPr>
              <w:pStyle w:val="67"/>
              <w:numPr>
                <w:ilvl w:val="0"/>
                <w:numId w:val="0"/>
              </w:numPr>
              <w:spacing w:before="47" w:line="400" w:lineRule="exact"/>
              <w:ind w:right="55" w:rightChars="0"/>
              <w:jc w:val="left"/>
              <w:rPr>
                <w:rFonts w:ascii="宋体" w:hAnsi="宋体" w:cs="宋体"/>
                <w:color w:val="auto"/>
                <w:kern w:val="0"/>
                <w:szCs w:val="21"/>
              </w:rPr>
            </w:pPr>
            <w:r>
              <w:rPr>
                <w:rFonts w:hint="eastAsia"/>
                <w:color w:val="auto"/>
                <w:sz w:val="21"/>
                <w:szCs w:val="21"/>
                <w:lang w:val="en-US" w:eastAsia="zh-CN"/>
              </w:rPr>
              <w:t>3</w:t>
            </w:r>
            <w:r>
              <w:rPr>
                <w:rFonts w:hint="eastAsia"/>
                <w:color w:val="auto"/>
                <w:sz w:val="21"/>
                <w:szCs w:val="21"/>
              </w:rPr>
              <w:t>、验收方式：现场验收。</w:t>
            </w:r>
          </w:p>
          <w:p>
            <w:pPr>
              <w:spacing w:line="400" w:lineRule="exact"/>
              <w:jc w:val="center"/>
              <w:rPr>
                <w:rFonts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jc w:val="center"/>
        </w:trPr>
        <w:tc>
          <w:tcPr>
            <w:tcW w:w="1529" w:type="dxa"/>
            <w:gridSpan w:val="2"/>
          </w:tcPr>
          <w:p>
            <w:pPr>
              <w:pStyle w:val="67"/>
              <w:spacing w:line="400" w:lineRule="exact"/>
              <w:jc w:val="center"/>
              <w:rPr>
                <w:rFonts w:ascii="宋体" w:hAnsi="宋体" w:cs="宋体"/>
                <w:color w:val="auto"/>
                <w:sz w:val="20"/>
              </w:rPr>
            </w:pPr>
          </w:p>
          <w:p>
            <w:pPr>
              <w:pStyle w:val="67"/>
              <w:spacing w:line="400" w:lineRule="exact"/>
              <w:jc w:val="center"/>
              <w:rPr>
                <w:rFonts w:ascii="宋体" w:hAnsi="宋体" w:cs="宋体"/>
                <w:color w:val="auto"/>
                <w:sz w:val="20"/>
              </w:rPr>
            </w:pPr>
          </w:p>
          <w:p>
            <w:pPr>
              <w:pStyle w:val="67"/>
              <w:spacing w:before="3" w:line="400" w:lineRule="exact"/>
              <w:jc w:val="center"/>
              <w:rPr>
                <w:rFonts w:ascii="宋体" w:hAnsi="宋体" w:cs="宋体"/>
                <w:color w:val="auto"/>
                <w:sz w:val="26"/>
              </w:rPr>
            </w:pPr>
          </w:p>
          <w:p>
            <w:pPr>
              <w:pStyle w:val="67"/>
              <w:spacing w:line="400" w:lineRule="exact"/>
              <w:ind w:left="10"/>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交付使用时间及地点</w:t>
            </w:r>
          </w:p>
        </w:tc>
        <w:tc>
          <w:tcPr>
            <w:tcW w:w="8367" w:type="dxa"/>
            <w:gridSpan w:val="4"/>
          </w:tcPr>
          <w:p>
            <w:pPr>
              <w:pStyle w:val="67"/>
              <w:spacing w:before="47" w:line="400" w:lineRule="exact"/>
              <w:ind w:left="15" w:right="160"/>
              <w:jc w:val="left"/>
              <w:rPr>
                <w:rFonts w:ascii="宋体" w:hAnsi="宋体" w:cs="宋体"/>
                <w:color w:val="auto"/>
              </w:rPr>
            </w:pPr>
            <w:r>
              <w:rPr>
                <w:rFonts w:hint="eastAsia" w:ascii="宋体" w:hAnsi="宋体" w:cs="宋体"/>
                <w:color w:val="auto"/>
              </w:rPr>
              <w:t>1、交货期：签订合同后30天内安装调试完毕并交付使用（免费送货上门，免费安装调试）。如因采购人原因耽误可顺延相应工期。产品交货后若由第三方检测机构检验为不合格的，采购人有权根据合同拒付该部分不合格产品货款并要求退换为合格产品，由此产生的一切费用由供货商承担，同时采购人有权追究其违约责任及要求赔偿所受到的损失。</w:t>
            </w:r>
          </w:p>
          <w:p>
            <w:pPr>
              <w:jc w:val="left"/>
              <w:rPr>
                <w:rFonts w:ascii="宋体" w:hAnsi="宋体" w:cs="宋体"/>
                <w:color w:val="auto"/>
              </w:rPr>
            </w:pPr>
            <w:r>
              <w:rPr>
                <w:rFonts w:hint="eastAsia" w:ascii="宋体" w:hAnsi="宋体" w:cs="宋体"/>
                <w:color w:val="auto"/>
              </w:rPr>
              <w:t>2、交货地点：</w:t>
            </w:r>
            <w:r>
              <w:rPr>
                <w:rFonts w:hint="eastAsia" w:ascii="宋体" w:hAnsi="宋体" w:cs="宋体"/>
                <w:color w:val="auto"/>
                <w:lang w:val="en-US" w:eastAsia="zh-CN"/>
              </w:rPr>
              <w:t>灵川县</w:t>
            </w:r>
            <w:r>
              <w:rPr>
                <w:rFonts w:hint="eastAsia" w:ascii="宋体" w:hAnsi="宋体" w:cs="宋体"/>
                <w:color w:val="auto"/>
              </w:rPr>
              <w:t>采购人指定地点。</w:t>
            </w:r>
          </w:p>
          <w:p>
            <w:pPr>
              <w:pStyle w:val="67"/>
              <w:spacing w:before="1" w:line="400" w:lineRule="exact"/>
              <w:ind w:left="15"/>
              <w:jc w:val="center"/>
              <w:rPr>
                <w:rFonts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1" w:hRule="atLeast"/>
          <w:jc w:val="center"/>
        </w:trPr>
        <w:tc>
          <w:tcPr>
            <w:tcW w:w="1529" w:type="dxa"/>
            <w:gridSpan w:val="2"/>
          </w:tcPr>
          <w:p>
            <w:pPr>
              <w:pStyle w:val="67"/>
              <w:spacing w:before="143" w:line="400" w:lineRule="exact"/>
              <w:ind w:left="10"/>
              <w:jc w:val="center"/>
              <w:rPr>
                <w:rFonts w:ascii="宋体" w:hAnsi="宋体" w:cs="宋体"/>
                <w:b/>
                <w:color w:val="auto"/>
              </w:rPr>
            </w:pPr>
          </w:p>
          <w:p>
            <w:pPr>
              <w:pStyle w:val="67"/>
              <w:spacing w:before="143" w:line="400" w:lineRule="exact"/>
              <w:jc w:val="center"/>
              <w:rPr>
                <w:rFonts w:ascii="宋体" w:hAnsi="宋体" w:cs="宋体"/>
                <w:b/>
                <w:color w:val="auto"/>
              </w:rPr>
            </w:pPr>
          </w:p>
          <w:p>
            <w:pPr>
              <w:pStyle w:val="67"/>
              <w:spacing w:before="143" w:line="400" w:lineRule="exact"/>
              <w:ind w:left="10"/>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付款方式</w:t>
            </w:r>
          </w:p>
        </w:tc>
        <w:tc>
          <w:tcPr>
            <w:tcW w:w="8367" w:type="dxa"/>
            <w:gridSpan w:val="4"/>
          </w:tcPr>
          <w:p>
            <w:pPr>
              <w:pStyle w:val="67"/>
              <w:spacing w:before="47" w:line="360" w:lineRule="exact"/>
              <w:ind w:left="17"/>
              <w:jc w:val="left"/>
              <w:rPr>
                <w:rFonts w:ascii="宋体" w:hAnsi="宋体" w:cs="宋体"/>
                <w:color w:val="auto"/>
                <w:szCs w:val="21"/>
              </w:rPr>
            </w:pPr>
            <w:r>
              <w:rPr>
                <w:rFonts w:hint="eastAsia" w:ascii="宋体" w:hAnsi="宋体" w:cs="宋体"/>
                <w:color w:val="auto"/>
                <w:szCs w:val="21"/>
              </w:rPr>
              <w:t>1.货物安装完毕经使用单位验收合格后</w:t>
            </w:r>
            <w:r>
              <w:rPr>
                <w:rFonts w:hint="eastAsia" w:ascii="宋体" w:hAnsi="宋体" w:cs="宋体"/>
                <w:color w:val="auto"/>
                <w:szCs w:val="21"/>
                <w:lang w:val="en-US" w:eastAsia="zh-CN"/>
              </w:rPr>
              <w:t>30</w:t>
            </w:r>
            <w:r>
              <w:rPr>
                <w:rFonts w:hint="eastAsia" w:ascii="宋体" w:hAnsi="宋体" w:cs="宋体"/>
                <w:color w:val="auto"/>
                <w:szCs w:val="21"/>
              </w:rPr>
              <w:t>天内支付合同全款的50%，验收合格6个月后15天内支付合同全款的</w:t>
            </w:r>
            <w:r>
              <w:rPr>
                <w:rFonts w:hint="eastAsia" w:ascii="宋体" w:hAnsi="宋体" w:cs="宋体"/>
                <w:color w:val="auto"/>
                <w:szCs w:val="21"/>
                <w:lang w:val="en-US" w:eastAsia="zh-CN"/>
              </w:rPr>
              <w:t>50</w:t>
            </w:r>
            <w:r>
              <w:rPr>
                <w:rFonts w:hint="eastAsia" w:ascii="宋体" w:hAnsi="宋体" w:cs="宋体"/>
                <w:color w:val="auto"/>
                <w:szCs w:val="21"/>
              </w:rPr>
              <w:t>%。</w:t>
            </w:r>
          </w:p>
          <w:p>
            <w:pPr>
              <w:pStyle w:val="67"/>
              <w:spacing w:before="47" w:line="360" w:lineRule="exact"/>
              <w:ind w:left="17"/>
              <w:jc w:val="center"/>
              <w:rPr>
                <w:rFonts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529" w:type="dxa"/>
            <w:gridSpan w:val="2"/>
          </w:tcPr>
          <w:p>
            <w:pPr>
              <w:pStyle w:val="67"/>
              <w:spacing w:before="143" w:line="400" w:lineRule="exact"/>
              <w:ind w:left="10"/>
              <w:jc w:val="center"/>
              <w:rPr>
                <w:rFonts w:hint="eastAsia" w:ascii="宋体" w:hAnsi="宋体" w:eastAsia="宋体" w:cs="宋体"/>
                <w:color w:val="auto"/>
                <w:lang w:eastAsia="zh-CN"/>
              </w:rPr>
            </w:pPr>
            <w:r>
              <w:rPr>
                <w:rFonts w:hint="eastAsia" w:ascii="宋体" w:hAnsi="宋体" w:cs="宋体"/>
                <w:color w:val="auto"/>
                <w:lang w:eastAsia="zh-CN"/>
              </w:rPr>
              <w:t>核心产品</w:t>
            </w:r>
          </w:p>
        </w:tc>
        <w:tc>
          <w:tcPr>
            <w:tcW w:w="8367" w:type="dxa"/>
            <w:gridSpan w:val="4"/>
          </w:tcPr>
          <w:p>
            <w:pPr>
              <w:pStyle w:val="67"/>
              <w:spacing w:before="47" w:line="360" w:lineRule="exact"/>
              <w:ind w:left="17"/>
              <w:jc w:val="left"/>
              <w:rPr>
                <w:rFonts w:hint="default" w:ascii="宋体" w:hAnsi="宋体" w:eastAsia="宋体" w:cs="宋体"/>
                <w:color w:val="auto"/>
                <w:szCs w:val="21"/>
                <w:lang w:val="en-US" w:eastAsia="zh-CN"/>
              </w:rPr>
            </w:pPr>
            <w:r>
              <w:rPr>
                <w:rFonts w:hint="eastAsia" w:ascii="宋体" w:hAnsi="宋体" w:cs="宋体"/>
                <w:color w:val="auto"/>
                <w:szCs w:val="21"/>
                <w:lang w:eastAsia="zh-CN"/>
              </w:rPr>
              <w:t>本项目核心产品为：第</w:t>
            </w:r>
            <w:r>
              <w:rPr>
                <w:rFonts w:hint="eastAsia" w:ascii="宋体" w:hAnsi="宋体" w:cs="宋体"/>
                <w:color w:val="auto"/>
                <w:szCs w:val="21"/>
                <w:lang w:val="en-US" w:eastAsia="zh-CN"/>
              </w:rPr>
              <w:t>3项“多媒体播放器”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29" w:type="dxa"/>
            <w:gridSpan w:val="2"/>
          </w:tcPr>
          <w:p>
            <w:pPr>
              <w:pStyle w:val="67"/>
              <w:spacing w:line="400" w:lineRule="exact"/>
              <w:jc w:val="center"/>
              <w:rPr>
                <w:rFonts w:ascii="宋体" w:hAnsi="宋体" w:cs="宋体"/>
                <w:color w:val="auto"/>
                <w:sz w:val="20"/>
              </w:rPr>
            </w:pPr>
          </w:p>
          <w:p>
            <w:pPr>
              <w:pStyle w:val="67"/>
              <w:spacing w:line="400" w:lineRule="exact"/>
              <w:jc w:val="center"/>
              <w:rPr>
                <w:rFonts w:ascii="宋体" w:hAnsi="宋体" w:cs="宋体"/>
                <w:color w:val="auto"/>
                <w:sz w:val="20"/>
              </w:rPr>
            </w:pPr>
          </w:p>
          <w:p>
            <w:pPr>
              <w:pStyle w:val="67"/>
              <w:spacing w:before="154" w:line="400" w:lineRule="exact"/>
              <w:ind w:left="10"/>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其他要求</w:t>
            </w:r>
          </w:p>
        </w:tc>
        <w:tc>
          <w:tcPr>
            <w:tcW w:w="8367" w:type="dxa"/>
            <w:gridSpan w:val="4"/>
          </w:tcPr>
          <w:p>
            <w:pPr>
              <w:pStyle w:val="2"/>
              <w:spacing w:line="400" w:lineRule="exact"/>
              <w:ind w:right="60"/>
              <w:jc w:val="left"/>
              <w:rPr>
                <w:rFonts w:ascii="宋体" w:hAnsi="宋体" w:cs="宋体"/>
                <w:b/>
                <w:bCs/>
                <w:color w:val="auto"/>
                <w:sz w:val="21"/>
                <w:szCs w:val="21"/>
              </w:rPr>
            </w:pPr>
            <w:r>
              <w:rPr>
                <w:rFonts w:hint="eastAsia" w:ascii="宋体" w:hAnsi="宋体" w:cs="宋体"/>
                <w:b/>
                <w:bCs/>
                <w:color w:val="auto"/>
                <w:w w:val="95"/>
                <w:sz w:val="21"/>
                <w:szCs w:val="21"/>
              </w:rPr>
              <w:t>1、</w:t>
            </w:r>
            <w:r>
              <w:rPr>
                <w:rFonts w:hint="eastAsia" w:ascii="宋体" w:hAnsi="宋体" w:cs="宋体"/>
                <w:b/>
                <w:bCs/>
                <w:color w:val="auto"/>
                <w:sz w:val="21"/>
                <w:szCs w:val="21"/>
              </w:rPr>
              <w:t>本项目采购预算金额为：贰拾伍万叁仟肆佰玖拾肆元整（¥253494.00）人民币。投标报价超出采购预算金额的将被视为无效投标。</w:t>
            </w:r>
          </w:p>
          <w:p>
            <w:pPr>
              <w:pStyle w:val="2"/>
              <w:spacing w:line="400" w:lineRule="exact"/>
              <w:ind w:left="10" w:right="151"/>
              <w:jc w:val="left"/>
              <w:rPr>
                <w:rFonts w:ascii="宋体" w:hAnsi="宋体" w:cs="宋体"/>
                <w:color w:val="auto"/>
              </w:rPr>
            </w:pPr>
            <w:r>
              <w:rPr>
                <w:rFonts w:hint="eastAsia" w:ascii="宋体" w:hAnsi="宋体" w:cs="宋体"/>
                <w:b/>
                <w:bCs/>
                <w:color w:val="auto"/>
                <w:sz w:val="21"/>
                <w:szCs w:val="21"/>
              </w:rPr>
              <w:t>2、本项目货物不接受进口产品（即通过中国海关报关验放进入中国境内且产自关境外的产品）参与投标。</w:t>
            </w:r>
          </w:p>
          <w:p>
            <w:pPr>
              <w:pStyle w:val="67"/>
              <w:spacing w:line="400" w:lineRule="exact"/>
              <w:ind w:left="15"/>
              <w:jc w:val="left"/>
              <w:rPr>
                <w:rFonts w:hint="default" w:ascii="宋体" w:hAnsi="宋体" w:eastAsia="宋体" w:cs="宋体"/>
                <w:b/>
                <w:bCs/>
                <w:color w:val="auto"/>
                <w:szCs w:val="21"/>
                <w:lang w:val="en-US" w:eastAsia="zh-CN"/>
              </w:rPr>
            </w:pPr>
          </w:p>
        </w:tc>
      </w:tr>
    </w:tbl>
    <w:p>
      <w:pPr>
        <w:jc w:val="center"/>
        <w:outlineLvl w:val="0"/>
        <w:rPr>
          <w:rFonts w:hint="eastAsia" w:ascii="宋体" w:hAnsi="宋体" w:cs="宋体"/>
          <w:b/>
          <w:bCs/>
          <w:color w:val="auto"/>
          <w:kern w:val="44"/>
          <w:sz w:val="32"/>
          <w:szCs w:val="32"/>
        </w:rPr>
      </w:pPr>
      <w:r>
        <w:rPr>
          <w:rFonts w:hint="eastAsia" w:ascii="宋体" w:hAnsi="宋体" w:cs="宋体"/>
          <w:b/>
          <w:bCs/>
          <w:color w:val="auto"/>
          <w:kern w:val="44"/>
          <w:sz w:val="32"/>
          <w:szCs w:val="32"/>
        </w:rPr>
        <w:t xml:space="preserve">  </w:t>
      </w:r>
    </w:p>
    <w:p>
      <w:pPr>
        <w:jc w:val="center"/>
        <w:outlineLvl w:val="0"/>
        <w:rPr>
          <w:rFonts w:hint="eastAsia" w:ascii="宋体" w:hAnsi="宋体" w:cs="宋体"/>
          <w:b/>
          <w:bCs/>
          <w:color w:val="auto"/>
          <w:kern w:val="44"/>
          <w:sz w:val="32"/>
          <w:szCs w:val="32"/>
        </w:rPr>
      </w:pPr>
    </w:p>
    <w:p>
      <w:pPr>
        <w:jc w:val="center"/>
        <w:outlineLvl w:val="0"/>
        <w:rPr>
          <w:rFonts w:hint="eastAsia" w:ascii="宋体" w:hAnsi="宋体" w:cs="宋体"/>
          <w:b/>
          <w:bCs/>
          <w:color w:val="auto"/>
          <w:kern w:val="44"/>
          <w:sz w:val="32"/>
          <w:szCs w:val="32"/>
        </w:rPr>
      </w:pPr>
    </w:p>
    <w:p>
      <w:pPr>
        <w:jc w:val="center"/>
        <w:outlineLvl w:val="0"/>
        <w:rPr>
          <w:rFonts w:hint="eastAsia" w:ascii="宋体" w:hAnsi="宋体" w:eastAsia="宋体" w:cs="宋体"/>
          <w:color w:val="auto"/>
          <w:sz w:val="32"/>
          <w:szCs w:val="32"/>
          <w:lang w:eastAsia="zh-CN"/>
        </w:rPr>
      </w:pPr>
      <w:r>
        <w:rPr>
          <w:rFonts w:hint="eastAsia" w:ascii="宋体" w:hAnsi="宋体" w:cs="宋体"/>
          <w:b/>
          <w:bCs/>
          <w:color w:val="auto"/>
          <w:kern w:val="44"/>
          <w:sz w:val="32"/>
          <w:szCs w:val="32"/>
        </w:rPr>
        <w:t>评标办法</w:t>
      </w:r>
      <w:r>
        <w:rPr>
          <w:rFonts w:hint="eastAsia" w:ascii="宋体" w:hAnsi="宋体" w:cs="宋体"/>
          <w:b/>
          <w:bCs/>
          <w:color w:val="auto"/>
          <w:kern w:val="44"/>
          <w:sz w:val="32"/>
          <w:szCs w:val="32"/>
          <w:lang w:eastAsia="zh-CN"/>
        </w:rPr>
        <w:t>（</w:t>
      </w:r>
      <w:r>
        <w:rPr>
          <w:rFonts w:hint="eastAsia" w:ascii="宋体" w:hAnsi="宋体" w:cs="宋体"/>
          <w:b/>
          <w:bCs/>
          <w:color w:val="auto"/>
          <w:kern w:val="44"/>
          <w:sz w:val="32"/>
          <w:szCs w:val="32"/>
          <w:lang w:val="en-US" w:eastAsia="zh-CN"/>
        </w:rPr>
        <w:t>B分标</w:t>
      </w:r>
      <w:r>
        <w:rPr>
          <w:rFonts w:hint="eastAsia" w:ascii="宋体" w:hAnsi="宋体" w:cs="宋体"/>
          <w:b/>
          <w:bCs/>
          <w:color w:val="auto"/>
          <w:kern w:val="44"/>
          <w:sz w:val="32"/>
          <w:szCs w:val="32"/>
          <w:lang w:eastAsia="zh-CN"/>
        </w:rPr>
        <w:t>）</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一、评标原则</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（一）评委会组成：本招标采购项目的评标委员会由采购人代表、技术和经济等方面的专家组成。其中，专家评委不得少于成员总数的三分之二。</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（二）评标依据：评委将以招投标文件为评标依据，对投标人的投标</w:t>
      </w:r>
      <w:r>
        <w:rPr>
          <w:rFonts w:hint="eastAsia" w:hAnsi="宋体" w:cs="宋体"/>
          <w:color w:val="auto"/>
          <w:szCs w:val="21"/>
        </w:rPr>
        <w:t>报价、技术性能、履约能力、售后服务及政策功能等方面内容按百分制打分。</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（三）评标方式：以封闭方式进行。</w:t>
      </w:r>
    </w:p>
    <w:p>
      <w:pPr>
        <w:ind w:firstLine="420" w:firstLineChars="200"/>
        <w:rPr>
          <w:rFonts w:ascii="宋体" w:hAnsi="宋体" w:cs="宋体"/>
          <w:bCs/>
          <w:color w:val="auto"/>
          <w:szCs w:val="20"/>
        </w:rPr>
      </w:pPr>
      <w:r>
        <w:rPr>
          <w:rFonts w:hint="eastAsia" w:ascii="宋体" w:hAnsi="宋体" w:cs="宋体"/>
          <w:bCs/>
          <w:color w:val="auto"/>
          <w:szCs w:val="20"/>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二、评定方法</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（一）对进入详评的，采用百分制综合评分法。</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（二）计分办法（按四舍五入取至百分位）：</w:t>
      </w:r>
    </w:p>
    <w:p>
      <w:pPr>
        <w:pStyle w:val="15"/>
        <w:spacing w:line="390" w:lineRule="exact"/>
        <w:ind w:firstLine="420"/>
        <w:rPr>
          <w:rFonts w:hAnsi="宋体" w:cs="宋体"/>
          <w:b/>
          <w:bCs/>
          <w:color w:val="auto"/>
          <w:kern w:val="0"/>
          <w:szCs w:val="21"/>
        </w:rPr>
      </w:pPr>
      <w:r>
        <w:rPr>
          <w:rFonts w:hint="eastAsia" w:hAnsi="宋体" w:cs="宋体"/>
          <w:b/>
          <w:bCs/>
          <w:color w:val="auto"/>
          <w:kern w:val="0"/>
          <w:szCs w:val="21"/>
        </w:rPr>
        <w:t>1、价格分…………………………………………………………………………………………………</w:t>
      </w:r>
      <w:r>
        <w:rPr>
          <w:rFonts w:hint="eastAsia" w:hAnsi="宋体" w:cs="宋体"/>
          <w:b/>
          <w:bCs/>
          <w:color w:val="auto"/>
          <w:kern w:val="0"/>
          <w:szCs w:val="21"/>
          <w:lang w:val="en-US" w:eastAsia="zh-CN"/>
        </w:rPr>
        <w:t>50</w:t>
      </w:r>
      <w:r>
        <w:rPr>
          <w:rFonts w:hint="eastAsia" w:hAnsi="宋体" w:cs="宋体"/>
          <w:b/>
          <w:bCs/>
          <w:color w:val="auto"/>
          <w:kern w:val="0"/>
          <w:szCs w:val="21"/>
        </w:rPr>
        <w:t>分</w:t>
      </w:r>
    </w:p>
    <w:p>
      <w:pPr>
        <w:pStyle w:val="15"/>
        <w:spacing w:line="390" w:lineRule="exact"/>
        <w:ind w:firstLine="420" w:firstLineChars="200"/>
        <w:rPr>
          <w:rFonts w:hAnsi="宋体" w:cs="宋体"/>
          <w:bCs/>
          <w:color w:val="auto"/>
        </w:rPr>
      </w:pPr>
      <w:r>
        <w:rPr>
          <w:rFonts w:hint="eastAsia" w:hAnsi="宋体" w:cs="宋体"/>
          <w:bCs/>
          <w:color w:val="auto"/>
        </w:rPr>
        <w:t>（1）</w:t>
      </w:r>
      <w:r>
        <w:rPr>
          <w:rFonts w:hint="eastAsia" w:hAnsi="宋体" w:cs="宋体"/>
          <w:color w:val="auto"/>
        </w:rPr>
        <w:t>按照《政府采购促进中小企业发展暂行办法》（财库[2011]181号）规定：</w:t>
      </w:r>
    </w:p>
    <w:p>
      <w:pPr>
        <w:pStyle w:val="15"/>
        <w:spacing w:line="390" w:lineRule="exact"/>
        <w:ind w:firstLine="420" w:firstLineChars="200"/>
        <w:rPr>
          <w:rFonts w:hint="eastAsia" w:hAnsi="宋体" w:cs="宋体"/>
          <w:color w:val="auto"/>
        </w:rPr>
      </w:pPr>
      <w:r>
        <w:rPr>
          <w:rFonts w:hint="eastAsia" w:hAnsi="宋体" w:cs="宋体"/>
          <w:color w:val="auto"/>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hAnsi="宋体" w:cs="宋体"/>
          <w:color w:val="auto"/>
        </w:rPr>
        <w:t>，投标价给予10%的扣除，扣除后的价格为评标报价，即评标报价=投标报价×（1-10%）；</w:t>
      </w:r>
    </w:p>
    <w:p>
      <w:pPr>
        <w:pStyle w:val="15"/>
        <w:spacing w:line="390" w:lineRule="exact"/>
        <w:ind w:firstLine="420"/>
        <w:rPr>
          <w:rFonts w:hAnsi="宋体" w:cs="宋体"/>
          <w:color w:val="auto"/>
        </w:rPr>
      </w:pPr>
      <w:r>
        <w:rPr>
          <w:rFonts w:hint="eastAsia" w:hAnsi="宋体" w:cs="宋体"/>
          <w:b/>
          <w:color w:val="auto"/>
        </w:rPr>
        <w:t>注：中小微型企业划分标准按照《国家统计局关于印发《统计上大中小微型企业划分办法（2017）》的通知》（国统字[2017]213号）执行，具体划分标准见附表《统计上大中小微型企业划分标准》。</w:t>
      </w:r>
    </w:p>
    <w:p>
      <w:pPr>
        <w:pStyle w:val="15"/>
        <w:numPr>
          <w:ilvl w:val="0"/>
          <w:numId w:val="8"/>
        </w:numPr>
        <w:spacing w:line="390" w:lineRule="exact"/>
        <w:ind w:firstLine="420"/>
        <w:rPr>
          <w:rFonts w:hAnsi="宋体" w:cs="宋体"/>
          <w:color w:val="auto"/>
          <w:kern w:val="0"/>
          <w:szCs w:val="21"/>
        </w:rPr>
      </w:pPr>
      <w:r>
        <w:rPr>
          <w:rFonts w:hint="eastAsia" w:hAnsi="宋体" w:cs="宋体"/>
          <w:color w:val="auto"/>
          <w:kern w:val="0"/>
          <w:szCs w:val="21"/>
        </w:rPr>
        <w:t>根据《关于政府采购支持监狱企业发展有关问题的通知》（财库[2014]68号）和</w:t>
      </w:r>
      <w:r>
        <w:rPr>
          <w:rFonts w:hint="eastAsia" w:hAnsi="宋体" w:cs="宋体"/>
          <w:color w:val="auto"/>
          <w:szCs w:val="21"/>
        </w:rPr>
        <w:t>《关于促进残疾人就业政府采购政策的通知》（财库[2017]141号）</w:t>
      </w:r>
      <w:r>
        <w:rPr>
          <w:rFonts w:hint="eastAsia" w:hAnsi="宋体" w:cs="宋体"/>
          <w:color w:val="auto"/>
          <w:kern w:val="0"/>
          <w:szCs w:val="21"/>
        </w:rPr>
        <w:t>，监狱企业和符合条件的残疾人企业视同小型、微型企业，享受小型、微型企业评审中价格扣除的政府采购政策。</w:t>
      </w:r>
    </w:p>
    <w:p>
      <w:pPr>
        <w:pStyle w:val="15"/>
        <w:numPr>
          <w:ilvl w:val="0"/>
          <w:numId w:val="8"/>
        </w:numPr>
        <w:spacing w:line="380" w:lineRule="exact"/>
        <w:ind w:firstLine="420"/>
        <w:rPr>
          <w:rFonts w:hAnsi="宋体" w:cs="宋体"/>
          <w:color w:val="auto"/>
          <w:szCs w:val="21"/>
        </w:rPr>
      </w:pPr>
      <w:r>
        <w:rPr>
          <w:rFonts w:hint="eastAsia" w:hAnsi="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5"/>
        <w:spacing w:line="380" w:lineRule="exact"/>
        <w:ind w:firstLine="420" w:firstLineChars="200"/>
        <w:rPr>
          <w:rFonts w:hAnsi="宋体" w:cs="宋体"/>
          <w:color w:val="auto"/>
        </w:rPr>
      </w:pPr>
      <w:r>
        <w:rPr>
          <w:rFonts w:hint="eastAsia" w:hAnsi="宋体" w:cs="宋体"/>
          <w:color w:val="auto"/>
          <w:szCs w:val="21"/>
        </w:rPr>
        <w:t>对于不属于以上情形的投标人，其投标报价即为评标价。</w:t>
      </w:r>
    </w:p>
    <w:p>
      <w:pPr>
        <w:pStyle w:val="15"/>
        <w:spacing w:line="390" w:lineRule="exact"/>
        <w:ind w:firstLine="420"/>
        <w:rPr>
          <w:rFonts w:hAnsi="宋体" w:cs="宋体"/>
          <w:color w:val="auto"/>
          <w:kern w:val="0"/>
          <w:szCs w:val="21"/>
        </w:rPr>
      </w:pPr>
      <w:r>
        <w:rPr>
          <w:rFonts w:hint="eastAsia" w:hAnsi="宋体" w:cs="宋体"/>
          <w:color w:val="auto"/>
          <w:kern w:val="0"/>
          <w:szCs w:val="21"/>
        </w:rPr>
        <w:t>（4）价格分采用低价优先法计算，即满足招标文件要求且评标报价最低的评标报价为评标基准价，其价格分为</w:t>
      </w:r>
      <w:r>
        <w:rPr>
          <w:rFonts w:hint="eastAsia" w:hAnsi="宋体" w:cs="宋体"/>
          <w:color w:val="auto"/>
          <w:kern w:val="0"/>
          <w:szCs w:val="21"/>
          <w:lang w:val="en-US" w:eastAsia="zh-CN"/>
        </w:rPr>
        <w:t>50</w:t>
      </w:r>
      <w:r>
        <w:rPr>
          <w:rFonts w:hint="eastAsia" w:hAnsi="宋体" w:cs="宋体"/>
          <w:color w:val="auto"/>
          <w:kern w:val="0"/>
          <w:szCs w:val="21"/>
        </w:rPr>
        <w:t>分。</w:t>
      </w:r>
    </w:p>
    <w:p>
      <w:pPr>
        <w:pStyle w:val="15"/>
        <w:spacing w:line="390" w:lineRule="exact"/>
        <w:ind w:firstLine="420"/>
        <w:rPr>
          <w:rFonts w:hAnsi="宋体" w:cs="宋体"/>
          <w:color w:val="auto"/>
          <w:kern w:val="0"/>
          <w:szCs w:val="21"/>
        </w:rPr>
      </w:pPr>
      <w:r>
        <w:rPr>
          <w:rFonts w:hint="eastAsia" w:hAnsi="宋体" w:cs="宋体"/>
          <w:color w:val="auto"/>
          <w:kern w:val="0"/>
          <w:szCs w:val="21"/>
        </w:rPr>
        <w:t>（5）价格分计算公式：</w:t>
      </w:r>
    </w:p>
    <w:p>
      <w:pPr>
        <w:pStyle w:val="15"/>
        <w:spacing w:line="400" w:lineRule="exact"/>
        <w:ind w:firstLine="3087" w:firstLineChars="1470"/>
        <w:rPr>
          <w:rFonts w:hAnsi="宋体" w:cs="宋体"/>
          <w:bCs/>
          <w:color w:val="auto"/>
        </w:rPr>
      </w:pPr>
      <w:r>
        <w:rPr>
          <w:rFonts w:hint="eastAsia" w:hAnsi="宋体" w:cs="宋体"/>
          <w:bCs/>
          <w:color w:val="auto"/>
        </w:rPr>
        <w:t>最低投标人</w:t>
      </w:r>
      <w:r>
        <w:rPr>
          <w:rFonts w:hint="eastAsia" w:hAnsi="宋体" w:cs="宋体"/>
          <w:color w:val="auto"/>
        </w:rPr>
        <w:t>评标报价</w:t>
      </w:r>
      <w:r>
        <w:rPr>
          <w:rFonts w:hint="eastAsia" w:hAnsi="宋体" w:cs="宋体"/>
          <w:bCs/>
          <w:color w:val="auto"/>
        </w:rPr>
        <w:t xml:space="preserve">金额          </w:t>
      </w:r>
    </w:p>
    <w:p>
      <w:pPr>
        <w:pStyle w:val="15"/>
        <w:spacing w:line="400" w:lineRule="exact"/>
        <w:ind w:firstLine="420"/>
        <w:rPr>
          <w:rFonts w:hAnsi="宋体" w:cs="宋体"/>
          <w:bCs/>
          <w:color w:val="auto"/>
        </w:rPr>
      </w:pPr>
      <w:r>
        <w:rPr>
          <w:rFonts w:hint="eastAsia" w:hAnsi="宋体" w:cs="宋体"/>
          <w:bCs/>
          <w:color w:val="auto"/>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4"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15.5pt;height:0pt;width:173.25pt;z-index:251659264;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QqkOtcAAAAJAQAADwAA&#10;AAAAAAABACAAAAAiAAAAZHJzL2Rvd25yZXYueG1sUEsBAhQAFAAAAAgAh07iQO2EHujeAQAAzwMA&#10;AA4AAAAAAAAAAQAgAAAAJgEAAGRycy9lMm9Eb2MueG1sUEsFBgAAAAAGAAYAWQEAAHYFAAAAAA==&#10;">
                <v:fill on="f" focussize="0,0"/>
                <v:stroke color="#000000" joinstyle="round"/>
                <v:imagedata o:title=""/>
                <o:lock v:ext="edit" aspectratio="f"/>
              </v:line>
            </w:pict>
          </mc:Fallback>
        </mc:AlternateContent>
      </w:r>
      <w:r>
        <w:rPr>
          <w:rFonts w:hint="eastAsia" w:hAnsi="宋体" w:cs="宋体"/>
          <w:bCs/>
          <w:color w:val="auto"/>
        </w:rPr>
        <w:t xml:space="preserve">某投标人价格分 =                                    　　×  </w:t>
      </w:r>
      <w:r>
        <w:rPr>
          <w:rFonts w:hint="eastAsia" w:hAnsi="宋体" w:cs="宋体"/>
          <w:bCs/>
          <w:color w:val="auto"/>
          <w:lang w:val="en-US" w:eastAsia="zh-CN"/>
        </w:rPr>
        <w:t>50</w:t>
      </w:r>
      <w:r>
        <w:rPr>
          <w:rFonts w:hint="eastAsia" w:hAnsi="宋体" w:cs="宋体"/>
          <w:bCs/>
          <w:color w:val="auto"/>
        </w:rPr>
        <w:t xml:space="preserve">   分</w:t>
      </w:r>
    </w:p>
    <w:p>
      <w:pPr>
        <w:pStyle w:val="15"/>
        <w:spacing w:line="400" w:lineRule="exact"/>
        <w:ind w:firstLine="420" w:firstLineChars="200"/>
        <w:rPr>
          <w:rFonts w:hAnsi="宋体" w:cs="宋体"/>
          <w:bCs/>
          <w:color w:val="auto"/>
        </w:rPr>
      </w:pPr>
      <w:r>
        <w:rPr>
          <w:rFonts w:hint="eastAsia" w:hAnsi="宋体" w:cs="宋体"/>
          <w:bCs/>
          <w:color w:val="auto"/>
        </w:rPr>
        <w:t xml:space="preserve">                           某投标人</w:t>
      </w:r>
      <w:r>
        <w:rPr>
          <w:rFonts w:hint="eastAsia" w:hAnsi="宋体" w:cs="宋体"/>
          <w:color w:val="auto"/>
        </w:rPr>
        <w:t>评标报价</w:t>
      </w:r>
      <w:r>
        <w:rPr>
          <w:rFonts w:hint="eastAsia" w:hAnsi="宋体" w:cs="宋体"/>
          <w:bCs/>
          <w:color w:val="auto"/>
        </w:rPr>
        <w:t xml:space="preserve">金额  </w:t>
      </w:r>
    </w:p>
    <w:p>
      <w:pPr>
        <w:spacing w:line="390" w:lineRule="exact"/>
        <w:ind w:firstLine="426" w:firstLineChars="202"/>
        <w:jc w:val="left"/>
        <w:outlineLvl w:val="1"/>
        <w:rPr>
          <w:rFonts w:ascii="宋体" w:hAnsi="宋体" w:cs="宋体"/>
          <w:b/>
          <w:color w:val="auto"/>
          <w:szCs w:val="21"/>
        </w:rPr>
      </w:pPr>
    </w:p>
    <w:p>
      <w:pPr>
        <w:pStyle w:val="15"/>
        <w:spacing w:line="390" w:lineRule="exact"/>
        <w:ind w:firstLine="420"/>
        <w:rPr>
          <w:rFonts w:hAnsi="宋体" w:cs="宋体"/>
          <w:b/>
          <w:bCs/>
          <w:color w:val="auto"/>
          <w:kern w:val="0"/>
          <w:szCs w:val="21"/>
        </w:rPr>
      </w:pPr>
      <w:r>
        <w:rPr>
          <w:rFonts w:hint="eastAsia" w:hAnsi="宋体" w:cs="宋体"/>
          <w:b/>
          <w:bCs/>
          <w:color w:val="auto"/>
          <w:kern w:val="0"/>
          <w:szCs w:val="21"/>
        </w:rPr>
        <w:t>2、技术性能分………………………………………………………………………………………满分</w:t>
      </w:r>
      <w:r>
        <w:rPr>
          <w:rFonts w:hint="eastAsia" w:hAnsi="宋体" w:cs="宋体"/>
          <w:b/>
          <w:bCs/>
          <w:color w:val="auto"/>
          <w:kern w:val="0"/>
          <w:szCs w:val="21"/>
          <w:lang w:val="en-US" w:eastAsia="zh-CN"/>
        </w:rPr>
        <w:t>22</w:t>
      </w:r>
      <w:r>
        <w:rPr>
          <w:rFonts w:hint="eastAsia" w:hAnsi="宋体" w:cs="宋体"/>
          <w:b/>
          <w:bCs/>
          <w:color w:val="auto"/>
          <w:kern w:val="0"/>
          <w:szCs w:val="21"/>
        </w:rPr>
        <w:t xml:space="preserve"> 分</w:t>
      </w:r>
    </w:p>
    <w:p>
      <w:pPr>
        <w:pStyle w:val="15"/>
        <w:spacing w:line="380" w:lineRule="exact"/>
        <w:ind w:firstLine="420" w:firstLineChars="200"/>
        <w:rPr>
          <w:rFonts w:hint="eastAsia" w:hAnsi="宋体" w:eastAsia="宋体" w:cs="宋体"/>
          <w:color w:val="auto"/>
          <w:szCs w:val="21"/>
          <w:lang w:eastAsia="zh-CN"/>
        </w:rPr>
      </w:pPr>
      <w:r>
        <w:rPr>
          <w:rFonts w:hint="eastAsia" w:hAnsi="宋体" w:cs="宋体"/>
          <w:color w:val="auto"/>
          <w:szCs w:val="21"/>
          <w:lang w:val="en-US" w:eastAsia="zh-CN"/>
        </w:rPr>
        <w:t>1.技术需求响应分（满分10分）</w:t>
      </w:r>
    </w:p>
    <w:p>
      <w:pPr>
        <w:pStyle w:val="15"/>
        <w:spacing w:line="380" w:lineRule="exact"/>
        <w:ind w:firstLine="420" w:firstLineChars="200"/>
        <w:rPr>
          <w:rFonts w:hAnsi="宋体" w:cs="宋体"/>
          <w:color w:val="auto"/>
          <w:szCs w:val="21"/>
        </w:rPr>
      </w:pPr>
      <w:r>
        <w:rPr>
          <w:rFonts w:hint="eastAsia" w:hAnsi="宋体" w:cs="宋体"/>
          <w:color w:val="auto"/>
          <w:szCs w:val="21"/>
        </w:rPr>
        <w:t>评委根据招标文件要求，对通过资格性和符合性审查进入详评的各投标人投标文件的“技术需求”响应情况进行独立评审，并按如下计分方式确定得分：</w:t>
      </w:r>
    </w:p>
    <w:p>
      <w:pPr>
        <w:pStyle w:val="15"/>
        <w:keepNext w:val="0"/>
        <w:keepLines w:val="0"/>
        <w:pageBreakBefore w:val="0"/>
        <w:widowControl w:val="0"/>
        <w:numPr>
          <w:ilvl w:val="0"/>
          <w:numId w:val="9"/>
        </w:numPr>
        <w:kinsoku/>
        <w:wordWrap/>
        <w:overflowPunct/>
        <w:topLinePunct w:val="0"/>
        <w:autoSpaceDE/>
        <w:autoSpaceDN/>
        <w:bidi w:val="0"/>
        <w:adjustRightInd/>
        <w:snapToGrid/>
        <w:spacing w:line="380" w:lineRule="exact"/>
        <w:ind w:firstLine="420" w:firstLineChars="200"/>
        <w:textAlignment w:val="auto"/>
        <w:rPr>
          <w:rFonts w:hint="eastAsia" w:hAnsi="宋体" w:cs="宋体"/>
          <w:color w:val="auto"/>
          <w:szCs w:val="21"/>
          <w:lang w:eastAsia="zh-CN"/>
        </w:rPr>
      </w:pPr>
      <w:r>
        <w:rPr>
          <w:rFonts w:hint="eastAsia" w:hAnsi="宋体" w:cs="宋体"/>
          <w:color w:val="auto"/>
          <w:szCs w:val="21"/>
          <w:lang w:eastAsia="zh-CN"/>
        </w:rPr>
        <w:t>带★号技术参数完全满足招标文件要求，且未带★号技术参数无负偏离的，得</w:t>
      </w:r>
      <w:r>
        <w:rPr>
          <w:rFonts w:hint="eastAsia" w:hAnsi="宋体" w:cs="宋体"/>
          <w:color w:val="auto"/>
          <w:szCs w:val="21"/>
          <w:lang w:val="en-US" w:eastAsia="zh-CN"/>
        </w:rPr>
        <w:t>10</w:t>
      </w:r>
      <w:r>
        <w:rPr>
          <w:rFonts w:hint="eastAsia" w:hAnsi="宋体" w:cs="宋体"/>
          <w:color w:val="auto"/>
          <w:szCs w:val="21"/>
          <w:lang w:eastAsia="zh-CN"/>
        </w:rPr>
        <w:t>分；</w:t>
      </w:r>
    </w:p>
    <w:p>
      <w:pPr>
        <w:pStyle w:val="15"/>
        <w:spacing w:line="380" w:lineRule="exact"/>
        <w:ind w:firstLine="420" w:firstLineChars="200"/>
        <w:rPr>
          <w:rFonts w:hint="eastAsia"/>
          <w:color w:val="auto"/>
          <w:lang w:val="en-US" w:eastAsia="zh-CN"/>
        </w:rPr>
      </w:pPr>
      <w:r>
        <w:rPr>
          <w:rFonts w:hint="eastAsia"/>
          <w:color w:val="auto"/>
          <w:lang w:val="en-US" w:eastAsia="zh-CN"/>
        </w:rPr>
        <w:t>2.质量技术分（满分12分）</w:t>
      </w:r>
    </w:p>
    <w:p>
      <w:pPr>
        <w:pStyle w:val="15"/>
        <w:spacing w:line="3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投标人或投标产品的生产厂商提供自 201</w:t>
      </w:r>
      <w:r>
        <w:rPr>
          <w:rFonts w:hint="eastAsia" w:hAnsi="宋体" w:cs="宋体"/>
          <w:color w:val="auto"/>
          <w:szCs w:val="21"/>
          <w:lang w:val="en-US" w:eastAsia="zh-CN"/>
        </w:rPr>
        <w:t>6</w:t>
      </w:r>
      <w:r>
        <w:rPr>
          <w:rFonts w:hint="eastAsia" w:ascii="宋体" w:hAnsi="宋体" w:eastAsia="宋体" w:cs="宋体"/>
          <w:color w:val="auto"/>
          <w:szCs w:val="21"/>
          <w:lang w:val="en-US" w:eastAsia="zh-CN"/>
        </w:rPr>
        <w:t xml:space="preserve"> 年 1 月 1 日至开标截止时间前由第三方检测（验）机构出具的，符合参数要求的检测（验）报告，所提供的检测（验）报告必须是通过计量认证（CMA 标识）的机构出具的方为有效：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default"/>
          <w:color w:val="auto"/>
          <w:lang w:val="en-US" w:eastAsia="zh-CN"/>
        </w:rPr>
        <w:t>1.</w:t>
      </w:r>
      <w:r>
        <w:rPr>
          <w:rFonts w:hint="eastAsia"/>
          <w:color w:val="auto"/>
          <w:lang w:val="en-US" w:eastAsia="zh-CN"/>
        </w:rPr>
        <w:t>所投</w:t>
      </w:r>
      <w:r>
        <w:rPr>
          <w:rFonts w:hint="default"/>
          <w:color w:val="auto"/>
          <w:lang w:val="en-US" w:eastAsia="zh-CN"/>
        </w:rPr>
        <w:t>LED显示屏产品在试验时间24H通电工作，高温负荷检验报告。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default"/>
          <w:color w:val="auto"/>
          <w:lang w:val="en-US" w:eastAsia="zh-CN"/>
        </w:rPr>
        <w:t>2.</w:t>
      </w:r>
      <w:r>
        <w:rPr>
          <w:rFonts w:hint="eastAsia"/>
          <w:color w:val="auto"/>
          <w:lang w:val="en-US" w:eastAsia="zh-CN"/>
        </w:rPr>
        <w:t>所投</w:t>
      </w:r>
      <w:r>
        <w:rPr>
          <w:rFonts w:hint="default"/>
          <w:color w:val="auto"/>
          <w:lang w:val="en-US" w:eastAsia="zh-CN"/>
        </w:rPr>
        <w:t>LED显示屏产品在试验时间8H通电工作，试验温度-</w:t>
      </w:r>
      <w:r>
        <w:rPr>
          <w:rFonts w:hint="eastAsia"/>
          <w:color w:val="auto"/>
          <w:lang w:val="en-US" w:eastAsia="zh-CN"/>
        </w:rPr>
        <w:t>2</w:t>
      </w:r>
      <w:r>
        <w:rPr>
          <w:rFonts w:hint="default"/>
          <w:color w:val="auto"/>
          <w:lang w:val="en-US" w:eastAsia="zh-CN"/>
        </w:rPr>
        <w:t>0℃</w:t>
      </w:r>
      <w:r>
        <w:rPr>
          <w:rFonts w:hint="eastAsia"/>
          <w:color w:val="auto"/>
          <w:lang w:val="en-US" w:eastAsia="zh-CN"/>
        </w:rPr>
        <w:t>（或以下）</w:t>
      </w:r>
      <w:r>
        <w:rPr>
          <w:rFonts w:hint="default"/>
          <w:color w:val="auto"/>
          <w:lang w:val="en-US" w:eastAsia="zh-CN"/>
        </w:rPr>
        <w:t>低温负荷检验报告。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default"/>
          <w:color w:val="auto"/>
          <w:lang w:val="en-US" w:eastAsia="zh-CN"/>
        </w:rPr>
        <w:t>3.</w:t>
      </w:r>
      <w:r>
        <w:rPr>
          <w:rFonts w:hint="eastAsia"/>
          <w:color w:val="auto"/>
          <w:lang w:val="en-US" w:eastAsia="zh-CN"/>
        </w:rPr>
        <w:t>所投</w:t>
      </w:r>
      <w:r>
        <w:rPr>
          <w:rFonts w:hint="default"/>
          <w:color w:val="auto"/>
          <w:lang w:val="en-US" w:eastAsia="zh-CN"/>
        </w:rPr>
        <w:t>LED显示屏产品在试验时间168H通电工作，试验温度</w:t>
      </w:r>
      <w:r>
        <w:rPr>
          <w:rFonts w:hint="eastAsia"/>
          <w:color w:val="auto"/>
          <w:lang w:val="en-US" w:eastAsia="zh-CN"/>
        </w:rPr>
        <w:t>40</w:t>
      </w:r>
      <w:r>
        <w:rPr>
          <w:rFonts w:hint="default"/>
          <w:color w:val="auto"/>
          <w:lang w:val="en-US" w:eastAsia="zh-CN"/>
        </w:rPr>
        <w:t>℃</w:t>
      </w:r>
      <w:r>
        <w:rPr>
          <w:rFonts w:hint="eastAsia"/>
          <w:color w:val="auto"/>
          <w:lang w:val="en-US" w:eastAsia="zh-CN"/>
        </w:rPr>
        <w:t>（或以上）</w:t>
      </w:r>
      <w:r>
        <w:rPr>
          <w:rFonts w:hint="default"/>
          <w:color w:val="auto"/>
          <w:lang w:val="en-US" w:eastAsia="zh-CN"/>
        </w:rPr>
        <w:t>，相对湿度</w:t>
      </w:r>
      <w:r>
        <w:rPr>
          <w:rFonts w:hint="eastAsia"/>
          <w:color w:val="auto"/>
          <w:lang w:val="en-US" w:eastAsia="zh-CN"/>
        </w:rPr>
        <w:t>6</w:t>
      </w:r>
      <w:r>
        <w:rPr>
          <w:rFonts w:hint="default"/>
          <w:color w:val="auto"/>
          <w:lang w:val="en-US" w:eastAsia="zh-CN"/>
        </w:rPr>
        <w:t>5％</w:t>
      </w:r>
      <w:r>
        <w:rPr>
          <w:rFonts w:hint="eastAsia"/>
          <w:color w:val="auto"/>
          <w:lang w:val="en-US" w:eastAsia="zh-CN"/>
        </w:rPr>
        <w:t>（或以上）</w:t>
      </w:r>
      <w:r>
        <w:rPr>
          <w:rFonts w:hint="default"/>
          <w:color w:val="auto"/>
          <w:lang w:val="en-US" w:eastAsia="zh-CN"/>
        </w:rPr>
        <w:t>恒定湿热检验报告。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4</w:t>
      </w:r>
      <w:r>
        <w:rPr>
          <w:rFonts w:hint="default"/>
          <w:color w:val="auto"/>
          <w:lang w:val="en-US" w:eastAsia="zh-CN"/>
        </w:rPr>
        <w:t>.</w:t>
      </w:r>
      <w:r>
        <w:rPr>
          <w:rFonts w:hint="eastAsia"/>
          <w:color w:val="auto"/>
          <w:lang w:val="en-US" w:eastAsia="zh-CN"/>
        </w:rPr>
        <w:t>所投</w:t>
      </w:r>
      <w:r>
        <w:rPr>
          <w:rFonts w:hint="default"/>
          <w:color w:val="auto"/>
          <w:lang w:val="en-US" w:eastAsia="zh-CN"/>
        </w:rPr>
        <w:t>LED显示屏产品表面平均声压级16.8dBA，声功率级24.8dB抗UV紫外线老化实验检验报告。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5</w:t>
      </w:r>
      <w:r>
        <w:rPr>
          <w:rFonts w:hint="default"/>
          <w:color w:val="auto"/>
          <w:lang w:val="en-US" w:eastAsia="zh-CN"/>
        </w:rPr>
        <w:t>.</w:t>
      </w:r>
      <w:r>
        <w:rPr>
          <w:rFonts w:hint="eastAsia"/>
          <w:color w:val="auto"/>
          <w:lang w:val="en-US" w:eastAsia="zh-CN"/>
        </w:rPr>
        <w:t>所投</w:t>
      </w:r>
      <w:r>
        <w:rPr>
          <w:rFonts w:hint="default"/>
          <w:color w:val="auto"/>
          <w:lang w:val="en-US" w:eastAsia="zh-CN"/>
        </w:rPr>
        <w:t>LED显示屏产品满足GB/T4208-2017《外壳防护等级（IP代码）》实验检验报告。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6</w:t>
      </w:r>
      <w:r>
        <w:rPr>
          <w:rFonts w:hint="default"/>
          <w:color w:val="auto"/>
          <w:lang w:val="en-US" w:eastAsia="zh-CN"/>
        </w:rPr>
        <w:t>.</w:t>
      </w:r>
      <w:r>
        <w:rPr>
          <w:rFonts w:hint="eastAsia"/>
          <w:color w:val="auto"/>
          <w:lang w:val="en-US" w:eastAsia="zh-CN"/>
        </w:rPr>
        <w:t>所投</w:t>
      </w:r>
      <w:r>
        <w:rPr>
          <w:rFonts w:hint="default"/>
          <w:color w:val="auto"/>
          <w:lang w:val="en-US" w:eastAsia="zh-CN"/>
        </w:rPr>
        <w:t>LED显示屏产品在电源插输入与外壳裸露金属部件之间施加AC1500V，1min电压，应无击穿和飞弧现象的抗电强度实验检验报告。</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color w:val="auto"/>
        </w:rPr>
      </w:pPr>
      <w:r>
        <w:rPr>
          <w:b/>
          <w:bCs/>
          <w:color w:val="auto"/>
        </w:rPr>
        <w:t>提供以上检测(验)报告的，其内容必需满足上述要求且符合国家相应标准</w:t>
      </w:r>
      <w:r>
        <w:rPr>
          <w:rFonts w:hint="eastAsia"/>
          <w:b/>
          <w:bCs/>
          <w:color w:val="auto"/>
          <w:lang w:eastAsia="zh-CN"/>
        </w:rPr>
        <w:t>，</w:t>
      </w:r>
      <w:r>
        <w:rPr>
          <w:b/>
          <w:bCs/>
          <w:color w:val="auto"/>
        </w:rPr>
        <w:t>每提供一项检测(验)报告，得</w:t>
      </w:r>
      <w:r>
        <w:rPr>
          <w:rFonts w:hint="eastAsia"/>
          <w:b/>
          <w:bCs/>
          <w:color w:val="auto"/>
          <w:lang w:val="en-US" w:eastAsia="zh-CN"/>
        </w:rPr>
        <w:t>2</w:t>
      </w:r>
      <w:r>
        <w:rPr>
          <w:b/>
          <w:bCs/>
          <w:color w:val="auto"/>
        </w:rPr>
        <w:t>分</w:t>
      </w:r>
      <w:r>
        <w:rPr>
          <w:rFonts w:hint="eastAsia"/>
          <w:b/>
          <w:bCs/>
          <w:color w:val="auto"/>
          <w:lang w:eastAsia="zh-CN"/>
        </w:rPr>
        <w:t>，</w:t>
      </w:r>
      <w:r>
        <w:rPr>
          <w:rFonts w:hint="eastAsia"/>
          <w:b/>
          <w:bCs/>
          <w:color w:val="auto"/>
          <w:lang w:val="en-US" w:eastAsia="zh-CN"/>
        </w:rPr>
        <w:t>最多得12分</w:t>
      </w:r>
      <w:r>
        <w:rPr>
          <w:b/>
          <w:bCs/>
          <w:color w:val="auto"/>
        </w:rPr>
        <w:t>。</w:t>
      </w:r>
    </w:p>
    <w:p>
      <w:pPr>
        <w:numPr>
          <w:ilvl w:val="0"/>
          <w:numId w:val="0"/>
        </w:numPr>
        <w:rPr>
          <w:rFonts w:hint="default"/>
          <w:color w:val="auto"/>
          <w:lang w:val="en-US" w:eastAsia="zh-CN"/>
        </w:rPr>
      </w:pPr>
      <w:r>
        <w:rPr>
          <w:color w:val="auto"/>
        </w:rPr>
        <w:t>注：要求加盖投标人公章，检测</w:t>
      </w:r>
      <w:r>
        <w:rPr>
          <w:color w:val="auto"/>
          <w:spacing w:val="4"/>
        </w:rPr>
        <w:t>（</w:t>
      </w:r>
      <w:r>
        <w:rPr>
          <w:color w:val="auto"/>
        </w:rPr>
        <w:t>验）产品内容必须与招标文件中承诺的相关参数内容一致或优于，投</w:t>
      </w:r>
      <w:r>
        <w:rPr>
          <w:color w:val="auto"/>
          <w:spacing w:val="-5"/>
        </w:rPr>
        <w:t xml:space="preserve">标时出具，具有 </w:t>
      </w:r>
      <w:r>
        <w:rPr>
          <w:color w:val="auto"/>
        </w:rPr>
        <w:t>CMA</w:t>
      </w:r>
      <w:r>
        <w:rPr>
          <w:color w:val="auto"/>
          <w:spacing w:val="-7"/>
        </w:rPr>
        <w:t xml:space="preserve"> 标识的检测</w:t>
      </w:r>
      <w:r>
        <w:rPr>
          <w:color w:val="auto"/>
        </w:rPr>
        <w:t>（验）报告复印件</w:t>
      </w:r>
      <w:r>
        <w:rPr>
          <w:color w:val="auto"/>
          <w:sz w:val="24"/>
        </w:rPr>
        <w:t>，</w:t>
      </w:r>
      <w:r>
        <w:rPr>
          <w:color w:val="auto"/>
        </w:rPr>
        <w:t>其应与原件一致，履约时提供原件核查，如有弄虚作假，取消履约资格）投标人所提供的检测（验）产品的委托单位（送检人）必须是投标产品的生产厂商或投标人，否则对应项不得分</w:t>
      </w:r>
      <w:r>
        <w:rPr>
          <w:color w:val="auto"/>
          <w:spacing w:val="-15"/>
          <w:sz w:val="21"/>
        </w:rPr>
        <w:t>。</w:t>
      </w:r>
      <w:r>
        <w:rPr>
          <w:color w:val="auto"/>
        </w:rPr>
        <w:t>检测（验）报告必须复印清晰且完整、有效，检测(验) 报告上应有查询真伪途径。</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 xml:space="preserve">3、履约能力分………………………………………………………………………………………满分 </w:t>
      </w:r>
      <w:r>
        <w:rPr>
          <w:rFonts w:hint="eastAsia" w:hAnsi="宋体" w:cs="宋体"/>
          <w:b/>
          <w:bCs/>
          <w:color w:val="auto"/>
          <w:szCs w:val="21"/>
          <w:lang w:val="en-US" w:eastAsia="zh-CN"/>
        </w:rPr>
        <w:t>16</w:t>
      </w:r>
      <w:r>
        <w:rPr>
          <w:rFonts w:hint="eastAsia" w:hAnsi="宋体" w:cs="宋体"/>
          <w:b/>
          <w:bCs/>
          <w:color w:val="auto"/>
          <w:szCs w:val="21"/>
        </w:rPr>
        <w:t xml:space="preserve"> 分</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（1）项目配送、安装方案分</w:t>
      </w:r>
      <w:r>
        <w:rPr>
          <w:rFonts w:hint="eastAsia" w:hAnsi="宋体" w:cs="宋体"/>
          <w:bCs/>
          <w:color w:val="auto"/>
          <w:lang w:eastAsia="zh-CN"/>
        </w:rPr>
        <w:t>（</w:t>
      </w:r>
      <w:r>
        <w:rPr>
          <w:rFonts w:hint="eastAsia" w:hAnsi="宋体" w:cs="宋体"/>
          <w:bCs/>
          <w:color w:val="auto"/>
          <w:lang w:val="en-US" w:eastAsia="zh-CN"/>
        </w:rPr>
        <w:t>满分6分</w:t>
      </w:r>
      <w:r>
        <w:rPr>
          <w:rFonts w:hint="eastAsia" w:hAnsi="宋体" w:cs="宋体"/>
          <w:bCs/>
          <w:color w:val="auto"/>
          <w:lang w:eastAsia="zh-CN"/>
        </w:rPr>
        <w:t>）</w:t>
      </w:r>
    </w:p>
    <w:p>
      <w:pPr>
        <w:pStyle w:val="15"/>
        <w:spacing w:line="400" w:lineRule="exact"/>
        <w:ind w:left="420" w:firstLine="420" w:firstLineChars="200"/>
        <w:rPr>
          <w:rFonts w:hAnsi="宋体" w:cs="宋体"/>
          <w:bCs/>
          <w:color w:val="auto"/>
        </w:rPr>
      </w:pPr>
      <w:r>
        <w:rPr>
          <w:rFonts w:hint="eastAsia" w:hAnsi="宋体" w:cs="宋体"/>
          <w:bCs/>
          <w:color w:val="auto"/>
        </w:rPr>
        <w:t>一档（0分）：未提供项目配送、安装方案的。</w:t>
      </w:r>
    </w:p>
    <w:p>
      <w:pPr>
        <w:pStyle w:val="15"/>
        <w:spacing w:line="400" w:lineRule="exact"/>
        <w:ind w:left="420" w:firstLine="420" w:firstLineChars="200"/>
        <w:rPr>
          <w:rFonts w:hAnsi="宋体" w:cs="宋体"/>
          <w:bCs/>
          <w:color w:val="auto"/>
        </w:rPr>
      </w:pPr>
      <w:r>
        <w:rPr>
          <w:rFonts w:hint="eastAsia" w:hAnsi="宋体" w:cs="宋体"/>
          <w:bCs/>
          <w:color w:val="auto"/>
        </w:rPr>
        <w:t>二档（</w:t>
      </w:r>
      <w:r>
        <w:rPr>
          <w:rFonts w:hint="eastAsia" w:hAnsi="宋体" w:cs="宋体"/>
          <w:bCs/>
          <w:color w:val="auto"/>
          <w:lang w:val="en-US" w:eastAsia="zh-CN"/>
        </w:rPr>
        <w:t>2</w:t>
      </w:r>
      <w:r>
        <w:rPr>
          <w:rFonts w:hint="eastAsia" w:hAnsi="宋体" w:cs="宋体"/>
          <w:bCs/>
          <w:color w:val="auto"/>
        </w:rPr>
        <w:t>分）：对项目理解一般，配送、安装方案针对性不强，有项目执行组织措施、项目执行保障措施，有实施组织方案，保证项目正常实施。</w:t>
      </w:r>
    </w:p>
    <w:p>
      <w:pPr>
        <w:pStyle w:val="15"/>
        <w:spacing w:line="400" w:lineRule="exact"/>
        <w:ind w:left="420" w:firstLine="420" w:firstLineChars="200"/>
        <w:rPr>
          <w:rFonts w:hint="eastAsia" w:hAnsi="宋体" w:cs="宋体"/>
          <w:bCs/>
          <w:color w:val="auto"/>
        </w:rPr>
      </w:pPr>
      <w:r>
        <w:rPr>
          <w:rFonts w:hint="eastAsia" w:hAnsi="宋体" w:cs="宋体"/>
          <w:bCs/>
          <w:color w:val="auto"/>
        </w:rPr>
        <w:t>三档（</w:t>
      </w:r>
      <w:r>
        <w:rPr>
          <w:rFonts w:hint="eastAsia" w:hAnsi="宋体" w:cs="宋体"/>
          <w:bCs/>
          <w:color w:val="auto"/>
          <w:lang w:val="en-US" w:eastAsia="zh-CN"/>
        </w:rPr>
        <w:t>4</w:t>
      </w:r>
      <w:r>
        <w:rPr>
          <w:rFonts w:hint="eastAsia" w:hAnsi="宋体" w:cs="宋体"/>
          <w:bCs/>
          <w:color w:val="auto"/>
        </w:rPr>
        <w:t>分）：对项目理解清晰、准确，配送、安装方案详细合理，组织机构健全，项目执行保障措施完整，方案资料齐全、完善，保证项目正常实施。</w:t>
      </w:r>
    </w:p>
    <w:p>
      <w:pPr>
        <w:pStyle w:val="15"/>
        <w:spacing w:line="400" w:lineRule="exact"/>
        <w:ind w:left="420" w:firstLine="420" w:firstLineChars="200"/>
        <w:rPr>
          <w:rFonts w:hint="eastAsia" w:hAnsi="宋体" w:cs="宋体"/>
          <w:bCs/>
          <w:color w:val="auto"/>
          <w:lang w:val="en-US" w:eastAsia="zh-CN"/>
        </w:rPr>
      </w:pPr>
      <w:r>
        <w:rPr>
          <w:rFonts w:hint="eastAsia" w:hAnsi="宋体" w:cs="宋体"/>
          <w:bCs/>
          <w:color w:val="auto"/>
          <w:lang w:val="en-US" w:eastAsia="zh-CN"/>
        </w:rPr>
        <w:t>四档（6分）：对项目理解清晰、准确，配送、安装方案详细合理、有针对性，组织机构健全、完善，项目执行保障措施清晰、合理，方案资料齐全、完善，具有针对性，保证项目正常实施。</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（2）信誉分</w:t>
      </w:r>
      <w:r>
        <w:rPr>
          <w:rFonts w:hint="eastAsia" w:hAnsi="宋体" w:cs="宋体"/>
          <w:bCs/>
          <w:color w:val="auto"/>
          <w:lang w:eastAsia="zh-CN"/>
        </w:rPr>
        <w:t>（</w:t>
      </w:r>
      <w:r>
        <w:rPr>
          <w:rFonts w:hint="eastAsia" w:hAnsi="宋体" w:cs="宋体"/>
          <w:bCs/>
          <w:color w:val="auto"/>
          <w:lang w:val="en-US" w:eastAsia="zh-CN"/>
        </w:rPr>
        <w:t>满分2分</w:t>
      </w:r>
      <w:r>
        <w:rPr>
          <w:rFonts w:hint="eastAsia" w:hAnsi="宋体" w:cs="宋体"/>
          <w:bCs/>
          <w:color w:val="auto"/>
          <w:lang w:eastAsia="zh-CN"/>
        </w:rPr>
        <w:t>）</w:t>
      </w:r>
    </w:p>
    <w:p>
      <w:pPr>
        <w:pStyle w:val="15"/>
        <w:spacing w:line="400" w:lineRule="exact"/>
        <w:ind w:left="420" w:firstLine="420" w:firstLineChars="200"/>
        <w:rPr>
          <w:rFonts w:hAnsi="宋体" w:cs="宋体"/>
          <w:bCs/>
          <w:color w:val="auto"/>
          <w:u w:val="single"/>
        </w:rPr>
      </w:pPr>
      <w:r>
        <w:rPr>
          <w:rFonts w:hint="eastAsia" w:hAnsi="宋体" w:cs="宋体"/>
          <w:bCs/>
          <w:color w:val="auto"/>
        </w:rPr>
        <w:t>投标人（或产品生产厂家）通过ISO14001环境管理体系认证、ISO9001质量管理体系认证，每提供1项得1分，最多得</w:t>
      </w:r>
      <w:r>
        <w:rPr>
          <w:rFonts w:hint="eastAsia" w:hAnsi="宋体" w:cs="宋体"/>
          <w:bCs/>
          <w:color w:val="auto"/>
          <w:lang w:val="en-US" w:eastAsia="zh-CN"/>
        </w:rPr>
        <w:t>2</w:t>
      </w:r>
      <w:r>
        <w:rPr>
          <w:rFonts w:hint="eastAsia" w:hAnsi="宋体" w:cs="宋体"/>
          <w:bCs/>
          <w:color w:val="auto"/>
        </w:rPr>
        <w:t>分。（需提供证书复印件并加盖投标人公章）</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（3）业绩分</w:t>
      </w:r>
      <w:r>
        <w:rPr>
          <w:rFonts w:hint="eastAsia" w:hAnsi="宋体" w:cs="宋体"/>
          <w:bCs/>
          <w:color w:val="auto"/>
          <w:lang w:eastAsia="zh-CN"/>
        </w:rPr>
        <w:t>（</w:t>
      </w:r>
      <w:r>
        <w:rPr>
          <w:rFonts w:hint="eastAsia" w:hAnsi="宋体" w:cs="宋体"/>
          <w:bCs/>
          <w:color w:val="auto"/>
          <w:lang w:val="en-US" w:eastAsia="zh-CN"/>
        </w:rPr>
        <w:t>满分4分</w:t>
      </w:r>
      <w:r>
        <w:rPr>
          <w:rFonts w:hint="eastAsia" w:hAnsi="宋体" w:cs="宋体"/>
          <w:bCs/>
          <w:color w:val="auto"/>
          <w:lang w:eastAsia="zh-CN"/>
        </w:rPr>
        <w:t>）</w:t>
      </w:r>
    </w:p>
    <w:p>
      <w:pPr>
        <w:pStyle w:val="15"/>
        <w:spacing w:line="400" w:lineRule="exact"/>
        <w:ind w:left="420" w:firstLine="420" w:firstLineChars="200"/>
        <w:rPr>
          <w:rFonts w:hint="eastAsia" w:hAnsi="宋体" w:cs="宋体"/>
          <w:bCs/>
          <w:color w:val="auto"/>
        </w:rPr>
      </w:pPr>
      <w:r>
        <w:rPr>
          <w:rFonts w:hint="eastAsia" w:hAnsi="宋体" w:cs="宋体"/>
          <w:bCs/>
          <w:color w:val="auto"/>
        </w:rPr>
        <w:t>投标人自 201</w:t>
      </w:r>
      <w:r>
        <w:rPr>
          <w:rFonts w:hint="eastAsia" w:hAnsi="宋体" w:cs="宋体"/>
          <w:bCs/>
          <w:color w:val="auto"/>
          <w:lang w:val="en-US" w:eastAsia="zh-CN"/>
        </w:rPr>
        <w:t>6</w:t>
      </w:r>
      <w:r>
        <w:rPr>
          <w:rFonts w:hint="eastAsia" w:hAnsi="宋体" w:cs="宋体"/>
          <w:bCs/>
          <w:color w:val="auto"/>
        </w:rPr>
        <w:t>年以来具有同类产品的销售业绩 [无不良记录，以中标（成交）通知书</w:t>
      </w:r>
      <w:r>
        <w:rPr>
          <w:rFonts w:hint="eastAsia" w:hAnsi="宋体" w:cs="宋体"/>
          <w:bCs/>
          <w:color w:val="auto"/>
          <w:lang w:val="en-US" w:eastAsia="zh-CN"/>
        </w:rPr>
        <w:t>或</w:t>
      </w:r>
      <w:r>
        <w:rPr>
          <w:rFonts w:hint="eastAsia" w:hAnsi="宋体" w:cs="宋体"/>
          <w:bCs/>
          <w:color w:val="auto"/>
        </w:rPr>
        <w:t>采购合同复印件为准（能清晰反映所销售的货物名称、种类、金额)，否则将不予计分；同一个编号的项目有两个或两个以上的分标中标的只算一次]，每提供一项得</w:t>
      </w:r>
      <w:r>
        <w:rPr>
          <w:rFonts w:hint="eastAsia" w:hAnsi="宋体" w:cs="宋体"/>
          <w:bCs/>
          <w:color w:val="auto"/>
          <w:lang w:val="en-US" w:eastAsia="zh-CN"/>
        </w:rPr>
        <w:t>1</w:t>
      </w:r>
      <w:r>
        <w:rPr>
          <w:rFonts w:hint="eastAsia" w:hAnsi="宋体" w:cs="宋体"/>
          <w:bCs/>
          <w:color w:val="auto"/>
        </w:rPr>
        <w:t>分，最多得</w:t>
      </w:r>
      <w:r>
        <w:rPr>
          <w:rFonts w:hint="eastAsia" w:hAnsi="宋体" w:cs="宋体"/>
          <w:bCs/>
          <w:color w:val="auto"/>
          <w:lang w:val="en-US" w:eastAsia="zh-CN"/>
        </w:rPr>
        <w:t>4</w:t>
      </w:r>
      <w:r>
        <w:rPr>
          <w:rFonts w:hint="eastAsia" w:hAnsi="宋体" w:cs="宋体"/>
          <w:bCs/>
          <w:color w:val="auto"/>
        </w:rPr>
        <w:t>分。</w:t>
      </w:r>
    </w:p>
    <w:p>
      <w:pPr>
        <w:pStyle w:val="15"/>
        <w:spacing w:line="400" w:lineRule="exact"/>
        <w:ind w:left="420" w:firstLine="420" w:firstLineChars="200"/>
        <w:rPr>
          <w:rFonts w:hint="eastAsia" w:hAnsi="宋体" w:cs="宋体"/>
          <w:bCs/>
          <w:color w:val="auto"/>
          <w:lang w:val="en-US" w:eastAsia="zh-CN"/>
        </w:rPr>
      </w:pPr>
      <w:r>
        <w:rPr>
          <w:rFonts w:hint="eastAsia" w:hAnsi="宋体" w:cs="宋体"/>
          <w:bCs/>
          <w:color w:val="auto"/>
          <w:lang w:val="en-US" w:eastAsia="zh-CN"/>
        </w:rPr>
        <w:t>（4）企业实力分（满分4分）</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评标委员会根据以下要求进行评审，每提供一项证明材料得1分。</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1</w:t>
      </w:r>
      <w:r>
        <w:rPr>
          <w:rFonts w:hint="default" w:ascii="宋体" w:hAnsi="宋体" w:eastAsia="宋体" w:cs="宋体"/>
          <w:bCs/>
          <w:color w:val="auto"/>
          <w:kern w:val="2"/>
          <w:sz w:val="21"/>
          <w:szCs w:val="20"/>
          <w:lang w:val="en-US" w:eastAsia="zh-CN" w:bidi="ar-SA"/>
        </w:rPr>
        <w:t>.控制系统厂家调试软件与播放软件需高度独立，提供控制系统软件著作权登记证书，提供播放软件软件著作权登记证书</w:t>
      </w:r>
      <w:r>
        <w:rPr>
          <w:rFonts w:hint="eastAsia" w:ascii="宋体" w:hAnsi="宋体" w:eastAsia="宋体" w:cs="宋体"/>
          <w:bCs/>
          <w:color w:val="auto"/>
          <w:kern w:val="2"/>
          <w:sz w:val="21"/>
          <w:szCs w:val="20"/>
          <w:lang w:val="en-US" w:eastAsia="zh-CN" w:bidi="ar-SA"/>
        </w:rPr>
        <w:t>（需同时提供）</w:t>
      </w:r>
      <w:r>
        <w:rPr>
          <w:rFonts w:hint="default" w:ascii="宋体" w:hAnsi="宋体" w:eastAsia="宋体" w:cs="宋体"/>
          <w:bCs/>
          <w:color w:val="auto"/>
          <w:kern w:val="2"/>
          <w:sz w:val="21"/>
          <w:szCs w:val="2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2</w:t>
      </w:r>
      <w:r>
        <w:rPr>
          <w:rFonts w:hint="default" w:ascii="宋体" w:hAnsi="宋体" w:eastAsia="宋体" w:cs="宋体"/>
          <w:bCs/>
          <w:color w:val="auto"/>
          <w:kern w:val="2"/>
          <w:sz w:val="21"/>
          <w:szCs w:val="20"/>
          <w:lang w:val="en-US" w:eastAsia="zh-CN" w:bidi="ar-SA"/>
        </w:rPr>
        <w:t>.</w:t>
      </w:r>
      <w:r>
        <w:rPr>
          <w:rFonts w:hint="eastAsia" w:ascii="宋体" w:hAnsi="宋体" w:eastAsia="宋体" w:cs="宋体"/>
          <w:bCs/>
          <w:color w:val="auto"/>
          <w:kern w:val="2"/>
          <w:sz w:val="21"/>
          <w:szCs w:val="20"/>
          <w:lang w:val="en-US" w:eastAsia="zh-CN" w:bidi="ar-SA"/>
        </w:rPr>
        <w:t>投标人或产品生产厂商符合</w:t>
      </w:r>
      <w:r>
        <w:rPr>
          <w:rFonts w:hint="default" w:ascii="宋体" w:hAnsi="宋体" w:eastAsia="宋体" w:cs="宋体"/>
          <w:bCs/>
          <w:color w:val="auto"/>
          <w:kern w:val="2"/>
          <w:sz w:val="21"/>
          <w:szCs w:val="20"/>
          <w:lang w:val="en-US" w:eastAsia="zh-CN" w:bidi="ar-SA"/>
        </w:rPr>
        <w:t>GB/T23001-2017《信息化和工业化融合管理体系要求》。</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3</w:t>
      </w:r>
      <w:r>
        <w:rPr>
          <w:rFonts w:hint="default" w:ascii="宋体" w:hAnsi="宋体" w:eastAsia="宋体" w:cs="宋体"/>
          <w:bCs/>
          <w:color w:val="auto"/>
          <w:kern w:val="2"/>
          <w:sz w:val="21"/>
          <w:szCs w:val="20"/>
          <w:lang w:val="en-US" w:eastAsia="zh-CN" w:bidi="ar-SA"/>
        </w:rPr>
        <w:t>.视频控制器支持备份屏体系统配置文件功能，可通过电脑导入并存储RCFG文件给视频控制器，提供软件功能证明截图。</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4</w:t>
      </w:r>
      <w:r>
        <w:rPr>
          <w:rFonts w:hint="default" w:ascii="宋体" w:hAnsi="宋体" w:eastAsia="宋体" w:cs="宋体"/>
          <w:bCs/>
          <w:color w:val="auto"/>
          <w:kern w:val="2"/>
          <w:sz w:val="21"/>
          <w:szCs w:val="20"/>
          <w:lang w:val="en-US" w:eastAsia="zh-CN" w:bidi="ar-SA"/>
        </w:rPr>
        <w:t>.支持处理器脱机点屏，无需电脑软件操作，避免连接点过多或电脑系统与行业软件兼容影响屏体视频，具有智能配屏工具权威认证书。</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4、售后服务分………………………</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9</w:t>
      </w:r>
      <w:r>
        <w:rPr>
          <w:rFonts w:hint="eastAsia" w:hAnsi="宋体" w:cs="宋体"/>
          <w:b/>
          <w:bCs/>
          <w:color w:val="auto"/>
          <w:szCs w:val="21"/>
        </w:rPr>
        <w:t xml:space="preserve">  分</w:t>
      </w:r>
    </w:p>
    <w:p>
      <w:pPr>
        <w:pStyle w:val="15"/>
        <w:spacing w:line="400" w:lineRule="exact"/>
        <w:ind w:left="420" w:firstLine="420" w:firstLineChars="200"/>
        <w:rPr>
          <w:rFonts w:hAnsi="宋体" w:cs="宋体"/>
          <w:bCs/>
          <w:color w:val="auto"/>
        </w:rPr>
      </w:pPr>
      <w:r>
        <w:rPr>
          <w:rFonts w:hint="eastAsia" w:asciiTheme="minorEastAsia" w:hAnsiTheme="minorEastAsia" w:eastAsiaTheme="minorEastAsia" w:cstheme="minorEastAsia"/>
          <w:color w:val="auto"/>
        </w:rPr>
        <w:t>根据投标文件中售后服务方案内容的完整性、可行性，到达故障现场时间、人员配备情况、故障出现解决方案、定期维护 (注明时间)、免费保修期外维修方案、其他优惠措施等方面，由评委确定各投标人所属档次并独立打分</w:t>
      </w:r>
      <w:r>
        <w:rPr>
          <w:rFonts w:hint="eastAsia" w:hAnsi="宋体" w:cs="宋体"/>
          <w:bCs/>
          <w:color w:val="auto"/>
        </w:rPr>
        <w:t xml:space="preserve">。 </w:t>
      </w:r>
    </w:p>
    <w:p>
      <w:pPr>
        <w:pStyle w:val="15"/>
        <w:spacing w:line="400" w:lineRule="exact"/>
        <w:ind w:left="420" w:firstLine="420" w:firstLineChars="200"/>
        <w:rPr>
          <w:rFonts w:hAnsi="宋体" w:cs="宋体"/>
          <w:bCs/>
          <w:color w:val="auto"/>
        </w:rPr>
      </w:pPr>
      <w:r>
        <w:rPr>
          <w:rFonts w:hint="eastAsia" w:hAnsi="宋体" w:cs="宋体"/>
          <w:bCs/>
          <w:color w:val="auto"/>
        </w:rPr>
        <w:t>一档（</w:t>
      </w:r>
      <w:r>
        <w:rPr>
          <w:rFonts w:hint="eastAsia" w:hAnsi="宋体" w:cs="宋体"/>
          <w:bCs/>
          <w:color w:val="auto"/>
          <w:lang w:val="en-US" w:eastAsia="zh-CN"/>
        </w:rPr>
        <w:t>3</w:t>
      </w:r>
      <w:r>
        <w:rPr>
          <w:rFonts w:hint="eastAsia" w:hAnsi="宋体" w:cs="宋体"/>
          <w:bCs/>
          <w:color w:val="auto"/>
        </w:rPr>
        <w:t>分）：售后服务方案</w:t>
      </w:r>
      <w:r>
        <w:rPr>
          <w:rFonts w:hint="eastAsia" w:hAnsi="宋体" w:cs="宋体"/>
          <w:bCs/>
          <w:color w:val="auto"/>
          <w:lang w:val="en-US" w:eastAsia="zh-CN"/>
        </w:rPr>
        <w:t>满足</w:t>
      </w:r>
      <w:r>
        <w:rPr>
          <w:rFonts w:hint="eastAsia" w:hAnsi="宋体" w:cs="宋体"/>
          <w:bCs/>
          <w:color w:val="auto"/>
        </w:rPr>
        <w:t xml:space="preserve">招标文件要求。 </w:t>
      </w:r>
    </w:p>
    <w:p>
      <w:pPr>
        <w:pStyle w:val="15"/>
        <w:spacing w:line="400" w:lineRule="exact"/>
        <w:ind w:left="420" w:firstLine="420" w:firstLineChars="200"/>
        <w:rPr>
          <w:rFonts w:asciiTheme="minorEastAsia" w:hAnsiTheme="minorEastAsia" w:eastAsiaTheme="minorEastAsia" w:cstheme="minorEastAsia"/>
          <w:color w:val="auto"/>
        </w:rPr>
      </w:pPr>
      <w:r>
        <w:rPr>
          <w:rFonts w:hint="eastAsia" w:hAnsi="宋体" w:cs="宋体"/>
          <w:bCs/>
          <w:color w:val="auto"/>
        </w:rPr>
        <w:t>二档（</w:t>
      </w:r>
      <w:r>
        <w:rPr>
          <w:rFonts w:hint="eastAsia" w:hAnsi="宋体" w:cs="宋体"/>
          <w:bCs/>
          <w:color w:val="auto"/>
          <w:lang w:val="en-US" w:eastAsia="zh-CN"/>
        </w:rPr>
        <w:t>6</w:t>
      </w:r>
      <w:r>
        <w:rPr>
          <w:rFonts w:hint="eastAsia" w:hAnsi="宋体" w:cs="宋体"/>
          <w:bCs/>
          <w:color w:val="auto"/>
        </w:rPr>
        <w:t>分）：</w:t>
      </w:r>
      <w:r>
        <w:rPr>
          <w:rFonts w:hint="eastAsia" w:asciiTheme="minorEastAsia" w:hAnsiTheme="minorEastAsia" w:eastAsiaTheme="minorEastAsia" w:cstheme="minorEastAsia"/>
          <w:color w:val="auto"/>
        </w:rPr>
        <w:t xml:space="preserve">满足招标文件售后服务要求的同时，售后服务方案内完整、可行，故障响应时间、到达现场维护时间、修复时间优于招标文件要求，有项目售后实施计划，有售后服务车辆、人员及零配件仓库。(需提供有效售后服务车辆、人员及零配件仓库等证明材料复印件，证明材料不全或不能有力证明具备能够保证履行以上承诺的能力以及承诺内容的真实性的，视做无效承诺则不予计分) </w:t>
      </w:r>
    </w:p>
    <w:p>
      <w:pPr>
        <w:pStyle w:val="15"/>
        <w:spacing w:line="400" w:lineRule="exact"/>
        <w:ind w:left="420" w:firstLine="420" w:firstLineChars="200"/>
        <w:rPr>
          <w:rFonts w:hAnsi="宋体" w:cs="宋体"/>
          <w:bCs/>
          <w:color w:val="auto"/>
        </w:rPr>
      </w:pPr>
      <w:r>
        <w:rPr>
          <w:rFonts w:hint="eastAsia" w:hAnsi="宋体" w:cs="宋体"/>
          <w:bCs/>
          <w:color w:val="auto"/>
        </w:rPr>
        <w:t>三档（</w:t>
      </w:r>
      <w:r>
        <w:rPr>
          <w:rFonts w:hint="eastAsia" w:hAnsi="宋体" w:cs="宋体"/>
          <w:bCs/>
          <w:color w:val="auto"/>
          <w:lang w:val="en-US" w:eastAsia="zh-CN"/>
        </w:rPr>
        <w:t>9</w:t>
      </w:r>
      <w:r>
        <w:rPr>
          <w:rFonts w:hint="eastAsia" w:hAnsi="宋体" w:cs="宋体"/>
          <w:bCs/>
          <w:color w:val="auto"/>
        </w:rPr>
        <w:t>分）：</w:t>
      </w:r>
      <w:r>
        <w:rPr>
          <w:rFonts w:hint="eastAsia" w:asciiTheme="minorEastAsia" w:hAnsiTheme="minorEastAsia" w:eastAsiaTheme="minorEastAsia" w:cstheme="minorEastAsia"/>
          <w:color w:val="auto"/>
        </w:rPr>
        <w:t>满足招标文件售后服务要求的同时，售后服务方案内容完整、齐全、可行，故障响应时间、到达现场维护时间、修复时间优于招标文件要求，有项目售后实施计划且完整实用，有售后服务车辆、专业售后培训上岗人员及零配件仓库，其它实质性优惠措施等。(需提供有效售后服务车辆、人员及零配件仓库等证明材料复印件，证明材料不全或不能有力证明具备能够保证履行以上承诺的能力以及承诺内容的真实性的，视做无效承诺则不予计分)。</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5、政策功能分（节能、环保、广西区内产品等）……</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3</w:t>
      </w:r>
      <w:r>
        <w:rPr>
          <w:rFonts w:hint="eastAsia" w:hAnsi="宋体" w:cs="宋体"/>
          <w:b/>
          <w:bCs/>
          <w:color w:val="auto"/>
          <w:szCs w:val="21"/>
        </w:rPr>
        <w:t xml:space="preserve"> 分</w:t>
      </w:r>
    </w:p>
    <w:p>
      <w:pPr>
        <w:pStyle w:val="15"/>
        <w:spacing w:line="400" w:lineRule="exact"/>
        <w:ind w:left="420" w:leftChars="200" w:firstLine="111" w:firstLineChars="53"/>
        <w:rPr>
          <w:rFonts w:hAnsi="宋体" w:cs="宋体"/>
          <w:color w:val="auto"/>
        </w:rPr>
      </w:pPr>
      <w:r>
        <w:rPr>
          <w:rFonts w:hint="eastAsia" w:hAnsi="宋体" w:cs="宋体"/>
          <w:color w:val="auto"/>
        </w:rPr>
        <w:t>（1）应优先采购财政部现行《节能产品政府采购清单》目录内（政府强制采购节能产品除外）的产品（提供有效证明复印件）。    得</w:t>
      </w:r>
      <w:r>
        <w:rPr>
          <w:rFonts w:hint="eastAsia" w:hAnsi="宋体" w:cs="宋体"/>
          <w:color w:val="auto"/>
          <w:lang w:val="en-US" w:eastAsia="zh-CN"/>
        </w:rPr>
        <w:t>1</w:t>
      </w:r>
      <w:r>
        <w:rPr>
          <w:rFonts w:hint="eastAsia" w:hAnsi="宋体" w:cs="宋体"/>
          <w:color w:val="auto"/>
        </w:rPr>
        <w:t>分</w:t>
      </w:r>
    </w:p>
    <w:p>
      <w:pPr>
        <w:pStyle w:val="15"/>
        <w:spacing w:line="400" w:lineRule="exact"/>
        <w:ind w:left="420" w:leftChars="200" w:firstLine="111" w:firstLineChars="53"/>
        <w:rPr>
          <w:rFonts w:hAnsi="宋体" w:cs="宋体"/>
          <w:color w:val="auto"/>
        </w:rPr>
      </w:pPr>
      <w:r>
        <w:rPr>
          <w:rFonts w:hint="eastAsia" w:hAnsi="宋体" w:cs="宋体"/>
          <w:color w:val="auto"/>
        </w:rPr>
        <w:t xml:space="preserve">（2）应优先采购财政部现行《环境标志产品政府采购清单》目录内的产品（提供有效证明复印件）。                             </w:t>
      </w:r>
      <w:r>
        <w:rPr>
          <w:rFonts w:hint="eastAsia" w:hAnsi="宋体" w:cs="宋体"/>
          <w:bCs/>
          <w:color w:val="auto"/>
          <w:szCs w:val="21"/>
        </w:rPr>
        <w:t>得1分</w:t>
      </w:r>
    </w:p>
    <w:p>
      <w:pPr>
        <w:pStyle w:val="15"/>
        <w:spacing w:line="400" w:lineRule="exact"/>
        <w:ind w:left="421"/>
        <w:rPr>
          <w:rFonts w:hAnsi="宋体" w:cs="宋体"/>
          <w:b/>
          <w:color w:val="auto"/>
        </w:rPr>
      </w:pPr>
      <w:r>
        <w:rPr>
          <w:rFonts w:hint="eastAsia" w:hAnsi="宋体" w:cs="宋体"/>
          <w:color w:val="auto"/>
        </w:rPr>
        <w:t>（3）对使用广西工业产品（指在广西境内生产的工业产品）的金额占本项目（分标）总金额80%以上（含）的（以提供生产企业的工商营业执照复印件为准），得</w:t>
      </w:r>
      <w:r>
        <w:rPr>
          <w:rFonts w:hint="eastAsia" w:hAnsi="宋体" w:cs="宋体"/>
          <w:color w:val="auto"/>
          <w:lang w:val="en-US" w:eastAsia="zh-CN"/>
        </w:rPr>
        <w:t>1</w:t>
      </w:r>
      <w:r>
        <w:rPr>
          <w:rFonts w:hint="eastAsia" w:hAnsi="宋体" w:cs="宋体"/>
          <w:color w:val="auto"/>
        </w:rPr>
        <w:t>分。</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6、综合得分＝1+2+3+4+5</w:t>
      </w:r>
    </w:p>
    <w:p>
      <w:pPr>
        <w:pStyle w:val="15"/>
        <w:tabs>
          <w:tab w:val="left" w:pos="4214"/>
        </w:tabs>
        <w:spacing w:line="380" w:lineRule="exact"/>
        <w:ind w:firstLine="422" w:firstLineChars="200"/>
        <w:rPr>
          <w:rFonts w:hAnsi="宋体" w:cs="宋体"/>
          <w:b/>
          <w:color w:val="auto"/>
        </w:rPr>
      </w:pPr>
      <w:r>
        <w:rPr>
          <w:rFonts w:hint="eastAsia" w:hAnsi="宋体" w:cs="宋体"/>
          <w:b/>
          <w:color w:val="auto"/>
        </w:rPr>
        <w:t>三、推荐及确定中标候选供应商原则</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hAnsi="宋体" w:cs="宋体"/>
          <w:color w:val="auto"/>
          <w:sz w:val="22"/>
          <w:szCs w:val="22"/>
        </w:rPr>
        <w:t>。</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（2）评标委员会可推荐前三名为中标候选人，采购人应当确定评标委员会推荐排名第一的中标候选人为中标人。</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4" w:firstLineChars="202"/>
        <w:jc w:val="left"/>
        <w:rPr>
          <w:rFonts w:ascii="宋体" w:hAnsi="宋体" w:cs="宋体"/>
          <w:color w:val="auto"/>
          <w:szCs w:val="21"/>
        </w:rPr>
      </w:pP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四、特别说明</w:t>
      </w:r>
    </w:p>
    <w:p>
      <w:pPr>
        <w:pStyle w:val="15"/>
        <w:adjustRightInd w:val="0"/>
        <w:spacing w:line="390" w:lineRule="exact"/>
        <w:ind w:firstLine="422" w:firstLineChars="200"/>
        <w:contextualSpacing/>
        <w:rPr>
          <w:rFonts w:hint="eastAsia" w:hAnsi="宋体" w:cs="宋体"/>
          <w:b/>
          <w:bCs/>
          <w:color w:val="auto"/>
          <w:szCs w:val="21"/>
          <w:u w:val="double"/>
        </w:rPr>
      </w:pPr>
      <w:r>
        <w:rPr>
          <w:rFonts w:hint="eastAsia" w:hAnsi="宋体" w:cs="宋体"/>
          <w:b/>
          <w:bCs/>
          <w:color w:val="auto"/>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Ansi="宋体" w:cs="宋体"/>
          <w:b/>
          <w:bCs/>
          <w:color w:val="auto"/>
        </w:rPr>
      </w:pPr>
      <w:r>
        <w:rPr>
          <w:rFonts w:hint="eastAsia"/>
          <w:b/>
          <w:bCs/>
          <w:color w:val="auto"/>
        </w:rPr>
        <w:t>附表</w:t>
      </w:r>
    </w:p>
    <w:p>
      <w:pPr>
        <w:widowControl/>
        <w:spacing w:before="156" w:beforeLines="50" w:after="156" w:afterLines="50" w:line="400" w:lineRule="exact"/>
        <w:jc w:val="center"/>
        <w:rPr>
          <w:rFonts w:ascii="宋体" w:hAnsi="宋体" w:cs="宋体"/>
          <w:b/>
          <w:bCs/>
          <w:color w:val="auto"/>
          <w:kern w:val="0"/>
          <w:sz w:val="30"/>
          <w:szCs w:val="30"/>
        </w:rPr>
      </w:pPr>
      <w:bookmarkStart w:id="148" w:name="_Toc28361_WPSOffice_Level2"/>
      <w:r>
        <w:rPr>
          <w:rFonts w:hint="eastAsia" w:ascii="宋体" w:hAnsi="宋体" w:cs="宋体"/>
          <w:b/>
          <w:bCs/>
          <w:color w:val="auto"/>
          <w:kern w:val="0"/>
          <w:sz w:val="30"/>
          <w:szCs w:val="30"/>
        </w:rPr>
        <w:t>统计上大中小微型企业划分标准</w:t>
      </w:r>
      <w:bookmarkEnd w:id="14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spacing w:val="-12"/>
                <w:kern w:val="0"/>
                <w:sz w:val="18"/>
                <w:szCs w:val="18"/>
              </w:rPr>
            </w:pP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540" w:lineRule="exact"/>
        <w:rPr>
          <w:rFonts w:ascii="宋体" w:hAnsi="宋体" w:cs="宋体"/>
          <w:color w:val="auto"/>
          <w:spacing w:val="8"/>
          <w:kern w:val="0"/>
          <w:sz w:val="24"/>
        </w:rPr>
      </w:pPr>
    </w:p>
    <w:p>
      <w:pPr>
        <w:widowControl/>
        <w:spacing w:line="540" w:lineRule="exact"/>
        <w:rPr>
          <w:rFonts w:ascii="宋体" w:hAnsi="宋体" w:cs="宋体"/>
          <w:color w:val="auto"/>
          <w:spacing w:val="8"/>
          <w:kern w:val="0"/>
          <w:sz w:val="24"/>
        </w:rPr>
      </w:pPr>
      <w:r>
        <w:rPr>
          <w:rFonts w:hint="eastAsia" w:ascii="宋体" w:hAnsi="宋体" w:cs="宋体"/>
          <w:color w:val="auto"/>
          <w:spacing w:val="8"/>
          <w:kern w:val="0"/>
          <w:sz w:val="24"/>
        </w:rPr>
        <w:t>说明：</w:t>
      </w:r>
    </w:p>
    <w:p>
      <w:pPr>
        <w:pStyle w:val="15"/>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1.大型、中型和小型企业须同时满足所列指标的下限，否则下划一档；微型企业只须满足所列指标中的一项即可。</w:t>
      </w:r>
    </w:p>
    <w:p>
      <w:pPr>
        <w:pStyle w:val="15"/>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adjustRightInd w:val="0"/>
        <w:spacing w:line="380" w:lineRule="exact"/>
        <w:ind w:firstLine="512" w:firstLineChars="200"/>
        <w:contextualSpacing/>
        <w:rPr>
          <w:rFonts w:hAnsi="宋体" w:cs="宋体"/>
          <w:bCs/>
          <w:color w:val="auto"/>
        </w:rPr>
      </w:pPr>
      <w:r>
        <w:rPr>
          <w:rFonts w:hint="eastAsia" w:hAnsi="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5040"/>
        </w:tabs>
        <w:spacing w:line="400" w:lineRule="exact"/>
        <w:jc w:val="center"/>
        <w:rPr>
          <w:rFonts w:hint="eastAsia" w:ascii="宋体" w:hAnsi="宋体" w:eastAsia="宋体" w:cs="宋体"/>
          <w:b/>
          <w:bCs/>
          <w:color w:val="auto"/>
          <w:kern w:val="44"/>
          <w:sz w:val="32"/>
          <w:szCs w:val="32"/>
          <w:lang w:eastAsia="zh-CN"/>
        </w:rPr>
      </w:pPr>
      <w:r>
        <w:rPr>
          <w:rFonts w:hint="eastAsia" w:ascii="宋体" w:hAnsi="宋体" w:cs="宋体"/>
          <w:b/>
          <w:color w:val="auto"/>
          <w:sz w:val="32"/>
          <w:szCs w:val="32"/>
        </w:rPr>
        <w:br w:type="page"/>
      </w:r>
      <w:bookmarkStart w:id="149" w:name="_Toc951"/>
      <w:bookmarkStart w:id="150" w:name="_Toc24269"/>
      <w:r>
        <w:rPr>
          <w:rFonts w:hint="eastAsia" w:ascii="宋体" w:hAnsi="宋体" w:cs="宋体"/>
          <w:b/>
          <w:bCs/>
          <w:color w:val="auto"/>
          <w:kern w:val="44"/>
          <w:sz w:val="32"/>
          <w:szCs w:val="32"/>
        </w:rPr>
        <w:t>采购合同（合同主要条款及格式）</w:t>
      </w:r>
      <w:r>
        <w:rPr>
          <w:rFonts w:hint="eastAsia" w:ascii="宋体" w:hAnsi="宋体" w:cs="宋体"/>
          <w:b/>
          <w:bCs/>
          <w:color w:val="auto"/>
          <w:kern w:val="44"/>
          <w:sz w:val="32"/>
          <w:szCs w:val="32"/>
          <w:lang w:eastAsia="zh-CN"/>
        </w:rPr>
        <w:t>（</w:t>
      </w:r>
      <w:r>
        <w:rPr>
          <w:rFonts w:hint="eastAsia" w:ascii="宋体" w:hAnsi="宋体" w:cs="宋体"/>
          <w:b/>
          <w:bCs/>
          <w:color w:val="auto"/>
          <w:kern w:val="44"/>
          <w:sz w:val="32"/>
          <w:szCs w:val="32"/>
          <w:lang w:val="en-US" w:eastAsia="zh-CN"/>
        </w:rPr>
        <w:t>B分标</w:t>
      </w:r>
      <w:r>
        <w:rPr>
          <w:rFonts w:hint="eastAsia" w:ascii="宋体" w:hAnsi="宋体" w:cs="宋体"/>
          <w:b/>
          <w:bCs/>
          <w:color w:val="auto"/>
          <w:kern w:val="44"/>
          <w:sz w:val="32"/>
          <w:szCs w:val="32"/>
          <w:lang w:eastAsia="zh-CN"/>
        </w:rPr>
        <w:t>）</w:t>
      </w:r>
    </w:p>
    <w:p>
      <w:pPr>
        <w:spacing w:line="400" w:lineRule="exact"/>
        <w:rPr>
          <w:rFonts w:hint="eastAsia" w:ascii="宋体" w:hAnsi="宋体" w:cs="宋体"/>
          <w:color w:val="auto"/>
        </w:rPr>
      </w:pPr>
    </w:p>
    <w:p>
      <w:pPr>
        <w:spacing w:line="400" w:lineRule="exact"/>
        <w:rPr>
          <w:rFonts w:hint="default" w:ascii="宋体" w:hAnsi="宋体" w:eastAsia="宋体" w:cs="宋体"/>
          <w:color w:val="auto"/>
          <w:lang w:val="en-US" w:eastAsia="zh-CN"/>
        </w:rPr>
      </w:pPr>
      <w:r>
        <w:rPr>
          <w:rFonts w:hint="eastAsia" w:ascii="宋体" w:hAnsi="宋体" w:cs="宋体"/>
          <w:color w:val="auto"/>
          <w:lang w:val="en-US" w:eastAsia="zh-CN"/>
        </w:rPr>
        <w:t>合同编号：</w:t>
      </w:r>
      <w:r>
        <w:rPr>
          <w:rFonts w:hint="eastAsia" w:ascii="宋体" w:hAnsi="宋体" w:cs="宋体"/>
          <w:color w:val="auto"/>
        </w:rPr>
        <w:t>GXZC2020-</w:t>
      </w:r>
      <w:r>
        <w:rPr>
          <w:rFonts w:hint="eastAsia" w:ascii="宋体" w:hAnsi="宋体" w:cs="宋体"/>
          <w:color w:val="auto"/>
          <w:lang w:val="en-US" w:eastAsia="zh-CN"/>
        </w:rPr>
        <w:t>HT</w:t>
      </w:r>
      <w:r>
        <w:rPr>
          <w:rFonts w:hint="eastAsia" w:ascii="宋体" w:hAnsi="宋体" w:cs="宋体"/>
          <w:color w:val="auto"/>
        </w:rPr>
        <w:t>G1-</w:t>
      </w:r>
      <w:r>
        <w:rPr>
          <w:rFonts w:hint="eastAsia" w:ascii="宋体" w:hAnsi="宋体" w:cs="宋体"/>
          <w:color w:val="auto"/>
          <w:lang w:val="en-US" w:eastAsia="zh-CN"/>
        </w:rPr>
        <w:t>230009</w:t>
      </w:r>
      <w:r>
        <w:rPr>
          <w:rFonts w:hint="eastAsia" w:ascii="宋体" w:hAnsi="宋体" w:cs="宋体"/>
          <w:color w:val="auto"/>
        </w:rPr>
        <w:t>-JCZX</w:t>
      </w:r>
      <w:r>
        <w:rPr>
          <w:rFonts w:hint="eastAsia" w:ascii="宋体" w:hAnsi="宋体" w:cs="宋体"/>
          <w:color w:val="auto"/>
          <w:lang w:val="en-US" w:eastAsia="zh-CN"/>
        </w:rPr>
        <w:t>-B</w:t>
      </w:r>
    </w:p>
    <w:p>
      <w:pPr>
        <w:spacing w:line="400" w:lineRule="exact"/>
        <w:rPr>
          <w:rFonts w:hint="eastAsia" w:ascii="宋体" w:hAnsi="宋体" w:cs="宋体"/>
          <w:color w:val="auto"/>
          <w:lang w:eastAsia="zh-CN"/>
        </w:rPr>
      </w:pPr>
      <w:r>
        <w:rPr>
          <w:rFonts w:hint="eastAsia" w:ascii="宋体" w:hAnsi="宋体" w:cs="宋体"/>
          <w:color w:val="auto"/>
        </w:rPr>
        <w:t>项目名称：</w:t>
      </w:r>
      <w:r>
        <w:rPr>
          <w:rFonts w:hint="eastAsia" w:ascii="宋体" w:hAnsi="宋体" w:cs="宋体"/>
          <w:color w:val="auto"/>
          <w:lang w:eastAsia="zh-CN"/>
        </w:rPr>
        <w:t>新院区办公家具采购</w:t>
      </w:r>
    </w:p>
    <w:p>
      <w:pPr>
        <w:spacing w:line="400" w:lineRule="exact"/>
        <w:rPr>
          <w:rFonts w:hint="default" w:ascii="宋体" w:hAnsi="宋体" w:eastAsia="宋体" w:cs="宋体"/>
          <w:color w:val="auto"/>
          <w:szCs w:val="21"/>
          <w:lang w:val="en-US" w:eastAsia="zh-CN"/>
        </w:rPr>
      </w:pPr>
      <w:r>
        <w:rPr>
          <w:rFonts w:hint="eastAsia" w:ascii="宋体" w:hAnsi="宋体" w:cs="宋体"/>
          <w:color w:val="auto"/>
        </w:rPr>
        <w:t>项目编号：</w:t>
      </w:r>
      <w:r>
        <w:rPr>
          <w:rFonts w:hint="eastAsia" w:ascii="宋体" w:hAnsi="宋体" w:cs="宋体"/>
          <w:color w:val="auto"/>
          <w:lang w:eastAsia="zh-CN"/>
        </w:rPr>
        <w:t>GLZC2020-G1-230009-JCZX（重）</w:t>
      </w:r>
      <w:r>
        <w:rPr>
          <w:rFonts w:hint="eastAsia" w:ascii="宋体" w:hAnsi="宋体" w:cs="宋体"/>
          <w:color w:val="auto"/>
          <w:lang w:val="en-US" w:eastAsia="zh-CN"/>
        </w:rPr>
        <w:t>-B</w:t>
      </w:r>
    </w:p>
    <w:p>
      <w:pPr>
        <w:spacing w:line="400" w:lineRule="exact"/>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szCs w:val="21"/>
          <w:u w:val="single"/>
        </w:rPr>
        <w:t xml:space="preserve">   灵川县中医医院                     </w:t>
      </w:r>
      <w:r>
        <w:rPr>
          <w:rFonts w:hint="eastAsia" w:ascii="宋体" w:hAnsi="宋体" w:cs="宋体"/>
          <w:color w:val="auto"/>
        </w:rPr>
        <w:t>（采购人）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spacing w:line="400" w:lineRule="exact"/>
        <w:rPr>
          <w:rFonts w:ascii="宋体" w:hAnsi="宋体" w:cs="宋体"/>
          <w:color w:val="auto"/>
        </w:rPr>
      </w:pPr>
    </w:p>
    <w:p>
      <w:pPr>
        <w:spacing w:line="400" w:lineRule="exact"/>
        <w:ind w:firstLine="420" w:firstLineChars="200"/>
        <w:rPr>
          <w:rFonts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0"/>
        </w:num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 xml:space="preserve"> 合同标的及合同金额</w:t>
      </w:r>
    </w:p>
    <w:p>
      <w:pPr>
        <w:pStyle w:val="43"/>
        <w:rPr>
          <w:color w:val="auto"/>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项号</w:t>
            </w:r>
          </w:p>
        </w:tc>
        <w:tc>
          <w:tcPr>
            <w:tcW w:w="1232"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货物名称</w:t>
            </w:r>
          </w:p>
        </w:tc>
        <w:tc>
          <w:tcPr>
            <w:tcW w:w="14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技术参数</w:t>
            </w:r>
          </w:p>
        </w:tc>
        <w:tc>
          <w:tcPr>
            <w:tcW w:w="107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数量</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①</w:t>
            </w:r>
          </w:p>
        </w:tc>
        <w:tc>
          <w:tcPr>
            <w:tcW w:w="714"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单位</w:t>
            </w:r>
          </w:p>
        </w:tc>
        <w:tc>
          <w:tcPr>
            <w:tcW w:w="15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单价（元）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②</w:t>
            </w:r>
          </w:p>
        </w:tc>
        <w:tc>
          <w:tcPr>
            <w:tcW w:w="157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单项合计金额（元）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auto"/>
                <w:szCs w:val="21"/>
              </w:rPr>
            </w:pPr>
            <w:r>
              <w:rPr>
                <w:rFonts w:hint="eastAsia" w:ascii="宋体" w:hAnsi="宋体" w:cs="宋体"/>
                <w:color w:val="auto"/>
                <w:szCs w:val="21"/>
              </w:rPr>
              <w:t xml:space="preserve">                                                      合     计</w:t>
            </w:r>
          </w:p>
        </w:tc>
        <w:tc>
          <w:tcPr>
            <w:tcW w:w="1575" w:type="dxa"/>
            <w:vAlign w:val="center"/>
          </w:tcPr>
          <w:p>
            <w:pPr>
              <w:snapToGrid w:val="0"/>
              <w:spacing w:line="400" w:lineRule="exact"/>
              <w:rPr>
                <w:rFonts w:ascii="宋体" w:hAnsi="宋体" w:cs="宋体"/>
                <w:color w:val="auto"/>
                <w:szCs w:val="21"/>
              </w:rPr>
            </w:pPr>
          </w:p>
        </w:tc>
      </w:tr>
    </w:tbl>
    <w:p>
      <w:pPr>
        <w:spacing w:line="400" w:lineRule="exact"/>
        <w:ind w:firstLine="411" w:firstLineChars="196"/>
        <w:rPr>
          <w:rFonts w:ascii="宋体" w:hAnsi="宋体" w:cs="宋体"/>
          <w:color w:val="auto"/>
          <w:szCs w:val="21"/>
        </w:rPr>
      </w:pP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xml:space="preserve">             </w:t>
      </w:r>
      <w:r>
        <w:rPr>
          <w:rFonts w:hint="eastAsia" w:ascii="宋体" w:hAnsi="宋体" w:cs="宋体"/>
          <w:color w:val="auto"/>
          <w:szCs w:val="21"/>
        </w:rPr>
        <w:t>人民币（¥</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第二条  质量保证</w:t>
      </w:r>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1.乙方应按投标文件承诺的货物规格型号、技术参数、质量标准等向甲方提供未经使用的全新原装产品，且在正常安装使用和保养条件下，其使用寿命期内各项指标均达到质量标准。</w:t>
      </w:r>
    </w:p>
    <w:p>
      <w:pPr>
        <w:spacing w:line="400" w:lineRule="exact"/>
        <w:ind w:firstLine="435"/>
        <w:rPr>
          <w:rFonts w:ascii="宋体" w:hAnsi="宋体" w:cs="宋体"/>
          <w:color w:val="auto"/>
          <w:szCs w:val="21"/>
        </w:rPr>
      </w:pPr>
      <w:r>
        <w:rPr>
          <w:rFonts w:hint="eastAsia" w:ascii="宋体" w:hAnsi="宋体" w:cs="宋体"/>
          <w:color w:val="auto"/>
          <w:szCs w:val="21"/>
        </w:rPr>
        <w:t>2.乙方提供货物的质量保证期为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color w:val="auto"/>
          <w:szCs w:val="21"/>
        </w:rPr>
      </w:pPr>
      <w:r>
        <w:rPr>
          <w:rFonts w:hint="eastAsia" w:ascii="宋体" w:hAnsi="宋体" w:cs="宋体"/>
          <w:color w:val="auto"/>
          <w:szCs w:val="21"/>
        </w:rPr>
        <w:t>（1）更换：由乙方承担所有发生的全部费用。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（2）贬值处理：由甲乙双方合议定价。</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第三条  权力保证</w:t>
      </w:r>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2.乙方应按招标文件规定的时间向甲方提供使用货物的有关技术资料。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第四条  货物包装、运输</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auto"/>
          <w:szCs w:val="21"/>
        </w:rPr>
      </w:pPr>
      <w:r>
        <w:rPr>
          <w:rFonts w:hint="eastAsia" w:ascii="宋体" w:hAnsi="宋体" w:cs="宋体"/>
          <w:color w:val="auto"/>
          <w:szCs w:val="21"/>
        </w:rPr>
        <w:t>2.使用中文说明书（货物属于进口产品的，供货时应同时附上中文使用说明书）、质量检验证明书、</w:t>
      </w:r>
    </w:p>
    <w:p>
      <w:pPr>
        <w:spacing w:line="400" w:lineRule="exact"/>
        <w:rPr>
          <w:rFonts w:ascii="宋体" w:hAnsi="宋体" w:cs="宋体"/>
          <w:color w:val="auto"/>
          <w:szCs w:val="21"/>
        </w:rPr>
      </w:pPr>
      <w:r>
        <w:rPr>
          <w:rFonts w:hint="eastAsia" w:ascii="宋体" w:hAnsi="宋体" w:cs="宋体"/>
          <w:color w:val="auto"/>
          <w:szCs w:val="21"/>
        </w:rPr>
        <w:t>随配附件和工具以及清单一并附于货物内。</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3.乙方在货物发运手续办理完毕后二十四小时内或货到甲方四十八小时前通知甲方，以准备接货。</w:t>
      </w:r>
    </w:p>
    <w:p>
      <w:pPr>
        <w:spacing w:line="400" w:lineRule="exact"/>
        <w:ind w:left="420"/>
        <w:rPr>
          <w:rFonts w:ascii="宋体" w:hAnsi="宋体" w:cs="宋体"/>
          <w:color w:val="auto"/>
          <w:szCs w:val="21"/>
        </w:rPr>
      </w:pPr>
      <w:r>
        <w:rPr>
          <w:rFonts w:hint="eastAsia" w:ascii="宋体" w:hAnsi="宋体" w:cs="宋体"/>
          <w:color w:val="auto"/>
          <w:szCs w:val="21"/>
        </w:rPr>
        <w:t>4.货物在交付甲方前发生的风险均由乙方负责。</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第五条  交付</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1.交付使用期：自签订合同之日起 </w:t>
      </w:r>
      <w:r>
        <w:rPr>
          <w:rFonts w:hint="eastAsia" w:ascii="宋体" w:hAnsi="宋体" w:cs="宋体"/>
          <w:color w:val="auto"/>
          <w:szCs w:val="21"/>
          <w:lang w:val="en-US" w:eastAsia="zh-CN"/>
        </w:rPr>
        <w:t>30天</w:t>
      </w:r>
      <w:r>
        <w:rPr>
          <w:rFonts w:hint="eastAsia" w:ascii="宋体" w:hAnsi="宋体" w:cs="宋体"/>
          <w:color w:val="auto"/>
          <w:szCs w:val="21"/>
        </w:rPr>
        <w:t>内全部安装调试合格完毕并交付使用（免费送货上门，免费安装调试）。</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交付地点：甲方指定地点。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2.乙方提供不符合招投标文件和本合同规定的货物，甲方有权拒绝接受。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第六条  调试和验收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ascii="宋体" w:hAnsi="宋体" w:cs="宋体"/>
          <w:color w:val="auto"/>
          <w:szCs w:val="21"/>
        </w:rPr>
      </w:pPr>
      <w:r>
        <w:rPr>
          <w:rFonts w:hint="eastAsia" w:ascii="宋体" w:hAnsi="宋体" w:cs="宋体"/>
          <w:color w:val="auto"/>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4.甲方对验收有异议的，在验收后五个工作日内以书面形式向乙方提出，乙方应自收到甲方书面异议后</w:t>
      </w:r>
      <w:r>
        <w:rPr>
          <w:rFonts w:hint="eastAsia" w:ascii="宋体" w:hAnsi="宋体" w:cs="宋体"/>
          <w:color w:val="auto"/>
          <w:szCs w:val="21"/>
          <w:u w:val="single"/>
        </w:rPr>
        <w:t xml:space="preserve"> 七 </w:t>
      </w:r>
      <w:r>
        <w:rPr>
          <w:rFonts w:hint="eastAsia" w:ascii="宋体" w:hAnsi="宋体" w:cs="宋体"/>
          <w:color w:val="auto"/>
          <w:szCs w:val="21"/>
        </w:rPr>
        <w:t>日内及时予以解决。</w:t>
      </w:r>
    </w:p>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6.对技术复杂的货物，甲方应请国家认可的专业检测机构参与初步验收及最终验收，并由其出具质量检测报告。</w:t>
      </w:r>
    </w:p>
    <w:p>
      <w:pPr>
        <w:spacing w:line="400" w:lineRule="exact"/>
        <w:ind w:firstLine="420" w:firstLineChars="200"/>
        <w:rPr>
          <w:rFonts w:ascii="宋体" w:hAnsi="宋体" w:cs="宋体"/>
          <w:color w:val="auto"/>
          <w:szCs w:val="21"/>
        </w:rPr>
      </w:pPr>
      <w:r>
        <w:rPr>
          <w:rFonts w:hint="eastAsia" w:ascii="宋体" w:hAnsi="宋体" w:cs="宋体"/>
          <w:color w:val="auto"/>
          <w:szCs w:val="21"/>
        </w:rPr>
        <w:t>7.验收时乙方必须在现场，验收完毕后作出验收结果报告。</w:t>
      </w:r>
    </w:p>
    <w:p>
      <w:pPr>
        <w:spacing w:line="400" w:lineRule="exact"/>
        <w:ind w:firstLine="413" w:firstLineChars="196"/>
        <w:outlineLvl w:val="1"/>
        <w:rPr>
          <w:rFonts w:hint="eastAsia" w:ascii="宋体" w:hAnsi="宋体" w:cs="宋体"/>
          <w:b/>
          <w:color w:val="auto"/>
          <w:szCs w:val="21"/>
        </w:rPr>
      </w:pP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第七条  安装和培训</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2.乙方负责甲方有关人员的培训。培训时间、地点：广西桂林市甲方指定时间、地点 。</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第八条  售后服务、保修期</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2.如在使用过程中发生质量问题，乙方在接到甲方通知后在 4 小时内到达甲方现场处理。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3.在质保期内，乙方应对货物出现的质量及安全问题负责处理解决并承担一切费用。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4.货物免费保修期为不得少于</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年（免费保修期自货物安装调试并在验收合格之日起计算），需免费上门保修服务。因人为因素出现的故障不在免费保修范围内。超过保修期的货物，终生维修，维修时只收部件成本费。</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第九条  税费</w:t>
      </w:r>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第十条  付款方式</w:t>
      </w:r>
    </w:p>
    <w:p>
      <w:pPr>
        <w:spacing w:line="400" w:lineRule="exact"/>
        <w:ind w:firstLine="411" w:firstLineChars="196"/>
        <w:outlineLvl w:val="1"/>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.货物安装完毕经使用单位验收合格后</w:t>
      </w:r>
      <w:r>
        <w:rPr>
          <w:rFonts w:hint="eastAsia" w:ascii="宋体" w:hAnsi="宋体" w:cs="宋体"/>
          <w:color w:val="auto"/>
          <w:szCs w:val="21"/>
          <w:lang w:val="en-US" w:eastAsia="zh-CN"/>
        </w:rPr>
        <w:t>30</w:t>
      </w:r>
      <w:r>
        <w:rPr>
          <w:rFonts w:hint="eastAsia" w:ascii="宋体" w:hAnsi="宋体" w:cs="宋体"/>
          <w:color w:val="auto"/>
          <w:szCs w:val="21"/>
        </w:rPr>
        <w:t>天内支付合同全款的50%，验收合格6个月后15天内支付合同全款的45%，余款5%作为质保金在质保期后15天内付清。</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第十一条  违约责任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1. 乙方所提供的货物规格、技术标准、材料等质量不合格的，应及时更换，更换不及时的按逾期交货处罚，乙方应向甲方支付合同金额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%违约金并赔偿甲方经济损失。</w:t>
      </w:r>
    </w:p>
    <w:p>
      <w:pPr>
        <w:spacing w:line="400" w:lineRule="exact"/>
        <w:ind w:firstLine="411" w:firstLineChars="196"/>
        <w:rPr>
          <w:rFonts w:ascii="宋体" w:hAnsi="宋体" w:cs="宋体"/>
          <w:color w:val="auto"/>
          <w:szCs w:val="21"/>
        </w:rPr>
      </w:pPr>
      <w:r>
        <w:rPr>
          <w:rFonts w:hint="eastAsia" w:ascii="宋体" w:hAnsi="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3. 因包装、运输引起的货物损坏，按质量不合格处理。</w:t>
      </w:r>
    </w:p>
    <w:p>
      <w:pPr>
        <w:spacing w:line="400" w:lineRule="exact"/>
        <w:ind w:firstLine="411" w:firstLineChars="196"/>
        <w:rPr>
          <w:rFonts w:ascii="宋体" w:hAnsi="宋体" w:cs="宋体"/>
          <w:color w:val="auto"/>
          <w:szCs w:val="21"/>
        </w:rPr>
      </w:pPr>
      <w:r>
        <w:rPr>
          <w:rFonts w:hint="eastAsia" w:ascii="宋体" w:hAnsi="宋体" w:cs="宋体"/>
          <w:color w:val="auto"/>
          <w:szCs w:val="21"/>
        </w:rPr>
        <w:t>4. 甲方无故延期接收货物、乙方逾期交货的，每天向对方偿付违约货款额</w:t>
      </w:r>
      <w:r>
        <w:rPr>
          <w:rFonts w:hint="eastAsia" w:ascii="宋体" w:hAnsi="宋体" w:cs="宋体"/>
          <w:color w:val="auto"/>
          <w:szCs w:val="21"/>
          <w:u w:val="single"/>
        </w:rPr>
        <w:t>2‰</w:t>
      </w:r>
      <w:r>
        <w:rPr>
          <w:rFonts w:hint="eastAsia" w:ascii="宋体" w:hAnsi="宋体" w:cs="宋体"/>
          <w:color w:val="auto"/>
          <w:szCs w:val="21"/>
        </w:rPr>
        <w:t>违约金，但违约金累计不得超过违约货款额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天对方有权解除合同，违约方承担因此给对方造成经济损失；甲方延期付货款的，每天向乙方偿付延期货款额</w:t>
      </w:r>
      <w:r>
        <w:rPr>
          <w:rFonts w:hint="eastAsia" w:ascii="宋体" w:hAnsi="宋体" w:cs="宋体"/>
          <w:color w:val="auto"/>
          <w:szCs w:val="21"/>
          <w:lang w:val="en-US" w:eastAsia="zh-CN"/>
        </w:rPr>
        <w:t xml:space="preserve">  </w:t>
      </w:r>
      <w:r>
        <w:rPr>
          <w:rFonts w:hint="eastAsia" w:ascii="宋体" w:hAnsi="宋体" w:cs="宋体"/>
          <w:color w:val="auto"/>
          <w:szCs w:val="21"/>
        </w:rPr>
        <w:t>‰滞纳金，但滞纳金累计不得超过延期货款额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5. 乙方未按本合同和投标文件中规定的服务承诺提供售后服务的，乙方应按本合同合同金额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%向甲方支付违约金。</w:t>
      </w:r>
    </w:p>
    <w:p>
      <w:pPr>
        <w:spacing w:line="400" w:lineRule="exact"/>
        <w:ind w:firstLine="411" w:firstLineChars="196"/>
        <w:rPr>
          <w:rFonts w:ascii="宋体" w:hAnsi="宋体" w:cs="宋体"/>
          <w:color w:val="auto"/>
          <w:szCs w:val="21"/>
        </w:rPr>
      </w:pPr>
      <w:r>
        <w:rPr>
          <w:rFonts w:hint="eastAsia" w:ascii="宋体" w:hAnsi="宋体" w:cs="宋体"/>
          <w:color w:val="auto"/>
          <w:szCs w:val="21"/>
        </w:rPr>
        <w:t>6. 乙方提供的货物在质保期内，因设计、工艺或材料的缺陷和其他质量原因造成的问题，由乙方负责，费用从质量保证金中扣除，不足另补。</w:t>
      </w:r>
    </w:p>
    <w:p>
      <w:pPr>
        <w:spacing w:line="400" w:lineRule="exact"/>
        <w:ind w:firstLine="411" w:firstLineChars="196"/>
        <w:rPr>
          <w:rFonts w:ascii="宋体" w:hAnsi="宋体" w:cs="宋体"/>
          <w:color w:val="auto"/>
          <w:szCs w:val="21"/>
        </w:rPr>
      </w:pPr>
      <w:r>
        <w:rPr>
          <w:rFonts w:hint="eastAsia" w:ascii="宋体" w:hAnsi="宋体" w:cs="宋体"/>
          <w:color w:val="auto"/>
          <w:szCs w:val="21"/>
        </w:rPr>
        <w:t>7. 其他违约行为按违约货款额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%收取违约金并赔偿经济损失。</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第十二条  不可抗力事件处理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spacing w:line="400" w:lineRule="exact"/>
        <w:ind w:left="42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400" w:lineRule="exact"/>
        <w:ind w:left="42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第十三条  合同争议解决</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第十四条  合同生效及其它</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1.合同经甲乙双方法定代表人、负责人、自然人或相应的授权代表签字并加盖投标人公章后生效。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2.合同执行中涉及采购资金和采购内容修改或补充的，需经本级财政部门审批，并签订书面补充协议报本级财政部门备案，方可作为主合同不可分割的一部分。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第十五条  合同的变更、终止与转让</w:t>
      </w:r>
    </w:p>
    <w:p>
      <w:pPr>
        <w:spacing w:line="4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pacing w:line="400" w:lineRule="exact"/>
        <w:ind w:left="420"/>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第十六条  签订本合同依据</w:t>
      </w:r>
    </w:p>
    <w:p>
      <w:pPr>
        <w:spacing w:line="400" w:lineRule="exact"/>
        <w:ind w:left="420"/>
        <w:rPr>
          <w:rFonts w:ascii="宋体" w:hAnsi="宋体" w:cs="宋体"/>
          <w:color w:val="auto"/>
          <w:szCs w:val="21"/>
        </w:rPr>
      </w:pPr>
      <w:r>
        <w:rPr>
          <w:rFonts w:hint="eastAsia" w:ascii="宋体" w:hAnsi="宋体" w:cs="宋体"/>
          <w:color w:val="auto"/>
          <w:szCs w:val="21"/>
        </w:rPr>
        <w:t>1.招标文件；</w:t>
      </w:r>
    </w:p>
    <w:p>
      <w:pPr>
        <w:spacing w:line="400" w:lineRule="exact"/>
        <w:ind w:left="420"/>
        <w:rPr>
          <w:rFonts w:ascii="宋体" w:hAnsi="宋体" w:cs="宋体"/>
          <w:color w:val="auto"/>
          <w:szCs w:val="21"/>
        </w:rPr>
      </w:pPr>
      <w:r>
        <w:rPr>
          <w:rFonts w:hint="eastAsia" w:ascii="宋体" w:hAnsi="宋体" w:cs="宋体"/>
          <w:color w:val="auto"/>
          <w:szCs w:val="21"/>
        </w:rPr>
        <w:t>2.乙方提供的投标（或应答）文件；</w:t>
      </w:r>
    </w:p>
    <w:p>
      <w:pPr>
        <w:spacing w:line="400" w:lineRule="exact"/>
        <w:ind w:left="420"/>
        <w:rPr>
          <w:rFonts w:ascii="宋体" w:hAnsi="宋体" w:cs="宋体"/>
          <w:color w:val="auto"/>
          <w:szCs w:val="21"/>
        </w:rPr>
      </w:pPr>
      <w:r>
        <w:rPr>
          <w:rFonts w:hint="eastAsia" w:ascii="宋体" w:hAnsi="宋体" w:cs="宋体"/>
          <w:color w:val="auto"/>
          <w:szCs w:val="21"/>
        </w:rPr>
        <w:t>3.售后服务承诺书；</w:t>
      </w:r>
    </w:p>
    <w:p>
      <w:pPr>
        <w:spacing w:line="400" w:lineRule="exact"/>
        <w:ind w:left="420"/>
        <w:rPr>
          <w:rFonts w:ascii="宋体" w:hAnsi="宋体" w:cs="宋体"/>
          <w:color w:val="auto"/>
          <w:szCs w:val="21"/>
        </w:rPr>
      </w:pPr>
      <w:r>
        <w:rPr>
          <w:rFonts w:hint="eastAsia" w:ascii="宋体" w:hAnsi="宋体" w:cs="宋体"/>
          <w:color w:val="auto"/>
          <w:szCs w:val="21"/>
        </w:rPr>
        <w:t>4.中标通知书。</w:t>
      </w:r>
    </w:p>
    <w:p>
      <w:pPr>
        <w:spacing w:line="400" w:lineRule="exact"/>
        <w:ind w:left="420"/>
        <w:rPr>
          <w:rFonts w:ascii="宋体" w:hAnsi="宋体" w:cs="宋体"/>
          <w:color w:val="auto"/>
          <w:szCs w:val="21"/>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本合同甲乙双方签字盖章后生效，一式</w:t>
      </w:r>
      <w:r>
        <w:rPr>
          <w:rFonts w:hint="eastAsia" w:ascii="宋体" w:hAnsi="宋体" w:cs="宋体"/>
          <w:color w:val="auto"/>
          <w:szCs w:val="21"/>
          <w:lang w:val="en-US" w:eastAsia="zh-CN"/>
        </w:rPr>
        <w:t>肆</w:t>
      </w:r>
      <w:r>
        <w:rPr>
          <w:rFonts w:hint="eastAsia" w:ascii="宋体" w:hAnsi="宋体" w:cs="宋体"/>
          <w:color w:val="auto"/>
          <w:szCs w:val="21"/>
        </w:rPr>
        <w:t>份，具有同等法律效力，甲方持</w:t>
      </w:r>
      <w:r>
        <w:rPr>
          <w:rFonts w:hint="eastAsia" w:ascii="宋体" w:hAnsi="宋体" w:cs="宋体"/>
          <w:color w:val="auto"/>
          <w:szCs w:val="21"/>
          <w:lang w:val="en-US" w:eastAsia="zh-CN"/>
        </w:rPr>
        <w:t>壹</w:t>
      </w:r>
      <w:r>
        <w:rPr>
          <w:rFonts w:hint="eastAsia" w:ascii="宋体" w:hAnsi="宋体" w:cs="宋体"/>
          <w:color w:val="auto"/>
          <w:szCs w:val="21"/>
        </w:rPr>
        <w:t>份、乙方持</w:t>
      </w:r>
      <w:r>
        <w:rPr>
          <w:rFonts w:hint="eastAsia" w:ascii="宋体" w:hAnsi="宋体" w:cs="宋体"/>
          <w:color w:val="auto"/>
          <w:szCs w:val="21"/>
          <w:lang w:val="en-US" w:eastAsia="zh-CN"/>
        </w:rPr>
        <w:t>壹</w:t>
      </w:r>
      <w:r>
        <w:rPr>
          <w:rFonts w:hint="eastAsia" w:ascii="宋体" w:hAnsi="宋体" w:cs="宋体"/>
          <w:color w:val="auto"/>
          <w:szCs w:val="21"/>
        </w:rPr>
        <w:t>份。</w:t>
      </w:r>
      <w:r>
        <w:rPr>
          <w:rFonts w:hint="eastAsia" w:ascii="宋体" w:hAnsi="宋体" w:cs="宋体"/>
          <w:color w:val="auto"/>
        </w:rPr>
        <w:t>政府采购合同双方自签订之日起壹个工作日内，乙方</w:t>
      </w:r>
      <w:r>
        <w:rPr>
          <w:rFonts w:hint="eastAsia" w:ascii="宋体" w:hAnsi="宋体" w:cs="宋体"/>
          <w:color w:val="auto"/>
          <w:szCs w:val="21"/>
        </w:rPr>
        <w:t>将合同原件壹份交采购代理机构，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于合同签订之日起柒个工作日内将</w:t>
      </w:r>
      <w:r>
        <w:rPr>
          <w:rFonts w:hint="eastAsia" w:ascii="宋体" w:hAnsi="宋体" w:cs="宋体"/>
          <w:color w:val="auto"/>
          <w:szCs w:val="21"/>
          <w:lang w:val="en-US" w:eastAsia="zh-CN"/>
        </w:rPr>
        <w:t>壹</w:t>
      </w:r>
      <w:r>
        <w:rPr>
          <w:rFonts w:hint="eastAsia" w:ascii="宋体" w:hAnsi="宋体" w:cs="宋体"/>
          <w:color w:val="auto"/>
          <w:szCs w:val="21"/>
        </w:rPr>
        <w:t>份合同原件送本级财政部门备案。</w:t>
      </w:r>
    </w:p>
    <w:p>
      <w:pPr>
        <w:pStyle w:val="2"/>
        <w:rPr>
          <w:rFonts w:hint="eastAsia" w:ascii="宋体" w:hAnsi="宋体" w:cs="宋体"/>
          <w:color w:val="auto"/>
          <w:szCs w:val="21"/>
        </w:rPr>
      </w:pPr>
    </w:p>
    <w:p>
      <w:pPr>
        <w:pStyle w:val="2"/>
        <w:rPr>
          <w:rFonts w:hint="eastAsia" w:ascii="宋体" w:hAnsi="宋体" w:cs="宋体"/>
          <w:color w:val="auto"/>
          <w:szCs w:val="21"/>
        </w:rPr>
      </w:pPr>
    </w:p>
    <w:p>
      <w:pPr>
        <w:spacing w:line="400" w:lineRule="exact"/>
        <w:rPr>
          <w:rFonts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乙方（公章，自然人除外）：</w:t>
      </w:r>
      <w:r>
        <w:rPr>
          <w:rFonts w:hint="eastAsia" w:ascii="宋体" w:hAnsi="宋体" w:cs="宋体"/>
          <w:color w:val="auto"/>
          <w:szCs w:val="21"/>
          <w:u w:val="single"/>
        </w:rPr>
        <w:t xml:space="preserve">                        </w:t>
      </w:r>
    </w:p>
    <w:p>
      <w:pPr>
        <w:spacing w:line="400" w:lineRule="exact"/>
        <w:ind w:left="4620" w:hanging="4620" w:hangingChars="2200"/>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rPr>
        <w:t>法定代表人（负责人、自然人）签字（属自然人的应在签名处加盖大拇指指印）</w:t>
      </w:r>
      <w:r>
        <w:rPr>
          <w:rFonts w:hint="eastAsia" w:ascii="宋体" w:hAnsi="宋体" w:cs="宋体"/>
          <w:color w:val="auto"/>
          <w:szCs w:val="21"/>
        </w:rPr>
        <w:t>：</w:t>
      </w:r>
      <w:r>
        <w:rPr>
          <w:rFonts w:hint="eastAsia" w:ascii="宋体" w:hAnsi="宋体" w:cs="宋体"/>
          <w:color w:val="auto"/>
          <w:szCs w:val="21"/>
          <w:u w:val="single"/>
        </w:rPr>
        <w:t xml:space="preserve">                          </w:t>
      </w:r>
    </w:p>
    <w:p>
      <w:pPr>
        <w:tabs>
          <w:tab w:val="left" w:pos="4680"/>
        </w:tabs>
        <w:spacing w:line="400" w:lineRule="exact"/>
        <w:rPr>
          <w:rFonts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p>
    <w:p>
      <w:pPr>
        <w:jc w:val="both"/>
        <w:outlineLvl w:val="0"/>
        <w:rPr>
          <w:rFonts w:hint="eastAsia"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jc w:val="center"/>
        <w:outlineLvl w:val="0"/>
        <w:rPr>
          <w:rFonts w:ascii="宋体" w:hAnsi="宋体" w:cs="宋体"/>
          <w:color w:val="auto"/>
          <w:sz w:val="32"/>
          <w:szCs w:val="32"/>
        </w:rPr>
      </w:pPr>
      <w:r>
        <w:rPr>
          <w:rFonts w:hint="eastAsia" w:ascii="宋体" w:hAnsi="宋体" w:cs="宋体"/>
          <w:b/>
          <w:bCs/>
          <w:color w:val="auto"/>
          <w:kern w:val="44"/>
          <w:sz w:val="32"/>
          <w:szCs w:val="32"/>
        </w:rPr>
        <w:t>第六章  投标文件（格式）</w:t>
      </w:r>
      <w:bookmarkEnd w:id="149"/>
      <w:bookmarkEnd w:id="150"/>
    </w:p>
    <w:p>
      <w:pPr>
        <w:rPr>
          <w:b/>
          <w:bCs/>
          <w:color w:val="auto"/>
          <w:sz w:val="30"/>
          <w:szCs w:val="30"/>
        </w:rPr>
      </w:pPr>
      <w:bookmarkStart w:id="151" w:name="_Toc498698226"/>
      <w:bookmarkStart w:id="152" w:name="_Toc498627082"/>
      <w:bookmarkStart w:id="153" w:name="_Toc478137727"/>
      <w:bookmarkStart w:id="154" w:name="_Toc486695806"/>
      <w:bookmarkStart w:id="155" w:name="_Toc486867150"/>
      <w:bookmarkStart w:id="156" w:name="_Toc31410"/>
      <w:bookmarkStart w:id="157" w:name="_Toc1762"/>
      <w:r>
        <w:rPr>
          <w:rFonts w:hint="eastAsia"/>
          <w:b/>
          <w:bCs/>
          <w:color w:val="auto"/>
          <w:sz w:val="30"/>
          <w:szCs w:val="30"/>
        </w:rPr>
        <w:t>投标文件封面格式</w:t>
      </w:r>
      <w:bookmarkEnd w:id="151"/>
      <w:bookmarkEnd w:id="152"/>
      <w:bookmarkEnd w:id="153"/>
      <w:bookmarkEnd w:id="154"/>
      <w:bookmarkEnd w:id="155"/>
      <w:r>
        <w:rPr>
          <w:rFonts w:hint="eastAsia"/>
          <w:b/>
          <w:bCs/>
          <w:color w:val="auto"/>
          <w:sz w:val="30"/>
          <w:szCs w:val="30"/>
        </w:rPr>
        <w:t>：</w:t>
      </w:r>
      <w:bookmarkEnd w:id="156"/>
      <w:bookmarkEnd w:id="157"/>
    </w:p>
    <w:p>
      <w:pPr>
        <w:adjustRightInd w:val="0"/>
        <w:snapToGrid w:val="0"/>
        <w:jc w:val="right"/>
        <w:rPr>
          <w:rFonts w:ascii="宋体" w:hAnsi="宋体" w:cs="宋体"/>
          <w:b/>
          <w:color w:val="auto"/>
          <w:sz w:val="44"/>
          <w:szCs w:val="44"/>
        </w:rPr>
      </w:pPr>
      <w:r>
        <w:rPr>
          <w:rFonts w:hint="eastAsia" w:ascii="宋体" w:hAnsi="宋体" w:cs="宋体"/>
          <w:b/>
          <w:color w:val="auto"/>
          <w:sz w:val="32"/>
          <w:szCs w:val="32"/>
        </w:rPr>
        <w:t>正本/副本</w:t>
      </w:r>
    </w:p>
    <w:p>
      <w:pPr>
        <w:adjustRightInd w:val="0"/>
        <w:snapToGrid w:val="0"/>
        <w:rPr>
          <w:rFonts w:ascii="宋体" w:hAnsi="宋体" w:cs="宋体"/>
          <w:b/>
          <w:color w:val="auto"/>
          <w:sz w:val="44"/>
          <w:szCs w:val="44"/>
        </w:rPr>
      </w:pPr>
    </w:p>
    <w:p>
      <w:pPr>
        <w:adjustRightInd w:val="0"/>
        <w:snapToGrid w:val="0"/>
        <w:jc w:val="center"/>
        <w:rPr>
          <w:rFonts w:ascii="宋体" w:hAnsi="宋体" w:cs="宋体"/>
          <w:b/>
          <w:color w:val="auto"/>
          <w:sz w:val="44"/>
          <w:szCs w:val="44"/>
        </w:rPr>
      </w:pPr>
      <w:bookmarkStart w:id="158" w:name="_Toc3441_WPSOffice_Level1"/>
      <w:bookmarkStart w:id="159" w:name="_Toc13659_WPSOffice_Level1"/>
      <w:r>
        <w:rPr>
          <w:rFonts w:hint="eastAsia" w:ascii="宋体" w:hAnsi="宋体" w:cs="宋体"/>
          <w:bCs/>
          <w:color w:val="auto"/>
          <w:sz w:val="72"/>
          <w:szCs w:val="72"/>
        </w:rPr>
        <w:t>投标文件</w:t>
      </w:r>
      <w:bookmarkEnd w:id="158"/>
      <w:bookmarkEnd w:id="159"/>
    </w:p>
    <w:p>
      <w:pPr>
        <w:adjustRightInd w:val="0"/>
        <w:snapToGrid w:val="0"/>
        <w:rPr>
          <w:rFonts w:ascii="宋体" w:hAnsi="宋体" w:cs="宋体"/>
          <w:b/>
          <w:color w:val="auto"/>
          <w:sz w:val="44"/>
          <w:szCs w:val="44"/>
        </w:rPr>
      </w:pPr>
    </w:p>
    <w:p>
      <w:pPr>
        <w:adjustRightInd w:val="0"/>
        <w:snapToGrid w:val="0"/>
        <w:rPr>
          <w:rFonts w:ascii="宋体" w:hAnsi="宋体" w:cs="宋体"/>
          <w:b/>
          <w:color w:val="auto"/>
          <w:sz w:val="44"/>
          <w:szCs w:val="44"/>
        </w:rPr>
      </w:pPr>
    </w:p>
    <w:p>
      <w:pPr>
        <w:ind w:firstLine="1059" w:firstLineChars="353"/>
        <w:rPr>
          <w:rFonts w:hint="eastAsia" w:ascii="宋体" w:hAnsi="宋体" w:cs="宋体"/>
          <w:bCs/>
          <w:color w:val="auto"/>
          <w:sz w:val="30"/>
          <w:szCs w:val="30"/>
          <w:u w:val="single"/>
          <w:lang w:eastAsia="zh-CN"/>
        </w:rPr>
      </w:pPr>
      <w:r>
        <w:rPr>
          <w:rFonts w:hint="eastAsia" w:ascii="宋体" w:hAnsi="宋体" w:cs="宋体"/>
          <w:bCs/>
          <w:color w:val="auto"/>
          <w:sz w:val="30"/>
          <w:szCs w:val="30"/>
        </w:rPr>
        <w:t>项目名称：</w:t>
      </w:r>
      <w:r>
        <w:rPr>
          <w:rFonts w:hint="eastAsia" w:ascii="宋体" w:hAnsi="宋体" w:cs="宋体"/>
          <w:bCs/>
          <w:color w:val="auto"/>
          <w:sz w:val="30"/>
          <w:szCs w:val="30"/>
          <w:u w:val="single"/>
          <w:lang w:eastAsia="zh-CN"/>
        </w:rPr>
        <w:t>新院区办公家具采购</w:t>
      </w:r>
    </w:p>
    <w:p>
      <w:pPr>
        <w:ind w:firstLine="1059" w:firstLineChars="353"/>
        <w:rPr>
          <w:rFonts w:hint="eastAsia" w:ascii="宋体" w:hAnsi="宋体" w:eastAsia="宋体" w:cs="宋体"/>
          <w:bCs/>
          <w:color w:val="auto"/>
          <w:sz w:val="30"/>
          <w:szCs w:val="30"/>
          <w:u w:val="single"/>
          <w:lang w:eastAsia="zh-CN"/>
        </w:rPr>
      </w:pPr>
      <w:r>
        <w:rPr>
          <w:rFonts w:hint="eastAsia" w:ascii="宋体" w:hAnsi="宋体" w:cs="宋体"/>
          <w:bCs/>
          <w:color w:val="auto"/>
          <w:sz w:val="30"/>
          <w:szCs w:val="30"/>
        </w:rPr>
        <w:t>项目编号：</w:t>
      </w:r>
      <w:r>
        <w:rPr>
          <w:rFonts w:hint="eastAsia" w:ascii="宋体" w:hAnsi="宋体" w:cs="宋体"/>
          <w:bCs/>
          <w:color w:val="auto"/>
          <w:sz w:val="30"/>
          <w:szCs w:val="30"/>
          <w:u w:val="single"/>
          <w:lang w:eastAsia="zh-CN"/>
        </w:rPr>
        <w:t>GLZC2020-G1-230009-JCZX（重）</w:t>
      </w:r>
    </w:p>
    <w:p>
      <w:pPr>
        <w:ind w:firstLine="741" w:firstLineChars="353"/>
        <w:rPr>
          <w:rFonts w:ascii="宋体" w:hAnsi="宋体" w:cs="宋体"/>
          <w:color w:val="auto"/>
        </w:rPr>
      </w:pPr>
    </w:p>
    <w:p>
      <w:pPr>
        <w:snapToGrid w:val="0"/>
        <w:spacing w:before="156" w:beforeLines="50" w:after="50"/>
        <w:ind w:firstLine="1260" w:firstLineChars="450"/>
        <w:rPr>
          <w:rFonts w:ascii="宋体" w:hAnsi="宋体" w:cs="宋体"/>
          <w:bCs/>
          <w:color w:val="auto"/>
          <w:sz w:val="28"/>
          <w:szCs w:val="28"/>
        </w:rPr>
      </w:pPr>
    </w:p>
    <w:p>
      <w:pPr>
        <w:pStyle w:val="43"/>
        <w:rPr>
          <w:color w:val="auto"/>
        </w:rPr>
      </w:pPr>
    </w:p>
    <w:p>
      <w:pPr>
        <w:snapToGrid w:val="0"/>
        <w:spacing w:before="156" w:beforeLines="50" w:after="50"/>
        <w:ind w:firstLine="1260" w:firstLineChars="450"/>
        <w:rPr>
          <w:rFonts w:ascii="宋体" w:hAnsi="宋体" w:cs="宋体"/>
          <w:bCs/>
          <w:color w:val="auto"/>
          <w:sz w:val="28"/>
          <w:szCs w:val="28"/>
        </w:rPr>
      </w:pPr>
    </w:p>
    <w:p>
      <w:pPr>
        <w:snapToGrid w:val="0"/>
        <w:spacing w:before="156" w:beforeLines="50" w:after="50"/>
        <w:ind w:firstLine="1260" w:firstLineChars="450"/>
        <w:rPr>
          <w:rFonts w:ascii="宋体" w:hAnsi="宋体" w:cs="宋体"/>
          <w:bCs/>
          <w:color w:val="auto"/>
          <w:sz w:val="28"/>
          <w:szCs w:val="28"/>
        </w:rPr>
      </w:pPr>
    </w:p>
    <w:p>
      <w:pPr>
        <w:ind w:firstLine="964" w:firstLineChars="300"/>
        <w:jc w:val="left"/>
        <w:rPr>
          <w:rFonts w:ascii="宋体" w:hAnsi="宋体" w:cs="宋体"/>
          <w:b/>
          <w:color w:val="auto"/>
          <w:sz w:val="32"/>
          <w:szCs w:val="32"/>
        </w:rPr>
      </w:pPr>
    </w:p>
    <w:p>
      <w:pPr>
        <w:pStyle w:val="13"/>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桂林市政府集中采购中心</w:t>
      </w:r>
    </w:p>
    <w:p>
      <w:pPr>
        <w:pStyle w:val="13"/>
        <w:ind w:left="980" w:hanging="560" w:hangingChars="200"/>
        <w:rPr>
          <w:rFonts w:ascii="宋体" w:hAnsi="宋体" w:cs="宋体"/>
          <w:bCs/>
          <w:color w:val="auto"/>
          <w:sz w:val="28"/>
          <w:szCs w:val="28"/>
        </w:rPr>
      </w:pPr>
      <w:bookmarkStart w:id="160" w:name="_Toc4932_WPSOffice_Level2"/>
      <w:bookmarkStart w:id="161" w:name="_Toc20319_WPSOffice_Level2"/>
      <w:r>
        <w:rPr>
          <w:rFonts w:hint="eastAsia" w:ascii="宋体" w:hAnsi="宋体" w:cs="宋体"/>
          <w:bCs/>
          <w:color w:val="auto"/>
          <w:sz w:val="28"/>
          <w:szCs w:val="28"/>
        </w:rPr>
        <w:t>投标人（公章、自然人除外）：</w:t>
      </w:r>
      <w:r>
        <w:rPr>
          <w:rFonts w:hint="eastAsia" w:ascii="宋体" w:hAnsi="宋体" w:cs="宋体"/>
          <w:bCs/>
          <w:color w:val="auto"/>
          <w:sz w:val="28"/>
          <w:szCs w:val="28"/>
          <w:u w:val="single"/>
        </w:rPr>
        <w:t xml:space="preserve">                       </w:t>
      </w:r>
      <w:bookmarkEnd w:id="160"/>
      <w:bookmarkEnd w:id="161"/>
      <w:r>
        <w:rPr>
          <w:rFonts w:hint="eastAsia" w:ascii="宋体" w:hAnsi="宋体" w:cs="宋体"/>
          <w:bCs/>
          <w:color w:val="auto"/>
          <w:sz w:val="28"/>
          <w:szCs w:val="28"/>
          <w:u w:val="single"/>
        </w:rPr>
        <w:t xml:space="preserve">       </w:t>
      </w:r>
    </w:p>
    <w:p>
      <w:pPr>
        <w:pStyle w:val="15"/>
        <w:spacing w:line="320" w:lineRule="exact"/>
        <w:ind w:firstLine="420"/>
        <w:rPr>
          <w:rFonts w:hAnsi="宋体" w:cs="宋体"/>
          <w:color w:val="auto"/>
          <w:sz w:val="28"/>
          <w:szCs w:val="28"/>
        </w:rPr>
      </w:pPr>
      <w:bookmarkStart w:id="162" w:name="_Toc4767_WPSOffice_Level2"/>
      <w:bookmarkStart w:id="163" w:name="_Toc11679_WPSOffice_Level2"/>
      <w:r>
        <w:rPr>
          <w:rFonts w:hint="eastAsia" w:hAnsi="宋体" w:cs="宋体"/>
          <w:color w:val="auto"/>
          <w:sz w:val="28"/>
          <w:szCs w:val="28"/>
        </w:rPr>
        <w:t>法定代表人、负责人、自然人或相应的委托代理人签字（或盖章）</w:t>
      </w:r>
    </w:p>
    <w:p>
      <w:pPr>
        <w:pStyle w:val="13"/>
        <w:ind w:left="980" w:hanging="560" w:hangingChars="200"/>
        <w:rPr>
          <w:rFonts w:ascii="宋体" w:hAnsi="宋体" w:cs="宋体"/>
          <w:color w:val="auto"/>
          <w:sz w:val="28"/>
          <w:szCs w:val="28"/>
          <w:u w:val="single"/>
        </w:rPr>
      </w:pPr>
      <w:r>
        <w:rPr>
          <w:rFonts w:hint="eastAsia" w:ascii="宋体" w:hAnsi="宋体" w:cs="宋体"/>
          <w:color w:val="auto"/>
          <w:sz w:val="28"/>
          <w:szCs w:val="28"/>
        </w:rPr>
        <w:t>（属自然人的应在签名处加盖大拇指指印）：</w:t>
      </w:r>
      <w:r>
        <w:rPr>
          <w:rFonts w:hint="eastAsia" w:ascii="宋体" w:hAnsi="宋体" w:cs="宋体"/>
          <w:color w:val="auto"/>
          <w:sz w:val="28"/>
          <w:szCs w:val="28"/>
          <w:u w:val="single"/>
        </w:rPr>
        <w:t xml:space="preserve">                  </w:t>
      </w:r>
      <w:bookmarkEnd w:id="162"/>
      <w:bookmarkEnd w:id="163"/>
      <w:bookmarkStart w:id="164" w:name="_Toc9622_WPSOffice_Level2"/>
      <w:bookmarkStart w:id="165" w:name="_Toc32056_WPSOffice_Level2"/>
    </w:p>
    <w:p>
      <w:pPr>
        <w:pStyle w:val="13"/>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联系电话：</w:t>
      </w:r>
      <w:bookmarkEnd w:id="164"/>
      <w:bookmarkEnd w:id="165"/>
      <w:r>
        <w:rPr>
          <w:rFonts w:hint="eastAsia" w:ascii="宋体" w:hAnsi="宋体" w:cs="宋体"/>
          <w:bCs/>
          <w:color w:val="auto"/>
          <w:sz w:val="28"/>
          <w:szCs w:val="28"/>
          <w:u w:val="single"/>
        </w:rPr>
        <w:t xml:space="preserve">                                                </w:t>
      </w:r>
    </w:p>
    <w:p>
      <w:pPr>
        <w:pStyle w:val="13"/>
        <w:ind w:left="980" w:hanging="560" w:hangingChars="200"/>
        <w:rPr>
          <w:rFonts w:ascii="宋体" w:hAnsi="宋体" w:cs="宋体"/>
          <w:b/>
          <w:color w:val="auto"/>
          <w:sz w:val="32"/>
          <w:szCs w:val="32"/>
        </w:rPr>
      </w:pPr>
      <w:bookmarkStart w:id="166" w:name="_Toc15933_WPSOffice_Level2"/>
      <w:bookmarkStart w:id="167" w:name="_Toc26465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166"/>
      <w:bookmarkEnd w:id="167"/>
    </w:p>
    <w:p>
      <w:pPr>
        <w:spacing w:line="400" w:lineRule="exact"/>
        <w:jc w:val="center"/>
        <w:outlineLvl w:val="1"/>
        <w:rPr>
          <w:rFonts w:ascii="宋体" w:hAnsi="宋体" w:cs="宋体"/>
          <w:b/>
          <w:color w:val="auto"/>
          <w:sz w:val="32"/>
          <w:szCs w:val="32"/>
        </w:rPr>
      </w:pPr>
      <w:r>
        <w:rPr>
          <w:rFonts w:hint="eastAsia" w:ascii="宋体" w:hAnsi="宋体" w:cs="宋体"/>
          <w:b/>
          <w:color w:val="auto"/>
          <w:sz w:val="32"/>
          <w:szCs w:val="32"/>
        </w:rPr>
        <w:br w:type="page"/>
      </w:r>
    </w:p>
    <w:p>
      <w:pPr>
        <w:jc w:val="center"/>
        <w:rPr>
          <w:b/>
          <w:bCs/>
          <w:color w:val="auto"/>
          <w:sz w:val="32"/>
          <w:szCs w:val="32"/>
        </w:rPr>
      </w:pPr>
      <w:r>
        <w:rPr>
          <w:rFonts w:hint="eastAsia"/>
          <w:b/>
          <w:bCs/>
          <w:color w:val="auto"/>
          <w:sz w:val="32"/>
          <w:szCs w:val="32"/>
        </w:rPr>
        <w:t>投标文件目录</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一、投标报价表</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二、资格性响应证明材料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color w:val="auto"/>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bCs/>
          <w:color w:val="auto"/>
          <w:szCs w:val="21"/>
        </w:rPr>
        <w:t>（必须提供，自然人除外）</w:t>
      </w:r>
      <w:r>
        <w:rPr>
          <w:rFonts w:hint="eastAsia" w:ascii="宋体" w:hAnsi="宋体" w:cs="宋体"/>
          <w:color w:val="auto"/>
          <w:szCs w:val="21"/>
        </w:rPr>
        <w:t>；</w:t>
      </w:r>
    </w:p>
    <w:p>
      <w:pPr>
        <w:tabs>
          <w:tab w:val="left" w:pos="1305"/>
        </w:tabs>
        <w:spacing w:line="380" w:lineRule="exact"/>
        <w:ind w:firstLine="422" w:firstLineChars="200"/>
        <w:rPr>
          <w:rFonts w:ascii="宋体" w:hAnsi="宋体" w:cs="宋体"/>
          <w:b/>
          <w:bCs/>
          <w:color w:val="auto"/>
          <w:szCs w:val="21"/>
        </w:rPr>
      </w:pPr>
      <w:r>
        <w:rPr>
          <w:rFonts w:hint="eastAsia" w:ascii="宋体" w:hAnsi="宋体" w:cs="宋体"/>
          <w:b/>
          <w:bCs/>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5.投标人参加政府采购活动前3年内在经营活动中没有重大违法记录及有关信用信息的书面声明</w:t>
      </w:r>
      <w:r>
        <w:rPr>
          <w:rFonts w:hint="eastAsia" w:ascii="宋体" w:hAnsi="宋体" w:cs="宋体"/>
          <w:b/>
          <w:bCs/>
          <w:color w:val="auto"/>
          <w:szCs w:val="21"/>
        </w:rPr>
        <w:t>（必须提供）</w:t>
      </w:r>
      <w:r>
        <w:rPr>
          <w:rFonts w:hint="eastAsia" w:ascii="宋体" w:hAnsi="宋体" w:cs="宋体"/>
          <w:color w:val="auto"/>
          <w:szCs w:val="21"/>
        </w:rPr>
        <w:t>；</w:t>
      </w:r>
    </w:p>
    <w:p>
      <w:pPr>
        <w:pStyle w:val="43"/>
        <w:ind w:firstLine="420" w:firstLineChars="200"/>
        <w:rPr>
          <w:rFonts w:ascii="宋体" w:hAnsi="宋体" w:eastAsia="宋体" w:cs="宋体"/>
          <w:color w:val="auto"/>
          <w:szCs w:val="21"/>
        </w:rPr>
      </w:pPr>
      <w:r>
        <w:rPr>
          <w:rFonts w:hint="eastAsia" w:ascii="宋体" w:hAnsi="宋体" w:eastAsia="宋体" w:cs="宋体"/>
          <w:color w:val="auto"/>
          <w:kern w:val="2"/>
          <w:sz w:val="21"/>
          <w:szCs w:val="21"/>
        </w:rPr>
        <w:t>6.供应商近半年内任意一个月或任一季度依法缴纳税收的证明材料（增值税发票(税收完税证明)或企业所得税完税证明或税务部门出具的免税证明）复印件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kern w:val="2"/>
          <w:sz w:val="21"/>
          <w:szCs w:val="21"/>
        </w:rPr>
        <w:t>（必须提供）</w:t>
      </w:r>
      <w:r>
        <w:rPr>
          <w:rFonts w:hint="eastAsia" w:ascii="宋体" w:hAnsi="宋体" w:eastAsia="宋体" w:cs="宋体"/>
          <w:color w:val="auto"/>
          <w:kern w:val="2"/>
          <w:sz w:val="21"/>
          <w:szCs w:val="21"/>
        </w:rPr>
        <w:t>；</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三、商务、技术性响应及其他证明材料：</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 技术规格偏离表</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 商务响应表</w:t>
      </w:r>
      <w:r>
        <w:rPr>
          <w:rFonts w:hint="eastAsia" w:ascii="宋体" w:hAnsi="宋体" w:cs="宋体"/>
          <w:b/>
          <w:color w:val="auto"/>
          <w:szCs w:val="21"/>
        </w:rPr>
        <w:t>（必须提供）；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 “货物采购需求”需提供的有效证明文件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 投标人的售后服务承诺书（含免费保修期、交付使用期、技术服务、技术培训、售后服务的内容和措施等）</w:t>
      </w:r>
      <w:r>
        <w:rPr>
          <w:rFonts w:hint="eastAsia" w:ascii="宋体" w:hAnsi="宋体" w:cs="宋体"/>
          <w:b/>
          <w:color w:val="auto"/>
          <w:szCs w:val="21"/>
        </w:rPr>
        <w:t>（必须提供）</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5. 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1"/>
        </w:rPr>
        <w:t>6. 节能方面的证书复印件</w:t>
      </w:r>
      <w:r>
        <w:rPr>
          <w:rFonts w:hint="eastAsia" w:ascii="宋体" w:hAnsi="宋体" w:cs="宋体"/>
          <w:b/>
          <w:color w:val="auto"/>
          <w:szCs w:val="21"/>
        </w:rPr>
        <w:t>（如有，请提供）；</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1"/>
        </w:rPr>
        <w:t>7. 环境标志方面的证书复印件</w:t>
      </w:r>
      <w:r>
        <w:rPr>
          <w:rFonts w:hint="eastAsia" w:ascii="宋体" w:hAnsi="宋体" w:cs="宋体"/>
          <w:b/>
          <w:color w:val="auto"/>
          <w:szCs w:val="21"/>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8. 投标人201</w:t>
      </w:r>
      <w:r>
        <w:rPr>
          <w:rFonts w:hint="eastAsia" w:ascii="宋体" w:hAnsi="宋体" w:cs="宋体"/>
          <w:color w:val="auto"/>
          <w:lang w:val="en-US" w:eastAsia="zh-CN"/>
        </w:rPr>
        <w:t>6</w:t>
      </w:r>
      <w:r>
        <w:rPr>
          <w:rFonts w:hint="eastAsia" w:ascii="宋体" w:hAnsi="宋体" w:cs="宋体"/>
          <w:color w:val="auto"/>
        </w:rPr>
        <w:t>年以来</w:t>
      </w:r>
      <w:r>
        <w:rPr>
          <w:rFonts w:hint="eastAsia" w:ascii="宋体" w:hAnsi="宋体" w:cs="宋体"/>
          <w:bCs/>
          <w:color w:val="auto"/>
        </w:rPr>
        <w:t>同类产品</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9. 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0"/>
        </w:rPr>
        <w:t>10. 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400" w:lineRule="exact"/>
        <w:ind w:firstLine="420" w:firstLineChars="200"/>
        <w:rPr>
          <w:rFonts w:ascii="宋体" w:hAnsi="宋体" w:cs="宋体"/>
          <w:b/>
          <w:color w:val="auto"/>
        </w:rPr>
      </w:pPr>
      <w:r>
        <w:rPr>
          <w:rFonts w:hint="eastAsia" w:ascii="宋体" w:hAnsi="宋体" w:cs="宋体"/>
          <w:color w:val="auto"/>
        </w:rPr>
        <w:t>11. 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12. 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13. 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spacing w:line="400" w:lineRule="exact"/>
        <w:ind w:firstLine="420" w:firstLineChars="200"/>
        <w:rPr>
          <w:rFonts w:ascii="宋体" w:hAnsi="宋体" w:cs="宋体"/>
          <w:color w:val="auto"/>
          <w:szCs w:val="21"/>
        </w:rPr>
      </w:pPr>
      <w:r>
        <w:rPr>
          <w:rFonts w:hint="eastAsia" w:ascii="宋体" w:hAnsi="宋体" w:cs="宋体"/>
          <w:color w:val="auto"/>
        </w:rPr>
        <w:t>14. 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15. 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ind w:firstLine="420" w:firstLineChars="200"/>
        <w:rPr>
          <w:rFonts w:ascii="宋体" w:hAnsi="宋体" w:cs="宋体"/>
          <w:color w:val="auto"/>
        </w:rPr>
      </w:pPr>
      <w:r>
        <w:rPr>
          <w:rFonts w:hint="eastAsia" w:ascii="宋体" w:hAnsi="宋体" w:cs="宋体"/>
          <w:color w:val="auto"/>
        </w:rPr>
        <w:t>16. 项目配送、安装方案</w:t>
      </w:r>
      <w:r>
        <w:rPr>
          <w:rFonts w:hint="eastAsia" w:ascii="宋体" w:hAnsi="宋体" w:cs="宋体"/>
          <w:b/>
          <w:color w:val="auto"/>
        </w:rPr>
        <w:t>（如有，请提供）</w:t>
      </w:r>
      <w:r>
        <w:rPr>
          <w:rFonts w:hint="eastAsia" w:ascii="宋体" w:hAnsi="宋体" w:cs="宋体"/>
          <w:color w:val="auto"/>
          <w:szCs w:val="21"/>
        </w:rPr>
        <w:t>。</w:t>
      </w:r>
    </w:p>
    <w:p>
      <w:pPr>
        <w:spacing w:line="400" w:lineRule="exact"/>
        <w:outlineLvl w:val="1"/>
        <w:rPr>
          <w:rFonts w:ascii="宋体" w:hAnsi="宋体" w:cs="宋体"/>
          <w:b/>
          <w:color w:val="auto"/>
          <w:sz w:val="32"/>
          <w:szCs w:val="32"/>
        </w:rPr>
      </w:pPr>
      <w:r>
        <w:rPr>
          <w:rFonts w:hint="eastAsia" w:ascii="宋体" w:hAnsi="宋体" w:cs="宋体"/>
          <w:b/>
          <w:color w:val="auto"/>
          <w:sz w:val="32"/>
          <w:szCs w:val="32"/>
        </w:rPr>
        <w:br w:type="page"/>
      </w:r>
    </w:p>
    <w:p>
      <w:pPr>
        <w:spacing w:line="480" w:lineRule="exact"/>
        <w:jc w:val="left"/>
        <w:rPr>
          <w:b/>
          <w:bCs/>
          <w:color w:val="auto"/>
          <w:sz w:val="32"/>
          <w:szCs w:val="32"/>
        </w:rPr>
      </w:pPr>
      <w:r>
        <w:rPr>
          <w:rFonts w:hint="eastAsia"/>
          <w:b/>
          <w:bCs/>
          <w:color w:val="auto"/>
          <w:sz w:val="32"/>
          <w:szCs w:val="32"/>
        </w:rPr>
        <w:t>一、投标报价表</w:t>
      </w:r>
    </w:p>
    <w:p>
      <w:pPr>
        <w:pStyle w:val="15"/>
        <w:spacing w:line="480" w:lineRule="exact"/>
        <w:ind w:left="420"/>
        <w:jc w:val="center"/>
        <w:rPr>
          <w:rFonts w:hAnsi="宋体" w:cs="宋体"/>
          <w:b/>
          <w:color w:val="auto"/>
          <w:sz w:val="32"/>
          <w:szCs w:val="24"/>
        </w:rPr>
      </w:pPr>
      <w:r>
        <w:rPr>
          <w:rFonts w:hint="eastAsia" w:hAnsi="宋体" w:cs="宋体"/>
          <w:b/>
          <w:color w:val="auto"/>
          <w:sz w:val="32"/>
          <w:szCs w:val="24"/>
        </w:rPr>
        <w:t>投标报价表（格式）（可根据项目类别进行调整）</w:t>
      </w:r>
    </w:p>
    <w:p>
      <w:pPr>
        <w:rPr>
          <w:color w:val="auto"/>
        </w:rPr>
      </w:pPr>
    </w:p>
    <w:p>
      <w:pPr>
        <w:pStyle w:val="15"/>
        <w:spacing w:line="300" w:lineRule="exact"/>
        <w:ind w:firstLine="551" w:firstLineChars="196"/>
        <w:rPr>
          <w:rFonts w:hAnsi="宋体"/>
          <w:b/>
          <w:color w:val="auto"/>
          <w:sz w:val="28"/>
          <w:szCs w:val="28"/>
        </w:rPr>
      </w:pPr>
      <w:r>
        <w:rPr>
          <w:rFonts w:hint="eastAsia" w:hAnsi="宋体"/>
          <w:b/>
          <w:color w:val="auto"/>
          <w:sz w:val="28"/>
          <w:szCs w:val="28"/>
        </w:rPr>
        <w:t>分标</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2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项号</w:t>
            </w:r>
          </w:p>
        </w:tc>
        <w:tc>
          <w:tcPr>
            <w:tcW w:w="8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货物名称</w:t>
            </w:r>
          </w:p>
        </w:tc>
        <w:tc>
          <w:tcPr>
            <w:tcW w:w="70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生产厂家</w:t>
            </w: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szCs w:val="21"/>
              </w:rPr>
              <w:t>品牌、规格型号</w:t>
            </w:r>
          </w:p>
        </w:tc>
        <w:tc>
          <w:tcPr>
            <w:tcW w:w="70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数量</w:t>
            </w:r>
          </w:p>
          <w:p>
            <w:pPr>
              <w:spacing w:line="300" w:lineRule="exact"/>
              <w:jc w:val="center"/>
              <w:rPr>
                <w:rFonts w:ascii="宋体" w:hAnsi="宋体"/>
                <w:color w:val="auto"/>
              </w:rPr>
            </w:pPr>
            <w:r>
              <w:rPr>
                <w:rFonts w:hint="eastAsia" w:ascii="宋体" w:hAnsi="宋体"/>
                <w:color w:val="auto"/>
                <w:szCs w:val="21"/>
              </w:rPr>
              <w:t>①</w:t>
            </w:r>
          </w:p>
        </w:tc>
        <w:tc>
          <w:tcPr>
            <w:tcW w:w="6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单位</w:t>
            </w: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单价</w:t>
            </w:r>
          </w:p>
          <w:p>
            <w:pPr>
              <w:spacing w:line="300" w:lineRule="exact"/>
              <w:jc w:val="center"/>
              <w:rPr>
                <w:rFonts w:ascii="宋体" w:hAnsi="宋体"/>
                <w:color w:val="auto"/>
              </w:rPr>
            </w:pPr>
            <w:r>
              <w:rPr>
                <w:rFonts w:hint="eastAsia" w:ascii="宋体" w:hAnsi="宋体"/>
                <w:color w:val="auto"/>
                <w:szCs w:val="21"/>
              </w:rPr>
              <w:t>②</w:t>
            </w: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单项合计=数量×单价</w:t>
            </w:r>
          </w:p>
          <w:p>
            <w:pPr>
              <w:spacing w:line="300" w:lineRule="exact"/>
              <w:jc w:val="center"/>
              <w:rPr>
                <w:rFonts w:ascii="宋体" w:hAnsi="宋体"/>
                <w:color w:val="auto"/>
              </w:rPr>
            </w:pPr>
            <w:r>
              <w:rPr>
                <w:rFonts w:hint="eastAsia" w:ascii="宋体" w:hAnsi="宋体"/>
                <w:color w:val="auto"/>
                <w:szCs w:val="21"/>
              </w:rPr>
              <w:t>③＝①×②</w:t>
            </w:r>
          </w:p>
        </w:tc>
        <w:tc>
          <w:tcPr>
            <w:tcW w:w="281" w:type="pct"/>
            <w:tcBorders>
              <w:bottom w:val="single" w:color="auto" w:sz="4" w:space="0"/>
            </w:tcBorders>
            <w:vAlign w:val="center"/>
          </w:tcPr>
          <w:p>
            <w:pPr>
              <w:spacing w:line="30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N</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b/>
                <w:bCs/>
                <w:color w:val="auto"/>
              </w:rPr>
            </w:pPr>
            <w:r>
              <w:rPr>
                <w:rFonts w:hint="eastAsia" w:ascii="宋体" w:hAnsi="宋体"/>
                <w:color w:val="auto"/>
                <w:spacing w:val="-6"/>
              </w:rPr>
              <w:t>投标总</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人民币（</w:t>
            </w:r>
            <w:r>
              <w:rPr>
                <w:rFonts w:hint="eastAsia" w:ascii="宋体" w:hAnsi="宋体"/>
                <w:color w:val="auto"/>
                <w:spacing w:val="-6"/>
              </w:rPr>
              <w:t>¥</w:t>
            </w:r>
            <w:r>
              <w:rPr>
                <w:rFonts w:ascii="宋体" w:hAnsi="宋体"/>
                <w:color w:val="auto"/>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color w:val="auto"/>
                <w:spacing w:val="-6"/>
                <w:szCs w:val="21"/>
              </w:rPr>
            </w:pPr>
            <w:r>
              <w:rPr>
                <w:rFonts w:hint="eastAsia" w:ascii="宋体" w:hAnsi="宋体"/>
                <w:color w:val="auto"/>
                <w:spacing w:val="-6"/>
                <w:szCs w:val="21"/>
              </w:rPr>
              <w:t>其中：属于《</w:t>
            </w:r>
            <w:r>
              <w:rPr>
                <w:rFonts w:ascii="宋体" w:hAnsi="宋体"/>
                <w:color w:val="auto"/>
                <w:spacing w:val="-6"/>
                <w:szCs w:val="21"/>
              </w:rPr>
              <w:t>节能</w:t>
            </w:r>
            <w:r>
              <w:rPr>
                <w:rFonts w:hint="eastAsia" w:ascii="宋体" w:hAnsi="宋体"/>
                <w:color w:val="auto"/>
                <w:spacing w:val="-6"/>
                <w:szCs w:val="21"/>
              </w:rPr>
              <w:t>产品政府采购</w:t>
            </w:r>
            <w:r>
              <w:rPr>
                <w:rFonts w:ascii="宋体" w:hAnsi="宋体"/>
                <w:color w:val="auto"/>
                <w:spacing w:val="-6"/>
                <w:szCs w:val="21"/>
              </w:rPr>
              <w:t>清单</w:t>
            </w:r>
            <w:r>
              <w:rPr>
                <w:rFonts w:hint="eastAsia" w:ascii="宋体" w:hAnsi="宋体"/>
                <w:color w:val="auto"/>
                <w:spacing w:val="-6"/>
                <w:szCs w:val="21"/>
              </w:rPr>
              <w:t>》目录内产品的总金额为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40" w:lineRule="exact"/>
              <w:ind w:firstLine="594" w:firstLineChars="300"/>
              <w:rPr>
                <w:rFonts w:ascii="宋体" w:hAnsi="宋体"/>
                <w:color w:val="auto"/>
                <w:spacing w:val="-6"/>
                <w:szCs w:val="21"/>
              </w:rPr>
            </w:pPr>
            <w:r>
              <w:rPr>
                <w:rFonts w:hint="eastAsia" w:ascii="宋体" w:hAnsi="宋体"/>
                <w:color w:val="auto"/>
                <w:spacing w:val="-6"/>
                <w:szCs w:val="21"/>
              </w:rPr>
              <w:t>属于《环境标志产品政府采购清单》目录内产品的总金额为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w:t>
            </w:r>
          </w:p>
          <w:p>
            <w:pPr>
              <w:spacing w:line="340" w:lineRule="exact"/>
              <w:rPr>
                <w:rFonts w:ascii="宋体" w:hAnsi="宋体"/>
                <w:b/>
                <w:bCs/>
                <w:color w:val="auto"/>
              </w:rPr>
            </w:pPr>
            <w:r>
              <w:rPr>
                <w:rFonts w:hint="eastAsia" w:ascii="宋体" w:hAnsi="宋体"/>
                <w:b/>
                <w:color w:val="auto"/>
                <w:spacing w:val="-6"/>
                <w:szCs w:val="21"/>
              </w:rPr>
              <w:t>备注：若不属于《</w:t>
            </w:r>
            <w:r>
              <w:rPr>
                <w:rFonts w:ascii="宋体" w:hAnsi="宋体"/>
                <w:b/>
                <w:color w:val="auto"/>
                <w:spacing w:val="-6"/>
                <w:szCs w:val="21"/>
              </w:rPr>
              <w:t>节能</w:t>
            </w:r>
            <w:r>
              <w:rPr>
                <w:rFonts w:hint="eastAsia" w:ascii="宋体" w:hAnsi="宋体"/>
                <w:b/>
                <w:color w:val="auto"/>
                <w:spacing w:val="-6"/>
                <w:szCs w:val="21"/>
              </w:rPr>
              <w:t>产品政府采购</w:t>
            </w:r>
            <w:r>
              <w:rPr>
                <w:rFonts w:ascii="宋体" w:hAnsi="宋体"/>
                <w:b/>
                <w:color w:val="auto"/>
                <w:spacing w:val="-6"/>
                <w:szCs w:val="21"/>
              </w:rPr>
              <w:t>清单</w:t>
            </w:r>
            <w:r>
              <w:rPr>
                <w:rFonts w:hint="eastAsia" w:ascii="宋体" w:hAnsi="宋体"/>
                <w:b/>
                <w:color w:val="auto"/>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b/>
                <w:bCs/>
                <w:color w:val="auto"/>
              </w:rPr>
            </w:pPr>
            <w:r>
              <w:rPr>
                <w:rFonts w:hint="eastAsia" w:ascii="宋体" w:hAnsi="宋体"/>
                <w:color w:val="auto"/>
              </w:rPr>
              <w:t>说明：投标报价指</w:t>
            </w:r>
            <w:r>
              <w:rPr>
                <w:rFonts w:hint="eastAsia" w:ascii="宋体" w:hAnsi="宋体"/>
                <w:color w:val="auto"/>
                <w:szCs w:val="21"/>
              </w:rPr>
              <w:t>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p>
        </w:tc>
      </w:tr>
    </w:tbl>
    <w:p>
      <w:pPr>
        <w:spacing w:line="340" w:lineRule="exact"/>
        <w:rPr>
          <w:rFonts w:ascii="宋体" w:hAnsi="宋体"/>
          <w:color w:val="auto"/>
          <w:szCs w:val="21"/>
        </w:rPr>
      </w:pPr>
    </w:p>
    <w:p>
      <w:pPr>
        <w:spacing w:line="340" w:lineRule="exact"/>
        <w:rPr>
          <w:rFonts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hAnsi="宋体"/>
          <w:color w:val="auto"/>
        </w:rPr>
        <w:t>法定代表人、负责人、自然人或相应的委托代理人签字或盖章（属自然人的应在签名处加盖食指指印）：</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bCs/>
          <w:color w:val="auto"/>
          <w:szCs w:val="21"/>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1.各投标人</w:t>
      </w:r>
      <w:r>
        <w:rPr>
          <w:rFonts w:hint="eastAsia" w:ascii="宋体" w:hAnsi="宋体"/>
          <w:color w:val="auto"/>
          <w:szCs w:val="21"/>
        </w:rPr>
        <w:t>必须就“货物采购需求”中所投分标的所有内容作完整唯一报价，否则，其投标将被拒绝。投标文件只允许有一个报价。</w:t>
      </w:r>
    </w:p>
    <w:p>
      <w:pPr>
        <w:pStyle w:val="15"/>
        <w:spacing w:line="360" w:lineRule="exact"/>
        <w:ind w:firstLine="630" w:firstLineChars="300"/>
        <w:rPr>
          <w:rFonts w:hAnsi="宋体"/>
          <w:color w:val="auto"/>
        </w:rPr>
      </w:pPr>
      <w:r>
        <w:rPr>
          <w:rFonts w:hint="eastAsia" w:hAnsi="宋体"/>
          <w:color w:val="auto"/>
        </w:rPr>
        <w:t>2.投标人应根据所投货物如实填写投标报价表</w:t>
      </w:r>
      <w:r>
        <w:rPr>
          <w:rFonts w:hint="eastAsia" w:hAnsi="宋体"/>
          <w:bCs/>
          <w:color w:val="auto"/>
          <w:szCs w:val="21"/>
        </w:rPr>
        <w:t>的各项内容。</w:t>
      </w:r>
    </w:p>
    <w:p>
      <w:pPr>
        <w:pStyle w:val="15"/>
        <w:spacing w:line="400" w:lineRule="exact"/>
        <w:ind w:left="630" w:leftChars="300"/>
        <w:rPr>
          <w:rFonts w:hAnsi="宋体"/>
          <w:b/>
          <w:bCs/>
          <w:color w:val="auto"/>
          <w:szCs w:val="21"/>
        </w:rPr>
      </w:pPr>
      <w:r>
        <w:rPr>
          <w:rFonts w:hint="eastAsia"/>
          <w:color w:val="auto"/>
        </w:rPr>
        <w:t>3.投标报价表须由法定代表人负责人、自然人或相应的委托代理人签字</w:t>
      </w:r>
      <w:r>
        <w:rPr>
          <w:rFonts w:hint="eastAsia" w:hAnsi="宋体"/>
          <w:color w:val="auto"/>
        </w:rPr>
        <w:t>或盖章（属自然人的应在签名处加盖食指指印）</w:t>
      </w:r>
      <w:r>
        <w:rPr>
          <w:rFonts w:hint="eastAsia"/>
          <w:color w:val="auto"/>
        </w:rPr>
        <w:t>并加盖投标人公章（自然人除外）。</w:t>
      </w:r>
      <w:r>
        <w:rPr>
          <w:rFonts w:hint="eastAsia"/>
          <w:b/>
          <w:color w:val="auto"/>
        </w:rPr>
        <w:t>当本表由多页构成时，需逐页加盖投标人公章（属自然人的须逐页签字）。</w:t>
      </w:r>
    </w:p>
    <w:p>
      <w:pPr>
        <w:keepNext w:val="0"/>
        <w:keepLines w:val="0"/>
        <w:widowControl/>
        <w:suppressLineNumbers w:val="0"/>
        <w:jc w:val="left"/>
        <w:rPr>
          <w:color w:val="auto"/>
        </w:rPr>
      </w:pPr>
      <w:r>
        <w:rPr>
          <w:rFonts w:hint="eastAsia" w:ascii="宋体" w:hAnsi="宋体"/>
          <w:bCs/>
          <w:color w:val="auto"/>
          <w:szCs w:val="21"/>
        </w:rPr>
        <w:t>4.如投标的全部或部分产品属于《</w:t>
      </w:r>
      <w:r>
        <w:rPr>
          <w:rFonts w:ascii="宋体" w:hAnsi="宋体"/>
          <w:bCs/>
          <w:color w:val="auto"/>
          <w:szCs w:val="21"/>
        </w:rPr>
        <w:t>节能</w:t>
      </w:r>
      <w:r>
        <w:rPr>
          <w:rFonts w:hint="eastAsia" w:ascii="宋体" w:hAnsi="宋体"/>
          <w:bCs/>
          <w:color w:val="auto"/>
          <w:szCs w:val="21"/>
        </w:rPr>
        <w:t>产品政府采购</w:t>
      </w:r>
      <w:r>
        <w:rPr>
          <w:rFonts w:ascii="宋体" w:hAnsi="宋体"/>
          <w:bCs/>
          <w:color w:val="auto"/>
          <w:szCs w:val="21"/>
        </w:rPr>
        <w:t>清单</w:t>
      </w:r>
      <w:r>
        <w:rPr>
          <w:rFonts w:hint="eastAsia" w:ascii="宋体" w:hAnsi="宋体"/>
          <w:bCs/>
          <w:color w:val="auto"/>
          <w:szCs w:val="21"/>
        </w:rPr>
        <w:t>》或《环境标志产品政府采购清单》目录范围</w:t>
      </w:r>
      <w:r>
        <w:rPr>
          <w:rFonts w:ascii="宋体" w:hAnsi="宋体"/>
          <w:bCs/>
          <w:color w:val="auto"/>
          <w:szCs w:val="21"/>
        </w:rPr>
        <w:t>的</w:t>
      </w:r>
      <w:r>
        <w:rPr>
          <w:rFonts w:hint="eastAsia" w:ascii="宋体" w:hAnsi="宋体"/>
          <w:bCs/>
          <w:color w:val="auto"/>
          <w:szCs w:val="21"/>
        </w:rPr>
        <w:t>，投标人应在本表备注栏内写明各分项货物属于节能（或环境标志）产品政府采购清单第几类第几项序号的产品</w:t>
      </w:r>
      <w:r>
        <w:rPr>
          <w:rFonts w:hint="eastAsia" w:ascii="宋体" w:hAnsi="宋体"/>
          <w:bCs/>
          <w:color w:val="auto"/>
          <w:szCs w:val="21"/>
          <w:lang w:eastAsia="zh-CN"/>
        </w:rPr>
        <w:t>；</w:t>
      </w:r>
      <w:r>
        <w:rPr>
          <w:rFonts w:hint="eastAsia" w:ascii="宋体" w:hAnsi="宋体" w:eastAsia="宋体" w:cs="宋体"/>
          <w:color w:val="auto"/>
          <w:kern w:val="0"/>
          <w:sz w:val="20"/>
          <w:szCs w:val="20"/>
          <w:lang w:val="en-US" w:eastAsia="zh-CN" w:bidi="ar"/>
        </w:rPr>
        <w:t>属于节能产品或环境标志产品，但不在上述最新目录范围内的，请在本表备注栏内写明“详见证明材料”，并提供相关证明材料复印件（加盖供应商公章），以便</w:t>
      </w:r>
      <w:r>
        <w:rPr>
          <w:rFonts w:hint="eastAsia" w:ascii="宋体" w:hAnsi="宋体" w:cs="宋体"/>
          <w:color w:val="auto"/>
          <w:kern w:val="0"/>
          <w:sz w:val="20"/>
          <w:szCs w:val="20"/>
          <w:lang w:val="en-US" w:eastAsia="zh-CN" w:bidi="ar"/>
        </w:rPr>
        <w:t>评审</w:t>
      </w:r>
      <w:r>
        <w:rPr>
          <w:rFonts w:hint="eastAsia" w:ascii="宋体" w:hAnsi="宋体" w:eastAsia="宋体" w:cs="宋体"/>
          <w:color w:val="auto"/>
          <w:kern w:val="0"/>
          <w:sz w:val="20"/>
          <w:szCs w:val="20"/>
          <w:lang w:val="en-US" w:eastAsia="zh-CN" w:bidi="ar"/>
        </w:rPr>
        <w:t>小组作为优先采购或评审的依据。</w:t>
      </w:r>
    </w:p>
    <w:p>
      <w:pPr>
        <w:rPr>
          <w:rFonts w:ascii="宋体" w:hAnsi="宋体" w:cs="宋体"/>
          <w:b/>
          <w:bCs/>
          <w:color w:val="auto"/>
          <w:sz w:val="32"/>
          <w:szCs w:val="32"/>
        </w:rPr>
      </w:pPr>
      <w:r>
        <w:rPr>
          <w:rFonts w:hint="eastAsia" w:ascii="宋体" w:hAnsi="宋体" w:cs="宋体"/>
          <w:b/>
          <w:color w:val="auto"/>
          <w:sz w:val="32"/>
          <w:szCs w:val="32"/>
        </w:rPr>
        <w:br w:type="page"/>
      </w:r>
      <w:bookmarkStart w:id="168" w:name="_Toc495841787"/>
      <w:bookmarkStart w:id="169" w:name="_Toc27290"/>
      <w:r>
        <w:rPr>
          <w:rFonts w:hint="eastAsia" w:ascii="宋体" w:hAnsi="宋体" w:cs="宋体"/>
          <w:b/>
          <w:bCs/>
          <w:color w:val="auto"/>
          <w:sz w:val="32"/>
          <w:szCs w:val="32"/>
        </w:rPr>
        <w:t>二、资格性响应证明材料（格式）</w:t>
      </w:r>
      <w:bookmarkEnd w:id="168"/>
      <w:bookmarkEnd w:id="169"/>
    </w:p>
    <w:p>
      <w:pPr>
        <w:rPr>
          <w:rFonts w:ascii="宋体" w:hAnsi="宋体" w:cs="宋体"/>
          <w:b/>
          <w:bCs/>
          <w:color w:val="auto"/>
          <w:sz w:val="32"/>
          <w:szCs w:val="32"/>
        </w:rPr>
      </w:pPr>
    </w:p>
    <w:p>
      <w:pPr>
        <w:rPr>
          <w:rFonts w:ascii="宋体" w:hAnsi="宋体" w:cs="宋体"/>
          <w:b/>
          <w:bCs/>
          <w:color w:val="auto"/>
          <w:sz w:val="32"/>
          <w:szCs w:val="32"/>
        </w:rPr>
      </w:pPr>
      <w:bookmarkStart w:id="170" w:name="_Toc495841788"/>
      <w:bookmarkStart w:id="171" w:name="_Toc11828"/>
      <w:r>
        <w:rPr>
          <w:rFonts w:hint="eastAsia" w:ascii="宋体" w:hAnsi="宋体" w:cs="宋体"/>
          <w:b/>
          <w:bCs/>
          <w:color w:val="auto"/>
          <w:sz w:val="32"/>
          <w:szCs w:val="32"/>
        </w:rPr>
        <w:t>1.投标人相应的法定代表人、负责人、自然人身份证正反面复印件（必须提供）</w:t>
      </w:r>
      <w:bookmarkEnd w:id="170"/>
      <w:bookmarkEnd w:id="171"/>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172" w:name="_Toc495841789"/>
      <w:bookmarkStart w:id="173" w:name="_Toc11623"/>
      <w:r>
        <w:rPr>
          <w:rFonts w:hint="eastAsia" w:ascii="宋体" w:hAnsi="宋体" w:cs="宋体"/>
          <w:b/>
          <w:bCs/>
          <w:color w:val="auto"/>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172"/>
      <w:bookmarkEnd w:id="173"/>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color w:val="auto"/>
          <w:sz w:val="32"/>
        </w:rPr>
      </w:pPr>
    </w:p>
    <w:p>
      <w:pPr>
        <w:jc w:val="center"/>
        <w:rPr>
          <w:rFonts w:ascii="宋体" w:hAnsi="宋体" w:cs="宋体"/>
          <w:b/>
          <w:color w:val="auto"/>
          <w:sz w:val="32"/>
        </w:rPr>
      </w:pPr>
      <w:r>
        <w:rPr>
          <w:rFonts w:hint="eastAsia" w:ascii="宋体" w:hAnsi="宋体" w:cs="宋体"/>
          <w:b/>
          <w:color w:val="auto"/>
          <w:sz w:val="32"/>
        </w:rPr>
        <w:t>授权委托书（格式一）</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pacing w:line="400" w:lineRule="exact"/>
        <w:ind w:firstLine="525" w:firstLineChars="250"/>
        <w:rPr>
          <w:rFonts w:ascii="宋体" w:hAnsi="宋体" w:cs="宋体"/>
          <w:color w:val="auto"/>
        </w:rPr>
      </w:pPr>
      <w:r>
        <w:rPr>
          <w:rFonts w:hint="eastAsia" w:ascii="宋体" w:hAnsi="宋体" w:cs="宋体"/>
          <w:color w:val="auto"/>
          <w:kern w:val="0"/>
        </w:rPr>
        <w:t>我</w:t>
      </w:r>
      <w:r>
        <w:rPr>
          <w:rFonts w:hint="eastAsia" w:ascii="宋体" w:hAnsi="宋体" w:cs="宋体"/>
          <w:color w:val="auto"/>
          <w:kern w:val="0"/>
          <w:u w:val="single"/>
        </w:rPr>
        <w:t xml:space="preserve">              </w:t>
      </w:r>
      <w:r>
        <w:rPr>
          <w:rFonts w:hint="eastAsia" w:ascii="宋体" w:hAnsi="宋体" w:cs="宋体"/>
          <w:color w:val="auto"/>
          <w:kern w:val="0"/>
        </w:rPr>
        <w:t>（姓名）系</w:t>
      </w:r>
      <w:r>
        <w:rPr>
          <w:rFonts w:hint="eastAsia" w:ascii="宋体" w:hAnsi="宋体" w:cs="宋体"/>
          <w:color w:val="auto"/>
          <w:kern w:val="0"/>
          <w:u w:val="single"/>
        </w:rPr>
        <w:t xml:space="preserve">                           </w:t>
      </w:r>
      <w:r>
        <w:rPr>
          <w:rFonts w:hint="eastAsia" w:ascii="宋体" w:hAnsi="宋体" w:cs="宋体"/>
          <w:color w:val="auto"/>
          <w:kern w:val="0"/>
        </w:rPr>
        <w:t>（投标人名称）的法定代表人（负责人），现授权委托本单位在职职工</w:t>
      </w:r>
      <w:r>
        <w:rPr>
          <w:rFonts w:hint="eastAsia" w:ascii="宋体" w:hAnsi="宋体" w:cs="宋体"/>
          <w:color w:val="auto"/>
          <w:kern w:val="0"/>
          <w:u w:val="single"/>
        </w:rPr>
        <w:t xml:space="preserve">          </w:t>
      </w:r>
      <w:r>
        <w:rPr>
          <w:rFonts w:hint="eastAsia" w:ascii="宋体" w:hAnsi="宋体" w:cs="宋体"/>
          <w:color w:val="auto"/>
          <w:kern w:val="0"/>
        </w:rPr>
        <w:t>（姓名），身份证号码：</w:t>
      </w:r>
      <w:r>
        <w:rPr>
          <w:rFonts w:hint="eastAsia" w:ascii="宋体" w:hAnsi="宋体" w:cs="宋体"/>
          <w:color w:val="auto"/>
          <w:kern w:val="0"/>
          <w:u w:val="single"/>
        </w:rPr>
        <w:t xml:space="preserve">                      </w:t>
      </w:r>
      <w:r>
        <w:rPr>
          <w:rFonts w:hint="eastAsia" w:ascii="宋体" w:hAnsi="宋体" w:cs="宋体"/>
          <w:color w:val="auto"/>
          <w:kern w:val="0"/>
        </w:rPr>
        <w:t>以我公司名义参加</w:t>
      </w:r>
      <w:r>
        <w:rPr>
          <w:rFonts w:hint="eastAsia" w:ascii="宋体" w:hAnsi="宋体" w:cs="宋体"/>
          <w:color w:val="auto"/>
          <w:kern w:val="0"/>
          <w:u w:val="single"/>
        </w:rPr>
        <w:t xml:space="preserve">   </w:t>
      </w:r>
      <w:r>
        <w:rPr>
          <w:rFonts w:hint="eastAsia" w:ascii="宋体" w:hAnsi="宋体" w:cs="宋体"/>
          <w:color w:val="auto"/>
          <w:u w:val="single"/>
        </w:rPr>
        <w:t xml:space="preserve">（项目名称及项目编号）    </w:t>
      </w:r>
      <w:r>
        <w:rPr>
          <w:rFonts w:hint="eastAsia" w:ascii="宋体" w:hAnsi="宋体" w:cs="宋体"/>
          <w:color w:val="auto"/>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auto"/>
        </w:rPr>
      </w:pPr>
      <w:r>
        <w:rPr>
          <w:rFonts w:hint="eastAsia" w:ascii="宋体" w:hAnsi="宋体" w:cs="宋体"/>
          <w:color w:val="auto"/>
        </w:rPr>
        <w:t>我方对被授权人的签字事项负全部责任。</w:t>
      </w:r>
    </w:p>
    <w:p>
      <w:pPr>
        <w:spacing w:line="400" w:lineRule="exact"/>
        <w:ind w:firstLine="420" w:firstLineChars="200"/>
        <w:rPr>
          <w:rFonts w:ascii="宋体" w:hAnsi="宋体" w:cs="宋体"/>
          <w:color w:val="auto"/>
          <w:u w:val="single"/>
        </w:rPr>
      </w:pPr>
      <w:r>
        <w:rPr>
          <w:rFonts w:hint="eastAsia" w:ascii="宋体" w:hAnsi="宋体" w:cs="宋体"/>
          <w:color w:val="auto"/>
        </w:rPr>
        <w:t>授权委托代理期限：自即日起至该项目政府采购活动结束。</w:t>
      </w:r>
    </w:p>
    <w:p>
      <w:pPr>
        <w:spacing w:line="400" w:lineRule="exact"/>
        <w:rPr>
          <w:rFonts w:ascii="宋体" w:hAnsi="宋体" w:cs="宋体"/>
          <w:color w:val="auto"/>
          <w:u w:val="single"/>
        </w:rPr>
      </w:pPr>
      <w:r>
        <w:rPr>
          <w:rFonts w:hint="eastAsia" w:ascii="宋体"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r>
        <w:rPr>
          <w:rFonts w:hint="eastAsia" w:ascii="宋体" w:hAnsi="宋体" w:cs="宋体"/>
          <w:b/>
          <w:color w:val="auto"/>
          <w:sz w:val="24"/>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5"/>
        <w:jc w:val="center"/>
        <w:rPr>
          <w:rFonts w:hAnsi="宋体" w:cs="宋体"/>
          <w:b/>
          <w:color w:val="auto"/>
          <w:sz w:val="32"/>
        </w:rPr>
      </w:pPr>
      <w:r>
        <w:rPr>
          <w:rFonts w:hint="eastAsia" w:hAnsi="宋体" w:cs="宋体"/>
          <w:b/>
          <w:color w:val="auto"/>
          <w:sz w:val="32"/>
        </w:rPr>
        <w:br w:type="page"/>
      </w:r>
    </w:p>
    <w:p>
      <w:pPr>
        <w:pStyle w:val="15"/>
        <w:jc w:val="center"/>
        <w:rPr>
          <w:rFonts w:hAnsi="宋体" w:cs="宋体"/>
          <w:b/>
          <w:color w:val="auto"/>
          <w:sz w:val="32"/>
        </w:rPr>
      </w:pPr>
      <w:r>
        <w:rPr>
          <w:rFonts w:hint="eastAsia" w:hAnsi="宋体" w:cs="宋体"/>
          <w:b/>
          <w:color w:val="auto"/>
          <w:sz w:val="32"/>
        </w:rPr>
        <w:t>授权委托书（格式二）</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5"/>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名），身份证号码：</w:t>
      </w:r>
      <w:r>
        <w:rPr>
          <w:rFonts w:hint="eastAsia" w:hAnsi="宋体" w:cs="宋体"/>
          <w:color w:val="auto"/>
          <w:kern w:val="0"/>
          <w:u w:val="single"/>
        </w:rPr>
        <w:t xml:space="preserve">              </w:t>
      </w:r>
      <w:r>
        <w:rPr>
          <w:rFonts w:hint="eastAsia" w:hAnsi="宋体" w:cs="宋体"/>
          <w:color w:val="auto"/>
          <w:kern w:val="0"/>
        </w:rPr>
        <w:t>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pPr>
        <w:pStyle w:val="15"/>
        <w:spacing w:line="340" w:lineRule="exact"/>
        <w:ind w:firstLine="420" w:firstLineChars="200"/>
        <w:rPr>
          <w:rFonts w:hAnsi="宋体" w:cs="宋体"/>
          <w:color w:val="auto"/>
        </w:rPr>
      </w:pPr>
      <w:r>
        <w:rPr>
          <w:rFonts w:hint="eastAsia" w:hAnsi="宋体" w:cs="宋体"/>
          <w:color w:val="auto"/>
        </w:rPr>
        <w:t>本人对被授权人的签字事项负全部责任。</w:t>
      </w:r>
    </w:p>
    <w:p>
      <w:pPr>
        <w:pStyle w:val="15"/>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pPr>
        <w:pStyle w:val="15"/>
        <w:spacing w:line="340" w:lineRule="exact"/>
        <w:ind w:firstLine="420" w:firstLineChars="200"/>
        <w:rPr>
          <w:rFonts w:hAnsi="宋体" w:cs="宋体"/>
          <w:color w:val="auto"/>
          <w:u w:val="single"/>
        </w:rPr>
      </w:pPr>
    </w:p>
    <w:p>
      <w:pPr>
        <w:pStyle w:val="15"/>
        <w:spacing w:line="340" w:lineRule="exact"/>
        <w:rPr>
          <w:rFonts w:hAnsi="宋体" w:cs="宋体"/>
          <w:color w:val="auto"/>
          <w:u w:val="single"/>
        </w:rPr>
      </w:pPr>
      <w:r>
        <w:rPr>
          <w:rFonts w:hint="eastAsia" w:hAnsi="宋体" w:cs="宋体"/>
          <w:color w:val="auto"/>
        </w:rPr>
        <w:t xml:space="preserve">                                                                                             </w:t>
      </w:r>
    </w:p>
    <w:p>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340" w:lineRule="exact"/>
        <w:ind w:firstLine="525"/>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340" w:lineRule="exact"/>
        <w:ind w:firstLine="420"/>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4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174" w:name="_Toc12280"/>
      <w:bookmarkStart w:id="175" w:name="_Toc495841790"/>
      <w:r>
        <w:rPr>
          <w:rFonts w:hint="eastAsia" w:ascii="宋体" w:hAnsi="宋体" w:cs="宋体"/>
          <w:b/>
          <w:bCs/>
          <w:color w:val="auto"/>
          <w:sz w:val="32"/>
          <w:szCs w:val="32"/>
        </w:rPr>
        <w:t>3.投标人的法人或者其他组织营业执照等证明文件复印件（必须提供，自然人除外）</w:t>
      </w:r>
      <w:bookmarkEnd w:id="174"/>
      <w:bookmarkEnd w:id="175"/>
    </w:p>
    <w:p>
      <w:pPr>
        <w:tabs>
          <w:tab w:val="left" w:pos="1305"/>
        </w:tabs>
        <w:spacing w:line="400" w:lineRule="exact"/>
        <w:rPr>
          <w:rFonts w:ascii="宋体" w:hAnsi="宋体" w:cs="宋体"/>
          <w:b/>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auto"/>
          <w:sz w:val="32"/>
          <w:szCs w:val="32"/>
        </w:rPr>
      </w:pPr>
    </w:p>
    <w:p>
      <w:pPr>
        <w:spacing w:line="400" w:lineRule="exact"/>
        <w:ind w:left="420" w:leftChars="200" w:firstLine="157" w:firstLineChars="49"/>
        <w:rPr>
          <w:rFonts w:ascii="宋体" w:hAnsi="宋体" w:cs="宋体"/>
          <w:b/>
          <w:color w:val="auto"/>
          <w:sz w:val="32"/>
          <w:szCs w:val="32"/>
        </w:rPr>
      </w:pPr>
    </w:p>
    <w:p>
      <w:pPr>
        <w:pStyle w:val="71"/>
        <w:rPr>
          <w:rFonts w:ascii="宋体" w:hAnsi="宋体" w:cs="宋体"/>
          <w:color w:val="auto"/>
        </w:rPr>
      </w:pPr>
    </w:p>
    <w:p>
      <w:pPr>
        <w:rPr>
          <w:rFonts w:ascii="宋体" w:hAnsi="宋体" w:cs="宋体"/>
          <w:color w:val="auto"/>
        </w:rPr>
      </w:pPr>
    </w:p>
    <w:p>
      <w:pPr>
        <w:rPr>
          <w:rFonts w:ascii="宋体" w:hAnsi="宋体" w:cs="宋体"/>
          <w:b/>
          <w:bCs/>
          <w:color w:val="auto"/>
          <w:sz w:val="32"/>
          <w:szCs w:val="32"/>
        </w:rPr>
      </w:pPr>
      <w:r>
        <w:rPr>
          <w:rFonts w:hint="eastAsia" w:ascii="宋体" w:hAnsi="宋体" w:cs="宋体"/>
          <w:b/>
          <w:bCs/>
          <w:color w:val="auto"/>
          <w:sz w:val="32"/>
          <w:szCs w:val="32"/>
        </w:rPr>
        <w:t>4.投标人近三年中任一年度经第三方审计的财务状况报告复印件（或银行出具的资信证明或财政部门认可的政府采购专业担保机构出具的投标担保函）（必须提供）；</w:t>
      </w:r>
      <w:bookmarkStart w:id="176" w:name="_Toc495841793"/>
      <w:bookmarkStart w:id="177" w:name="_Toc26950"/>
    </w:p>
    <w:p>
      <w:pPr>
        <w:rPr>
          <w:rFonts w:ascii="宋体" w:hAnsi="宋体" w:cs="宋体"/>
          <w:b/>
          <w:bCs/>
          <w:color w:val="auto"/>
          <w:sz w:val="32"/>
          <w:szCs w:val="32"/>
        </w:rPr>
      </w:pPr>
      <w:r>
        <w:rPr>
          <w:rFonts w:hint="eastAsia" w:ascii="宋体" w:hAnsi="宋体" w:cs="宋体"/>
          <w:b/>
          <w:bCs/>
          <w:color w:val="auto"/>
          <w:sz w:val="32"/>
          <w:szCs w:val="32"/>
        </w:rPr>
        <w:t>5.投标人参加政府采购活动前3年内在经营活动中没有重大违法记录及有关信用信息的书面声明（必须提供）</w:t>
      </w:r>
      <w:bookmarkEnd w:id="176"/>
      <w:bookmarkEnd w:id="177"/>
    </w:p>
    <w:p>
      <w:pPr>
        <w:spacing w:line="400" w:lineRule="exact"/>
        <w:jc w:val="center"/>
        <w:rPr>
          <w:rFonts w:ascii="宋体" w:hAnsi="宋体" w:cs="宋体"/>
          <w:b/>
          <w:color w:val="auto"/>
          <w:sz w:val="32"/>
          <w:szCs w:val="32"/>
        </w:rPr>
      </w:pPr>
      <w:r>
        <w:rPr>
          <w:rFonts w:hint="eastAsia" w:ascii="宋体" w:hAnsi="宋体" w:cs="宋体"/>
          <w:b/>
          <w:color w:val="auto"/>
          <w:sz w:val="32"/>
          <w:szCs w:val="32"/>
        </w:rPr>
        <w:t>声   明</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5"/>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auto"/>
          <w:szCs w:val="21"/>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napToGrid w:val="0"/>
        <w:spacing w:line="400" w:lineRule="exact"/>
        <w:ind w:firstLine="1890" w:firstLineChars="900"/>
        <w:rPr>
          <w:rFonts w:ascii="宋体" w:hAnsi="宋体" w:cs="宋体"/>
          <w:color w:val="auto"/>
        </w:rPr>
      </w:pPr>
      <w:r>
        <w:rPr>
          <w:rFonts w:hint="eastAsia" w:ascii="宋体" w:hAnsi="宋体" w:cs="宋体"/>
          <w:color w:val="auto"/>
        </w:rPr>
        <w:t xml:space="preserve"> </w:t>
      </w: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rPr>
        <w:t>日          期：</w:t>
      </w:r>
      <w:r>
        <w:rPr>
          <w:rFonts w:hint="eastAsia" w:ascii="宋体" w:hAnsi="宋体" w:cs="宋体"/>
          <w:color w:val="auto"/>
          <w:u w:val="single"/>
        </w:rPr>
        <w:t xml:space="preserve">                                                   </w:t>
      </w: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bookmarkStart w:id="178" w:name="_Toc495841794"/>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rPr>
          <w:rFonts w:ascii="宋体" w:hAnsi="宋体" w:cs="宋体"/>
          <w:b/>
          <w:bCs/>
          <w:color w:val="auto"/>
          <w:sz w:val="32"/>
          <w:szCs w:val="32"/>
        </w:rPr>
      </w:pPr>
      <w:r>
        <w:rPr>
          <w:rFonts w:hint="eastAsia" w:ascii="宋体" w:hAnsi="宋体" w:cs="宋体"/>
          <w:b/>
          <w:bCs/>
          <w:color w:val="auto"/>
          <w:sz w:val="32"/>
          <w:szCs w:val="32"/>
        </w:rPr>
        <w:t>6.投标人近半年内任意一个月或任一季度依法缴纳税收的证明材料（增值税发票(税收完税证明)或企业所得税完税证明或税务部门出具的免税证明）复印件（必须提供）</w:t>
      </w: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r>
        <w:rPr>
          <w:rFonts w:hint="eastAsia" w:ascii="宋体" w:hAnsi="宋体" w:cs="宋体"/>
          <w:b/>
          <w:color w:val="auto"/>
          <w:sz w:val="32"/>
          <w:szCs w:val="32"/>
        </w:rPr>
        <w:br w:type="page"/>
      </w:r>
      <w:bookmarkStart w:id="179" w:name="_Toc26652"/>
      <w:r>
        <w:rPr>
          <w:rFonts w:hint="eastAsia" w:ascii="宋体" w:hAnsi="宋体" w:cs="宋体"/>
          <w:b/>
          <w:bCs/>
          <w:color w:val="auto"/>
          <w:sz w:val="32"/>
          <w:szCs w:val="32"/>
        </w:rPr>
        <w:t>三、商务、技术性响应及其他有效证明材料（格式）</w:t>
      </w:r>
      <w:bookmarkEnd w:id="178"/>
      <w:bookmarkEnd w:id="179"/>
    </w:p>
    <w:p>
      <w:pPr>
        <w:rPr>
          <w:rFonts w:ascii="宋体" w:hAnsi="宋体" w:cs="宋体"/>
          <w:b/>
          <w:bCs/>
          <w:color w:val="auto"/>
          <w:sz w:val="32"/>
          <w:szCs w:val="32"/>
        </w:rPr>
      </w:pPr>
      <w:bookmarkStart w:id="180" w:name="_Toc495841795"/>
      <w:bookmarkStart w:id="181" w:name="_Toc2409"/>
      <w:r>
        <w:rPr>
          <w:rFonts w:hint="eastAsia" w:ascii="宋体" w:hAnsi="宋体" w:cs="宋体"/>
          <w:b/>
          <w:bCs/>
          <w:color w:val="auto"/>
          <w:sz w:val="32"/>
          <w:szCs w:val="32"/>
        </w:rPr>
        <w:t>1.技术规格偏离表（必须提供）</w:t>
      </w:r>
      <w:bookmarkEnd w:id="180"/>
      <w:bookmarkEnd w:id="181"/>
    </w:p>
    <w:p>
      <w:pPr>
        <w:rPr>
          <w:rFonts w:ascii="宋体" w:hAnsi="宋体" w:cs="宋体"/>
          <w:b/>
          <w:color w:val="auto"/>
          <w:sz w:val="24"/>
        </w:rPr>
      </w:pPr>
    </w:p>
    <w:p>
      <w:pPr>
        <w:jc w:val="center"/>
        <w:rPr>
          <w:rFonts w:ascii="宋体" w:hAnsi="宋体" w:cs="宋体"/>
          <w:b/>
          <w:bCs/>
          <w:color w:val="auto"/>
          <w:sz w:val="32"/>
        </w:rPr>
      </w:pPr>
      <w:r>
        <w:rPr>
          <w:rFonts w:hint="eastAsia" w:ascii="宋体" w:hAnsi="宋体" w:cs="宋体"/>
          <w:b/>
          <w:color w:val="auto"/>
          <w:sz w:val="32"/>
          <w:szCs w:val="32"/>
        </w:rPr>
        <w:t>技术规格偏离表</w:t>
      </w:r>
      <w:r>
        <w:rPr>
          <w:rFonts w:hint="eastAsia" w:ascii="宋体" w:hAnsi="宋体" w:cs="宋体"/>
          <w:b/>
          <w:bCs/>
          <w:color w:val="auto"/>
          <w:sz w:val="32"/>
        </w:rPr>
        <w:t>（格式）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序号</w:t>
            </w:r>
          </w:p>
        </w:tc>
        <w:tc>
          <w:tcPr>
            <w:tcW w:w="2126"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货物名称</w:t>
            </w:r>
          </w:p>
        </w:tc>
        <w:tc>
          <w:tcPr>
            <w:tcW w:w="2313"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szCs w:val="21"/>
              </w:rPr>
              <w:t>项目要求及技术需求</w:t>
            </w:r>
          </w:p>
        </w:tc>
        <w:tc>
          <w:tcPr>
            <w:tcW w:w="2520"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投标文件的响应情况</w:t>
            </w:r>
          </w:p>
        </w:tc>
        <w:tc>
          <w:tcPr>
            <w:tcW w:w="2113" w:type="dxa"/>
            <w:shd w:val="clear" w:color="auto" w:fill="8DB3E2"/>
            <w:vAlign w:val="center"/>
          </w:tcPr>
          <w:p>
            <w:pPr>
              <w:spacing w:line="400" w:lineRule="exact"/>
              <w:jc w:val="center"/>
              <w:rPr>
                <w:rFonts w:ascii="宋体" w:hAnsi="宋体" w:cs="宋体"/>
                <w:b/>
                <w:color w:val="auto"/>
              </w:rPr>
            </w:pPr>
            <w:bookmarkStart w:id="182" w:name="_Toc254970560"/>
            <w:bookmarkStart w:id="183" w:name="_Toc254970701"/>
            <w:r>
              <w:rPr>
                <w:rFonts w:hint="eastAsia" w:ascii="宋体" w:hAnsi="宋体" w:cs="宋体"/>
                <w:b/>
                <w:color w:val="auto"/>
              </w:rPr>
              <w:t>偏离情况</w:t>
            </w:r>
            <w:bookmarkEnd w:id="182"/>
            <w:bookmarkEnd w:id="183"/>
            <w:r>
              <w:rPr>
                <w:rFonts w:hint="eastAsia" w:ascii="宋体" w:hAnsi="宋体" w:cs="宋体"/>
                <w:b/>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N</w:t>
            </w:r>
          </w:p>
        </w:tc>
        <w:tc>
          <w:tcPr>
            <w:tcW w:w="2126" w:type="dxa"/>
            <w:vAlign w:val="center"/>
          </w:tcPr>
          <w:p>
            <w:pPr>
              <w:spacing w:line="400" w:lineRule="exact"/>
              <w:rPr>
                <w:rFonts w:ascii="宋体" w:hAnsi="宋体" w:cs="宋体"/>
                <w:b/>
                <w:bCs/>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bl>
    <w:p>
      <w:pPr>
        <w:snapToGrid w:val="0"/>
        <w:spacing w:line="400" w:lineRule="exact"/>
        <w:rPr>
          <w:rFonts w:ascii="宋体" w:hAnsi="宋体" w:cs="宋体"/>
          <w:color w:val="auto"/>
          <w:szCs w:val="20"/>
          <w:u w:val="single"/>
        </w:rPr>
      </w:pPr>
      <w:r>
        <w:rPr>
          <w:rFonts w:hint="eastAsia" w:ascii="宋体" w:hAnsi="宋体" w:cs="宋体"/>
          <w:color w:val="auto"/>
        </w:rPr>
        <w:t>注：供应商应对照招标文件中项目要求及技术需求的内容逐条响应，并在“偏离情况说明”栏注明“正偏离”、“负偏离”或“无偏离”。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color w:val="auto"/>
          <w:szCs w:val="20"/>
          <w:u w:val="single"/>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spacing w:line="360" w:lineRule="exact"/>
        <w:rPr>
          <w:rFonts w:ascii="宋体" w:hAnsi="宋体" w:cs="宋体"/>
          <w:color w:val="auto"/>
        </w:rPr>
      </w:pPr>
    </w:p>
    <w:p>
      <w:pPr>
        <w:spacing w:line="400" w:lineRule="exact"/>
        <w:ind w:left="982" w:leftChars="200" w:hanging="562" w:hangingChars="200"/>
        <w:rPr>
          <w:rFonts w:ascii="宋体" w:hAnsi="宋体" w:cs="宋体"/>
          <w:b/>
          <w:color w:val="auto"/>
          <w:sz w:val="24"/>
        </w:rPr>
      </w:pPr>
      <w:r>
        <w:rPr>
          <w:rFonts w:hint="eastAsia" w:ascii="宋体" w:hAnsi="宋体" w:cs="宋体"/>
          <w:b/>
          <w:bCs/>
          <w:color w:val="auto"/>
          <w:sz w:val="28"/>
          <w:szCs w:val="28"/>
        </w:rPr>
        <w:t>注：</w:t>
      </w:r>
      <w:r>
        <w:rPr>
          <w:rFonts w:hint="eastAsia" w:ascii="宋体" w:hAnsi="宋体" w:cs="宋体"/>
          <w:b/>
          <w:color w:val="auto"/>
          <w:sz w:val="24"/>
        </w:rPr>
        <w:t>1.“技术规格偏离表”各项内容必须如实填写。</w:t>
      </w:r>
    </w:p>
    <w:p>
      <w:pPr>
        <w:spacing w:line="400" w:lineRule="exact"/>
        <w:ind w:left="840" w:leftChars="400" w:firstLine="181" w:firstLineChars="75"/>
        <w:rPr>
          <w:rFonts w:ascii="宋体" w:hAnsi="宋体" w:cs="宋体"/>
          <w:b/>
          <w:color w:val="auto"/>
          <w:sz w:val="24"/>
        </w:rPr>
      </w:pPr>
      <w:r>
        <w:rPr>
          <w:rFonts w:hint="eastAsia" w:ascii="宋体" w:hAnsi="宋体" w:cs="宋体"/>
          <w:b/>
          <w:color w:val="auto"/>
          <w:sz w:val="24"/>
        </w:rPr>
        <w:t>2.当本表由多页构成时，需逐页加盖投标人公章（属自然人的须逐页签字）。</w:t>
      </w:r>
    </w:p>
    <w:p>
      <w:pPr>
        <w:spacing w:line="400" w:lineRule="exact"/>
        <w:ind w:left="982" w:leftChars="200" w:hanging="562" w:hangingChars="200"/>
        <w:rPr>
          <w:rFonts w:ascii="宋体" w:hAnsi="宋体" w:cs="宋体"/>
          <w:b/>
          <w:bCs/>
          <w:color w:val="auto"/>
          <w:sz w:val="28"/>
          <w:szCs w:val="28"/>
        </w:rPr>
      </w:pPr>
    </w:p>
    <w:p>
      <w:pPr>
        <w:spacing w:line="360" w:lineRule="exact"/>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184" w:name="_Toc15632"/>
      <w:r>
        <w:rPr>
          <w:rFonts w:hint="eastAsia" w:ascii="宋体" w:hAnsi="宋体" w:cs="宋体"/>
          <w:b/>
          <w:bCs/>
          <w:color w:val="auto"/>
          <w:sz w:val="32"/>
          <w:szCs w:val="32"/>
        </w:rPr>
        <w:t>2.商务响应表（必须提供）</w:t>
      </w:r>
      <w:bookmarkEnd w:id="184"/>
    </w:p>
    <w:p>
      <w:pPr>
        <w:jc w:val="center"/>
        <w:rPr>
          <w:rFonts w:ascii="宋体" w:hAnsi="宋体" w:cs="宋体"/>
          <w:b/>
          <w:bCs/>
          <w:color w:val="auto"/>
          <w:sz w:val="32"/>
          <w:szCs w:val="32"/>
        </w:rPr>
      </w:pPr>
      <w:r>
        <w:rPr>
          <w:rFonts w:hint="eastAsia" w:ascii="宋体" w:hAnsi="宋体" w:cs="宋体"/>
          <w:b/>
          <w:bCs/>
          <w:color w:val="auto"/>
          <w:sz w:val="32"/>
          <w:szCs w:val="32"/>
        </w:rPr>
        <w:t>商务响应表（格式）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auto"/>
                <w:szCs w:val="21"/>
              </w:rPr>
            </w:pPr>
            <w:r>
              <w:rPr>
                <w:rFonts w:hint="eastAsia" w:ascii="宋体" w:hAnsi="宋体" w:cs="宋体"/>
                <w:b/>
                <w:bCs/>
                <w:color w:val="auto"/>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r>
              <w:rPr>
                <w:rFonts w:hint="eastAsia" w:ascii="宋体" w:hAnsi="宋体" w:cs="宋体"/>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bl>
    <w:p>
      <w:pPr>
        <w:snapToGrid w:val="0"/>
        <w:spacing w:before="50" w:after="50"/>
        <w:rPr>
          <w:rFonts w:ascii="宋体" w:hAnsi="宋体" w:cs="宋体"/>
          <w:color w:val="auto"/>
        </w:rPr>
      </w:pPr>
      <w:r>
        <w:rPr>
          <w:rFonts w:hint="eastAsia" w:ascii="宋体" w:hAnsi="宋体" w:cs="宋体"/>
          <w:color w:val="auto"/>
        </w:rPr>
        <w:t>注：供应商应对照招标文件中商务要求的内容逐条响应，并在“偏离情况说明”栏注明“正偏离”、“负偏离”或“无偏离”。</w:t>
      </w:r>
    </w:p>
    <w:p>
      <w:pPr>
        <w:snapToGrid w:val="0"/>
        <w:spacing w:before="50" w:after="50"/>
        <w:rPr>
          <w:rFonts w:ascii="宋体" w:hAnsi="宋体" w:cs="宋体"/>
          <w:color w:val="auto"/>
          <w:spacing w:val="20"/>
          <w:sz w:val="24"/>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ind w:firstLine="1890" w:firstLineChars="900"/>
        <w:rPr>
          <w:rFonts w:ascii="宋体" w:hAnsi="宋体" w:cs="宋体"/>
          <w:color w:val="auto"/>
          <w:u w:val="single"/>
        </w:rPr>
      </w:pPr>
    </w:p>
    <w:p>
      <w:pPr>
        <w:ind w:firstLine="1890" w:firstLineChars="900"/>
        <w:rPr>
          <w:rFonts w:ascii="宋体" w:hAnsi="宋体" w:cs="宋体"/>
          <w:color w:val="auto"/>
          <w:u w:val="single"/>
        </w:rPr>
      </w:pPr>
    </w:p>
    <w:p>
      <w:pPr>
        <w:spacing w:line="400" w:lineRule="exact"/>
        <w:ind w:left="982" w:leftChars="200" w:hanging="562" w:hangingChars="200"/>
        <w:rPr>
          <w:rFonts w:ascii="宋体" w:hAnsi="宋体" w:cs="宋体"/>
          <w:b/>
          <w:bCs/>
          <w:color w:val="auto"/>
          <w:sz w:val="28"/>
          <w:szCs w:val="28"/>
        </w:rPr>
      </w:pPr>
      <w:r>
        <w:rPr>
          <w:rFonts w:hint="eastAsia" w:ascii="宋体" w:hAnsi="宋体" w:cs="宋体"/>
          <w:b/>
          <w:bCs/>
          <w:color w:val="auto"/>
          <w:sz w:val="28"/>
          <w:szCs w:val="28"/>
        </w:rPr>
        <w:t>注：</w:t>
      </w:r>
      <w:r>
        <w:rPr>
          <w:rFonts w:hint="eastAsia" w:ascii="宋体" w:hAnsi="宋体" w:cs="宋体"/>
          <w:b/>
          <w:color w:val="auto"/>
          <w:sz w:val="24"/>
        </w:rPr>
        <w:t>1.“商务响应表”各项内容必须如实填写。</w:t>
      </w:r>
    </w:p>
    <w:p>
      <w:pPr>
        <w:spacing w:line="400" w:lineRule="exact"/>
        <w:ind w:firstLine="964" w:firstLineChars="400"/>
        <w:rPr>
          <w:rFonts w:ascii="宋体" w:hAnsi="宋体" w:cs="宋体"/>
          <w:b/>
          <w:bCs/>
          <w:color w:val="auto"/>
          <w:sz w:val="28"/>
          <w:szCs w:val="28"/>
        </w:rPr>
      </w:pPr>
      <w:r>
        <w:rPr>
          <w:rFonts w:hint="eastAsia" w:ascii="宋体" w:hAnsi="宋体" w:cs="宋体"/>
          <w:b/>
          <w:color w:val="auto"/>
          <w:sz w:val="24"/>
        </w:rPr>
        <w:t>2.当本表由多页构成时，需逐页加盖投标人公章（属自然人的须逐页签字）。</w:t>
      </w:r>
    </w:p>
    <w:p>
      <w:pPr>
        <w:ind w:firstLine="1890" w:firstLineChars="900"/>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185" w:name="_Toc18341"/>
      <w:bookmarkStart w:id="186" w:name="_Toc495841796"/>
      <w:r>
        <w:rPr>
          <w:rFonts w:hint="eastAsia" w:ascii="宋体" w:hAnsi="宋体" w:cs="宋体"/>
          <w:b/>
          <w:bCs/>
          <w:color w:val="auto"/>
          <w:sz w:val="32"/>
          <w:szCs w:val="32"/>
        </w:rPr>
        <w:t>3.“货物采购需求”需提供的有效证明文件（按其要求提供）：</w:t>
      </w:r>
      <w:bookmarkEnd w:id="185"/>
      <w:bookmarkEnd w:id="186"/>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187" w:name="_Toc495841797"/>
      <w:bookmarkStart w:id="188" w:name="_Toc12988"/>
      <w:r>
        <w:rPr>
          <w:rFonts w:hint="eastAsia" w:ascii="宋体" w:hAnsi="宋体" w:cs="宋体"/>
          <w:b/>
          <w:bCs/>
          <w:color w:val="auto"/>
          <w:sz w:val="32"/>
          <w:szCs w:val="32"/>
        </w:rPr>
        <w:t>4.投标人的售后服务承诺书（含免费保修期、交付使用期、技术服务、技术培训、售后服务的内容和措施等）（必须提供）</w:t>
      </w:r>
      <w:bookmarkEnd w:id="187"/>
      <w:bookmarkEnd w:id="188"/>
    </w:p>
    <w:p>
      <w:pPr>
        <w:ind w:firstLine="472" w:firstLineChars="147"/>
        <w:jc w:val="center"/>
        <w:rPr>
          <w:rFonts w:ascii="宋体" w:hAnsi="宋体" w:cs="宋体"/>
          <w:b/>
          <w:bCs/>
          <w:color w:val="auto"/>
          <w:sz w:val="32"/>
          <w:szCs w:val="32"/>
        </w:rPr>
      </w:pPr>
    </w:p>
    <w:p>
      <w:pPr>
        <w:ind w:firstLine="472" w:firstLineChars="147"/>
        <w:jc w:val="center"/>
        <w:rPr>
          <w:rFonts w:ascii="宋体" w:hAnsi="宋体" w:cs="宋体"/>
          <w:b/>
          <w:bCs/>
          <w:color w:val="auto"/>
          <w:sz w:val="32"/>
        </w:rPr>
      </w:pPr>
      <w:r>
        <w:rPr>
          <w:rFonts w:hint="eastAsia" w:ascii="宋体" w:hAnsi="宋体" w:cs="宋体"/>
          <w:b/>
          <w:bCs/>
          <w:color w:val="auto"/>
          <w:sz w:val="32"/>
          <w:szCs w:val="32"/>
        </w:rPr>
        <w:t>售后服务承诺书</w:t>
      </w:r>
      <w:r>
        <w:rPr>
          <w:rFonts w:hint="eastAsia" w:ascii="宋体" w:hAnsi="宋体" w:cs="宋体"/>
          <w:b/>
          <w:bCs/>
          <w:color w:val="auto"/>
          <w:sz w:val="32"/>
        </w:rPr>
        <w:t>（格式）</w:t>
      </w:r>
    </w:p>
    <w:p>
      <w:pPr>
        <w:spacing w:line="400" w:lineRule="exact"/>
        <w:rPr>
          <w:rFonts w:ascii="宋体" w:hAnsi="宋体" w:cs="宋体"/>
          <w:color w:val="auto"/>
          <w:sz w:val="32"/>
          <w:szCs w:val="32"/>
        </w:rPr>
      </w:pPr>
    </w:p>
    <w:p>
      <w:pPr>
        <w:pStyle w:val="43"/>
        <w:rPr>
          <w:color w:val="auto"/>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spacing w:line="380" w:lineRule="exact"/>
        <w:rPr>
          <w:rFonts w:ascii="宋体" w:hAnsi="宋体" w:cs="宋体"/>
          <w:b/>
          <w:color w:val="auto"/>
          <w:sz w:val="32"/>
          <w:szCs w:val="32"/>
        </w:rPr>
      </w:pPr>
    </w:p>
    <w:p>
      <w:pPr>
        <w:spacing w:line="380" w:lineRule="exact"/>
        <w:rPr>
          <w:rFonts w:ascii="宋体" w:hAnsi="宋体" w:cs="宋体"/>
          <w:b/>
          <w:color w:val="auto"/>
          <w:sz w:val="32"/>
          <w:szCs w:val="32"/>
        </w:rPr>
      </w:pPr>
    </w:p>
    <w:p>
      <w:pPr>
        <w:rPr>
          <w:rFonts w:ascii="宋体" w:hAnsi="宋体" w:cs="宋体"/>
          <w:b/>
          <w:bCs/>
          <w:color w:val="auto"/>
          <w:sz w:val="32"/>
          <w:szCs w:val="32"/>
        </w:rPr>
      </w:pPr>
      <w:bookmarkStart w:id="189" w:name="_Toc495841798"/>
      <w:r>
        <w:rPr>
          <w:rFonts w:hint="eastAsia" w:ascii="宋体" w:hAnsi="宋体" w:cs="宋体"/>
          <w:b/>
          <w:color w:val="auto"/>
          <w:sz w:val="32"/>
          <w:szCs w:val="32"/>
        </w:rPr>
        <w:br w:type="page"/>
      </w:r>
      <w:bookmarkStart w:id="190" w:name="_Toc7840"/>
      <w:r>
        <w:rPr>
          <w:rFonts w:hint="eastAsia" w:ascii="宋体" w:hAnsi="宋体" w:cs="宋体"/>
          <w:b/>
          <w:bCs/>
          <w:color w:val="auto"/>
          <w:sz w:val="32"/>
          <w:szCs w:val="32"/>
        </w:rPr>
        <w:t>5.</w:t>
      </w:r>
      <w:bookmarkEnd w:id="189"/>
      <w:r>
        <w:rPr>
          <w:rFonts w:hint="eastAsia" w:ascii="宋体" w:hAnsi="宋体" w:cs="宋体"/>
          <w:b/>
          <w:bCs/>
          <w:color w:val="auto"/>
          <w:sz w:val="32"/>
          <w:szCs w:val="32"/>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190"/>
    </w:p>
    <w:p>
      <w:pPr>
        <w:rPr>
          <w:rFonts w:ascii="宋体" w:hAnsi="宋体" w:cs="宋体"/>
          <w:b/>
          <w:bCs/>
          <w:color w:val="auto"/>
          <w:sz w:val="32"/>
          <w:szCs w:val="32"/>
        </w:rPr>
      </w:pPr>
      <w:r>
        <w:rPr>
          <w:rFonts w:hint="eastAsia" w:ascii="宋体" w:hAnsi="宋体" w:cs="宋体"/>
          <w:b/>
          <w:bCs/>
          <w:color w:val="auto"/>
          <w:sz w:val="32"/>
          <w:szCs w:val="32"/>
        </w:rPr>
        <w:t xml:space="preserve">                         </w:t>
      </w:r>
    </w:p>
    <w:p>
      <w:pPr>
        <w:jc w:val="center"/>
        <w:rPr>
          <w:rFonts w:ascii="宋体" w:hAnsi="宋体" w:cs="宋体"/>
          <w:b/>
          <w:bCs/>
          <w:color w:val="auto"/>
          <w:sz w:val="32"/>
          <w:szCs w:val="32"/>
        </w:rPr>
      </w:pPr>
      <w:r>
        <w:rPr>
          <w:rFonts w:hint="eastAsia" w:ascii="宋体" w:hAnsi="宋体" w:cs="宋体"/>
          <w:b/>
          <w:bCs/>
          <w:color w:val="auto"/>
          <w:sz w:val="32"/>
          <w:szCs w:val="32"/>
        </w:rPr>
        <w:t>项目实施人员一览表（格式）</w:t>
      </w:r>
    </w:p>
    <w:p>
      <w:pPr>
        <w:rPr>
          <w:rFonts w:ascii="宋体" w:hAnsi="宋体" w:cs="宋体"/>
          <w:b/>
          <w:bCs/>
          <w:color w:val="auto"/>
          <w:sz w:val="32"/>
          <w:szCs w:val="32"/>
        </w:rPr>
      </w:pPr>
      <w:r>
        <w:rPr>
          <w:rFonts w:hint="eastAsia" w:ascii="宋体" w:hAnsi="宋体" w:cs="宋体"/>
          <w:b/>
          <w:bCs/>
          <w:color w:val="auto"/>
          <w:sz w:val="32"/>
          <w:szCs w:val="32"/>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姓 名</w:t>
            </w:r>
          </w:p>
        </w:tc>
        <w:tc>
          <w:tcPr>
            <w:tcW w:w="99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职务</w:t>
            </w:r>
          </w:p>
        </w:tc>
        <w:tc>
          <w:tcPr>
            <w:tcW w:w="1888"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专业技术资格</w:t>
            </w:r>
          </w:p>
        </w:tc>
        <w:tc>
          <w:tcPr>
            <w:tcW w:w="1559"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证书编号</w:t>
            </w:r>
          </w:p>
        </w:tc>
        <w:tc>
          <w:tcPr>
            <w:tcW w:w="216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参加工作时间</w:t>
            </w:r>
          </w:p>
        </w:tc>
        <w:tc>
          <w:tcPr>
            <w:tcW w:w="1477"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bl>
    <w:p>
      <w:pPr>
        <w:spacing w:line="400" w:lineRule="exact"/>
        <w:rPr>
          <w:rFonts w:ascii="宋体" w:hAnsi="宋体" w:cs="宋体"/>
          <w:color w:val="auto"/>
          <w:szCs w:val="21"/>
        </w:rPr>
      </w:pP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注：1.在填写时，如本表格不适合投标单位的实际情况，可根据本表格式自行制表填写。</w:t>
      </w:r>
    </w:p>
    <w:p>
      <w:pPr>
        <w:spacing w:line="400" w:lineRule="exact"/>
        <w:ind w:firstLine="3255" w:firstLineChars="1550"/>
        <w:rPr>
          <w:rFonts w:ascii="宋体" w:hAnsi="宋体" w:cs="宋体"/>
          <w:color w:val="auto"/>
        </w:rPr>
      </w:pPr>
      <w:r>
        <w:rPr>
          <w:rFonts w:hint="eastAsia" w:ascii="宋体" w:hAnsi="宋体" w:cs="宋体"/>
          <w:color w:val="auto"/>
        </w:rPr>
        <w:t xml:space="preserve">   </w:t>
      </w:r>
    </w:p>
    <w:p>
      <w:pPr>
        <w:spacing w:line="400" w:lineRule="exact"/>
        <w:ind w:firstLine="3255" w:firstLineChars="1550"/>
        <w:rPr>
          <w:rFonts w:ascii="宋体" w:hAnsi="宋体" w:cs="宋体"/>
          <w:color w:val="auto"/>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pacing w:line="340" w:lineRule="exact"/>
        <w:ind w:firstLine="1890" w:firstLineChars="900"/>
        <w:rPr>
          <w:rFonts w:ascii="宋体" w:hAnsi="宋体" w:cs="宋体"/>
          <w:b/>
          <w:color w:val="auto"/>
          <w:sz w:val="32"/>
          <w:szCs w:val="32"/>
        </w:rPr>
      </w:pPr>
      <w:r>
        <w:rPr>
          <w:rFonts w:hint="eastAsia" w:ascii="宋体" w:hAnsi="宋体" w:cs="宋体"/>
          <w:color w:val="auto"/>
        </w:rPr>
        <w:t>日          期：</w:t>
      </w:r>
      <w:r>
        <w:rPr>
          <w:rFonts w:hint="eastAsia" w:ascii="宋体" w:hAnsi="宋体" w:cs="宋体"/>
          <w:color w:val="auto"/>
          <w:u w:val="single"/>
        </w:rPr>
        <w:t xml:space="preserve">                                                   </w:t>
      </w:r>
    </w:p>
    <w:p>
      <w:pPr>
        <w:spacing w:line="500" w:lineRule="exact"/>
        <w:rPr>
          <w:rFonts w:ascii="宋体" w:hAnsi="宋体" w:cs="宋体"/>
          <w:b/>
          <w:bCs/>
          <w:color w:val="auto"/>
          <w:sz w:val="32"/>
          <w:szCs w:val="32"/>
        </w:rPr>
      </w:pPr>
    </w:p>
    <w:p>
      <w:pPr>
        <w:spacing w:line="400" w:lineRule="exact"/>
        <w:rPr>
          <w:rFonts w:ascii="宋体" w:hAnsi="宋体" w:cs="宋体"/>
          <w:b/>
          <w:bCs/>
          <w:color w:val="auto"/>
          <w:sz w:val="32"/>
          <w:szCs w:val="32"/>
        </w:rPr>
      </w:pPr>
    </w:p>
    <w:p>
      <w:pPr>
        <w:rPr>
          <w:rFonts w:ascii="宋体" w:hAnsi="宋体" w:cs="宋体"/>
          <w:b/>
          <w:bCs/>
          <w:color w:val="auto"/>
          <w:sz w:val="32"/>
          <w:szCs w:val="32"/>
        </w:rPr>
      </w:pPr>
      <w:bookmarkStart w:id="191" w:name="_Toc495841799"/>
      <w:bookmarkStart w:id="192" w:name="_Toc10856"/>
      <w:r>
        <w:rPr>
          <w:rFonts w:hint="eastAsia" w:ascii="宋体" w:hAnsi="宋体" w:cs="宋体"/>
          <w:b/>
          <w:bCs/>
          <w:color w:val="auto"/>
          <w:sz w:val="32"/>
          <w:szCs w:val="32"/>
        </w:rPr>
        <w:t>6.节能方面的证书复印件（如有，请提供）</w:t>
      </w:r>
      <w:bookmarkEnd w:id="191"/>
      <w:bookmarkEnd w:id="192"/>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193" w:name="_Toc21473"/>
      <w:bookmarkStart w:id="194" w:name="_Toc495841800"/>
      <w:r>
        <w:rPr>
          <w:rFonts w:hint="eastAsia" w:ascii="宋体" w:hAnsi="宋体" w:cs="宋体"/>
          <w:b/>
          <w:bCs/>
          <w:color w:val="auto"/>
          <w:sz w:val="32"/>
          <w:szCs w:val="32"/>
        </w:rPr>
        <w:t>7.环境标志方面的证书复印件（如有，请提供）</w:t>
      </w:r>
      <w:bookmarkEnd w:id="193"/>
      <w:bookmarkEnd w:id="194"/>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195" w:name="_Toc6517"/>
      <w:bookmarkStart w:id="196" w:name="_Toc495841802"/>
      <w:r>
        <w:rPr>
          <w:rFonts w:hint="eastAsia" w:ascii="宋体" w:hAnsi="宋体" w:cs="宋体"/>
          <w:b/>
          <w:bCs/>
          <w:color w:val="auto"/>
          <w:sz w:val="32"/>
          <w:szCs w:val="32"/>
        </w:rPr>
        <w:t>8.投标人201</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年以来同类产品销售业绩的相关证明材料（无不良记录，以中标、成交通知书或签订的销售合同为准，并能清晰反映所销售的货物名称、金额）（如有，请提供）</w:t>
      </w:r>
      <w:bookmarkEnd w:id="195"/>
      <w:bookmarkEnd w:id="196"/>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197" w:name="_Toc30520"/>
      <w:bookmarkStart w:id="198" w:name="_Toc495841803"/>
      <w:r>
        <w:rPr>
          <w:rFonts w:hint="eastAsia" w:ascii="宋体" w:hAnsi="宋体" w:cs="宋体"/>
          <w:b/>
          <w:bCs/>
          <w:color w:val="auto"/>
          <w:sz w:val="32"/>
          <w:szCs w:val="32"/>
        </w:rPr>
        <w:t>9.投标人为生产厂家的，投标人的生产制造设备清单及专业技术能力说明（如有，请提供）</w:t>
      </w:r>
      <w:bookmarkEnd w:id="197"/>
      <w:bookmarkEnd w:id="198"/>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199" w:name="_Toc495841804"/>
      <w:bookmarkStart w:id="200" w:name="_Toc5317"/>
      <w:r>
        <w:rPr>
          <w:rFonts w:hint="eastAsia" w:ascii="宋体" w:hAnsi="宋体" w:cs="宋体"/>
          <w:b/>
          <w:bCs/>
          <w:color w:val="auto"/>
          <w:sz w:val="32"/>
          <w:szCs w:val="32"/>
        </w:rPr>
        <w:t>10.投标人相关获奖证书、认证证书等复印件（如有，请提供）</w:t>
      </w:r>
      <w:bookmarkEnd w:id="199"/>
      <w:bookmarkEnd w:id="200"/>
      <w:bookmarkStart w:id="201" w:name="_Toc495841805"/>
      <w:r>
        <w:rPr>
          <w:rFonts w:hint="eastAsia" w:ascii="宋体" w:hAnsi="宋体" w:cs="宋体"/>
          <w:b/>
          <w:color w:val="auto"/>
          <w:sz w:val="32"/>
          <w:szCs w:val="32"/>
        </w:rPr>
        <w:br w:type="page"/>
      </w:r>
      <w:bookmarkStart w:id="202" w:name="_Toc10511"/>
      <w:r>
        <w:rPr>
          <w:rFonts w:hint="eastAsia" w:ascii="宋体" w:hAnsi="宋体" w:cs="宋体"/>
          <w:b/>
          <w:bCs/>
          <w:color w:val="auto"/>
          <w:sz w:val="32"/>
          <w:szCs w:val="32"/>
        </w:rPr>
        <w:t>11.投标人所投产品为广西工业产品的，如实提供《广西工业产品声明函》（如有，请提供）</w:t>
      </w:r>
      <w:bookmarkEnd w:id="201"/>
      <w:bookmarkEnd w:id="202"/>
    </w:p>
    <w:p>
      <w:pPr>
        <w:rPr>
          <w:rFonts w:ascii="宋体" w:hAnsi="宋体" w:cs="宋体"/>
          <w:b/>
          <w:bCs/>
          <w:color w:val="auto"/>
          <w:sz w:val="32"/>
          <w:szCs w:val="32"/>
        </w:rPr>
      </w:pPr>
      <w:r>
        <w:rPr>
          <w:rFonts w:hint="eastAsia" w:ascii="宋体" w:hAnsi="宋体" w:cs="宋体"/>
          <w:b/>
          <w:bCs/>
          <w:color w:val="auto"/>
          <w:sz w:val="32"/>
          <w:szCs w:val="32"/>
        </w:rPr>
        <w:t>附件：</w:t>
      </w:r>
    </w:p>
    <w:p>
      <w:pPr>
        <w:spacing w:line="360" w:lineRule="exact"/>
        <w:jc w:val="center"/>
        <w:rPr>
          <w:rFonts w:ascii="宋体" w:hAnsi="宋体" w:cs="宋体"/>
          <w:b/>
          <w:color w:val="auto"/>
          <w:sz w:val="32"/>
          <w:szCs w:val="32"/>
        </w:rPr>
      </w:pPr>
      <w:r>
        <w:rPr>
          <w:rFonts w:hint="eastAsia" w:ascii="宋体" w:hAnsi="宋体" w:cs="宋体"/>
          <w:b/>
          <w:color w:val="auto"/>
          <w:sz w:val="32"/>
          <w:szCs w:val="32"/>
        </w:rPr>
        <w:t>广西工业产品声明函</w:t>
      </w:r>
    </w:p>
    <w:p>
      <w:pPr>
        <w:spacing w:line="460" w:lineRule="exact"/>
        <w:jc w:val="center"/>
        <w:rPr>
          <w:rFonts w:ascii="宋体" w:hAnsi="宋体" w:cs="宋体"/>
          <w:color w:val="auto"/>
          <w:sz w:val="24"/>
        </w:rPr>
      </w:pPr>
      <w:r>
        <w:rPr>
          <w:rFonts w:hint="eastAsia" w:ascii="宋体" w:hAnsi="宋体" w:cs="宋体"/>
          <w:color w:val="auto"/>
          <w:sz w:val="24"/>
        </w:rPr>
        <w:t xml:space="preserve">      </w:t>
      </w:r>
    </w:p>
    <w:p>
      <w:pPr>
        <w:spacing w:line="460" w:lineRule="exact"/>
        <w:ind w:firstLine="480" w:firstLineChars="200"/>
        <w:jc w:val="left"/>
        <w:rPr>
          <w:rFonts w:ascii="宋体" w:hAnsi="宋体" w:cs="宋体"/>
          <w:color w:val="auto"/>
          <w:sz w:val="24"/>
        </w:rPr>
      </w:pPr>
      <w:r>
        <w:rPr>
          <w:rFonts w:hint="eastAsia" w:ascii="宋体" w:hAnsi="宋体" w:cs="宋体"/>
          <w:color w:val="auto"/>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ascii="宋体" w:hAnsi="宋体" w:cs="宋体"/>
          <w:color w:val="auto"/>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序号</w:t>
            </w:r>
          </w:p>
        </w:tc>
        <w:tc>
          <w:tcPr>
            <w:tcW w:w="16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产品名称</w:t>
            </w:r>
          </w:p>
        </w:tc>
        <w:tc>
          <w:tcPr>
            <w:tcW w:w="161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型号和规格</w:t>
            </w:r>
          </w:p>
        </w:tc>
        <w:tc>
          <w:tcPr>
            <w:tcW w:w="90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数量</w:t>
            </w:r>
          </w:p>
        </w:tc>
        <w:tc>
          <w:tcPr>
            <w:tcW w:w="216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制造厂商及原产地</w:t>
            </w:r>
          </w:p>
        </w:tc>
        <w:tc>
          <w:tcPr>
            <w:tcW w:w="108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投标价</w:t>
            </w:r>
          </w:p>
        </w:tc>
        <w:tc>
          <w:tcPr>
            <w:tcW w:w="107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ascii="宋体" w:hAnsi="宋体" w:cs="宋体"/>
                <w:color w:val="auto"/>
                <w:szCs w:val="21"/>
              </w:rPr>
            </w:pPr>
          </w:p>
        </w:tc>
        <w:tc>
          <w:tcPr>
            <w:tcW w:w="16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广西工业产品合计价格</w:t>
            </w:r>
          </w:p>
        </w:tc>
        <w:tc>
          <w:tcPr>
            <w:tcW w:w="2520" w:type="dxa"/>
            <w:gridSpan w:val="2"/>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占投标总价比例</w:t>
            </w:r>
          </w:p>
        </w:tc>
        <w:tc>
          <w:tcPr>
            <w:tcW w:w="2160" w:type="dxa"/>
            <w:gridSpan w:val="2"/>
            <w:vAlign w:val="center"/>
          </w:tcPr>
          <w:p>
            <w:pPr>
              <w:spacing w:line="360" w:lineRule="exact"/>
              <w:jc w:val="center"/>
              <w:rPr>
                <w:rFonts w:ascii="宋体" w:hAnsi="宋体" w:cs="宋体"/>
                <w:color w:val="auto"/>
                <w:szCs w:val="21"/>
              </w:rPr>
            </w:pPr>
          </w:p>
        </w:tc>
      </w:tr>
    </w:tbl>
    <w:p>
      <w:pPr>
        <w:spacing w:line="460" w:lineRule="exact"/>
        <w:ind w:left="239" w:leftChars="114" w:firstLine="720" w:firstLineChars="3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460" w:lineRule="exact"/>
        <w:ind w:left="239" w:leftChars="114" w:firstLine="240" w:firstLineChars="100"/>
        <w:rPr>
          <w:rFonts w:ascii="宋体" w:hAnsi="宋体" w:cs="宋体"/>
          <w:color w:val="auto"/>
          <w:sz w:val="24"/>
        </w:rPr>
      </w:pPr>
    </w:p>
    <w:p>
      <w:pPr>
        <w:spacing w:line="460" w:lineRule="exact"/>
        <w:ind w:left="239" w:leftChars="114" w:firstLine="240" w:firstLineChars="100"/>
        <w:rPr>
          <w:rFonts w:ascii="宋体" w:hAnsi="宋体" w:cs="宋体"/>
          <w:color w:val="auto"/>
          <w:sz w:val="24"/>
        </w:rPr>
      </w:pPr>
    </w:p>
    <w:p>
      <w:pPr>
        <w:spacing w:line="460" w:lineRule="exact"/>
        <w:ind w:left="239" w:leftChars="114" w:firstLine="6240" w:firstLineChars="2600"/>
        <w:rPr>
          <w:rFonts w:ascii="宋体" w:hAnsi="宋体" w:cs="宋体"/>
          <w:color w:val="auto"/>
          <w:sz w:val="24"/>
        </w:rPr>
      </w:pPr>
      <w:r>
        <w:rPr>
          <w:rFonts w:hint="eastAsia" w:ascii="宋体" w:hAnsi="宋体" w:cs="宋体"/>
          <w:color w:val="auto"/>
          <w:sz w:val="24"/>
        </w:rPr>
        <w:t>企业名称（盖</w:t>
      </w:r>
      <w:r>
        <w:rPr>
          <w:rFonts w:hint="eastAsia" w:ascii="宋体" w:hAnsi="宋体" w:cs="宋体"/>
          <w:color w:val="auto"/>
          <w:spacing w:val="6"/>
          <w:sz w:val="30"/>
          <w:szCs w:val="30"/>
        </w:rPr>
        <w:t>公</w:t>
      </w:r>
      <w:r>
        <w:rPr>
          <w:rFonts w:hint="eastAsia" w:ascii="宋体" w:hAnsi="宋体" w:cs="宋体"/>
          <w:color w:val="auto"/>
          <w:sz w:val="24"/>
        </w:rPr>
        <w:t>章）：</w:t>
      </w:r>
    </w:p>
    <w:p>
      <w:pPr>
        <w:spacing w:line="460" w:lineRule="exact"/>
        <w:ind w:left="239" w:leftChars="114" w:firstLine="6600" w:firstLineChars="2750"/>
        <w:rPr>
          <w:rFonts w:ascii="宋体" w:hAnsi="宋体" w:cs="宋体"/>
          <w:color w:val="auto"/>
          <w:sz w:val="24"/>
        </w:rPr>
      </w:pPr>
      <w:r>
        <w:rPr>
          <w:rFonts w:hint="eastAsia" w:ascii="宋体" w:hAnsi="宋体" w:cs="宋体"/>
          <w:color w:val="auto"/>
          <w:sz w:val="24"/>
        </w:rPr>
        <w:t>日 期：</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rPr>
          <w:rFonts w:ascii="宋体" w:hAnsi="宋体" w:cs="宋体"/>
          <w:b/>
          <w:bCs/>
          <w:color w:val="auto"/>
          <w:sz w:val="32"/>
          <w:szCs w:val="32"/>
        </w:rPr>
      </w:pPr>
      <w:bookmarkStart w:id="203" w:name="_Toc12562"/>
      <w:r>
        <w:rPr>
          <w:rFonts w:hint="eastAsia" w:ascii="宋体" w:hAnsi="宋体" w:cs="宋体"/>
          <w:b/>
          <w:color w:val="auto"/>
          <w:sz w:val="32"/>
          <w:szCs w:val="32"/>
        </w:rPr>
        <w:br w:type="page"/>
      </w:r>
      <w:r>
        <w:rPr>
          <w:rFonts w:hint="eastAsia" w:ascii="宋体" w:hAnsi="宋体" w:cs="宋体"/>
          <w:b/>
          <w:bCs/>
          <w:color w:val="auto"/>
          <w:sz w:val="32"/>
          <w:szCs w:val="32"/>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03"/>
      <w:r>
        <w:rPr>
          <w:rFonts w:hint="eastAsia" w:ascii="宋体" w:hAnsi="宋体" w:cs="宋体"/>
          <w:b/>
          <w:bCs/>
          <w:color w:val="auto"/>
          <w:sz w:val="32"/>
          <w:szCs w:val="32"/>
        </w:rPr>
        <w:t>；</w:t>
      </w:r>
    </w:p>
    <w:p>
      <w:pPr>
        <w:rPr>
          <w:rFonts w:ascii="宋体" w:hAnsi="宋体" w:cs="宋体"/>
          <w:b/>
          <w:bCs/>
          <w:color w:val="auto"/>
          <w:sz w:val="28"/>
          <w:szCs w:val="28"/>
        </w:rPr>
      </w:pPr>
      <w:bookmarkStart w:id="204" w:name="_Toc24169_WPSOffice_Level1"/>
      <w:r>
        <w:rPr>
          <w:rFonts w:hint="eastAsia" w:ascii="宋体" w:hAnsi="宋体" w:cs="宋体"/>
          <w:b/>
          <w:bCs/>
          <w:color w:val="auto"/>
          <w:sz w:val="28"/>
          <w:szCs w:val="28"/>
        </w:rPr>
        <w:t>附件</w:t>
      </w:r>
      <w:bookmarkEnd w:id="204"/>
    </w:p>
    <w:p>
      <w:pPr>
        <w:pStyle w:val="15"/>
        <w:spacing w:line="440" w:lineRule="exact"/>
        <w:jc w:val="center"/>
        <w:rPr>
          <w:rFonts w:hAnsi="宋体" w:cs="宋体"/>
          <w:b/>
          <w:bCs/>
          <w:color w:val="auto"/>
          <w:sz w:val="28"/>
          <w:szCs w:val="28"/>
        </w:rPr>
      </w:pPr>
      <w:r>
        <w:rPr>
          <w:rFonts w:hint="eastAsia" w:hAnsi="宋体" w:cs="宋体"/>
          <w:b/>
          <w:bCs/>
          <w:color w:val="auto"/>
          <w:sz w:val="28"/>
          <w:szCs w:val="28"/>
        </w:rPr>
        <w:t>中小企业声明函</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本公司郑重声明，根据《政府采购促进中小企业发展暂行办法》（财库[2011]181号）的规定，本公司为</w:t>
      </w:r>
      <w:bookmarkStart w:id="205" w:name="OLE_LINK5"/>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205"/>
      <w:r>
        <w:rPr>
          <w:rFonts w:hint="eastAsia" w:ascii="宋体" w:hAnsi="宋体" w:cs="宋体"/>
          <w:color w:val="auto"/>
          <w:spacing w:val="6"/>
          <w:szCs w:val="21"/>
        </w:rPr>
        <w:t>。即，本公司同时满足以下条件：</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2.本公司参加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pStyle w:val="15"/>
        <w:spacing w:line="400" w:lineRule="exact"/>
        <w:ind w:firstLine="444" w:firstLineChars="200"/>
        <w:rPr>
          <w:rFonts w:hAnsi="宋体" w:cs="宋体"/>
          <w:color w:val="auto"/>
          <w:sz w:val="24"/>
          <w:szCs w:val="24"/>
        </w:rPr>
      </w:pPr>
      <w:r>
        <w:rPr>
          <w:rFonts w:hint="eastAsia" w:hAnsi="宋体" w:cs="宋体"/>
          <w:color w:val="auto"/>
          <w:spacing w:val="6"/>
          <w:szCs w:val="21"/>
        </w:rPr>
        <w:t>本公司对上述声明的真实性负责。如有虚假，将依法承担相应责任。</w:t>
      </w:r>
    </w:p>
    <w:p>
      <w:pPr>
        <w:pStyle w:val="15"/>
        <w:spacing w:line="440" w:lineRule="exact"/>
        <w:ind w:firstLine="480" w:firstLineChars="200"/>
        <w:rPr>
          <w:rFonts w:hAnsi="宋体" w:cs="宋体"/>
          <w:color w:val="auto"/>
          <w:sz w:val="24"/>
          <w:szCs w:val="24"/>
        </w:rPr>
      </w:pPr>
    </w:p>
    <w:p>
      <w:pPr>
        <w:pStyle w:val="15"/>
        <w:spacing w:line="440" w:lineRule="exact"/>
        <w:ind w:firstLine="3614" w:firstLineChars="1500"/>
        <w:rPr>
          <w:rFonts w:hAnsi="宋体" w:cs="宋体"/>
          <w:b/>
          <w:bCs/>
          <w:color w:val="auto"/>
          <w:sz w:val="24"/>
          <w:szCs w:val="24"/>
          <w:u w:val="single"/>
        </w:rPr>
      </w:pPr>
      <w:r>
        <w:rPr>
          <w:rFonts w:hint="eastAsia" w:hAnsi="宋体" w:cs="宋体"/>
          <w:b/>
          <w:bCs/>
          <w:color w:val="auto"/>
          <w:sz w:val="24"/>
          <w:szCs w:val="24"/>
        </w:rPr>
        <w:t>企业名称（加盖公章）：</w:t>
      </w:r>
      <w:r>
        <w:rPr>
          <w:rFonts w:hint="eastAsia" w:hAnsi="宋体" w:cs="宋体"/>
          <w:b/>
          <w:bCs/>
          <w:color w:val="auto"/>
          <w:sz w:val="24"/>
          <w:szCs w:val="24"/>
          <w:u w:val="single"/>
        </w:rPr>
        <w:t xml:space="preserve">                   </w:t>
      </w:r>
    </w:p>
    <w:p>
      <w:pPr>
        <w:pStyle w:val="15"/>
        <w:spacing w:line="440" w:lineRule="exact"/>
        <w:ind w:firstLine="4819" w:firstLineChars="2000"/>
        <w:rPr>
          <w:rFonts w:hAnsi="宋体" w:cs="宋体"/>
          <w:b/>
          <w:bCs/>
          <w:color w:val="auto"/>
          <w:sz w:val="28"/>
          <w:szCs w:val="28"/>
        </w:rPr>
      </w:pPr>
      <w:r>
        <w:rPr>
          <w:rFonts w:hint="eastAsia" w:hAnsi="宋体" w:cs="宋体"/>
          <w:b/>
          <w:bCs/>
          <w:color w:val="auto"/>
          <w:sz w:val="24"/>
          <w:szCs w:val="24"/>
        </w:rPr>
        <w:t>日期：     年   月   日</w:t>
      </w:r>
    </w:p>
    <w:p>
      <w:pPr>
        <w:pStyle w:val="15"/>
        <w:spacing w:line="440" w:lineRule="exact"/>
        <w:rPr>
          <w:rFonts w:hAnsi="宋体" w:cs="宋体"/>
          <w:b/>
          <w:bCs/>
          <w:color w:val="auto"/>
          <w:sz w:val="24"/>
          <w:szCs w:val="24"/>
        </w:rPr>
      </w:pPr>
    </w:p>
    <w:p>
      <w:pPr>
        <w:pStyle w:val="15"/>
        <w:spacing w:line="440" w:lineRule="exact"/>
        <w:rPr>
          <w:rFonts w:hAnsi="宋体" w:cs="宋体"/>
          <w:b/>
          <w:bCs/>
          <w:color w:val="auto"/>
          <w:sz w:val="24"/>
          <w:szCs w:val="24"/>
        </w:rPr>
      </w:pPr>
      <w:r>
        <w:rPr>
          <w:rFonts w:hint="eastAsia" w:hAnsi="宋体" w:cs="宋体"/>
          <w:b/>
          <w:bCs/>
          <w:color w:val="auto"/>
          <w:sz w:val="24"/>
          <w:szCs w:val="24"/>
        </w:rPr>
        <w:t>注：</w:t>
      </w:r>
    </w:p>
    <w:p>
      <w:pPr>
        <w:pStyle w:val="15"/>
        <w:numPr>
          <w:ilvl w:val="0"/>
          <w:numId w:val="11"/>
        </w:numPr>
        <w:spacing w:line="440" w:lineRule="exact"/>
        <w:ind w:firstLine="480" w:firstLineChars="200"/>
        <w:rPr>
          <w:rFonts w:hAnsi="宋体" w:cs="宋体"/>
          <w:color w:val="auto"/>
          <w:sz w:val="24"/>
          <w:szCs w:val="24"/>
        </w:rPr>
      </w:pPr>
      <w:r>
        <w:rPr>
          <w:rFonts w:hint="eastAsia" w:hAnsi="宋体" w:cs="宋体"/>
          <w:color w:val="auto"/>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5"/>
        <w:numPr>
          <w:ilvl w:val="0"/>
          <w:numId w:val="11"/>
        </w:numPr>
        <w:spacing w:line="440" w:lineRule="exact"/>
        <w:ind w:firstLine="480" w:firstLineChars="200"/>
        <w:rPr>
          <w:rFonts w:hAnsi="宋体" w:cs="宋体"/>
          <w:b/>
          <w:color w:val="auto"/>
          <w:sz w:val="24"/>
          <w:szCs w:val="24"/>
        </w:rPr>
      </w:pPr>
      <w:r>
        <w:rPr>
          <w:rFonts w:hint="eastAsia" w:hAnsi="宋体" w:cs="宋体"/>
          <w:color w:val="auto"/>
          <w:sz w:val="24"/>
          <w:szCs w:val="24"/>
        </w:rPr>
        <w:t>采购代理机构在公告中标结果时，将同时公告其《中小企业声明函》，接受社会监督，如有弄虚作假，中标供应商将承担相应责任。</w:t>
      </w:r>
    </w:p>
    <w:p>
      <w:pPr>
        <w:spacing w:line="500" w:lineRule="exact"/>
        <w:rPr>
          <w:rFonts w:ascii="宋体" w:hAnsi="宋体" w:cs="宋体"/>
          <w:b/>
          <w:color w:val="auto"/>
          <w:sz w:val="32"/>
          <w:szCs w:val="32"/>
        </w:rPr>
      </w:pPr>
    </w:p>
    <w:p>
      <w:pPr>
        <w:spacing w:line="500" w:lineRule="exact"/>
        <w:rPr>
          <w:rFonts w:ascii="宋体" w:hAnsi="宋体" w:cs="宋体"/>
          <w:b/>
          <w:color w:val="auto"/>
          <w:sz w:val="32"/>
          <w:szCs w:val="32"/>
        </w:rPr>
      </w:pPr>
    </w:p>
    <w:p>
      <w:pPr>
        <w:rPr>
          <w:rFonts w:ascii="宋体" w:hAnsi="宋体" w:cs="宋体"/>
          <w:b/>
          <w:bCs/>
          <w:color w:val="auto"/>
          <w:sz w:val="32"/>
          <w:szCs w:val="32"/>
        </w:rPr>
      </w:pPr>
      <w:bookmarkStart w:id="206" w:name="_Toc26450"/>
    </w:p>
    <w:p>
      <w:pPr>
        <w:rPr>
          <w:rFonts w:ascii="宋体" w:hAnsi="宋体" w:cs="宋体"/>
          <w:b/>
          <w:bCs/>
          <w:color w:val="auto"/>
          <w:sz w:val="32"/>
          <w:szCs w:val="32"/>
        </w:rPr>
      </w:pPr>
      <w:r>
        <w:rPr>
          <w:rFonts w:hint="eastAsia" w:ascii="宋体" w:hAnsi="宋体" w:cs="宋体"/>
          <w:b/>
          <w:bCs/>
          <w:color w:val="auto"/>
          <w:sz w:val="32"/>
          <w:szCs w:val="32"/>
        </w:rPr>
        <w:t>13.如产品属于监狱企业的，以提供由省级以上监狱管理局、戒毒管理局（含新疆生产建设兵团）出具的属于监狱企业的证明文件为准（如有，请提供）；</w:t>
      </w:r>
      <w:bookmarkEnd w:id="206"/>
    </w:p>
    <w:p>
      <w:pPr>
        <w:rPr>
          <w:rFonts w:ascii="宋体" w:hAnsi="宋体" w:cs="宋体"/>
          <w:b/>
          <w:bCs/>
          <w:color w:val="auto"/>
          <w:sz w:val="32"/>
          <w:szCs w:val="32"/>
        </w:rPr>
      </w:pPr>
      <w:bookmarkStart w:id="207" w:name="_Toc17129"/>
      <w:r>
        <w:rPr>
          <w:rFonts w:hint="eastAsia" w:ascii="宋体" w:hAnsi="宋体" w:cs="宋体"/>
          <w:b/>
          <w:bCs/>
          <w:color w:val="auto"/>
          <w:sz w:val="32"/>
          <w:szCs w:val="32"/>
        </w:rPr>
        <w:t>14.符合条件的残疾人福利性单位在参加政府采购活动时，应当提供《残疾人福利性单位声明函》（见附件），并对声明的真实性负责。</w:t>
      </w:r>
      <w:bookmarkEnd w:id="207"/>
    </w:p>
    <w:p>
      <w:pPr>
        <w:spacing w:line="588" w:lineRule="exact"/>
        <w:jc w:val="center"/>
        <w:rPr>
          <w:rFonts w:ascii="宋体" w:hAnsi="宋体" w:cs="宋体"/>
          <w:b/>
          <w:color w:val="auto"/>
          <w:spacing w:val="6"/>
          <w:sz w:val="30"/>
          <w:szCs w:val="30"/>
        </w:rPr>
      </w:pPr>
      <w:r>
        <w:rPr>
          <w:rFonts w:hint="eastAsia" w:ascii="宋体" w:hAnsi="宋体" w:cs="宋体"/>
          <w:b/>
          <w:color w:val="auto"/>
          <w:spacing w:val="6"/>
          <w:sz w:val="32"/>
          <w:szCs w:val="32"/>
        </w:rPr>
        <w:t>残疾人福利性单位声明函</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tabs>
          <w:tab w:val="left" w:pos="4860"/>
        </w:tabs>
        <w:spacing w:line="588" w:lineRule="exact"/>
        <w:ind w:right="1560" w:firstLine="624" w:firstLineChars="200"/>
        <w:jc w:val="center"/>
        <w:rPr>
          <w:rFonts w:ascii="宋体" w:hAnsi="宋体" w:cs="宋体"/>
          <w:color w:val="auto"/>
          <w:spacing w:val="6"/>
          <w:sz w:val="30"/>
          <w:szCs w:val="30"/>
        </w:rPr>
      </w:pPr>
      <w:r>
        <w:rPr>
          <w:rFonts w:hint="eastAsia" w:ascii="宋体" w:hAnsi="宋体" w:cs="宋体"/>
          <w:color w:val="auto"/>
          <w:spacing w:val="6"/>
          <w:sz w:val="30"/>
          <w:szCs w:val="30"/>
        </w:rPr>
        <w:t>单位名称（盖公章）：</w:t>
      </w:r>
    </w:p>
    <w:p>
      <w:pPr>
        <w:tabs>
          <w:tab w:val="left" w:pos="4860"/>
        </w:tabs>
        <w:spacing w:line="588" w:lineRule="exact"/>
        <w:ind w:right="1560" w:firstLine="624" w:firstLineChars="200"/>
        <w:jc w:val="center"/>
        <w:rPr>
          <w:rFonts w:ascii="宋体" w:hAnsi="宋体" w:cs="宋体"/>
          <w:b/>
          <w:bCs/>
          <w:color w:val="auto"/>
          <w:sz w:val="32"/>
          <w:szCs w:val="32"/>
        </w:rPr>
      </w:pPr>
      <w:r>
        <w:rPr>
          <w:rFonts w:hint="eastAsia" w:ascii="宋体" w:hAnsi="宋体" w:cs="宋体"/>
          <w:color w:val="auto"/>
          <w:spacing w:val="6"/>
          <w:sz w:val="30"/>
          <w:szCs w:val="30"/>
        </w:rPr>
        <w:t>日  期：</w:t>
      </w:r>
    </w:p>
    <w:p>
      <w:pPr>
        <w:rPr>
          <w:rFonts w:ascii="宋体" w:hAnsi="宋体" w:cs="宋体"/>
          <w:b/>
          <w:bCs/>
          <w:color w:val="auto"/>
          <w:sz w:val="32"/>
          <w:szCs w:val="32"/>
        </w:rPr>
      </w:pPr>
    </w:p>
    <w:p>
      <w:pPr>
        <w:rPr>
          <w:rFonts w:ascii="宋体" w:hAnsi="宋体" w:cs="宋体"/>
          <w:b/>
          <w:bCs/>
          <w:color w:val="auto"/>
          <w:sz w:val="32"/>
          <w:szCs w:val="32"/>
        </w:rPr>
      </w:pPr>
      <w:bookmarkStart w:id="208" w:name="_Toc495841807"/>
      <w:bookmarkStart w:id="209" w:name="_Toc14735"/>
      <w:r>
        <w:rPr>
          <w:rFonts w:hint="eastAsia" w:ascii="宋体" w:hAnsi="宋体" w:cs="宋体"/>
          <w:b/>
          <w:bCs/>
          <w:color w:val="auto"/>
          <w:sz w:val="32"/>
          <w:szCs w:val="32"/>
        </w:rPr>
        <w:t>15.投标人可结合本项目的评标办法视自身情况自行提交相关证明材料（如有，请提供）</w:t>
      </w:r>
      <w:bookmarkEnd w:id="208"/>
      <w:bookmarkEnd w:id="209"/>
      <w:r>
        <w:rPr>
          <w:rFonts w:hint="eastAsia" w:ascii="宋体" w:hAnsi="宋体" w:cs="宋体"/>
          <w:b/>
          <w:bCs/>
          <w:color w:val="auto"/>
          <w:sz w:val="32"/>
          <w:szCs w:val="32"/>
        </w:rPr>
        <w:t xml:space="preserve"> </w:t>
      </w:r>
    </w:p>
    <w:p>
      <w:pPr>
        <w:rPr>
          <w:rFonts w:ascii="宋体" w:hAnsi="宋体" w:cs="宋体"/>
          <w:b/>
          <w:bCs/>
          <w:color w:val="auto"/>
          <w:sz w:val="32"/>
          <w:szCs w:val="32"/>
        </w:rPr>
      </w:pPr>
      <w:r>
        <w:rPr>
          <w:rFonts w:hint="eastAsia" w:ascii="宋体" w:hAnsi="宋体" w:cs="宋体"/>
          <w:b/>
          <w:bCs/>
          <w:color w:val="auto"/>
          <w:sz w:val="32"/>
          <w:szCs w:val="32"/>
        </w:rPr>
        <w:t xml:space="preserve">  </w:t>
      </w:r>
    </w:p>
    <w:p>
      <w:pPr>
        <w:rPr>
          <w:rFonts w:ascii="宋体" w:hAnsi="宋体" w:cs="宋体"/>
          <w:b/>
          <w:bCs/>
          <w:color w:val="auto"/>
          <w:sz w:val="32"/>
          <w:szCs w:val="32"/>
        </w:rPr>
      </w:pPr>
      <w:r>
        <w:rPr>
          <w:rFonts w:hint="eastAsia" w:ascii="宋体" w:hAnsi="宋体" w:cs="宋体"/>
          <w:b/>
          <w:bCs/>
          <w:color w:val="auto"/>
          <w:sz w:val="32"/>
          <w:szCs w:val="32"/>
        </w:rPr>
        <w:t>16.项目配送、安装方案（如有，请提供）</w:t>
      </w:r>
    </w:p>
    <w:sectPr>
      <w:footerReference r:id="rId9" w:type="default"/>
      <w:pgSz w:w="11906" w:h="16838"/>
      <w:pgMar w:top="1440" w:right="1080" w:bottom="1440" w:left="108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rPr>
        <w:rFonts w:hint="default" w:eastAsia="宋体"/>
        <w:lang w:val="en-US" w:eastAsia="zh-CN"/>
      </w:rPr>
    </w:pPr>
    <w:r>
      <w:rPr>
        <w:rFonts w:hint="eastAsia"/>
        <w:lang w:val="en-US" w:eastAsia="zh-CN"/>
      </w:rPr>
      <w:t>桂林市政府集中采购中心                                                                              公开招标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p>
    <w:pPr>
      <w:pStyle w:val="17"/>
      <w:jc w:val="left"/>
      <w:rPr>
        <w:rFonts w:hint="default" w:eastAsia="宋体"/>
        <w:lang w:val="en-US" w:eastAsia="zh-CN"/>
      </w:rPr>
    </w:pPr>
    <w:r>
      <w:rPr>
        <w:rFonts w:hint="eastAsia"/>
        <w:lang w:val="en-US" w:eastAsia="zh-CN"/>
      </w:rPr>
      <w:t>桂林市政府集中采购中心                                                                              公开招标</w:t>
    </w:r>
  </w:p>
  <w:p>
    <w:pPr>
      <w:pStyle w:val="17"/>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p>
    <w:pPr>
      <w:pStyle w:val="17"/>
      <w:jc w:val="left"/>
    </w:pPr>
    <w:r>
      <w:rPr>
        <w:rFonts w:hint="eastAsia"/>
        <w:lang w:val="en-US" w:eastAsia="zh-CN"/>
      </w:rPr>
      <w:t>桂林市政府集中采购中心                                                                              公开招标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eastAsia"/>
        <w:sz w:val="18"/>
        <w:szCs w:val="18"/>
        <w:lang w:val="en-US" w:eastAsia="zh-CN"/>
      </w:rPr>
    </w:pPr>
    <w:r>
      <w:rPr>
        <w:rFonts w:hint="eastAsia"/>
        <w:sz w:val="18"/>
        <w:szCs w:val="18"/>
        <w:lang w:val="en-US" w:eastAsia="zh-CN"/>
      </w:rPr>
      <w:t>新院区办公家具采购                                                             GLZC2020-G1-230009-JCZX（重）</w:t>
    </w:r>
  </w:p>
  <w:p>
    <w:pPr>
      <w:pStyle w:val="19"/>
      <w:pBdr>
        <w:bottom w:val="none" w:color="auto" w:sz="0" w:space="0"/>
      </w:pBdr>
      <w:jc w:val="both"/>
      <w:rPr>
        <w:rFonts w:hint="default"/>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eastAsia"/>
        <w:sz w:val="18"/>
        <w:szCs w:val="18"/>
        <w:lang w:val="en-US" w:eastAsia="zh-CN"/>
      </w:rPr>
    </w:pPr>
    <w:r>
      <w:rPr>
        <w:rFonts w:hint="eastAsia"/>
        <w:sz w:val="18"/>
        <w:szCs w:val="18"/>
        <w:lang w:val="en-US" w:eastAsia="zh-CN"/>
      </w:rPr>
      <w:t>新院区办公家具采购                                                             GLZC2020-G1-230009-JCZX（重）</w:t>
    </w:r>
  </w:p>
  <w:p>
    <w:pPr>
      <w:pStyle w:val="19"/>
      <w:pBdr>
        <w:bottom w:val="none" w:color="auto" w:sz="0" w:space="0"/>
      </w:pBdr>
      <w:jc w:val="both"/>
      <w:rPr>
        <w:rFonts w:hint="default"/>
        <w:sz w:val="18"/>
        <w:szCs w:val="18"/>
        <w:lang w:val="en-US" w:eastAsia="zh-CN"/>
      </w:rPr>
    </w:pPr>
    <w:r>
      <w:rPr>
        <w:rFonts w:hint="eastAsia"/>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0CEB4"/>
    <w:multiLevelType w:val="singleLevel"/>
    <w:tmpl w:val="9CB0CEB4"/>
    <w:lvl w:ilvl="0" w:tentative="0">
      <w:start w:val="1"/>
      <w:numFmt w:val="decimal"/>
      <w:suff w:val="nothing"/>
      <w:lvlText w:val="（%1）"/>
      <w:lvlJc w:val="left"/>
    </w:lvl>
  </w:abstractNum>
  <w:abstractNum w:abstractNumId="1">
    <w:nsid w:val="AE8EBBE8"/>
    <w:multiLevelType w:val="singleLevel"/>
    <w:tmpl w:val="AE8EBBE8"/>
    <w:lvl w:ilvl="0" w:tentative="0">
      <w:start w:val="15"/>
      <w:numFmt w:val="decimal"/>
      <w:suff w:val="space"/>
      <w:lvlText w:val="%1."/>
      <w:lvlJc w:val="left"/>
    </w:lvl>
  </w:abstractNum>
  <w:abstractNum w:abstractNumId="2">
    <w:nsid w:val="0F3F0521"/>
    <w:multiLevelType w:val="singleLevel"/>
    <w:tmpl w:val="0F3F0521"/>
    <w:lvl w:ilvl="0" w:tentative="0">
      <w:start w:val="1"/>
      <w:numFmt w:val="decimal"/>
      <w:lvlText w:val="%1)"/>
      <w:lvlJc w:val="left"/>
      <w:pPr>
        <w:ind w:left="425" w:hanging="425"/>
      </w:pPr>
      <w:rPr>
        <w:rFonts w:hint="default"/>
      </w:rPr>
    </w:lvl>
  </w:abstractNum>
  <w:abstractNum w:abstractNumId="3">
    <w:nsid w:val="179A9516"/>
    <w:multiLevelType w:val="singleLevel"/>
    <w:tmpl w:val="179A9516"/>
    <w:lvl w:ilvl="0" w:tentative="0">
      <w:start w:val="4"/>
      <w:numFmt w:val="decimal"/>
      <w:suff w:val="nothing"/>
      <w:lvlText w:val="（%1）"/>
      <w:lvlJc w:val="left"/>
    </w:lvl>
  </w:abstractNum>
  <w:abstractNum w:abstractNumId="4">
    <w:nsid w:val="262694A4"/>
    <w:multiLevelType w:val="singleLevel"/>
    <w:tmpl w:val="262694A4"/>
    <w:lvl w:ilvl="0" w:tentative="0">
      <w:start w:val="1"/>
      <w:numFmt w:val="chineseCounting"/>
      <w:suff w:val="space"/>
      <w:lvlText w:val="第%1章"/>
      <w:lvlJc w:val="left"/>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45C5CE98"/>
    <w:multiLevelType w:val="singleLevel"/>
    <w:tmpl w:val="45C5CE98"/>
    <w:lvl w:ilvl="0" w:tentative="0">
      <w:start w:val="2"/>
      <w:numFmt w:val="decimal"/>
      <w:suff w:val="nothing"/>
      <w:lvlText w:val="%1、"/>
      <w:lvlJc w:val="left"/>
    </w:lvl>
  </w:abstractNum>
  <w:abstractNum w:abstractNumId="7">
    <w:nsid w:val="4603DC6E"/>
    <w:multiLevelType w:val="singleLevel"/>
    <w:tmpl w:val="4603DC6E"/>
    <w:lvl w:ilvl="0" w:tentative="0">
      <w:start w:val="2"/>
      <w:numFmt w:val="decimal"/>
      <w:suff w:val="nothing"/>
      <w:lvlText w:val="（%1）"/>
      <w:lvlJc w:val="left"/>
    </w:lvl>
  </w:abstractNum>
  <w:abstractNum w:abstractNumId="8">
    <w:nsid w:val="491EBDFD"/>
    <w:multiLevelType w:val="singleLevel"/>
    <w:tmpl w:val="491EBDFD"/>
    <w:lvl w:ilvl="0" w:tentative="0">
      <w:start w:val="1"/>
      <w:numFmt w:val="decimal"/>
      <w:lvlText w:val="%1."/>
      <w:lvlJc w:val="left"/>
      <w:pPr>
        <w:tabs>
          <w:tab w:val="left" w:pos="312"/>
        </w:tabs>
      </w:pPr>
    </w:lvl>
  </w:abstractNum>
  <w:abstractNum w:abstractNumId="9">
    <w:nsid w:val="524A5894"/>
    <w:multiLevelType w:val="singleLevel"/>
    <w:tmpl w:val="524A5894"/>
    <w:lvl w:ilvl="0" w:tentative="0">
      <w:start w:val="1"/>
      <w:numFmt w:val="decimal"/>
      <w:suff w:val="nothing"/>
      <w:lvlText w:val="%1、"/>
      <w:lvlJc w:val="left"/>
    </w:lvl>
  </w:abstractNum>
  <w:abstractNum w:abstractNumId="10">
    <w:nsid w:val="59DC546A"/>
    <w:multiLevelType w:val="singleLevel"/>
    <w:tmpl w:val="59DC546A"/>
    <w:lvl w:ilvl="0" w:tentative="0">
      <w:start w:val="1"/>
      <w:numFmt w:val="decimal"/>
      <w:suff w:val="nothing"/>
      <w:lvlText w:val="（%1）"/>
      <w:lvlJc w:val="left"/>
    </w:lvl>
  </w:abstractNum>
  <w:num w:numId="1">
    <w:abstractNumId w:val="4"/>
  </w:num>
  <w:num w:numId="2">
    <w:abstractNumId w:val="8"/>
  </w:num>
  <w:num w:numId="3">
    <w:abstractNumId w:val="3"/>
  </w:num>
  <w:num w:numId="4">
    <w:abstractNumId w:val="10"/>
  </w:num>
  <w:num w:numId="5">
    <w:abstractNumId w:val="1"/>
  </w:num>
  <w:num w:numId="6">
    <w:abstractNumId w:val="2"/>
  </w:num>
  <w:num w:numId="7">
    <w:abstractNumId w:val="6"/>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2DFE"/>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0243"/>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B75"/>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C09"/>
    <w:rsid w:val="00143102"/>
    <w:rsid w:val="0014329A"/>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4788"/>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B23"/>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1D55"/>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52B"/>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1CB"/>
    <w:rsid w:val="006A1C6C"/>
    <w:rsid w:val="006A1DF3"/>
    <w:rsid w:val="006A1EC1"/>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8CA"/>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0AF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6542"/>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A3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63B1B"/>
    <w:rsid w:val="011F6A70"/>
    <w:rsid w:val="01252366"/>
    <w:rsid w:val="0125681A"/>
    <w:rsid w:val="01351DB7"/>
    <w:rsid w:val="0150059B"/>
    <w:rsid w:val="016B250A"/>
    <w:rsid w:val="017658EE"/>
    <w:rsid w:val="018241E3"/>
    <w:rsid w:val="0187172A"/>
    <w:rsid w:val="01873E52"/>
    <w:rsid w:val="018A1439"/>
    <w:rsid w:val="018E24BD"/>
    <w:rsid w:val="0196032D"/>
    <w:rsid w:val="01AC6FF2"/>
    <w:rsid w:val="01B41481"/>
    <w:rsid w:val="01B84694"/>
    <w:rsid w:val="01CD5676"/>
    <w:rsid w:val="01CE230D"/>
    <w:rsid w:val="01E53944"/>
    <w:rsid w:val="01EA312A"/>
    <w:rsid w:val="01F068F2"/>
    <w:rsid w:val="02235224"/>
    <w:rsid w:val="02345E8B"/>
    <w:rsid w:val="02354F69"/>
    <w:rsid w:val="02500809"/>
    <w:rsid w:val="026B4332"/>
    <w:rsid w:val="02850BB3"/>
    <w:rsid w:val="02934CEF"/>
    <w:rsid w:val="02985EFC"/>
    <w:rsid w:val="02A75F90"/>
    <w:rsid w:val="02AA616C"/>
    <w:rsid w:val="02B53CBE"/>
    <w:rsid w:val="02C519A4"/>
    <w:rsid w:val="02C70C22"/>
    <w:rsid w:val="02C766DC"/>
    <w:rsid w:val="02CD15A9"/>
    <w:rsid w:val="02D012D4"/>
    <w:rsid w:val="02E42A9C"/>
    <w:rsid w:val="02FC2C26"/>
    <w:rsid w:val="030B0178"/>
    <w:rsid w:val="033B2F48"/>
    <w:rsid w:val="034B7E0E"/>
    <w:rsid w:val="03576E5E"/>
    <w:rsid w:val="03746140"/>
    <w:rsid w:val="03783D1C"/>
    <w:rsid w:val="038F1B8A"/>
    <w:rsid w:val="03A12977"/>
    <w:rsid w:val="03C0711D"/>
    <w:rsid w:val="03F457A5"/>
    <w:rsid w:val="040A45ED"/>
    <w:rsid w:val="041F0240"/>
    <w:rsid w:val="04687059"/>
    <w:rsid w:val="047636B0"/>
    <w:rsid w:val="047776B3"/>
    <w:rsid w:val="04797C66"/>
    <w:rsid w:val="04823210"/>
    <w:rsid w:val="04A32E9D"/>
    <w:rsid w:val="04A85A33"/>
    <w:rsid w:val="04CA4B7D"/>
    <w:rsid w:val="04DC5E9A"/>
    <w:rsid w:val="04EE3788"/>
    <w:rsid w:val="04EF33C9"/>
    <w:rsid w:val="04EF6E3D"/>
    <w:rsid w:val="04FD6405"/>
    <w:rsid w:val="050429A0"/>
    <w:rsid w:val="051657B3"/>
    <w:rsid w:val="05365FA5"/>
    <w:rsid w:val="05377777"/>
    <w:rsid w:val="05473182"/>
    <w:rsid w:val="05551897"/>
    <w:rsid w:val="0559116C"/>
    <w:rsid w:val="05642459"/>
    <w:rsid w:val="057B32AF"/>
    <w:rsid w:val="057D3D11"/>
    <w:rsid w:val="059443E4"/>
    <w:rsid w:val="0597302A"/>
    <w:rsid w:val="05A12F11"/>
    <w:rsid w:val="05A57D26"/>
    <w:rsid w:val="05A95E4F"/>
    <w:rsid w:val="05C134FC"/>
    <w:rsid w:val="06142543"/>
    <w:rsid w:val="061A594B"/>
    <w:rsid w:val="061B18C4"/>
    <w:rsid w:val="06606421"/>
    <w:rsid w:val="066B5016"/>
    <w:rsid w:val="066C6F4E"/>
    <w:rsid w:val="06721A40"/>
    <w:rsid w:val="067B7E89"/>
    <w:rsid w:val="0693146B"/>
    <w:rsid w:val="069D4928"/>
    <w:rsid w:val="069F07B9"/>
    <w:rsid w:val="06A25401"/>
    <w:rsid w:val="06A461B9"/>
    <w:rsid w:val="06B12033"/>
    <w:rsid w:val="06BF04CB"/>
    <w:rsid w:val="06D90323"/>
    <w:rsid w:val="06D949E3"/>
    <w:rsid w:val="06DD1AFD"/>
    <w:rsid w:val="06E445F8"/>
    <w:rsid w:val="06E87E13"/>
    <w:rsid w:val="06ED18D7"/>
    <w:rsid w:val="07075C9C"/>
    <w:rsid w:val="07590CF0"/>
    <w:rsid w:val="07797230"/>
    <w:rsid w:val="078B100F"/>
    <w:rsid w:val="079A3F2C"/>
    <w:rsid w:val="07A87F69"/>
    <w:rsid w:val="07A92473"/>
    <w:rsid w:val="07B465CB"/>
    <w:rsid w:val="07D40FD5"/>
    <w:rsid w:val="07D4316E"/>
    <w:rsid w:val="07E14ADB"/>
    <w:rsid w:val="07F15947"/>
    <w:rsid w:val="07F93805"/>
    <w:rsid w:val="07FA2903"/>
    <w:rsid w:val="08040837"/>
    <w:rsid w:val="081169D5"/>
    <w:rsid w:val="082A162C"/>
    <w:rsid w:val="082C5831"/>
    <w:rsid w:val="08364DDB"/>
    <w:rsid w:val="084F3B52"/>
    <w:rsid w:val="085E409F"/>
    <w:rsid w:val="08625F36"/>
    <w:rsid w:val="0868273B"/>
    <w:rsid w:val="0876656F"/>
    <w:rsid w:val="08782B49"/>
    <w:rsid w:val="087832DE"/>
    <w:rsid w:val="0893420B"/>
    <w:rsid w:val="08A47847"/>
    <w:rsid w:val="08BB0B7D"/>
    <w:rsid w:val="08D2725E"/>
    <w:rsid w:val="08D56BA9"/>
    <w:rsid w:val="08DE6430"/>
    <w:rsid w:val="08EE28CE"/>
    <w:rsid w:val="08FA460C"/>
    <w:rsid w:val="08FD1DB0"/>
    <w:rsid w:val="09135DEC"/>
    <w:rsid w:val="09245DBA"/>
    <w:rsid w:val="09311E5E"/>
    <w:rsid w:val="09364BFB"/>
    <w:rsid w:val="093B3D65"/>
    <w:rsid w:val="09924976"/>
    <w:rsid w:val="099B6A31"/>
    <w:rsid w:val="09A5375D"/>
    <w:rsid w:val="09C36367"/>
    <w:rsid w:val="09DC3A8A"/>
    <w:rsid w:val="09E426AA"/>
    <w:rsid w:val="09EE6F33"/>
    <w:rsid w:val="09EE6F5D"/>
    <w:rsid w:val="0A150CA6"/>
    <w:rsid w:val="0A1F5988"/>
    <w:rsid w:val="0A2B7FB7"/>
    <w:rsid w:val="0A313A0C"/>
    <w:rsid w:val="0A4859BC"/>
    <w:rsid w:val="0A654C02"/>
    <w:rsid w:val="0A667B75"/>
    <w:rsid w:val="0A7107EE"/>
    <w:rsid w:val="0A736854"/>
    <w:rsid w:val="0A8650D8"/>
    <w:rsid w:val="0A96040B"/>
    <w:rsid w:val="0A980FB2"/>
    <w:rsid w:val="0AA16F22"/>
    <w:rsid w:val="0AA301E7"/>
    <w:rsid w:val="0ABF201D"/>
    <w:rsid w:val="0AE2367F"/>
    <w:rsid w:val="0AFA1FA1"/>
    <w:rsid w:val="0B073641"/>
    <w:rsid w:val="0B1622E9"/>
    <w:rsid w:val="0B1E2A0E"/>
    <w:rsid w:val="0B225152"/>
    <w:rsid w:val="0B303037"/>
    <w:rsid w:val="0B36269B"/>
    <w:rsid w:val="0B3E0F30"/>
    <w:rsid w:val="0B553B0A"/>
    <w:rsid w:val="0B6743F7"/>
    <w:rsid w:val="0B7D6096"/>
    <w:rsid w:val="0B801653"/>
    <w:rsid w:val="0BAE10F3"/>
    <w:rsid w:val="0BC63B0D"/>
    <w:rsid w:val="0BCC4159"/>
    <w:rsid w:val="0BCF7BF4"/>
    <w:rsid w:val="0BD0264B"/>
    <w:rsid w:val="0BD50850"/>
    <w:rsid w:val="0C0C591E"/>
    <w:rsid w:val="0C0F576D"/>
    <w:rsid w:val="0C50067B"/>
    <w:rsid w:val="0C507879"/>
    <w:rsid w:val="0C5478BF"/>
    <w:rsid w:val="0C56615C"/>
    <w:rsid w:val="0C6915F2"/>
    <w:rsid w:val="0C6E0DF7"/>
    <w:rsid w:val="0C856E52"/>
    <w:rsid w:val="0C8672C2"/>
    <w:rsid w:val="0C8835F1"/>
    <w:rsid w:val="0CB41A9D"/>
    <w:rsid w:val="0CC40501"/>
    <w:rsid w:val="0CED74B3"/>
    <w:rsid w:val="0CEE0F81"/>
    <w:rsid w:val="0CFC12EA"/>
    <w:rsid w:val="0D0D7A7B"/>
    <w:rsid w:val="0D2E173F"/>
    <w:rsid w:val="0D2E19E0"/>
    <w:rsid w:val="0D3B7E88"/>
    <w:rsid w:val="0D3F4624"/>
    <w:rsid w:val="0D442E57"/>
    <w:rsid w:val="0D842B3F"/>
    <w:rsid w:val="0D8A6929"/>
    <w:rsid w:val="0DA55243"/>
    <w:rsid w:val="0DB62113"/>
    <w:rsid w:val="0DC22800"/>
    <w:rsid w:val="0DC84055"/>
    <w:rsid w:val="0DC935B6"/>
    <w:rsid w:val="0DD4623E"/>
    <w:rsid w:val="0DD80086"/>
    <w:rsid w:val="0DD922BC"/>
    <w:rsid w:val="0DE60B36"/>
    <w:rsid w:val="0DEE5B60"/>
    <w:rsid w:val="0E15596F"/>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226DE"/>
    <w:rsid w:val="0E941D8D"/>
    <w:rsid w:val="0E97378D"/>
    <w:rsid w:val="0E9C77E0"/>
    <w:rsid w:val="0EA5406C"/>
    <w:rsid w:val="0EA639FA"/>
    <w:rsid w:val="0EAB56CC"/>
    <w:rsid w:val="0EC67D03"/>
    <w:rsid w:val="0ED5743F"/>
    <w:rsid w:val="0EDD26E0"/>
    <w:rsid w:val="0EEF3F2E"/>
    <w:rsid w:val="0F016FDB"/>
    <w:rsid w:val="0F086673"/>
    <w:rsid w:val="0F135F9C"/>
    <w:rsid w:val="0F154C5A"/>
    <w:rsid w:val="0F260122"/>
    <w:rsid w:val="0F423C8F"/>
    <w:rsid w:val="0F486211"/>
    <w:rsid w:val="0F5A0205"/>
    <w:rsid w:val="0F5E7D64"/>
    <w:rsid w:val="0F6059F1"/>
    <w:rsid w:val="0FBB55A1"/>
    <w:rsid w:val="0FD97FF0"/>
    <w:rsid w:val="0FE30B63"/>
    <w:rsid w:val="0FEF2558"/>
    <w:rsid w:val="0FFB6D68"/>
    <w:rsid w:val="0FFD41FD"/>
    <w:rsid w:val="102A2746"/>
    <w:rsid w:val="10405DD6"/>
    <w:rsid w:val="104C5928"/>
    <w:rsid w:val="10532DA0"/>
    <w:rsid w:val="106916D0"/>
    <w:rsid w:val="106D2C14"/>
    <w:rsid w:val="106E0758"/>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C38FF"/>
    <w:rsid w:val="117C494C"/>
    <w:rsid w:val="119B6FB0"/>
    <w:rsid w:val="11A608E8"/>
    <w:rsid w:val="11A766E0"/>
    <w:rsid w:val="11AA4CE6"/>
    <w:rsid w:val="11B1249F"/>
    <w:rsid w:val="11BB3F75"/>
    <w:rsid w:val="11C27133"/>
    <w:rsid w:val="11C97AFC"/>
    <w:rsid w:val="11D76AC9"/>
    <w:rsid w:val="11D76B45"/>
    <w:rsid w:val="11E91A7A"/>
    <w:rsid w:val="120F4341"/>
    <w:rsid w:val="120F6A9E"/>
    <w:rsid w:val="121E178F"/>
    <w:rsid w:val="123E51A5"/>
    <w:rsid w:val="124A4CE1"/>
    <w:rsid w:val="124B09DE"/>
    <w:rsid w:val="12515293"/>
    <w:rsid w:val="125315ED"/>
    <w:rsid w:val="12565C90"/>
    <w:rsid w:val="125F485D"/>
    <w:rsid w:val="127F4FF0"/>
    <w:rsid w:val="128A5526"/>
    <w:rsid w:val="129070A2"/>
    <w:rsid w:val="12A61E8B"/>
    <w:rsid w:val="12A714C9"/>
    <w:rsid w:val="12C01FED"/>
    <w:rsid w:val="12C51E41"/>
    <w:rsid w:val="12DB2936"/>
    <w:rsid w:val="12ED55F4"/>
    <w:rsid w:val="12F4621D"/>
    <w:rsid w:val="1301042B"/>
    <w:rsid w:val="131360CC"/>
    <w:rsid w:val="132023CD"/>
    <w:rsid w:val="1342238B"/>
    <w:rsid w:val="13485252"/>
    <w:rsid w:val="13497000"/>
    <w:rsid w:val="13535B48"/>
    <w:rsid w:val="136D7CFE"/>
    <w:rsid w:val="13767ADB"/>
    <w:rsid w:val="13891A0B"/>
    <w:rsid w:val="13927E1B"/>
    <w:rsid w:val="1393350B"/>
    <w:rsid w:val="139A46AA"/>
    <w:rsid w:val="139D287A"/>
    <w:rsid w:val="13B859C9"/>
    <w:rsid w:val="13D53FA9"/>
    <w:rsid w:val="13D65416"/>
    <w:rsid w:val="13D8396B"/>
    <w:rsid w:val="13E52FB8"/>
    <w:rsid w:val="14010F13"/>
    <w:rsid w:val="1426603E"/>
    <w:rsid w:val="14404836"/>
    <w:rsid w:val="145950FC"/>
    <w:rsid w:val="147D3462"/>
    <w:rsid w:val="147D7658"/>
    <w:rsid w:val="147E798C"/>
    <w:rsid w:val="14950FCB"/>
    <w:rsid w:val="14A502E2"/>
    <w:rsid w:val="14B6588E"/>
    <w:rsid w:val="14BD12D2"/>
    <w:rsid w:val="14CE758B"/>
    <w:rsid w:val="14CF50F8"/>
    <w:rsid w:val="14D86E56"/>
    <w:rsid w:val="14E0464C"/>
    <w:rsid w:val="14FA3215"/>
    <w:rsid w:val="151E19F2"/>
    <w:rsid w:val="152C1024"/>
    <w:rsid w:val="15321BAC"/>
    <w:rsid w:val="153F6159"/>
    <w:rsid w:val="15402152"/>
    <w:rsid w:val="154B25EC"/>
    <w:rsid w:val="15573978"/>
    <w:rsid w:val="155C56E0"/>
    <w:rsid w:val="1562240A"/>
    <w:rsid w:val="158F3DE0"/>
    <w:rsid w:val="1594158F"/>
    <w:rsid w:val="15A44760"/>
    <w:rsid w:val="15CE6085"/>
    <w:rsid w:val="160142CD"/>
    <w:rsid w:val="162A58DA"/>
    <w:rsid w:val="1634210F"/>
    <w:rsid w:val="16342542"/>
    <w:rsid w:val="163C2B13"/>
    <w:rsid w:val="165F1FC3"/>
    <w:rsid w:val="1660277C"/>
    <w:rsid w:val="166139C2"/>
    <w:rsid w:val="168123F1"/>
    <w:rsid w:val="16845253"/>
    <w:rsid w:val="16855282"/>
    <w:rsid w:val="168C0184"/>
    <w:rsid w:val="16905BEC"/>
    <w:rsid w:val="169A5A8F"/>
    <w:rsid w:val="16A50B6A"/>
    <w:rsid w:val="16A57A69"/>
    <w:rsid w:val="16AA28FA"/>
    <w:rsid w:val="16B34D7B"/>
    <w:rsid w:val="16D77CBF"/>
    <w:rsid w:val="16DB0BFD"/>
    <w:rsid w:val="16FD5FCF"/>
    <w:rsid w:val="17033859"/>
    <w:rsid w:val="171E3822"/>
    <w:rsid w:val="173349C8"/>
    <w:rsid w:val="173D2EE9"/>
    <w:rsid w:val="174C4AA0"/>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F37F9"/>
    <w:rsid w:val="17F673B7"/>
    <w:rsid w:val="18047825"/>
    <w:rsid w:val="181A7AA6"/>
    <w:rsid w:val="182271D1"/>
    <w:rsid w:val="18327661"/>
    <w:rsid w:val="184B01F2"/>
    <w:rsid w:val="1850387F"/>
    <w:rsid w:val="185830D7"/>
    <w:rsid w:val="185C2EDF"/>
    <w:rsid w:val="18675385"/>
    <w:rsid w:val="186902BF"/>
    <w:rsid w:val="18701884"/>
    <w:rsid w:val="18704BAD"/>
    <w:rsid w:val="18902D39"/>
    <w:rsid w:val="189720E2"/>
    <w:rsid w:val="18AC3BEE"/>
    <w:rsid w:val="18EC0606"/>
    <w:rsid w:val="18FD4F90"/>
    <w:rsid w:val="19087026"/>
    <w:rsid w:val="190A5ABE"/>
    <w:rsid w:val="190C2389"/>
    <w:rsid w:val="192D6B20"/>
    <w:rsid w:val="19387784"/>
    <w:rsid w:val="193F069B"/>
    <w:rsid w:val="1961286F"/>
    <w:rsid w:val="19665D28"/>
    <w:rsid w:val="1989144C"/>
    <w:rsid w:val="19A8303F"/>
    <w:rsid w:val="19AF5DD1"/>
    <w:rsid w:val="19BC46A1"/>
    <w:rsid w:val="19C42EF9"/>
    <w:rsid w:val="19C94053"/>
    <w:rsid w:val="19D6173B"/>
    <w:rsid w:val="19F0523F"/>
    <w:rsid w:val="19FE6B05"/>
    <w:rsid w:val="1A02498D"/>
    <w:rsid w:val="1A126CE5"/>
    <w:rsid w:val="1A2364FA"/>
    <w:rsid w:val="1A2D79BA"/>
    <w:rsid w:val="1A3A554B"/>
    <w:rsid w:val="1A4221B0"/>
    <w:rsid w:val="1A4325D3"/>
    <w:rsid w:val="1A4C24FB"/>
    <w:rsid w:val="1A4E6954"/>
    <w:rsid w:val="1A5D3CBD"/>
    <w:rsid w:val="1A6E5FB1"/>
    <w:rsid w:val="1A7B717D"/>
    <w:rsid w:val="1A7C1BE7"/>
    <w:rsid w:val="1A7C5A17"/>
    <w:rsid w:val="1A916732"/>
    <w:rsid w:val="1A920847"/>
    <w:rsid w:val="1A9766C0"/>
    <w:rsid w:val="1AA92FF4"/>
    <w:rsid w:val="1AB0573F"/>
    <w:rsid w:val="1AC53748"/>
    <w:rsid w:val="1AC64307"/>
    <w:rsid w:val="1AD37B8D"/>
    <w:rsid w:val="1AD47B96"/>
    <w:rsid w:val="1AD94DDF"/>
    <w:rsid w:val="1ADF6D58"/>
    <w:rsid w:val="1B1258BD"/>
    <w:rsid w:val="1B180311"/>
    <w:rsid w:val="1B183088"/>
    <w:rsid w:val="1B35569A"/>
    <w:rsid w:val="1B3B754B"/>
    <w:rsid w:val="1B563F9E"/>
    <w:rsid w:val="1B6C7155"/>
    <w:rsid w:val="1B72173B"/>
    <w:rsid w:val="1B744224"/>
    <w:rsid w:val="1B7A5099"/>
    <w:rsid w:val="1B7A6C0C"/>
    <w:rsid w:val="1B7E7D96"/>
    <w:rsid w:val="1B7F55A6"/>
    <w:rsid w:val="1B89508D"/>
    <w:rsid w:val="1BAE18A7"/>
    <w:rsid w:val="1BBA2DE0"/>
    <w:rsid w:val="1BC65E87"/>
    <w:rsid w:val="1BCE0F9D"/>
    <w:rsid w:val="1BE136C9"/>
    <w:rsid w:val="1BE83AC4"/>
    <w:rsid w:val="1BEE66EE"/>
    <w:rsid w:val="1BF12978"/>
    <w:rsid w:val="1C182E62"/>
    <w:rsid w:val="1C1A182E"/>
    <w:rsid w:val="1C3138A1"/>
    <w:rsid w:val="1C340F0E"/>
    <w:rsid w:val="1C4A1A70"/>
    <w:rsid w:val="1C50373A"/>
    <w:rsid w:val="1C5A78FA"/>
    <w:rsid w:val="1C7B1C92"/>
    <w:rsid w:val="1CBA4001"/>
    <w:rsid w:val="1CE03C2B"/>
    <w:rsid w:val="1D11447C"/>
    <w:rsid w:val="1D1F4F82"/>
    <w:rsid w:val="1D3C35D7"/>
    <w:rsid w:val="1D581489"/>
    <w:rsid w:val="1D582060"/>
    <w:rsid w:val="1D61678A"/>
    <w:rsid w:val="1D6864B5"/>
    <w:rsid w:val="1D8130A9"/>
    <w:rsid w:val="1D830B79"/>
    <w:rsid w:val="1D902D99"/>
    <w:rsid w:val="1D914288"/>
    <w:rsid w:val="1D9E300B"/>
    <w:rsid w:val="1DA75838"/>
    <w:rsid w:val="1DB65465"/>
    <w:rsid w:val="1DBC3A09"/>
    <w:rsid w:val="1DDD1FE1"/>
    <w:rsid w:val="1DEC0EC6"/>
    <w:rsid w:val="1E3E2693"/>
    <w:rsid w:val="1E40548E"/>
    <w:rsid w:val="1E4A19AF"/>
    <w:rsid w:val="1E5A579C"/>
    <w:rsid w:val="1E7223AB"/>
    <w:rsid w:val="1E7A3AEF"/>
    <w:rsid w:val="1E7F376F"/>
    <w:rsid w:val="1E874C28"/>
    <w:rsid w:val="1E8F3078"/>
    <w:rsid w:val="1EB3177A"/>
    <w:rsid w:val="1EB56858"/>
    <w:rsid w:val="1EC705C4"/>
    <w:rsid w:val="1EC83B25"/>
    <w:rsid w:val="1ED97BDC"/>
    <w:rsid w:val="1EE5351D"/>
    <w:rsid w:val="1EF8692C"/>
    <w:rsid w:val="1F02433E"/>
    <w:rsid w:val="1F2545A0"/>
    <w:rsid w:val="1F5B41C5"/>
    <w:rsid w:val="1F602B95"/>
    <w:rsid w:val="1F610464"/>
    <w:rsid w:val="1F6608F6"/>
    <w:rsid w:val="1F6B516B"/>
    <w:rsid w:val="1F737DA7"/>
    <w:rsid w:val="1F914072"/>
    <w:rsid w:val="1F974D47"/>
    <w:rsid w:val="1F9F7601"/>
    <w:rsid w:val="1FAA0518"/>
    <w:rsid w:val="1FAD7813"/>
    <w:rsid w:val="1FC97374"/>
    <w:rsid w:val="1FDF676A"/>
    <w:rsid w:val="1FF110DC"/>
    <w:rsid w:val="1FFE6231"/>
    <w:rsid w:val="200107D5"/>
    <w:rsid w:val="200F3C1D"/>
    <w:rsid w:val="201620B4"/>
    <w:rsid w:val="202E6805"/>
    <w:rsid w:val="202F793E"/>
    <w:rsid w:val="203D3166"/>
    <w:rsid w:val="20404305"/>
    <w:rsid w:val="20481907"/>
    <w:rsid w:val="206036D4"/>
    <w:rsid w:val="2064115A"/>
    <w:rsid w:val="206870D0"/>
    <w:rsid w:val="206E103C"/>
    <w:rsid w:val="20824104"/>
    <w:rsid w:val="208B6F33"/>
    <w:rsid w:val="20904241"/>
    <w:rsid w:val="20923102"/>
    <w:rsid w:val="209A12F6"/>
    <w:rsid w:val="20A5542D"/>
    <w:rsid w:val="20AA40A0"/>
    <w:rsid w:val="20AF6A38"/>
    <w:rsid w:val="20BD1C65"/>
    <w:rsid w:val="20D61ED3"/>
    <w:rsid w:val="20D85477"/>
    <w:rsid w:val="210D463D"/>
    <w:rsid w:val="21265FC8"/>
    <w:rsid w:val="21483DCB"/>
    <w:rsid w:val="21520506"/>
    <w:rsid w:val="215971DB"/>
    <w:rsid w:val="216840B7"/>
    <w:rsid w:val="21707ABA"/>
    <w:rsid w:val="217C7FFF"/>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C7BAC"/>
    <w:rsid w:val="22834CF1"/>
    <w:rsid w:val="228F4F8F"/>
    <w:rsid w:val="229A773C"/>
    <w:rsid w:val="229C6E40"/>
    <w:rsid w:val="229F0037"/>
    <w:rsid w:val="22A77209"/>
    <w:rsid w:val="22B26378"/>
    <w:rsid w:val="22B649DD"/>
    <w:rsid w:val="22B83BBC"/>
    <w:rsid w:val="22DB1E07"/>
    <w:rsid w:val="22DF69C6"/>
    <w:rsid w:val="22F874E8"/>
    <w:rsid w:val="22FC4DA6"/>
    <w:rsid w:val="230F4FB3"/>
    <w:rsid w:val="232668D5"/>
    <w:rsid w:val="232A266D"/>
    <w:rsid w:val="232C327F"/>
    <w:rsid w:val="23384757"/>
    <w:rsid w:val="234E1D95"/>
    <w:rsid w:val="234E7067"/>
    <w:rsid w:val="23550AD0"/>
    <w:rsid w:val="23577E5C"/>
    <w:rsid w:val="235B0632"/>
    <w:rsid w:val="235F6585"/>
    <w:rsid w:val="2394513F"/>
    <w:rsid w:val="23B742F4"/>
    <w:rsid w:val="23B9450B"/>
    <w:rsid w:val="23BC0507"/>
    <w:rsid w:val="23DB5B4C"/>
    <w:rsid w:val="23DD1F6C"/>
    <w:rsid w:val="23E27873"/>
    <w:rsid w:val="240437AA"/>
    <w:rsid w:val="240C2B3A"/>
    <w:rsid w:val="240D2A9C"/>
    <w:rsid w:val="24210E4E"/>
    <w:rsid w:val="242C18C4"/>
    <w:rsid w:val="242C213A"/>
    <w:rsid w:val="245F17EC"/>
    <w:rsid w:val="24624B37"/>
    <w:rsid w:val="246E68E8"/>
    <w:rsid w:val="24895713"/>
    <w:rsid w:val="24A0399F"/>
    <w:rsid w:val="24B876B2"/>
    <w:rsid w:val="24C52B47"/>
    <w:rsid w:val="24CD287B"/>
    <w:rsid w:val="24E821FC"/>
    <w:rsid w:val="24EA0953"/>
    <w:rsid w:val="24F554E6"/>
    <w:rsid w:val="25090523"/>
    <w:rsid w:val="250A7D5C"/>
    <w:rsid w:val="251746F0"/>
    <w:rsid w:val="253F2264"/>
    <w:rsid w:val="2541397E"/>
    <w:rsid w:val="254B40B2"/>
    <w:rsid w:val="254D335F"/>
    <w:rsid w:val="255346CB"/>
    <w:rsid w:val="256C3DB2"/>
    <w:rsid w:val="25712EAE"/>
    <w:rsid w:val="259A122B"/>
    <w:rsid w:val="25A179C3"/>
    <w:rsid w:val="25A23B72"/>
    <w:rsid w:val="25B33FA7"/>
    <w:rsid w:val="25BF3326"/>
    <w:rsid w:val="25BF627F"/>
    <w:rsid w:val="25C766C8"/>
    <w:rsid w:val="25D37304"/>
    <w:rsid w:val="25EE750F"/>
    <w:rsid w:val="26084AA7"/>
    <w:rsid w:val="260F58DC"/>
    <w:rsid w:val="2617264B"/>
    <w:rsid w:val="262420A3"/>
    <w:rsid w:val="264D2600"/>
    <w:rsid w:val="26916F1C"/>
    <w:rsid w:val="26A1465B"/>
    <w:rsid w:val="26A717FF"/>
    <w:rsid w:val="26AE7FF0"/>
    <w:rsid w:val="26B171B9"/>
    <w:rsid w:val="26B86B93"/>
    <w:rsid w:val="270812F9"/>
    <w:rsid w:val="27120152"/>
    <w:rsid w:val="27410905"/>
    <w:rsid w:val="275F7EF3"/>
    <w:rsid w:val="2764097C"/>
    <w:rsid w:val="277611DF"/>
    <w:rsid w:val="278542B4"/>
    <w:rsid w:val="279069C1"/>
    <w:rsid w:val="27A66474"/>
    <w:rsid w:val="27CC091C"/>
    <w:rsid w:val="27E67A43"/>
    <w:rsid w:val="27FA15F4"/>
    <w:rsid w:val="27FC19AB"/>
    <w:rsid w:val="28187989"/>
    <w:rsid w:val="282B5E5B"/>
    <w:rsid w:val="28441B85"/>
    <w:rsid w:val="28445BA3"/>
    <w:rsid w:val="28572FF4"/>
    <w:rsid w:val="2861534B"/>
    <w:rsid w:val="28940373"/>
    <w:rsid w:val="28AA045C"/>
    <w:rsid w:val="28BD5251"/>
    <w:rsid w:val="28D01274"/>
    <w:rsid w:val="28D92391"/>
    <w:rsid w:val="28E901C4"/>
    <w:rsid w:val="28F72F9E"/>
    <w:rsid w:val="29040AEF"/>
    <w:rsid w:val="291717A7"/>
    <w:rsid w:val="2917705B"/>
    <w:rsid w:val="291974D7"/>
    <w:rsid w:val="29357C71"/>
    <w:rsid w:val="293E43CA"/>
    <w:rsid w:val="29614BA9"/>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92C82"/>
    <w:rsid w:val="2A4D00D1"/>
    <w:rsid w:val="2A6D366D"/>
    <w:rsid w:val="2A836E98"/>
    <w:rsid w:val="2A89442C"/>
    <w:rsid w:val="2A8B3817"/>
    <w:rsid w:val="2A8F385D"/>
    <w:rsid w:val="2A9034B4"/>
    <w:rsid w:val="2AA605A4"/>
    <w:rsid w:val="2AB33F87"/>
    <w:rsid w:val="2ACD0B36"/>
    <w:rsid w:val="2AD111FD"/>
    <w:rsid w:val="2B034328"/>
    <w:rsid w:val="2B052E66"/>
    <w:rsid w:val="2B057B58"/>
    <w:rsid w:val="2B0C6254"/>
    <w:rsid w:val="2B2E3CA3"/>
    <w:rsid w:val="2B507EB6"/>
    <w:rsid w:val="2B5F6EA6"/>
    <w:rsid w:val="2B692A79"/>
    <w:rsid w:val="2B7208B0"/>
    <w:rsid w:val="2B723083"/>
    <w:rsid w:val="2B761F1B"/>
    <w:rsid w:val="2BC02C71"/>
    <w:rsid w:val="2BD6261E"/>
    <w:rsid w:val="2BE0479E"/>
    <w:rsid w:val="2BF60E02"/>
    <w:rsid w:val="2C0C40B6"/>
    <w:rsid w:val="2C221352"/>
    <w:rsid w:val="2C340552"/>
    <w:rsid w:val="2C3A3A18"/>
    <w:rsid w:val="2C406671"/>
    <w:rsid w:val="2C5102C5"/>
    <w:rsid w:val="2C5F7ED0"/>
    <w:rsid w:val="2C701C82"/>
    <w:rsid w:val="2C770FA3"/>
    <w:rsid w:val="2C7929C9"/>
    <w:rsid w:val="2C7A2CDC"/>
    <w:rsid w:val="2C8C4DA7"/>
    <w:rsid w:val="2C940967"/>
    <w:rsid w:val="2CA3250F"/>
    <w:rsid w:val="2CA83BFD"/>
    <w:rsid w:val="2CB5245E"/>
    <w:rsid w:val="2CCC61DC"/>
    <w:rsid w:val="2CE30F22"/>
    <w:rsid w:val="2CFD1EAE"/>
    <w:rsid w:val="2CFF2CF1"/>
    <w:rsid w:val="2D004449"/>
    <w:rsid w:val="2D040A3A"/>
    <w:rsid w:val="2D1B6979"/>
    <w:rsid w:val="2D3065F6"/>
    <w:rsid w:val="2D3E159C"/>
    <w:rsid w:val="2D454F76"/>
    <w:rsid w:val="2D5E5ACD"/>
    <w:rsid w:val="2D664E53"/>
    <w:rsid w:val="2D764C10"/>
    <w:rsid w:val="2D7A291E"/>
    <w:rsid w:val="2D7A5B83"/>
    <w:rsid w:val="2D7E6051"/>
    <w:rsid w:val="2D9D3CD6"/>
    <w:rsid w:val="2DAB070C"/>
    <w:rsid w:val="2DB81BCA"/>
    <w:rsid w:val="2DBA421D"/>
    <w:rsid w:val="2DCA68D8"/>
    <w:rsid w:val="2DD123D5"/>
    <w:rsid w:val="2DD52E55"/>
    <w:rsid w:val="2DFF65A7"/>
    <w:rsid w:val="2E14172E"/>
    <w:rsid w:val="2E156C84"/>
    <w:rsid w:val="2E1F458A"/>
    <w:rsid w:val="2E344DAF"/>
    <w:rsid w:val="2E3933DD"/>
    <w:rsid w:val="2E542892"/>
    <w:rsid w:val="2E7C5CD1"/>
    <w:rsid w:val="2E827222"/>
    <w:rsid w:val="2E881839"/>
    <w:rsid w:val="2E936895"/>
    <w:rsid w:val="2E9C1619"/>
    <w:rsid w:val="2EA90574"/>
    <w:rsid w:val="2EB948EE"/>
    <w:rsid w:val="2EC767B9"/>
    <w:rsid w:val="2ECE30AA"/>
    <w:rsid w:val="2EDE7E92"/>
    <w:rsid w:val="2EDF2CF0"/>
    <w:rsid w:val="2EE32667"/>
    <w:rsid w:val="2EE70C2A"/>
    <w:rsid w:val="2EFE24FC"/>
    <w:rsid w:val="2F0B230D"/>
    <w:rsid w:val="2F1831B2"/>
    <w:rsid w:val="2F1D1825"/>
    <w:rsid w:val="2F1F6148"/>
    <w:rsid w:val="2F397ECA"/>
    <w:rsid w:val="2F622F67"/>
    <w:rsid w:val="2F77336C"/>
    <w:rsid w:val="2F831B61"/>
    <w:rsid w:val="2F8C627E"/>
    <w:rsid w:val="2FA86799"/>
    <w:rsid w:val="2FBB3BF3"/>
    <w:rsid w:val="2FDB3DFA"/>
    <w:rsid w:val="2FDD1EC2"/>
    <w:rsid w:val="2FDF0645"/>
    <w:rsid w:val="2FED5A57"/>
    <w:rsid w:val="300A7C9C"/>
    <w:rsid w:val="300B61F3"/>
    <w:rsid w:val="301256DD"/>
    <w:rsid w:val="30166435"/>
    <w:rsid w:val="301F4F73"/>
    <w:rsid w:val="3028126B"/>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3A7B20"/>
    <w:rsid w:val="3164256F"/>
    <w:rsid w:val="316C1AF9"/>
    <w:rsid w:val="316E5904"/>
    <w:rsid w:val="31890D85"/>
    <w:rsid w:val="31941E22"/>
    <w:rsid w:val="31CD4724"/>
    <w:rsid w:val="31D04565"/>
    <w:rsid w:val="31D60522"/>
    <w:rsid w:val="31DC5E9C"/>
    <w:rsid w:val="31E06BCA"/>
    <w:rsid w:val="31E37F93"/>
    <w:rsid w:val="31F816AF"/>
    <w:rsid w:val="32083CCE"/>
    <w:rsid w:val="322354C0"/>
    <w:rsid w:val="322B2CE8"/>
    <w:rsid w:val="323139FD"/>
    <w:rsid w:val="323B5551"/>
    <w:rsid w:val="32403CD5"/>
    <w:rsid w:val="32484430"/>
    <w:rsid w:val="326B0434"/>
    <w:rsid w:val="327E1E9E"/>
    <w:rsid w:val="328B180D"/>
    <w:rsid w:val="32A14C53"/>
    <w:rsid w:val="32BA27AC"/>
    <w:rsid w:val="32F24B3E"/>
    <w:rsid w:val="33273C28"/>
    <w:rsid w:val="332C1869"/>
    <w:rsid w:val="33357C0F"/>
    <w:rsid w:val="334B2CD9"/>
    <w:rsid w:val="33503CCC"/>
    <w:rsid w:val="335C6117"/>
    <w:rsid w:val="336026F6"/>
    <w:rsid w:val="33721AC2"/>
    <w:rsid w:val="33760000"/>
    <w:rsid w:val="337D67F0"/>
    <w:rsid w:val="338E2C59"/>
    <w:rsid w:val="339031A2"/>
    <w:rsid w:val="339F1ED0"/>
    <w:rsid w:val="33B212E1"/>
    <w:rsid w:val="33B5385B"/>
    <w:rsid w:val="33B817BD"/>
    <w:rsid w:val="33C95FB0"/>
    <w:rsid w:val="33DD6C96"/>
    <w:rsid w:val="33E71C0E"/>
    <w:rsid w:val="33EC63F3"/>
    <w:rsid w:val="33FB3502"/>
    <w:rsid w:val="33FC0C35"/>
    <w:rsid w:val="341C751F"/>
    <w:rsid w:val="342122F5"/>
    <w:rsid w:val="342343BE"/>
    <w:rsid w:val="3427000D"/>
    <w:rsid w:val="345536BE"/>
    <w:rsid w:val="346D289C"/>
    <w:rsid w:val="34870FF3"/>
    <w:rsid w:val="34AA308A"/>
    <w:rsid w:val="34AE3021"/>
    <w:rsid w:val="34B5369D"/>
    <w:rsid w:val="34C23927"/>
    <w:rsid w:val="34D74524"/>
    <w:rsid w:val="34FB21EC"/>
    <w:rsid w:val="351143AC"/>
    <w:rsid w:val="352B6064"/>
    <w:rsid w:val="352D0450"/>
    <w:rsid w:val="353266FE"/>
    <w:rsid w:val="355B39D5"/>
    <w:rsid w:val="358C2E02"/>
    <w:rsid w:val="359E49E9"/>
    <w:rsid w:val="35C41F10"/>
    <w:rsid w:val="35D25FBE"/>
    <w:rsid w:val="35E20F81"/>
    <w:rsid w:val="35F257DC"/>
    <w:rsid w:val="35F52853"/>
    <w:rsid w:val="36036E4C"/>
    <w:rsid w:val="360646D4"/>
    <w:rsid w:val="360F2A66"/>
    <w:rsid w:val="36177C38"/>
    <w:rsid w:val="363A4100"/>
    <w:rsid w:val="36410A3A"/>
    <w:rsid w:val="364E7F63"/>
    <w:rsid w:val="36611E9F"/>
    <w:rsid w:val="36666D20"/>
    <w:rsid w:val="366A4252"/>
    <w:rsid w:val="367754DE"/>
    <w:rsid w:val="36784AF0"/>
    <w:rsid w:val="36900D69"/>
    <w:rsid w:val="369236D1"/>
    <w:rsid w:val="36A121B3"/>
    <w:rsid w:val="36C64BF6"/>
    <w:rsid w:val="36D72FA9"/>
    <w:rsid w:val="36DD1115"/>
    <w:rsid w:val="37013427"/>
    <w:rsid w:val="370653E7"/>
    <w:rsid w:val="370E3984"/>
    <w:rsid w:val="373B505A"/>
    <w:rsid w:val="374F2F07"/>
    <w:rsid w:val="3750792F"/>
    <w:rsid w:val="375463DB"/>
    <w:rsid w:val="375F7232"/>
    <w:rsid w:val="3768699A"/>
    <w:rsid w:val="377F1B82"/>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E3BBB"/>
    <w:rsid w:val="385D268F"/>
    <w:rsid w:val="38650C1B"/>
    <w:rsid w:val="38A04F91"/>
    <w:rsid w:val="38A07B54"/>
    <w:rsid w:val="38AC37B6"/>
    <w:rsid w:val="38CC4BED"/>
    <w:rsid w:val="38DC2F57"/>
    <w:rsid w:val="38F95415"/>
    <w:rsid w:val="390412D8"/>
    <w:rsid w:val="390C505F"/>
    <w:rsid w:val="392017C0"/>
    <w:rsid w:val="39252B76"/>
    <w:rsid w:val="392C4D9D"/>
    <w:rsid w:val="392E6F43"/>
    <w:rsid w:val="394D69CA"/>
    <w:rsid w:val="394F3CCB"/>
    <w:rsid w:val="3952140A"/>
    <w:rsid w:val="397F6E8D"/>
    <w:rsid w:val="39A209C1"/>
    <w:rsid w:val="39AD6790"/>
    <w:rsid w:val="39C84866"/>
    <w:rsid w:val="39C86214"/>
    <w:rsid w:val="39D252AE"/>
    <w:rsid w:val="39E276D4"/>
    <w:rsid w:val="39E93BC2"/>
    <w:rsid w:val="39F8422A"/>
    <w:rsid w:val="39F91CCB"/>
    <w:rsid w:val="3A0E457E"/>
    <w:rsid w:val="3A3D6D40"/>
    <w:rsid w:val="3A4112DA"/>
    <w:rsid w:val="3A462802"/>
    <w:rsid w:val="3A485C20"/>
    <w:rsid w:val="3A4A4CC7"/>
    <w:rsid w:val="3A60703D"/>
    <w:rsid w:val="3A6C2289"/>
    <w:rsid w:val="3A6F6FB5"/>
    <w:rsid w:val="3A955CCA"/>
    <w:rsid w:val="3A9B2460"/>
    <w:rsid w:val="3AB61DD5"/>
    <w:rsid w:val="3AC60DC7"/>
    <w:rsid w:val="3AC97FAA"/>
    <w:rsid w:val="3ACB4EA8"/>
    <w:rsid w:val="3AEA2742"/>
    <w:rsid w:val="3AFD6137"/>
    <w:rsid w:val="3AFF52EB"/>
    <w:rsid w:val="3B0376FA"/>
    <w:rsid w:val="3B0D52B2"/>
    <w:rsid w:val="3B143A56"/>
    <w:rsid w:val="3B367657"/>
    <w:rsid w:val="3B411A26"/>
    <w:rsid w:val="3B735F22"/>
    <w:rsid w:val="3B8904A2"/>
    <w:rsid w:val="3B9A7293"/>
    <w:rsid w:val="3BD24ADD"/>
    <w:rsid w:val="3BDF38AF"/>
    <w:rsid w:val="3C285D82"/>
    <w:rsid w:val="3C3E406C"/>
    <w:rsid w:val="3C536B06"/>
    <w:rsid w:val="3C58436E"/>
    <w:rsid w:val="3C672048"/>
    <w:rsid w:val="3CB74FF6"/>
    <w:rsid w:val="3CD741BF"/>
    <w:rsid w:val="3CE865B0"/>
    <w:rsid w:val="3CED427C"/>
    <w:rsid w:val="3CF038D6"/>
    <w:rsid w:val="3D083788"/>
    <w:rsid w:val="3D0D7049"/>
    <w:rsid w:val="3D144F76"/>
    <w:rsid w:val="3D2008A3"/>
    <w:rsid w:val="3D2E2411"/>
    <w:rsid w:val="3D337B31"/>
    <w:rsid w:val="3D5005EB"/>
    <w:rsid w:val="3D9307B4"/>
    <w:rsid w:val="3D9F4956"/>
    <w:rsid w:val="3DAA5311"/>
    <w:rsid w:val="3DBD041E"/>
    <w:rsid w:val="3E1A50E1"/>
    <w:rsid w:val="3E1C7725"/>
    <w:rsid w:val="3E26098F"/>
    <w:rsid w:val="3E3B04B0"/>
    <w:rsid w:val="3E3E7F7D"/>
    <w:rsid w:val="3E4D031B"/>
    <w:rsid w:val="3E4F3306"/>
    <w:rsid w:val="3E6B319E"/>
    <w:rsid w:val="3E796FBB"/>
    <w:rsid w:val="3E7D20AD"/>
    <w:rsid w:val="3E98343F"/>
    <w:rsid w:val="3EA12164"/>
    <w:rsid w:val="3EA22193"/>
    <w:rsid w:val="3EA77B3A"/>
    <w:rsid w:val="3EBD0BC4"/>
    <w:rsid w:val="3EBF0B79"/>
    <w:rsid w:val="3EC35584"/>
    <w:rsid w:val="3EC97CCB"/>
    <w:rsid w:val="3EE27E07"/>
    <w:rsid w:val="3F0A6D15"/>
    <w:rsid w:val="3F1C0B53"/>
    <w:rsid w:val="3F4802CD"/>
    <w:rsid w:val="3F822788"/>
    <w:rsid w:val="3F954106"/>
    <w:rsid w:val="3F9723FF"/>
    <w:rsid w:val="3FA24D04"/>
    <w:rsid w:val="3FA45CFF"/>
    <w:rsid w:val="3FB74B6A"/>
    <w:rsid w:val="3FC53F70"/>
    <w:rsid w:val="3FDA4009"/>
    <w:rsid w:val="40062D9D"/>
    <w:rsid w:val="401C76D3"/>
    <w:rsid w:val="402179A3"/>
    <w:rsid w:val="40330CA4"/>
    <w:rsid w:val="40890A0A"/>
    <w:rsid w:val="40963AA1"/>
    <w:rsid w:val="40A6613B"/>
    <w:rsid w:val="40AE1FF7"/>
    <w:rsid w:val="40B733A7"/>
    <w:rsid w:val="40BA68B9"/>
    <w:rsid w:val="40C16266"/>
    <w:rsid w:val="40C235CF"/>
    <w:rsid w:val="40CF00C1"/>
    <w:rsid w:val="40F759B0"/>
    <w:rsid w:val="40FD678B"/>
    <w:rsid w:val="410B5436"/>
    <w:rsid w:val="41176148"/>
    <w:rsid w:val="411E7E74"/>
    <w:rsid w:val="412344BF"/>
    <w:rsid w:val="41236C6D"/>
    <w:rsid w:val="412C5510"/>
    <w:rsid w:val="41356D45"/>
    <w:rsid w:val="415818BD"/>
    <w:rsid w:val="4173037E"/>
    <w:rsid w:val="41763898"/>
    <w:rsid w:val="4178619D"/>
    <w:rsid w:val="41997BF4"/>
    <w:rsid w:val="41A25E23"/>
    <w:rsid w:val="41BA20AB"/>
    <w:rsid w:val="41D33240"/>
    <w:rsid w:val="41DB32FB"/>
    <w:rsid w:val="41DB562E"/>
    <w:rsid w:val="41E00282"/>
    <w:rsid w:val="41F769F8"/>
    <w:rsid w:val="41FA44D3"/>
    <w:rsid w:val="41FF317F"/>
    <w:rsid w:val="42092855"/>
    <w:rsid w:val="420F3AD9"/>
    <w:rsid w:val="4222030E"/>
    <w:rsid w:val="426A1BC5"/>
    <w:rsid w:val="426E763A"/>
    <w:rsid w:val="42970839"/>
    <w:rsid w:val="429C47B7"/>
    <w:rsid w:val="42AB449F"/>
    <w:rsid w:val="42AE439D"/>
    <w:rsid w:val="42B55856"/>
    <w:rsid w:val="42BB0C2D"/>
    <w:rsid w:val="42BF2999"/>
    <w:rsid w:val="42C21EAE"/>
    <w:rsid w:val="42C60F27"/>
    <w:rsid w:val="42D33507"/>
    <w:rsid w:val="42F45061"/>
    <w:rsid w:val="43275C4F"/>
    <w:rsid w:val="43370D46"/>
    <w:rsid w:val="43451141"/>
    <w:rsid w:val="434F746B"/>
    <w:rsid w:val="43515022"/>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A01FB0"/>
    <w:rsid w:val="44E173B8"/>
    <w:rsid w:val="44E33D42"/>
    <w:rsid w:val="44E94B58"/>
    <w:rsid w:val="44FD08B9"/>
    <w:rsid w:val="44FD4C59"/>
    <w:rsid w:val="45010901"/>
    <w:rsid w:val="4523483B"/>
    <w:rsid w:val="45432B13"/>
    <w:rsid w:val="45615A31"/>
    <w:rsid w:val="45631F71"/>
    <w:rsid w:val="45645083"/>
    <w:rsid w:val="45645939"/>
    <w:rsid w:val="45744428"/>
    <w:rsid w:val="457A431F"/>
    <w:rsid w:val="45873F2E"/>
    <w:rsid w:val="45903A89"/>
    <w:rsid w:val="459A2B4B"/>
    <w:rsid w:val="45AE56E5"/>
    <w:rsid w:val="45B03BFE"/>
    <w:rsid w:val="45B60586"/>
    <w:rsid w:val="45CE0436"/>
    <w:rsid w:val="45E74894"/>
    <w:rsid w:val="45F11718"/>
    <w:rsid w:val="461E34FB"/>
    <w:rsid w:val="462112DE"/>
    <w:rsid w:val="463B677F"/>
    <w:rsid w:val="46586BBB"/>
    <w:rsid w:val="465B2564"/>
    <w:rsid w:val="466361E0"/>
    <w:rsid w:val="46745329"/>
    <w:rsid w:val="46756101"/>
    <w:rsid w:val="467B665C"/>
    <w:rsid w:val="467F1B7C"/>
    <w:rsid w:val="46837434"/>
    <w:rsid w:val="46874FB5"/>
    <w:rsid w:val="46B52D8F"/>
    <w:rsid w:val="46C451FF"/>
    <w:rsid w:val="46D13F56"/>
    <w:rsid w:val="46D73768"/>
    <w:rsid w:val="46DB748E"/>
    <w:rsid w:val="46E00800"/>
    <w:rsid w:val="46EF4536"/>
    <w:rsid w:val="46F904F8"/>
    <w:rsid w:val="47036384"/>
    <w:rsid w:val="47195940"/>
    <w:rsid w:val="4735189F"/>
    <w:rsid w:val="47462CC4"/>
    <w:rsid w:val="47497311"/>
    <w:rsid w:val="47534AE8"/>
    <w:rsid w:val="47612048"/>
    <w:rsid w:val="476153EE"/>
    <w:rsid w:val="47AD369A"/>
    <w:rsid w:val="47B71D4B"/>
    <w:rsid w:val="47BB0D42"/>
    <w:rsid w:val="47BD3358"/>
    <w:rsid w:val="47D7281A"/>
    <w:rsid w:val="47E5751E"/>
    <w:rsid w:val="4832333D"/>
    <w:rsid w:val="48387293"/>
    <w:rsid w:val="483C1399"/>
    <w:rsid w:val="483C692C"/>
    <w:rsid w:val="484A137A"/>
    <w:rsid w:val="484E004A"/>
    <w:rsid w:val="485A7935"/>
    <w:rsid w:val="48680B85"/>
    <w:rsid w:val="486D3B4B"/>
    <w:rsid w:val="48762569"/>
    <w:rsid w:val="487F0AE0"/>
    <w:rsid w:val="48925F17"/>
    <w:rsid w:val="48974472"/>
    <w:rsid w:val="4898557D"/>
    <w:rsid w:val="489D0D0E"/>
    <w:rsid w:val="48A16470"/>
    <w:rsid w:val="48A27D40"/>
    <w:rsid w:val="48AA37A2"/>
    <w:rsid w:val="48B044FA"/>
    <w:rsid w:val="48BB5D35"/>
    <w:rsid w:val="48C470AA"/>
    <w:rsid w:val="48CB26CB"/>
    <w:rsid w:val="48DB204A"/>
    <w:rsid w:val="48F505DB"/>
    <w:rsid w:val="492B0536"/>
    <w:rsid w:val="4946107B"/>
    <w:rsid w:val="49694ABD"/>
    <w:rsid w:val="497D17F6"/>
    <w:rsid w:val="497D527C"/>
    <w:rsid w:val="49951847"/>
    <w:rsid w:val="49AC3B0D"/>
    <w:rsid w:val="49AD35FC"/>
    <w:rsid w:val="49B5767C"/>
    <w:rsid w:val="49BB5692"/>
    <w:rsid w:val="49BF5FA2"/>
    <w:rsid w:val="49C248DD"/>
    <w:rsid w:val="49D41534"/>
    <w:rsid w:val="49D42828"/>
    <w:rsid w:val="49E1749A"/>
    <w:rsid w:val="49F90D4B"/>
    <w:rsid w:val="4A1D15AB"/>
    <w:rsid w:val="4A6F336A"/>
    <w:rsid w:val="4A700CF9"/>
    <w:rsid w:val="4A712133"/>
    <w:rsid w:val="4A782BCF"/>
    <w:rsid w:val="4A7850FA"/>
    <w:rsid w:val="4A85354F"/>
    <w:rsid w:val="4AA87225"/>
    <w:rsid w:val="4AB463CE"/>
    <w:rsid w:val="4AB96C56"/>
    <w:rsid w:val="4ABB00CA"/>
    <w:rsid w:val="4ABC72DF"/>
    <w:rsid w:val="4AD31CEC"/>
    <w:rsid w:val="4AD745A3"/>
    <w:rsid w:val="4ADA101D"/>
    <w:rsid w:val="4AF26FD5"/>
    <w:rsid w:val="4AF75E99"/>
    <w:rsid w:val="4AF81F9F"/>
    <w:rsid w:val="4B036BAB"/>
    <w:rsid w:val="4B045962"/>
    <w:rsid w:val="4B0D625E"/>
    <w:rsid w:val="4B297D57"/>
    <w:rsid w:val="4B2B17CB"/>
    <w:rsid w:val="4B3A0462"/>
    <w:rsid w:val="4B5A1582"/>
    <w:rsid w:val="4B5A5E4A"/>
    <w:rsid w:val="4B844162"/>
    <w:rsid w:val="4B854101"/>
    <w:rsid w:val="4B8D1E94"/>
    <w:rsid w:val="4BB25E6F"/>
    <w:rsid w:val="4BB62985"/>
    <w:rsid w:val="4BB72DF0"/>
    <w:rsid w:val="4BC46E98"/>
    <w:rsid w:val="4BEA3114"/>
    <w:rsid w:val="4C2A0254"/>
    <w:rsid w:val="4C387FEA"/>
    <w:rsid w:val="4C4131C8"/>
    <w:rsid w:val="4C41408F"/>
    <w:rsid w:val="4C5B53E1"/>
    <w:rsid w:val="4C617EA0"/>
    <w:rsid w:val="4C6C058F"/>
    <w:rsid w:val="4C742C79"/>
    <w:rsid w:val="4C81376E"/>
    <w:rsid w:val="4C8D63BF"/>
    <w:rsid w:val="4CA24D1D"/>
    <w:rsid w:val="4CB04EFE"/>
    <w:rsid w:val="4CB93537"/>
    <w:rsid w:val="4CCE340B"/>
    <w:rsid w:val="4CD170E8"/>
    <w:rsid w:val="4CDB2ED1"/>
    <w:rsid w:val="4CE40296"/>
    <w:rsid w:val="4CE83472"/>
    <w:rsid w:val="4CFD2DA9"/>
    <w:rsid w:val="4D010936"/>
    <w:rsid w:val="4D0D702D"/>
    <w:rsid w:val="4D146429"/>
    <w:rsid w:val="4D3B22CD"/>
    <w:rsid w:val="4D3F2287"/>
    <w:rsid w:val="4D496228"/>
    <w:rsid w:val="4D521DFA"/>
    <w:rsid w:val="4D52786D"/>
    <w:rsid w:val="4D617E6D"/>
    <w:rsid w:val="4D661B93"/>
    <w:rsid w:val="4D78531A"/>
    <w:rsid w:val="4D7F6329"/>
    <w:rsid w:val="4D8D71BC"/>
    <w:rsid w:val="4DA8587B"/>
    <w:rsid w:val="4DAF7F7D"/>
    <w:rsid w:val="4DB972EA"/>
    <w:rsid w:val="4DDF7306"/>
    <w:rsid w:val="4DE87C74"/>
    <w:rsid w:val="4DEB6BA2"/>
    <w:rsid w:val="4DF2189D"/>
    <w:rsid w:val="4DF56B12"/>
    <w:rsid w:val="4DFE6DA4"/>
    <w:rsid w:val="4E0447E4"/>
    <w:rsid w:val="4E054EF1"/>
    <w:rsid w:val="4E0B28BA"/>
    <w:rsid w:val="4E273DF2"/>
    <w:rsid w:val="4E275E1F"/>
    <w:rsid w:val="4E2D718E"/>
    <w:rsid w:val="4E324791"/>
    <w:rsid w:val="4E3A332D"/>
    <w:rsid w:val="4E3B0B12"/>
    <w:rsid w:val="4E457CFC"/>
    <w:rsid w:val="4E5035B9"/>
    <w:rsid w:val="4E5D6EB6"/>
    <w:rsid w:val="4E764269"/>
    <w:rsid w:val="4E796130"/>
    <w:rsid w:val="4E8619E7"/>
    <w:rsid w:val="4E894E7D"/>
    <w:rsid w:val="4ED07F80"/>
    <w:rsid w:val="4ED22AD6"/>
    <w:rsid w:val="4EDB7BE2"/>
    <w:rsid w:val="4EE143E2"/>
    <w:rsid w:val="4EEC5DC2"/>
    <w:rsid w:val="4EF96C36"/>
    <w:rsid w:val="4EFA1A63"/>
    <w:rsid w:val="4F053BD8"/>
    <w:rsid w:val="4F1064A1"/>
    <w:rsid w:val="4F126877"/>
    <w:rsid w:val="4F524FE5"/>
    <w:rsid w:val="4F5A6B06"/>
    <w:rsid w:val="4F6C544F"/>
    <w:rsid w:val="4F730BAE"/>
    <w:rsid w:val="4F774221"/>
    <w:rsid w:val="4F7A017A"/>
    <w:rsid w:val="4F921F77"/>
    <w:rsid w:val="4FA249BB"/>
    <w:rsid w:val="4FA56D18"/>
    <w:rsid w:val="4FBF4191"/>
    <w:rsid w:val="4FCB2AB8"/>
    <w:rsid w:val="4FDD33DB"/>
    <w:rsid w:val="4FE54559"/>
    <w:rsid w:val="4FF93669"/>
    <w:rsid w:val="4FFE322B"/>
    <w:rsid w:val="500510D1"/>
    <w:rsid w:val="500B69CE"/>
    <w:rsid w:val="500E0FC3"/>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23D6D"/>
    <w:rsid w:val="510630D2"/>
    <w:rsid w:val="5108514E"/>
    <w:rsid w:val="512750E6"/>
    <w:rsid w:val="514D180D"/>
    <w:rsid w:val="51567810"/>
    <w:rsid w:val="51950E91"/>
    <w:rsid w:val="51CB2777"/>
    <w:rsid w:val="51CB522C"/>
    <w:rsid w:val="51DC5C72"/>
    <w:rsid w:val="52084C12"/>
    <w:rsid w:val="52131673"/>
    <w:rsid w:val="521A5044"/>
    <w:rsid w:val="522354C4"/>
    <w:rsid w:val="52285BEE"/>
    <w:rsid w:val="52365551"/>
    <w:rsid w:val="5271423C"/>
    <w:rsid w:val="52762A2B"/>
    <w:rsid w:val="528270C2"/>
    <w:rsid w:val="529A6C72"/>
    <w:rsid w:val="52AB3F4D"/>
    <w:rsid w:val="52B33BDC"/>
    <w:rsid w:val="52B434C6"/>
    <w:rsid w:val="52CD4DEE"/>
    <w:rsid w:val="52D007C3"/>
    <w:rsid w:val="52D34D35"/>
    <w:rsid w:val="52E9496A"/>
    <w:rsid w:val="52FE7E6C"/>
    <w:rsid w:val="5333696C"/>
    <w:rsid w:val="53385012"/>
    <w:rsid w:val="536D174D"/>
    <w:rsid w:val="536E2857"/>
    <w:rsid w:val="537E2CA8"/>
    <w:rsid w:val="538357A7"/>
    <w:rsid w:val="53907BCB"/>
    <w:rsid w:val="539C47DB"/>
    <w:rsid w:val="53A56F7F"/>
    <w:rsid w:val="53B603DC"/>
    <w:rsid w:val="53B67B60"/>
    <w:rsid w:val="53BE1C17"/>
    <w:rsid w:val="53D73191"/>
    <w:rsid w:val="53DF48D5"/>
    <w:rsid w:val="53ED6E6F"/>
    <w:rsid w:val="540253B3"/>
    <w:rsid w:val="541E1948"/>
    <w:rsid w:val="54275A2A"/>
    <w:rsid w:val="54365916"/>
    <w:rsid w:val="544C2D66"/>
    <w:rsid w:val="54600756"/>
    <w:rsid w:val="546432CE"/>
    <w:rsid w:val="546557E5"/>
    <w:rsid w:val="54701901"/>
    <w:rsid w:val="54780A20"/>
    <w:rsid w:val="54C3175A"/>
    <w:rsid w:val="54DE0561"/>
    <w:rsid w:val="55044D0F"/>
    <w:rsid w:val="550B15A7"/>
    <w:rsid w:val="55144508"/>
    <w:rsid w:val="551848D1"/>
    <w:rsid w:val="552A7B7B"/>
    <w:rsid w:val="55344AB0"/>
    <w:rsid w:val="5536730A"/>
    <w:rsid w:val="55377AD1"/>
    <w:rsid w:val="553E113E"/>
    <w:rsid w:val="5540237D"/>
    <w:rsid w:val="555518AD"/>
    <w:rsid w:val="55761DEC"/>
    <w:rsid w:val="55776979"/>
    <w:rsid w:val="559D7A1C"/>
    <w:rsid w:val="55C36371"/>
    <w:rsid w:val="56127BAF"/>
    <w:rsid w:val="56176400"/>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605A5"/>
    <w:rsid w:val="56CF0992"/>
    <w:rsid w:val="56D3618E"/>
    <w:rsid w:val="56E84067"/>
    <w:rsid w:val="570E2542"/>
    <w:rsid w:val="57105F22"/>
    <w:rsid w:val="571628AF"/>
    <w:rsid w:val="57190023"/>
    <w:rsid w:val="572478E2"/>
    <w:rsid w:val="57286DAB"/>
    <w:rsid w:val="574F31E1"/>
    <w:rsid w:val="5763331E"/>
    <w:rsid w:val="576D542E"/>
    <w:rsid w:val="579B29DB"/>
    <w:rsid w:val="57C61FCE"/>
    <w:rsid w:val="57CD6EFE"/>
    <w:rsid w:val="57D207B6"/>
    <w:rsid w:val="57EB1098"/>
    <w:rsid w:val="57ED7304"/>
    <w:rsid w:val="57FC04B2"/>
    <w:rsid w:val="580E5DA3"/>
    <w:rsid w:val="58167A35"/>
    <w:rsid w:val="581C39F0"/>
    <w:rsid w:val="58245DB2"/>
    <w:rsid w:val="58260813"/>
    <w:rsid w:val="5883673E"/>
    <w:rsid w:val="58866DB9"/>
    <w:rsid w:val="588C3FB5"/>
    <w:rsid w:val="589C20F4"/>
    <w:rsid w:val="58A0117C"/>
    <w:rsid w:val="58A02642"/>
    <w:rsid w:val="58AC4087"/>
    <w:rsid w:val="58AD7C1E"/>
    <w:rsid w:val="58AE77FC"/>
    <w:rsid w:val="58B53257"/>
    <w:rsid w:val="58C23DE8"/>
    <w:rsid w:val="58CD5DCD"/>
    <w:rsid w:val="58DA3788"/>
    <w:rsid w:val="58E76EAA"/>
    <w:rsid w:val="58F4772C"/>
    <w:rsid w:val="5909230E"/>
    <w:rsid w:val="591B5DFE"/>
    <w:rsid w:val="591D1ECE"/>
    <w:rsid w:val="594D4198"/>
    <w:rsid w:val="596E1E52"/>
    <w:rsid w:val="597B41FB"/>
    <w:rsid w:val="597E307C"/>
    <w:rsid w:val="59811429"/>
    <w:rsid w:val="59D01A6D"/>
    <w:rsid w:val="59D0629F"/>
    <w:rsid w:val="59E60AE1"/>
    <w:rsid w:val="59E65B63"/>
    <w:rsid w:val="59FC225C"/>
    <w:rsid w:val="59FE4ABB"/>
    <w:rsid w:val="5A007265"/>
    <w:rsid w:val="5A231AC2"/>
    <w:rsid w:val="5A310067"/>
    <w:rsid w:val="5A3B4856"/>
    <w:rsid w:val="5A534768"/>
    <w:rsid w:val="5A5930CA"/>
    <w:rsid w:val="5A5C0A1F"/>
    <w:rsid w:val="5A8955AF"/>
    <w:rsid w:val="5AA251E6"/>
    <w:rsid w:val="5AAD3CEF"/>
    <w:rsid w:val="5AB16450"/>
    <w:rsid w:val="5ACD2AC8"/>
    <w:rsid w:val="5AD32754"/>
    <w:rsid w:val="5ADE17A9"/>
    <w:rsid w:val="5AEA58A1"/>
    <w:rsid w:val="5AF552C4"/>
    <w:rsid w:val="5B07173B"/>
    <w:rsid w:val="5B110B78"/>
    <w:rsid w:val="5B1374B1"/>
    <w:rsid w:val="5B47501F"/>
    <w:rsid w:val="5B506F99"/>
    <w:rsid w:val="5B7230ED"/>
    <w:rsid w:val="5B771706"/>
    <w:rsid w:val="5B807034"/>
    <w:rsid w:val="5BA73EE2"/>
    <w:rsid w:val="5BA9593B"/>
    <w:rsid w:val="5BB7666F"/>
    <w:rsid w:val="5BBB0088"/>
    <w:rsid w:val="5BC333BC"/>
    <w:rsid w:val="5BC616E3"/>
    <w:rsid w:val="5BD73A7F"/>
    <w:rsid w:val="5BED6F4A"/>
    <w:rsid w:val="5C045C36"/>
    <w:rsid w:val="5C362E9D"/>
    <w:rsid w:val="5C457203"/>
    <w:rsid w:val="5C49705F"/>
    <w:rsid w:val="5C4A1567"/>
    <w:rsid w:val="5C533B03"/>
    <w:rsid w:val="5C78087D"/>
    <w:rsid w:val="5C7A1980"/>
    <w:rsid w:val="5CA20F74"/>
    <w:rsid w:val="5CAA4304"/>
    <w:rsid w:val="5CAF25EF"/>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B71C9C"/>
    <w:rsid w:val="5EBD5A8C"/>
    <w:rsid w:val="5ED82EFF"/>
    <w:rsid w:val="5EDF277D"/>
    <w:rsid w:val="5EE04748"/>
    <w:rsid w:val="5EFB05A6"/>
    <w:rsid w:val="5F026C79"/>
    <w:rsid w:val="5F10472F"/>
    <w:rsid w:val="5F132FD3"/>
    <w:rsid w:val="5F1753EF"/>
    <w:rsid w:val="5F2C5CBB"/>
    <w:rsid w:val="5F2E2C7D"/>
    <w:rsid w:val="5F3A7040"/>
    <w:rsid w:val="5F490292"/>
    <w:rsid w:val="5F563661"/>
    <w:rsid w:val="5F7A5459"/>
    <w:rsid w:val="5F855458"/>
    <w:rsid w:val="5F8930B2"/>
    <w:rsid w:val="5F8C14F7"/>
    <w:rsid w:val="5F9F5B1D"/>
    <w:rsid w:val="5FB764CF"/>
    <w:rsid w:val="5FBC3CFE"/>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0E66FE4"/>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237573F"/>
    <w:rsid w:val="62405210"/>
    <w:rsid w:val="624D1200"/>
    <w:rsid w:val="624F517C"/>
    <w:rsid w:val="62843B1F"/>
    <w:rsid w:val="629532C2"/>
    <w:rsid w:val="62A2545B"/>
    <w:rsid w:val="62A849E9"/>
    <w:rsid w:val="62BB33B1"/>
    <w:rsid w:val="631708CE"/>
    <w:rsid w:val="632424C1"/>
    <w:rsid w:val="634C3F40"/>
    <w:rsid w:val="634F395F"/>
    <w:rsid w:val="635C1D50"/>
    <w:rsid w:val="63613007"/>
    <w:rsid w:val="6362619B"/>
    <w:rsid w:val="63703AED"/>
    <w:rsid w:val="638148C7"/>
    <w:rsid w:val="63862258"/>
    <w:rsid w:val="63A669C9"/>
    <w:rsid w:val="63AB1E39"/>
    <w:rsid w:val="63CB179D"/>
    <w:rsid w:val="63D157DD"/>
    <w:rsid w:val="63F61AD4"/>
    <w:rsid w:val="63FF6C76"/>
    <w:rsid w:val="64004618"/>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130F31"/>
    <w:rsid w:val="65214347"/>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63CCE"/>
    <w:rsid w:val="666D0DF2"/>
    <w:rsid w:val="66744D9F"/>
    <w:rsid w:val="667D0668"/>
    <w:rsid w:val="66832E6F"/>
    <w:rsid w:val="669A088D"/>
    <w:rsid w:val="669C5E53"/>
    <w:rsid w:val="669E4A4E"/>
    <w:rsid w:val="66B05B18"/>
    <w:rsid w:val="66C04166"/>
    <w:rsid w:val="66C43DC9"/>
    <w:rsid w:val="66D570E2"/>
    <w:rsid w:val="66E02C5B"/>
    <w:rsid w:val="66F425CE"/>
    <w:rsid w:val="66FA7FAF"/>
    <w:rsid w:val="670A28A8"/>
    <w:rsid w:val="670A76B6"/>
    <w:rsid w:val="671110C2"/>
    <w:rsid w:val="671A3B7C"/>
    <w:rsid w:val="672B7CC7"/>
    <w:rsid w:val="67414388"/>
    <w:rsid w:val="675024EE"/>
    <w:rsid w:val="6758406F"/>
    <w:rsid w:val="67591A5A"/>
    <w:rsid w:val="676A667F"/>
    <w:rsid w:val="67977CD1"/>
    <w:rsid w:val="67B93427"/>
    <w:rsid w:val="67D806ED"/>
    <w:rsid w:val="67DA1E3B"/>
    <w:rsid w:val="67DD1918"/>
    <w:rsid w:val="67E91C4C"/>
    <w:rsid w:val="67F6367D"/>
    <w:rsid w:val="687703E8"/>
    <w:rsid w:val="689748C0"/>
    <w:rsid w:val="68975E67"/>
    <w:rsid w:val="689B3943"/>
    <w:rsid w:val="689B5F72"/>
    <w:rsid w:val="68A92BBB"/>
    <w:rsid w:val="68AA3189"/>
    <w:rsid w:val="68B87AA8"/>
    <w:rsid w:val="68C4047A"/>
    <w:rsid w:val="68CE79E9"/>
    <w:rsid w:val="68CF5FBA"/>
    <w:rsid w:val="68E032BE"/>
    <w:rsid w:val="68EF4322"/>
    <w:rsid w:val="68F6064D"/>
    <w:rsid w:val="68FA155B"/>
    <w:rsid w:val="690B782E"/>
    <w:rsid w:val="69476849"/>
    <w:rsid w:val="694A6159"/>
    <w:rsid w:val="694C06A9"/>
    <w:rsid w:val="697D5A91"/>
    <w:rsid w:val="6999071C"/>
    <w:rsid w:val="69AE1E1C"/>
    <w:rsid w:val="69BF39B8"/>
    <w:rsid w:val="69C33F35"/>
    <w:rsid w:val="69C52D46"/>
    <w:rsid w:val="69C93673"/>
    <w:rsid w:val="69CD7DC8"/>
    <w:rsid w:val="69EF3AA6"/>
    <w:rsid w:val="69FD3BAD"/>
    <w:rsid w:val="6A2B7A6E"/>
    <w:rsid w:val="6A4609B2"/>
    <w:rsid w:val="6A516637"/>
    <w:rsid w:val="6A534F45"/>
    <w:rsid w:val="6A5F6513"/>
    <w:rsid w:val="6A6125E1"/>
    <w:rsid w:val="6A645A26"/>
    <w:rsid w:val="6A655D02"/>
    <w:rsid w:val="6A6F2A4D"/>
    <w:rsid w:val="6A910026"/>
    <w:rsid w:val="6A9A4C08"/>
    <w:rsid w:val="6AA1438C"/>
    <w:rsid w:val="6ADA058D"/>
    <w:rsid w:val="6AF55F2D"/>
    <w:rsid w:val="6AF620F3"/>
    <w:rsid w:val="6B210699"/>
    <w:rsid w:val="6B5B3E77"/>
    <w:rsid w:val="6B7278F9"/>
    <w:rsid w:val="6B76781E"/>
    <w:rsid w:val="6B806B86"/>
    <w:rsid w:val="6B912284"/>
    <w:rsid w:val="6B9504F2"/>
    <w:rsid w:val="6BA023E9"/>
    <w:rsid w:val="6BA45F22"/>
    <w:rsid w:val="6BAF11DE"/>
    <w:rsid w:val="6BB248AE"/>
    <w:rsid w:val="6BC03BE4"/>
    <w:rsid w:val="6C0333AB"/>
    <w:rsid w:val="6C0F32DC"/>
    <w:rsid w:val="6C1848DF"/>
    <w:rsid w:val="6C1D2F9F"/>
    <w:rsid w:val="6C206F72"/>
    <w:rsid w:val="6C2C6A38"/>
    <w:rsid w:val="6C3810A1"/>
    <w:rsid w:val="6C3A5834"/>
    <w:rsid w:val="6C4E22D9"/>
    <w:rsid w:val="6C530186"/>
    <w:rsid w:val="6C545E29"/>
    <w:rsid w:val="6C5A228B"/>
    <w:rsid w:val="6C5D23B9"/>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B2674"/>
    <w:rsid w:val="6E094A2E"/>
    <w:rsid w:val="6E1B1D0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A6988"/>
    <w:rsid w:val="6F79580D"/>
    <w:rsid w:val="6F7D12F4"/>
    <w:rsid w:val="6F8D2D81"/>
    <w:rsid w:val="6F9749FB"/>
    <w:rsid w:val="6F9F5811"/>
    <w:rsid w:val="6FAE0351"/>
    <w:rsid w:val="6FC54716"/>
    <w:rsid w:val="6FC55C8A"/>
    <w:rsid w:val="6FC707AD"/>
    <w:rsid w:val="6FCF6A53"/>
    <w:rsid w:val="6FD33F3E"/>
    <w:rsid w:val="6FD44871"/>
    <w:rsid w:val="6FDE0649"/>
    <w:rsid w:val="6FE517B6"/>
    <w:rsid w:val="6FFA1C6B"/>
    <w:rsid w:val="70201662"/>
    <w:rsid w:val="7024187D"/>
    <w:rsid w:val="70257AF8"/>
    <w:rsid w:val="70503F25"/>
    <w:rsid w:val="70513947"/>
    <w:rsid w:val="70526725"/>
    <w:rsid w:val="705A4DB3"/>
    <w:rsid w:val="705E7338"/>
    <w:rsid w:val="707E3635"/>
    <w:rsid w:val="70870E3F"/>
    <w:rsid w:val="70A703CB"/>
    <w:rsid w:val="70B54D0D"/>
    <w:rsid w:val="70C81BA2"/>
    <w:rsid w:val="70CE1D3A"/>
    <w:rsid w:val="70D728AB"/>
    <w:rsid w:val="70E04AB7"/>
    <w:rsid w:val="70E752F8"/>
    <w:rsid w:val="70EE5669"/>
    <w:rsid w:val="70F00542"/>
    <w:rsid w:val="71054859"/>
    <w:rsid w:val="71084A5A"/>
    <w:rsid w:val="710B3E50"/>
    <w:rsid w:val="71234CD4"/>
    <w:rsid w:val="712D5E72"/>
    <w:rsid w:val="71383FA3"/>
    <w:rsid w:val="71434BED"/>
    <w:rsid w:val="714D544E"/>
    <w:rsid w:val="71560B60"/>
    <w:rsid w:val="71641E43"/>
    <w:rsid w:val="716E5C58"/>
    <w:rsid w:val="71923A1E"/>
    <w:rsid w:val="71A70273"/>
    <w:rsid w:val="71C30463"/>
    <w:rsid w:val="71C84B93"/>
    <w:rsid w:val="71CE363D"/>
    <w:rsid w:val="71F42EB8"/>
    <w:rsid w:val="72143096"/>
    <w:rsid w:val="72214459"/>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312119F"/>
    <w:rsid w:val="73266077"/>
    <w:rsid w:val="73310AF2"/>
    <w:rsid w:val="73524BC5"/>
    <w:rsid w:val="7365769A"/>
    <w:rsid w:val="73744DDF"/>
    <w:rsid w:val="739E4751"/>
    <w:rsid w:val="73B115E6"/>
    <w:rsid w:val="73B41ED9"/>
    <w:rsid w:val="73B45B4B"/>
    <w:rsid w:val="73D420DC"/>
    <w:rsid w:val="73DB329B"/>
    <w:rsid w:val="73DF1BA8"/>
    <w:rsid w:val="740560C0"/>
    <w:rsid w:val="74101B27"/>
    <w:rsid w:val="74151F10"/>
    <w:rsid w:val="741833DC"/>
    <w:rsid w:val="743F3C36"/>
    <w:rsid w:val="745E364C"/>
    <w:rsid w:val="746E4153"/>
    <w:rsid w:val="7480721E"/>
    <w:rsid w:val="74A1543A"/>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50E1C"/>
    <w:rsid w:val="767D07F4"/>
    <w:rsid w:val="7692155B"/>
    <w:rsid w:val="7698649F"/>
    <w:rsid w:val="76A1191A"/>
    <w:rsid w:val="76B471E7"/>
    <w:rsid w:val="76BE141B"/>
    <w:rsid w:val="76DD6660"/>
    <w:rsid w:val="76E617D5"/>
    <w:rsid w:val="77004BC5"/>
    <w:rsid w:val="77055A5F"/>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A60FD"/>
    <w:rsid w:val="77B5380B"/>
    <w:rsid w:val="77B73DB6"/>
    <w:rsid w:val="77BD62BD"/>
    <w:rsid w:val="77C955DF"/>
    <w:rsid w:val="77F5079C"/>
    <w:rsid w:val="780F0E00"/>
    <w:rsid w:val="782379C5"/>
    <w:rsid w:val="782E0CD5"/>
    <w:rsid w:val="78315774"/>
    <w:rsid w:val="78484950"/>
    <w:rsid w:val="784A595B"/>
    <w:rsid w:val="78571C44"/>
    <w:rsid w:val="787D0BB5"/>
    <w:rsid w:val="787D7C16"/>
    <w:rsid w:val="788077FA"/>
    <w:rsid w:val="788C162B"/>
    <w:rsid w:val="78A556E9"/>
    <w:rsid w:val="78C347BB"/>
    <w:rsid w:val="78C47752"/>
    <w:rsid w:val="78D005D7"/>
    <w:rsid w:val="78F07AFC"/>
    <w:rsid w:val="7904602B"/>
    <w:rsid w:val="791647D5"/>
    <w:rsid w:val="791C2D46"/>
    <w:rsid w:val="793769E2"/>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171326"/>
    <w:rsid w:val="7A36742C"/>
    <w:rsid w:val="7A376FAD"/>
    <w:rsid w:val="7A7C72C4"/>
    <w:rsid w:val="7A900056"/>
    <w:rsid w:val="7A9F0501"/>
    <w:rsid w:val="7AA95841"/>
    <w:rsid w:val="7AAD7780"/>
    <w:rsid w:val="7AC41352"/>
    <w:rsid w:val="7AC70AE9"/>
    <w:rsid w:val="7ACE6C6A"/>
    <w:rsid w:val="7AD92855"/>
    <w:rsid w:val="7AE74A0C"/>
    <w:rsid w:val="7AE9630D"/>
    <w:rsid w:val="7AEA69B5"/>
    <w:rsid w:val="7B323B12"/>
    <w:rsid w:val="7B3D406D"/>
    <w:rsid w:val="7B4B03B1"/>
    <w:rsid w:val="7B595071"/>
    <w:rsid w:val="7B5B2270"/>
    <w:rsid w:val="7B6B0056"/>
    <w:rsid w:val="7B8F5F44"/>
    <w:rsid w:val="7B96610F"/>
    <w:rsid w:val="7BAA1965"/>
    <w:rsid w:val="7BC0698C"/>
    <w:rsid w:val="7BEB25BE"/>
    <w:rsid w:val="7BF34248"/>
    <w:rsid w:val="7BFA3A3D"/>
    <w:rsid w:val="7C14022C"/>
    <w:rsid w:val="7C16489D"/>
    <w:rsid w:val="7C222BB8"/>
    <w:rsid w:val="7C2358FF"/>
    <w:rsid w:val="7C2C7719"/>
    <w:rsid w:val="7C4A3E4B"/>
    <w:rsid w:val="7C636752"/>
    <w:rsid w:val="7C657B35"/>
    <w:rsid w:val="7C9D08C9"/>
    <w:rsid w:val="7CAF47B7"/>
    <w:rsid w:val="7CB86D53"/>
    <w:rsid w:val="7CBA32E5"/>
    <w:rsid w:val="7CC70CCE"/>
    <w:rsid w:val="7CCA0ED7"/>
    <w:rsid w:val="7CCE69FE"/>
    <w:rsid w:val="7CD072E2"/>
    <w:rsid w:val="7CD32F3F"/>
    <w:rsid w:val="7CE1380D"/>
    <w:rsid w:val="7CE60EAF"/>
    <w:rsid w:val="7CED5A0D"/>
    <w:rsid w:val="7D0E77C0"/>
    <w:rsid w:val="7D123CCA"/>
    <w:rsid w:val="7D2427B4"/>
    <w:rsid w:val="7D356E56"/>
    <w:rsid w:val="7D4F0510"/>
    <w:rsid w:val="7D601DC6"/>
    <w:rsid w:val="7D803E8C"/>
    <w:rsid w:val="7DA85098"/>
    <w:rsid w:val="7DB514C6"/>
    <w:rsid w:val="7DB70A93"/>
    <w:rsid w:val="7DDB5C86"/>
    <w:rsid w:val="7DE20D2D"/>
    <w:rsid w:val="7DE340C8"/>
    <w:rsid w:val="7DE77096"/>
    <w:rsid w:val="7DEE545D"/>
    <w:rsid w:val="7DFA631C"/>
    <w:rsid w:val="7E20335F"/>
    <w:rsid w:val="7E321B56"/>
    <w:rsid w:val="7E380FED"/>
    <w:rsid w:val="7E3E7829"/>
    <w:rsid w:val="7E4F79AF"/>
    <w:rsid w:val="7E675045"/>
    <w:rsid w:val="7E684851"/>
    <w:rsid w:val="7E733C56"/>
    <w:rsid w:val="7E7B41D7"/>
    <w:rsid w:val="7E8C2EDF"/>
    <w:rsid w:val="7EB11157"/>
    <w:rsid w:val="7EB53FFA"/>
    <w:rsid w:val="7EBE6507"/>
    <w:rsid w:val="7ECB2E11"/>
    <w:rsid w:val="7ECD1A2A"/>
    <w:rsid w:val="7ED368A2"/>
    <w:rsid w:val="7ED97EFB"/>
    <w:rsid w:val="7EDF2745"/>
    <w:rsid w:val="7EE15BB1"/>
    <w:rsid w:val="7EF33C03"/>
    <w:rsid w:val="7EF65A47"/>
    <w:rsid w:val="7EF9195B"/>
    <w:rsid w:val="7F137B09"/>
    <w:rsid w:val="7F201338"/>
    <w:rsid w:val="7F2809A6"/>
    <w:rsid w:val="7F2E3E36"/>
    <w:rsid w:val="7F7B0F72"/>
    <w:rsid w:val="7FAE7F5E"/>
    <w:rsid w:val="7FB70AB2"/>
    <w:rsid w:val="7FB7525C"/>
    <w:rsid w:val="7FC7186A"/>
    <w:rsid w:val="7FD94DD9"/>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100"/>
    <w:qFormat/>
    <w:uiPriority w:val="0"/>
    <w:pPr>
      <w:ind w:firstLine="420"/>
    </w:pPr>
    <w:rPr>
      <w:szCs w:val="20"/>
    </w:rPr>
  </w:style>
  <w:style w:type="paragraph" w:styleId="10">
    <w:name w:val="Document Map"/>
    <w:basedOn w:val="1"/>
    <w:link w:val="111"/>
    <w:qFormat/>
    <w:uiPriority w:val="0"/>
    <w:rPr>
      <w:rFonts w:ascii="宋体" w:hAnsi="Tahoma"/>
      <w:sz w:val="18"/>
      <w:szCs w:val="18"/>
    </w:rPr>
  </w:style>
  <w:style w:type="paragraph" w:styleId="11">
    <w:name w:val="annotation text"/>
    <w:basedOn w:val="1"/>
    <w:link w:val="108"/>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Indent"/>
    <w:basedOn w:val="1"/>
    <w:link w:val="116"/>
    <w:qFormat/>
    <w:uiPriority w:val="0"/>
    <w:pPr>
      <w:spacing w:after="120"/>
      <w:ind w:left="420" w:leftChars="200"/>
    </w:pPr>
    <w:rPr>
      <w:rFonts w:ascii="Tahoma" w:hAnsi="Tahoma"/>
    </w:rPr>
  </w:style>
  <w:style w:type="paragraph" w:styleId="14">
    <w:name w:val="toc 3"/>
    <w:basedOn w:val="1"/>
    <w:next w:val="1"/>
    <w:qFormat/>
    <w:uiPriority w:val="39"/>
    <w:pPr>
      <w:ind w:left="840" w:leftChars="400"/>
    </w:pPr>
  </w:style>
  <w:style w:type="paragraph" w:styleId="15">
    <w:name w:val="Plain Text"/>
    <w:basedOn w:val="1"/>
    <w:next w:val="1"/>
    <w:link w:val="11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1"/>
    <w:next w:val="11"/>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5"/>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4"/>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9"/>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18"/>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1"/>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10"/>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5"/>
    <w:qFormat/>
    <w:uiPriority w:val="0"/>
    <w:rPr>
      <w:rFonts w:ascii="宋体" w:hAnsi="Courier New" w:eastAsia="宋体"/>
      <w:kern w:val="2"/>
      <w:sz w:val="21"/>
      <w:szCs w:val="20"/>
      <w:lang w:val="en-US" w:eastAsia="zh-CN" w:bidi="ar-SA"/>
    </w:rPr>
  </w:style>
  <w:style w:type="character" w:customStyle="1" w:styleId="116">
    <w:name w:val="正文文本缩进 Char1"/>
    <w:link w:val="13"/>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7"/>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 w:type="character" w:customStyle="1" w:styleId="120">
    <w:name w:val="font91"/>
    <w:basedOn w:val="28"/>
    <w:qFormat/>
    <w:uiPriority w:val="0"/>
    <w:rPr>
      <w:rFonts w:hint="eastAsia" w:ascii="宋体" w:hAnsi="宋体" w:eastAsia="宋体" w:cs="宋体"/>
      <w:color w:val="000000"/>
      <w:sz w:val="24"/>
      <w:szCs w:val="24"/>
      <w:u w:val="none"/>
      <w:vertAlign w:val="superscript"/>
    </w:rPr>
  </w:style>
  <w:style w:type="paragraph" w:styleId="121">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29C65-9AA0-4DE4-95C6-8BDD977245FD}">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Pages>
  <Words>10262</Words>
  <Characters>58496</Characters>
  <Lines>487</Lines>
  <Paragraphs>137</Paragraphs>
  <TotalTime>148</TotalTime>
  <ScaleCrop>false</ScaleCrop>
  <LinksUpToDate>false</LinksUpToDate>
  <CharactersWithSpaces>68621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2020-07-27T10:23:00Z</dcterms:created>
  <dc:creator>微软用户</dc:creator>
  <cp:lastModifiedBy>少年已不再年少</cp:lastModifiedBy>
  <cp:lastPrinted>2020-06-02T06:38:00Z</cp:lastPrinted>
  <dcterms:modified xsi:type="dcterms:W3CDTF">2020-11-04T02:25:39Z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