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hAnsi="宋体" w:cs="宋体"/>
          <w:b/>
          <w:bCs/>
          <w:color w:val="000000" w:themeColor="text1"/>
          <w:spacing w:val="80"/>
          <w:sz w:val="64"/>
          <w14:textFill>
            <w14:solidFill>
              <w14:schemeClr w14:val="tx1"/>
            </w14:solidFill>
          </w14:textFill>
        </w:rPr>
      </w:pPr>
    </w:p>
    <w:p>
      <w:pPr>
        <w:pStyle w:val="15"/>
        <w:jc w:val="center"/>
        <w:rPr>
          <w:rFonts w:hAnsi="宋体" w:cs="宋体"/>
          <w:b/>
          <w:bCs/>
          <w:color w:val="000000" w:themeColor="text1"/>
          <w:spacing w:val="80"/>
          <w:sz w:val="60"/>
          <w:szCs w:val="60"/>
          <w14:textFill>
            <w14:solidFill>
              <w14:schemeClr w14:val="tx1"/>
            </w14:solidFill>
          </w14:textFill>
        </w:rPr>
      </w:pPr>
      <w:r>
        <w:rPr>
          <w:rFonts w:hint="eastAsia" w:hAnsi="宋体" w:cs="宋体"/>
          <w:b/>
          <w:bCs/>
          <w:color w:val="000000" w:themeColor="text1"/>
          <w:spacing w:val="80"/>
          <w:sz w:val="60"/>
          <w:szCs w:val="60"/>
          <w14:textFill>
            <w14:solidFill>
              <w14:schemeClr w14:val="tx1"/>
            </w14:solidFill>
          </w14:textFill>
        </w:rPr>
        <w:t>桂林市政府集中采购中心</w:t>
      </w:r>
    </w:p>
    <w:p>
      <w:pPr>
        <w:pStyle w:val="15"/>
        <w:jc w:val="center"/>
        <w:rPr>
          <w:rFonts w:hAnsi="宋体" w:cs="宋体"/>
          <w:b/>
          <w:bCs/>
          <w:color w:val="000000" w:themeColor="text1"/>
          <w:spacing w:val="80"/>
          <w:sz w:val="72"/>
          <w14:textFill>
            <w14:solidFill>
              <w14:schemeClr w14:val="tx1"/>
            </w14:solidFill>
          </w14:textFill>
        </w:rPr>
      </w:pPr>
    </w:p>
    <w:p>
      <w:pPr>
        <w:pStyle w:val="15"/>
        <w:jc w:val="center"/>
        <w:rPr>
          <w:rFonts w:hAnsi="宋体" w:cs="宋体"/>
          <w:b/>
          <w:bCs/>
          <w:color w:val="000000" w:themeColor="text1"/>
          <w:sz w:val="72"/>
          <w14:textFill>
            <w14:solidFill>
              <w14:schemeClr w14:val="tx1"/>
            </w14:solidFill>
          </w14:textFill>
        </w:rPr>
      </w:pPr>
    </w:p>
    <w:p>
      <w:pPr>
        <w:pStyle w:val="15"/>
        <w:jc w:val="center"/>
        <w:rPr>
          <w:rFonts w:hAnsi="宋体" w:cs="宋体"/>
          <w:color w:val="000000" w:themeColor="text1"/>
          <w14:textFill>
            <w14:solidFill>
              <w14:schemeClr w14:val="tx1"/>
            </w14:solidFill>
          </w14:textFill>
        </w:rPr>
      </w:pPr>
    </w:p>
    <w:p>
      <w:pPr>
        <w:spacing w:line="1400" w:lineRule="exact"/>
        <w:jc w:val="center"/>
        <w:rPr>
          <w:rFonts w:ascii="宋体" w:hAnsi="宋体" w:cs="宋体"/>
          <w:b/>
          <w:color w:val="000000" w:themeColor="text1"/>
          <w:spacing w:val="60"/>
          <w:sz w:val="132"/>
          <w:szCs w:val="132"/>
          <w14:textFill>
            <w14:solidFill>
              <w14:schemeClr w14:val="tx1"/>
            </w14:solidFill>
          </w14:textFill>
        </w:rPr>
      </w:pPr>
      <w:r>
        <w:rPr>
          <w:rFonts w:hint="eastAsia" w:ascii="宋体" w:hAnsi="宋体" w:cs="宋体"/>
          <w:b/>
          <w:color w:val="000000" w:themeColor="text1"/>
          <w:spacing w:val="60"/>
          <w:sz w:val="132"/>
          <w:szCs w:val="132"/>
          <w14:textFill>
            <w14:solidFill>
              <w14:schemeClr w14:val="tx1"/>
            </w14:solidFill>
          </w14:textFill>
        </w:rPr>
        <w:t>招标文件</w:t>
      </w:r>
    </w:p>
    <w:p>
      <w:pPr>
        <w:pStyle w:val="15"/>
        <w:rPr>
          <w:rFonts w:hAnsi="宋体" w:cs="宋体"/>
          <w:color w:val="000000" w:themeColor="text1"/>
          <w14:textFill>
            <w14:solidFill>
              <w14:schemeClr w14:val="tx1"/>
            </w14:solidFill>
          </w14:textFill>
        </w:rPr>
      </w:pPr>
    </w:p>
    <w:p>
      <w:pPr>
        <w:pStyle w:val="15"/>
        <w:ind w:firstLine="3885" w:firstLineChars="1850"/>
        <w:rPr>
          <w:rFonts w:hAnsi="宋体" w:cs="宋体"/>
          <w:color w:val="000000" w:themeColor="text1"/>
          <w14:textFill>
            <w14:solidFill>
              <w14:schemeClr w14:val="tx1"/>
            </w14:solidFill>
          </w14:textFill>
        </w:rPr>
      </w:pPr>
    </w:p>
    <w:p>
      <w:pPr>
        <w:pStyle w:val="15"/>
        <w:rPr>
          <w:rFonts w:hAnsi="宋体" w:cs="宋体"/>
          <w:color w:val="000000" w:themeColor="text1"/>
          <w14:textFill>
            <w14:solidFill>
              <w14:schemeClr w14:val="tx1"/>
            </w14:solidFill>
          </w14:textFill>
        </w:rPr>
      </w:pPr>
    </w:p>
    <w:p>
      <w:pPr>
        <w:pStyle w:val="15"/>
        <w:rPr>
          <w:rFonts w:hAnsi="宋体" w:cs="宋体"/>
          <w:color w:val="000000" w:themeColor="text1"/>
          <w14:textFill>
            <w14:solidFill>
              <w14:schemeClr w14:val="tx1"/>
            </w14:solidFill>
          </w14:textFill>
        </w:rPr>
      </w:pPr>
    </w:p>
    <w:p>
      <w:pPr>
        <w:pStyle w:val="15"/>
        <w:rPr>
          <w:rFonts w:hAnsi="宋体" w:cs="宋体"/>
          <w:color w:val="000000" w:themeColor="text1"/>
          <w14:textFill>
            <w14:solidFill>
              <w14:schemeClr w14:val="tx1"/>
            </w14:solidFill>
          </w14:textFill>
        </w:rPr>
      </w:pPr>
    </w:p>
    <w:p>
      <w:pPr>
        <w:ind w:left="3602" w:leftChars="760" w:hanging="2006" w:hangingChars="500"/>
        <w:rPr>
          <w:rFonts w:ascii="宋体" w:hAnsi="宋体" w:cs="宋体"/>
          <w:b/>
          <w:bCs/>
          <w:color w:val="000000" w:themeColor="text1"/>
          <w:spacing w:val="-36"/>
          <w:sz w:val="32"/>
          <w14:textFill>
            <w14:solidFill>
              <w14:schemeClr w14:val="tx1"/>
            </w14:solidFill>
          </w14:textFill>
        </w:rPr>
      </w:pPr>
      <w:r>
        <w:rPr>
          <w:rFonts w:hint="eastAsia" w:ascii="宋体" w:hAnsi="宋体" w:cs="宋体"/>
          <w:b/>
          <w:bCs/>
          <w:color w:val="000000" w:themeColor="text1"/>
          <w:spacing w:val="40"/>
          <w:sz w:val="32"/>
          <w14:textFill>
            <w14:solidFill>
              <w14:schemeClr w14:val="tx1"/>
            </w14:solidFill>
          </w14:textFill>
        </w:rPr>
        <w:t>项目名称：</w:t>
      </w:r>
      <w:r>
        <w:rPr>
          <w:rFonts w:hint="eastAsia" w:ascii="宋体" w:hAnsi="宋体" w:cs="宋体"/>
          <w:b/>
          <w:bCs/>
          <w:color w:val="000000" w:themeColor="text1"/>
          <w:spacing w:val="40"/>
          <w:sz w:val="32"/>
          <w:szCs w:val="32"/>
          <w:lang w:eastAsia="zh-CN"/>
          <w14:textFill>
            <w14:solidFill>
              <w14:schemeClr w14:val="tx1"/>
            </w14:solidFill>
          </w14:textFill>
        </w:rPr>
        <w:t>桂林旅游学院北区学生宿舍北1#、3#楼家具采购及安装</w:t>
      </w:r>
      <w:r>
        <w:rPr>
          <w:rFonts w:hint="eastAsia" w:ascii="宋体" w:hAnsi="宋体" w:cs="宋体"/>
          <w:b/>
          <w:color w:val="000000" w:themeColor="text1"/>
          <w:szCs w:val="21"/>
          <w14:textFill>
            <w14:solidFill>
              <w14:schemeClr w14:val="tx1"/>
            </w14:solidFill>
          </w14:textFill>
        </w:rPr>
        <w:t xml:space="preserve"> </w:t>
      </w:r>
    </w:p>
    <w:p>
      <w:pPr>
        <w:ind w:left="-2" w:leftChars="-1" w:firstLine="1605" w:firstLineChars="400"/>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pacing w:val="40"/>
          <w:sz w:val="32"/>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GXZC2020-G1-004098-JCZX</w:t>
      </w:r>
      <w:r>
        <w:rPr>
          <w:rFonts w:hint="eastAsia" w:ascii="宋体" w:hAnsi="宋体" w:cs="宋体"/>
          <w:b/>
          <w:bCs/>
          <w:color w:val="000000" w:themeColor="text1"/>
          <w:spacing w:val="40"/>
          <w:sz w:val="32"/>
          <w14:textFill>
            <w14:solidFill>
              <w14:schemeClr w14:val="tx1"/>
            </w14:solidFill>
          </w14:textFill>
        </w:rPr>
        <w:t xml:space="preserve"> </w:t>
      </w:r>
      <w:r>
        <w:rPr>
          <w:rFonts w:hint="eastAsia" w:ascii="宋体" w:hAnsi="宋体" w:cs="宋体"/>
          <w:b/>
          <w:bCs/>
          <w:color w:val="000000" w:themeColor="text1"/>
          <w:sz w:val="32"/>
          <w14:textFill>
            <w14:solidFill>
              <w14:schemeClr w14:val="tx1"/>
            </w14:solidFill>
          </w14:textFill>
        </w:rPr>
        <w:t xml:space="preserve">         </w:t>
      </w:r>
    </w:p>
    <w:p>
      <w:pPr>
        <w:ind w:left="-2" w:leftChars="-1" w:firstLine="1446" w:firstLineChars="4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36"/>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cr/>
      </w:r>
    </w:p>
    <w:p>
      <w:pPr>
        <w:ind w:left="-2" w:leftChars="-1" w:firstLine="840" w:firstLineChars="400"/>
        <w:rPr>
          <w:rFonts w:ascii="宋体" w:hAnsi="宋体" w:cs="宋体"/>
          <w:color w:val="000000" w:themeColor="text1"/>
          <w14:textFill>
            <w14:solidFill>
              <w14:schemeClr w14:val="tx1"/>
            </w14:solidFill>
          </w14:textFill>
        </w:rPr>
      </w:pPr>
    </w:p>
    <w:p>
      <w:pPr>
        <w:ind w:left="-2" w:leftChars="-1"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ab/>
      </w:r>
    </w:p>
    <w:p>
      <w:pPr>
        <w:ind w:left="103" w:leftChars="49" w:firstLine="1470" w:firstLineChars="700"/>
        <w:jc w:val="center"/>
        <w:rPr>
          <w:rFonts w:ascii="宋体" w:hAnsi="宋体" w:cs="宋体"/>
          <w:b/>
          <w:bCs/>
          <w:color w:val="000000" w:themeColor="text1"/>
          <w:spacing w:val="40"/>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cr/>
      </w:r>
      <w:r>
        <w:rPr>
          <w:rFonts w:hint="eastAsia" w:ascii="宋体" w:hAnsi="宋体" w:cs="宋体"/>
          <w:b/>
          <w:bCs/>
          <w:color w:val="000000" w:themeColor="text1"/>
          <w:spacing w:val="40"/>
          <w:sz w:val="32"/>
          <w:szCs w:val="32"/>
          <w14:textFill>
            <w14:solidFill>
              <w14:schemeClr w14:val="tx1"/>
            </w14:solidFill>
          </w14:textFill>
        </w:rPr>
        <w:t>采购代理机构：桂林市政府集中采购中心</w:t>
      </w:r>
    </w:p>
    <w:p>
      <w:pPr>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2020年</w:t>
      </w:r>
      <w:r>
        <w:rPr>
          <w:rFonts w:hint="eastAsia" w:ascii="宋体" w:hAnsi="宋体" w:cs="宋体"/>
          <w:b/>
          <w:color w:val="000000" w:themeColor="text1"/>
          <w:sz w:val="32"/>
          <w:szCs w:val="32"/>
          <w:lang w:val="en-US" w:eastAsia="zh-CN"/>
          <w14:textFill>
            <w14:solidFill>
              <w14:schemeClr w14:val="tx1"/>
            </w14:solidFill>
          </w14:textFill>
        </w:rPr>
        <w:t>11</w:t>
      </w:r>
      <w:r>
        <w:rPr>
          <w:rFonts w:hint="eastAsia" w:ascii="宋体" w:hAnsi="宋体" w:cs="宋体"/>
          <w:b/>
          <w:bCs/>
          <w:color w:val="000000" w:themeColor="text1"/>
          <w:sz w:val="32"/>
          <w14:textFill>
            <w14:solidFill>
              <w14:schemeClr w14:val="tx1"/>
            </w14:solidFill>
          </w14:textFill>
        </w:rPr>
        <w:t>月</w:t>
      </w:r>
      <w:r>
        <w:rPr>
          <w:rFonts w:hint="eastAsia" w:ascii="宋体" w:hAnsi="宋体" w:cs="宋体"/>
          <w:b/>
          <w:bCs/>
          <w:color w:val="000000" w:themeColor="text1"/>
          <w:sz w:val="32"/>
          <w:lang w:val="en-US" w:eastAsia="zh-CN"/>
          <w14:textFill>
            <w14:solidFill>
              <w14:schemeClr w14:val="tx1"/>
            </w14:solidFill>
          </w14:textFill>
        </w:rPr>
        <w:t>4</w:t>
      </w:r>
      <w:r>
        <w:rPr>
          <w:rFonts w:hint="eastAsia" w:ascii="宋体" w:hAnsi="宋体" w:cs="宋体"/>
          <w:b/>
          <w:bCs/>
          <w:color w:val="000000" w:themeColor="text1"/>
          <w:sz w:val="32"/>
          <w14:textFill>
            <w14:solidFill>
              <w14:schemeClr w14:val="tx1"/>
            </w14:solidFill>
          </w14:textFill>
        </w:rPr>
        <w:t>日</w:t>
      </w:r>
    </w:p>
    <w:p>
      <w:pPr>
        <w:jc w:val="center"/>
        <w:rPr>
          <w:rFonts w:ascii="宋体" w:hAnsi="宋体" w:cs="宋体"/>
          <w:bCs/>
          <w:color w:val="000000" w:themeColor="text1"/>
          <w:sz w:val="30"/>
          <w:szCs w:val="30"/>
          <w14:textFill>
            <w14:solidFill>
              <w14:schemeClr w14:val="tx1"/>
            </w14:solidFill>
          </w14:textFill>
        </w:rPr>
      </w:pPr>
    </w:p>
    <w:p>
      <w:pPr>
        <w:pStyle w:val="72"/>
        <w:jc w:val="center"/>
        <w:rPr>
          <w:rFonts w:ascii="宋体" w:hAnsi="宋体" w:eastAsia="宋体" w:cs="宋体"/>
          <w:color w:val="000000" w:themeColor="text1"/>
          <w:lang w:val="zh-CN"/>
          <w14:textFill>
            <w14:solidFill>
              <w14:schemeClr w14:val="tx1"/>
            </w14:solidFill>
          </w14:textFill>
        </w:rPr>
        <w:sectPr>
          <w:headerReference r:id="rId5" w:type="default"/>
          <w:footerReference r:id="rId6" w:type="default"/>
          <w:pgSz w:w="11906" w:h="16838"/>
          <w:pgMar w:top="1440" w:right="1080" w:bottom="1440" w:left="1080" w:header="1134" w:footer="1134" w:gutter="0"/>
          <w:pgNumType w:fmt="upperRoman"/>
          <w:cols w:space="720" w:num="1"/>
          <w:docGrid w:type="lines" w:linePitch="312" w:charSpace="0"/>
        </w:sectPr>
      </w:pP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目录</w:t>
      </w:r>
    </w:p>
    <w:p>
      <w:pPr>
        <w:pStyle w:val="20"/>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TOC \o "1-3" \h \u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_Toc23828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第一章 公开招标公告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_Toc13294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bCs/>
          <w:color w:val="000000" w:themeColor="text1"/>
          <w:kern w:val="44"/>
          <w:szCs w:val="32"/>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_Toc31501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_Toc1945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_Toc11622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 项目名称及项目编号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_Toc11622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_Toc17952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 适应范围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_Toc22597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 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_Toc22597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_Toc23757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4. 招标方式、评分办法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_Toc23757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_Toc28290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5. 投标人资格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_Toc28290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_Toc10986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6. 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_Toc29384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7. 联合体投标要求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_Toc29384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_Toc28380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8. 转包与分包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_Toc28380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_Toc24263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9. 特别说明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_Toc1285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10. 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_Toc2303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二、招标文件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_Toc2303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_Toc20195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11. 招标文件的构成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_Toc9713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12. 招标文件的澄清与修改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_Toc3080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三、投标文件的编制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_Toc10161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13. 投标文件的组成及要求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_Toc31703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14. 投标文件的语言及计量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_Toc31703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_Toc5938 </w:instrText>
      </w:r>
      <w:r>
        <w:rPr>
          <w:rFonts w:hint="eastAsia" w:ascii="宋体" w:hAnsi="宋体" w:cs="宋体"/>
          <w:color w:val="000000" w:themeColor="text1"/>
          <w:szCs w:val="21"/>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 xml:space="preserve">15. </w:t>
      </w:r>
      <w:r>
        <w:rPr>
          <w:rFonts w:hint="eastAsia" w:ascii="宋体" w:hAnsi="宋体" w:cs="宋体"/>
          <w:color w:val="000000" w:themeColor="text1"/>
          <w:szCs w:val="21"/>
          <w14:textFill>
            <w14:solidFill>
              <w14:schemeClr w14:val="tx1"/>
            </w14:solidFill>
          </w14:textFill>
        </w:rPr>
        <w:t>投标报价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_Toc5938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_Toc5678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16. 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_Toc7360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17. 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_Toc7360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_Toc23145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18. 投标文件的份数、装订、签署和包装、密封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_Toc22917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19. 投标文件的补充、修改和撤回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_Toc22917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_Toc28506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20. 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四、开标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_Toc25645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21. 开标时间及地点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_Toc27199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22. 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_Toc27199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_Toc8536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五、资格性审查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_Toc29907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23. 资格性审查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_Toc29907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_Toc20988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六、评标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_Toc11750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24. 评标委员会组成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_Toc11750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_Toc4454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25.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_Toc4454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_Toc19674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26.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_Toc17815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27. 推荐及确定中标候选供应商原则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_Toc17815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_Toc839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28. 属于下列情况之一者，投标无效：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_Toc5875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29. 投标人有下列情形之一的，视为串通投标，投标文件将被视为无效：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_Toc5875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_Toc26728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30. 属于下列情形之一的，应予废标：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_Toc13964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31. 开标、评标过程的监控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_Toc3267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32. 信用查询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_Toc28582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33. 中标公告及中标通知书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_Toc24600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七、履约保证金及签订合同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_Toc24600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_Toc9822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34. 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_Toc9194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35.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_Toc13474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八、其他事项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_Toc14099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36. 招标代理服务费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_Toc24544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37. 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14"/>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_Toc11083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38. 监督管理机构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_Toc13577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bCs/>
          <w:color w:val="000000" w:themeColor="text1"/>
          <w:kern w:val="44"/>
          <w:szCs w:val="32"/>
          <w14:textFill>
            <w14:solidFill>
              <w14:schemeClr w14:val="tx1"/>
            </w14:solidFill>
          </w14:textFill>
        </w:rPr>
        <w:t>第三章  货物采购需求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_Toc23428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bCs/>
          <w:color w:val="000000" w:themeColor="text1"/>
          <w:kern w:val="44"/>
          <w:szCs w:val="32"/>
          <w14:textFill>
            <w14:solidFill>
              <w14:schemeClr w14:val="tx1"/>
            </w14:solidFill>
          </w14:textFill>
        </w:rPr>
        <w:t>第四章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_Toc17890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bCs/>
          <w:color w:val="000000" w:themeColor="text1"/>
          <w:kern w:val="44"/>
          <w:szCs w:val="32"/>
          <w14:textFill>
            <w14:solidFill>
              <w14:schemeClr w14:val="tx1"/>
            </w14:solidFill>
          </w14:textFill>
        </w:rPr>
        <w:t>第五章  采购合同（合同主要条款及格式）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_Toc17890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_Toc12937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第一条 合同标的及合同金额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_Toc22974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第二条  质量保证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_Toc22974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_Toc2892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第三条  权力保证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_Toc29967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第四条  货物包装、运输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_Toc29967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_Toc8370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第五条  交付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_Toc8370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_Toc30320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第六条  调试和验收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_Toc30320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_Toc28918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第七条  安装和培训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_Toc28918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_Toc15638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第八条  售后服务、保修期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_Toc22733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第九条  税费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_Toc11220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第十条  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_Toc3250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第十一条  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_Toc16177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第十二条  不可抗力事件处理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_Toc16108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第十三条  合同争议解决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_Toc28417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第十四条  合同生效及其它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_Toc12831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第十五条  合同的变更、终止与转让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1"/>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_Toc2850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第十六条  签订本合同依据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pStyle w:val="20"/>
        <w:tabs>
          <w:tab w:val="right" w:leader="dot" w:pos="9746"/>
        </w:tabs>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_Toc951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bCs/>
          <w:color w:val="000000" w:themeColor="text1"/>
          <w:kern w:val="44"/>
          <w:szCs w:val="32"/>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end"/>
      </w:r>
    </w:p>
    <w:p>
      <w:pPr>
        <w:jc w:val="center"/>
        <w:outlineLvl w:val="0"/>
        <w:rPr>
          <w:rFonts w:ascii="宋体" w:hAnsi="宋体" w:cs="宋体"/>
          <w:color w:val="000000" w:themeColor="text1"/>
          <w:sz w:val="32"/>
          <w:szCs w:val="32"/>
          <w14:textFill>
            <w14:solidFill>
              <w14:schemeClr w14:val="tx1"/>
            </w14:solidFill>
          </w14:textFill>
        </w:rPr>
        <w:sectPr>
          <w:headerReference r:id="rId7" w:type="default"/>
          <w:footerReference r:id="rId8" w:type="default"/>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000000" w:themeColor="text1"/>
          <w:sz w:val="32"/>
          <w:szCs w:val="32"/>
          <w14:textFill>
            <w14:solidFill>
              <w14:schemeClr w14:val="tx1"/>
            </w14:solidFill>
          </w14:textFill>
        </w:rPr>
      </w:pPr>
      <w:bookmarkStart w:id="0" w:name="_Toc23828"/>
      <w:bookmarkStart w:id="1" w:name="_Toc28359001"/>
      <w:bookmarkStart w:id="2" w:name="_Toc35393789"/>
      <w:r>
        <w:rPr>
          <w:rFonts w:hint="eastAsia" w:ascii="宋体" w:hAnsi="宋体" w:cs="宋体"/>
          <w:color w:val="000000" w:themeColor="text1"/>
          <w:sz w:val="32"/>
          <w:szCs w:val="32"/>
          <w14:textFill>
            <w14:solidFill>
              <w14:schemeClr w14:val="tx1"/>
            </w14:solidFill>
          </w14:textFill>
        </w:rPr>
        <w:t>公开招标公告</w:t>
      </w:r>
      <w:bookmarkEnd w:id="0"/>
      <w:bookmarkEnd w:id="1"/>
      <w:bookmarkEnd w:id="2"/>
    </w:p>
    <w:tbl>
      <w:tblPr>
        <w:tblStyle w:val="27"/>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项目概况</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桂林市政府集中采购中心受</w:t>
            </w:r>
            <w:r>
              <w:rPr>
                <w:rFonts w:hint="eastAsia" w:ascii="宋体" w:hAnsi="宋体" w:cs="宋体"/>
                <w:color w:val="000000" w:themeColor="text1"/>
                <w:sz w:val="28"/>
                <w:szCs w:val="28"/>
                <w:u w:val="single"/>
                <w:lang w:val="en-US" w:eastAsia="zh-CN"/>
                <w14:textFill>
                  <w14:solidFill>
                    <w14:schemeClr w14:val="tx1"/>
                  </w14:solidFill>
                </w14:textFill>
              </w:rPr>
              <w:t>桂林旅游学院</w:t>
            </w:r>
            <w:r>
              <w:rPr>
                <w:rFonts w:hint="eastAsia" w:ascii="宋体" w:hAnsi="宋体" w:cs="宋体"/>
                <w:color w:val="000000" w:themeColor="text1"/>
                <w:sz w:val="28"/>
                <w:szCs w:val="28"/>
                <w14:textFill>
                  <w14:solidFill>
                    <w14:schemeClr w14:val="tx1"/>
                  </w14:solidFill>
                </w14:textFill>
              </w:rPr>
              <w:t>委托，根据《中华人民共和国政府采购法》、《中华人民共和国政府采购法实施条例》及财政部令第87号《政府采购货物和服务招标投标管理办法》等规定，现就</w:t>
            </w:r>
            <w:r>
              <w:rPr>
                <w:rFonts w:hint="eastAsia" w:ascii="宋体" w:hAnsi="宋体" w:cs="宋体"/>
                <w:color w:val="000000" w:themeColor="text1"/>
                <w:sz w:val="28"/>
                <w:szCs w:val="28"/>
                <w:u w:val="single"/>
                <w:lang w:eastAsia="zh-CN"/>
                <w14:textFill>
                  <w14:solidFill>
                    <w14:schemeClr w14:val="tx1"/>
                  </w14:solidFill>
                </w14:textFill>
              </w:rPr>
              <w:t>桂林旅游学院北区学生宿舍北1#、3#楼家具采购及安装</w:t>
            </w:r>
            <w:r>
              <w:rPr>
                <w:rFonts w:hint="eastAsia" w:ascii="宋体" w:hAnsi="宋体" w:cs="宋体"/>
                <w:color w:val="000000" w:themeColor="text1"/>
                <w:sz w:val="28"/>
                <w:szCs w:val="28"/>
                <w14:textFill>
                  <w14:solidFill>
                    <w14:schemeClr w14:val="tx1"/>
                  </w14:solidFill>
                </w14:textFill>
              </w:rPr>
              <w:t>项目进行公开招标，欢迎符合条件的供应商前来投标，并于2020年</w:t>
            </w: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25</w:t>
            </w:r>
            <w:r>
              <w:rPr>
                <w:rFonts w:hint="eastAsia" w:ascii="宋体" w:hAnsi="宋体" w:cs="宋体"/>
                <w:color w:val="000000" w:themeColor="text1"/>
                <w:sz w:val="28"/>
                <w:szCs w:val="28"/>
                <w14:textFill>
                  <w14:solidFill>
                    <w14:schemeClr w14:val="tx1"/>
                  </w14:solidFill>
                </w14:textFill>
              </w:rPr>
              <w:t>日上午9点30分前递交投标文件。现将本次公开招标的有关事项公告如下：</w:t>
            </w:r>
          </w:p>
          <w:p>
            <w:pPr>
              <w:rPr>
                <w:rFonts w:ascii="宋体" w:hAnsi="宋体" w:cs="宋体"/>
                <w:color w:val="000000" w:themeColor="text1"/>
                <w14:textFill>
                  <w14:solidFill>
                    <w14:schemeClr w14:val="tx1"/>
                  </w14:solidFill>
                </w14:textFill>
              </w:rPr>
            </w:pPr>
          </w:p>
        </w:tc>
      </w:tr>
    </w:tbl>
    <w:p>
      <w:pPr>
        <w:rPr>
          <w:rFonts w:ascii="宋体" w:hAnsi="宋体" w:cs="宋体"/>
          <w:color w:val="000000" w:themeColor="text1"/>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bookmarkStart w:id="3" w:name="_Toc28359079"/>
      <w:bookmarkStart w:id="4" w:name="_Toc35393790"/>
      <w:bookmarkStart w:id="5" w:name="_Toc35393621"/>
      <w:bookmarkStart w:id="6" w:name="_Toc28359002"/>
      <w:bookmarkStart w:id="7" w:name="_Hlk24379207"/>
      <w:r>
        <w:rPr>
          <w:rFonts w:hint="eastAsia" w:ascii="宋体" w:hAnsi="宋体" w:cs="宋体"/>
          <w:color w:val="000000" w:themeColor="text1"/>
          <w:sz w:val="28"/>
          <w:szCs w:val="28"/>
          <w14:textFill>
            <w14:solidFill>
              <w14:schemeClr w14:val="tx1"/>
            </w14:solidFill>
          </w14:textFill>
        </w:rPr>
        <w:t>一、项目基本情况</w:t>
      </w:r>
      <w:bookmarkEnd w:id="3"/>
      <w:bookmarkEnd w:id="4"/>
      <w:bookmarkEnd w:id="5"/>
      <w:bookmarkEnd w:id="6"/>
    </w:p>
    <w:p>
      <w:pPr>
        <w:spacing w:line="3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lang w:eastAsia="zh-CN"/>
          <w14:textFill>
            <w14:solidFill>
              <w14:schemeClr w14:val="tx1"/>
            </w14:solidFill>
          </w14:textFill>
        </w:rPr>
        <w:t>GXZC2020-G1-004098-JCZX</w:t>
      </w:r>
    </w:p>
    <w:p>
      <w:pPr>
        <w:spacing w:line="3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lang w:eastAsia="zh-CN"/>
          <w14:textFill>
            <w14:solidFill>
              <w14:schemeClr w14:val="tx1"/>
            </w14:solidFill>
          </w14:textFill>
        </w:rPr>
        <w:t>桂林旅游学院北区学生宿舍北1#、3#楼家具采购及安装</w:t>
      </w:r>
    </w:p>
    <w:bookmarkEnd w:id="7"/>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预算金额：</w:t>
      </w:r>
      <w:r>
        <w:rPr>
          <w:rFonts w:hint="eastAsia" w:ascii="宋体" w:hAnsi="宋体" w:cs="宋体"/>
          <w:color w:val="000000" w:themeColor="text1"/>
          <w:sz w:val="28"/>
          <w:szCs w:val="28"/>
          <w:lang w:eastAsia="zh-CN"/>
          <w14:textFill>
            <w14:solidFill>
              <w14:schemeClr w14:val="tx1"/>
            </w14:solidFill>
          </w14:textFill>
        </w:rPr>
        <w:t>肆佰伍拾玖万叁仟陆佰元整</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4593600.00</w:t>
      </w:r>
      <w:r>
        <w:rPr>
          <w:rFonts w:hint="eastAsia" w:ascii="宋体" w:hAnsi="宋体" w:cs="宋体"/>
          <w:color w:val="000000" w:themeColor="text1"/>
          <w:sz w:val="28"/>
          <w:szCs w:val="28"/>
          <w14:textFill>
            <w14:solidFill>
              <w14:schemeClr w14:val="tx1"/>
            </w14:solidFill>
          </w14:textFill>
        </w:rPr>
        <w:t>）人民币。</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采购需求：</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683"/>
        <w:gridCol w:w="1059"/>
        <w:gridCol w:w="182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97" w:type="dxa"/>
            <w:vAlign w:val="center"/>
          </w:tcPr>
          <w:p>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项号</w:t>
            </w:r>
          </w:p>
        </w:tc>
        <w:tc>
          <w:tcPr>
            <w:tcW w:w="2683" w:type="dxa"/>
            <w:vAlign w:val="center"/>
          </w:tcPr>
          <w:p>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货物名称</w:t>
            </w:r>
          </w:p>
        </w:tc>
        <w:tc>
          <w:tcPr>
            <w:tcW w:w="1059" w:type="dxa"/>
            <w:vAlign w:val="center"/>
          </w:tcPr>
          <w:p>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w:t>
            </w:r>
          </w:p>
        </w:tc>
        <w:tc>
          <w:tcPr>
            <w:tcW w:w="1828" w:type="dxa"/>
            <w:vAlign w:val="center"/>
          </w:tcPr>
          <w:p>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数量</w:t>
            </w:r>
          </w:p>
        </w:tc>
        <w:tc>
          <w:tcPr>
            <w:tcW w:w="2333" w:type="dxa"/>
            <w:vAlign w:val="center"/>
          </w:tcPr>
          <w:p>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97" w:type="dxa"/>
            <w:vAlign w:val="center"/>
          </w:tcPr>
          <w:p>
            <w:pPr>
              <w:widowControl/>
              <w:jc w:val="center"/>
              <w:textAlignment w:val="cente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2683" w:type="dxa"/>
            <w:vAlign w:val="center"/>
          </w:tcPr>
          <w:p>
            <w:pPr>
              <w:widowControl/>
              <w:jc w:val="center"/>
              <w:textAlignment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三联体公寓床（含椅子）</w:t>
            </w:r>
          </w:p>
        </w:tc>
        <w:tc>
          <w:tcPr>
            <w:tcW w:w="1059" w:type="dxa"/>
            <w:vAlign w:val="center"/>
          </w:tcPr>
          <w:p>
            <w:pPr>
              <w:widowControl/>
              <w:jc w:val="center"/>
              <w:textAlignment w:val="cente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套</w:t>
            </w:r>
          </w:p>
        </w:tc>
        <w:tc>
          <w:tcPr>
            <w:tcW w:w="1828" w:type="dxa"/>
            <w:vAlign w:val="center"/>
          </w:tcPr>
          <w:p>
            <w:pPr>
              <w:widowControl/>
              <w:jc w:val="center"/>
              <w:textAlignment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696</w:t>
            </w:r>
          </w:p>
        </w:tc>
        <w:tc>
          <w:tcPr>
            <w:tcW w:w="2333" w:type="dxa"/>
            <w:vAlign w:val="center"/>
          </w:tcPr>
          <w:p>
            <w:pPr>
              <w:snapToGrid w:val="0"/>
              <w:spacing w:line="380" w:lineRule="exact"/>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详见招标文件</w:t>
            </w:r>
          </w:p>
        </w:tc>
      </w:tr>
    </w:tbl>
    <w:p>
      <w:pPr>
        <w:spacing w:line="380" w:lineRule="exact"/>
        <w:ind w:firstLine="560" w:firstLineChars="200"/>
        <w:rPr>
          <w:rFonts w:ascii="宋体" w:hAnsi="宋体" w:cs="宋体"/>
          <w:color w:val="000000" w:themeColor="text1"/>
          <w:sz w:val="28"/>
          <w:szCs w:val="28"/>
          <w14:textFill>
            <w14:solidFill>
              <w14:schemeClr w14:val="tx1"/>
            </w14:solidFill>
          </w14:textFill>
        </w:rPr>
      </w:pPr>
    </w:p>
    <w:p>
      <w:pPr>
        <w:spacing w:line="380" w:lineRule="exact"/>
        <w:ind w:firstLine="560" w:firstLineChars="200"/>
        <w:rPr>
          <w:rFonts w:ascii="宋体" w:hAnsi="宋体" w:cs="宋体"/>
          <w:color w:val="000000" w:themeColor="text1"/>
          <w:sz w:val="28"/>
          <w:szCs w:val="28"/>
          <w14:textFill>
            <w14:solidFill>
              <w14:schemeClr w14:val="tx1"/>
            </w14:solidFill>
          </w14:textFill>
        </w:rPr>
      </w:pPr>
    </w:p>
    <w:p>
      <w:pPr>
        <w:spacing w:line="380" w:lineRule="exact"/>
        <w:ind w:firstLine="560" w:firstLineChars="2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合同履行期限：自合同签订之日起至中标人承诺免费保修期满。</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本项目不接受联合体投标。</w:t>
      </w:r>
    </w:p>
    <w:p>
      <w:pPr>
        <w:rPr>
          <w:rFonts w:ascii="宋体" w:hAnsi="宋体" w:cs="宋体"/>
          <w:color w:val="000000" w:themeColor="text1"/>
          <w:sz w:val="28"/>
          <w:szCs w:val="28"/>
          <w14:textFill>
            <w14:solidFill>
              <w14:schemeClr w14:val="tx1"/>
            </w14:solidFill>
          </w14:textFill>
        </w:rPr>
      </w:pPr>
      <w:bookmarkStart w:id="8" w:name="_Toc35393622"/>
      <w:bookmarkStart w:id="9" w:name="_Toc28359003"/>
      <w:bookmarkStart w:id="10" w:name="_Toc28359080"/>
      <w:bookmarkStart w:id="11" w:name="_Toc35393791"/>
      <w:r>
        <w:rPr>
          <w:rFonts w:hint="eastAsia" w:ascii="宋体" w:hAnsi="宋体" w:cs="宋体"/>
          <w:color w:val="000000" w:themeColor="text1"/>
          <w:sz w:val="28"/>
          <w:szCs w:val="28"/>
          <w14:textFill>
            <w14:solidFill>
              <w14:schemeClr w14:val="tx1"/>
            </w14:solidFill>
          </w14:textFill>
        </w:rPr>
        <w:t>二、申请人的资格要求：</w:t>
      </w:r>
      <w:bookmarkEnd w:id="8"/>
      <w:bookmarkEnd w:id="9"/>
      <w:bookmarkEnd w:id="10"/>
      <w:bookmarkEnd w:id="11"/>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1.满足《中华人民共和国政府采购法》第二十二条规定；</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bookmarkStart w:id="12" w:name="_Toc28359081"/>
      <w:bookmarkStart w:id="13" w:name="_Toc28359004"/>
      <w:r>
        <w:rPr>
          <w:rFonts w:hint="eastAsia" w:ascii="宋体" w:hAnsi="宋体" w:cs="宋体"/>
          <w:color w:val="000000" w:themeColor="text1"/>
          <w:sz w:val="28"/>
          <w:szCs w:val="28"/>
          <w14:textFill>
            <w14:solidFill>
              <w14:schemeClr w14:val="tx1"/>
            </w14:solidFill>
          </w14:textFill>
        </w:rPr>
        <w:t>3.落实政府采购政策需满足的资格要求：</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①《政府采购促进中小企业发展暂行办法》（财库[2011]181号）。</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②《关于政府采购支持监狱企业发展有关问题的通知》（财库[2014]68号）。 </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③《关于促进残疾人就业政府采购政策的通知》（财库[2017]141号）。</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④《广西壮族自治区人民政府办公厅关于印发招标采购促进广西工业产品产销对接实施细则的通知》(桂政办发〔2015〕78号) 。</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⑤《节能产品政府采购品目清单》。</w:t>
      </w:r>
    </w:p>
    <w:p>
      <w:pPr>
        <w:spacing w:line="380" w:lineRule="exac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⑥《关于调整优化节能产品、环境标志产品政府采购执行机制的通知》（财库〔2019〕9号）。</w:t>
      </w:r>
    </w:p>
    <w:p>
      <w:pPr>
        <w:spacing w:line="380" w:lineRule="exact"/>
        <w:ind w:firstLine="560" w:firstLineChars="200"/>
        <w:rPr>
          <w:rFonts w:ascii="宋体" w:hAnsi="宋体" w:cs="宋体"/>
          <w:color w:val="000000" w:themeColor="text1"/>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⑦</w:t>
      </w:r>
      <w:r>
        <w:rPr>
          <w:rFonts w:hint="eastAsia" w:ascii="宋体" w:hAnsi="宋体" w:cs="宋体"/>
          <w:b/>
          <w:color w:val="000000" w:themeColor="text1"/>
          <w:sz w:val="28"/>
          <w:szCs w:val="28"/>
          <w14:textFill>
            <w14:solidFill>
              <w14:schemeClr w14:val="tx1"/>
            </w14:solidFill>
          </w14:textFill>
        </w:rPr>
        <w:t>本项目非专门面向中小微企业采购。</w:t>
      </w:r>
    </w:p>
    <w:p>
      <w:pPr>
        <w:spacing w:line="380" w:lineRule="exact"/>
        <w:ind w:firstLine="560" w:firstLineChars="200"/>
        <w:rPr>
          <w:rFonts w:ascii="宋体" w:hAnsi="宋体" w:cs="宋体"/>
          <w:i/>
          <w:iCs/>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4.本项目的特定资格要求：无</w:t>
      </w:r>
    </w:p>
    <w:p>
      <w:pPr>
        <w:rPr>
          <w:rFonts w:ascii="宋体" w:hAnsi="宋体" w:cs="宋体"/>
          <w:color w:val="000000" w:themeColor="text1"/>
          <w:sz w:val="28"/>
          <w:szCs w:val="28"/>
          <w14:textFill>
            <w14:solidFill>
              <w14:schemeClr w14:val="tx1"/>
            </w14:solidFill>
          </w14:textFill>
        </w:rPr>
      </w:pPr>
      <w:bookmarkStart w:id="14" w:name="_Toc35393792"/>
      <w:bookmarkStart w:id="15" w:name="_Toc35393623"/>
      <w:r>
        <w:rPr>
          <w:rFonts w:hint="eastAsia" w:ascii="宋体" w:hAnsi="宋体" w:cs="宋体"/>
          <w:color w:val="000000" w:themeColor="text1"/>
          <w:sz w:val="28"/>
          <w:szCs w:val="28"/>
          <w14:textFill>
            <w14:solidFill>
              <w14:schemeClr w14:val="tx1"/>
            </w14:solidFill>
          </w14:textFill>
        </w:rPr>
        <w:t>三、获取招标文</w:t>
      </w:r>
      <w:bookmarkEnd w:id="12"/>
      <w:bookmarkEnd w:id="13"/>
      <w:bookmarkEnd w:id="14"/>
      <w:bookmarkEnd w:id="15"/>
    </w:p>
    <w:p>
      <w:pPr>
        <w:spacing w:line="380" w:lineRule="exact"/>
        <w:ind w:firstLine="54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1.招标文件获取时间：2020年</w:t>
      </w: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日至2020年</w:t>
      </w: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25</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lang w:val="en-US" w:eastAsia="zh-CN"/>
          <w14:textFill>
            <w14:solidFill>
              <w14:schemeClr w14:val="tx1"/>
            </w14:solidFill>
          </w14:textFill>
        </w:rPr>
        <w:t>上午9点30分止</w:t>
      </w:r>
      <w:r>
        <w:rPr>
          <w:rFonts w:hint="eastAsia" w:ascii="宋体" w:hAnsi="宋体" w:cs="宋体"/>
          <w:color w:val="000000" w:themeColor="text1"/>
          <w:sz w:val="28"/>
          <w:szCs w:val="28"/>
          <w14:textFill>
            <w14:solidFill>
              <w14:schemeClr w14:val="tx1"/>
            </w14:solidFill>
          </w14:textFill>
        </w:rPr>
        <w:t>。</w:t>
      </w:r>
    </w:p>
    <w:p>
      <w:pPr>
        <w:spacing w:line="380" w:lineRule="exact"/>
        <w:ind w:firstLine="5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2.地点及方式：潜在供应商请自行选择以下网站，在本公告附件处下载招标文件电子版。</w:t>
      </w:r>
    </w:p>
    <w:p>
      <w:pPr>
        <w:spacing w:line="380" w:lineRule="exact"/>
        <w:ind w:firstLine="56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桂林市公共资源交易中心网（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"http://glggzy.org.cn/gxglzbw/"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glggzy.org.cn</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广西壮族自治区政府采购网（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"http://www.ccgp-guangxi.gov.cn/"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www.ccgp-guangxi.gov.cn</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HYPERLINK "http://www.ccgp.gov.cn（中国政府采购网）"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中国政府采购网（</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www.ccgp.gov.cn）</w:t>
      </w:r>
    </w:p>
    <w:p>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3.招标文件售价：本项目招标文件不收取费用。</w:t>
      </w:r>
    </w:p>
    <w:p>
      <w:pPr>
        <w:rPr>
          <w:rFonts w:ascii="宋体" w:hAnsi="宋体" w:cs="宋体"/>
          <w:color w:val="000000" w:themeColor="text1"/>
          <w:sz w:val="28"/>
          <w:szCs w:val="28"/>
          <w14:textFill>
            <w14:solidFill>
              <w14:schemeClr w14:val="tx1"/>
            </w14:solidFill>
          </w14:textFill>
        </w:rPr>
      </w:pPr>
      <w:bookmarkStart w:id="16" w:name="_Toc28359005"/>
      <w:bookmarkStart w:id="17" w:name="_Toc28359082"/>
      <w:bookmarkStart w:id="18" w:name="_Toc35393793"/>
      <w:bookmarkStart w:id="19" w:name="_Toc35393624"/>
      <w:r>
        <w:rPr>
          <w:rFonts w:hint="eastAsia" w:ascii="宋体" w:hAnsi="宋体" w:cs="宋体"/>
          <w:color w:val="000000" w:themeColor="text1"/>
          <w:sz w:val="28"/>
          <w:szCs w:val="28"/>
          <w14:textFill>
            <w14:solidFill>
              <w14:schemeClr w14:val="tx1"/>
            </w14:solidFill>
          </w14:textFill>
        </w:rPr>
        <w:t>四、提交投标文件</w:t>
      </w:r>
      <w:bookmarkEnd w:id="16"/>
      <w:bookmarkEnd w:id="17"/>
      <w:r>
        <w:rPr>
          <w:rFonts w:hint="eastAsia" w:ascii="宋体" w:hAnsi="宋体" w:cs="宋体"/>
          <w:color w:val="000000" w:themeColor="text1"/>
          <w:sz w:val="28"/>
          <w:szCs w:val="28"/>
          <w14:textFill>
            <w14:solidFill>
              <w14:schemeClr w14:val="tx1"/>
            </w14:solidFill>
          </w14:textFill>
        </w:rPr>
        <w:t>截止时间、开标时间和地点</w:t>
      </w:r>
      <w:bookmarkEnd w:id="18"/>
      <w:bookmarkEnd w:id="19"/>
    </w:p>
    <w:p>
      <w:pPr>
        <w:spacing w:line="38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提交投标文件起止时间：</w:t>
      </w:r>
      <w:r>
        <w:rPr>
          <w:rFonts w:hint="eastAsia" w:ascii="宋体" w:hAnsi="宋体" w:cs="宋体"/>
          <w:bCs/>
          <w:color w:val="000000" w:themeColor="text1"/>
          <w:sz w:val="28"/>
          <w:szCs w:val="28"/>
          <w:u w:val="single"/>
          <w14:textFill>
            <w14:solidFill>
              <w14:schemeClr w14:val="tx1"/>
            </w14:solidFill>
          </w14:textFill>
        </w:rPr>
        <w:t>2020年</w:t>
      </w:r>
      <w:r>
        <w:rPr>
          <w:rFonts w:hint="eastAsia" w:ascii="宋体" w:hAnsi="宋体" w:cs="宋体"/>
          <w:bCs/>
          <w:color w:val="000000" w:themeColor="text1"/>
          <w:sz w:val="28"/>
          <w:szCs w:val="28"/>
          <w:u w:val="single"/>
          <w:lang w:val="en-US" w:eastAsia="zh-CN"/>
          <w14:textFill>
            <w14:solidFill>
              <w14:schemeClr w14:val="tx1"/>
            </w14:solidFill>
          </w14:textFill>
        </w:rPr>
        <w:t>11</w:t>
      </w:r>
      <w:r>
        <w:rPr>
          <w:rFonts w:hint="eastAsia" w:ascii="宋体" w:hAnsi="宋体" w:cs="宋体"/>
          <w:bCs/>
          <w:color w:val="000000" w:themeColor="text1"/>
          <w:sz w:val="28"/>
          <w:szCs w:val="28"/>
          <w:u w:val="single"/>
          <w14:textFill>
            <w14:solidFill>
              <w14:schemeClr w14:val="tx1"/>
            </w14:solidFill>
          </w14:textFill>
        </w:rPr>
        <w:t>月</w:t>
      </w:r>
      <w:r>
        <w:rPr>
          <w:rFonts w:hint="eastAsia" w:ascii="宋体" w:hAnsi="宋体" w:cs="宋体"/>
          <w:bCs/>
          <w:color w:val="000000" w:themeColor="text1"/>
          <w:sz w:val="28"/>
          <w:szCs w:val="28"/>
          <w:u w:val="single"/>
          <w:lang w:val="en-US" w:eastAsia="zh-CN"/>
          <w14:textFill>
            <w14:solidFill>
              <w14:schemeClr w14:val="tx1"/>
            </w14:solidFill>
          </w14:textFill>
        </w:rPr>
        <w:t>25</w:t>
      </w:r>
      <w:r>
        <w:rPr>
          <w:rFonts w:hint="eastAsia" w:ascii="宋体" w:hAnsi="宋体" w:cs="宋体"/>
          <w:bCs/>
          <w:color w:val="000000" w:themeColor="text1"/>
          <w:sz w:val="28"/>
          <w:szCs w:val="28"/>
          <w:u w:val="single"/>
          <w14:textFill>
            <w14:solidFill>
              <w14:schemeClr w14:val="tx1"/>
            </w14:solidFill>
          </w14:textFill>
        </w:rPr>
        <w:t>日9点00分</w:t>
      </w:r>
      <w:r>
        <w:rPr>
          <w:rFonts w:hint="eastAsia" w:ascii="宋体" w:hAnsi="宋体" w:cs="宋体"/>
          <w:bCs/>
          <w:color w:val="000000" w:themeColor="text1"/>
          <w:sz w:val="28"/>
          <w:szCs w:val="28"/>
          <w14:textFill>
            <w14:solidFill>
              <w14:schemeClr w14:val="tx1"/>
            </w14:solidFill>
          </w14:textFill>
        </w:rPr>
        <w:t>（北京时间）至</w:t>
      </w:r>
    </w:p>
    <w:p>
      <w:pPr>
        <w:spacing w:line="38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u w:val="single"/>
          <w14:textFill>
            <w14:solidFill>
              <w14:schemeClr w14:val="tx1"/>
            </w14:solidFill>
          </w14:textFill>
        </w:rPr>
        <w:t>2020年</w:t>
      </w:r>
      <w:r>
        <w:rPr>
          <w:rFonts w:hint="eastAsia" w:ascii="宋体" w:hAnsi="宋体" w:cs="宋体"/>
          <w:bCs/>
          <w:color w:val="000000" w:themeColor="text1"/>
          <w:sz w:val="28"/>
          <w:szCs w:val="28"/>
          <w:u w:val="single"/>
          <w:lang w:val="en-US" w:eastAsia="zh-CN"/>
          <w14:textFill>
            <w14:solidFill>
              <w14:schemeClr w14:val="tx1"/>
            </w14:solidFill>
          </w14:textFill>
        </w:rPr>
        <w:t>11</w:t>
      </w:r>
      <w:r>
        <w:rPr>
          <w:rFonts w:hint="eastAsia" w:ascii="宋体" w:hAnsi="宋体" w:cs="宋体"/>
          <w:bCs/>
          <w:color w:val="000000" w:themeColor="text1"/>
          <w:sz w:val="28"/>
          <w:szCs w:val="28"/>
          <w:u w:val="single"/>
          <w14:textFill>
            <w14:solidFill>
              <w14:schemeClr w14:val="tx1"/>
            </w14:solidFill>
          </w14:textFill>
        </w:rPr>
        <w:t>月</w:t>
      </w:r>
      <w:r>
        <w:rPr>
          <w:rFonts w:hint="eastAsia" w:ascii="宋体" w:hAnsi="宋体" w:cs="宋体"/>
          <w:bCs/>
          <w:color w:val="000000" w:themeColor="text1"/>
          <w:sz w:val="28"/>
          <w:szCs w:val="28"/>
          <w:u w:val="single"/>
          <w:lang w:val="en-US" w:eastAsia="zh-CN"/>
          <w14:textFill>
            <w14:solidFill>
              <w14:schemeClr w14:val="tx1"/>
            </w14:solidFill>
          </w14:textFill>
        </w:rPr>
        <w:t>25</w:t>
      </w:r>
      <w:r>
        <w:rPr>
          <w:rFonts w:hint="eastAsia" w:ascii="宋体" w:hAnsi="宋体" w:cs="宋体"/>
          <w:bCs/>
          <w:color w:val="000000" w:themeColor="text1"/>
          <w:sz w:val="28"/>
          <w:szCs w:val="28"/>
          <w:u w:val="single"/>
          <w14:textFill>
            <w14:solidFill>
              <w14:schemeClr w14:val="tx1"/>
            </w14:solidFill>
          </w14:textFill>
        </w:rPr>
        <w:t>日9点30分</w:t>
      </w:r>
      <w:r>
        <w:rPr>
          <w:rFonts w:hint="eastAsia" w:ascii="宋体" w:hAnsi="宋体" w:cs="宋体"/>
          <w:bCs/>
          <w:color w:val="000000" w:themeColor="text1"/>
          <w:sz w:val="28"/>
          <w:szCs w:val="28"/>
          <w14:textFill>
            <w14:solidFill>
              <w14:schemeClr w14:val="tx1"/>
            </w14:solidFill>
          </w14:textFill>
        </w:rPr>
        <w:t>（北京时间）止</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地点：桂林市公共资源交易中心12号开标室（广西桂林市临桂区西城中路69号创业大厦西辅楼4楼）。</w:t>
      </w:r>
    </w:p>
    <w:p>
      <w:pPr>
        <w:pStyle w:val="4"/>
        <w:spacing w:line="380" w:lineRule="exact"/>
        <w:rPr>
          <w:rFonts w:ascii="宋体" w:hAnsi="宋体" w:cs="宋体"/>
          <w:color w:val="000000" w:themeColor="text1"/>
          <w14:textFill>
            <w14:solidFill>
              <w14:schemeClr w14:val="tx1"/>
            </w14:solidFill>
          </w14:textFill>
        </w:rPr>
      </w:pPr>
    </w:p>
    <w:p>
      <w:pPr>
        <w:spacing w:line="380" w:lineRule="exact"/>
        <w:ind w:firstLine="560" w:firstLineChars="2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开标时间：</w:t>
      </w:r>
      <w:r>
        <w:rPr>
          <w:rFonts w:hint="eastAsia" w:ascii="宋体" w:hAnsi="宋体" w:cs="宋体"/>
          <w:bCs/>
          <w:color w:val="000000" w:themeColor="text1"/>
          <w:sz w:val="28"/>
          <w:szCs w:val="28"/>
          <w:u w:val="single"/>
          <w14:textFill>
            <w14:solidFill>
              <w14:schemeClr w14:val="tx1"/>
            </w14:solidFill>
          </w14:textFill>
        </w:rPr>
        <w:t>2020年</w:t>
      </w:r>
      <w:r>
        <w:rPr>
          <w:rFonts w:hint="eastAsia" w:ascii="宋体" w:hAnsi="宋体" w:cs="宋体"/>
          <w:bCs/>
          <w:color w:val="000000" w:themeColor="text1"/>
          <w:sz w:val="28"/>
          <w:szCs w:val="28"/>
          <w:u w:val="single"/>
          <w:lang w:val="en-US" w:eastAsia="zh-CN"/>
          <w14:textFill>
            <w14:solidFill>
              <w14:schemeClr w14:val="tx1"/>
            </w14:solidFill>
          </w14:textFill>
        </w:rPr>
        <w:t>11</w:t>
      </w:r>
      <w:r>
        <w:rPr>
          <w:rFonts w:hint="eastAsia" w:ascii="宋体" w:hAnsi="宋体" w:cs="宋体"/>
          <w:bCs/>
          <w:color w:val="000000" w:themeColor="text1"/>
          <w:sz w:val="28"/>
          <w:szCs w:val="28"/>
          <w:u w:val="single"/>
          <w14:textFill>
            <w14:solidFill>
              <w14:schemeClr w14:val="tx1"/>
            </w14:solidFill>
          </w14:textFill>
        </w:rPr>
        <w:t>月</w:t>
      </w:r>
      <w:r>
        <w:rPr>
          <w:rFonts w:hint="eastAsia" w:ascii="宋体" w:hAnsi="宋体" w:cs="宋体"/>
          <w:bCs/>
          <w:color w:val="000000" w:themeColor="text1"/>
          <w:sz w:val="28"/>
          <w:szCs w:val="28"/>
          <w:u w:val="single"/>
          <w:lang w:val="en-US" w:eastAsia="zh-CN"/>
          <w14:textFill>
            <w14:solidFill>
              <w14:schemeClr w14:val="tx1"/>
            </w14:solidFill>
          </w14:textFill>
        </w:rPr>
        <w:t>25</w:t>
      </w:r>
      <w:r>
        <w:rPr>
          <w:rFonts w:hint="eastAsia" w:ascii="宋体" w:hAnsi="宋体" w:cs="宋体"/>
          <w:bCs/>
          <w:color w:val="000000" w:themeColor="text1"/>
          <w:sz w:val="28"/>
          <w:szCs w:val="28"/>
          <w:u w:val="single"/>
          <w14:textFill>
            <w14:solidFill>
              <w14:schemeClr w14:val="tx1"/>
            </w14:solidFill>
          </w14:textFill>
        </w:rPr>
        <w:t>日9点30分</w:t>
      </w:r>
      <w:r>
        <w:rPr>
          <w:rFonts w:hint="eastAsia" w:ascii="宋体" w:hAnsi="宋体" w:cs="宋体"/>
          <w:bCs/>
          <w:color w:val="000000" w:themeColor="text1"/>
          <w:sz w:val="28"/>
          <w:szCs w:val="28"/>
          <w14:textFill>
            <w14:solidFill>
              <w14:schemeClr w14:val="tx1"/>
            </w14:solidFill>
          </w14:textFill>
        </w:rPr>
        <w:t>（北京时间）</w:t>
      </w:r>
    </w:p>
    <w:p>
      <w:pPr>
        <w:spacing w:line="380" w:lineRule="exact"/>
        <w:ind w:firstLine="560" w:firstLineChars="2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地点：桂林市公共资源交易中心12号开标室（广西桂林市临桂区西城中路69号创业大厦西辅楼4楼）。</w:t>
      </w:r>
    </w:p>
    <w:p>
      <w:pPr>
        <w:rPr>
          <w:rFonts w:ascii="宋体" w:hAnsi="宋体" w:cs="宋体"/>
          <w:color w:val="000000" w:themeColor="text1"/>
          <w:sz w:val="28"/>
          <w:szCs w:val="28"/>
          <w14:textFill>
            <w14:solidFill>
              <w14:schemeClr w14:val="tx1"/>
            </w14:solidFill>
          </w14:textFill>
        </w:rPr>
      </w:pPr>
      <w:bookmarkStart w:id="20" w:name="_Toc35393794"/>
      <w:bookmarkStart w:id="21" w:name="_Toc28359007"/>
      <w:bookmarkStart w:id="22" w:name="_Toc35393625"/>
      <w:bookmarkStart w:id="23" w:name="_Toc28359084"/>
      <w:r>
        <w:rPr>
          <w:rFonts w:hint="eastAsia" w:ascii="宋体" w:hAnsi="宋体" w:cs="宋体"/>
          <w:color w:val="000000" w:themeColor="text1"/>
          <w:sz w:val="28"/>
          <w:szCs w:val="28"/>
          <w14:textFill>
            <w14:solidFill>
              <w14:schemeClr w14:val="tx1"/>
            </w14:solidFill>
          </w14:textFill>
        </w:rPr>
        <w:t>五、公告期限</w:t>
      </w:r>
      <w:bookmarkEnd w:id="20"/>
      <w:bookmarkEnd w:id="21"/>
      <w:bookmarkEnd w:id="22"/>
      <w:bookmarkEnd w:id="23"/>
    </w:p>
    <w:p>
      <w:pPr>
        <w:spacing w:line="38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自本公告发布之日起5个工作日。</w:t>
      </w:r>
    </w:p>
    <w:p>
      <w:pPr>
        <w:rPr>
          <w:rFonts w:ascii="宋体" w:hAnsi="宋体" w:cs="宋体"/>
          <w:color w:val="000000" w:themeColor="text1"/>
          <w:sz w:val="28"/>
          <w:szCs w:val="28"/>
          <w14:textFill>
            <w14:solidFill>
              <w14:schemeClr w14:val="tx1"/>
            </w14:solidFill>
          </w14:textFill>
        </w:rPr>
      </w:pPr>
      <w:bookmarkStart w:id="24" w:name="_Toc35393626"/>
      <w:bookmarkStart w:id="25" w:name="_Toc35393795"/>
      <w:r>
        <w:rPr>
          <w:rFonts w:hint="eastAsia" w:ascii="宋体" w:hAnsi="宋体" w:cs="宋体"/>
          <w:color w:val="000000" w:themeColor="text1"/>
          <w:sz w:val="28"/>
          <w:szCs w:val="28"/>
          <w14:textFill>
            <w14:solidFill>
              <w14:schemeClr w14:val="tx1"/>
            </w14:solidFill>
          </w14:textFill>
        </w:rPr>
        <w:t>六、其他补充事宜</w:t>
      </w:r>
      <w:bookmarkEnd w:id="24"/>
      <w:bookmarkEnd w:id="25"/>
    </w:p>
    <w:p>
      <w:pPr>
        <w:numPr>
          <w:ilvl w:val="0"/>
          <w:numId w:val="2"/>
        </w:numPr>
        <w:spacing w:line="38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本项目无需缴纳投标保证金。</w:t>
      </w:r>
    </w:p>
    <w:p>
      <w:pPr>
        <w:numPr>
          <w:ilvl w:val="0"/>
          <w:numId w:val="2"/>
        </w:num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投标人可以由法定代表人、负责人、自然人或其委托代理人出席开标</w:t>
      </w:r>
    </w:p>
    <w:p>
      <w:pPr>
        <w:spacing w:line="38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会议（携带本人身份证原件）。</w:t>
      </w:r>
    </w:p>
    <w:p>
      <w:pPr>
        <w:numPr>
          <w:ilvl w:val="0"/>
          <w:numId w:val="2"/>
        </w:num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本项目信息发布媒体：</w:t>
      </w:r>
    </w:p>
    <w:p>
      <w:pPr>
        <w:spacing w:line="380" w:lineRule="exact"/>
        <w:ind w:firstLine="560" w:firstLineChars="200"/>
        <w:rPr>
          <w:rFonts w:hint="eastAsia" w:ascii="宋体" w:hAnsi="宋体" w:cs="宋体"/>
          <w:color w:val="000000" w:themeColor="text1"/>
          <w:sz w:val="28"/>
          <w:szCs w:val="28"/>
          <w14:textFill>
            <w14:solidFill>
              <w14:schemeClr w14:val="tx1"/>
            </w14:solidFill>
          </w14:textFill>
        </w:rPr>
      </w:pPr>
      <w:bookmarkStart w:id="26" w:name="_Toc28359085"/>
      <w:bookmarkStart w:id="27" w:name="_Toc28359008"/>
      <w:bookmarkStart w:id="28" w:name="_Toc35393627"/>
      <w:bookmarkStart w:id="29" w:name="_Toc35393796"/>
      <w:r>
        <w:rPr>
          <w:rFonts w:hint="eastAsia" w:ascii="宋体" w:hAnsi="宋体" w:cs="宋体"/>
          <w:color w:val="000000" w:themeColor="text1"/>
          <w:sz w:val="28"/>
          <w:szCs w:val="28"/>
          <w14:textFill>
            <w14:solidFill>
              <w14:schemeClr w14:val="tx1"/>
            </w14:solidFill>
          </w14:textFill>
        </w:rPr>
        <w:t>桂林市公共资源交易中心网（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"http://glggzy.org.cn/gxglzbw/"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glggzy.org.cn</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w:t>
      </w:r>
    </w:p>
    <w:p>
      <w:pPr>
        <w:spacing w:line="3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广西壮族自治区政府采购网（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"http://www.ccgp-guangxi.gov.cn/"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www.ccgp-guangxi.gov.cn</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w:t>
      </w:r>
    </w:p>
    <w:p>
      <w:pPr>
        <w:spacing w:line="38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HYPERLINK "http://www.ccgp.gov.cn（中国政府采购网）"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中国政府采购网（</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www.ccgp.gov.cn）</w:t>
      </w: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七、对本次招标提出询问，请按以下方式联系。</w:t>
      </w:r>
      <w:bookmarkEnd w:id="26"/>
      <w:bookmarkEnd w:id="27"/>
      <w:bookmarkEnd w:id="28"/>
      <w:bookmarkEnd w:id="29"/>
    </w:p>
    <w:p>
      <w:pPr>
        <w:widowControl/>
        <w:spacing w:line="380" w:lineRule="exact"/>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1.采购人信息</w:t>
      </w:r>
    </w:p>
    <w:p>
      <w:pPr>
        <w:spacing w:line="380" w:lineRule="exact"/>
        <w:ind w:left="1129" w:leftChars="371" w:hanging="350" w:hangingChars="125"/>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桂林旅游学院</w:t>
      </w:r>
      <w:r>
        <w:rPr>
          <w:rFonts w:hint="eastAsia" w:ascii="宋体" w:hAnsi="宋体" w:cs="宋体"/>
          <w:color w:val="000000" w:themeColor="text1"/>
          <w:sz w:val="28"/>
          <w:szCs w:val="28"/>
          <w:u w:val="single"/>
          <w14:textFill>
            <w14:solidFill>
              <w14:schemeClr w14:val="tx1"/>
            </w14:solidFill>
          </w14:textFill>
        </w:rPr>
        <w:t>　</w:t>
      </w:r>
    </w:p>
    <w:p>
      <w:pPr>
        <w:spacing w:line="380" w:lineRule="exact"/>
        <w:ind w:left="1129" w:leftChars="371" w:hanging="350" w:hangingChars="125"/>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桂林市雁山区雁山镇良丰路26号</w:t>
      </w:r>
    </w:p>
    <w:p>
      <w:pPr>
        <w:spacing w:line="380" w:lineRule="exact"/>
        <w:ind w:left="1129" w:leftChars="371" w:hanging="350" w:hangingChars="125"/>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u w:val="single"/>
          <w14:textFill>
            <w14:solidFill>
              <w14:schemeClr w14:val="tx1"/>
            </w14:solidFill>
          </w14:textFill>
        </w:rPr>
        <w:t>　0773-</w:t>
      </w:r>
      <w:r>
        <w:rPr>
          <w:rFonts w:hint="eastAsia" w:ascii="宋体" w:hAnsi="宋体" w:cs="宋体"/>
          <w:color w:val="000000" w:themeColor="text1"/>
          <w:sz w:val="28"/>
          <w:szCs w:val="28"/>
          <w:u w:val="single"/>
          <w:lang w:eastAsia="zh-CN"/>
          <w14:textFill>
            <w14:solidFill>
              <w14:schemeClr w14:val="tx1"/>
            </w14:solidFill>
          </w14:textFill>
        </w:rPr>
        <w:t>3691052</w:t>
      </w:r>
      <w:r>
        <w:rPr>
          <w:rFonts w:hint="eastAsia" w:ascii="宋体" w:hAnsi="宋体" w:cs="宋体"/>
          <w:color w:val="000000" w:themeColor="text1"/>
          <w:sz w:val="28"/>
          <w:szCs w:val="28"/>
          <w:u w:val="single"/>
          <w14:textFill>
            <w14:solidFill>
              <w14:schemeClr w14:val="tx1"/>
            </w14:solidFill>
          </w14:textFill>
        </w:rPr>
        <w:t>　</w:t>
      </w:r>
      <w:bookmarkStart w:id="30" w:name="_Toc28359009"/>
      <w:bookmarkStart w:id="31" w:name="_Toc28359086"/>
    </w:p>
    <w:p>
      <w:pPr>
        <w:spacing w:line="380" w:lineRule="exact"/>
        <w:ind w:left="1129" w:leftChars="371" w:hanging="350" w:hangingChars="125"/>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2.采购代理机构信息</w:t>
      </w:r>
      <w:bookmarkEnd w:id="30"/>
      <w:bookmarkEnd w:id="31"/>
    </w:p>
    <w:p>
      <w:pPr>
        <w:spacing w:line="380" w:lineRule="exact"/>
        <w:ind w:firstLine="840" w:firstLineChars="3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14:textFill>
            <w14:solidFill>
              <w14:schemeClr w14:val="tx1"/>
            </w14:solidFill>
          </w14:textFill>
        </w:rPr>
        <w:t>　桂林市政府集中采购中心　</w:t>
      </w:r>
    </w:p>
    <w:p>
      <w:pPr>
        <w:spacing w:line="380" w:lineRule="exact"/>
        <w:ind w:firstLine="840" w:firstLineChars="3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　址：</w:t>
      </w:r>
      <w:r>
        <w:rPr>
          <w:rFonts w:hint="eastAsia" w:ascii="宋体" w:hAnsi="宋体" w:cs="宋体"/>
          <w:color w:val="000000" w:themeColor="text1"/>
          <w:sz w:val="28"/>
          <w:szCs w:val="28"/>
          <w:u w:val="single"/>
          <w14:textFill>
            <w14:solidFill>
              <w14:schemeClr w14:val="tx1"/>
            </w14:solidFill>
          </w14:textFill>
        </w:rPr>
        <w:t>桂林市临桂区西城中路69号创业大厦西辅楼5楼</w:t>
      </w:r>
    </w:p>
    <w:p>
      <w:pPr>
        <w:spacing w:line="380" w:lineRule="exact"/>
        <w:ind w:firstLine="840" w:firstLineChars="3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w:t>
      </w:r>
      <w:bookmarkStart w:id="32" w:name="_Toc28359010"/>
      <w:bookmarkStart w:id="33" w:name="_Toc28359087"/>
      <w:r>
        <w:rPr>
          <w:rFonts w:hint="eastAsia" w:ascii="宋体" w:hAnsi="宋体" w:cs="宋体"/>
          <w:color w:val="000000" w:themeColor="text1"/>
          <w:sz w:val="28"/>
          <w:szCs w:val="28"/>
          <w:u w:val="single"/>
          <w14:textFill>
            <w14:solidFill>
              <w14:schemeClr w14:val="tx1"/>
            </w14:solidFill>
          </w14:textFill>
        </w:rPr>
        <w:t>　0773-5625175　</w:t>
      </w:r>
    </w:p>
    <w:p>
      <w:pPr>
        <w:spacing w:line="380" w:lineRule="exact"/>
        <w:ind w:firstLine="840" w:firstLineChars="3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3.项目联系方式</w:t>
      </w:r>
      <w:bookmarkEnd w:id="32"/>
      <w:bookmarkEnd w:id="33"/>
    </w:p>
    <w:p>
      <w:pPr>
        <w:pStyle w:val="15"/>
        <w:spacing w:line="380" w:lineRule="exact"/>
        <w:ind w:firstLine="840" w:firstLineChars="300"/>
        <w:rPr>
          <w:rFonts w:hint="eastAsia" w:hAnsi="宋体" w:eastAsia="宋体" w:cs="宋体"/>
          <w:color w:val="000000" w:themeColor="text1"/>
          <w:sz w:val="28"/>
          <w:szCs w:val="28"/>
          <w:lang w:eastAsia="zh-CN"/>
          <w14:textFill>
            <w14:solidFill>
              <w14:schemeClr w14:val="tx1"/>
            </w14:solidFill>
          </w14:textFill>
        </w:rPr>
      </w:pPr>
      <w:r>
        <w:rPr>
          <w:rFonts w:hint="eastAsia" w:hAnsi="宋体" w:cs="宋体"/>
          <w:color w:val="000000" w:themeColor="text1"/>
          <w:sz w:val="28"/>
          <w:szCs w:val="28"/>
          <w14:textFill>
            <w14:solidFill>
              <w14:schemeClr w14:val="tx1"/>
            </w14:solidFill>
          </w14:textFill>
        </w:rPr>
        <w:t>项目联系人：</w:t>
      </w:r>
      <w:r>
        <w:rPr>
          <w:rFonts w:hint="eastAsia" w:hAnsi="宋体" w:cs="宋体"/>
          <w:color w:val="000000" w:themeColor="text1"/>
          <w:sz w:val="28"/>
          <w:szCs w:val="28"/>
          <w:u w:val="single"/>
          <w:lang w:val="en-US" w:eastAsia="zh-CN"/>
          <w14:textFill>
            <w14:solidFill>
              <w14:schemeClr w14:val="tx1"/>
            </w14:solidFill>
          </w14:textFill>
        </w:rPr>
        <w:t>唐老师</w:t>
      </w:r>
    </w:p>
    <w:p>
      <w:pPr>
        <w:spacing w:line="380" w:lineRule="exact"/>
        <w:ind w:firstLine="840" w:firstLineChars="300"/>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w:t>
      </w:r>
      <w:r>
        <w:rPr>
          <w:rFonts w:hint="eastAsia" w:ascii="宋体" w:hAnsi="宋体" w:cs="宋体"/>
          <w:color w:val="000000" w:themeColor="text1"/>
          <w:sz w:val="28"/>
          <w:szCs w:val="28"/>
          <w:u w:val="single"/>
          <w14:textFill>
            <w14:solidFill>
              <w14:schemeClr w14:val="tx1"/>
            </w14:solidFill>
          </w14:textFill>
        </w:rPr>
        <w:t>0773-</w:t>
      </w:r>
      <w:r>
        <w:rPr>
          <w:rFonts w:hint="eastAsia" w:ascii="宋体" w:hAnsi="宋体" w:cs="宋体"/>
          <w:color w:val="000000" w:themeColor="text1"/>
          <w:sz w:val="28"/>
          <w:szCs w:val="28"/>
          <w:u w:val="single"/>
          <w:lang w:eastAsia="zh-CN"/>
          <w14:textFill>
            <w14:solidFill>
              <w14:schemeClr w14:val="tx1"/>
            </w14:solidFill>
          </w14:textFill>
        </w:rPr>
        <w:t>3691052</w:t>
      </w:r>
    </w:p>
    <w:p>
      <w:pPr>
        <w:spacing w:line="380" w:lineRule="exact"/>
        <w:ind w:firstLine="840" w:firstLineChars="3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4.政府采购监督管理机构</w:t>
      </w:r>
    </w:p>
    <w:p>
      <w:pPr>
        <w:spacing w:line="380" w:lineRule="exact"/>
        <w:ind w:firstLine="840" w:firstLineChars="3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名 称：广西壮族自治区财政厅政府采购监督管理处</w:t>
      </w:r>
    </w:p>
    <w:p>
      <w:pPr>
        <w:spacing w:line="380" w:lineRule="exact"/>
        <w:ind w:firstLine="840" w:firstLineChars="3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u w:val="single"/>
          <w14:textFill>
            <w14:solidFill>
              <w14:schemeClr w14:val="tx1"/>
            </w14:solidFill>
          </w14:textFill>
        </w:rPr>
        <w:t>0771-5331544</w:t>
      </w:r>
    </w:p>
    <w:p>
      <w:pPr>
        <w:spacing w:line="360" w:lineRule="exact"/>
        <w:ind w:firstLine="10280" w:firstLineChars="3200"/>
        <w:jc w:val="left"/>
        <w:rPr>
          <w:rFonts w:ascii="宋体" w:hAnsi="宋体" w:cs="宋体"/>
          <w:b/>
          <w:color w:val="000000" w:themeColor="text1"/>
          <w:sz w:val="32"/>
          <w:szCs w:val="32"/>
          <w14:textFill>
            <w14:solidFill>
              <w14:schemeClr w14:val="tx1"/>
            </w14:solidFill>
          </w14:textFill>
        </w:rPr>
      </w:pPr>
    </w:p>
    <w:p>
      <w:pPr>
        <w:jc w:val="center"/>
        <w:outlineLvl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bookmarkStart w:id="34" w:name="_Toc12553"/>
      <w:bookmarkStart w:id="35" w:name="_Toc13294"/>
      <w:r>
        <w:rPr>
          <w:rFonts w:hint="eastAsia" w:ascii="宋体" w:hAnsi="宋体" w:cs="宋体"/>
          <w:b/>
          <w:bCs/>
          <w:color w:val="000000" w:themeColor="text1"/>
          <w:kern w:val="44"/>
          <w:sz w:val="32"/>
          <w:szCs w:val="32"/>
          <w14:textFill>
            <w14:solidFill>
              <w14:schemeClr w14:val="tx1"/>
            </w14:solidFill>
          </w14:textFill>
        </w:rPr>
        <w:t>第二章  投标人须知</w:t>
      </w:r>
      <w:bookmarkEnd w:id="34"/>
      <w:bookmarkEnd w:id="35"/>
    </w:p>
    <w:p>
      <w:pPr>
        <w:tabs>
          <w:tab w:val="left" w:pos="1065"/>
          <w:tab w:val="center" w:pos="4411"/>
        </w:tabs>
        <w:spacing w:line="440" w:lineRule="exact"/>
        <w:jc w:val="center"/>
        <w:outlineLvl w:val="1"/>
        <w:rPr>
          <w:rFonts w:ascii="宋体" w:hAnsi="宋体" w:cs="宋体"/>
          <w:b/>
          <w:color w:val="000000" w:themeColor="text1"/>
          <w:sz w:val="24"/>
          <w14:textFill>
            <w14:solidFill>
              <w14:schemeClr w14:val="tx1"/>
            </w14:solidFill>
          </w14:textFill>
        </w:rPr>
      </w:pPr>
      <w:bookmarkStart w:id="36" w:name="_Toc31501"/>
      <w:bookmarkStart w:id="37" w:name="_Toc14222"/>
      <w:bookmarkStart w:id="38" w:name="_Toc495841753"/>
      <w:r>
        <w:rPr>
          <w:rFonts w:hint="eastAsia" w:ascii="宋体" w:hAnsi="宋体" w:cs="宋体"/>
          <w:b/>
          <w:color w:val="000000" w:themeColor="text1"/>
          <w:sz w:val="24"/>
          <w14:textFill>
            <w14:solidFill>
              <w14:schemeClr w14:val="tx1"/>
            </w14:solidFill>
          </w14:textFill>
        </w:rPr>
        <w:t>投标人须知前附表</w:t>
      </w:r>
      <w:bookmarkEnd w:id="36"/>
      <w:bookmarkEnd w:id="37"/>
      <w:bookmarkEnd w:id="3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065" w:type="dxa"/>
            <w:shd w:val="clear" w:color="auto" w:fill="8DB3E2"/>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1735" w:type="dxa"/>
            <w:shd w:val="clear" w:color="auto" w:fill="8DB3E2"/>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229" w:type="dxa"/>
            <w:shd w:val="clear" w:color="auto" w:fill="8DB3E2"/>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06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3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项目名称及项目编号</w:t>
            </w:r>
          </w:p>
        </w:tc>
        <w:tc>
          <w:tcPr>
            <w:tcW w:w="6229" w:type="dxa"/>
            <w:vAlign w:val="center"/>
          </w:tcPr>
          <w:p>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桂林旅游学院北区学生宿舍北1#、3#楼家具采购及安装</w:t>
            </w:r>
          </w:p>
          <w:p>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GXZC2020-G1-004098-JCZX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06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73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投标人资格</w:t>
            </w:r>
          </w:p>
        </w:tc>
        <w:tc>
          <w:tcPr>
            <w:tcW w:w="6229"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 本项目不接受联合体投标。</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06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735" w:type="dxa"/>
            <w:vAlign w:val="center"/>
          </w:tcPr>
          <w:p>
            <w:pPr>
              <w:spacing w:line="400" w:lineRule="exact"/>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投标费用</w:t>
            </w:r>
          </w:p>
        </w:tc>
        <w:tc>
          <w:tcPr>
            <w:tcW w:w="6229"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065" w:type="dxa"/>
            <w:vAlign w:val="center"/>
          </w:tcPr>
          <w:p>
            <w:pPr>
              <w:spacing w:line="360" w:lineRule="exact"/>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15</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采购预算金额及投标报价</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15.1本项目采购预算金额：人民币</w:t>
            </w:r>
            <w:r>
              <w:rPr>
                <w:rFonts w:hint="eastAsia" w:ascii="宋体" w:hAnsi="宋体" w:cs="宋体"/>
                <w:b/>
                <w:bCs/>
                <w:color w:val="000000" w:themeColor="text1"/>
                <w:u w:val="single"/>
                <w:lang w:eastAsia="zh-CN"/>
                <w14:textFill>
                  <w14:solidFill>
                    <w14:schemeClr w14:val="tx1"/>
                  </w14:solidFill>
                </w14:textFill>
              </w:rPr>
              <w:t>肆佰伍拾玖万叁仟陆佰元整</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4593600.00</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，投标报价超过采购预算金额的，投标文件按无效处理。</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06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w:t>
            </w:r>
          </w:p>
        </w:tc>
        <w:tc>
          <w:tcPr>
            <w:tcW w:w="173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229"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06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73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w:t>
            </w:r>
          </w:p>
        </w:tc>
        <w:tc>
          <w:tcPr>
            <w:tcW w:w="6229" w:type="dxa"/>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本项目无需缴纳投标保证金</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06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w:t>
            </w:r>
          </w:p>
        </w:tc>
        <w:tc>
          <w:tcPr>
            <w:tcW w:w="1735"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229" w:type="dxa"/>
            <w:vAlign w:val="center"/>
          </w:tcPr>
          <w:p>
            <w:pPr>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正本壹册，副本肆册，须完整提交</w:t>
            </w:r>
            <w:r>
              <w:rPr>
                <w:rFonts w:hint="eastAsia" w:ascii="宋体" w:hAnsi="宋体" w:cs="宋体"/>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065" w:type="dxa"/>
            <w:vAlign w:val="center"/>
          </w:tcPr>
          <w:p>
            <w:pPr>
              <w:spacing w:line="360" w:lineRule="exact"/>
              <w:jc w:val="center"/>
              <w:rPr>
                <w:rFonts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w:t>
            </w:r>
          </w:p>
        </w:tc>
        <w:tc>
          <w:tcPr>
            <w:tcW w:w="1735" w:type="dxa"/>
            <w:vAlign w:val="center"/>
          </w:tcPr>
          <w:p>
            <w:pPr>
              <w:spacing w:line="360" w:lineRule="exact"/>
              <w:jc w:val="center"/>
              <w:rPr>
                <w:rFonts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投标文件装订</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18.6</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投标人公章</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投标文件包装、密封</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18.8</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投标文件袋（盒、箱）标记</w:t>
            </w:r>
          </w:p>
        </w:tc>
        <w:tc>
          <w:tcPr>
            <w:tcW w:w="6229" w:type="dxa"/>
            <w:vAlign w:val="center"/>
          </w:tcPr>
          <w:p>
            <w:pPr>
              <w:spacing w:line="360" w:lineRule="exact"/>
              <w:rPr>
                <w:rFonts w:hint="eastAsia" w:ascii="宋体" w:hAnsi="宋体" w:eastAsia="宋体" w:cs="宋体"/>
                <w:color w:val="000000" w:themeColor="text1"/>
                <w:spacing w:val="-6"/>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lang w:eastAsia="zh-CN"/>
                <w14:textFill>
                  <w14:solidFill>
                    <w14:schemeClr w14:val="tx1"/>
                  </w14:solidFill>
                </w14:textFill>
              </w:rPr>
              <w:t>桂林旅游学院北区学生宿舍北1#、3#楼家具采购及安装</w:t>
            </w:r>
          </w:p>
          <w:p>
            <w:pPr>
              <w:spacing w:line="36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lang w:eastAsia="zh-CN"/>
                <w14:textFill>
                  <w14:solidFill>
                    <w14:schemeClr w14:val="tx1"/>
                  </w14:solidFill>
                </w14:textFill>
              </w:rPr>
              <w:t>GXZC2020-G1-004098-JCZX</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w:t>
            </w:r>
            <w:r>
              <w:rPr>
                <w:rFonts w:hint="eastAsia" w:ascii="宋体" w:hAnsi="宋体" w:cs="宋体"/>
                <w:color w:val="000000" w:themeColor="text1"/>
                <w:szCs w:val="21"/>
                <w:u w:val="single"/>
                <w14:textFill>
                  <w14:solidFill>
                    <w14:schemeClr w14:val="tx1"/>
                  </w14:solidFill>
                </w14:textFill>
              </w:rPr>
              <w:t>桂林市政府集中采购中心</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投标单位名称：</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在2020年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 xml:space="preserve">日上午9时30分前不得开启（此处填写截标时间）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065" w:type="dxa"/>
            <w:vAlign w:val="center"/>
          </w:tcPr>
          <w:p>
            <w:pPr>
              <w:spacing w:line="360" w:lineRule="exact"/>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p>
        </w:tc>
        <w:tc>
          <w:tcPr>
            <w:tcW w:w="1735" w:type="dxa"/>
            <w:vAlign w:val="center"/>
          </w:tcPr>
          <w:p>
            <w:pPr>
              <w:spacing w:line="360" w:lineRule="exact"/>
              <w:jc w:val="center"/>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投标文件递交</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投标人应于2020年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日上午9时</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0分</w:t>
            </w:r>
            <w:r>
              <w:rPr>
                <w:rFonts w:hint="eastAsia" w:ascii="宋体" w:hAnsi="宋体" w:cs="宋体"/>
                <w:color w:val="000000" w:themeColor="text1"/>
                <w:szCs w:val="21"/>
                <w:lang w:val="en-US" w:eastAsia="zh-CN"/>
                <w14:textFill>
                  <w14:solidFill>
                    <w14:schemeClr w14:val="tx1"/>
                  </w14:solidFill>
                </w14:textFill>
              </w:rPr>
              <w:t>至9时30分</w:t>
            </w:r>
            <w:r>
              <w:rPr>
                <w:rFonts w:hint="eastAsia" w:ascii="宋体" w:hAnsi="宋体" w:cs="宋体"/>
                <w:color w:val="000000" w:themeColor="text1"/>
                <w:szCs w:val="21"/>
                <w14:textFill>
                  <w14:solidFill>
                    <w14:schemeClr w14:val="tx1"/>
                  </w14:solidFill>
                </w14:textFill>
              </w:rPr>
              <w:t>止，将投标文件密封提交至</w:t>
            </w:r>
            <w:r>
              <w:rPr>
                <w:rFonts w:hint="eastAsia" w:ascii="宋体" w:hAnsi="宋体" w:cs="宋体"/>
                <w:color w:val="000000" w:themeColor="text1"/>
                <w:szCs w:val="21"/>
                <w:u w:val="single"/>
                <w14:textFill>
                  <w14:solidFill>
                    <w14:schemeClr w14:val="tx1"/>
                  </w14:solidFill>
                </w14:textFill>
              </w:rPr>
              <w:t>桂林市公共资源交易中心（临桂新区西城中路69号西辅楼四楼）12号开标室</w:t>
            </w:r>
            <w:r>
              <w:rPr>
                <w:rFonts w:hint="eastAsia" w:ascii="宋体" w:hAnsi="宋体" w:cs="宋体"/>
                <w:color w:val="000000" w:themeColor="text1"/>
                <w:szCs w:val="21"/>
                <w14:textFill>
                  <w14:solidFill>
                    <w14:schemeClr w14:val="tx1"/>
                  </w14:solidFill>
                </w14:textFill>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开标时间及地点</w:t>
            </w:r>
          </w:p>
        </w:tc>
        <w:tc>
          <w:tcPr>
            <w:tcW w:w="6229" w:type="dxa"/>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w:t>
            </w:r>
            <w:r>
              <w:rPr>
                <w:rFonts w:hint="eastAsia" w:ascii="宋体" w:hAnsi="宋体" w:cs="宋体"/>
                <w:color w:val="000000" w:themeColor="text1"/>
                <w:szCs w:val="21"/>
                <w:u w:val="single"/>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25</w:t>
            </w:r>
            <w:r>
              <w:rPr>
                <w:rFonts w:hint="eastAsia" w:ascii="宋体" w:hAnsi="宋体" w:cs="宋体"/>
                <w:color w:val="000000" w:themeColor="text1"/>
                <w:szCs w:val="21"/>
                <w:u w:val="single"/>
                <w14:textFill>
                  <w14:solidFill>
                    <w14:schemeClr w14:val="tx1"/>
                  </w14:solidFill>
                </w14:textFill>
              </w:rPr>
              <w:t>日上午9时30分；</w:t>
            </w:r>
            <w:r>
              <w:rPr>
                <w:rFonts w:hint="eastAsia" w:ascii="宋体" w:hAnsi="宋体" w:cs="宋体"/>
                <w:color w:val="000000" w:themeColor="text1"/>
                <w:szCs w:val="21"/>
                <w14:textFill>
                  <w14:solidFill>
                    <w14:schemeClr w14:val="tx1"/>
                  </w14:solidFill>
                </w14:textFill>
              </w:rPr>
              <w:t>开标地点：</w:t>
            </w:r>
            <w:r>
              <w:rPr>
                <w:rFonts w:hint="eastAsia" w:ascii="宋体" w:hAnsi="宋体" w:cs="宋体"/>
                <w:color w:val="000000" w:themeColor="text1"/>
                <w:szCs w:val="21"/>
                <w:u w:val="single"/>
                <w14:textFill>
                  <w14:solidFill>
                    <w14:schemeClr w14:val="tx1"/>
                  </w14:solidFill>
                </w14:textFill>
              </w:rPr>
              <w:t>桂林市公共资源交易中心（临桂新区西城中路69号西辅楼四楼）12号开标室</w:t>
            </w:r>
            <w:r>
              <w:rPr>
                <w:rFonts w:hint="eastAsia" w:ascii="宋体" w:hAnsi="宋体" w:cs="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评标委员会组成</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评标委员会由采购人代表和有关技术、经济等方面的专家组成，成员人数共</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人，其中采购人代表1人，技术、经济等专家 </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综合评分法，</w:t>
            </w:r>
            <w:r>
              <w:rPr>
                <w:rFonts w:hint="eastAsia" w:ascii="宋体" w:hAnsi="宋体" w:cs="宋体"/>
                <w:color w:val="000000" w:themeColor="text1"/>
                <w:szCs w:val="21"/>
                <w14:textFill>
                  <w14:solidFill>
                    <w14:schemeClr w14:val="tx1"/>
                  </w14:solidFill>
                </w14:textFill>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1735" w:type="dxa"/>
            <w:vAlign w:val="center"/>
          </w:tcPr>
          <w:p>
            <w:pPr>
              <w:tabs>
                <w:tab w:val="left" w:pos="1140"/>
              </w:tabs>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信用查询</w:t>
            </w:r>
          </w:p>
        </w:tc>
        <w:tc>
          <w:tcPr>
            <w:tcW w:w="6229" w:type="dxa"/>
            <w:vAlign w:val="center"/>
          </w:tcPr>
          <w:p>
            <w:pPr>
              <w:autoSpaceDE w:val="0"/>
              <w:autoSpaceDN w:val="0"/>
              <w:snapToGrid w:val="0"/>
              <w:spacing w:line="3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⑵查询截止时间：中标通知书发出前；</w:t>
            </w:r>
          </w:p>
          <w:p>
            <w:pPr>
              <w:autoSpaceDE w:val="0"/>
              <w:autoSpaceDN w:val="0"/>
              <w:snapToGrid w:val="0"/>
              <w:spacing w:line="3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⑶信用信息查询记录和证据留存方式：在查询网站中直接打印查询记录，打印材料作为采购活动资料保存；</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中标公告及中标通知书</w:t>
            </w:r>
          </w:p>
        </w:tc>
        <w:tc>
          <w:tcPr>
            <w:tcW w:w="6229" w:type="dxa"/>
            <w:vAlign w:val="center"/>
          </w:tcPr>
          <w:p>
            <w:pPr>
              <w:tabs>
                <w:tab w:val="left" w:pos="455"/>
              </w:tabs>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229" w:type="dxa"/>
            <w:vAlign w:val="center"/>
          </w:tcPr>
          <w:p>
            <w:pPr>
              <w:pStyle w:val="15"/>
              <w:spacing w:line="360" w:lineRule="exact"/>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合同备案存档</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政府采购合同双方自签订之日起一个工作日内将合同原件一份交采购代理机构，</w:t>
            </w:r>
            <w:r>
              <w:rPr>
                <w:rFonts w:hint="eastAsia" w:ascii="宋体" w:hAnsi="宋体" w:cs="宋体"/>
                <w:color w:val="000000" w:themeColor="text1"/>
                <w:szCs w:val="21"/>
                <w:lang w:val="en-US"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招标代理服务费</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w:t>
            </w:r>
          </w:p>
        </w:tc>
        <w:tc>
          <w:tcPr>
            <w:tcW w:w="173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本招标文件是根据《中华人民共和国政府采购法》、《中华人民共和国政府采购法实施条例》及</w:t>
            </w:r>
            <w:r>
              <w:rPr>
                <w:rStyle w:val="108"/>
                <w:rFonts w:hint="eastAsia" w:ascii="宋体" w:hAnsi="宋体" w:cs="宋体"/>
                <w:color w:val="000000" w:themeColor="text1"/>
                <w:szCs w:val="21"/>
                <w14:textFill>
                  <w14:solidFill>
                    <w14:schemeClr w14:val="tx1"/>
                  </w14:solidFill>
                </w14:textFill>
              </w:rPr>
              <w:t>财政部令第87号</w:t>
            </w:r>
            <w:r>
              <w:rPr>
                <w:rFonts w:hint="eastAsia" w:ascii="宋体" w:hAnsi="宋体" w:cs="宋体"/>
                <w:color w:val="000000" w:themeColor="text1"/>
                <w:szCs w:val="21"/>
                <w14:textFill>
                  <w14:solidFill>
                    <w14:schemeClr w14:val="tx1"/>
                  </w14:solidFill>
                </w14:textFill>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065"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w:t>
            </w:r>
          </w:p>
        </w:tc>
        <w:tc>
          <w:tcPr>
            <w:tcW w:w="1735" w:type="dxa"/>
            <w:vAlign w:val="center"/>
          </w:tcPr>
          <w:p>
            <w:pPr>
              <w:spacing w:line="360" w:lineRule="exact"/>
              <w:jc w:val="center"/>
              <w:rPr>
                <w:rFonts w:ascii="宋体" w:hAnsi="宋体" w:cs="宋体"/>
                <w:color w:val="000000" w:themeColor="text1"/>
                <w:position w:val="1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监督管理机构</w:t>
            </w:r>
          </w:p>
        </w:tc>
        <w:tc>
          <w:tcPr>
            <w:tcW w:w="6229" w:type="dxa"/>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广西壮族自治区财政厅政府采购监督管理处       电话：0771-5331544</w:t>
            </w:r>
          </w:p>
        </w:tc>
      </w:tr>
    </w:tbl>
    <w:p>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39" w:name="_Toc495841754"/>
      <w:bookmarkStart w:id="40" w:name="_Toc3679"/>
      <w:r>
        <w:rPr>
          <w:rFonts w:hint="eastAsia" w:ascii="宋体" w:hAnsi="宋体" w:cs="宋体"/>
          <w:b/>
          <w:color w:val="000000" w:themeColor="text1"/>
          <w:sz w:val="28"/>
          <w:szCs w:val="28"/>
          <w14:textFill>
            <w14:solidFill>
              <w14:schemeClr w14:val="tx1"/>
            </w14:solidFill>
          </w14:textFill>
        </w:rPr>
        <w:br w:type="page"/>
      </w:r>
      <w:bookmarkStart w:id="41" w:name="_Toc1945"/>
      <w:r>
        <w:rPr>
          <w:rFonts w:hint="eastAsia" w:ascii="宋体" w:hAnsi="宋体" w:cs="宋体"/>
          <w:b/>
          <w:color w:val="000000" w:themeColor="text1"/>
          <w:sz w:val="28"/>
          <w:szCs w:val="28"/>
          <w14:textFill>
            <w14:solidFill>
              <w14:schemeClr w14:val="tx1"/>
            </w14:solidFill>
          </w14:textFill>
        </w:rPr>
        <w:t>一、总则</w:t>
      </w:r>
      <w:bookmarkEnd w:id="39"/>
      <w:bookmarkEnd w:id="40"/>
      <w:bookmarkEnd w:id="41"/>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42" w:name="_Toc11622"/>
      <w:bookmarkStart w:id="43" w:name="_Toc23807"/>
      <w:r>
        <w:rPr>
          <w:rFonts w:hint="eastAsia" w:ascii="宋体" w:hAnsi="宋体" w:cs="宋体"/>
          <w:b/>
          <w:color w:val="000000" w:themeColor="text1"/>
          <w:szCs w:val="21"/>
          <w14:textFill>
            <w14:solidFill>
              <w14:schemeClr w14:val="tx1"/>
            </w14:solidFill>
          </w14:textFill>
        </w:rPr>
        <w:t>1. 项目名称及项目编号</w:t>
      </w:r>
      <w:bookmarkEnd w:id="42"/>
      <w:bookmarkEnd w:id="43"/>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桂林旅游学院北区学生宿舍北1#、3#楼家具采购及安装</w:t>
      </w:r>
    </w:p>
    <w:p>
      <w:pPr>
        <w:spacing w:line="400" w:lineRule="exact"/>
        <w:ind w:firstLine="420" w:firstLineChars="200"/>
        <w:rPr>
          <w:rFonts w:hint="eastAsia" w:ascii="宋体" w:hAnsi="宋体" w:eastAsia="宋体" w:cs="宋体"/>
          <w:color w:val="000000" w:themeColor="text1"/>
          <w:spacing w:val="-6"/>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GXZC2020-G1-004098-JCZX</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44" w:name="_Toc17952"/>
      <w:bookmarkStart w:id="45" w:name="_Toc340"/>
      <w:r>
        <w:rPr>
          <w:rFonts w:hint="eastAsia" w:ascii="宋体" w:hAnsi="宋体" w:cs="宋体"/>
          <w:b/>
          <w:color w:val="000000" w:themeColor="text1"/>
          <w:szCs w:val="21"/>
          <w14:textFill>
            <w14:solidFill>
              <w14:schemeClr w14:val="tx1"/>
            </w14:solidFill>
          </w14:textFill>
        </w:rPr>
        <w:t>2. 适应范围</w:t>
      </w:r>
      <w:bookmarkEnd w:id="44"/>
      <w:bookmarkEnd w:id="45"/>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46" w:name="_Toc1895"/>
      <w:bookmarkStart w:id="47" w:name="_Toc22597"/>
      <w:r>
        <w:rPr>
          <w:rFonts w:hint="eastAsia" w:ascii="宋体" w:hAnsi="宋体" w:cs="宋体"/>
          <w:b/>
          <w:color w:val="000000" w:themeColor="text1"/>
          <w:szCs w:val="21"/>
          <w14:textFill>
            <w14:solidFill>
              <w14:schemeClr w14:val="tx1"/>
            </w14:solidFill>
          </w14:textFill>
        </w:rPr>
        <w:t>3. 定义</w:t>
      </w:r>
      <w:bookmarkEnd w:id="46"/>
      <w:bookmarkEnd w:id="47"/>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3.1“投标人”系指响应招标、参加投标竞争的法人、其他组织或者自然人。</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3.3“服务”系指按招标文件规定，投标人须承担的安装、调试、技术协助、校准、培训、技术指导以及其他类似的义务。</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3.4“项目”系指投标人按招标文件规定向采购人提供的货物和服务。</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3.5“书面形式”包括信函、传真、电报</w:t>
      </w:r>
      <w:r>
        <w:rPr>
          <w:rFonts w:hint="eastAsia" w:ascii="宋体" w:hAnsi="宋体" w:cs="宋体"/>
          <w:color w:val="000000" w:themeColor="text1"/>
          <w:szCs w:val="21"/>
          <w:lang w:eastAsia="zh-CN"/>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w:t>
      </w:r>
    </w:p>
    <w:p>
      <w:pPr>
        <w:spacing w:line="400" w:lineRule="exact"/>
        <w:ind w:firstLine="435"/>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3.6实质性要求：标注★号项的要求为实质性要求，不允许负偏离，否则投标无效。</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48" w:name="_Toc28906"/>
      <w:bookmarkStart w:id="49" w:name="_Toc23757"/>
      <w:r>
        <w:rPr>
          <w:rFonts w:hint="eastAsia" w:ascii="宋体" w:hAnsi="宋体" w:cs="宋体"/>
          <w:b/>
          <w:color w:val="000000" w:themeColor="text1"/>
          <w:szCs w:val="21"/>
          <w14:textFill>
            <w14:solidFill>
              <w14:schemeClr w14:val="tx1"/>
            </w14:solidFill>
          </w14:textFill>
        </w:rPr>
        <w:t>4. 招标方式、评分办法</w:t>
      </w:r>
      <w:bookmarkEnd w:id="48"/>
      <w:bookmarkEnd w:id="49"/>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公开招标、综合评分法</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50" w:name="_Toc28290"/>
      <w:bookmarkStart w:id="51" w:name="_Toc598"/>
      <w:r>
        <w:rPr>
          <w:rFonts w:hint="eastAsia" w:ascii="宋体" w:hAnsi="宋体" w:cs="宋体"/>
          <w:b/>
          <w:color w:val="000000" w:themeColor="text1"/>
          <w:szCs w:val="21"/>
          <w14:textFill>
            <w14:solidFill>
              <w14:schemeClr w14:val="tx1"/>
            </w14:solidFill>
          </w14:textFill>
        </w:rPr>
        <w:t>5. 投标人资格</w:t>
      </w:r>
      <w:bookmarkEnd w:id="50"/>
      <w:bookmarkEnd w:id="51"/>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 本项目不接受联合体投标。</w:t>
      </w:r>
    </w:p>
    <w:p>
      <w:pPr>
        <w:spacing w:line="40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5.4</w:t>
      </w:r>
      <w:r>
        <w:rPr>
          <w:rFonts w:hint="eastAsia" w:ascii="宋体" w:hAnsi="宋体" w:cs="宋体"/>
          <w:bCs/>
          <w:color w:val="000000" w:themeColor="text1"/>
          <w:szCs w:val="21"/>
          <w:lang w:val="en-US" w:eastAsia="zh-CN"/>
          <w14:textFill>
            <w14:solidFill>
              <w14:schemeClr w14:val="tx1"/>
            </w14:solidFill>
          </w14:textFill>
        </w:rPr>
        <w:t>本项目的特定资格要求：无。</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52" w:name="_Toc24742"/>
      <w:bookmarkStart w:id="53" w:name="_Toc10986"/>
      <w:r>
        <w:rPr>
          <w:rFonts w:hint="eastAsia" w:ascii="宋体" w:hAnsi="宋体" w:cs="宋体"/>
          <w:b/>
          <w:color w:val="000000" w:themeColor="text1"/>
          <w:szCs w:val="21"/>
          <w14:textFill>
            <w14:solidFill>
              <w14:schemeClr w14:val="tx1"/>
            </w14:solidFill>
          </w14:textFill>
        </w:rPr>
        <w:t>6. 投标费用</w:t>
      </w:r>
      <w:bookmarkEnd w:id="52"/>
      <w:bookmarkEnd w:id="53"/>
    </w:p>
    <w:p>
      <w:pPr>
        <w:spacing w:line="400" w:lineRule="exact"/>
        <w:ind w:firstLine="435"/>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不论投标结果如何，投标人均应自行承担所有与投标有关的全部费用。</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54" w:name="_Toc22702"/>
      <w:bookmarkStart w:id="55" w:name="_Toc29384"/>
      <w:r>
        <w:rPr>
          <w:rFonts w:hint="eastAsia" w:ascii="宋体" w:hAnsi="宋体" w:cs="宋体"/>
          <w:b/>
          <w:color w:val="000000" w:themeColor="text1"/>
          <w:szCs w:val="21"/>
          <w14:textFill>
            <w14:solidFill>
              <w14:schemeClr w14:val="tx1"/>
            </w14:solidFill>
          </w14:textFill>
        </w:rPr>
        <w:t>7. 联合体投标要求</w:t>
      </w:r>
      <w:bookmarkEnd w:id="54"/>
      <w:bookmarkEnd w:id="55"/>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56" w:name="_Toc6046"/>
      <w:bookmarkStart w:id="57" w:name="_Toc28380"/>
      <w:r>
        <w:rPr>
          <w:rFonts w:hint="eastAsia" w:ascii="宋体" w:hAnsi="宋体" w:cs="宋体"/>
          <w:b/>
          <w:color w:val="000000" w:themeColor="text1"/>
          <w:szCs w:val="21"/>
          <w14:textFill>
            <w14:solidFill>
              <w14:schemeClr w14:val="tx1"/>
            </w14:solidFill>
          </w14:textFill>
        </w:rPr>
        <w:t>8. 转包与分包</w:t>
      </w:r>
      <w:bookmarkEnd w:id="56"/>
      <w:bookmarkEnd w:id="57"/>
    </w:p>
    <w:p>
      <w:pPr>
        <w:tabs>
          <w:tab w:val="left" w:pos="163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8.1本项目不允许转包。</w:t>
      </w:r>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8.2本项目不可以分包。</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58" w:name="_Toc1504"/>
      <w:bookmarkStart w:id="59" w:name="_Toc24263"/>
      <w:r>
        <w:rPr>
          <w:rFonts w:hint="eastAsia" w:ascii="宋体" w:hAnsi="宋体" w:cs="宋体"/>
          <w:b/>
          <w:color w:val="000000" w:themeColor="text1"/>
          <w:szCs w:val="21"/>
          <w14:textFill>
            <w14:solidFill>
              <w14:schemeClr w14:val="tx1"/>
            </w14:solidFill>
          </w14:textFill>
        </w:rPr>
        <w:t>9. 特别说明</w:t>
      </w:r>
      <w:bookmarkEnd w:id="58"/>
      <w:bookmarkEnd w:id="59"/>
    </w:p>
    <w:p>
      <w:pPr>
        <w:tabs>
          <w:tab w:val="left" w:pos="163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多家投标人提供的核心产品品牌相同的，按前款规定处理。</w:t>
      </w:r>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60" w:name="_Toc6489"/>
      <w:bookmarkStart w:id="61" w:name="_Toc1285"/>
      <w:r>
        <w:rPr>
          <w:rFonts w:hint="eastAsia" w:ascii="宋体" w:hAnsi="宋体" w:cs="宋体"/>
          <w:b/>
          <w:color w:val="000000" w:themeColor="text1"/>
          <w:szCs w:val="21"/>
          <w14:textFill>
            <w14:solidFill>
              <w14:schemeClr w14:val="tx1"/>
            </w14:solidFill>
          </w14:textFill>
        </w:rPr>
        <w:t>10. 质疑和投诉</w:t>
      </w:r>
      <w:bookmarkEnd w:id="60"/>
      <w:bookmarkEnd w:id="61"/>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bookmarkStart w:id="62" w:name="_Toc8195"/>
      <w:bookmarkStart w:id="63" w:name="_Toc26087"/>
      <w:r>
        <w:rPr>
          <w:rFonts w:hint="eastAsia" w:ascii="宋体" w:hAnsi="宋体" w:cs="宋体"/>
          <w:color w:val="000000" w:themeColor="text1"/>
          <w:szCs w:val="21"/>
          <w14:textFill>
            <w14:solidFill>
              <w14:schemeClr w14:val="tx1"/>
            </w14:solidFill>
          </w14:textFill>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2"/>
      <w:bookmarkEnd w:id="63"/>
    </w:p>
    <w:p>
      <w:pPr>
        <w:snapToGrid w:val="0"/>
        <w:spacing w:line="440" w:lineRule="exact"/>
        <w:ind w:firstLine="420" w:firstLineChars="20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接收质疑函方式：以书面形式（原件）提交</w:t>
      </w:r>
    </w:p>
    <w:p>
      <w:pPr>
        <w:snapToGrid w:val="0"/>
        <w:spacing w:line="440" w:lineRule="exact"/>
        <w:ind w:firstLine="420" w:firstLineChars="20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质疑联系人：</w:t>
      </w:r>
      <w:r>
        <w:rPr>
          <w:rFonts w:hint="eastAsia" w:ascii="宋体" w:hAnsi="宋体" w:cs="宋体"/>
          <w:color w:val="000000" w:themeColor="text1"/>
          <w:szCs w:val="20"/>
          <w:lang w:eastAsia="zh-CN"/>
          <w14:textFill>
            <w14:solidFill>
              <w14:schemeClr w14:val="tx1"/>
            </w14:solidFill>
          </w14:textFill>
        </w:rPr>
        <w:t>秦长进</w:t>
      </w:r>
      <w:r>
        <w:rPr>
          <w:rFonts w:hint="eastAsia" w:ascii="宋体" w:hAnsi="宋体" w:cs="宋体"/>
          <w:color w:val="000000" w:themeColor="text1"/>
          <w:szCs w:val="20"/>
          <w14:textFill>
            <w14:solidFill>
              <w14:schemeClr w14:val="tx1"/>
            </w14:solidFill>
          </w14:textFill>
        </w:rPr>
        <w:t>，联系电话：0773-5625175</w:t>
      </w:r>
    </w:p>
    <w:p>
      <w:pPr>
        <w:tabs>
          <w:tab w:val="left" w:pos="2190"/>
        </w:tabs>
        <w:spacing w:line="420" w:lineRule="exact"/>
        <w:ind w:firstLine="435"/>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0"/>
          <w14:textFill>
            <w14:solidFill>
              <w14:schemeClr w14:val="tx1"/>
            </w14:solidFill>
          </w14:textFill>
        </w:rPr>
        <w:t>通讯地址：</w:t>
      </w:r>
      <w:r>
        <w:rPr>
          <w:rFonts w:hint="eastAsia" w:ascii="宋体" w:hAnsi="宋体" w:cs="宋体"/>
          <w:color w:val="000000" w:themeColor="text1"/>
          <w14:textFill>
            <w14:solidFill>
              <w14:schemeClr w14:val="tx1"/>
            </w14:solidFill>
          </w14:textFill>
        </w:rPr>
        <w:t>桂林市临桂区西城中路69号创业大厦西辅楼5楼577室</w:t>
      </w:r>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bookmarkStart w:id="64" w:name="_Toc5874"/>
      <w:bookmarkStart w:id="65" w:name="_Toc17981"/>
      <w:r>
        <w:rPr>
          <w:rFonts w:hint="eastAsia" w:ascii="宋体" w:hAnsi="宋体" w:cs="宋体"/>
          <w:color w:val="000000" w:themeColor="text1"/>
          <w:szCs w:val="21"/>
          <w14:textFill>
            <w14:solidFill>
              <w14:schemeClr w14:val="tx1"/>
            </w14:solidFill>
          </w14:textFill>
        </w:rPr>
        <w:t>10.2投标人对采购代理机构的答复不满意或者采购代理机构未在规定的时间内作出答复的，可以在答复期满后十五个工作日内向本级财政部门投诉。</w:t>
      </w:r>
      <w:bookmarkEnd w:id="64"/>
      <w:bookmarkEnd w:id="65"/>
    </w:p>
    <w:p>
      <w:pPr>
        <w:tabs>
          <w:tab w:val="left" w:pos="1635"/>
        </w:tabs>
        <w:spacing w:line="400" w:lineRule="exact"/>
        <w:ind w:firstLine="435"/>
        <w:rPr>
          <w:rFonts w:ascii="宋体" w:hAnsi="宋体" w:cs="宋体"/>
          <w:color w:val="000000" w:themeColor="text1"/>
          <w:szCs w:val="21"/>
          <w14:textFill>
            <w14:solidFill>
              <w14:schemeClr w14:val="tx1"/>
            </w14:solidFill>
          </w14:textFill>
        </w:rPr>
      </w:pPr>
      <w:bookmarkStart w:id="66" w:name="_Toc613"/>
      <w:bookmarkStart w:id="67" w:name="_Toc23108"/>
      <w:r>
        <w:rPr>
          <w:rFonts w:hint="eastAsia" w:ascii="宋体" w:hAnsi="宋体" w:cs="宋体"/>
          <w:color w:val="000000" w:themeColor="text1"/>
          <w:szCs w:val="21"/>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bookmarkEnd w:id="66"/>
      <w:bookmarkEnd w:id="67"/>
    </w:p>
    <w:p>
      <w:pPr>
        <w:tabs>
          <w:tab w:val="left" w:pos="2190"/>
        </w:tabs>
        <w:spacing w:line="400" w:lineRule="exact"/>
        <w:ind w:firstLine="435"/>
        <w:rPr>
          <w:rFonts w:ascii="宋体" w:hAnsi="宋体" w:cs="宋体"/>
          <w:b/>
          <w:color w:val="000000" w:themeColor="text1"/>
          <w:sz w:val="28"/>
          <w:szCs w:val="28"/>
          <w14:textFill>
            <w14:solidFill>
              <w14:schemeClr w14:val="tx1"/>
            </w14:solidFill>
          </w14:textFill>
        </w:rPr>
      </w:pPr>
    </w:p>
    <w:p>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68" w:name="_Toc26849"/>
      <w:bookmarkStart w:id="69" w:name="_Toc2303"/>
      <w:bookmarkStart w:id="70" w:name="_Toc495841755"/>
      <w:r>
        <w:rPr>
          <w:rFonts w:hint="eastAsia" w:ascii="宋体" w:hAnsi="宋体" w:cs="宋体"/>
          <w:b/>
          <w:color w:val="000000" w:themeColor="text1"/>
          <w:sz w:val="28"/>
          <w:szCs w:val="28"/>
          <w14:textFill>
            <w14:solidFill>
              <w14:schemeClr w14:val="tx1"/>
            </w14:solidFill>
          </w14:textFill>
        </w:rPr>
        <w:t>二、招标文件</w:t>
      </w:r>
      <w:bookmarkEnd w:id="68"/>
      <w:bookmarkEnd w:id="69"/>
      <w:bookmarkEnd w:id="70"/>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71" w:name="_Toc20195"/>
      <w:bookmarkStart w:id="72" w:name="_Toc3397"/>
      <w:r>
        <w:rPr>
          <w:rFonts w:hint="eastAsia" w:ascii="宋体" w:hAnsi="宋体" w:cs="宋体"/>
          <w:b/>
          <w:color w:val="000000" w:themeColor="text1"/>
          <w:szCs w:val="21"/>
          <w14:textFill>
            <w14:solidFill>
              <w14:schemeClr w14:val="tx1"/>
            </w14:solidFill>
          </w14:textFill>
        </w:rPr>
        <w:t>11. 招标文件的构成</w:t>
      </w:r>
      <w:bookmarkEnd w:id="71"/>
      <w:bookmarkEnd w:id="72"/>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（1）招标公告；</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投标人须知</w:t>
      </w:r>
      <w:r>
        <w:rPr>
          <w:rFonts w:hint="eastAsia" w:ascii="宋体" w:hAnsi="宋体" w:cs="宋体"/>
          <w:color w:val="000000" w:themeColor="text1"/>
          <w:szCs w:val="21"/>
          <w14:textFill>
            <w14:solidFill>
              <w14:schemeClr w14:val="tx1"/>
            </w14:solidFill>
          </w14:textFill>
        </w:rPr>
        <w:t>；</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（3）货物采购需求；</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（4）评标办法；</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（5）采购合同（合同主要条款及格式）；</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（6）投标文件（格式）。</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73" w:name="_Toc24191"/>
      <w:bookmarkStart w:id="74" w:name="_Toc9713"/>
      <w:r>
        <w:rPr>
          <w:rFonts w:hint="eastAsia" w:ascii="宋体" w:hAnsi="宋体" w:cs="宋体"/>
          <w:b/>
          <w:color w:val="000000" w:themeColor="text1"/>
          <w:szCs w:val="21"/>
          <w14:textFill>
            <w14:solidFill>
              <w14:schemeClr w14:val="tx1"/>
            </w14:solidFill>
          </w14:textFill>
        </w:rPr>
        <w:t>12. 招标文件的澄清与修改</w:t>
      </w:r>
      <w:bookmarkEnd w:id="73"/>
      <w:bookmarkEnd w:id="74"/>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w:t>
      </w:r>
      <w:r>
        <w:rPr>
          <w:rFonts w:hint="eastAsia" w:ascii="宋体" w:hAnsi="宋体" w:cs="宋体"/>
          <w:b/>
          <w:color w:val="000000" w:themeColor="text1"/>
          <w:szCs w:val="21"/>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000000" w:themeColor="text1"/>
          <w:szCs w:val="21"/>
          <w14:textFill>
            <w14:solidFill>
              <w14:schemeClr w14:val="tx1"/>
            </w14:solidFill>
          </w14:textFill>
        </w:rPr>
      </w:pPr>
    </w:p>
    <w:p>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75" w:name="_Toc495841756"/>
      <w:bookmarkStart w:id="76" w:name="_Toc3080"/>
      <w:bookmarkStart w:id="77" w:name="_Toc7631"/>
      <w:r>
        <w:rPr>
          <w:rFonts w:hint="eastAsia" w:ascii="宋体" w:hAnsi="宋体" w:cs="宋体"/>
          <w:b/>
          <w:color w:val="000000" w:themeColor="text1"/>
          <w:sz w:val="28"/>
          <w:szCs w:val="28"/>
          <w14:textFill>
            <w14:solidFill>
              <w14:schemeClr w14:val="tx1"/>
            </w14:solidFill>
          </w14:textFill>
        </w:rPr>
        <w:t>三、投标文件的编制</w:t>
      </w:r>
      <w:bookmarkEnd w:id="75"/>
      <w:bookmarkEnd w:id="76"/>
      <w:bookmarkEnd w:id="77"/>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78" w:name="_Toc10161"/>
      <w:bookmarkStart w:id="79" w:name="_Toc15443"/>
      <w:r>
        <w:rPr>
          <w:rFonts w:hint="eastAsia" w:ascii="宋体" w:hAnsi="宋体" w:cs="宋体"/>
          <w:b/>
          <w:color w:val="000000" w:themeColor="text1"/>
          <w:szCs w:val="21"/>
          <w14:textFill>
            <w14:solidFill>
              <w14:schemeClr w14:val="tx1"/>
            </w14:solidFill>
          </w14:textFill>
        </w:rPr>
        <w:t>13. 投标文件的组成及要求</w:t>
      </w:r>
      <w:bookmarkEnd w:id="78"/>
      <w:bookmarkEnd w:id="79"/>
    </w:p>
    <w:p>
      <w:pPr>
        <w:tabs>
          <w:tab w:val="left" w:pos="2190"/>
        </w:tabs>
        <w:spacing w:line="400" w:lineRule="exact"/>
        <w:ind w:firstLine="435"/>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r>
        <w:rPr>
          <w:rFonts w:hint="eastAsia" w:ascii="宋体" w:hAnsi="宋体" w:cs="宋体"/>
          <w:b/>
          <w:color w:val="000000" w:themeColor="text1"/>
          <w:szCs w:val="21"/>
          <w14:textFill>
            <w14:solidFill>
              <w14:schemeClr w14:val="tx1"/>
            </w14:solidFill>
          </w14:textFill>
        </w:rPr>
        <w:t>投标文件组成【格式见第六章“投标文件（格式）”】</w:t>
      </w:r>
    </w:p>
    <w:p>
      <w:pPr>
        <w:tabs>
          <w:tab w:val="left" w:pos="1305"/>
        </w:tabs>
        <w:spacing w:line="400" w:lineRule="exact"/>
        <w:ind w:firstLine="422"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13.1.1</w:t>
      </w:r>
      <w:r>
        <w:rPr>
          <w:rFonts w:hint="eastAsia" w:ascii="宋体" w:hAnsi="宋体" w:cs="宋体"/>
          <w:b/>
          <w:color w:val="000000" w:themeColor="text1"/>
          <w:szCs w:val="21"/>
          <w:u w:val="single"/>
          <w14:textFill>
            <w14:solidFill>
              <w14:schemeClr w14:val="tx1"/>
            </w14:solidFill>
          </w14:textFill>
        </w:rPr>
        <w:t>投标报价表（格式见附件）</w:t>
      </w:r>
    </w:p>
    <w:p>
      <w:pPr>
        <w:tabs>
          <w:tab w:val="left" w:pos="1305"/>
        </w:tabs>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13.1.2资格性响应证明材料：</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000000" w:themeColor="text1"/>
          <w:szCs w:val="21"/>
          <w:lang w:eastAsia="zh-CN"/>
          <w14:textFill>
            <w14:solidFill>
              <w14:schemeClr w14:val="tx1"/>
            </w14:solidFill>
          </w14:textFill>
        </w:rPr>
        <w:t>，除投标人为以下三种情形的：</w:t>
      </w:r>
    </w:p>
    <w:p>
      <w:pPr>
        <w:spacing w:line="40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①</w:t>
      </w:r>
      <w:r>
        <w:rPr>
          <w:rFonts w:hint="eastAsia" w:ascii="宋体" w:hAnsi="宋体" w:cs="宋体"/>
          <w:color w:val="000000" w:themeColor="text1"/>
          <w:szCs w:val="21"/>
          <w14:textFill>
            <w14:solidFill>
              <w14:schemeClr w14:val="tx1"/>
            </w14:solidFill>
          </w14:textFill>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②</w:t>
      </w:r>
      <w:r>
        <w:rPr>
          <w:rFonts w:hint="eastAsia" w:ascii="宋体" w:hAnsi="宋体" w:cs="宋体"/>
          <w:color w:val="000000" w:themeColor="text1"/>
          <w:szCs w:val="21"/>
          <w14:textFill>
            <w14:solidFill>
              <w14:schemeClr w14:val="tx1"/>
            </w14:solidFill>
          </w14:textFill>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③</w:t>
      </w:r>
      <w:r>
        <w:rPr>
          <w:rFonts w:hint="eastAsia" w:ascii="宋体" w:hAnsi="宋体" w:cs="宋体"/>
          <w:color w:val="000000" w:themeColor="text1"/>
          <w:szCs w:val="21"/>
          <w14:textFill>
            <w14:solidFill>
              <w14:schemeClr w14:val="tx1"/>
            </w14:solidFill>
          </w14:textFill>
        </w:rPr>
        <w:t>如委托代理人为免缴纳社保人员，提供免缴纳社保的证明材料复印件及投标人与委托代理人签订的劳动合同复印件代替社保证明复印件</w:t>
      </w:r>
      <w:r>
        <w:rPr>
          <w:rFonts w:hint="eastAsia" w:ascii="宋体" w:hAnsi="宋体" w:cs="宋体"/>
          <w:color w:val="000000" w:themeColor="text1"/>
          <w:szCs w:val="21"/>
          <w:lang w:eastAsia="zh-CN"/>
          <w14:textFill>
            <w14:solidFill>
              <w14:schemeClr w14:val="tx1"/>
            </w14:solidFill>
          </w14:textFill>
        </w:rPr>
        <w:t>。</w:t>
      </w:r>
    </w:p>
    <w:p>
      <w:pPr>
        <w:spacing w:line="400" w:lineRule="exact"/>
        <w:ind w:firstLine="413" w:firstLineChars="196"/>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eastAsia="zh-CN"/>
          <w14:textFill>
            <w14:solidFill>
              <w14:schemeClr w14:val="tx1"/>
            </w14:solidFill>
          </w14:textFill>
        </w:rPr>
        <w:t>属</w:t>
      </w:r>
      <w:r>
        <w:rPr>
          <w:rFonts w:hint="eastAsia" w:ascii="宋体" w:hAnsi="宋体" w:cs="宋体"/>
          <w:b/>
          <w:bCs/>
          <w:color w:val="000000" w:themeColor="text1"/>
          <w:szCs w:val="21"/>
          <w14:textFill>
            <w14:solidFill>
              <w14:schemeClr w14:val="tx1"/>
            </w14:solidFill>
          </w14:textFill>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000000" w:themeColor="text1"/>
          <w:szCs w:val="21"/>
          <w14:textFill>
            <w14:solidFill>
              <w14:schemeClr w14:val="tx1"/>
            </w14:solidFill>
          </w14:textFill>
        </w:rPr>
        <w:t>（委托代理时必须提供</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如为联合体的，授权委托书原件须由牵头人出具</w:t>
      </w:r>
      <w:r>
        <w:rPr>
          <w:rFonts w:hint="eastAsia" w:ascii="宋体" w:hAnsi="宋体" w:cs="宋体"/>
          <w:b/>
          <w:color w:val="000000" w:themeColor="text1"/>
          <w:szCs w:val="21"/>
          <w14:textFill>
            <w14:solidFill>
              <w14:schemeClr w14:val="tx1"/>
            </w14:solidFill>
          </w14:textFill>
        </w:rPr>
        <w:t>）；</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cs="宋体"/>
          <w:b/>
          <w:color w:val="000000" w:themeColor="text1"/>
          <w:szCs w:val="21"/>
          <w14:textFill>
            <w14:solidFill>
              <w14:schemeClr w14:val="tx1"/>
            </w14:solidFill>
          </w14:textFill>
        </w:rPr>
        <w:t>（必须提供，自然人除外）</w:t>
      </w:r>
      <w:r>
        <w:rPr>
          <w:rFonts w:hint="eastAsia" w:ascii="宋体" w:hAnsi="宋体" w:cs="宋体"/>
          <w:color w:val="000000" w:themeColor="text1"/>
          <w:szCs w:val="21"/>
          <w14:textFill>
            <w14:solidFill>
              <w14:schemeClr w14:val="tx1"/>
            </w14:solidFill>
          </w14:textFill>
        </w:rPr>
        <w:t>；</w:t>
      </w:r>
    </w:p>
    <w:p>
      <w:pPr>
        <w:tabs>
          <w:tab w:val="left" w:pos="1305"/>
        </w:tabs>
        <w:spacing w:line="400" w:lineRule="exact"/>
        <w:ind w:firstLine="422"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numPr>
          <w:ilvl w:val="0"/>
          <w:numId w:val="3"/>
        </w:num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cs="宋体"/>
          <w:b/>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numPr>
          <w:ilvl w:val="0"/>
          <w:numId w:val="3"/>
        </w:num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val="en-US" w:eastAsia="zh-CN"/>
          <w14:textFill>
            <w14:solidFill>
              <w14:schemeClr w14:val="tx1"/>
            </w14:solidFill>
          </w14:textFill>
        </w:rPr>
        <w:t>截标当天</w:t>
      </w:r>
      <w:r>
        <w:rPr>
          <w:rFonts w:hint="eastAsia" w:ascii="宋体" w:hAnsi="宋体" w:cs="宋体"/>
          <w:color w:val="000000" w:themeColor="text1"/>
          <w:szCs w:val="21"/>
          <w14:textFill>
            <w14:solidFill>
              <w14:schemeClr w14:val="tx1"/>
            </w14:solidFill>
          </w14:textFill>
        </w:rPr>
        <w:t>近半年内任意一个月或任一季度依法缴纳税收的证明材料（增值税发票(税收完税证明)或企业所得税完税证明或税务部门出具的免税证明）复印件</w:t>
      </w:r>
      <w:r>
        <w:rPr>
          <w:rFonts w:hint="eastAsia" w:ascii="宋体" w:hAnsi="宋体" w:cs="宋体"/>
          <w:b/>
          <w:bCs/>
          <w:color w:val="000000" w:themeColor="text1"/>
          <w:szCs w:val="21"/>
          <w14:textFill>
            <w14:solidFill>
              <w14:schemeClr w14:val="tx1"/>
            </w14:solidFill>
          </w14:textFill>
        </w:rPr>
        <w:t>（必须提供）；</w:t>
      </w:r>
    </w:p>
    <w:p>
      <w:pPr>
        <w:tabs>
          <w:tab w:val="left" w:pos="1305"/>
        </w:tabs>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13.1.3商务、技术性响应及其他证明材料：</w:t>
      </w:r>
    </w:p>
    <w:p>
      <w:pPr>
        <w:numPr>
          <w:ilvl w:val="0"/>
          <w:numId w:val="4"/>
        </w:num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技术规格偏离表</w:t>
      </w:r>
      <w:r>
        <w:rPr>
          <w:rFonts w:hint="eastAsia" w:ascii="宋体" w:hAnsi="宋体" w:cs="宋体"/>
          <w:b/>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numPr>
          <w:ilvl w:val="0"/>
          <w:numId w:val="4"/>
        </w:num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商务响应表</w:t>
      </w:r>
      <w:r>
        <w:rPr>
          <w:rFonts w:hint="eastAsia" w:ascii="宋体" w:hAnsi="宋体" w:cs="宋体"/>
          <w:b/>
          <w:color w:val="000000" w:themeColor="text1"/>
          <w:szCs w:val="21"/>
          <w14:textFill>
            <w14:solidFill>
              <w14:schemeClr w14:val="tx1"/>
            </w14:solidFill>
          </w14:textFill>
        </w:rPr>
        <w:t>（必须提供）；</w:t>
      </w:r>
    </w:p>
    <w:p>
      <w:pPr>
        <w:numPr>
          <w:ilvl w:val="0"/>
          <w:numId w:val="4"/>
        </w:num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“货物采购需求”需提供的有效证明文件</w:t>
      </w:r>
      <w:r>
        <w:rPr>
          <w:rFonts w:hint="eastAsia" w:ascii="宋体" w:hAnsi="宋体" w:cs="宋体"/>
          <w:b/>
          <w:color w:val="000000" w:themeColor="text1"/>
          <w:szCs w:val="21"/>
          <w14:textFill>
            <w14:solidFill>
              <w14:schemeClr w14:val="tx1"/>
            </w14:solidFill>
          </w14:textFill>
        </w:rPr>
        <w:t>（按其要求提供）</w:t>
      </w:r>
      <w:r>
        <w:rPr>
          <w:rFonts w:hint="eastAsia" w:ascii="宋体" w:hAnsi="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（4）投标人的售后服务承诺书（含免费保修期、交付使用期、技术服务、技术培训、售后服务的内容和措施等）</w:t>
      </w:r>
      <w:r>
        <w:rPr>
          <w:rFonts w:hint="eastAsia" w:ascii="宋体" w:hAnsi="宋体" w:cs="宋体"/>
          <w:b/>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（5）项目实施人员一览表</w:t>
      </w:r>
      <w:r>
        <w:rPr>
          <w:rFonts w:hint="eastAsia" w:ascii="宋体" w:hAnsi="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节能方面的证书复印件</w:t>
      </w:r>
      <w:r>
        <w:rPr>
          <w:rFonts w:hint="eastAsia" w:ascii="宋体" w:hAnsi="宋体" w:cs="宋体"/>
          <w:b/>
          <w:color w:val="000000" w:themeColor="text1"/>
          <w:szCs w:val="21"/>
          <w14:textFill>
            <w14:solidFill>
              <w14:schemeClr w14:val="tx1"/>
            </w14:solidFill>
          </w14:textFill>
        </w:rPr>
        <w:t>（如有，请提供）；</w:t>
      </w:r>
    </w:p>
    <w:p>
      <w:pPr>
        <w:snapToGrid w:val="0"/>
        <w:spacing w:line="400" w:lineRule="exact"/>
        <w:ind w:firstLine="420" w:firstLineChars="20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环境标志方面的证书复印件</w:t>
      </w:r>
      <w:r>
        <w:rPr>
          <w:rFonts w:hint="eastAsia" w:ascii="宋体" w:hAnsi="宋体" w:cs="宋体"/>
          <w:b/>
          <w:color w:val="000000" w:themeColor="text1"/>
          <w:szCs w:val="21"/>
          <w14:textFill>
            <w14:solidFill>
              <w14:schemeClr w14:val="tx1"/>
            </w14:solidFill>
          </w14:textFill>
        </w:rPr>
        <w:t>（如有，请提供）；</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14:textFill>
            <w14:solidFill>
              <w14:schemeClr w14:val="tx1"/>
            </w14:solidFill>
          </w14:textFill>
        </w:rPr>
        <w:t>投标人201</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1月1日</w:t>
      </w:r>
      <w:r>
        <w:rPr>
          <w:rFonts w:hint="eastAsia" w:ascii="宋体" w:hAnsi="宋体" w:cs="宋体"/>
          <w:color w:val="000000" w:themeColor="text1"/>
          <w14:textFill>
            <w14:solidFill>
              <w14:schemeClr w14:val="tx1"/>
            </w14:solidFill>
          </w14:textFill>
        </w:rPr>
        <w:t>以来</w:t>
      </w:r>
      <w:r>
        <w:rPr>
          <w:rFonts w:hint="eastAsia" w:ascii="宋体" w:hAnsi="宋体" w:cs="宋体"/>
          <w:bCs/>
          <w:color w:val="000000" w:themeColor="text1"/>
          <w14:textFill>
            <w14:solidFill>
              <w14:schemeClr w14:val="tx1"/>
            </w14:solidFill>
          </w14:textFill>
        </w:rPr>
        <w:t>同类产品</w:t>
      </w:r>
      <w:r>
        <w:rPr>
          <w:rFonts w:hint="eastAsia" w:ascii="宋体" w:hAnsi="宋体" w:cs="宋体"/>
          <w:bCs/>
          <w:color w:val="000000" w:themeColor="text1"/>
          <w:lang w:eastAsia="zh-CN"/>
          <w14:textFill>
            <w14:solidFill>
              <w14:schemeClr w14:val="tx1"/>
            </w14:solidFill>
          </w14:textFill>
        </w:rPr>
        <w:t>（</w:t>
      </w:r>
      <w:r>
        <w:rPr>
          <w:rFonts w:hint="eastAsia" w:ascii="宋体" w:hAnsi="宋体" w:cs="宋体"/>
          <w:bCs/>
          <w:color w:val="000000" w:themeColor="text1"/>
          <w:lang w:val="en-US" w:eastAsia="zh-CN"/>
          <w14:textFill>
            <w14:solidFill>
              <w14:schemeClr w14:val="tx1"/>
            </w14:solidFill>
          </w14:textFill>
        </w:rPr>
        <w:t>木质、金属家具</w:t>
      </w:r>
      <w:r>
        <w:rPr>
          <w:rFonts w:hint="eastAsia" w:ascii="宋体" w:hAnsi="宋体" w:cs="宋体"/>
          <w:bCs/>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销售业绩的相关证明材料</w:t>
      </w:r>
      <w:r>
        <w:rPr>
          <w:rFonts w:hint="eastAsia" w:ascii="宋体" w:hAnsi="宋体" w:cs="宋体"/>
          <w:color w:val="000000" w:themeColor="text1"/>
          <w:szCs w:val="21"/>
          <w14:textFill>
            <w14:solidFill>
              <w14:schemeClr w14:val="tx1"/>
            </w14:solidFill>
          </w14:textFill>
        </w:rPr>
        <w:t>（无不良记录，以中标、成交通知书或签订的销售合同为准，并能清晰反映所销售的货物名称、金额</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（如有，请提供）；</w:t>
      </w:r>
    </w:p>
    <w:p>
      <w:pPr>
        <w:tabs>
          <w:tab w:val="left" w:pos="1305"/>
        </w:tabs>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（9）投标人为生产厂家的，投标人的生产制造设备清单及专业技术能力说明</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14:textFill>
            <w14:solidFill>
              <w14:schemeClr w14:val="tx1"/>
            </w14:solidFill>
          </w14:textFill>
        </w:rPr>
        <w:t>；</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0"/>
          <w14:textFill>
            <w14:solidFill>
              <w14:schemeClr w14:val="tx1"/>
            </w14:solidFill>
          </w14:textFill>
        </w:rPr>
        <w:t>投标人相关获奖证书、认证证书等复印件</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szCs w:val="20"/>
          <w14:textFill>
            <w14:solidFill>
              <w14:schemeClr w14:val="tx1"/>
            </w14:solidFill>
          </w14:textFill>
        </w:rPr>
        <w:t>；</w:t>
      </w:r>
    </w:p>
    <w:p>
      <w:pPr>
        <w:tabs>
          <w:tab w:val="left" w:pos="1305"/>
        </w:tabs>
        <w:spacing w:line="400" w:lineRule="exact"/>
        <w:ind w:firstLine="420" w:firstLineChars="20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rFonts w:hint="eastAsia" w:ascii="宋体" w:hAnsi="宋体" w:cs="宋体"/>
          <w:color w:val="000000" w:themeColor="text1"/>
          <w14:textFill>
            <w14:solidFill>
              <w14:schemeClr w14:val="tx1"/>
            </w14:solidFill>
          </w14:textFill>
        </w:rPr>
        <w:t>投标人所投产品为广西工业产品的，如实提供《广西工业产品声明函》</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14:textFill>
            <w14:solidFill>
              <w14:schemeClr w14:val="tx1"/>
            </w14:solidFill>
          </w14:textFill>
        </w:rPr>
        <w:t>；</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000000" w:themeColor="text1"/>
          <w14:textFill>
            <w14:solidFill>
              <w14:schemeClr w14:val="tx1"/>
            </w14:solidFill>
          </w14:textFill>
        </w:rPr>
        <w:t>（如有，请提供）</w:t>
      </w:r>
      <w:r>
        <w:rPr>
          <w:rFonts w:hint="eastAsia" w:ascii="宋体" w:hAnsi="宋体" w:cs="宋体"/>
          <w:color w:val="000000" w:themeColor="text1"/>
          <w14:textFill>
            <w14:solidFill>
              <w14:schemeClr w14:val="tx1"/>
            </w14:solidFill>
          </w14:textFill>
        </w:rPr>
        <w:t>；</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（13）如产品属于监狱企业的，以提供由省级以上监狱管理局、戒毒管理局（含新疆生产建设兵团）出具的属于监狱企业的证明文件为准</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kern w:val="0"/>
          <w:sz w:val="24"/>
          <w14:textFill>
            <w14:solidFill>
              <w14:schemeClr w14:val="tx1"/>
            </w14:solidFill>
          </w14:textFill>
        </w:rPr>
        <w:t>）；</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（14）符合条件的残疾人福利性单位在参加政府采购活动时，应当提供《残疾人福利性单位声明函》（见附件），并对声明的真实性负责。</w:t>
      </w:r>
      <w:r>
        <w:rPr>
          <w:rFonts w:hint="eastAsia" w:ascii="宋体" w:hAnsi="宋体" w:cs="宋体"/>
          <w:b/>
          <w:bCs/>
          <w:color w:val="000000" w:themeColor="text1"/>
          <w14:textFill>
            <w14:solidFill>
              <w14:schemeClr w14:val="tx1"/>
            </w14:solidFill>
          </w14:textFill>
        </w:rPr>
        <w:t>（如有，请提供）</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（16）项目配送、安装方案</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szCs w:val="21"/>
          <w14:textFill>
            <w14:solidFill>
              <w14:schemeClr w14:val="tx1"/>
            </w14:solidFill>
          </w14:textFill>
        </w:rPr>
        <w:t>。</w:t>
      </w:r>
    </w:p>
    <w:p>
      <w:pPr>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投标人提供的以上相关证明材料应真实有效，属于“必须提供”的文件应加盖投标人公章（扫描公章无效，自然人除外），否则投标无效。</w:t>
      </w:r>
    </w:p>
    <w:p>
      <w:pPr>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r>
        <w:rPr>
          <w:rFonts w:hint="eastAsia" w:ascii="宋体" w:hAnsi="宋体" w:cs="宋体"/>
          <w:color w:val="000000" w:themeColor="text1"/>
          <w14:textFill>
            <w14:solidFill>
              <w14:schemeClr w14:val="tx1"/>
            </w14:solidFill>
          </w14:textFill>
        </w:rPr>
        <w:t>投标人应按招标文件第六章“投标文件（格式）”编制投标文件。</w:t>
      </w:r>
    </w:p>
    <w:p>
      <w:pPr>
        <w:spacing w:line="40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13.3投标文件应当对招标文件提出的要求和条件作出明确响应。</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80" w:name="_Toc31703"/>
      <w:bookmarkStart w:id="81" w:name="_Toc11037"/>
      <w:r>
        <w:rPr>
          <w:rFonts w:hint="eastAsia" w:ascii="宋体" w:hAnsi="宋体" w:cs="宋体"/>
          <w:b/>
          <w:color w:val="000000" w:themeColor="text1"/>
          <w:szCs w:val="21"/>
          <w14:textFill>
            <w14:solidFill>
              <w14:schemeClr w14:val="tx1"/>
            </w14:solidFill>
          </w14:textFill>
        </w:rPr>
        <w:t>14. 投标文件的语言及计量</w:t>
      </w:r>
      <w:bookmarkEnd w:id="80"/>
      <w:bookmarkEnd w:id="81"/>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82" w:name="_Toc8372"/>
      <w:bookmarkStart w:id="83" w:name="_Toc5938"/>
      <w:r>
        <w:rPr>
          <w:rFonts w:hint="eastAsia" w:ascii="宋体" w:hAnsi="宋体" w:cs="宋体"/>
          <w:b/>
          <w:color w:val="000000" w:themeColor="text1"/>
          <w:szCs w:val="21"/>
          <w14:textFill>
            <w14:solidFill>
              <w14:schemeClr w14:val="tx1"/>
            </w14:solidFill>
          </w14:textFill>
        </w:rPr>
        <w:t>投标报价</w:t>
      </w:r>
      <w:bookmarkEnd w:id="82"/>
      <w:bookmarkEnd w:id="83"/>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15.1投标报价应按招标文件中第六章“投标文件（格式）”填写，投标报价超过采购预算金额的，投标文件按无效处理。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000000" w:themeColor="text1"/>
          <w14:textFill>
            <w14:solidFill>
              <w14:schemeClr w14:val="tx1"/>
            </w14:solidFill>
          </w14:textFill>
        </w:rPr>
        <w:t>投标人应综合考虑在报价中。</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84" w:name="_Toc5678"/>
      <w:bookmarkStart w:id="85" w:name="_Toc22333"/>
      <w:r>
        <w:rPr>
          <w:rFonts w:hint="eastAsia" w:ascii="宋体" w:hAnsi="宋体" w:cs="宋体"/>
          <w:b/>
          <w:color w:val="000000" w:themeColor="text1"/>
          <w:szCs w:val="21"/>
          <w14:textFill>
            <w14:solidFill>
              <w14:schemeClr w14:val="tx1"/>
            </w14:solidFill>
          </w14:textFill>
        </w:rPr>
        <w:t>16. 投标有效期</w:t>
      </w:r>
      <w:bookmarkEnd w:id="84"/>
      <w:bookmarkEnd w:id="85"/>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16.1投标有效期：</w:t>
      </w:r>
      <w:r>
        <w:rPr>
          <w:rFonts w:hint="eastAsia" w:ascii="宋体" w:hAnsi="宋体" w:cs="宋体"/>
          <w:color w:val="000000" w:themeColor="text1"/>
          <w14:textFill>
            <w14:solidFill>
              <w14:schemeClr w14:val="tx1"/>
            </w14:solidFill>
          </w14:textFill>
        </w:rPr>
        <w:t>投标截止时间之日起90天</w:t>
      </w:r>
      <w:r>
        <w:rPr>
          <w:rFonts w:hint="eastAsia" w:ascii="宋体" w:hAnsi="宋体" w:cs="宋体"/>
          <w:color w:val="000000" w:themeColor="text1"/>
          <w:sz w:val="22"/>
          <w:szCs w:val="22"/>
          <w14:textFill>
            <w14:solidFill>
              <w14:schemeClr w14:val="tx1"/>
            </w14:solidFill>
          </w14:textFill>
        </w:rPr>
        <w:t>。</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86" w:name="_Toc5668"/>
      <w:bookmarkStart w:id="87" w:name="_Toc7360"/>
      <w:r>
        <w:rPr>
          <w:rFonts w:hint="eastAsia" w:ascii="宋体" w:hAnsi="宋体" w:cs="宋体"/>
          <w:b/>
          <w:color w:val="000000" w:themeColor="text1"/>
          <w:szCs w:val="21"/>
          <w14:textFill>
            <w14:solidFill>
              <w14:schemeClr w14:val="tx1"/>
            </w14:solidFill>
          </w14:textFill>
        </w:rPr>
        <w:t>17. 投标保证金</w:t>
      </w:r>
      <w:bookmarkEnd w:id="86"/>
      <w:bookmarkEnd w:id="87"/>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本项目无需缴纳投标保证金。</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88" w:name="_Toc30873"/>
      <w:bookmarkStart w:id="89" w:name="_Toc23145"/>
      <w:r>
        <w:rPr>
          <w:rFonts w:hint="eastAsia" w:ascii="宋体" w:hAnsi="宋体" w:cs="宋体"/>
          <w:b/>
          <w:color w:val="000000" w:themeColor="text1"/>
          <w:szCs w:val="21"/>
          <w14:textFill>
            <w14:solidFill>
              <w14:schemeClr w14:val="tx1"/>
            </w14:solidFill>
          </w14:textFill>
        </w:rPr>
        <w:t>18. 投标文件的份数、装订、签署和包装、密封</w:t>
      </w:r>
      <w:bookmarkEnd w:id="88"/>
      <w:bookmarkEnd w:id="89"/>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w:t>
      </w:r>
      <w:r>
        <w:rPr>
          <w:rFonts w:hint="eastAsia" w:ascii="宋体" w:hAnsi="宋体" w:cs="宋体"/>
          <w:b/>
          <w:color w:val="000000" w:themeColor="text1"/>
          <w:szCs w:val="21"/>
          <w14:textFill>
            <w14:solidFill>
              <w14:schemeClr w14:val="tx1"/>
            </w14:solidFill>
          </w14:textFill>
        </w:rPr>
        <w:t>投标文件份数：</w:t>
      </w:r>
      <w:r>
        <w:rPr>
          <w:rFonts w:hint="eastAsia" w:ascii="宋体" w:hAnsi="宋体" w:cs="宋体"/>
          <w:color w:val="000000" w:themeColor="text1"/>
          <w:szCs w:val="21"/>
          <w14:textFill>
            <w14:solidFill>
              <w14:schemeClr w14:val="tx1"/>
            </w14:solidFill>
          </w14:textFill>
        </w:rPr>
        <w:t>正本壹册，副本肆册，须完整提交。</w:t>
      </w:r>
    </w:p>
    <w:p>
      <w:pPr>
        <w:tabs>
          <w:tab w:val="left" w:pos="1305"/>
          <w:tab w:val="center" w:pos="5029"/>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w:t>
      </w:r>
      <w:r>
        <w:rPr>
          <w:rFonts w:hint="eastAsia" w:ascii="宋体" w:hAnsi="宋体" w:cs="宋体"/>
          <w:b/>
          <w:color w:val="000000" w:themeColor="text1"/>
          <w:szCs w:val="21"/>
          <w14:textFill>
            <w14:solidFill>
              <w14:schemeClr w14:val="tx1"/>
            </w14:solidFill>
          </w14:textFill>
        </w:rPr>
        <w:t>投标文件装订：</w:t>
      </w:r>
      <w:r>
        <w:rPr>
          <w:rFonts w:hint="eastAsia" w:ascii="宋体" w:hAnsi="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18.4投标文件须由投标人在规定位置盖投标人公章</w:t>
      </w:r>
      <w:r>
        <w:rPr>
          <w:rFonts w:hint="eastAsia" w:ascii="宋体" w:hAnsi="宋体" w:cs="宋体"/>
          <w:bCs/>
          <w:color w:val="000000" w:themeColor="text1"/>
          <w:szCs w:val="21"/>
          <w14:textFill>
            <w14:solidFill>
              <w14:schemeClr w14:val="tx1"/>
            </w14:solidFill>
          </w14:textFill>
        </w:rPr>
        <w:t>（扫描公章无效）</w:t>
      </w:r>
      <w:r>
        <w:rPr>
          <w:rFonts w:hint="eastAsia" w:ascii="宋体" w:hAnsi="宋体" w:cs="宋体"/>
          <w:color w:val="000000" w:themeColor="text1"/>
          <w:szCs w:val="21"/>
          <w14:textFill>
            <w14:solidFill>
              <w14:schemeClr w14:val="tx1"/>
            </w14:solidFill>
          </w14:textFill>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18.6</w:t>
      </w:r>
      <w:r>
        <w:rPr>
          <w:rFonts w:hint="eastAsia" w:ascii="宋体" w:hAnsi="宋体" w:cs="宋体"/>
          <w:b/>
          <w:color w:val="000000" w:themeColor="text1"/>
          <w:szCs w:val="21"/>
          <w14:textFill>
            <w14:solidFill>
              <w14:schemeClr w14:val="tx1"/>
            </w14:solidFill>
          </w14:textFill>
        </w:rPr>
        <w:t>投标人公章：</w:t>
      </w:r>
      <w:r>
        <w:rPr>
          <w:rFonts w:hint="eastAsia" w:ascii="宋体" w:hAnsi="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w:t>
      </w:r>
      <w:r>
        <w:rPr>
          <w:rFonts w:hint="eastAsia" w:ascii="宋体" w:hAnsi="宋体" w:cs="宋体"/>
          <w:b/>
          <w:color w:val="000000" w:themeColor="text1"/>
          <w:szCs w:val="21"/>
          <w14:textFill>
            <w14:solidFill>
              <w14:schemeClr w14:val="tx1"/>
            </w14:solidFill>
          </w14:textFill>
        </w:rPr>
        <w:t>投标文件包装、密封：</w:t>
      </w:r>
      <w:r>
        <w:rPr>
          <w:rFonts w:hint="eastAsia" w:ascii="宋体" w:hAnsi="宋体" w:cs="宋体"/>
          <w:color w:val="000000" w:themeColor="text1"/>
          <w:szCs w:val="21"/>
          <w14:textFill>
            <w14:solidFill>
              <w14:schemeClr w14:val="tx1"/>
            </w14:solidFill>
          </w14:textFill>
        </w:rPr>
        <w:t>将投标文件“正本”、“副本”一并装入并密封在一个投标文件袋（盒、箱）中，并在密封处密封签章</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公章、密封章、法定代表人、负责人或相应的授权委托代理人签字均可</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18.8</w:t>
      </w:r>
      <w:r>
        <w:rPr>
          <w:rFonts w:hint="eastAsia" w:ascii="宋体" w:hAnsi="宋体" w:cs="宋体"/>
          <w:b/>
          <w:color w:val="000000" w:themeColor="text1"/>
          <w:szCs w:val="21"/>
          <w14:textFill>
            <w14:solidFill>
              <w14:schemeClr w14:val="tx1"/>
            </w14:solidFill>
          </w14:textFill>
        </w:rPr>
        <w:t>投标文件袋（盒、箱）标记：</w:t>
      </w:r>
    </w:p>
    <w:p>
      <w:pPr>
        <w:spacing w:line="40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桂林旅游学院北区学生宿舍北1#、3#楼家具采购及安装</w:t>
      </w:r>
    </w:p>
    <w:p>
      <w:pPr>
        <w:spacing w:line="40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GXZC2020-G1-004098-JCZX</w:t>
      </w:r>
    </w:p>
    <w:p>
      <w:pPr>
        <w:spacing w:line="400" w:lineRule="exact"/>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采购代理机构：桂林市政府集中采购中心</w:t>
      </w:r>
    </w:p>
    <w:p>
      <w:pPr>
        <w:spacing w:line="400" w:lineRule="exact"/>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投标单位名称：</w:t>
      </w:r>
      <w:r>
        <w:rPr>
          <w:rFonts w:hint="eastAsia" w:ascii="宋体" w:hAnsi="宋体" w:cs="宋体"/>
          <w:color w:val="000000" w:themeColor="text1"/>
          <w:szCs w:val="21"/>
          <w:u w:val="single"/>
          <w14:textFill>
            <w14:solidFill>
              <w14:schemeClr w14:val="tx1"/>
            </w14:solidFill>
          </w14:textFill>
        </w:rPr>
        <w:t xml:space="preserve">                          </w:t>
      </w:r>
    </w:p>
    <w:p>
      <w:pPr>
        <w:spacing w:line="400" w:lineRule="exact"/>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在2020年 </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 xml:space="preserve"> 月 </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 xml:space="preserve"> 日上午 9 时 30 分前不得开启（此处填写截标时间）</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90" w:name="_Toc24490"/>
      <w:bookmarkStart w:id="91" w:name="_Toc22917"/>
      <w:r>
        <w:rPr>
          <w:rFonts w:hint="eastAsia" w:ascii="宋体" w:hAnsi="宋体" w:cs="宋体"/>
          <w:b/>
          <w:color w:val="000000" w:themeColor="text1"/>
          <w:szCs w:val="21"/>
          <w14:textFill>
            <w14:solidFill>
              <w14:schemeClr w14:val="tx1"/>
            </w14:solidFill>
          </w14:textFill>
        </w:rPr>
        <w:t>19. 投标文件的补充、修改和撤回</w:t>
      </w:r>
      <w:bookmarkEnd w:id="90"/>
      <w:bookmarkEnd w:id="91"/>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92" w:name="_Toc31572"/>
      <w:bookmarkStart w:id="93" w:name="_Toc28506"/>
      <w:r>
        <w:rPr>
          <w:rFonts w:hint="eastAsia" w:ascii="宋体" w:hAnsi="宋体" w:cs="宋体"/>
          <w:b/>
          <w:color w:val="000000" w:themeColor="text1"/>
          <w:szCs w:val="21"/>
          <w14:textFill>
            <w14:solidFill>
              <w14:schemeClr w14:val="tx1"/>
            </w14:solidFill>
          </w14:textFill>
        </w:rPr>
        <w:t>20. 投标文件的递交</w:t>
      </w:r>
      <w:bookmarkEnd w:id="92"/>
      <w:bookmarkEnd w:id="93"/>
    </w:p>
    <w:p>
      <w:pPr>
        <w:tabs>
          <w:tab w:val="left" w:pos="720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20.1投标截止时间：2020年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上午</w:t>
      </w:r>
      <w:r>
        <w:rPr>
          <w:rFonts w:hint="eastAsia" w:ascii="宋体" w:hAnsi="宋体" w:cs="宋体"/>
          <w:color w:val="000000" w:themeColor="text1"/>
          <w:szCs w:val="21"/>
          <w14:textFill>
            <w14:solidFill>
              <w14:schemeClr w14:val="tx1"/>
            </w14:solidFill>
          </w14:textFill>
        </w:rPr>
        <w:t>9时30分。</w:t>
      </w:r>
    </w:p>
    <w:p>
      <w:pPr>
        <w:tabs>
          <w:tab w:val="left" w:pos="7200"/>
        </w:tabs>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20.2投标文件递交：投标人应于2020年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日上午9时00分至9时30分止</w:t>
      </w:r>
      <w:r>
        <w:rPr>
          <w:rFonts w:hint="eastAsia" w:ascii="宋体" w:hAnsi="宋体" w:cs="宋体"/>
          <w:b/>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将投标文件密封提交至桂林市公共资源交易中心（广西桂林市临桂区西城中路69号创业大厦西辅楼4楼）12号开标室</w:t>
      </w:r>
      <w:r>
        <w:rPr>
          <w:rFonts w:hint="eastAsia" w:ascii="宋体" w:hAnsi="宋体" w:cs="宋体"/>
          <w:color w:val="000000" w:themeColor="text1"/>
          <w14:textFill>
            <w14:solidFill>
              <w14:schemeClr w14:val="tx1"/>
            </w14:solidFill>
          </w14:textFill>
        </w:rPr>
        <w:t>，逾期送达的或未送达指定地点的投标文件将予以拒收。</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20.3除招标文件另有规定外，投标人所递交的投标文件在投标截止时间后不予退还。</w:t>
      </w:r>
    </w:p>
    <w:p>
      <w:pPr>
        <w:spacing w:line="400" w:lineRule="exact"/>
        <w:ind w:firstLine="43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000000" w:themeColor="text1"/>
          <w14:textFill>
            <w14:solidFill>
              <w14:schemeClr w14:val="tx1"/>
            </w14:solidFill>
          </w14:textFill>
        </w:rPr>
      </w:pPr>
    </w:p>
    <w:p>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94" w:name="_Toc307"/>
      <w:bookmarkStart w:id="95" w:name="_Toc531"/>
      <w:bookmarkStart w:id="96" w:name="_Toc495841757"/>
      <w:r>
        <w:rPr>
          <w:rFonts w:hint="eastAsia" w:ascii="宋体" w:hAnsi="宋体" w:cs="宋体"/>
          <w:b/>
          <w:color w:val="000000" w:themeColor="text1"/>
          <w:sz w:val="28"/>
          <w:szCs w:val="28"/>
          <w14:textFill>
            <w14:solidFill>
              <w14:schemeClr w14:val="tx1"/>
            </w14:solidFill>
          </w14:textFill>
        </w:rPr>
        <w:t>四、开标</w:t>
      </w:r>
      <w:bookmarkEnd w:id="94"/>
      <w:bookmarkEnd w:id="95"/>
      <w:bookmarkEnd w:id="96"/>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97" w:name="_Toc17073"/>
      <w:bookmarkStart w:id="98" w:name="_Toc25645"/>
      <w:r>
        <w:rPr>
          <w:rFonts w:hint="eastAsia" w:ascii="宋体" w:hAnsi="宋体" w:cs="宋体"/>
          <w:b/>
          <w:color w:val="000000" w:themeColor="text1"/>
          <w:szCs w:val="21"/>
          <w14:textFill>
            <w14:solidFill>
              <w14:schemeClr w14:val="tx1"/>
            </w14:solidFill>
          </w14:textFill>
        </w:rPr>
        <w:t>21. 开标时间及地点</w:t>
      </w:r>
      <w:bookmarkEnd w:id="97"/>
      <w:bookmarkEnd w:id="98"/>
    </w:p>
    <w:p>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21.1开标时间及地点：开标时间：2020年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上午</w:t>
      </w:r>
      <w:r>
        <w:rPr>
          <w:rFonts w:hint="eastAsia" w:ascii="宋体" w:hAnsi="宋体" w:cs="宋体"/>
          <w:color w:val="000000" w:themeColor="text1"/>
          <w:szCs w:val="21"/>
          <w14:textFill>
            <w14:solidFill>
              <w14:schemeClr w14:val="tx1"/>
            </w14:solidFill>
          </w14:textFill>
        </w:rPr>
        <w:t>9时30分；开标地点：桂林市公共资源交易中心（广西桂林市临桂区西城中路69号创业大厦西辅楼4楼）12号开标室开标。</w:t>
      </w:r>
      <w:r>
        <w:rPr>
          <w:rFonts w:hint="eastAsia" w:ascii="宋体" w:hAnsi="宋体" w:cs="宋体"/>
          <w:color w:val="000000" w:themeColor="text1"/>
          <w14:textFill>
            <w14:solidFill>
              <w14:schemeClr w14:val="tx1"/>
            </w14:solidFill>
          </w14:textFill>
        </w:rPr>
        <w:t>投标人可以由法定代表人、负责人、自然人或其委托代理人出席开标会议</w:t>
      </w:r>
      <w:r>
        <w:rPr>
          <w:rFonts w:hint="eastAsia" w:ascii="宋体" w:hAnsi="宋体" w:cs="宋体"/>
          <w:color w:val="000000" w:themeColor="text1"/>
          <w:szCs w:val="21"/>
          <w14:textFill>
            <w14:solidFill>
              <w14:schemeClr w14:val="tx1"/>
            </w14:solidFill>
          </w14:textFill>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21.2投标人不足3家的，不得开标，采购人或者采购代理机构应当重新组织采购。</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99" w:name="_Toc11217"/>
      <w:bookmarkStart w:id="100" w:name="_Toc27199"/>
      <w:r>
        <w:rPr>
          <w:rFonts w:hint="eastAsia" w:ascii="宋体" w:hAnsi="宋体" w:cs="宋体"/>
          <w:b/>
          <w:color w:val="000000" w:themeColor="text1"/>
          <w:szCs w:val="21"/>
          <w14:textFill>
            <w14:solidFill>
              <w14:schemeClr w14:val="tx1"/>
            </w14:solidFill>
          </w14:textFill>
        </w:rPr>
        <w:t>22. 开标程序</w:t>
      </w:r>
      <w:bookmarkEnd w:id="99"/>
      <w:bookmarkEnd w:id="100"/>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（2）投标人对其投标文件的密封情况进行检查并确认签字；</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（3）按各投标人提交投标文件时间的先后顺序打开投标文件外包装；</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p>
    <w:p>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101" w:name="_Toc13013"/>
      <w:bookmarkStart w:id="102" w:name="_Toc8536"/>
      <w:bookmarkStart w:id="103" w:name="_Toc495841758"/>
      <w:r>
        <w:rPr>
          <w:rFonts w:hint="eastAsia" w:ascii="宋体" w:hAnsi="宋体" w:cs="宋体"/>
          <w:b/>
          <w:color w:val="000000" w:themeColor="text1"/>
          <w:sz w:val="28"/>
          <w:szCs w:val="28"/>
          <w14:textFill>
            <w14:solidFill>
              <w14:schemeClr w14:val="tx1"/>
            </w14:solidFill>
          </w14:textFill>
        </w:rPr>
        <w:t>五、资格性审查</w:t>
      </w:r>
      <w:bookmarkEnd w:id="101"/>
      <w:bookmarkEnd w:id="102"/>
      <w:bookmarkEnd w:id="103"/>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104" w:name="_Toc29907"/>
      <w:bookmarkStart w:id="105" w:name="_Toc13578"/>
      <w:r>
        <w:rPr>
          <w:rFonts w:hint="eastAsia" w:ascii="宋体" w:hAnsi="宋体" w:cs="宋体"/>
          <w:b/>
          <w:color w:val="000000" w:themeColor="text1"/>
          <w:szCs w:val="21"/>
          <w14:textFill>
            <w14:solidFill>
              <w14:schemeClr w14:val="tx1"/>
            </w14:solidFill>
          </w14:textFill>
        </w:rPr>
        <w:t>23. 资格性审查</w:t>
      </w:r>
      <w:bookmarkEnd w:id="104"/>
      <w:bookmarkEnd w:id="105"/>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w:t>
      </w:r>
      <w:r>
        <w:rPr>
          <w:rFonts w:hint="eastAsia" w:ascii="宋体" w:hAnsi="宋体" w:cs="宋体"/>
          <w:b/>
          <w:bCs/>
          <w:color w:val="000000" w:themeColor="text1"/>
          <w:szCs w:val="21"/>
          <w14:textFill>
            <w14:solidFill>
              <w14:schemeClr w14:val="tx1"/>
            </w14:solidFill>
          </w14:textFill>
        </w:rPr>
        <w:t>采购人或者采购代理机构</w:t>
      </w:r>
      <w:r>
        <w:rPr>
          <w:rFonts w:hint="eastAsia" w:ascii="宋体" w:hAnsi="宋体" w:cs="宋体"/>
          <w:b/>
          <w:color w:val="000000" w:themeColor="text1"/>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查询渠道：《国家企业信用信息公示系统》（网址：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"http://www.gsxt.gov.cn/index.html"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http://www.gsxt.gov.cn/index.html</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审查流程：</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（1）进入《国家企业信用信息公示系统》（网址：http://www.gsxt.gov.cn/index.html），输入企业名称，进入企业信息主页面；</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（2）查看主页“股东及出资信息”栏，或年报中的“股东及出资信息”栏信息；</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（3）将各投标人的股东及出资信息进行比对，得出审查结论；</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（4）将相关资料作为评审资料打印存档。</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p>
    <w:p>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106" w:name="_Toc20988"/>
      <w:bookmarkStart w:id="107" w:name="_Toc495841759"/>
      <w:bookmarkStart w:id="108" w:name="_Toc3415"/>
      <w:r>
        <w:rPr>
          <w:rFonts w:hint="eastAsia" w:ascii="宋体" w:hAnsi="宋体" w:cs="宋体"/>
          <w:b/>
          <w:color w:val="000000" w:themeColor="text1"/>
          <w:sz w:val="28"/>
          <w:szCs w:val="28"/>
          <w14:textFill>
            <w14:solidFill>
              <w14:schemeClr w14:val="tx1"/>
            </w14:solidFill>
          </w14:textFill>
        </w:rPr>
        <w:t>六、评标</w:t>
      </w:r>
      <w:bookmarkEnd w:id="106"/>
      <w:bookmarkEnd w:id="107"/>
      <w:bookmarkEnd w:id="108"/>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09" w:name="_Toc11750"/>
      <w:bookmarkStart w:id="110" w:name="_Toc14749"/>
      <w:r>
        <w:rPr>
          <w:rFonts w:hint="eastAsia" w:ascii="宋体" w:hAnsi="宋体" w:cs="宋体"/>
          <w:b/>
          <w:color w:val="000000" w:themeColor="text1"/>
          <w:szCs w:val="21"/>
          <w14:textFill>
            <w14:solidFill>
              <w14:schemeClr w14:val="tx1"/>
            </w14:solidFill>
          </w14:textFill>
        </w:rPr>
        <w:t>24. 评标委员会组成</w:t>
      </w:r>
      <w:bookmarkEnd w:id="109"/>
      <w:bookmarkEnd w:id="110"/>
    </w:p>
    <w:p>
      <w:pPr>
        <w:spacing w:line="360" w:lineRule="exact"/>
        <w:ind w:firstLine="420" w:firstLineChars="200"/>
        <w:rPr>
          <w:rFonts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评标委员会由采购人代表和有关技术、经济等方面的专家组成，成员人数共</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人，其中采购人代表1人，技术、经济等专家 </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人。</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11" w:name="_Toc24437"/>
      <w:bookmarkStart w:id="112" w:name="_Toc4454"/>
      <w:r>
        <w:rPr>
          <w:rFonts w:hint="eastAsia" w:ascii="宋体" w:hAnsi="宋体" w:cs="宋体"/>
          <w:b/>
          <w:color w:val="000000" w:themeColor="text1"/>
          <w:szCs w:val="21"/>
          <w14:textFill>
            <w14:solidFill>
              <w14:schemeClr w14:val="tx1"/>
            </w14:solidFill>
          </w14:textFill>
        </w:rPr>
        <w:t>25. 评标办法</w:t>
      </w:r>
      <w:bookmarkEnd w:id="111"/>
      <w:bookmarkEnd w:id="112"/>
    </w:p>
    <w:p>
      <w:pPr>
        <w:tabs>
          <w:tab w:val="left" w:pos="114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25.1评标办法：综合评分法，具体评标内容及标准详见第四章。</w:t>
      </w:r>
    </w:p>
    <w:p>
      <w:pPr>
        <w:tabs>
          <w:tab w:val="left" w:pos="1140"/>
        </w:tabs>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25.2评标委员会应按招标文件进行评标，不得擅自更改评标办法。</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13" w:name="_Toc19674"/>
      <w:bookmarkStart w:id="114" w:name="_Toc20321"/>
      <w:r>
        <w:rPr>
          <w:rFonts w:hint="eastAsia" w:ascii="宋体" w:hAnsi="宋体" w:cs="宋体"/>
          <w:b/>
          <w:color w:val="000000" w:themeColor="text1"/>
          <w:szCs w:val="21"/>
          <w14:textFill>
            <w14:solidFill>
              <w14:schemeClr w14:val="tx1"/>
            </w14:solidFill>
          </w14:textFill>
        </w:rPr>
        <w:t>26. 评标</w:t>
      </w:r>
      <w:bookmarkEnd w:id="113"/>
      <w:bookmarkEnd w:id="114"/>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26.7投标文件报价出现前后不一致的，除招标文件另有规定外，按照下列规定修正：</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（1）投标文件中投标报价表内容与投标文件中相应内容不一致的，以投标报价表为准；</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26.10评标结果汇总完成后，除下列情形外，任何人不得修改评标结果：</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（一）分值汇总计算错误的；</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（二）分项评分超出评分标准范围的；</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（三）评标委员会成员对客观评审因素评分不一致的；</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（四）经评标委员会认定评分畸高、畸低的。</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15" w:name="_Toc30450"/>
      <w:bookmarkStart w:id="116" w:name="_Toc17815"/>
      <w:r>
        <w:rPr>
          <w:rFonts w:hint="eastAsia" w:ascii="宋体" w:hAnsi="宋体" w:cs="宋体"/>
          <w:b/>
          <w:color w:val="000000" w:themeColor="text1"/>
          <w:szCs w:val="21"/>
          <w14:textFill>
            <w14:solidFill>
              <w14:schemeClr w14:val="tx1"/>
            </w14:solidFill>
          </w14:textFill>
        </w:rPr>
        <w:t>27. 推荐及确定中标候选供应商原则</w:t>
      </w:r>
      <w:bookmarkEnd w:id="115"/>
      <w:bookmarkEnd w:id="116"/>
    </w:p>
    <w:p>
      <w:pPr>
        <w:tabs>
          <w:tab w:val="left" w:pos="4214"/>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000000" w:themeColor="text1"/>
          <w:sz w:val="22"/>
          <w:szCs w:val="22"/>
          <w14:textFill>
            <w14:solidFill>
              <w14:schemeClr w14:val="tx1"/>
            </w14:solidFill>
          </w14:textFill>
        </w:rPr>
        <w:t>。</w:t>
      </w:r>
    </w:p>
    <w:p>
      <w:pPr>
        <w:tabs>
          <w:tab w:val="left" w:pos="4214"/>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17" w:name="_Toc839"/>
      <w:bookmarkStart w:id="118" w:name="_Toc1836"/>
      <w:r>
        <w:rPr>
          <w:rFonts w:hint="eastAsia" w:ascii="宋体" w:hAnsi="宋体" w:cs="宋体"/>
          <w:b/>
          <w:color w:val="000000" w:themeColor="text1"/>
          <w:szCs w:val="21"/>
          <w14:textFill>
            <w14:solidFill>
              <w14:schemeClr w14:val="tx1"/>
            </w14:solidFill>
          </w14:textFill>
        </w:rPr>
        <w:t>28. 属于下列情况之一者，投标无效：</w:t>
      </w:r>
      <w:bookmarkEnd w:id="117"/>
      <w:bookmarkEnd w:id="118"/>
    </w:p>
    <w:p>
      <w:pPr>
        <w:snapToGrid w:val="0"/>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（1）未按照招标文件规定要求签字、盖章的；</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（2）报价超过招标文件中规定的预算金额的；</w:t>
      </w:r>
    </w:p>
    <w:p>
      <w:pPr>
        <w:snapToGrid w:val="0"/>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（3）不具备招标文件中规定的资格要求的</w:t>
      </w:r>
      <w:r>
        <w:rPr>
          <w:rFonts w:hint="eastAsia" w:ascii="宋体" w:hAnsi="宋体" w:cs="宋体"/>
          <w:color w:val="000000" w:themeColor="text1"/>
          <w14:textFill>
            <w14:solidFill>
              <w14:schemeClr w14:val="tx1"/>
            </w14:solidFill>
          </w14:textFill>
        </w:rPr>
        <w:t>；</w:t>
      </w:r>
    </w:p>
    <w:p>
      <w:pPr>
        <w:snapToGrid w:val="0"/>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（4）投标文件含有采购人不能接受的附加条件的；</w:t>
      </w:r>
    </w:p>
    <w:p>
      <w:pPr>
        <w:snapToGrid w:val="0"/>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（5）投标文件未按招标文件的内容和要求编制，或提供虚假或无效材料的；</w:t>
      </w:r>
    </w:p>
    <w:p>
      <w:pPr>
        <w:snapToGrid w:val="0"/>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人未就“货物采购需求”中的所有内容作完整唯一报价的</w:t>
      </w:r>
      <w:r>
        <w:rPr>
          <w:rFonts w:hint="eastAsia" w:ascii="宋体" w:hAnsi="宋体" w:cs="宋体"/>
          <w:color w:val="000000" w:themeColor="text1"/>
          <w14:textFill>
            <w14:solidFill>
              <w14:schemeClr w14:val="tx1"/>
            </w14:solidFill>
          </w14:textFill>
        </w:rPr>
        <w:t>；</w:t>
      </w:r>
    </w:p>
    <w:p>
      <w:pPr>
        <w:snapToGrid w:val="0"/>
        <w:spacing w:line="36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（7）未完全响应招标文件实质性要求的；</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（8）法律、法规和招标文件规定的其他无效情形。</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19" w:name="_Toc5875"/>
      <w:bookmarkStart w:id="120" w:name="_Toc15081"/>
      <w:r>
        <w:rPr>
          <w:rFonts w:hint="eastAsia" w:ascii="宋体" w:hAnsi="宋体" w:cs="宋体"/>
          <w:b/>
          <w:color w:val="000000" w:themeColor="text1"/>
          <w:szCs w:val="21"/>
          <w14:textFill>
            <w14:solidFill>
              <w14:schemeClr w14:val="tx1"/>
            </w14:solidFill>
          </w14:textFill>
        </w:rPr>
        <w:t>29. 投标人有下列情形之一的，视为串通投标，投标文件将被视为无效：</w:t>
      </w:r>
      <w:bookmarkEnd w:id="119"/>
      <w:bookmarkEnd w:id="120"/>
    </w:p>
    <w:p>
      <w:pPr>
        <w:snapToGrid w:val="0"/>
        <w:spacing w:line="360" w:lineRule="exact"/>
        <w:ind w:left="355" w:leftChars="169" w:firstLine="102" w:firstLineChars="4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（1）不同投标人的投标文件由同一单位或者个人编制；</w:t>
      </w:r>
    </w:p>
    <w:p>
      <w:pPr>
        <w:snapToGrid w:val="0"/>
        <w:spacing w:line="360" w:lineRule="exact"/>
        <w:ind w:left="355" w:leftChars="169" w:firstLine="102" w:firstLineChars="4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（2）不同投标人委托同一单位或者个人办理投标事宜；</w:t>
      </w:r>
    </w:p>
    <w:p>
      <w:pPr>
        <w:snapToGrid w:val="0"/>
        <w:spacing w:line="360" w:lineRule="exact"/>
        <w:ind w:left="355" w:leftChars="169" w:firstLine="102" w:firstLineChars="4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（5）不同投标人的投标文件相互混装；</w:t>
      </w:r>
    </w:p>
    <w:p>
      <w:pPr>
        <w:snapToGrid w:val="0"/>
        <w:spacing w:line="360" w:lineRule="exact"/>
        <w:ind w:left="355" w:leftChars="169" w:firstLine="102" w:firstLineChars="4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（6）不同投标人的投标保证金从同一单位或者个人账户转出。</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21" w:name="_Toc26728"/>
      <w:bookmarkStart w:id="122" w:name="_Toc18148"/>
      <w:r>
        <w:rPr>
          <w:rFonts w:hint="eastAsia" w:ascii="宋体" w:hAnsi="宋体" w:cs="宋体"/>
          <w:b/>
          <w:color w:val="000000" w:themeColor="text1"/>
          <w:szCs w:val="21"/>
          <w14:textFill>
            <w14:solidFill>
              <w14:schemeClr w14:val="tx1"/>
            </w14:solidFill>
          </w14:textFill>
        </w:rPr>
        <w:t>30. 属于下列情形之一的，应予废标：</w:t>
      </w:r>
      <w:bookmarkEnd w:id="121"/>
      <w:bookmarkEnd w:id="122"/>
    </w:p>
    <w:p>
      <w:pPr>
        <w:tabs>
          <w:tab w:val="left" w:pos="840"/>
        </w:tabs>
        <w:snapToGrid w:val="0"/>
        <w:spacing w:line="360" w:lineRule="exact"/>
        <w:ind w:left="330" w:leftChars="157" w:firstLine="102" w:firstLineChars="4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（2）出现影响采购公正的违法、违规行为的；</w:t>
      </w:r>
    </w:p>
    <w:p>
      <w:pPr>
        <w:tabs>
          <w:tab w:val="left" w:pos="840"/>
        </w:tabs>
        <w:snapToGrid w:val="0"/>
        <w:spacing w:line="360" w:lineRule="exact"/>
        <w:ind w:left="330" w:leftChars="157"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（4）因重大变故，采购任务取消的。</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23" w:name="_Toc28686"/>
      <w:bookmarkStart w:id="124" w:name="_Toc13964"/>
      <w:r>
        <w:rPr>
          <w:rFonts w:hint="eastAsia" w:ascii="宋体" w:hAnsi="宋体" w:cs="宋体"/>
          <w:b/>
          <w:color w:val="000000" w:themeColor="text1"/>
          <w:szCs w:val="21"/>
          <w14:textFill>
            <w14:solidFill>
              <w14:schemeClr w14:val="tx1"/>
            </w14:solidFill>
          </w14:textFill>
        </w:rPr>
        <w:t>31. 开标、评标过程的监控</w:t>
      </w:r>
      <w:bookmarkEnd w:id="123"/>
      <w:bookmarkEnd w:id="124"/>
    </w:p>
    <w:p>
      <w:pPr>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25" w:name="_Toc3267"/>
      <w:bookmarkStart w:id="126" w:name="_Toc1321"/>
      <w:r>
        <w:rPr>
          <w:rFonts w:hint="eastAsia" w:ascii="宋体" w:hAnsi="宋体" w:cs="宋体"/>
          <w:b/>
          <w:color w:val="000000" w:themeColor="text1"/>
          <w:szCs w:val="21"/>
          <w14:textFill>
            <w14:solidFill>
              <w14:schemeClr w14:val="tx1"/>
            </w14:solidFill>
          </w14:textFill>
        </w:rPr>
        <w:t>32. 信用查询</w:t>
      </w:r>
      <w:bookmarkEnd w:id="125"/>
      <w:bookmarkEnd w:id="126"/>
    </w:p>
    <w:p>
      <w:pPr>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⑴查询渠道：“信用中国”网站(www.creditchina.gov.cn)、中国政府采购网(www.ccgp.gov.cn)等；</w:t>
      </w:r>
    </w:p>
    <w:p>
      <w:pPr>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⑵查询截止时间：中标通知书发出前；</w:t>
      </w:r>
    </w:p>
    <w:p>
      <w:pPr>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27" w:name="_Toc28582"/>
      <w:bookmarkStart w:id="128" w:name="_Toc27712"/>
      <w:r>
        <w:rPr>
          <w:rFonts w:hint="eastAsia" w:ascii="宋体" w:hAnsi="宋体" w:cs="宋体"/>
          <w:b/>
          <w:color w:val="000000" w:themeColor="text1"/>
          <w:szCs w:val="21"/>
          <w14:textFill>
            <w14:solidFill>
              <w14:schemeClr w14:val="tx1"/>
            </w14:solidFill>
          </w14:textFill>
        </w:rPr>
        <w:t>33. 中标公告及中标通知书</w:t>
      </w:r>
      <w:bookmarkEnd w:id="127"/>
      <w:bookmarkEnd w:id="128"/>
    </w:p>
    <w:p>
      <w:pPr>
        <w:tabs>
          <w:tab w:val="left" w:pos="455"/>
        </w:tabs>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000000" w:themeColor="text1"/>
          <w:sz w:val="28"/>
          <w:szCs w:val="28"/>
          <w14:textFill>
            <w14:solidFill>
              <w14:schemeClr w14:val="tx1"/>
            </w14:solidFill>
          </w14:textFill>
        </w:rPr>
      </w:pPr>
    </w:p>
    <w:p>
      <w:pPr>
        <w:spacing w:line="360" w:lineRule="auto"/>
        <w:jc w:val="center"/>
        <w:outlineLvl w:val="1"/>
        <w:rPr>
          <w:rFonts w:ascii="宋体" w:hAnsi="宋体" w:cs="宋体"/>
          <w:b/>
          <w:color w:val="000000" w:themeColor="text1"/>
          <w:sz w:val="28"/>
          <w:szCs w:val="28"/>
          <w14:textFill>
            <w14:solidFill>
              <w14:schemeClr w14:val="tx1"/>
            </w14:solidFill>
          </w14:textFill>
        </w:rPr>
      </w:pPr>
      <w:bookmarkStart w:id="129" w:name="_Toc495841760"/>
      <w:bookmarkStart w:id="130" w:name="_Toc31543"/>
      <w:bookmarkStart w:id="131" w:name="_Toc24600"/>
      <w:r>
        <w:rPr>
          <w:rFonts w:hint="eastAsia" w:ascii="宋体" w:hAnsi="宋体" w:cs="宋体"/>
          <w:b/>
          <w:color w:val="000000" w:themeColor="text1"/>
          <w:sz w:val="28"/>
          <w:szCs w:val="28"/>
          <w14:textFill>
            <w14:solidFill>
              <w14:schemeClr w14:val="tx1"/>
            </w14:solidFill>
          </w14:textFill>
        </w:rPr>
        <w:t>七、履约保证金及签订合同</w:t>
      </w:r>
      <w:bookmarkEnd w:id="129"/>
      <w:bookmarkEnd w:id="130"/>
      <w:bookmarkEnd w:id="131"/>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32" w:name="_Toc9822"/>
      <w:bookmarkStart w:id="133" w:name="_Toc6994"/>
      <w:r>
        <w:rPr>
          <w:rFonts w:hint="eastAsia" w:ascii="宋体" w:hAnsi="宋体" w:cs="宋体"/>
          <w:b/>
          <w:color w:val="000000" w:themeColor="text1"/>
          <w:szCs w:val="21"/>
          <w14:textFill>
            <w14:solidFill>
              <w14:schemeClr w14:val="tx1"/>
            </w14:solidFill>
          </w14:textFill>
        </w:rPr>
        <w:t>34. 履约保证金</w:t>
      </w:r>
      <w:bookmarkEnd w:id="132"/>
      <w:bookmarkEnd w:id="133"/>
    </w:p>
    <w:p>
      <w:pPr>
        <w:pStyle w:val="15"/>
        <w:spacing w:line="360" w:lineRule="exact"/>
        <w:ind w:left="2" w:leftChars="1"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34.1</w:t>
      </w:r>
      <w:r>
        <w:rPr>
          <w:rFonts w:hint="eastAsia" w:hAnsi="宋体" w:cs="宋体"/>
          <w:color w:val="000000" w:themeColor="text1"/>
          <w:szCs w:val="21"/>
          <w:lang w:val="en-US" w:eastAsia="zh-CN"/>
          <w14:textFill>
            <w14:solidFill>
              <w14:schemeClr w14:val="tx1"/>
            </w14:solidFill>
          </w14:textFill>
        </w:rPr>
        <w:t>本项目免收履约保证金。</w:t>
      </w:r>
    </w:p>
    <w:p>
      <w:pPr>
        <w:spacing w:line="360" w:lineRule="exact"/>
        <w:ind w:firstLine="413" w:firstLineChars="196"/>
        <w:outlineLvl w:val="2"/>
        <w:rPr>
          <w:rFonts w:ascii="宋体" w:hAnsi="宋体" w:cs="宋体"/>
          <w:b/>
          <w:color w:val="000000" w:themeColor="text1"/>
          <w:szCs w:val="21"/>
          <w14:textFill>
            <w14:solidFill>
              <w14:schemeClr w14:val="tx1"/>
            </w14:solidFill>
          </w14:textFill>
        </w:rPr>
      </w:pPr>
      <w:bookmarkStart w:id="134" w:name="_Toc18160"/>
      <w:bookmarkStart w:id="135" w:name="_Toc9194"/>
      <w:r>
        <w:rPr>
          <w:rFonts w:hint="eastAsia" w:ascii="宋体" w:hAnsi="宋体" w:cs="宋体"/>
          <w:b/>
          <w:color w:val="000000" w:themeColor="text1"/>
          <w:szCs w:val="21"/>
          <w14:textFill>
            <w14:solidFill>
              <w14:schemeClr w14:val="tx1"/>
            </w14:solidFill>
          </w14:textFill>
        </w:rPr>
        <w:t>35. 签订合同</w:t>
      </w:r>
      <w:bookmarkEnd w:id="134"/>
      <w:bookmarkEnd w:id="135"/>
    </w:p>
    <w:p>
      <w:pPr>
        <w:spacing w:line="360" w:lineRule="exact"/>
        <w:ind w:left="2" w:leftChars="1"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35.1签订合同时间：</w:t>
      </w:r>
      <w:r>
        <w:rPr>
          <w:rFonts w:hint="eastAsia" w:ascii="宋体" w:hAnsi="宋体" w:cs="宋体"/>
          <w:b/>
          <w:bCs/>
          <w:color w:val="000000" w:themeColor="text1"/>
          <w:szCs w:val="21"/>
          <w14:textFill>
            <w14:solidFill>
              <w14:schemeClr w14:val="tx1"/>
            </w14:solidFill>
          </w14:textFill>
        </w:rPr>
        <w:t>中标通知书发出之日起二十五日内</w:t>
      </w:r>
      <w:r>
        <w:rPr>
          <w:rFonts w:hint="eastAsia" w:ascii="宋体" w:hAnsi="宋体" w:cs="宋体"/>
          <w:color w:val="000000" w:themeColor="text1"/>
          <w:szCs w:val="21"/>
          <w14:textFill>
            <w14:solidFill>
              <w14:schemeClr w14:val="tx1"/>
            </w14:solidFill>
          </w14:textFill>
        </w:rPr>
        <w:t>。中标供应商领取中标通知书后，应按规定与采购人签订合同。</w:t>
      </w:r>
    </w:p>
    <w:p>
      <w:pPr>
        <w:spacing w:line="360" w:lineRule="exact"/>
        <w:ind w:left="2" w:leftChars="1"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（1）中标后不与采购人签订合同的（不可抗力除外）；</w:t>
      </w:r>
    </w:p>
    <w:p>
      <w:pPr>
        <w:spacing w:line="360" w:lineRule="exact"/>
        <w:ind w:left="2" w:leftChars="1"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（2）将中标项目转让给他人，或者在投标文件中未说明，且未经采购人同意，将中标项目分包给他人的；</w:t>
      </w:r>
    </w:p>
    <w:p>
      <w:pPr>
        <w:spacing w:line="360" w:lineRule="exact"/>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（3）拒绝履行合同义务的。</w:t>
      </w:r>
    </w:p>
    <w:p>
      <w:pPr>
        <w:spacing w:line="360" w:lineRule="exact"/>
        <w:ind w:left="2" w:leftChars="1"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35.4合同备案存档：政府采购合同双方自签订之日起一个工作日内将合同原件一份交采购代理机构，并于合同签订之日起七个工作日内将一份合同原件送本级财政部门备案。</w:t>
      </w:r>
    </w:p>
    <w:p>
      <w:pPr>
        <w:spacing w:line="400" w:lineRule="exact"/>
        <w:ind w:left="2" w:leftChars="1" w:firstLine="420" w:firstLineChars="200"/>
        <w:rPr>
          <w:rFonts w:ascii="宋体" w:hAnsi="宋体" w:cs="宋体"/>
          <w:color w:val="000000" w:themeColor="text1"/>
          <w:szCs w:val="21"/>
          <w14:textFill>
            <w14:solidFill>
              <w14:schemeClr w14:val="tx1"/>
            </w14:solidFill>
          </w14:textFill>
        </w:rPr>
      </w:pPr>
    </w:p>
    <w:p>
      <w:pPr>
        <w:spacing w:line="360" w:lineRule="auto"/>
        <w:jc w:val="center"/>
        <w:outlineLvl w:val="1"/>
        <w:rPr>
          <w:rFonts w:hint="eastAsia" w:ascii="宋体" w:hAnsi="宋体" w:cs="宋体"/>
          <w:b/>
          <w:color w:val="000000" w:themeColor="text1"/>
          <w:sz w:val="28"/>
          <w:szCs w:val="28"/>
          <w14:textFill>
            <w14:solidFill>
              <w14:schemeClr w14:val="tx1"/>
            </w14:solidFill>
          </w14:textFill>
        </w:rPr>
      </w:pPr>
      <w:bookmarkStart w:id="136" w:name="_Toc495841761"/>
      <w:bookmarkStart w:id="137" w:name="_Toc13474"/>
      <w:bookmarkStart w:id="138" w:name="_Toc1909"/>
    </w:p>
    <w:p>
      <w:pPr>
        <w:spacing w:line="360" w:lineRule="auto"/>
        <w:jc w:val="center"/>
        <w:outlineLvl w:val="1"/>
        <w:rPr>
          <w:rFonts w:hint="eastAsia" w:ascii="宋体" w:hAnsi="宋体" w:cs="宋体"/>
          <w:b/>
          <w:color w:val="000000" w:themeColor="text1"/>
          <w:sz w:val="28"/>
          <w:szCs w:val="28"/>
          <w14:textFill>
            <w14:solidFill>
              <w14:schemeClr w14:val="tx1"/>
            </w14:solidFill>
          </w14:textFill>
        </w:rPr>
      </w:pPr>
    </w:p>
    <w:p>
      <w:pPr>
        <w:spacing w:line="360" w:lineRule="auto"/>
        <w:jc w:val="center"/>
        <w:outlineLvl w:val="1"/>
        <w:rPr>
          <w:rFonts w:hint="eastAsia" w:ascii="宋体" w:hAnsi="宋体" w:cs="宋体"/>
          <w:b/>
          <w:color w:val="000000" w:themeColor="text1"/>
          <w:sz w:val="28"/>
          <w:szCs w:val="28"/>
          <w14:textFill>
            <w14:solidFill>
              <w14:schemeClr w14:val="tx1"/>
            </w14:solidFill>
          </w14:textFill>
        </w:rPr>
      </w:pPr>
    </w:p>
    <w:p>
      <w:pPr>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八、其他事项</w:t>
      </w:r>
      <w:bookmarkEnd w:id="136"/>
      <w:bookmarkEnd w:id="137"/>
      <w:bookmarkEnd w:id="138"/>
    </w:p>
    <w:p>
      <w:pPr>
        <w:spacing w:line="380" w:lineRule="exact"/>
        <w:ind w:firstLine="413" w:firstLineChars="196"/>
        <w:outlineLvl w:val="2"/>
        <w:rPr>
          <w:rFonts w:ascii="宋体" w:hAnsi="宋体" w:cs="宋体"/>
          <w:b/>
          <w:color w:val="000000" w:themeColor="text1"/>
          <w:szCs w:val="21"/>
          <w14:textFill>
            <w14:solidFill>
              <w14:schemeClr w14:val="tx1"/>
            </w14:solidFill>
          </w14:textFill>
        </w:rPr>
      </w:pPr>
      <w:bookmarkStart w:id="139" w:name="_Toc2437"/>
      <w:bookmarkStart w:id="140" w:name="_Toc14099"/>
      <w:bookmarkStart w:id="141" w:name="_Toc4309"/>
      <w:bookmarkStart w:id="142" w:name="_Toc5655"/>
      <w:bookmarkStart w:id="143" w:name="_Toc19503"/>
      <w:bookmarkStart w:id="144" w:name="_Toc32243"/>
      <w:r>
        <w:rPr>
          <w:rFonts w:hint="eastAsia" w:ascii="宋体" w:hAnsi="宋体" w:cs="宋体"/>
          <w:b/>
          <w:color w:val="000000" w:themeColor="text1"/>
          <w:szCs w:val="21"/>
          <w14:textFill>
            <w14:solidFill>
              <w14:schemeClr w14:val="tx1"/>
            </w14:solidFill>
          </w14:textFill>
        </w:rPr>
        <w:t>36. 招标代理服务费</w:t>
      </w:r>
      <w:bookmarkEnd w:id="139"/>
      <w:bookmarkEnd w:id="140"/>
      <w:bookmarkEnd w:id="141"/>
      <w:bookmarkEnd w:id="142"/>
      <w:bookmarkEnd w:id="143"/>
    </w:p>
    <w:p>
      <w:pPr>
        <w:spacing w:line="38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本项目免收代理服务费。</w:t>
      </w:r>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145" w:name="_Toc24544"/>
      <w:r>
        <w:rPr>
          <w:rFonts w:hint="eastAsia" w:ascii="宋体" w:hAnsi="宋体" w:cs="宋体"/>
          <w:b/>
          <w:color w:val="000000" w:themeColor="text1"/>
          <w:szCs w:val="21"/>
          <w14:textFill>
            <w14:solidFill>
              <w14:schemeClr w14:val="tx1"/>
            </w14:solidFill>
          </w14:textFill>
        </w:rPr>
        <w:t>37. 解释权</w:t>
      </w:r>
      <w:bookmarkEnd w:id="145"/>
    </w:p>
    <w:p>
      <w:pPr>
        <w:snapToGrid w:val="0"/>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4"/>
    </w:p>
    <w:p>
      <w:pPr>
        <w:spacing w:line="400" w:lineRule="exact"/>
        <w:ind w:firstLine="413" w:firstLineChars="196"/>
        <w:outlineLvl w:val="2"/>
        <w:rPr>
          <w:rFonts w:ascii="宋体" w:hAnsi="宋体" w:cs="宋体"/>
          <w:b/>
          <w:color w:val="000000" w:themeColor="text1"/>
          <w:szCs w:val="21"/>
          <w14:textFill>
            <w14:solidFill>
              <w14:schemeClr w14:val="tx1"/>
            </w14:solidFill>
          </w14:textFill>
        </w:rPr>
      </w:pPr>
      <w:bookmarkStart w:id="146" w:name="_Toc11083"/>
      <w:bookmarkStart w:id="147" w:name="_Toc11077"/>
      <w:r>
        <w:rPr>
          <w:rFonts w:hint="eastAsia" w:ascii="宋体" w:hAnsi="宋体" w:cs="宋体"/>
          <w:b/>
          <w:color w:val="000000" w:themeColor="text1"/>
          <w:szCs w:val="21"/>
          <w14:textFill>
            <w14:solidFill>
              <w14:schemeClr w14:val="tx1"/>
            </w14:solidFill>
          </w14:textFill>
        </w:rPr>
        <w:t>38. 监督管理机构</w:t>
      </w:r>
      <w:bookmarkEnd w:id="146"/>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广西壮族自治区财政厅政府采购监督管理处    电话：0771-5331544</w:t>
      </w:r>
    </w:p>
    <w:bookmarkEnd w:id="147"/>
    <w:p>
      <w:pPr>
        <w:jc w:val="center"/>
        <w:outlineLvl w:val="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bookmarkStart w:id="148" w:name="_Toc13577"/>
      <w:bookmarkStart w:id="149" w:name="_Toc12929"/>
      <w:r>
        <w:rPr>
          <w:rFonts w:hint="eastAsia" w:ascii="宋体" w:hAnsi="宋体" w:cs="宋体"/>
          <w:b/>
          <w:bCs/>
          <w:color w:val="000000" w:themeColor="text1"/>
          <w:kern w:val="44"/>
          <w:sz w:val="32"/>
          <w:szCs w:val="32"/>
          <w14:textFill>
            <w14:solidFill>
              <w14:schemeClr w14:val="tx1"/>
            </w14:solidFill>
          </w14:textFill>
        </w:rPr>
        <w:t>第三章  货物采购需求</w:t>
      </w:r>
      <w:bookmarkEnd w:id="148"/>
      <w:bookmarkEnd w:id="149"/>
    </w:p>
    <w:p>
      <w:pPr>
        <w:adjustRightInd w:val="0"/>
        <w:spacing w:line="400" w:lineRule="exac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说明：</w:t>
      </w:r>
    </w:p>
    <w:p>
      <w:pPr>
        <w:adjustRightInd w:val="0"/>
        <w:spacing w:line="400" w:lineRule="exact"/>
        <w:ind w:firstLine="431"/>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《节能产品政府采购品目清单》中：</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计算机设备（台式计算机、便携式计算机、平板式微型计算机）；</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输入输出设备【打印设备（激光打印机、针式打印机）、显示设备（液晶显示器）】；</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镇流器（管型荧光灯镇流器）；</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照明设备（普通照明用双端荧光灯）；</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电视设备【普通电视设备（电视机）】；</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视频设备【视频监控设备（监视器）】；</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便器（坐便器、蹲便器、小便器）；</w:t>
      </w:r>
    </w:p>
    <w:p>
      <w:pPr>
        <w:numPr>
          <w:ilvl w:val="0"/>
          <w:numId w:val="6"/>
        </w:numPr>
        <w:adjustRightInd w:val="0"/>
        <w:spacing w:line="400" w:lineRule="exact"/>
        <w:ind w:left="845"/>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水嘴。</w:t>
      </w:r>
    </w:p>
    <w:p>
      <w:pPr>
        <w:adjustRightInd w:val="0"/>
        <w:spacing w:line="400" w:lineRule="exact"/>
        <w:ind w:firstLine="431"/>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numPr>
          <w:ilvl w:val="0"/>
          <w:numId w:val="7"/>
        </w:numPr>
        <w:adjustRightInd w:val="0"/>
        <w:spacing w:line="400" w:lineRule="exact"/>
        <w:ind w:firstLine="431"/>
        <w:rPr>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4、投标人应注意下列内容：</w:t>
      </w:r>
    </w:p>
    <w:p>
      <w:pPr>
        <w:adjustRightInd w:val="0"/>
        <w:spacing w:line="400" w:lineRule="exact"/>
        <w:ind w:firstLine="431"/>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1）本需求一览表中标注★号的内容为实质性要求和条件，投标人须满足或响应，若无法完全满足，将会被认定为无效投标。</w:t>
      </w:r>
    </w:p>
    <w:p>
      <w:pPr>
        <w:adjustRightInd w:val="0"/>
        <w:spacing w:line="400" w:lineRule="exact"/>
        <w:ind w:firstLine="431"/>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jc w:val="center"/>
        <w:rPr>
          <w:color w:val="000000" w:themeColor="text1"/>
          <w14:textFill>
            <w14:solidFill>
              <w14:schemeClr w14:val="tx1"/>
            </w14:solidFill>
          </w14:textFill>
        </w:rPr>
      </w:pPr>
      <w:r>
        <w:rPr>
          <w:rFonts w:hint="eastAsia"/>
          <w:b/>
          <w:bCs/>
          <w:color w:val="000000" w:themeColor="text1"/>
          <w:sz w:val="32"/>
          <w:szCs w:val="40"/>
          <w14:textFill>
            <w14:solidFill>
              <w14:schemeClr w14:val="tx1"/>
            </w14:solidFill>
          </w14:textFill>
        </w:rPr>
        <w:t>货物需求一览表</w:t>
      </w:r>
    </w:p>
    <w:tbl>
      <w:tblPr>
        <w:tblStyle w:val="26"/>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750"/>
        <w:gridCol w:w="7401"/>
        <w:gridCol w:w="575"/>
        <w:gridCol w:w="61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45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序号</w:t>
            </w:r>
          </w:p>
        </w:tc>
        <w:tc>
          <w:tcPr>
            <w:tcW w:w="7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名称</w:t>
            </w:r>
          </w:p>
        </w:tc>
        <w:tc>
          <w:tcPr>
            <w:tcW w:w="7401"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材质说明</w:t>
            </w:r>
          </w:p>
        </w:tc>
        <w:tc>
          <w:tcPr>
            <w:tcW w:w="575"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数量</w:t>
            </w:r>
          </w:p>
        </w:tc>
        <w:tc>
          <w:tcPr>
            <w:tcW w:w="612"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单位</w:t>
            </w:r>
          </w:p>
        </w:tc>
        <w:tc>
          <w:tcPr>
            <w:tcW w:w="92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1" w:hRule="atLeast"/>
          <w:jc w:val="center"/>
        </w:trPr>
        <w:tc>
          <w:tcPr>
            <w:tcW w:w="457"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50" w:type="dxa"/>
            <w:tcBorders>
              <w:top w:val="single" w:color="auto" w:sz="4" w:space="0"/>
            </w:tcBorders>
            <w:shd w:val="clear" w:color="auto" w:fill="auto"/>
            <w:tcMar>
              <w:top w:w="15" w:type="dxa"/>
              <w:left w:w="15" w:type="dxa"/>
              <w:right w:w="15" w:type="dxa"/>
            </w:tcMar>
            <w:vAlign w:val="center"/>
          </w:tcPr>
          <w:p>
            <w:pPr>
              <w:jc w:val="center"/>
              <w:rPr>
                <w:rFonts w:ascii="宋体" w:hAnsi="宋体" w:eastAsia="宋体"/>
                <w:color w:val="000000" w:themeColor="text1"/>
                <w:kern w:val="2"/>
                <w:sz w:val="21"/>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三连体公寓床（含椅子）</w:t>
            </w:r>
          </w:p>
          <w:p>
            <w:pPr>
              <w:widowControl/>
              <w:jc w:val="center"/>
              <w:textAlignment w:val="center"/>
              <w:rPr>
                <w:rFonts w:ascii="宋体" w:hAnsi="宋体" w:cs="宋体"/>
                <w:color w:val="000000" w:themeColor="text1"/>
                <w:szCs w:val="21"/>
                <w14:textFill>
                  <w14:solidFill>
                    <w14:schemeClr w14:val="tx1"/>
                  </w14:solidFill>
                </w14:textFill>
              </w:rPr>
            </w:pPr>
          </w:p>
        </w:tc>
        <w:tc>
          <w:tcPr>
            <w:tcW w:w="7401" w:type="dxa"/>
            <w:tcBorders>
              <w:top w:val="single" w:color="auto" w:sz="4" w:space="0"/>
            </w:tcBorders>
            <w:shd w:val="clear" w:color="auto" w:fill="auto"/>
            <w:tcMar>
              <w:top w:w="15" w:type="dxa"/>
              <w:left w:w="15" w:type="dxa"/>
              <w:right w:w="15" w:type="dxa"/>
            </w:tcMar>
          </w:tcPr>
          <w:p>
            <w:pPr>
              <w:spacing w:line="400" w:lineRule="exact"/>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每套三连体组合公寓床含三连体组合床一件、铁皮公寓柜三个、靠背椅三张（即三个床位的配套家具）。</w:t>
            </w:r>
          </w:p>
          <w:p>
            <w:pPr>
              <w:pStyle w:val="4"/>
              <w:rPr>
                <w:b w:val="0"/>
                <w:bCs w:val="0"/>
                <w:color w:val="000000" w:themeColor="text1"/>
                <w:sz w:val="21"/>
                <w:szCs w:val="21"/>
                <w14:textFill>
                  <w14:solidFill>
                    <w14:schemeClr w14:val="tx1"/>
                  </w14:solidFill>
                </w14:textFill>
              </w:rPr>
            </w:pPr>
            <w:r>
              <w:rPr>
                <w:rFonts w:ascii="Times New Roman" w:hAnsi="Times New Roman" w:eastAsia="宋体" w:cs="Times New Roman"/>
                <w:b w:val="0"/>
                <w:bCs w:val="0"/>
                <w:color w:val="000000" w:themeColor="text1"/>
                <w:kern w:val="0"/>
                <w:sz w:val="21"/>
                <w:szCs w:val="21"/>
                <w14:textFill>
                  <w14:solidFill>
                    <w14:schemeClr w14:val="tx1"/>
                  </w14:solidFill>
                </w14:textFill>
              </w:rPr>
              <w:drawing>
                <wp:anchor distT="0" distB="0" distL="114300" distR="114300" simplePos="0" relativeHeight="251700224" behindDoc="0" locked="0" layoutInCell="1" allowOverlap="0">
                  <wp:simplePos x="0" y="0"/>
                  <wp:positionH relativeFrom="column">
                    <wp:posOffset>948690</wp:posOffset>
                  </wp:positionH>
                  <wp:positionV relativeFrom="line">
                    <wp:posOffset>9525</wp:posOffset>
                  </wp:positionV>
                  <wp:extent cx="2219325" cy="1114425"/>
                  <wp:effectExtent l="0" t="0" r="9525" b="9525"/>
                  <wp:wrapNone/>
                  <wp:docPr id="9" name="图片 3" descr="C:\Users\ADMINI~1\AppData\Local\Temp\ksohtml7096\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ADMINI~1\AppData\Local\Temp\ksohtml7096\wps16.jpg"/>
                          <pic:cNvPicPr>
                            <a:picLocks noChangeAspect="1" noChangeArrowheads="1"/>
                          </pic:cNvPicPr>
                        </pic:nvPicPr>
                        <pic:blipFill>
                          <a:blip r:embed="rId11" cstate="print"/>
                          <a:srcRect/>
                          <a:stretch>
                            <a:fillRect/>
                          </a:stretch>
                        </pic:blipFill>
                        <pic:spPr>
                          <a:xfrm>
                            <a:off x="0" y="0"/>
                            <a:ext cx="2219325" cy="1114425"/>
                          </a:xfrm>
                          <a:prstGeom prst="rect">
                            <a:avLst/>
                          </a:prstGeom>
                          <a:noFill/>
                          <a:ln w="9525">
                            <a:noFill/>
                            <a:miter lim="800000"/>
                            <a:headEnd/>
                            <a:tailEnd/>
                          </a:ln>
                        </pic:spPr>
                      </pic:pic>
                    </a:graphicData>
                  </a:graphic>
                </wp:anchor>
              </w:drawing>
            </w:r>
            <w:r>
              <w:rPr>
                <w:rFonts w:hint="eastAsia"/>
                <w:b w:val="0"/>
                <w:bCs w:val="0"/>
                <w:color w:val="000000" w:themeColor="text1"/>
                <w:sz w:val="21"/>
                <w:szCs w:val="21"/>
                <w:lang w:val="en-US" w:eastAsia="zh-CN"/>
                <w14:textFill>
                  <w14:solidFill>
                    <w14:schemeClr w14:val="tx1"/>
                  </w14:solidFill>
                </w14:textFill>
              </w:rPr>
              <w:t>参考图：</w:t>
            </w:r>
          </w:p>
          <w:p>
            <w:pPr>
              <w:rPr>
                <w:color w:val="000000" w:themeColor="text1"/>
                <w:sz w:val="21"/>
                <w:szCs w:val="21"/>
                <w14:textFill>
                  <w14:solidFill>
                    <w14:schemeClr w14:val="tx1"/>
                  </w14:solidFill>
                </w14:textFill>
              </w:rPr>
            </w:pPr>
          </w:p>
          <w:p>
            <w:pPr>
              <w:pStyle w:val="4"/>
              <w:rPr>
                <w:color w:val="000000" w:themeColor="text1"/>
                <w:sz w:val="21"/>
                <w:szCs w:val="21"/>
                <w14:textFill>
                  <w14:solidFill>
                    <w14:schemeClr w14:val="tx1"/>
                  </w14:solidFill>
                </w14:textFill>
              </w:rPr>
            </w:pPr>
          </w:p>
          <w:p>
            <w:pPr>
              <w:pStyle w:val="122"/>
              <w:numPr>
                <w:ilvl w:val="0"/>
                <w:numId w:val="8"/>
              </w:numPr>
              <w:ind w:firstLine="0" w:firstLineChars="0"/>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olor w:val="000000" w:themeColor="text1"/>
                <w:kern w:val="0"/>
                <w:sz w:val="21"/>
                <w:szCs w:val="21"/>
                <w14:textFill>
                  <w14:solidFill>
                    <w14:schemeClr w14:val="tx1"/>
                  </w14:solidFill>
                </w14:textFill>
              </w:rPr>
              <w:t>三连体公寓床</w:t>
            </w:r>
            <w:r>
              <w:rPr>
                <w:rFonts w:hint="eastAsia" w:ascii="宋体" w:hAnsi="宋体" w:eastAsia="宋体"/>
                <w:color w:val="000000" w:themeColor="text1"/>
                <w:kern w:val="0"/>
                <w:sz w:val="21"/>
                <w:szCs w:val="21"/>
                <w:lang w:val="en-US" w:eastAsia="zh-CN"/>
                <w14:textFill>
                  <w14:solidFill>
                    <w14:schemeClr w14:val="tx1"/>
                  </w14:solidFill>
                </w14:textFill>
              </w:rPr>
              <w:t>外观</w:t>
            </w:r>
            <w:r>
              <w:rPr>
                <w:rFonts w:hint="eastAsia" w:ascii="宋体" w:hAnsi="宋体" w:eastAsia="宋体"/>
                <w:color w:val="000000" w:themeColor="text1"/>
                <w:kern w:val="0"/>
                <w:sz w:val="21"/>
                <w:szCs w:val="21"/>
                <w14:textFill>
                  <w14:solidFill>
                    <w14:schemeClr w14:val="tx1"/>
                  </w14:solidFill>
                </w14:textFill>
              </w:rPr>
              <w:t>规格</w:t>
            </w:r>
            <w:r>
              <w:rPr>
                <w:rFonts w:hint="eastAsia" w:ascii="宋体" w:hAnsi="宋体" w:eastAsia="宋体"/>
                <w:color w:val="000000" w:themeColor="text1"/>
                <w:kern w:val="0"/>
                <w:sz w:val="21"/>
                <w:szCs w:val="21"/>
                <w:lang w:val="en-US" w:eastAsia="zh-CN"/>
                <w14:textFill>
                  <w14:solidFill>
                    <w14:schemeClr w14:val="tx1"/>
                  </w14:solidFill>
                </w14:textFill>
              </w:rPr>
              <w:t>尺寸</w:t>
            </w:r>
            <w:r>
              <w:rPr>
                <w:rFonts w:hint="eastAsia" w:ascii="宋体" w:hAnsi="宋体" w:eastAsia="宋体"/>
                <w:color w:val="000000" w:themeColor="text1"/>
                <w:kern w:val="0"/>
                <w:sz w:val="21"/>
                <w:szCs w:val="21"/>
                <w14:textFill>
                  <w14:solidFill>
                    <w14:schemeClr w14:val="tx1"/>
                  </w14:solidFill>
                </w14:textFill>
              </w:rPr>
              <w:t>：</w:t>
            </w:r>
          </w:p>
          <w:p>
            <w:pPr>
              <w:pStyle w:val="122"/>
              <w:numPr>
                <w:ilvl w:val="0"/>
                <w:numId w:val="0"/>
              </w:numPr>
              <w:ind w:firstLine="1260" w:firstLineChars="600"/>
              <w:rPr>
                <w:rFonts w:hint="eastAsia"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0"/>
                <w:sz w:val="21"/>
                <w:szCs w:val="21"/>
                <w:lang w:val="en-US" w:eastAsia="zh-CN"/>
                <w14:textFill>
                  <w14:solidFill>
                    <w14:schemeClr w14:val="tx1"/>
                  </w14:solidFill>
                </w14:textFill>
              </w:rPr>
              <w:t>长</w:t>
            </w:r>
            <w:r>
              <w:rPr>
                <w:rFonts w:hint="eastAsia" w:ascii="宋体" w:hAnsi="宋体" w:eastAsia="宋体"/>
                <w:color w:val="000000" w:themeColor="text1"/>
                <w:kern w:val="0"/>
                <w:sz w:val="21"/>
                <w:szCs w:val="21"/>
                <w14:textFill>
                  <w14:solidFill>
                    <w14:schemeClr w14:val="tx1"/>
                  </w14:solidFill>
                </w14:textFill>
              </w:rPr>
              <w:t>6100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宽</w:t>
            </w:r>
            <w:r>
              <w:rPr>
                <w:rFonts w:hint="eastAsia" w:ascii="宋体" w:hAnsi="宋体" w:eastAsia="宋体"/>
                <w:color w:val="000000" w:themeColor="text1"/>
                <w:kern w:val="0"/>
                <w:sz w:val="21"/>
                <w:szCs w:val="21"/>
                <w14:textFill>
                  <w14:solidFill>
                    <w14:schemeClr w14:val="tx1"/>
                  </w14:solidFill>
                </w14:textFill>
              </w:rPr>
              <w:t>900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高</w:t>
            </w:r>
            <w:r>
              <w:rPr>
                <w:rFonts w:hint="eastAsia" w:ascii="宋体" w:hAnsi="宋体" w:eastAsia="宋体"/>
                <w:color w:val="000000" w:themeColor="text1"/>
                <w:kern w:val="0"/>
                <w:sz w:val="21"/>
                <w:szCs w:val="21"/>
                <w14:textFill>
                  <w14:solidFill>
                    <w14:schemeClr w14:val="tx1"/>
                  </w14:solidFill>
                </w14:textFill>
              </w:rPr>
              <w:t>1980mm</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允许偏差±5mm</w:t>
            </w:r>
            <w:r>
              <w:rPr>
                <w:rFonts w:hint="eastAsia" w:ascii="宋体" w:hAnsi="宋体" w:eastAsia="宋体"/>
                <w:color w:val="000000" w:themeColor="text1"/>
                <w:kern w:val="0"/>
                <w:sz w:val="21"/>
                <w:szCs w:val="21"/>
                <w:lang w:eastAsia="zh-CN"/>
                <w14:textFill>
                  <w14:solidFill>
                    <w14:schemeClr w14:val="tx1"/>
                  </w14:solidFill>
                </w14:textFill>
              </w:rPr>
              <w:t>）</w:t>
            </w: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二、材质</w:t>
            </w:r>
            <w:r>
              <w:rPr>
                <w:rFonts w:hint="eastAsia" w:ascii="宋体" w:hAnsi="宋体" w:eastAsia="宋体"/>
                <w:b/>
                <w:bCs/>
                <w:color w:val="000000" w:themeColor="text1"/>
                <w:kern w:val="0"/>
                <w:sz w:val="21"/>
                <w:szCs w:val="21"/>
                <w:lang w:val="en-US" w:eastAsia="zh-CN"/>
                <w14:textFill>
                  <w14:solidFill>
                    <w14:schemeClr w14:val="tx1"/>
                  </w14:solidFill>
                </w14:textFill>
              </w:rPr>
              <w:t>及工艺</w:t>
            </w:r>
            <w:r>
              <w:rPr>
                <w:rFonts w:hint="eastAsia" w:ascii="宋体" w:hAnsi="宋体" w:eastAsia="宋体"/>
                <w:b/>
                <w:bCs/>
                <w:color w:val="000000" w:themeColor="text1"/>
                <w:kern w:val="0"/>
                <w:sz w:val="21"/>
                <w:szCs w:val="21"/>
                <w14:textFill>
                  <w14:solidFill>
                    <w14:schemeClr w14:val="tx1"/>
                  </w14:solidFill>
                </w14:textFill>
              </w:rPr>
              <w:t>要求</w:t>
            </w:r>
            <w:r>
              <w:rPr>
                <w:rFonts w:hint="eastAsia" w:ascii="宋体" w:hAnsi="宋体" w:eastAsia="宋体"/>
                <w:color w:val="000000" w:themeColor="text1"/>
                <w:kern w:val="0"/>
                <w:sz w:val="21"/>
                <w:szCs w:val="21"/>
                <w14:textFill>
                  <w14:solidFill>
                    <w14:schemeClr w14:val="tx1"/>
                  </w14:solidFill>
                </w14:textFill>
              </w:rPr>
              <w:t>：</w:t>
            </w:r>
          </w:p>
          <w:p>
            <w:pPr>
              <w:spacing w:line="400" w:lineRule="exact"/>
              <w:jc w:val="left"/>
              <w:rPr>
                <w:rFonts w:hint="eastAsia" w:ascii="宋体" w:hAnsi="宋体" w:eastAsia="等线"/>
                <w:color w:val="000000" w:themeColor="text1"/>
                <w:kern w:val="0"/>
                <w:sz w:val="21"/>
                <w:szCs w:val="21"/>
                <w:lang w:val="en-US" w:eastAsia="zh-CN"/>
                <w14:textFill>
                  <w14:solidFill>
                    <w14:schemeClr w14:val="tx1"/>
                  </w14:solidFill>
                </w14:textFill>
              </w:rPr>
            </w:pPr>
            <w:r>
              <w:rPr>
                <w:rFonts w:hint="eastAsia" w:ascii="宋体" w:hAnsi="宋体" w:eastAsia="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olor w:val="000000" w:themeColor="text1"/>
                <w:kern w:val="0"/>
                <w:sz w:val="21"/>
                <w:szCs w:val="21"/>
                <w14:textFill>
                  <w14:solidFill>
                    <w14:schemeClr w14:val="tx1"/>
                  </w14:solidFill>
                </w14:textFill>
              </w:rPr>
              <w:t>三连体公寓床</w:t>
            </w:r>
            <w:r>
              <w:rPr>
                <w:rFonts w:hint="eastAsia" w:ascii="宋体" w:hAnsi="宋体" w:eastAsia="宋体"/>
                <w:color w:val="000000" w:themeColor="text1"/>
                <w:kern w:val="0"/>
                <w:sz w:val="21"/>
                <w:szCs w:val="21"/>
                <w:lang w:val="en-US" w:eastAsia="zh-CN"/>
                <w14:textFill>
                  <w14:solidFill>
                    <w14:schemeClr w14:val="tx1"/>
                  </w14:solidFill>
                </w14:textFill>
              </w:rPr>
              <w:t>选用</w:t>
            </w:r>
            <w:r>
              <w:rPr>
                <w:rFonts w:hint="eastAsia" w:ascii="宋体" w:hAnsi="宋体" w:eastAsia="宋体"/>
                <w:color w:val="000000" w:themeColor="text1"/>
                <w:kern w:val="0"/>
                <w:sz w:val="21"/>
                <w:szCs w:val="21"/>
                <w14:textFill>
                  <w14:solidFill>
                    <w14:schemeClr w14:val="tx1"/>
                  </w14:solidFill>
                </w14:textFill>
              </w:rPr>
              <w:t>优质钢管，钢管材质为Q235（或优于Q235）优质</w:t>
            </w:r>
            <w:r>
              <w:rPr>
                <w:rFonts w:hint="eastAsia" w:ascii="宋体" w:hAnsi="宋体" w:eastAsia="宋体"/>
                <w:color w:val="000000" w:themeColor="text1"/>
                <w:kern w:val="0"/>
                <w:sz w:val="21"/>
                <w:szCs w:val="21"/>
                <w:lang w:val="en-US" w:eastAsia="zh-CN"/>
                <w14:textFill>
                  <w14:solidFill>
                    <w14:schemeClr w14:val="tx1"/>
                  </w14:solidFill>
                </w14:textFill>
              </w:rPr>
              <w:t>管材</w:t>
            </w:r>
            <w:r>
              <w:rPr>
                <w:rFonts w:hint="eastAsia" w:ascii="宋体" w:hAnsi="宋体" w:eastAsia="宋体"/>
                <w:color w:val="000000" w:themeColor="text1"/>
                <w:kern w:val="0"/>
                <w:sz w:val="21"/>
                <w:szCs w:val="21"/>
                <w14:textFill>
                  <w14:solidFill>
                    <w14:schemeClr w14:val="tx1"/>
                  </w14:solidFill>
                </w14:textFill>
              </w:rPr>
              <w:t>，钢材材质屈服强度（R</w:t>
            </w:r>
            <w:r>
              <w:rPr>
                <w:rFonts w:hint="eastAsia" w:ascii="宋体" w:hAnsi="宋体" w:eastAsia="宋体"/>
                <w:color w:val="000000" w:themeColor="text1"/>
                <w:kern w:val="0"/>
                <w:sz w:val="21"/>
                <w:szCs w:val="21"/>
                <w:vertAlign w:val="subscript"/>
                <w14:textFill>
                  <w14:solidFill>
                    <w14:schemeClr w14:val="tx1"/>
                  </w14:solidFill>
                </w14:textFill>
              </w:rPr>
              <w:t>eH</w:t>
            </w:r>
            <w:r>
              <w:rPr>
                <w:rFonts w:hint="eastAsia" w:ascii="宋体" w:hAnsi="宋体" w:eastAsia="宋体"/>
                <w:color w:val="000000" w:themeColor="text1"/>
                <w:kern w:val="0"/>
                <w:sz w:val="21"/>
                <w:szCs w:val="21"/>
                <w14:textFill>
                  <w14:solidFill>
                    <w14:schemeClr w14:val="tx1"/>
                  </w14:solidFill>
                </w14:textFill>
              </w:rPr>
              <w:t>）应≥235N/mm</w:t>
            </w:r>
            <w:r>
              <w:rPr>
                <w:rFonts w:hint="eastAsia" w:ascii="宋体" w:hAnsi="宋体" w:eastAsia="宋体"/>
                <w:color w:val="000000" w:themeColor="text1"/>
                <w:kern w:val="0"/>
                <w:sz w:val="21"/>
                <w:szCs w:val="21"/>
                <w:vertAlign w:val="superscript"/>
                <w14:textFill>
                  <w14:solidFill>
                    <w14:schemeClr w14:val="tx1"/>
                  </w14:solidFill>
                </w14:textFill>
              </w:rPr>
              <w:t>2</w:t>
            </w:r>
            <w:r>
              <w:rPr>
                <w:rFonts w:hint="eastAsia" w:ascii="宋体" w:hAnsi="宋体" w:eastAsia="宋体"/>
                <w:color w:val="000000" w:themeColor="text1"/>
                <w:kern w:val="0"/>
                <w:sz w:val="21"/>
                <w:szCs w:val="21"/>
                <w14:textFill>
                  <w14:solidFill>
                    <w14:schemeClr w14:val="tx1"/>
                  </w14:solidFill>
                </w14:textFill>
              </w:rPr>
              <w:t>、抗拉强度（R</w:t>
            </w:r>
            <w:r>
              <w:rPr>
                <w:rFonts w:hint="eastAsia" w:ascii="宋体" w:hAnsi="宋体" w:eastAsia="宋体"/>
                <w:color w:val="000000" w:themeColor="text1"/>
                <w:kern w:val="0"/>
                <w:sz w:val="21"/>
                <w:szCs w:val="21"/>
                <w:vertAlign w:val="subscript"/>
                <w14:textFill>
                  <w14:solidFill>
                    <w14:schemeClr w14:val="tx1"/>
                  </w14:solidFill>
                </w14:textFill>
              </w:rPr>
              <w:t>m</w:t>
            </w:r>
            <w:r>
              <w:rPr>
                <w:rFonts w:hint="eastAsia" w:ascii="宋体" w:hAnsi="宋体" w:eastAsia="宋体"/>
                <w:color w:val="000000" w:themeColor="text1"/>
                <w:kern w:val="0"/>
                <w:sz w:val="21"/>
                <w:szCs w:val="21"/>
                <w14:textFill>
                  <w14:solidFill>
                    <w14:schemeClr w14:val="tx1"/>
                  </w14:solidFill>
                </w14:textFill>
              </w:rPr>
              <w:t>）应为370~500N/mm</w:t>
            </w:r>
            <w:r>
              <w:rPr>
                <w:rFonts w:hint="eastAsia" w:ascii="宋体" w:hAnsi="宋体" w:eastAsia="宋体"/>
                <w:color w:val="000000" w:themeColor="text1"/>
                <w:kern w:val="0"/>
                <w:sz w:val="21"/>
                <w:szCs w:val="21"/>
                <w:vertAlign w:val="superscript"/>
                <w14:textFill>
                  <w14:solidFill>
                    <w14:schemeClr w14:val="tx1"/>
                  </w14:solidFill>
                </w14:textFill>
              </w:rPr>
              <w:t>2</w:t>
            </w:r>
            <w:r>
              <w:rPr>
                <w:rFonts w:hint="eastAsia" w:ascii="宋体" w:hAnsi="宋体" w:eastAsia="宋体"/>
                <w:color w:val="000000" w:themeColor="text1"/>
                <w:kern w:val="0"/>
                <w:sz w:val="21"/>
                <w:szCs w:val="21"/>
                <w14:textFill>
                  <w14:solidFill>
                    <w14:schemeClr w14:val="tx1"/>
                  </w14:solidFill>
                </w14:textFill>
              </w:rPr>
              <w:t>、断后伸长率（A）应≥26%</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所</w:t>
            </w:r>
            <w:r>
              <w:rPr>
                <w:rFonts w:hint="eastAsia" w:ascii="宋体" w:hAnsi="宋体" w:eastAsia="宋体"/>
                <w:color w:val="000000" w:themeColor="text1"/>
                <w:kern w:val="0"/>
                <w:sz w:val="21"/>
                <w:szCs w:val="21"/>
                <w14:textFill>
                  <w14:solidFill>
                    <w14:schemeClr w14:val="tx1"/>
                  </w14:solidFill>
                </w14:textFill>
              </w:rPr>
              <w:t>选用</w:t>
            </w:r>
            <w:r>
              <w:rPr>
                <w:rFonts w:hint="eastAsia" w:ascii="宋体" w:hAnsi="宋体" w:eastAsia="宋体"/>
                <w:color w:val="000000" w:themeColor="text1"/>
                <w:kern w:val="0"/>
                <w:sz w:val="21"/>
                <w:szCs w:val="21"/>
                <w:lang w:val="en-US" w:eastAsia="zh-CN"/>
                <w14:textFill>
                  <w14:solidFill>
                    <w14:schemeClr w14:val="tx1"/>
                  </w14:solidFill>
                </w14:textFill>
              </w:rPr>
              <w:t>的钢材质量应</w:t>
            </w:r>
            <w:r>
              <w:rPr>
                <w:rFonts w:hint="eastAsia" w:ascii="宋体" w:hAnsi="宋体" w:eastAsia="宋体"/>
                <w:color w:val="000000" w:themeColor="text1"/>
                <w:kern w:val="0"/>
                <w:sz w:val="21"/>
                <w:szCs w:val="21"/>
                <w14:textFill>
                  <w14:solidFill>
                    <w14:schemeClr w14:val="tx1"/>
                  </w14:solidFill>
                </w14:textFill>
              </w:rPr>
              <w:t>符合GB/T3094-2012</w:t>
            </w:r>
            <w:r>
              <w:rPr>
                <w:rFonts w:hint="eastAsia" w:ascii="宋体" w:hAnsi="宋体" w:eastAsia="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olor w:val="000000" w:themeColor="text1"/>
                <w:kern w:val="0"/>
                <w:sz w:val="21"/>
                <w:szCs w:val="21"/>
                <w14:textFill>
                  <w14:solidFill>
                    <w14:schemeClr w14:val="tx1"/>
                  </w14:solidFill>
                </w14:textFill>
              </w:rPr>
              <w:t>《冷拔异型钢管》</w:t>
            </w:r>
            <w:r>
              <w:rPr>
                <w:rFonts w:hint="eastAsia" w:ascii="宋体" w:hAnsi="宋体" w:eastAsia="宋体"/>
                <w:color w:val="000000" w:themeColor="text1"/>
                <w:kern w:val="0"/>
                <w:sz w:val="21"/>
                <w:szCs w:val="21"/>
                <w:lang w:val="en-US" w:eastAsia="zh-CN"/>
                <w14:textFill>
                  <w14:solidFill>
                    <w14:schemeClr w14:val="tx1"/>
                  </w14:solidFill>
                </w14:textFill>
              </w:rPr>
              <w:t>标准要求。钢管须</w:t>
            </w:r>
            <w:r>
              <w:rPr>
                <w:rFonts w:hint="eastAsia" w:ascii="宋体" w:hAnsi="宋体" w:eastAsia="宋体"/>
                <w:color w:val="000000" w:themeColor="text1"/>
                <w:kern w:val="0"/>
                <w:sz w:val="21"/>
                <w:szCs w:val="21"/>
                <w14:textFill>
                  <w14:solidFill>
                    <w14:schemeClr w14:val="tx1"/>
                  </w14:solidFill>
                </w14:textFill>
              </w:rPr>
              <w:t>经除油、酸洗、磷化、除锈处理，表面静电喷塑</w:t>
            </w:r>
            <w:r>
              <w:rPr>
                <w:rFonts w:hint="eastAsia" w:ascii="宋体" w:hAnsi="宋体" w:eastAsia="宋体"/>
                <w:color w:val="000000" w:themeColor="text1"/>
                <w:kern w:val="0"/>
                <w:sz w:val="21"/>
                <w:szCs w:val="21"/>
                <w:lang w:val="en-US" w:eastAsia="zh-CN"/>
                <w14:textFill>
                  <w14:solidFill>
                    <w14:schemeClr w14:val="tx1"/>
                  </w14:solidFill>
                </w14:textFill>
              </w:rPr>
              <w:t>工艺</w:t>
            </w:r>
            <w:r>
              <w:rPr>
                <w:rFonts w:hint="eastAsia" w:ascii="宋体" w:hAnsi="宋体" w:eastAsia="宋体"/>
                <w:color w:val="000000" w:themeColor="text1"/>
                <w:kern w:val="0"/>
                <w:sz w:val="21"/>
                <w:szCs w:val="21"/>
                <w14:textFill>
                  <w14:solidFill>
                    <w14:schemeClr w14:val="tx1"/>
                  </w14:solidFill>
                </w14:textFill>
              </w:rPr>
              <w:t>处理</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产品加工制造过程应</w:t>
            </w:r>
            <w:r>
              <w:rPr>
                <w:rFonts w:hint="eastAsia" w:ascii="宋体" w:hAnsi="宋体" w:eastAsia="宋体"/>
                <w:color w:val="000000" w:themeColor="text1"/>
                <w:kern w:val="0"/>
                <w:sz w:val="21"/>
                <w:szCs w:val="21"/>
                <w14:textFill>
                  <w14:solidFill>
                    <w14:schemeClr w14:val="tx1"/>
                  </w14:solidFill>
                </w14:textFill>
              </w:rPr>
              <w:t>无虚焊、无焊渣，焊点光滑、美观，结实稳固，喷塑面不脱落，</w:t>
            </w:r>
            <w:r>
              <w:rPr>
                <w:rFonts w:hint="eastAsia" w:ascii="宋体" w:hAnsi="宋体" w:eastAsia="宋体"/>
                <w:color w:val="000000" w:themeColor="text1"/>
                <w:kern w:val="0"/>
                <w:sz w:val="21"/>
                <w:szCs w:val="21"/>
                <w:lang w:val="en-US" w:eastAsia="zh-CN"/>
                <w14:textFill>
                  <w14:solidFill>
                    <w14:schemeClr w14:val="tx1"/>
                  </w14:solidFill>
                </w14:textFill>
              </w:rPr>
              <w:t>床颜色为</w:t>
            </w:r>
            <w:r>
              <w:rPr>
                <w:rFonts w:hint="eastAsia" w:ascii="宋体" w:hAnsi="宋体" w:eastAsia="宋体"/>
                <w:color w:val="000000" w:themeColor="text1"/>
                <w:kern w:val="0"/>
                <w:sz w:val="21"/>
                <w:szCs w:val="21"/>
                <w14:textFill>
                  <w14:solidFill>
                    <w14:schemeClr w14:val="tx1"/>
                  </w14:solidFill>
                </w14:textFill>
              </w:rPr>
              <w:t>灰白色</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所有提供的产品</w:t>
            </w:r>
            <w:r>
              <w:rPr>
                <w:rFonts w:hint="eastAsia" w:ascii="宋体" w:hAnsi="宋体" w:eastAsia="宋体"/>
                <w:color w:val="000000" w:themeColor="text1"/>
                <w:kern w:val="0"/>
                <w:sz w:val="21"/>
                <w:szCs w:val="21"/>
                <w14:textFill>
                  <w14:solidFill>
                    <w14:schemeClr w14:val="tx1"/>
                  </w14:solidFill>
                </w14:textFill>
              </w:rPr>
              <w:t>表面</w:t>
            </w:r>
            <w:r>
              <w:rPr>
                <w:rFonts w:hint="eastAsia" w:ascii="宋体" w:hAnsi="宋体" w:eastAsia="宋体"/>
                <w:color w:val="000000" w:themeColor="text1"/>
                <w:kern w:val="0"/>
                <w:sz w:val="21"/>
                <w:szCs w:val="21"/>
                <w:lang w:val="en-US" w:eastAsia="zh-CN"/>
                <w14:textFill>
                  <w14:solidFill>
                    <w14:schemeClr w14:val="tx1"/>
                  </w14:solidFill>
                </w14:textFill>
              </w:rPr>
              <w:t>应</w:t>
            </w:r>
            <w:r>
              <w:rPr>
                <w:rFonts w:hint="eastAsia" w:ascii="宋体" w:hAnsi="宋体" w:eastAsia="宋体"/>
                <w:color w:val="000000" w:themeColor="text1"/>
                <w:kern w:val="0"/>
                <w:sz w:val="21"/>
                <w:szCs w:val="21"/>
                <w14:textFill>
                  <w14:solidFill>
                    <w14:schemeClr w14:val="tx1"/>
                  </w14:solidFill>
                </w14:textFill>
              </w:rPr>
              <w:t>光滑无毛刺，无漏喷及留痕</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产品应</w:t>
            </w:r>
            <w:r>
              <w:rPr>
                <w:rFonts w:hint="eastAsia" w:ascii="宋体" w:hAnsi="宋体" w:eastAsia="宋体"/>
                <w:color w:val="000000" w:themeColor="text1"/>
                <w:kern w:val="0"/>
                <w:sz w:val="21"/>
                <w:szCs w:val="21"/>
                <w14:textFill>
                  <w14:solidFill>
                    <w14:schemeClr w14:val="tx1"/>
                  </w14:solidFill>
                </w14:textFill>
              </w:rPr>
              <w:t>具有耐腐蚀、防水抗老化等性能</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公寓</w:t>
            </w:r>
            <w:r>
              <w:rPr>
                <w:rFonts w:hint="eastAsia" w:ascii="宋体" w:hAnsi="宋体" w:eastAsia="宋体"/>
                <w:color w:val="000000" w:themeColor="text1"/>
                <w:kern w:val="0"/>
                <w:sz w:val="21"/>
                <w:szCs w:val="21"/>
                <w14:textFill>
                  <w14:solidFill>
                    <w14:schemeClr w14:val="tx1"/>
                  </w14:solidFill>
                </w14:textFill>
              </w:rPr>
              <w:t>床的结构要求</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床母与主柱</w:t>
            </w:r>
            <w:r>
              <w:rPr>
                <w:rFonts w:hint="eastAsia" w:ascii="宋体" w:hAnsi="宋体" w:eastAsia="宋体"/>
                <w:color w:val="000000" w:themeColor="text1"/>
                <w:kern w:val="0"/>
                <w:sz w:val="21"/>
                <w:szCs w:val="21"/>
                <w:lang w:val="en-US" w:eastAsia="zh-CN"/>
                <w14:textFill>
                  <w14:solidFill>
                    <w14:schemeClr w14:val="tx1"/>
                  </w14:solidFill>
                </w14:textFill>
              </w:rPr>
              <w:t>用</w:t>
            </w:r>
            <w:r>
              <w:rPr>
                <w:rFonts w:hint="eastAsia" w:ascii="宋体" w:hAnsi="宋体" w:cs="宋体"/>
                <w:color w:val="000000" w:themeColor="text1"/>
                <w:sz w:val="21"/>
                <w:szCs w:val="21"/>
                <w14:textFill>
                  <w14:solidFill>
                    <w14:schemeClr w14:val="tx1"/>
                  </w14:solidFill>
                </w14:textFill>
              </w:rPr>
              <w:t>卡式</w:t>
            </w:r>
            <w:r>
              <w:rPr>
                <w:rFonts w:hint="eastAsia" w:ascii="宋体" w:hAnsi="宋体" w:eastAsia="宋体"/>
                <w:color w:val="000000" w:themeColor="text1"/>
                <w:kern w:val="0"/>
                <w:sz w:val="21"/>
                <w:szCs w:val="21"/>
                <w14:textFill>
                  <w14:solidFill>
                    <w14:schemeClr w14:val="tx1"/>
                  </w14:solidFill>
                </w14:textFill>
              </w:rPr>
              <w:t>连接</w:t>
            </w:r>
            <w:r>
              <w:rPr>
                <w:rFonts w:hint="eastAsia" w:ascii="宋体" w:hAnsi="宋体" w:eastAsia="宋体"/>
                <w:color w:val="000000" w:themeColor="text1"/>
                <w:kern w:val="0"/>
                <w:sz w:val="21"/>
                <w:szCs w:val="21"/>
                <w:lang w:val="en-US" w:eastAsia="zh-CN"/>
                <w14:textFill>
                  <w14:solidFill>
                    <w14:schemeClr w14:val="tx1"/>
                  </w14:solidFill>
                </w14:textFill>
              </w:rPr>
              <w:t>方式连接</w:t>
            </w:r>
            <w:r>
              <w:rPr>
                <w:rFonts w:hint="eastAsia" w:ascii="宋体" w:hAnsi="宋体" w:eastAsia="宋体"/>
                <w:color w:val="000000" w:themeColor="text1"/>
                <w:kern w:val="0"/>
                <w:sz w:val="21"/>
                <w:szCs w:val="21"/>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卡槽有</w:t>
            </w:r>
            <w:r>
              <w:rPr>
                <w:rFonts w:hint="eastAsia" w:ascii="宋体" w:hAnsi="宋体" w:eastAsia="宋体"/>
                <w:color w:val="000000" w:themeColor="text1"/>
                <w:kern w:val="0"/>
                <w:sz w:val="21"/>
                <w:szCs w:val="21"/>
                <w14:textFill>
                  <w14:solidFill>
                    <w14:schemeClr w14:val="tx1"/>
                  </w14:solidFill>
                </w14:textFill>
              </w:rPr>
              <w:t>锥度设计</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使用过程中有</w:t>
            </w:r>
            <w:r>
              <w:rPr>
                <w:rFonts w:hint="eastAsia" w:ascii="宋体" w:hAnsi="宋体" w:eastAsia="宋体"/>
                <w:color w:val="000000" w:themeColor="text1"/>
                <w:kern w:val="0"/>
                <w:sz w:val="21"/>
                <w:szCs w:val="21"/>
                <w14:textFill>
                  <w14:solidFill>
                    <w14:schemeClr w14:val="tx1"/>
                  </w14:solidFill>
                </w14:textFill>
              </w:rPr>
              <w:t>越用越紧固功能</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卡式连接件</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与立柱齐平</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所有</w:t>
            </w:r>
            <w:r>
              <w:rPr>
                <w:rFonts w:hint="eastAsia" w:ascii="宋体" w:hAnsi="宋体" w:eastAsia="宋体"/>
                <w:color w:val="000000" w:themeColor="text1"/>
                <w:kern w:val="0"/>
                <w:sz w:val="21"/>
                <w:szCs w:val="21"/>
                <w14:textFill>
                  <w14:solidFill>
                    <w14:schemeClr w14:val="tx1"/>
                  </w14:solidFill>
                </w14:textFill>
              </w:rPr>
              <w:t>喷塑</w:t>
            </w:r>
            <w:r>
              <w:rPr>
                <w:rFonts w:hint="eastAsia" w:ascii="宋体" w:hAnsi="宋体" w:eastAsia="宋体"/>
                <w:color w:val="000000" w:themeColor="text1"/>
                <w:kern w:val="0"/>
                <w:sz w:val="21"/>
                <w:szCs w:val="21"/>
                <w:lang w:val="en-US" w:eastAsia="zh-CN"/>
                <w14:textFill>
                  <w14:solidFill>
                    <w14:schemeClr w14:val="tx1"/>
                  </w14:solidFill>
                </w14:textFill>
              </w:rPr>
              <w:t>用</w:t>
            </w:r>
            <w:r>
              <w:rPr>
                <w:rFonts w:hint="eastAsia" w:ascii="宋体" w:hAnsi="宋体" w:cs="宋体"/>
                <w:color w:val="000000" w:themeColor="text1"/>
                <w:sz w:val="21"/>
                <w:szCs w:val="21"/>
                <w14:textFill>
                  <w14:solidFill>
                    <w14:schemeClr w14:val="tx1"/>
                  </w14:solidFill>
                </w14:textFill>
              </w:rPr>
              <w:t>塑粉应符合 HG/T 2006-2006《热固性粉末涂料》标准要求：可溶性铅：≤90mg/kg，可溶性镉：≤75mg/kg，可溶性铬≤60mg/kg，可溶性汞≤60mg/kg。</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b/>
                <w:bCs/>
                <w:color w:val="000000" w:themeColor="text1"/>
                <w:kern w:val="0"/>
                <w:sz w:val="21"/>
                <w:szCs w:val="21"/>
                <w:lang w:val="en-US" w:eastAsia="zh-CN"/>
                <w14:textFill>
                  <w14:solidFill>
                    <w14:schemeClr w14:val="tx1"/>
                  </w14:solidFill>
                </w14:textFill>
              </w:rPr>
              <w:t>1</w:t>
            </w:r>
            <w:r>
              <w:rPr>
                <w:rFonts w:hint="eastAsia" w:ascii="宋体" w:hAnsi="宋体" w:eastAsia="宋体"/>
                <w:color w:val="000000" w:themeColor="text1"/>
                <w:kern w:val="0"/>
                <w:sz w:val="21"/>
                <w:szCs w:val="21"/>
                <w14:textFill>
                  <w14:solidFill>
                    <w14:schemeClr w14:val="tx1"/>
                  </w14:solidFill>
                </w14:textFill>
              </w:rPr>
              <w:t>.立柱：</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（1）边立柱79mm×79mm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0.8mm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1.2mm 闭口型管材，外部半圆，需加有三条加强筋，内部呈圆弧设计，外圆内方高频焊接封口型管材，</w:t>
            </w:r>
            <w:r>
              <w:rPr>
                <w:rFonts w:hint="eastAsia" w:ascii="宋体" w:hAnsi="宋体"/>
                <w:color w:val="000000" w:themeColor="text1"/>
                <w:kern w:val="0"/>
                <w:sz w:val="21"/>
                <w:szCs w:val="21"/>
                <w:lang w:eastAsia="zh-CN"/>
                <w14:textFill>
                  <w14:solidFill>
                    <w14:schemeClr w14:val="tx1"/>
                  </w14:solidFill>
                </w14:textFill>
              </w:rPr>
              <w:t>立柱管材应符合GB/T 11253-2007 《碳素结构冷轧薄钢板及钢带》、GB/T 4956-2003 《磁性基体上非磁性覆盖层 覆盖层厚度测量 磁性法》、GB/T 3325-2017 《金属家具通用技术条件》、QB/T 3826-1999 《轻工产品金属镀层和化学处理层的耐腐蚀试验方法 中性盐雾试验（NSS)法》、GB/T 1740-2007 《漆膜耐湿热测定法》的标准要求：</w:t>
            </w:r>
            <w:r>
              <w:rPr>
                <w:rFonts w:hint="eastAsia"/>
                <w:color w:val="000000" w:themeColor="text1"/>
                <w:sz w:val="21"/>
                <w:szCs w:val="21"/>
                <w14:textFill>
                  <w14:solidFill>
                    <w14:schemeClr w14:val="tx1"/>
                  </w14:solidFill>
                </w14:textFill>
              </w:rPr>
              <w:t>材料厚度、</w:t>
            </w:r>
            <w:r>
              <w:rPr>
                <w:rFonts w:hint="eastAsia"/>
                <w:color w:val="000000" w:themeColor="text1"/>
                <w:sz w:val="21"/>
                <w:szCs w:val="21"/>
                <w:lang w:eastAsia="zh-CN"/>
                <w14:textFill>
                  <w14:solidFill>
                    <w14:schemeClr w14:val="tx1"/>
                  </w14:solidFill>
                </w14:textFill>
              </w:rPr>
              <w:t>下</w:t>
            </w:r>
            <w:r>
              <w:rPr>
                <w:rFonts w:hint="eastAsia"/>
                <w:color w:val="000000" w:themeColor="text1"/>
                <w:sz w:val="21"/>
                <w:szCs w:val="21"/>
                <w14:textFill>
                  <w14:solidFill>
                    <w14:schemeClr w14:val="tx1"/>
                  </w14:solidFill>
                </w14:textFill>
              </w:rPr>
              <w:t>屈服强度</w:t>
            </w:r>
            <w:r>
              <w:rPr>
                <w:rFonts w:hint="eastAsia"/>
                <w:color w:val="000000" w:themeColor="text1"/>
                <w:sz w:val="21"/>
                <w:szCs w:val="21"/>
                <w:lang w:val="en-US" w:eastAsia="zh-CN"/>
                <w14:textFill>
                  <w14:solidFill>
                    <w14:schemeClr w14:val="tx1"/>
                  </w14:solidFill>
                </w14:textFill>
              </w:rPr>
              <w:t>ReL</w:t>
            </w:r>
            <w:r>
              <w:rPr>
                <w:rFonts w:hint="eastAsia"/>
                <w:color w:val="000000" w:themeColor="text1"/>
                <w:sz w:val="21"/>
                <w:szCs w:val="21"/>
                <w14:textFill>
                  <w14:solidFill>
                    <w14:schemeClr w14:val="tx1"/>
                  </w14:solidFill>
                </w14:textFill>
              </w:rPr>
              <w:t>≥235N/mm2、抗拉强度</w:t>
            </w:r>
            <w:r>
              <w:rPr>
                <w:rFonts w:hint="eastAsia"/>
                <w:color w:val="000000" w:themeColor="text1"/>
                <w:sz w:val="21"/>
                <w:szCs w:val="21"/>
                <w:lang w:val="en-US" w:eastAsia="zh-CN"/>
                <w14:textFill>
                  <w14:solidFill>
                    <w14:schemeClr w14:val="tx1"/>
                  </w14:solidFill>
                </w14:textFill>
              </w:rPr>
              <w:t>Rm为370～500</w:t>
            </w:r>
            <w:r>
              <w:rPr>
                <w:rFonts w:hint="eastAsia"/>
                <w:color w:val="000000" w:themeColor="text1"/>
                <w:sz w:val="21"/>
                <w:szCs w:val="21"/>
                <w14:textFill>
                  <w14:solidFill>
                    <w14:schemeClr w14:val="tx1"/>
                  </w14:solidFill>
                </w14:textFill>
              </w:rPr>
              <w:t>N/mm2以及断后伸长率</w:t>
            </w:r>
            <w:r>
              <w:rPr>
                <w:rFonts w:hint="eastAsia"/>
                <w:color w:val="000000" w:themeColor="text1"/>
                <w:sz w:val="21"/>
                <w:szCs w:val="21"/>
                <w:lang w:val="en-US" w:eastAsia="zh-CN"/>
                <w14:textFill>
                  <w14:solidFill>
                    <w14:schemeClr w14:val="tx1"/>
                  </w14:solidFill>
                </w14:textFill>
              </w:rPr>
              <w:t>A80mm≥20%</w:t>
            </w:r>
            <w:r>
              <w:rPr>
                <w:rFonts w:hint="eastAsia"/>
                <w:color w:val="000000" w:themeColor="text1"/>
                <w:sz w:val="21"/>
                <w:szCs w:val="21"/>
                <w14:textFill>
                  <w14:solidFill>
                    <w14:schemeClr w14:val="tx1"/>
                  </w14:solidFill>
                </w14:textFill>
              </w:rPr>
              <w:t>、化学成分（C</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0.22%</w:t>
            </w:r>
            <w:r>
              <w:rPr>
                <w:rFonts w:hint="eastAsia"/>
                <w:color w:val="000000" w:themeColor="text1"/>
                <w:sz w:val="21"/>
                <w:szCs w:val="21"/>
                <w14:textFill>
                  <w14:solidFill>
                    <w14:schemeClr w14:val="tx1"/>
                  </w14:solidFill>
                </w14:textFill>
              </w:rPr>
              <w:t>、Si</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0.35%</w:t>
            </w:r>
            <w:r>
              <w:rPr>
                <w:rFonts w:hint="eastAsia"/>
                <w:color w:val="000000" w:themeColor="text1"/>
                <w:sz w:val="21"/>
                <w:szCs w:val="21"/>
                <w14:textFill>
                  <w14:solidFill>
                    <w14:schemeClr w14:val="tx1"/>
                  </w14:solidFill>
                </w14:textFill>
              </w:rPr>
              <w:t>、Mn</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1.40%</w:t>
            </w:r>
            <w:r>
              <w:rPr>
                <w:rFonts w:hint="eastAsia"/>
                <w:color w:val="000000" w:themeColor="text1"/>
                <w:sz w:val="21"/>
                <w:szCs w:val="21"/>
                <w14:textFill>
                  <w14:solidFill>
                    <w14:schemeClr w14:val="tx1"/>
                  </w14:solidFill>
                </w14:textFill>
              </w:rPr>
              <w:t>、P</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0.035%</w:t>
            </w:r>
            <w:r>
              <w:rPr>
                <w:rFonts w:hint="eastAsia"/>
                <w:color w:val="000000" w:themeColor="text1"/>
                <w:sz w:val="21"/>
                <w:szCs w:val="21"/>
                <w14:textFill>
                  <w14:solidFill>
                    <w14:schemeClr w14:val="tx1"/>
                  </w14:solidFill>
                </w14:textFill>
              </w:rPr>
              <w:t>、S</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0.035%</w:t>
            </w:r>
            <w:r>
              <w:rPr>
                <w:rFonts w:hint="eastAsia"/>
                <w:color w:val="000000" w:themeColor="text1"/>
                <w:sz w:val="21"/>
                <w:szCs w:val="21"/>
                <w14:textFill>
                  <w14:solidFill>
                    <w14:schemeClr w14:val="tx1"/>
                  </w14:solidFill>
                </w14:textFill>
              </w:rPr>
              <w:t>）400H耐腐蚀试验、400H耐湿热性试验</w:t>
            </w:r>
            <w:r>
              <w:rPr>
                <w:rFonts w:hint="eastAsia"/>
                <w:color w:val="000000" w:themeColor="text1"/>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立柱顶底部为塑料内塞，塑料件采用ABS工程塑料</w:t>
            </w:r>
            <w:r>
              <w:rPr>
                <w:rFonts w:hint="eastAsia" w:ascii="宋体" w:hAnsi="宋体" w:eastAsia="宋体"/>
                <w:color w:val="000000" w:themeColor="text1"/>
                <w:kern w:val="0"/>
                <w:sz w:val="21"/>
                <w:szCs w:val="21"/>
                <w:lang w:val="en-US" w:eastAsia="zh-CN"/>
                <w14:textFill>
                  <w14:solidFill>
                    <w14:schemeClr w14:val="tx1"/>
                  </w14:solidFill>
                </w14:textFill>
              </w:rPr>
              <w:t>一</w:t>
            </w:r>
            <w:r>
              <w:rPr>
                <w:rFonts w:hint="eastAsia" w:ascii="宋体" w:hAnsi="宋体" w:eastAsia="宋体"/>
                <w:color w:val="000000" w:themeColor="text1"/>
                <w:kern w:val="0"/>
                <w:sz w:val="21"/>
                <w:szCs w:val="21"/>
                <w14:textFill>
                  <w14:solidFill>
                    <w14:schemeClr w14:val="tx1"/>
                  </w14:solidFill>
                </w14:textFill>
              </w:rPr>
              <w:t>体注塑成型，起防滑及密封作用（不允许采用3D打印塑料），完全不含重金属,与立柱连接处光滑、平顺、手感好、无毛刺。管材截面参考图如下：</w:t>
            </w:r>
          </w:p>
          <w:p>
            <w:pPr>
              <w:ind w:firstLine="420" w:firstLineChars="200"/>
              <w:rPr>
                <w:rFonts w:hint="eastAsia" w:ascii="宋体" w:hAnsi="宋体" w:eastAsia="宋体"/>
                <w:color w:val="000000" w:themeColor="text1"/>
                <w:kern w:val="0"/>
                <w:sz w:val="21"/>
                <w:szCs w:val="21"/>
                <w14:textFill>
                  <w14:solidFill>
                    <w14:schemeClr w14:val="tx1"/>
                  </w14:solidFill>
                </w14:textFill>
              </w:rPr>
            </w:pPr>
            <w:r>
              <w:rPr>
                <w:rFonts w:ascii="宋体" w:hAnsi="宋体" w:eastAsia="宋体"/>
                <w:color w:val="000000" w:themeColor="text1"/>
                <w:kern w:val="0"/>
                <w:sz w:val="21"/>
                <w:szCs w:val="21"/>
                <w14:textFill>
                  <w14:solidFill>
                    <w14:schemeClr w14:val="tx1"/>
                  </w14:solidFill>
                </w14:textFill>
              </w:rPr>
              <w:drawing>
                <wp:inline distT="0" distB="0" distL="0" distR="0">
                  <wp:extent cx="1419225" cy="1323975"/>
                  <wp:effectExtent l="0" t="0" r="9525" b="9525"/>
                  <wp:docPr id="120" name="图片 120" descr="C:\Users\ADMINI~1\AppData\Local\Temp\ksohtml7096\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ADMINI~1\AppData\Local\Temp\ksohtml7096\wps9.jpg"/>
                          <pic:cNvPicPr>
                            <a:picLocks noChangeAspect="1" noChangeArrowheads="1"/>
                          </pic:cNvPicPr>
                        </pic:nvPicPr>
                        <pic:blipFill>
                          <a:blip r:embed="rId12" cstate="print"/>
                          <a:srcRect/>
                          <a:stretch>
                            <a:fillRect/>
                          </a:stretch>
                        </pic:blipFill>
                        <pic:spPr>
                          <a:xfrm>
                            <a:off x="0" y="0"/>
                            <a:ext cx="1419225" cy="1323975"/>
                          </a:xfrm>
                          <a:prstGeom prst="rect">
                            <a:avLst/>
                          </a:prstGeom>
                          <a:noFill/>
                          <a:ln w="9525">
                            <a:noFill/>
                            <a:miter lim="800000"/>
                            <a:headEnd/>
                            <a:tailEnd/>
                          </a:ln>
                        </pic:spPr>
                      </pic:pic>
                    </a:graphicData>
                  </a:graphic>
                </wp:inline>
              </w:drawing>
            </w:r>
          </w:p>
          <w:p>
            <w:pPr>
              <w:pStyle w:val="122"/>
              <w:numPr>
                <w:ilvl w:val="0"/>
                <w:numId w:val="9"/>
              </w:numPr>
              <w:ind w:firstLineChars="0"/>
              <w:rPr>
                <w:rFonts w:hint="eastAsia"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中立柱60mm×60mm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0.8mm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1.2mm</w:t>
            </w:r>
            <w:r>
              <w:rPr>
                <w:rFonts w:hint="eastAsia" w:eastAsia="宋体"/>
                <w:color w:val="000000" w:themeColor="text1"/>
                <w:kern w:val="0"/>
                <w:sz w:val="21"/>
                <w:szCs w:val="21"/>
                <w14:textFill>
                  <w14:solidFill>
                    <w14:schemeClr w14:val="tx1"/>
                  </w14:solidFill>
                </w14:textFill>
              </w:rPr>
              <w:t>优质方管</w:t>
            </w:r>
            <w:r>
              <w:rPr>
                <w:rFonts w:hint="eastAsia"/>
                <w:color w:val="000000" w:themeColor="text1"/>
                <w:kern w:val="0"/>
                <w:sz w:val="21"/>
                <w:szCs w:val="21"/>
                <w:lang w:eastAsia="zh-CN"/>
                <w14:textFill>
                  <w14:solidFill>
                    <w14:schemeClr w14:val="tx1"/>
                  </w14:solidFill>
                </w14:textFill>
              </w:rPr>
              <w:t>，</w:t>
            </w:r>
            <w:r>
              <w:rPr>
                <w:rFonts w:hint="eastAsia"/>
                <w:b w:val="0"/>
                <w:bCs w:val="0"/>
                <w:color w:val="000000" w:themeColor="text1"/>
                <w:kern w:val="0"/>
                <w:sz w:val="21"/>
                <w:szCs w:val="21"/>
                <w:lang w:eastAsia="zh-CN"/>
                <w14:textFill>
                  <w14:solidFill>
                    <w14:schemeClr w14:val="tx1"/>
                  </w14:solidFill>
                </w14:textFill>
              </w:rPr>
              <w:t>中立柱管应符合GB/T 1221-2007  耐热钢棒 、GB/T 3325-2017 《金属家具通用技术条件》、GB/T 18584-2001 《室内装饰装修材料 木家具中有害物质限量》的标准要求：</w:t>
            </w:r>
            <w:r>
              <w:rPr>
                <w:rFonts w:hint="eastAsia"/>
                <w:color w:val="000000" w:themeColor="text1"/>
                <w:sz w:val="21"/>
                <w:szCs w:val="21"/>
                <w:lang w:eastAsia="zh-CN"/>
                <w14:textFill>
                  <w14:solidFill>
                    <w14:schemeClr w14:val="tx1"/>
                  </w14:solidFill>
                </w14:textFill>
              </w:rPr>
              <w:t>金属外观、力学性能、</w:t>
            </w:r>
            <w:r>
              <w:rPr>
                <w:rFonts w:hint="eastAsia"/>
                <w:color w:val="000000" w:themeColor="text1"/>
                <w:sz w:val="21"/>
                <w:szCs w:val="21"/>
                <w:lang w:val="en-US" w:eastAsia="zh-CN"/>
                <w14:textFill>
                  <w14:solidFill>
                    <w14:schemeClr w14:val="tx1"/>
                  </w14:solidFill>
                </w14:textFill>
              </w:rPr>
              <w:t>100H</w:t>
            </w:r>
            <w:r>
              <w:rPr>
                <w:rFonts w:hint="eastAsia"/>
                <w:color w:val="000000" w:themeColor="text1"/>
                <w:sz w:val="21"/>
                <w:szCs w:val="21"/>
                <w14:textFill>
                  <w14:solidFill>
                    <w14:schemeClr w14:val="tx1"/>
                  </w14:solidFill>
                </w14:textFill>
              </w:rPr>
              <w:t>耐腐蚀试验</w:t>
            </w:r>
            <w:r>
              <w:rPr>
                <w:rFonts w:hint="eastAsia"/>
                <w:color w:val="000000" w:themeColor="text1"/>
                <w:sz w:val="21"/>
                <w:szCs w:val="21"/>
                <w:lang w:eastAsia="zh-CN"/>
                <w14:textFill>
                  <w14:solidFill>
                    <w14:schemeClr w14:val="tx1"/>
                  </w14:solidFill>
                </w14:textFill>
              </w:rPr>
              <w:t>、涂层附着力、</w:t>
            </w:r>
            <w:r>
              <w:rPr>
                <w:rFonts w:hint="eastAsia"/>
                <w:color w:val="000000" w:themeColor="text1"/>
                <w:sz w:val="21"/>
                <w:szCs w:val="21"/>
                <w14:textFill>
                  <w14:solidFill>
                    <w14:schemeClr w14:val="tx1"/>
                  </w14:solidFill>
                </w14:textFill>
              </w:rPr>
              <w:t>化学成分（C</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0.22%</w:t>
            </w:r>
            <w:r>
              <w:rPr>
                <w:rFonts w:hint="eastAsia"/>
                <w:color w:val="000000" w:themeColor="text1"/>
                <w:sz w:val="21"/>
                <w:szCs w:val="21"/>
                <w14:textFill>
                  <w14:solidFill>
                    <w14:schemeClr w14:val="tx1"/>
                  </w14:solidFill>
                </w14:textFill>
              </w:rPr>
              <w:t>、Si</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0.35%</w:t>
            </w:r>
            <w:r>
              <w:rPr>
                <w:rFonts w:hint="eastAsia"/>
                <w:color w:val="000000" w:themeColor="text1"/>
                <w:sz w:val="21"/>
                <w:szCs w:val="21"/>
                <w14:textFill>
                  <w14:solidFill>
                    <w14:schemeClr w14:val="tx1"/>
                  </w14:solidFill>
                </w14:textFill>
              </w:rPr>
              <w:t>、Mn</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1.40%</w:t>
            </w:r>
            <w:r>
              <w:rPr>
                <w:rFonts w:hint="eastAsia"/>
                <w:color w:val="000000" w:themeColor="text1"/>
                <w:sz w:val="21"/>
                <w:szCs w:val="21"/>
                <w14:textFill>
                  <w14:solidFill>
                    <w14:schemeClr w14:val="tx1"/>
                  </w14:solidFill>
                </w14:textFill>
              </w:rPr>
              <w:t>、P</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0.035%</w:t>
            </w:r>
            <w:r>
              <w:rPr>
                <w:rFonts w:hint="eastAsia"/>
                <w:color w:val="000000" w:themeColor="text1"/>
                <w:sz w:val="21"/>
                <w:szCs w:val="21"/>
                <w14:textFill>
                  <w14:solidFill>
                    <w14:schemeClr w14:val="tx1"/>
                  </w14:solidFill>
                </w14:textFill>
              </w:rPr>
              <w:t>、S</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0.035%</w:t>
            </w:r>
            <w:r>
              <w:rPr>
                <w:rFonts w:hint="eastAsia"/>
                <w:color w:val="000000" w:themeColor="text1"/>
                <w:sz w:val="21"/>
                <w:szCs w:val="21"/>
                <w14:textFill>
                  <w14:solidFill>
                    <w14:schemeClr w14:val="tx1"/>
                  </w14:solidFill>
                </w14:textFill>
              </w:rPr>
              <w:t>）</w:t>
            </w:r>
            <w:r>
              <w:rPr>
                <w:rFonts w:hint="eastAsia" w:eastAsia="宋体"/>
                <w:color w:val="000000" w:themeColor="text1"/>
                <w:kern w:val="0"/>
                <w:sz w:val="21"/>
                <w:szCs w:val="21"/>
                <w14:textFill>
                  <w14:solidFill>
                    <w14:schemeClr w14:val="tx1"/>
                  </w14:solidFill>
                </w14:textFill>
              </w:rPr>
              <w:t>；</w:t>
            </w:r>
          </w:p>
          <w:p>
            <w:pPr>
              <w:pStyle w:val="122"/>
              <w:ind w:left="0" w:leftChars="0" w:firstLine="0" w:firstLineChars="0"/>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b/>
                <w:bCs/>
                <w:color w:val="000000" w:themeColor="text1"/>
                <w:kern w:val="0"/>
                <w:sz w:val="21"/>
                <w:szCs w:val="21"/>
                <w14:textFill>
                  <w14:solidFill>
                    <w14:schemeClr w14:val="tx1"/>
                  </w14:solidFill>
                </w14:textFill>
              </w:rPr>
              <w:t>2</w:t>
            </w:r>
            <w:r>
              <w:rPr>
                <w:rFonts w:hint="eastAsia" w:ascii="宋体" w:hAnsi="宋体" w:eastAsia="宋体"/>
                <w:color w:val="000000" w:themeColor="text1"/>
                <w:kern w:val="0"/>
                <w:sz w:val="21"/>
                <w:szCs w:val="21"/>
                <w14:textFill>
                  <w14:solidFill>
                    <w14:schemeClr w14:val="tx1"/>
                  </w14:solidFill>
                </w14:textFill>
              </w:rPr>
              <w:t>.床母</w:t>
            </w:r>
            <w:r>
              <w:rPr>
                <w:rFonts w:hint="eastAsia" w:ascii="宋体" w:hAnsi="宋体" w:eastAsia="宋体"/>
                <w:color w:val="000000" w:themeColor="text1"/>
                <w:kern w:val="0"/>
                <w:sz w:val="21"/>
                <w:szCs w:val="21"/>
                <w:lang w:val="en-US" w:eastAsia="zh-CN"/>
                <w14:textFill>
                  <w14:solidFill>
                    <w14:schemeClr w14:val="tx1"/>
                  </w14:solidFill>
                </w14:textFill>
              </w:rPr>
              <w:t>采用</w:t>
            </w:r>
            <w:r>
              <w:rPr>
                <w:rFonts w:hint="eastAsia" w:ascii="宋体" w:hAnsi="宋体" w:eastAsia="宋体"/>
                <w:color w:val="000000" w:themeColor="text1"/>
                <w:kern w:val="0"/>
                <w:sz w:val="21"/>
                <w:szCs w:val="21"/>
                <w14:textFill>
                  <w14:solidFill>
                    <w14:schemeClr w14:val="tx1"/>
                  </w14:solidFill>
                </w14:textFill>
              </w:rPr>
              <w:t>60mm×</w:t>
            </w:r>
            <w:r>
              <w:rPr>
                <w:rFonts w:hint="eastAsia" w:ascii="宋体" w:hAnsi="宋体"/>
                <w:color w:val="000000" w:themeColor="text1"/>
                <w:kern w:val="0"/>
                <w:sz w:val="21"/>
                <w:szCs w:val="21"/>
                <w:lang w:val="en-US" w:eastAsia="zh-CN"/>
                <w14:textFill>
                  <w14:solidFill>
                    <w14:schemeClr w14:val="tx1"/>
                  </w14:solidFill>
                </w14:textFill>
              </w:rPr>
              <w:t>3</w:t>
            </w:r>
            <w:r>
              <w:rPr>
                <w:rFonts w:hint="eastAsia" w:ascii="宋体" w:hAnsi="宋体" w:eastAsia="宋体"/>
                <w:color w:val="000000" w:themeColor="text1"/>
                <w:kern w:val="0"/>
                <w:sz w:val="21"/>
                <w:szCs w:val="21"/>
                <w14:textFill>
                  <w14:solidFill>
                    <w14:schemeClr w14:val="tx1"/>
                  </w14:solidFill>
                </w14:textFill>
              </w:rPr>
              <w:t>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0.8mm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1.5mm</w:t>
            </w:r>
            <w:r>
              <w:rPr>
                <w:rFonts w:hint="eastAsia" w:ascii="宋体" w:hAnsi="宋体" w:eastAsia="宋体"/>
                <w:color w:val="000000" w:themeColor="text1"/>
                <w:kern w:val="0"/>
                <w:sz w:val="21"/>
                <w:szCs w:val="21"/>
                <w:lang w:val="en-US" w:eastAsia="zh-CN"/>
                <w14:textFill>
                  <w14:solidFill>
                    <w14:schemeClr w14:val="tx1"/>
                  </w14:solidFill>
                </w14:textFill>
              </w:rPr>
              <w:t>的</w:t>
            </w:r>
            <w:r>
              <w:rPr>
                <w:rFonts w:hint="eastAsia" w:ascii="宋体" w:hAnsi="宋体" w:eastAsia="宋体"/>
                <w:color w:val="000000" w:themeColor="text1"/>
                <w:kern w:val="0"/>
                <w:sz w:val="21"/>
                <w:szCs w:val="21"/>
                <w14:textFill>
                  <w14:solidFill>
                    <w14:schemeClr w14:val="tx1"/>
                  </w14:solidFill>
                </w14:textFill>
              </w:rPr>
              <w:t>高频焊接封口型管材，整体稳固美观。</w:t>
            </w:r>
            <w:r>
              <w:rPr>
                <w:rFonts w:hint="eastAsia" w:ascii="宋体" w:hAnsi="宋体"/>
                <w:color w:val="000000" w:themeColor="text1"/>
                <w:kern w:val="0"/>
                <w:sz w:val="21"/>
                <w:szCs w:val="21"/>
                <w:lang w:eastAsia="zh-CN"/>
                <w14:textFill>
                  <w14:solidFill>
                    <w14:schemeClr w14:val="tx1"/>
                  </w14:solidFill>
                </w14:textFill>
              </w:rPr>
              <w:t>床母管材应符合GB/T 1221-2007 《耐热钢棒》、GB/T 1740-2007 《漆膜耐湿热测定法》、GB/T 3325-2017 《金属家具通用技术条件》的标准要求：</w:t>
            </w:r>
            <w:r>
              <w:rPr>
                <w:rFonts w:hint="eastAsia"/>
                <w:color w:val="000000" w:themeColor="text1"/>
                <w:sz w:val="21"/>
                <w:szCs w:val="21"/>
                <w:lang w:eastAsia="zh-CN"/>
                <w14:textFill>
                  <w14:solidFill>
                    <w14:schemeClr w14:val="tx1"/>
                  </w14:solidFill>
                </w14:textFill>
              </w:rPr>
              <w:t>金属涂层、</w:t>
            </w:r>
            <w:r>
              <w:rPr>
                <w:rFonts w:hint="eastAsia"/>
                <w:color w:val="000000" w:themeColor="text1"/>
                <w:sz w:val="21"/>
                <w:szCs w:val="21"/>
                <w:lang w:val="en-US" w:eastAsia="zh-CN"/>
                <w14:textFill>
                  <w14:solidFill>
                    <w14:schemeClr w14:val="tx1"/>
                  </w14:solidFill>
                </w14:textFill>
              </w:rPr>
              <w:t>400H</w:t>
            </w:r>
            <w:r>
              <w:rPr>
                <w:rFonts w:hint="eastAsia"/>
                <w:color w:val="000000" w:themeColor="text1"/>
                <w:sz w:val="21"/>
                <w:szCs w:val="21"/>
                <w14:textFill>
                  <w14:solidFill>
                    <w14:schemeClr w14:val="tx1"/>
                  </w14:solidFill>
                </w14:textFill>
              </w:rPr>
              <w:t>耐腐蚀试验</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屈服强度</w:t>
            </w:r>
            <w:r>
              <w:rPr>
                <w:rFonts w:hint="eastAsia"/>
                <w:color w:val="000000" w:themeColor="text1"/>
                <w:sz w:val="21"/>
                <w:szCs w:val="21"/>
                <w:lang w:val="en-US" w:eastAsia="zh-CN"/>
                <w14:textFill>
                  <w14:solidFill>
                    <w14:schemeClr w14:val="tx1"/>
                  </w14:solidFill>
                </w14:textFill>
              </w:rPr>
              <w:t>ReL</w:t>
            </w:r>
            <w:r>
              <w:rPr>
                <w:rFonts w:hint="eastAsia"/>
                <w:color w:val="000000" w:themeColor="text1"/>
                <w:sz w:val="21"/>
                <w:szCs w:val="21"/>
                <w14:textFill>
                  <w14:solidFill>
                    <w14:schemeClr w14:val="tx1"/>
                  </w14:solidFill>
                </w14:textFill>
              </w:rPr>
              <w:t>≥235N/mm2、抗拉强度</w:t>
            </w:r>
            <w:r>
              <w:rPr>
                <w:rFonts w:hint="eastAsia"/>
                <w:color w:val="000000" w:themeColor="text1"/>
                <w:sz w:val="21"/>
                <w:szCs w:val="21"/>
                <w:lang w:val="en-US" w:eastAsia="zh-CN"/>
                <w14:textFill>
                  <w14:solidFill>
                    <w14:schemeClr w14:val="tx1"/>
                  </w14:solidFill>
                </w14:textFill>
              </w:rPr>
              <w:t>Rm为370～500</w:t>
            </w:r>
            <w:r>
              <w:rPr>
                <w:rFonts w:hint="eastAsia"/>
                <w:color w:val="000000" w:themeColor="text1"/>
                <w:sz w:val="21"/>
                <w:szCs w:val="21"/>
                <w14:textFill>
                  <w14:solidFill>
                    <w14:schemeClr w14:val="tx1"/>
                  </w14:solidFill>
                </w14:textFill>
              </w:rPr>
              <w:t>N/mm2以及断后伸长率</w:t>
            </w:r>
            <w:r>
              <w:rPr>
                <w:rFonts w:hint="eastAsia"/>
                <w:color w:val="000000" w:themeColor="text1"/>
                <w:sz w:val="21"/>
                <w:szCs w:val="21"/>
                <w:lang w:val="en-US" w:eastAsia="zh-CN"/>
                <w14:textFill>
                  <w14:solidFill>
                    <w14:schemeClr w14:val="tx1"/>
                  </w14:solidFill>
                </w14:textFill>
              </w:rPr>
              <w:t>A80mm≥20%</w:t>
            </w:r>
            <w:r>
              <w:rPr>
                <w:rFonts w:hint="eastAsia"/>
                <w:color w:val="000000" w:themeColor="text1"/>
                <w:sz w:val="21"/>
                <w:szCs w:val="21"/>
                <w14:textFill>
                  <w14:solidFill>
                    <w14:schemeClr w14:val="tx1"/>
                  </w14:solidFill>
                </w14:textFill>
              </w:rPr>
              <w:t>、化学成分（C</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0.22%</w:t>
            </w:r>
            <w:r>
              <w:rPr>
                <w:rFonts w:hint="eastAsia"/>
                <w:color w:val="000000" w:themeColor="text1"/>
                <w:sz w:val="21"/>
                <w:szCs w:val="21"/>
                <w14:textFill>
                  <w14:solidFill>
                    <w14:schemeClr w14:val="tx1"/>
                  </w14:solidFill>
                </w14:textFill>
              </w:rPr>
              <w:t>、Si</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0.35%</w:t>
            </w:r>
            <w:r>
              <w:rPr>
                <w:rFonts w:hint="eastAsia"/>
                <w:color w:val="000000" w:themeColor="text1"/>
                <w:sz w:val="21"/>
                <w:szCs w:val="21"/>
                <w14:textFill>
                  <w14:solidFill>
                    <w14:schemeClr w14:val="tx1"/>
                  </w14:solidFill>
                </w14:textFill>
              </w:rPr>
              <w:t>、Mn</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1.40%</w:t>
            </w:r>
            <w:r>
              <w:rPr>
                <w:rFonts w:hint="eastAsia"/>
                <w:color w:val="000000" w:themeColor="text1"/>
                <w:sz w:val="21"/>
                <w:szCs w:val="21"/>
                <w14:textFill>
                  <w14:solidFill>
                    <w14:schemeClr w14:val="tx1"/>
                  </w14:solidFill>
                </w14:textFill>
              </w:rPr>
              <w:t>、P</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0.035%</w:t>
            </w:r>
            <w:r>
              <w:rPr>
                <w:rFonts w:hint="eastAsia"/>
                <w:color w:val="000000" w:themeColor="text1"/>
                <w:sz w:val="21"/>
                <w:szCs w:val="21"/>
                <w14:textFill>
                  <w14:solidFill>
                    <w14:schemeClr w14:val="tx1"/>
                  </w14:solidFill>
                </w14:textFill>
              </w:rPr>
              <w:t>、S</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0.035%</w:t>
            </w:r>
            <w:r>
              <w:rPr>
                <w:rFonts w:hint="eastAsia"/>
                <w:color w:val="000000" w:themeColor="text1"/>
                <w:sz w:val="21"/>
                <w:szCs w:val="21"/>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管材截面参考图如下：</w:t>
            </w:r>
          </w:p>
          <w:p>
            <w:pPr>
              <w:ind w:firstLine="420" w:firstLineChars="200"/>
              <w:jc w:val="left"/>
              <w:rPr>
                <w:rFonts w:hint="eastAsia" w:ascii="宋体" w:hAnsi="宋体" w:eastAsia="宋体"/>
                <w:color w:val="000000" w:themeColor="text1"/>
                <w:kern w:val="0"/>
                <w:sz w:val="21"/>
                <w:szCs w:val="21"/>
                <w14:textFill>
                  <w14:solidFill>
                    <w14:schemeClr w14:val="tx1"/>
                  </w14:solidFill>
                </w14:textFill>
              </w:rPr>
            </w:pPr>
            <w:r>
              <w:rPr>
                <w:rFonts w:ascii="宋体" w:hAnsi="宋体" w:eastAsia="宋体"/>
                <w:color w:val="000000" w:themeColor="text1"/>
                <w:kern w:val="0"/>
                <w:sz w:val="21"/>
                <w:szCs w:val="21"/>
                <w14:textFill>
                  <w14:solidFill>
                    <w14:schemeClr w14:val="tx1"/>
                  </w14:solidFill>
                </w14:textFill>
              </w:rPr>
              <w:drawing>
                <wp:inline distT="0" distB="0" distL="0" distR="0">
                  <wp:extent cx="914400" cy="1295400"/>
                  <wp:effectExtent l="0" t="0" r="0" b="0"/>
                  <wp:docPr id="121" name="图片 121" descr="C:\Users\ADMINI~1\AppData\Local\Temp\ksohtml709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ADMINI~1\AppData\Local\Temp\ksohtml7096\wps10.png"/>
                          <pic:cNvPicPr>
                            <a:picLocks noChangeAspect="1" noChangeArrowheads="1"/>
                          </pic:cNvPicPr>
                        </pic:nvPicPr>
                        <pic:blipFill>
                          <a:blip r:embed="rId13" cstate="print"/>
                          <a:srcRect/>
                          <a:stretch>
                            <a:fillRect/>
                          </a:stretch>
                        </pic:blipFill>
                        <pic:spPr>
                          <a:xfrm>
                            <a:off x="0" y="0"/>
                            <a:ext cx="914400" cy="1295400"/>
                          </a:xfrm>
                          <a:prstGeom prst="rect">
                            <a:avLst/>
                          </a:prstGeom>
                          <a:noFill/>
                          <a:ln w="9525">
                            <a:noFill/>
                            <a:miter lim="800000"/>
                            <a:headEnd/>
                            <a:tailEnd/>
                          </a:ln>
                        </pic:spPr>
                      </pic:pic>
                    </a:graphicData>
                  </a:graphic>
                </wp:inline>
              </w:drawing>
            </w:r>
          </w:p>
          <w:p>
            <w:pPr>
              <w:spacing w:line="360" w:lineRule="exact"/>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b/>
                <w:bCs/>
                <w:color w:val="000000" w:themeColor="text1"/>
                <w:kern w:val="0"/>
                <w:sz w:val="21"/>
                <w:szCs w:val="21"/>
                <w14:textFill>
                  <w14:solidFill>
                    <w14:schemeClr w14:val="tx1"/>
                  </w14:solidFill>
                </w14:textFill>
              </w:rPr>
              <w:t>3</w:t>
            </w:r>
            <w:r>
              <w:rPr>
                <w:rFonts w:hint="eastAsia" w:ascii="宋体" w:hAnsi="宋体" w:eastAsia="宋体"/>
                <w:color w:val="000000" w:themeColor="text1"/>
                <w:kern w:val="0"/>
                <w:sz w:val="21"/>
                <w:szCs w:val="21"/>
                <w14:textFill>
                  <w14:solidFill>
                    <w14:schemeClr w14:val="tx1"/>
                  </w14:solidFill>
                </w14:textFill>
              </w:rPr>
              <w:t>.立柱下横管采用28mm×72mm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1.0mm工形管；管材上下两面各有一条凹型加强筋。立柱边档竖管采用￠19mm×</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1.0mm圆管。管材截面参考图如下：</w:t>
            </w:r>
          </w:p>
          <w:p>
            <w:pPr>
              <w:spacing w:line="160" w:lineRule="exact"/>
              <w:jc w:val="left"/>
              <w:rPr>
                <w:rFonts w:hint="eastAsia" w:ascii="宋体" w:hAnsi="宋体" w:eastAsia="宋体"/>
                <w:color w:val="000000" w:themeColor="text1"/>
                <w:kern w:val="0"/>
                <w:sz w:val="21"/>
                <w:szCs w:val="21"/>
                <w14:textFill>
                  <w14:solidFill>
                    <w14:schemeClr w14:val="tx1"/>
                  </w14:solidFill>
                </w14:textFill>
              </w:rPr>
            </w:pPr>
          </w:p>
          <w:p>
            <w:pPr>
              <w:ind w:firstLine="420" w:firstLineChars="200"/>
              <w:jc w:val="center"/>
              <w:rPr>
                <w:rFonts w:hint="eastAsia" w:ascii="宋体" w:hAnsi="宋体"/>
                <w:color w:val="000000" w:themeColor="text1"/>
                <w:kern w:val="0"/>
                <w:sz w:val="21"/>
                <w:szCs w:val="21"/>
                <w14:textFill>
                  <w14:solidFill>
                    <w14:schemeClr w14:val="tx1"/>
                  </w14:solidFill>
                </w14:textFill>
              </w:rPr>
            </w:pPr>
            <w:r>
              <w:rPr>
                <w:rFonts w:ascii="宋体" w:hAnsi="宋体"/>
                <w:color w:val="000000" w:themeColor="text1"/>
                <w:kern w:val="0"/>
                <w:sz w:val="21"/>
                <w:szCs w:val="21"/>
                <w14:textFill>
                  <w14:solidFill>
                    <w14:schemeClr w14:val="tx1"/>
                  </w14:solidFill>
                </w14:textFill>
              </w:rPr>
              <w:drawing>
                <wp:inline distT="0" distB="0" distL="0" distR="0">
                  <wp:extent cx="809625" cy="1371600"/>
                  <wp:effectExtent l="0" t="0" r="9525" b="0"/>
                  <wp:docPr id="122" name="图片 122" descr="C:\Users\ADMINI~1\AppData\Local\Temp\ksohtml7096\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ADMINI~1\AppData\Local\Temp\ksohtml7096\wps11.jpg"/>
                          <pic:cNvPicPr>
                            <a:picLocks noChangeAspect="1" noChangeArrowheads="1"/>
                          </pic:cNvPicPr>
                        </pic:nvPicPr>
                        <pic:blipFill>
                          <a:blip r:embed="rId14" cstate="print"/>
                          <a:srcRect/>
                          <a:stretch>
                            <a:fillRect/>
                          </a:stretch>
                        </pic:blipFill>
                        <pic:spPr>
                          <a:xfrm>
                            <a:off x="0" y="0"/>
                            <a:ext cx="809625" cy="1371600"/>
                          </a:xfrm>
                          <a:prstGeom prst="rect">
                            <a:avLst/>
                          </a:prstGeom>
                          <a:noFill/>
                          <a:ln w="9525">
                            <a:noFill/>
                            <a:miter lim="800000"/>
                            <a:headEnd/>
                            <a:tailEnd/>
                          </a:ln>
                        </pic:spPr>
                      </pic:pic>
                    </a:graphicData>
                  </a:graphic>
                </wp:inline>
              </w:drawing>
            </w:r>
          </w:p>
          <w:p>
            <w:pPr>
              <w:spacing w:line="300" w:lineRule="exact"/>
              <w:rPr>
                <w:rFonts w:hint="eastAsia" w:eastAsia="宋体"/>
                <w:color w:val="000000" w:themeColor="text1"/>
                <w:kern w:val="0"/>
                <w:sz w:val="21"/>
                <w:szCs w:val="21"/>
                <w14:textFill>
                  <w14:solidFill>
                    <w14:schemeClr w14:val="tx1"/>
                  </w14:solidFill>
                </w14:textFill>
              </w:rPr>
            </w:pP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4.后下拉杆采用50mm×25mm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1.2mm矩形管；</w:t>
            </w:r>
          </w:p>
          <w:p>
            <w:pPr>
              <w:spacing w:line="300" w:lineRule="exact"/>
              <w:rPr>
                <w:rFonts w:hint="eastAsia" w:ascii="宋体" w:hAnsi="宋体" w:eastAsia="宋体"/>
                <w:color w:val="000000" w:themeColor="text1"/>
                <w:kern w:val="0"/>
                <w:sz w:val="21"/>
                <w:szCs w:val="21"/>
                <w:lang w:eastAsia="zh-CN"/>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5.床横梁与床立柱卡式连接件：连接件</w:t>
            </w:r>
            <w:r>
              <w:rPr>
                <w:rFonts w:hint="eastAsia" w:ascii="宋体" w:hAnsi="宋体" w:eastAsia="宋体"/>
                <w:color w:val="000000" w:themeColor="text1"/>
                <w:kern w:val="0"/>
                <w:sz w:val="21"/>
                <w:szCs w:val="21"/>
                <w:lang w:val="en-US" w:eastAsia="zh-CN"/>
                <w14:textFill>
                  <w14:solidFill>
                    <w14:schemeClr w14:val="tx1"/>
                  </w14:solidFill>
                </w14:textFill>
              </w:rPr>
              <w:t>尺寸按</w:t>
            </w:r>
            <w:r>
              <w:rPr>
                <w:rFonts w:hint="eastAsia" w:ascii="宋体" w:hAnsi="宋体" w:eastAsia="宋体"/>
                <w:color w:val="000000" w:themeColor="text1"/>
                <w:kern w:val="0"/>
                <w:sz w:val="21"/>
                <w:szCs w:val="21"/>
                <w14:textFill>
                  <w14:solidFill>
                    <w14:schemeClr w14:val="tx1"/>
                  </w14:solidFill>
                </w14:textFill>
              </w:rPr>
              <w:t>30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×30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×2.0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 xml:space="preserve">×190mm </w:t>
            </w:r>
            <w:r>
              <w:rPr>
                <w:rFonts w:hint="eastAsia" w:ascii="宋体" w:hAnsi="宋体" w:eastAsia="宋体"/>
                <w:color w:val="000000" w:themeColor="text1"/>
                <w:kern w:val="0"/>
                <w:sz w:val="21"/>
                <w:szCs w:val="21"/>
                <w:lang w:val="en-US" w:eastAsia="zh-CN"/>
                <w14:textFill>
                  <w14:solidFill>
                    <w14:schemeClr w14:val="tx1"/>
                  </w14:solidFill>
                </w14:textFill>
              </w:rPr>
              <w:t>制作</w:t>
            </w:r>
            <w:r>
              <w:rPr>
                <w:rFonts w:hint="eastAsia" w:ascii="宋体" w:hAnsi="宋体" w:eastAsia="宋体"/>
                <w:color w:val="000000" w:themeColor="text1"/>
                <w:kern w:val="0"/>
                <w:sz w:val="21"/>
                <w:szCs w:val="21"/>
                <w14:textFill>
                  <w14:solidFill>
                    <w14:schemeClr w14:val="tx1"/>
                  </w14:solidFill>
                </w14:textFill>
              </w:rPr>
              <w:t>，连接方式：采用“H”型</w:t>
            </w:r>
            <w:r>
              <w:rPr>
                <w:rFonts w:hint="eastAsia" w:ascii="宋体" w:hAnsi="宋体" w:eastAsia="宋体"/>
                <w:color w:val="000000" w:themeColor="text1"/>
                <w:kern w:val="0"/>
                <w:sz w:val="21"/>
                <w:szCs w:val="21"/>
                <w:lang w:val="en-US" w:eastAsia="zh-CN"/>
                <w14:textFill>
                  <w14:solidFill>
                    <w14:schemeClr w14:val="tx1"/>
                  </w14:solidFill>
                </w14:textFill>
              </w:rPr>
              <w:t>卡槽</w:t>
            </w:r>
            <w:r>
              <w:rPr>
                <w:rFonts w:hint="eastAsia" w:ascii="宋体" w:hAnsi="宋体" w:eastAsia="宋体"/>
                <w:color w:val="000000" w:themeColor="text1"/>
                <w:kern w:val="0"/>
                <w:sz w:val="21"/>
                <w:szCs w:val="21"/>
                <w14:textFill>
                  <w14:solidFill>
                    <w14:schemeClr w14:val="tx1"/>
                  </w14:solidFill>
                </w14:textFill>
              </w:rPr>
              <w:t>式连接（</w:t>
            </w:r>
            <w:r>
              <w:rPr>
                <w:rFonts w:hint="eastAsia" w:ascii="宋体" w:hAnsi="宋体" w:eastAsia="宋体"/>
                <w:color w:val="000000" w:themeColor="text1"/>
                <w:kern w:val="0"/>
                <w:sz w:val="21"/>
                <w:szCs w:val="21"/>
                <w:lang w:val="en-US" w:eastAsia="zh-CN"/>
                <w14:textFill>
                  <w14:solidFill>
                    <w14:schemeClr w14:val="tx1"/>
                  </w14:solidFill>
                </w14:textFill>
              </w:rPr>
              <w:t>不接受螺杆</w:t>
            </w:r>
            <w:r>
              <w:rPr>
                <w:rFonts w:hint="eastAsia" w:ascii="宋体" w:hAnsi="宋体" w:eastAsia="宋体"/>
                <w:color w:val="000000" w:themeColor="text1"/>
                <w:kern w:val="0"/>
                <w:sz w:val="21"/>
                <w:szCs w:val="21"/>
                <w14:textFill>
                  <w14:solidFill>
                    <w14:schemeClr w14:val="tx1"/>
                  </w14:solidFill>
                </w14:textFill>
              </w:rPr>
              <w:t>连接</w:t>
            </w:r>
            <w:r>
              <w:rPr>
                <w:rFonts w:hint="eastAsia" w:ascii="宋体" w:hAnsi="宋体" w:eastAsia="宋体"/>
                <w:color w:val="000000" w:themeColor="text1"/>
                <w:kern w:val="0"/>
                <w:sz w:val="21"/>
                <w:szCs w:val="21"/>
                <w:lang w:val="en-US" w:eastAsia="zh-CN"/>
                <w14:textFill>
                  <w14:solidFill>
                    <w14:schemeClr w14:val="tx1"/>
                  </w14:solidFill>
                </w14:textFill>
              </w:rPr>
              <w:t>方式</w:t>
            </w:r>
            <w:r>
              <w:rPr>
                <w:rFonts w:hint="eastAsia" w:ascii="宋体" w:hAnsi="宋体" w:eastAsia="宋体"/>
                <w:color w:val="000000" w:themeColor="text1"/>
                <w:kern w:val="0"/>
                <w:sz w:val="21"/>
                <w:szCs w:val="21"/>
                <w14:textFill>
                  <w14:solidFill>
                    <w14:schemeClr w14:val="tx1"/>
                  </w14:solidFill>
                </w14:textFill>
              </w:rPr>
              <w:t>），连接件采用冷轧钢板冲压成型</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钢板厚度≥</w:t>
            </w:r>
            <w:r>
              <w:rPr>
                <w:rFonts w:hint="eastAsia" w:ascii="宋体" w:hAnsi="宋体" w:eastAsia="宋体"/>
                <w:color w:val="000000" w:themeColor="text1"/>
                <w:kern w:val="0"/>
                <w:sz w:val="21"/>
                <w:szCs w:val="21"/>
                <w14:textFill>
                  <w14:solidFill>
                    <w14:schemeClr w14:val="tx1"/>
                  </w14:solidFill>
                </w14:textFill>
              </w:rPr>
              <w:t>2.0mm</w:t>
            </w:r>
            <w:r>
              <w:rPr>
                <w:rFonts w:hint="eastAsia" w:ascii="宋体" w:hAnsi="宋体" w:eastAsia="宋体"/>
                <w:color w:val="000000" w:themeColor="text1"/>
                <w:kern w:val="0"/>
                <w:sz w:val="21"/>
                <w:szCs w:val="21"/>
                <w:lang w:eastAsia="zh-CN"/>
                <w14:textFill>
                  <w14:solidFill>
                    <w14:schemeClr w14:val="tx1"/>
                  </w14:solidFill>
                </w14:textFill>
              </w:rPr>
              <w:t>。</w:t>
            </w:r>
          </w:p>
          <w:p>
            <w:pPr>
              <w:spacing w:line="360" w:lineRule="exact"/>
              <w:jc w:val="left"/>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b/>
                <w:bCs/>
                <w:color w:val="000000" w:themeColor="text1"/>
                <w:kern w:val="0"/>
                <w:sz w:val="21"/>
                <w:szCs w:val="21"/>
                <w14:textFill>
                  <w14:solidFill>
                    <w14:schemeClr w14:val="tx1"/>
                  </w14:solidFill>
                </w14:textFill>
              </w:rPr>
              <w:t>6</w:t>
            </w:r>
            <w:r>
              <w:rPr>
                <w:rFonts w:hint="eastAsia" w:ascii="宋体" w:hAnsi="宋体" w:eastAsia="宋体"/>
                <w:color w:val="000000" w:themeColor="text1"/>
                <w:kern w:val="0"/>
                <w:sz w:val="21"/>
                <w:szCs w:val="21"/>
                <w14:textFill>
                  <w14:solidFill>
                    <w14:schemeClr w14:val="tx1"/>
                  </w14:solidFill>
                </w14:textFill>
              </w:rPr>
              <w:t>.床护栏：长1200mm×高300mm（护栏高度</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由</w:t>
            </w:r>
            <w:r>
              <w:rPr>
                <w:rFonts w:hint="eastAsia" w:ascii="宋体" w:hAnsi="宋体" w:eastAsia="宋体"/>
                <w:color w:val="000000" w:themeColor="text1"/>
                <w:kern w:val="0"/>
                <w:sz w:val="21"/>
                <w:szCs w:val="21"/>
                <w14:textFill>
                  <w14:solidFill>
                    <w14:schemeClr w14:val="tx1"/>
                  </w14:solidFill>
                </w14:textFill>
              </w:rPr>
              <w:t>床</w:t>
            </w:r>
            <w:r>
              <w:rPr>
                <w:rFonts w:hint="eastAsia" w:ascii="宋体" w:hAnsi="宋体" w:eastAsia="宋体"/>
                <w:color w:val="000000" w:themeColor="text1"/>
                <w:kern w:val="0"/>
                <w:sz w:val="21"/>
                <w:szCs w:val="21"/>
                <w:lang w:val="en-US" w:eastAsia="zh-CN"/>
                <w14:textFill>
                  <w14:solidFill>
                    <w14:schemeClr w14:val="tx1"/>
                  </w14:solidFill>
                </w14:textFill>
              </w:rPr>
              <w:t>垫上部</w:t>
            </w:r>
            <w:r>
              <w:rPr>
                <w:rFonts w:hint="eastAsia" w:ascii="宋体" w:hAnsi="宋体" w:eastAsia="宋体"/>
                <w:color w:val="000000" w:themeColor="text1"/>
                <w:kern w:val="0"/>
                <w:sz w:val="21"/>
                <w:szCs w:val="21"/>
                <w14:textFill>
                  <w14:solidFill>
                    <w14:schemeClr w14:val="tx1"/>
                  </w14:solidFill>
                </w14:textFill>
              </w:rPr>
              <w:t>至护栏顶边</w:t>
            </w:r>
            <w:r>
              <w:rPr>
                <w:rFonts w:hint="eastAsia" w:ascii="宋体" w:hAnsi="宋体" w:eastAsia="宋体"/>
                <w:color w:val="000000" w:themeColor="text1"/>
                <w:kern w:val="0"/>
                <w:sz w:val="21"/>
                <w:szCs w:val="21"/>
                <w:lang w:val="en-US"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300mm）</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允许偏差±5mm</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床护栏横管采用30 mm×30 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1.2mm八角形钢管，四面各有一条凹型加强筋，两头塑料胶套封头，护栏为两块580mm×260mm×26mm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0.8mm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月牙型护栏板（中空吹塑成型），安全护栏规格应满足：GB/T3328-2016</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家具</w:t>
            </w:r>
            <w:r>
              <w:rPr>
                <w:rFonts w:hint="eastAsia" w:ascii="宋体" w:hAnsi="宋体" w:eastAsia="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olor w:val="000000" w:themeColor="text1"/>
                <w:kern w:val="0"/>
                <w:sz w:val="21"/>
                <w:szCs w:val="21"/>
                <w14:textFill>
                  <w14:solidFill>
                    <w14:schemeClr w14:val="tx1"/>
                  </w14:solidFill>
                </w14:textFill>
              </w:rPr>
              <w:t>床类主要尺寸</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标准</w:t>
            </w:r>
            <w:r>
              <w:rPr>
                <w:rFonts w:hint="eastAsia" w:ascii="宋体" w:hAnsi="宋体" w:eastAsia="宋体"/>
                <w:color w:val="000000" w:themeColor="text1"/>
                <w:kern w:val="0"/>
                <w:sz w:val="21"/>
                <w:szCs w:val="21"/>
                <w14:textFill>
                  <w14:solidFill>
                    <w14:schemeClr w14:val="tx1"/>
                  </w14:solidFill>
                </w14:textFill>
              </w:rPr>
              <w:t>要求</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有害物质</w:t>
            </w:r>
            <w:r>
              <w:rPr>
                <w:rFonts w:hint="eastAsia" w:ascii="宋体" w:hAnsi="宋体" w:eastAsia="宋体"/>
                <w:color w:val="000000" w:themeColor="text1"/>
                <w:kern w:val="0"/>
                <w:sz w:val="21"/>
                <w:szCs w:val="21"/>
                <w:lang w:val="en-US" w:eastAsia="zh-CN"/>
                <w14:textFill>
                  <w14:solidFill>
                    <w14:schemeClr w14:val="tx1"/>
                  </w14:solidFill>
                </w14:textFill>
              </w:rPr>
              <w:t>限量</w:t>
            </w:r>
            <w:r>
              <w:rPr>
                <w:rFonts w:hint="eastAsia" w:ascii="宋体" w:hAnsi="宋体" w:eastAsia="宋体"/>
                <w:color w:val="000000" w:themeColor="text1"/>
                <w:kern w:val="0"/>
                <w:sz w:val="21"/>
                <w:szCs w:val="21"/>
                <w14:textFill>
                  <w14:solidFill>
                    <w14:schemeClr w14:val="tx1"/>
                  </w14:solidFill>
                </w14:textFill>
              </w:rPr>
              <w:t>应符合GB 28481-2012《塑料家具中有害物质限量》</w:t>
            </w:r>
            <w:r>
              <w:rPr>
                <w:rFonts w:hint="eastAsia" w:ascii="宋体" w:hAnsi="宋体" w:eastAsia="宋体"/>
                <w:color w:val="000000" w:themeColor="text1"/>
                <w:kern w:val="0"/>
                <w:sz w:val="21"/>
                <w:szCs w:val="21"/>
                <w:lang w:val="en-US" w:eastAsia="zh-CN"/>
                <w14:textFill>
                  <w14:solidFill>
                    <w14:schemeClr w14:val="tx1"/>
                  </w14:solidFill>
                </w14:textFill>
              </w:rPr>
              <w:t>标准要求</w:t>
            </w:r>
            <w:r>
              <w:rPr>
                <w:rFonts w:hint="eastAsia" w:ascii="宋体" w:hAnsi="宋体"/>
                <w:color w:val="000000" w:themeColor="text1"/>
                <w:kern w:val="0"/>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有害物质限量（含邻苯二甲酸酯（DBP、BBP、DEHP、DNOP、DINP、D</w:t>
            </w:r>
            <w:r>
              <w:rPr>
                <w:rFonts w:hint="eastAsia"/>
                <w:color w:val="000000" w:themeColor="text1"/>
                <w:sz w:val="21"/>
                <w:szCs w:val="21"/>
                <w:lang w:val="en-US" w:eastAsia="zh-CN"/>
                <w14:textFill>
                  <w14:solidFill>
                    <w14:schemeClr w14:val="tx1"/>
                  </w14:solidFill>
                </w14:textFill>
              </w:rPr>
              <w:t>I</w:t>
            </w:r>
            <w:r>
              <w:rPr>
                <w:rFonts w:hint="eastAsia"/>
                <w:color w:val="000000" w:themeColor="text1"/>
                <w:sz w:val="21"/>
                <w:szCs w:val="21"/>
                <w14:textFill>
                  <w14:solidFill>
                    <w14:schemeClr w14:val="tx1"/>
                  </w14:solidFill>
                </w14:textFill>
              </w:rPr>
              <w:t>DP）、苯并[α]芘、16种多环芳烃总量）、可溶性重金属（含可溶性铅</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90mg/kg</w:t>
            </w:r>
            <w:r>
              <w:rPr>
                <w:rFonts w:hint="eastAsia"/>
                <w:color w:val="000000" w:themeColor="text1"/>
                <w:sz w:val="21"/>
                <w:szCs w:val="21"/>
                <w14:textFill>
                  <w14:solidFill>
                    <w14:schemeClr w14:val="tx1"/>
                  </w14:solidFill>
                </w14:textFill>
              </w:rPr>
              <w:t>、可溶性镉</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75mg/kg</w:t>
            </w:r>
            <w:r>
              <w:rPr>
                <w:rFonts w:hint="eastAsia"/>
                <w:color w:val="000000" w:themeColor="text1"/>
                <w:sz w:val="21"/>
                <w:szCs w:val="21"/>
                <w14:textFill>
                  <w14:solidFill>
                    <w14:schemeClr w14:val="tx1"/>
                  </w14:solidFill>
                </w14:textFill>
              </w:rPr>
              <w:t>、可溶性铬</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60mg/kg</w:t>
            </w:r>
            <w:r>
              <w:rPr>
                <w:rFonts w:hint="eastAsia"/>
                <w:color w:val="000000" w:themeColor="text1"/>
                <w:sz w:val="21"/>
                <w:szCs w:val="21"/>
                <w14:textFill>
                  <w14:solidFill>
                    <w14:schemeClr w14:val="tx1"/>
                  </w14:solidFill>
                </w14:textFill>
              </w:rPr>
              <w:t>、可溶性汞</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60mg/kg</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；力学性能应符合GB/T 1040.2-2006 《塑料拉伸性能的测定 第2部分：模塑和挤塑塑料的试验条件》的标准要求</w:t>
            </w:r>
            <w:r>
              <w:rPr>
                <w:rFonts w:hint="eastAsia" w:ascii="宋体" w:hAnsi="宋体" w:eastAsia="宋体"/>
                <w:color w:val="000000" w:themeColor="text1"/>
                <w:kern w:val="0"/>
                <w:sz w:val="21"/>
                <w:szCs w:val="21"/>
                <w:lang w:val="en-US" w:eastAsia="zh-CN"/>
                <w14:textFill>
                  <w14:solidFill>
                    <w14:schemeClr w14:val="tx1"/>
                  </w14:solidFill>
                </w14:textFill>
              </w:rPr>
              <w:t>。</w:t>
            </w:r>
          </w:p>
          <w:p>
            <w:pPr>
              <w:pStyle w:val="2"/>
              <w:rPr>
                <w:rFonts w:hint="eastAsia"/>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drawing>
                <wp:anchor distT="0" distB="0" distL="0" distR="0" simplePos="0" relativeHeight="251702272" behindDoc="0" locked="0" layoutInCell="1" allowOverlap="1">
                  <wp:simplePos x="0" y="0"/>
                  <wp:positionH relativeFrom="column">
                    <wp:posOffset>459105</wp:posOffset>
                  </wp:positionH>
                  <wp:positionV relativeFrom="paragraph">
                    <wp:posOffset>52705</wp:posOffset>
                  </wp:positionV>
                  <wp:extent cx="1476375" cy="962025"/>
                  <wp:effectExtent l="0" t="0" r="9525" b="9525"/>
                  <wp:wrapTopAndBottom/>
                  <wp:docPr id="226" name="图片 226" descr="C:\Users\ADMINI~1\AppData\Local\Temp\ksohtml7096\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C:\Users\ADMINI~1\AppData\Local\Temp\ksohtml7096\wps19.jpg"/>
                          <pic:cNvPicPr>
                            <a:picLocks noChangeAspect="1" noChangeArrowheads="1"/>
                          </pic:cNvPicPr>
                        </pic:nvPicPr>
                        <pic:blipFill>
                          <a:blip r:embed="rId15" cstate="print"/>
                          <a:srcRect/>
                          <a:stretch>
                            <a:fillRect/>
                          </a:stretch>
                        </pic:blipFill>
                        <pic:spPr>
                          <a:xfrm>
                            <a:off x="0" y="0"/>
                            <a:ext cx="1476375" cy="962025"/>
                          </a:xfrm>
                          <a:prstGeom prst="rect">
                            <a:avLst/>
                          </a:prstGeom>
                          <a:noFill/>
                          <a:ln w="9525">
                            <a:noFill/>
                            <a:miter lim="800000"/>
                            <a:headEnd/>
                            <a:tailEnd/>
                          </a:ln>
                        </pic:spPr>
                      </pic:pic>
                    </a:graphicData>
                  </a:graphic>
                </wp:anchor>
              </w:drawing>
            </w: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7</w:t>
            </w:r>
            <w:r>
              <w:rPr>
                <w:rFonts w:hint="eastAsia" w:ascii="宋体" w:hAnsi="宋体" w:eastAsia="宋体"/>
                <w:color w:val="000000" w:themeColor="text1"/>
                <w:kern w:val="0"/>
                <w:sz w:val="21"/>
                <w:szCs w:val="21"/>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床桓</w:t>
            </w:r>
            <w:r>
              <w:rPr>
                <w:rFonts w:hint="eastAsia" w:ascii="宋体" w:hAnsi="宋体" w:eastAsia="宋体"/>
                <w:color w:val="000000" w:themeColor="text1"/>
                <w:kern w:val="0"/>
                <w:sz w:val="21"/>
                <w:szCs w:val="21"/>
                <w14:textFill>
                  <w14:solidFill>
                    <w14:schemeClr w14:val="tx1"/>
                  </w14:solidFill>
                </w14:textFill>
              </w:rPr>
              <w:t>：采用20mm×30mm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1.0mm的矩形管卡槽式嵌入，越受力越紧固。参考图如下：</w:t>
            </w:r>
          </w:p>
          <w:p>
            <w:pPr>
              <w:ind w:firstLine="420" w:firstLineChars="200"/>
              <w:jc w:val="center"/>
              <w:rPr>
                <w:rFonts w:hint="eastAsia" w:ascii="宋体" w:hAnsi="宋体" w:eastAsia="宋体"/>
                <w:color w:val="000000" w:themeColor="text1"/>
                <w:kern w:val="0"/>
                <w:sz w:val="21"/>
                <w:szCs w:val="21"/>
                <w14:textFill>
                  <w14:solidFill>
                    <w14:schemeClr w14:val="tx1"/>
                  </w14:solidFill>
                </w14:textFill>
              </w:rPr>
            </w:pPr>
            <w:r>
              <w:rPr>
                <w:rFonts w:ascii="宋体" w:hAnsi="宋体" w:eastAsia="宋体"/>
                <w:color w:val="000000" w:themeColor="text1"/>
                <w:kern w:val="0"/>
                <w:sz w:val="21"/>
                <w:szCs w:val="21"/>
                <w14:textFill>
                  <w14:solidFill>
                    <w14:schemeClr w14:val="tx1"/>
                  </w14:solidFill>
                </w14:textFill>
              </w:rPr>
              <w:drawing>
                <wp:inline distT="0" distB="0" distL="0" distR="0">
                  <wp:extent cx="800100" cy="904875"/>
                  <wp:effectExtent l="0" t="0" r="0" b="9525"/>
                  <wp:docPr id="124" name="图片 124" descr="C:\Users\ADMINI~1\AppData\Local\Temp\ksohtml7096\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ADMINI~1\AppData\Local\Temp\ksohtml7096\wps13.jpg"/>
                          <pic:cNvPicPr>
                            <a:picLocks noChangeAspect="1" noChangeArrowheads="1"/>
                          </pic:cNvPicPr>
                        </pic:nvPicPr>
                        <pic:blipFill>
                          <a:blip r:embed="rId16" cstate="print"/>
                          <a:srcRect/>
                          <a:stretch>
                            <a:fillRect/>
                          </a:stretch>
                        </pic:blipFill>
                        <pic:spPr>
                          <a:xfrm>
                            <a:off x="0" y="0"/>
                            <a:ext cx="800100" cy="904875"/>
                          </a:xfrm>
                          <a:prstGeom prst="rect">
                            <a:avLst/>
                          </a:prstGeom>
                          <a:noFill/>
                          <a:ln w="9525">
                            <a:noFill/>
                            <a:miter lim="800000"/>
                            <a:headEnd/>
                            <a:tailEnd/>
                          </a:ln>
                        </pic:spPr>
                      </pic:pic>
                    </a:graphicData>
                  </a:graphic>
                </wp:inline>
              </w:drawing>
            </w:r>
          </w:p>
          <w:p>
            <w:pPr>
              <w:spacing w:line="360" w:lineRule="exact"/>
              <w:jc w:val="left"/>
              <w:rPr>
                <w:rFonts w:hint="eastAsia" w:ascii="宋体" w:hAnsi="宋体" w:cs="等线"/>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b/>
                <w:bCs/>
                <w:color w:val="000000" w:themeColor="text1"/>
                <w:kern w:val="0"/>
                <w:sz w:val="21"/>
                <w:szCs w:val="21"/>
                <w14:textFill>
                  <w14:solidFill>
                    <w14:schemeClr w14:val="tx1"/>
                  </w14:solidFill>
                </w14:textFill>
              </w:rPr>
              <w:t>8</w:t>
            </w:r>
            <w:r>
              <w:rPr>
                <w:rFonts w:hint="eastAsia" w:ascii="宋体" w:hAnsi="宋体" w:eastAsia="宋体"/>
                <w:color w:val="000000" w:themeColor="text1"/>
                <w:kern w:val="0"/>
                <w:sz w:val="21"/>
                <w:szCs w:val="21"/>
                <w14:textFill>
                  <w14:solidFill>
                    <w14:schemeClr w14:val="tx1"/>
                  </w14:solidFill>
                </w14:textFill>
              </w:rPr>
              <w:t>.爬梯边管采用的是25mm×50mm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1.2mm椭圆管,踩面安装390mm×115mm×28mm优质PP塑料夜光踏板（中空吹塑成型），踏面安装四个圆形夜光扣，踩板底部采用20mm×40mm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0.5mm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1.2m钢管与床梯整体焊接成型，PP塑料夜光踏板中有害物质</w:t>
            </w:r>
            <w:r>
              <w:rPr>
                <w:rFonts w:hint="eastAsia" w:ascii="宋体" w:hAnsi="宋体" w:eastAsia="宋体"/>
                <w:color w:val="000000" w:themeColor="text1"/>
                <w:kern w:val="0"/>
                <w:sz w:val="21"/>
                <w:szCs w:val="21"/>
                <w:lang w:val="en-US" w:eastAsia="zh-CN"/>
                <w14:textFill>
                  <w14:solidFill>
                    <w14:schemeClr w14:val="tx1"/>
                  </w14:solidFill>
                </w14:textFill>
              </w:rPr>
              <w:t>限量</w:t>
            </w:r>
            <w:r>
              <w:rPr>
                <w:rFonts w:hint="eastAsia" w:ascii="宋体" w:hAnsi="宋体" w:eastAsia="宋体"/>
                <w:color w:val="000000" w:themeColor="text1"/>
                <w:kern w:val="0"/>
                <w:sz w:val="21"/>
                <w:szCs w:val="21"/>
                <w14:textFill>
                  <w14:solidFill>
                    <w14:schemeClr w14:val="tx1"/>
                  </w14:solidFill>
                </w14:textFill>
              </w:rPr>
              <w:t>应符合GB 28481-2012《塑料家具中有害物质限量》</w:t>
            </w:r>
            <w:r>
              <w:rPr>
                <w:rFonts w:hint="eastAsia" w:ascii="宋体" w:hAnsi="宋体" w:eastAsia="宋体"/>
                <w:color w:val="000000" w:themeColor="text1"/>
                <w:kern w:val="0"/>
                <w:sz w:val="21"/>
                <w:szCs w:val="21"/>
                <w:lang w:val="en-US" w:eastAsia="zh-CN"/>
                <w14:textFill>
                  <w14:solidFill>
                    <w14:schemeClr w14:val="tx1"/>
                  </w14:solidFill>
                </w14:textFill>
              </w:rPr>
              <w:t>标准要求</w:t>
            </w:r>
            <w:r>
              <w:rPr>
                <w:rFonts w:hint="eastAsia" w:ascii="宋体" w:hAnsi="宋体"/>
                <w:color w:val="000000" w:themeColor="text1"/>
                <w:kern w:val="0"/>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有害物质限量（含邻苯二甲酸酯（DBP、BBP、DEHP、DNOP、DINP、D</w:t>
            </w:r>
            <w:r>
              <w:rPr>
                <w:rFonts w:hint="eastAsia"/>
                <w:color w:val="000000" w:themeColor="text1"/>
                <w:sz w:val="21"/>
                <w:szCs w:val="21"/>
                <w:lang w:val="en-US" w:eastAsia="zh-CN"/>
                <w14:textFill>
                  <w14:solidFill>
                    <w14:schemeClr w14:val="tx1"/>
                  </w14:solidFill>
                </w14:textFill>
              </w:rPr>
              <w:t>I</w:t>
            </w:r>
            <w:r>
              <w:rPr>
                <w:rFonts w:hint="eastAsia"/>
                <w:color w:val="000000" w:themeColor="text1"/>
                <w:sz w:val="21"/>
                <w:szCs w:val="21"/>
                <w14:textFill>
                  <w14:solidFill>
                    <w14:schemeClr w14:val="tx1"/>
                  </w14:solidFill>
                </w14:textFill>
              </w:rPr>
              <w:t>DP）、苯并[α]芘、16种多环芳烃总量）、可溶性重金属（含可溶性铅</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90mg/kg</w:t>
            </w:r>
            <w:r>
              <w:rPr>
                <w:rFonts w:hint="eastAsia"/>
                <w:color w:val="000000" w:themeColor="text1"/>
                <w:sz w:val="21"/>
                <w:szCs w:val="21"/>
                <w14:textFill>
                  <w14:solidFill>
                    <w14:schemeClr w14:val="tx1"/>
                  </w14:solidFill>
                </w14:textFill>
              </w:rPr>
              <w:t>、可溶性镉</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75mg/kg</w:t>
            </w:r>
            <w:r>
              <w:rPr>
                <w:rFonts w:hint="eastAsia"/>
                <w:color w:val="000000" w:themeColor="text1"/>
                <w:sz w:val="21"/>
                <w:szCs w:val="21"/>
                <w14:textFill>
                  <w14:solidFill>
                    <w14:schemeClr w14:val="tx1"/>
                  </w14:solidFill>
                </w14:textFill>
              </w:rPr>
              <w:t>、可溶性铬</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60mg/kg</w:t>
            </w:r>
            <w:r>
              <w:rPr>
                <w:rFonts w:hint="eastAsia"/>
                <w:color w:val="000000" w:themeColor="text1"/>
                <w:sz w:val="21"/>
                <w:szCs w:val="21"/>
                <w14:textFill>
                  <w14:solidFill>
                    <w14:schemeClr w14:val="tx1"/>
                  </w14:solidFill>
                </w14:textFill>
              </w:rPr>
              <w:t>、可溶性汞</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60mg/kg</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；力学性能应符合GB/T 1040.2-2006 《塑料拉伸性能的测定 第2部分：模塑和挤塑塑料的试验条件》的标准要求</w:t>
            </w:r>
            <w:r>
              <w:rPr>
                <w:rFonts w:hint="eastAsia" w:ascii="宋体" w:hAnsi="宋体" w:eastAsia="宋体"/>
                <w:color w:val="000000" w:themeColor="text1"/>
                <w:kern w:val="0"/>
                <w:sz w:val="21"/>
                <w:szCs w:val="21"/>
                <w:lang w:val="en-US"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参考图如下：</w:t>
            </w:r>
          </w:p>
          <w:p>
            <w:pPr>
              <w:jc w:val="center"/>
              <w:rPr>
                <w:rFonts w:hint="eastAsia" w:ascii="宋体" w:hAnsi="宋体" w:eastAsia="宋体"/>
                <w:color w:val="000000" w:themeColor="text1"/>
                <w:kern w:val="0"/>
                <w:sz w:val="21"/>
                <w:szCs w:val="21"/>
                <w14:textFill>
                  <w14:solidFill>
                    <w14:schemeClr w14:val="tx1"/>
                  </w14:solidFill>
                </w14:textFill>
              </w:rPr>
            </w:pPr>
            <w:r>
              <w:rPr>
                <w:rFonts w:ascii="宋体" w:hAnsi="宋体"/>
                <w:b/>
                <w:bCs/>
                <w:color w:val="000000" w:themeColor="text1"/>
                <w:kern w:val="0"/>
                <w:sz w:val="21"/>
                <w:szCs w:val="21"/>
                <w14:textFill>
                  <w14:solidFill>
                    <w14:schemeClr w14:val="tx1"/>
                  </w14:solidFill>
                </w14:textFill>
              </w:rPr>
              <w:drawing>
                <wp:inline distT="0" distB="0" distL="0" distR="0">
                  <wp:extent cx="914400" cy="1809750"/>
                  <wp:effectExtent l="0" t="0" r="0" b="0"/>
                  <wp:docPr id="125" name="图片 125" descr="C:\Users\ADMINI~1\AppData\Local\Temp\ksohtml709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ADMINI~1\AppData\Local\Temp\ksohtml7096\wps14.png"/>
                          <pic:cNvPicPr>
                            <a:picLocks noChangeAspect="1" noChangeArrowheads="1"/>
                          </pic:cNvPicPr>
                        </pic:nvPicPr>
                        <pic:blipFill>
                          <a:blip r:embed="rId17" cstate="print"/>
                          <a:srcRect/>
                          <a:stretch>
                            <a:fillRect/>
                          </a:stretch>
                        </pic:blipFill>
                        <pic:spPr>
                          <a:xfrm>
                            <a:off x="0" y="0"/>
                            <a:ext cx="914400" cy="1809750"/>
                          </a:xfrm>
                          <a:prstGeom prst="rect">
                            <a:avLst/>
                          </a:prstGeom>
                          <a:noFill/>
                          <a:ln w="9525">
                            <a:noFill/>
                            <a:miter lim="800000"/>
                            <a:headEnd/>
                            <a:tailEnd/>
                          </a:ln>
                        </pic:spPr>
                      </pic:pic>
                    </a:graphicData>
                  </a:graphic>
                </wp:inline>
              </w:drawing>
            </w: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9</w:t>
            </w:r>
            <w:r>
              <w:rPr>
                <w:rFonts w:hint="eastAsia" w:ascii="宋体" w:hAnsi="宋体" w:eastAsia="宋体"/>
                <w:color w:val="000000" w:themeColor="text1"/>
                <w:kern w:val="0"/>
                <w:sz w:val="21"/>
                <w:szCs w:val="21"/>
                <w14:textFill>
                  <w14:solidFill>
                    <w14:schemeClr w14:val="tx1"/>
                  </w14:solidFill>
                </w14:textFill>
              </w:rPr>
              <w:t>.蚊帐杆：采用Φ16mm的圆管为支撑,高度1100mm</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允许偏差±5mm</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w:t>
            </w:r>
          </w:p>
          <w:p>
            <w:pPr>
              <w:spacing w:line="300" w:lineRule="exact"/>
              <w:rPr>
                <w:rFonts w:hint="eastAsia" w:ascii="宋体" w:hAnsi="宋体" w:eastAsia="宋体"/>
                <w:color w:val="000000" w:themeColor="text1"/>
                <w:kern w:val="0"/>
                <w:sz w:val="21"/>
                <w:szCs w:val="21"/>
                <w:lang w:eastAsia="zh-CN"/>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10</w:t>
            </w:r>
            <w:r>
              <w:rPr>
                <w:rFonts w:hint="eastAsia" w:ascii="宋体" w:hAnsi="宋体" w:eastAsia="宋体"/>
                <w:color w:val="000000" w:themeColor="text1"/>
                <w:kern w:val="0"/>
                <w:sz w:val="21"/>
                <w:szCs w:val="21"/>
                <w14:textFill>
                  <w14:solidFill>
                    <w14:schemeClr w14:val="tx1"/>
                  </w14:solidFill>
                </w14:textFill>
              </w:rPr>
              <w:t>.床板：采用</w:t>
            </w:r>
            <w:r>
              <w:rPr>
                <w:rFonts w:hint="eastAsia" w:ascii="宋体" w:hAnsi="宋体" w:eastAsia="宋体"/>
                <w:color w:val="000000" w:themeColor="text1"/>
                <w:kern w:val="0"/>
                <w:sz w:val="21"/>
                <w:szCs w:val="21"/>
                <w:lang w:val="en-US" w:eastAsia="zh-CN"/>
                <w14:textFill>
                  <w14:solidFill>
                    <w14:schemeClr w14:val="tx1"/>
                  </w14:solidFill>
                </w14:textFill>
              </w:rPr>
              <w:t>厚度≥</w:t>
            </w:r>
            <w:r>
              <w:rPr>
                <w:rFonts w:hint="eastAsia" w:ascii="宋体" w:hAnsi="宋体" w:eastAsia="宋体"/>
                <w:color w:val="000000" w:themeColor="text1"/>
                <w:kern w:val="0"/>
                <w:sz w:val="21"/>
                <w:szCs w:val="21"/>
                <w14:textFill>
                  <w14:solidFill>
                    <w14:schemeClr w14:val="tx1"/>
                  </w14:solidFill>
                </w14:textFill>
              </w:rPr>
              <w:t>15mm杉木板</w:t>
            </w:r>
            <w:r>
              <w:rPr>
                <w:rFonts w:hint="eastAsia" w:ascii="宋体" w:hAnsi="宋体" w:eastAsia="宋体"/>
                <w:color w:val="000000" w:themeColor="text1"/>
                <w:kern w:val="0"/>
                <w:sz w:val="21"/>
                <w:szCs w:val="21"/>
                <w:lang w:val="en-US" w:eastAsia="zh-CN"/>
                <w14:textFill>
                  <w14:solidFill>
                    <w14:schemeClr w14:val="tx1"/>
                  </w14:solidFill>
                </w14:textFill>
              </w:rPr>
              <w:t>制作</w:t>
            </w:r>
            <w:r>
              <w:rPr>
                <w:rFonts w:hint="eastAsia" w:ascii="宋体" w:hAnsi="宋体" w:eastAsia="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长、宽按设计</w:t>
            </w:r>
            <w:r>
              <w:rPr>
                <w:rFonts w:hint="eastAsia" w:ascii="宋体" w:hAnsi="宋体" w:eastAsia="宋体" w:cs="宋体"/>
                <w:color w:val="000000" w:themeColor="text1"/>
                <w:sz w:val="21"/>
                <w:szCs w:val="21"/>
                <w:lang w:val="en-US" w:eastAsia="zh-CN"/>
                <w14:textFill>
                  <w14:solidFill>
                    <w14:schemeClr w14:val="tx1"/>
                  </w14:solidFill>
                </w14:textFill>
              </w:rPr>
              <w:t>要求</w:t>
            </w:r>
            <w:r>
              <w:rPr>
                <w:rFonts w:hint="eastAsia"/>
                <w:color w:val="000000" w:themeColor="text1"/>
                <w:sz w:val="21"/>
                <w:szCs w:val="21"/>
                <w:lang w:val="en-US"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整幅床板≤</w:t>
            </w:r>
            <w:r>
              <w:rPr>
                <w:rFonts w:hint="eastAsia" w:ascii="宋体" w:hAnsi="宋体" w:eastAsia="宋体"/>
                <w:color w:val="000000" w:themeColor="text1"/>
                <w:kern w:val="0"/>
                <w:sz w:val="21"/>
                <w:szCs w:val="21"/>
                <w14:textFill>
                  <w14:solidFill>
                    <w14:schemeClr w14:val="tx1"/>
                  </w14:solidFill>
                </w14:textFill>
              </w:rPr>
              <w:t>7块</w:t>
            </w:r>
            <w:r>
              <w:rPr>
                <w:rFonts w:hint="eastAsia" w:ascii="宋体" w:hAnsi="宋体" w:eastAsia="宋体"/>
                <w:color w:val="000000" w:themeColor="text1"/>
                <w:kern w:val="0"/>
                <w:sz w:val="21"/>
                <w:szCs w:val="21"/>
                <w:lang w:val="en-US" w:eastAsia="zh-CN"/>
                <w14:textFill>
                  <w14:solidFill>
                    <w14:schemeClr w14:val="tx1"/>
                  </w14:solidFill>
                </w14:textFill>
              </w:rPr>
              <w:t>组成</w:t>
            </w:r>
            <w:r>
              <w:rPr>
                <w:rFonts w:hint="eastAsia" w:ascii="宋体" w:hAnsi="宋体" w:eastAsia="宋体"/>
                <w:color w:val="000000" w:themeColor="text1"/>
                <w:kern w:val="0"/>
                <w:sz w:val="21"/>
                <w:szCs w:val="21"/>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床板</w:t>
            </w:r>
            <w:r>
              <w:rPr>
                <w:rFonts w:hint="eastAsia" w:ascii="宋体" w:hAnsi="宋体" w:eastAsia="宋体"/>
                <w:color w:val="000000" w:themeColor="text1"/>
                <w:kern w:val="0"/>
                <w:sz w:val="21"/>
                <w:szCs w:val="21"/>
                <w14:textFill>
                  <w14:solidFill>
                    <w14:schemeClr w14:val="tx1"/>
                  </w14:solidFill>
                </w14:textFill>
              </w:rPr>
              <w:t>底</w:t>
            </w:r>
            <w:r>
              <w:rPr>
                <w:rFonts w:hint="eastAsia" w:ascii="宋体" w:hAnsi="宋体" w:eastAsia="宋体"/>
                <w:color w:val="000000" w:themeColor="text1"/>
                <w:kern w:val="0"/>
                <w:sz w:val="21"/>
                <w:szCs w:val="21"/>
                <w:lang w:val="en-US" w:eastAsia="zh-CN"/>
                <w14:textFill>
                  <w14:solidFill>
                    <w14:schemeClr w14:val="tx1"/>
                  </w14:solidFill>
                </w14:textFill>
              </w:rPr>
              <w:t>部由4根</w:t>
            </w:r>
            <w:r>
              <w:rPr>
                <w:rFonts w:hint="eastAsia" w:ascii="宋体" w:hAnsi="宋体" w:eastAsia="宋体"/>
                <w:color w:val="000000" w:themeColor="text1"/>
                <w:kern w:val="0"/>
                <w:sz w:val="21"/>
                <w:szCs w:val="21"/>
                <w14:textFill>
                  <w14:solidFill>
                    <w14:schemeClr w14:val="tx1"/>
                  </w14:solidFill>
                </w14:textFill>
              </w:rPr>
              <w:t>杉木</w:t>
            </w:r>
            <w:r>
              <w:rPr>
                <w:rFonts w:hint="eastAsia" w:ascii="宋体" w:hAnsi="宋体" w:eastAsia="宋体"/>
                <w:color w:val="000000" w:themeColor="text1"/>
                <w:kern w:val="0"/>
                <w:sz w:val="21"/>
                <w:szCs w:val="21"/>
                <w:lang w:val="en-US" w:eastAsia="zh-CN"/>
                <w14:textFill>
                  <w14:solidFill>
                    <w14:schemeClr w14:val="tx1"/>
                  </w14:solidFill>
                </w14:textFill>
              </w:rPr>
              <w:t>方</w:t>
            </w:r>
            <w:r>
              <w:rPr>
                <w:rFonts w:hint="eastAsia" w:ascii="宋体" w:hAnsi="宋体" w:eastAsia="宋体"/>
                <w:color w:val="000000" w:themeColor="text1"/>
                <w:kern w:val="0"/>
                <w:sz w:val="21"/>
                <w:szCs w:val="21"/>
                <w14:textFill>
                  <w14:solidFill>
                    <w14:schemeClr w14:val="tx1"/>
                  </w14:solidFill>
                </w14:textFill>
              </w:rPr>
              <w:t>条</w:t>
            </w:r>
            <w:r>
              <w:rPr>
                <w:rFonts w:hint="eastAsia" w:ascii="宋体" w:hAnsi="宋体" w:eastAsia="宋体"/>
                <w:color w:val="000000" w:themeColor="text1"/>
                <w:kern w:val="0"/>
                <w:sz w:val="21"/>
                <w:szCs w:val="21"/>
                <w:lang w:val="en-US" w:eastAsia="zh-CN"/>
                <w14:textFill>
                  <w14:solidFill>
                    <w14:schemeClr w14:val="tx1"/>
                  </w14:solidFill>
                </w14:textFill>
              </w:rPr>
              <w:t>连接</w:t>
            </w:r>
            <w:r>
              <w:rPr>
                <w:rFonts w:hint="eastAsia" w:ascii="宋体" w:hAnsi="宋体" w:eastAsia="宋体"/>
                <w:color w:val="000000" w:themeColor="text1"/>
                <w:kern w:val="0"/>
                <w:sz w:val="21"/>
                <w:szCs w:val="21"/>
                <w14:textFill>
                  <w14:solidFill>
                    <w14:schemeClr w14:val="tx1"/>
                  </w14:solidFill>
                </w14:textFill>
              </w:rPr>
              <w:t>，制作牢固可靠，</w:t>
            </w:r>
            <w:r>
              <w:rPr>
                <w:rFonts w:hint="eastAsia" w:ascii="宋体" w:hAnsi="宋体" w:eastAsia="宋体"/>
                <w:color w:val="000000" w:themeColor="text1"/>
                <w:kern w:val="0"/>
                <w:sz w:val="21"/>
                <w:szCs w:val="21"/>
                <w:lang w:val="en-US" w:eastAsia="zh-CN"/>
                <w14:textFill>
                  <w14:solidFill>
                    <w14:schemeClr w14:val="tx1"/>
                  </w14:solidFill>
                </w14:textFill>
              </w:rPr>
              <w:t>床板应</w:t>
            </w:r>
            <w:r>
              <w:rPr>
                <w:rFonts w:hint="eastAsia" w:ascii="宋体" w:hAnsi="宋体" w:eastAsia="宋体"/>
                <w:color w:val="000000" w:themeColor="text1"/>
                <w:kern w:val="0"/>
                <w:sz w:val="21"/>
                <w:szCs w:val="21"/>
                <w14:textFill>
                  <w14:solidFill>
                    <w14:schemeClr w14:val="tx1"/>
                  </w14:solidFill>
                </w14:textFill>
              </w:rPr>
              <w:t>无</w:t>
            </w:r>
            <w:r>
              <w:rPr>
                <w:rFonts w:hint="eastAsia" w:ascii="宋体" w:hAnsi="宋体" w:eastAsia="宋体"/>
                <w:color w:val="000000" w:themeColor="text1"/>
                <w:kern w:val="0"/>
                <w:sz w:val="21"/>
                <w:szCs w:val="21"/>
                <w:lang w:val="en-US" w:eastAsia="zh-CN"/>
                <w14:textFill>
                  <w14:solidFill>
                    <w14:schemeClr w14:val="tx1"/>
                  </w14:solidFill>
                </w14:textFill>
              </w:rPr>
              <w:t>钝棱</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木材</w:t>
            </w:r>
            <w:r>
              <w:rPr>
                <w:rFonts w:hint="eastAsia" w:ascii="宋体" w:hAnsi="宋体" w:eastAsia="宋体"/>
                <w:color w:val="000000" w:themeColor="text1"/>
                <w:kern w:val="0"/>
                <w:sz w:val="21"/>
                <w:szCs w:val="21"/>
                <w14:textFill>
                  <w14:solidFill>
                    <w14:schemeClr w14:val="tx1"/>
                  </w14:solidFill>
                </w14:textFill>
              </w:rPr>
              <w:t>经干燥防腐、防蛀处理</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床板</w:t>
            </w:r>
            <w:r>
              <w:rPr>
                <w:rFonts w:hint="eastAsia" w:ascii="宋体" w:hAnsi="宋体" w:eastAsia="宋体"/>
                <w:color w:val="000000" w:themeColor="text1"/>
                <w:kern w:val="0"/>
                <w:sz w:val="21"/>
                <w:szCs w:val="21"/>
                <w14:textFill>
                  <w14:solidFill>
                    <w14:schemeClr w14:val="tx1"/>
                  </w14:solidFill>
                </w14:textFill>
              </w:rPr>
              <w:t>双面</w:t>
            </w:r>
            <w:r>
              <w:rPr>
                <w:rFonts w:hint="eastAsia" w:ascii="宋体" w:hAnsi="宋体" w:eastAsia="宋体"/>
                <w:color w:val="000000" w:themeColor="text1"/>
                <w:kern w:val="0"/>
                <w:sz w:val="21"/>
                <w:szCs w:val="21"/>
                <w:lang w:val="en-US" w:eastAsia="zh-CN"/>
                <w14:textFill>
                  <w14:solidFill>
                    <w14:schemeClr w14:val="tx1"/>
                  </w14:solidFill>
                </w14:textFill>
              </w:rPr>
              <w:t>须刨光处理</w:t>
            </w:r>
            <w:r>
              <w:rPr>
                <w:rFonts w:hint="eastAsia" w:ascii="宋体" w:hAnsi="宋体" w:eastAsia="宋体"/>
                <w:color w:val="000000" w:themeColor="text1"/>
                <w:kern w:val="0"/>
                <w:sz w:val="21"/>
                <w:szCs w:val="21"/>
                <w:lang w:eastAsia="zh-CN"/>
                <w14:textFill>
                  <w14:solidFill>
                    <w14:schemeClr w14:val="tx1"/>
                  </w14:solidFill>
                </w14:textFill>
              </w:rPr>
              <w:t>。</w:t>
            </w: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11</w:t>
            </w:r>
            <w:r>
              <w:rPr>
                <w:rFonts w:hint="eastAsia" w:ascii="宋体" w:hAnsi="宋体" w:eastAsia="宋体"/>
                <w:color w:val="000000" w:themeColor="text1"/>
                <w:kern w:val="0"/>
                <w:sz w:val="21"/>
                <w:szCs w:val="21"/>
                <w14:textFill>
                  <w14:solidFill>
                    <w14:schemeClr w14:val="tx1"/>
                  </w14:solidFill>
                </w14:textFill>
              </w:rPr>
              <w:t>.钢件表面处理：床体焊接采用二氧化碳气体保护焊，焊痕打磨光滑平整；表面经过严格的除油-水洗-除锈-水洗-表调-陶化-环氧；</w:t>
            </w: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12.</w:t>
            </w:r>
            <w:r>
              <w:rPr>
                <w:rFonts w:hint="eastAsia" w:ascii="宋体" w:hAnsi="宋体" w:eastAsia="宋体"/>
                <w:color w:val="000000" w:themeColor="text1"/>
                <w:kern w:val="0"/>
                <w:sz w:val="21"/>
                <w:szCs w:val="21"/>
                <w14:textFill>
                  <w14:solidFill>
                    <w14:schemeClr w14:val="tx1"/>
                  </w14:solidFill>
                </w14:textFill>
              </w:rPr>
              <w:t>铁架床四脚配防滑胶套，铁床结构组合牢固，长期使用不会出现松动；</w:t>
            </w: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13</w:t>
            </w:r>
            <w:r>
              <w:rPr>
                <w:rFonts w:hint="eastAsia" w:ascii="宋体" w:hAnsi="宋体" w:eastAsia="宋体"/>
                <w:color w:val="000000" w:themeColor="text1"/>
                <w:kern w:val="0"/>
                <w:sz w:val="21"/>
                <w:szCs w:val="21"/>
                <w14:textFill>
                  <w14:solidFill>
                    <w14:schemeClr w14:val="tx1"/>
                  </w14:solidFill>
                </w14:textFill>
              </w:rPr>
              <w:t>.安装：（1）整床全部采用</w:t>
            </w:r>
            <w:r>
              <w:rPr>
                <w:rFonts w:hint="eastAsia" w:ascii="宋体" w:hAnsi="宋体" w:eastAsia="宋体"/>
                <w:color w:val="000000" w:themeColor="text1"/>
                <w:kern w:val="0"/>
                <w:sz w:val="21"/>
                <w:szCs w:val="21"/>
                <w:lang w:val="en-US" w:eastAsia="zh-CN"/>
                <w14:textFill>
                  <w14:solidFill>
                    <w14:schemeClr w14:val="tx1"/>
                  </w14:solidFill>
                </w14:textFill>
              </w:rPr>
              <w:t>卡槽</w:t>
            </w:r>
            <w:r>
              <w:rPr>
                <w:rFonts w:hint="eastAsia" w:ascii="宋体" w:hAnsi="宋体" w:eastAsia="宋体"/>
                <w:color w:val="000000" w:themeColor="text1"/>
                <w:kern w:val="0"/>
                <w:sz w:val="21"/>
                <w:szCs w:val="21"/>
                <w14:textFill>
                  <w14:solidFill>
                    <w14:schemeClr w14:val="tx1"/>
                  </w14:solidFill>
                </w14:textFill>
              </w:rPr>
              <w:t>式连接紧固，（2）整床床体组装好后结实、牢固、安全和耐用；</w:t>
            </w:r>
          </w:p>
          <w:p>
            <w:pPr>
              <w:spacing w:line="30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14.</w:t>
            </w:r>
            <w:r>
              <w:rPr>
                <w:rFonts w:hint="eastAsia" w:ascii="宋体" w:hAnsi="宋体" w:eastAsia="宋体"/>
                <w:color w:val="000000" w:themeColor="text1"/>
                <w:kern w:val="0"/>
                <w:sz w:val="21"/>
                <w:szCs w:val="21"/>
                <w14:textFill>
                  <w14:solidFill>
                    <w14:schemeClr w14:val="tx1"/>
                  </w14:solidFill>
                </w14:textFill>
              </w:rPr>
              <w:t>床</w:t>
            </w:r>
            <w:r>
              <w:rPr>
                <w:rFonts w:hint="eastAsia" w:ascii="宋体" w:hAnsi="宋体" w:eastAsia="宋体"/>
                <w:color w:val="000000" w:themeColor="text1"/>
                <w:kern w:val="0"/>
                <w:sz w:val="21"/>
                <w:szCs w:val="21"/>
                <w:lang w:val="en-US" w:eastAsia="zh-CN"/>
                <w14:textFill>
                  <w14:solidFill>
                    <w14:schemeClr w14:val="tx1"/>
                  </w14:solidFill>
                </w14:textFill>
              </w:rPr>
              <w:t>涂饰</w:t>
            </w:r>
            <w:r>
              <w:rPr>
                <w:rFonts w:hint="eastAsia" w:ascii="宋体" w:hAnsi="宋体" w:eastAsia="宋体"/>
                <w:color w:val="000000" w:themeColor="text1"/>
                <w:kern w:val="0"/>
                <w:sz w:val="21"/>
                <w:szCs w:val="21"/>
                <w14:textFill>
                  <w14:solidFill>
                    <w14:schemeClr w14:val="tx1"/>
                  </w14:solidFill>
                </w14:textFill>
              </w:rPr>
              <w:t>处理工艺：表面采用亚光静电喷塑工艺，经预脱脂-脱脂-水洗-酸洗-水洗-中和-表调-磷化-水洗-钝化十工位表面前处理工序；塑粉：表面喷涂优质环保环氧聚脂粉，颜色为：亚光灰色；</w:t>
            </w:r>
          </w:p>
          <w:p>
            <w:pPr>
              <w:jc w:val="left"/>
              <w:rPr>
                <w:rFonts w:hint="eastAsia" w:ascii="宋体" w:hAnsi="宋体" w:eastAsia="宋体"/>
                <w:color w:val="000000" w:themeColor="text1"/>
                <w:kern w:val="0"/>
                <w:sz w:val="21"/>
                <w:szCs w:val="21"/>
                <w14:textFill>
                  <w14:solidFill>
                    <w14:schemeClr w14:val="tx1"/>
                  </w14:solidFill>
                </w14:textFill>
              </w:rPr>
            </w:pP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val="en-US" w:eastAsia="zh-CN"/>
                <w14:textFill>
                  <w14:solidFill>
                    <w14:schemeClr w14:val="tx1"/>
                  </w14:solidFill>
                </w14:textFill>
              </w:rPr>
              <w:t>三</w:t>
            </w:r>
            <w:r>
              <w:rPr>
                <w:rFonts w:hint="eastAsia" w:ascii="宋体" w:hAnsi="宋体" w:eastAsia="宋体"/>
                <w:color w:val="000000" w:themeColor="text1"/>
                <w:kern w:val="0"/>
                <w:sz w:val="21"/>
                <w:szCs w:val="21"/>
                <w14:textFill>
                  <w14:solidFill>
                    <w14:schemeClr w14:val="tx1"/>
                  </w14:solidFill>
                </w14:textFill>
              </w:rPr>
              <w:t>、组合柜必须符合GB</w:t>
            </w:r>
            <w:r>
              <w:rPr>
                <w:rFonts w:hint="eastAsia" w:ascii="宋体" w:hAnsi="宋体" w:eastAsia="宋体"/>
                <w:color w:val="000000" w:themeColor="text1"/>
                <w:kern w:val="0"/>
                <w:sz w:val="21"/>
                <w:szCs w:val="21"/>
                <w:lang w:val="en-US"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T 3325-2017 国家标准《金属家具通用技术条件》。</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床下组合柜材质要求：选用符合</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"http://std.samr.gov.cn/gb/search/gbDetailed?id=71F772D7EB6FD3A7E05397BE0A0AB82A" \t "http://std.samr.gov.cn/gb/search/_blank"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37"/>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 xml:space="preserve">GB/T 13237-2013 </w:t>
            </w:r>
            <w:r>
              <w:rPr>
                <w:rStyle w:val="37"/>
                <w:rFonts w:hint="eastAsia" w:ascii="宋体" w:hAnsi="宋体" w:eastAsia="宋体" w:cs="宋体"/>
                <w:i w:val="0"/>
                <w:caps w:val="0"/>
                <w:color w:val="000000" w:themeColor="text1"/>
                <w:spacing w:val="0"/>
                <w:sz w:val="21"/>
                <w:szCs w:val="21"/>
                <w:u w:val="none"/>
                <w:shd w:val="clear" w:fill="FFFFFF"/>
                <w:lang w:eastAsia="zh-CN"/>
                <w14:textFill>
                  <w14:solidFill>
                    <w14:schemeClr w14:val="tx1"/>
                  </w14:solidFill>
                </w14:textFill>
              </w:rPr>
              <w:t>《</w:t>
            </w:r>
            <w:r>
              <w:rPr>
                <w:rStyle w:val="37"/>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优质碳素结构钢冷轧钢板和钢带</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u w:val="none"/>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u w:val="none"/>
                <w:shd w:val="clear" w:fill="FFFFFF"/>
                <w:lang w:val="en-US" w:eastAsia="zh-CN"/>
                <w14:textFill>
                  <w14:solidFill>
                    <w14:schemeClr w14:val="tx1"/>
                  </w14:solidFill>
                </w14:textFill>
              </w:rPr>
              <w:t xml:space="preserve"> </w:t>
            </w:r>
            <w:r>
              <w:rPr>
                <w:rFonts w:hint="eastAsia" w:ascii="宋体" w:hAnsi="宋体" w:eastAsia="宋体"/>
                <w:color w:val="000000" w:themeColor="text1"/>
                <w:kern w:val="0"/>
                <w:sz w:val="21"/>
                <w:szCs w:val="21"/>
                <w14:textFill>
                  <w14:solidFill>
                    <w14:schemeClr w14:val="tx1"/>
                  </w14:solidFill>
                </w14:textFill>
              </w:rPr>
              <w:t>标准的优质冷轧板冲压成型，</w:t>
            </w:r>
            <w:r>
              <w:rPr>
                <w:rFonts w:hint="eastAsia" w:ascii="宋体" w:hAnsi="宋体" w:eastAsia="宋体"/>
                <w:color w:val="000000" w:themeColor="text1"/>
                <w:kern w:val="0"/>
                <w:sz w:val="21"/>
                <w:szCs w:val="21"/>
                <w:lang w:val="en-US" w:eastAsia="zh-CN"/>
                <w14:textFill>
                  <w14:solidFill>
                    <w14:schemeClr w14:val="tx1"/>
                  </w14:solidFill>
                </w14:textFill>
              </w:rPr>
              <w:t>钢板厚度≥</w:t>
            </w:r>
            <w:r>
              <w:rPr>
                <w:rFonts w:hint="eastAsia" w:ascii="宋体" w:hAnsi="宋体" w:eastAsia="宋体"/>
                <w:color w:val="000000" w:themeColor="text1"/>
                <w:kern w:val="0"/>
                <w:sz w:val="21"/>
                <w:szCs w:val="21"/>
                <w14:textFill>
                  <w14:solidFill>
                    <w14:schemeClr w14:val="tx1"/>
                  </w14:solidFill>
                </w14:textFill>
              </w:rPr>
              <w:t>0.8</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钢板材质为Q195（或优于Q195）优质钢材，组合柜</w:t>
            </w:r>
            <w:r>
              <w:rPr>
                <w:rFonts w:hint="eastAsia" w:ascii="宋体" w:hAnsi="宋体" w:eastAsia="宋体"/>
                <w:color w:val="000000" w:themeColor="text1"/>
                <w:kern w:val="0"/>
                <w:sz w:val="21"/>
                <w:szCs w:val="21"/>
                <w:lang w:val="en-US" w:eastAsia="zh-CN"/>
                <w14:textFill>
                  <w14:solidFill>
                    <w14:schemeClr w14:val="tx1"/>
                  </w14:solidFill>
                </w14:textFill>
              </w:rPr>
              <w:t>涂饰</w:t>
            </w:r>
            <w:r>
              <w:rPr>
                <w:rFonts w:hint="eastAsia" w:ascii="宋体" w:hAnsi="宋体" w:eastAsia="宋体"/>
                <w:color w:val="000000" w:themeColor="text1"/>
                <w:kern w:val="0"/>
                <w:sz w:val="21"/>
                <w:szCs w:val="21"/>
                <w14:textFill>
                  <w14:solidFill>
                    <w14:schemeClr w14:val="tx1"/>
                  </w14:solidFill>
                </w14:textFill>
              </w:rPr>
              <w:t>采用优质环保产品环氧聚脂塑粉静电喷塑；经除油、酸洗、磷化、除锈或电解防锈处理，表面光滑无毛刺，具有耐腐蚀、防水抗老化等性能。</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1.衣柜</w:t>
            </w:r>
            <w:r>
              <w:rPr>
                <w:rFonts w:hint="eastAsia" w:ascii="宋体" w:hAnsi="宋体" w:eastAsia="宋体"/>
                <w:color w:val="000000" w:themeColor="text1"/>
                <w:kern w:val="0"/>
                <w:sz w:val="21"/>
                <w:szCs w:val="21"/>
                <w:lang w:val="en-US" w:eastAsia="zh-CN"/>
                <w14:textFill>
                  <w14:solidFill>
                    <w14:schemeClr w14:val="tx1"/>
                  </w14:solidFill>
                </w14:textFill>
              </w:rPr>
              <w:t>外观</w:t>
            </w:r>
            <w:r>
              <w:rPr>
                <w:rFonts w:hint="eastAsia" w:ascii="宋体" w:hAnsi="宋体" w:eastAsia="宋体"/>
                <w:color w:val="000000" w:themeColor="text1"/>
                <w:kern w:val="0"/>
                <w:sz w:val="21"/>
                <w:szCs w:val="21"/>
                <w14:textFill>
                  <w14:solidFill>
                    <w14:schemeClr w14:val="tx1"/>
                  </w14:solidFill>
                </w14:textFill>
              </w:rPr>
              <w:t>规格</w:t>
            </w:r>
            <w:r>
              <w:rPr>
                <w:rFonts w:hint="eastAsia" w:ascii="宋体" w:hAnsi="宋体" w:eastAsia="宋体"/>
                <w:color w:val="000000" w:themeColor="text1"/>
                <w:kern w:val="0"/>
                <w:sz w:val="21"/>
                <w:szCs w:val="21"/>
                <w:lang w:val="en-US" w:eastAsia="zh-CN"/>
                <w14:textFill>
                  <w14:solidFill>
                    <w14:schemeClr w14:val="tx1"/>
                  </w14:solidFill>
                </w14:textFill>
              </w:rPr>
              <w:t>尺寸</w:t>
            </w:r>
            <w:r>
              <w:rPr>
                <w:rFonts w:hint="eastAsia" w:ascii="宋体" w:hAnsi="宋体" w:eastAsia="宋体"/>
                <w:color w:val="000000" w:themeColor="text1"/>
                <w:kern w:val="0"/>
                <w:sz w:val="21"/>
                <w:szCs w:val="21"/>
                <w14:textFill>
                  <w14:solidFill>
                    <w14:schemeClr w14:val="tx1"/>
                  </w14:solidFill>
                </w14:textFill>
              </w:rPr>
              <w:t>： 1690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（高）×600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（宽）×600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（深）</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允许偏差±5mm</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A)衣柜内部：内配置304#材质Φ19</w:t>
            </w:r>
            <w:r>
              <w:rPr>
                <w:rFonts w:hint="eastAsia" w:ascii="宋体" w:hAnsi="宋体"/>
                <w:color w:val="000000" w:themeColor="text1"/>
                <w:kern w:val="0"/>
                <w:sz w:val="21"/>
                <w:szCs w:val="21"/>
                <w:lang w:val="en-US" w:eastAsia="zh-CN"/>
                <w14:textFill>
                  <w14:solidFill>
                    <w14:schemeClr w14:val="tx1"/>
                  </w14:solidFill>
                </w14:textFill>
              </w:rPr>
              <w:t>×</w:t>
            </w:r>
            <w:r>
              <w:rPr>
                <w:rFonts w:hint="eastAsia" w:ascii="宋体" w:hAnsi="宋体" w:eastAsia="宋体"/>
                <w:color w:val="000000" w:themeColor="text1"/>
                <w:kern w:val="0"/>
                <w:sz w:val="20"/>
                <w:lang w:val="en-US"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1.2mm厚不锈钢圆管挂衣杆1根，衣柜内配置隔板1块，区分挂衣区及被子存放区。</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B)衣柜锁具：门板配防护凹型槽，锁件焊接部位不能外漏；要求所有锁具配件必须为一次性成型结构，不允许有毛边或折弯损伤以及存在安全隐患；有效的防止开门状态下损伤人体；</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C)柜门后面配镜子及柜内在接触人体或收藏物品的部位应无毛刺、刃口、棱角，不能存在割伤人体的安全隐患，柜底配防水脚垫，衣柜门颜色为灰白色；</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D)拉手：拉手采用铝合金拉手。</w:t>
            </w:r>
          </w:p>
          <w:p>
            <w:pPr>
              <w:jc w:val="lef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2.书柜</w:t>
            </w:r>
            <w:r>
              <w:rPr>
                <w:rFonts w:hint="eastAsia" w:ascii="宋体" w:hAnsi="宋体" w:eastAsia="宋体"/>
                <w:color w:val="000000" w:themeColor="text1"/>
                <w:kern w:val="0"/>
                <w:sz w:val="21"/>
                <w:szCs w:val="21"/>
                <w:lang w:val="en-US" w:eastAsia="zh-CN"/>
                <w14:textFill>
                  <w14:solidFill>
                    <w14:schemeClr w14:val="tx1"/>
                  </w14:solidFill>
                </w14:textFill>
              </w:rPr>
              <w:t>外观</w:t>
            </w:r>
            <w:r>
              <w:rPr>
                <w:rFonts w:hint="eastAsia" w:ascii="宋体" w:hAnsi="宋体" w:eastAsia="宋体"/>
                <w:color w:val="000000" w:themeColor="text1"/>
                <w:kern w:val="0"/>
                <w:sz w:val="21"/>
                <w:szCs w:val="21"/>
                <w14:textFill>
                  <w14:solidFill>
                    <w14:schemeClr w14:val="tx1"/>
                  </w14:solidFill>
                </w14:textFill>
              </w:rPr>
              <w:t>规格</w:t>
            </w:r>
            <w:r>
              <w:rPr>
                <w:rFonts w:hint="eastAsia" w:ascii="宋体" w:hAnsi="宋体" w:eastAsia="宋体"/>
                <w:color w:val="000000" w:themeColor="text1"/>
                <w:kern w:val="0"/>
                <w:sz w:val="21"/>
                <w:szCs w:val="21"/>
                <w:lang w:val="en-US" w:eastAsia="zh-CN"/>
                <w14:textFill>
                  <w14:solidFill>
                    <w14:schemeClr w14:val="tx1"/>
                  </w14:solidFill>
                </w14:textFill>
              </w:rPr>
              <w:t>尺寸：</w:t>
            </w:r>
            <w:r>
              <w:rPr>
                <w:rFonts w:hint="eastAsia" w:ascii="宋体" w:hAnsi="宋体" w:eastAsia="宋体"/>
                <w:color w:val="000000" w:themeColor="text1"/>
                <w:kern w:val="0"/>
                <w:sz w:val="21"/>
                <w:szCs w:val="21"/>
                <w14:textFill>
                  <w14:solidFill>
                    <w14:schemeClr w14:val="tx1"/>
                  </w14:solidFill>
                </w14:textFill>
              </w:rPr>
              <w:t>1690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（高）×300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（宽）×750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（深）</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color w:val="000000" w:themeColor="text1"/>
                <w:kern w:val="0"/>
                <w:sz w:val="21"/>
                <w:szCs w:val="21"/>
                <w:lang w:val="en-US" w:eastAsia="zh-CN"/>
                <w14:textFill>
                  <w14:solidFill>
                    <w14:schemeClr w14:val="tx1"/>
                  </w14:solidFill>
                </w14:textFill>
              </w:rPr>
              <w:t>允许偏差±5mm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，柜体分为上下2部分，上部为2层隔板共分3层，下部一层隔板；隔板上做钢制双压型设计.电脑桌上书架共一层两格，后置与衣柜齐高的挡板，电脑桌上书架尺寸为1060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（长）×280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（深）</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color w:val="000000" w:themeColor="text1"/>
                <w:kern w:val="0"/>
                <w:sz w:val="21"/>
                <w:szCs w:val="21"/>
                <w:lang w:val="en-US" w:eastAsia="zh-CN"/>
                <w14:textFill>
                  <w14:solidFill>
                    <w14:schemeClr w14:val="tx1"/>
                  </w14:solidFill>
                </w14:textFill>
              </w:rPr>
              <w:t>允许偏差±5mm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w:t>
            </w:r>
          </w:p>
          <w:p>
            <w:pPr>
              <w:spacing w:line="300" w:lineRule="exact"/>
              <w:rPr>
                <w:rFonts w:hint="eastAsia" w:ascii="宋体" w:hAnsi="宋体" w:eastAsia="宋体"/>
                <w:color w:val="000000" w:themeColor="text1"/>
                <w:kern w:val="0"/>
                <w:sz w:val="21"/>
                <w:szCs w:val="21"/>
                <w:lang w:eastAsia="zh-CN"/>
                <w14:textFill>
                  <w14:solidFill>
                    <w14:schemeClr w14:val="tx1"/>
                  </w14:solidFill>
                </w14:textFill>
              </w:rPr>
            </w:pP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3.电脑桌：桌面</w:t>
            </w:r>
            <w:r>
              <w:rPr>
                <w:rFonts w:hint="eastAsia" w:ascii="宋体" w:hAnsi="宋体" w:eastAsia="宋体"/>
                <w:color w:val="000000" w:themeColor="text1"/>
                <w:kern w:val="0"/>
                <w:sz w:val="21"/>
                <w:szCs w:val="21"/>
                <w:lang w:val="en-US" w:eastAsia="zh-CN"/>
                <w14:textFill>
                  <w14:solidFill>
                    <w14:schemeClr w14:val="tx1"/>
                  </w14:solidFill>
                </w14:textFill>
              </w:rPr>
              <w:t>外观规格</w:t>
            </w:r>
            <w:r>
              <w:rPr>
                <w:rFonts w:hint="eastAsia" w:ascii="宋体" w:hAnsi="宋体" w:eastAsia="宋体"/>
                <w:color w:val="000000" w:themeColor="text1"/>
                <w:kern w:val="0"/>
                <w:sz w:val="21"/>
                <w:szCs w:val="21"/>
                <w14:textFill>
                  <w14:solidFill>
                    <w14:schemeClr w14:val="tx1"/>
                  </w14:solidFill>
                </w14:textFill>
              </w:rPr>
              <w:t>尺寸为1210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（长）×600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（宽）</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color w:val="000000" w:themeColor="text1"/>
                <w:kern w:val="0"/>
                <w:sz w:val="21"/>
                <w:szCs w:val="21"/>
                <w:lang w:val="en-US" w:eastAsia="zh-CN"/>
                <w14:textFill>
                  <w14:solidFill>
                    <w14:schemeClr w14:val="tx1"/>
                  </w14:solidFill>
                </w14:textFill>
              </w:rPr>
              <w:t>允许偏差±5mm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。配置：带抽斗1个，抽斗宽度</w:t>
            </w:r>
            <w:r>
              <w:rPr>
                <w:rFonts w:hint="eastAsia" w:ascii="宋体" w:hAnsi="宋体"/>
                <w:color w:val="000000" w:themeColor="text1"/>
                <w:kern w:val="0"/>
                <w:sz w:val="21"/>
                <w:szCs w:val="21"/>
                <w:lang w:val="en-US" w:eastAsia="zh-CN"/>
                <w14:textFill>
                  <w14:solidFill>
                    <w14:schemeClr w14:val="tx1"/>
                  </w14:solidFill>
                </w14:textFill>
              </w:rPr>
              <w:t>约</w:t>
            </w:r>
            <w:r>
              <w:rPr>
                <w:rFonts w:hint="eastAsia" w:ascii="宋体" w:hAnsi="宋体" w:eastAsia="宋体"/>
                <w:color w:val="000000" w:themeColor="text1"/>
                <w:kern w:val="0"/>
                <w:sz w:val="21"/>
                <w:szCs w:val="21"/>
                <w14:textFill>
                  <w14:solidFill>
                    <w14:schemeClr w14:val="tx1"/>
                  </w14:solidFill>
                </w14:textFill>
              </w:rPr>
              <w:t>375mm，抽斗拉手采用铝合金拉手，抽屉面板每个面板上做钢制压型设计，采用优质两节伸缩式导轨</w:t>
            </w:r>
            <w:r>
              <w:rPr>
                <w:rFonts w:hint="eastAsia" w:ascii="宋体" w:hAnsi="宋体"/>
                <w:color w:val="000000" w:themeColor="text1"/>
                <w:kern w:val="0"/>
                <w:sz w:val="21"/>
                <w:szCs w:val="21"/>
                <w:lang w:eastAsia="zh-CN"/>
                <w14:textFill>
                  <w14:solidFill>
                    <w14:schemeClr w14:val="tx1"/>
                  </w14:solidFill>
                </w14:textFill>
              </w:rPr>
              <w:t xml:space="preserve">，拉伸抽斗符合GB/T 3325-2017 《金属家具通用技术条件》、GB/T 4336-2016 《碳素钢和中低合金钢元素含量的测火花放电原子发射光谱法（常规法）》、GB/T 700-2006 《碳素结构钢》、GB/T 228.1-2010 《金属材料拉伸试验第1部分：室温试验方法》、参照 GB </w:t>
            </w:r>
            <w:bookmarkStart w:id="273" w:name="_GoBack"/>
            <w:r>
              <w:rPr>
                <w:rFonts w:hint="eastAsia" w:ascii="宋体" w:hAnsi="宋体"/>
                <w:color w:val="000000" w:themeColor="text1"/>
                <w:kern w:val="0"/>
                <w:sz w:val="21"/>
                <w:szCs w:val="21"/>
                <w:lang w:eastAsia="zh-CN"/>
                <w14:textFill>
                  <w14:solidFill>
                    <w14:schemeClr w14:val="tx1"/>
                  </w14:solidFill>
                </w14:textFill>
              </w:rPr>
              <w:t>24</w:t>
            </w:r>
            <w:bookmarkEnd w:id="273"/>
            <w:r>
              <w:rPr>
                <w:rFonts w:hint="eastAsia" w:ascii="宋体" w:hAnsi="宋体"/>
                <w:color w:val="000000" w:themeColor="text1"/>
                <w:kern w:val="0"/>
                <w:sz w:val="21"/>
                <w:szCs w:val="21"/>
                <w:lang w:eastAsia="zh-CN"/>
                <w14:textFill>
                  <w14:solidFill>
                    <w14:schemeClr w14:val="tx1"/>
                  </w14:solidFill>
                </w14:textFill>
              </w:rPr>
              <w:t>410-2009 《室内装饰装修材料水性木器涂料中有害物质限量》的标准要求：</w:t>
            </w:r>
            <w:r>
              <w:rPr>
                <w:rFonts w:hint="eastAsia"/>
                <w:color w:val="000000" w:themeColor="text1"/>
                <w:sz w:val="21"/>
                <w:szCs w:val="21"/>
                <w14:textFill>
                  <w14:solidFill>
                    <w14:schemeClr w14:val="tx1"/>
                  </w14:solidFill>
                </w14:textFill>
              </w:rPr>
              <w:t>400H耐腐蚀试验</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力学性能</w:t>
            </w:r>
            <w:r>
              <w:rPr>
                <w:rFonts w:hint="eastAsia"/>
                <w:color w:val="000000" w:themeColor="text1"/>
                <w:sz w:val="21"/>
                <w:szCs w:val="21"/>
                <w:lang w:eastAsia="zh-CN"/>
                <w14:textFill>
                  <w14:solidFill>
                    <w14:schemeClr w14:val="tx1"/>
                  </w14:solidFill>
                </w14:textFill>
              </w:rPr>
              <w:t>（抗拉强度</w:t>
            </w:r>
            <w:r>
              <w:rPr>
                <w:rFonts w:hint="eastAsia"/>
                <w:color w:val="000000" w:themeColor="text1"/>
                <w:sz w:val="21"/>
                <w:szCs w:val="21"/>
                <w:lang w:val="en-US" w:eastAsia="zh-CN"/>
                <w14:textFill>
                  <w14:solidFill>
                    <w14:schemeClr w14:val="tx1"/>
                  </w14:solidFill>
                </w14:textFill>
              </w:rPr>
              <w:t>Rm350～500MPa</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屈服强度</w:t>
            </w:r>
            <w:r>
              <w:rPr>
                <w:rFonts w:hint="eastAsia"/>
                <w:color w:val="000000" w:themeColor="text1"/>
                <w:sz w:val="21"/>
                <w:szCs w:val="21"/>
                <w:lang w:val="en-US" w:eastAsia="zh-CN"/>
                <w14:textFill>
                  <w14:solidFill>
                    <w14:schemeClr w14:val="tx1"/>
                  </w14:solidFill>
                </w14:textFill>
              </w:rPr>
              <w:t>ReH≥235MPa、</w:t>
            </w:r>
            <w:r>
              <w:rPr>
                <w:rFonts w:hint="eastAsia"/>
                <w:color w:val="000000" w:themeColor="text1"/>
                <w:sz w:val="21"/>
                <w:szCs w:val="21"/>
                <w14:textFill>
                  <w14:solidFill>
                    <w14:schemeClr w14:val="tx1"/>
                  </w14:solidFill>
                </w14:textFill>
              </w:rPr>
              <w:t>断</w:t>
            </w:r>
            <w:r>
              <w:rPr>
                <w:rFonts w:hint="eastAsia"/>
                <w:color w:val="000000" w:themeColor="text1"/>
                <w:sz w:val="21"/>
                <w:szCs w:val="21"/>
                <w:lang w:eastAsia="zh-CN"/>
                <w14:textFill>
                  <w14:solidFill>
                    <w14:schemeClr w14:val="tx1"/>
                  </w14:solidFill>
                </w14:textFill>
              </w:rPr>
              <w:t>后</w:t>
            </w:r>
            <w:r>
              <w:rPr>
                <w:rFonts w:hint="eastAsia"/>
                <w:color w:val="000000" w:themeColor="text1"/>
                <w:sz w:val="21"/>
                <w:szCs w:val="21"/>
                <w14:textFill>
                  <w14:solidFill>
                    <w14:schemeClr w14:val="tx1"/>
                  </w14:solidFill>
                </w14:textFill>
              </w:rPr>
              <w:t>伸长率</w:t>
            </w:r>
            <w:r>
              <w:rPr>
                <w:rFonts w:hint="eastAsia"/>
                <w:color w:val="000000" w:themeColor="text1"/>
                <w:sz w:val="21"/>
                <w:szCs w:val="21"/>
                <w:lang w:val="en-US" w:eastAsia="zh-CN"/>
                <w14:textFill>
                  <w14:solidFill>
                    <w14:schemeClr w14:val="tx1"/>
                  </w14:solidFill>
                </w14:textFill>
              </w:rPr>
              <w:t>A≥26%</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化学成分（</w:t>
            </w:r>
            <w:r>
              <w:rPr>
                <w:rFonts w:hint="eastAsia"/>
                <w:color w:val="000000" w:themeColor="text1"/>
                <w:sz w:val="21"/>
                <w:szCs w:val="21"/>
                <w:lang w:val="en-US" w:eastAsia="zh-CN"/>
                <w14:textFill>
                  <w14:solidFill>
                    <w14:schemeClr w14:val="tx1"/>
                  </w14:solidFill>
                </w14:textFill>
              </w:rPr>
              <w:t>C≤0.22%、S≤0.050%、P≤0.045%、Si≤0.35%、Mn≤1.40%</w:t>
            </w:r>
            <w:r>
              <w:rPr>
                <w:rFonts w:hint="eastAsia"/>
                <w:color w:val="000000" w:themeColor="text1"/>
                <w:sz w:val="21"/>
                <w:szCs w:val="21"/>
                <w:lang w:eastAsia="zh-CN"/>
                <w14:textFill>
                  <w14:solidFill>
                    <w14:schemeClr w14:val="tx1"/>
                  </w14:solidFill>
                </w14:textFill>
              </w:rPr>
              <w:t>）、挥发性有机物含量</w:t>
            </w:r>
            <w:r>
              <w:rPr>
                <w:rFonts w:hint="eastAsia" w:ascii="宋体" w:hAnsi="宋体" w:eastAsia="宋体"/>
                <w:color w:val="000000" w:themeColor="text1"/>
                <w:kern w:val="0"/>
                <w:sz w:val="21"/>
                <w:szCs w:val="21"/>
                <w14:textFill>
                  <w14:solidFill>
                    <w14:schemeClr w14:val="tx1"/>
                  </w14:solidFill>
                </w14:textFill>
              </w:rPr>
              <w:t>；桌面采用E1级</w:t>
            </w:r>
            <w:r>
              <w:rPr>
                <w:rFonts w:hint="eastAsia" w:ascii="宋体" w:hAnsi="宋体"/>
                <w:color w:val="000000" w:themeColor="text1"/>
                <w:kern w:val="0"/>
                <w:sz w:val="21"/>
                <w:szCs w:val="21"/>
                <w:lang w:eastAsia="zh-CN"/>
                <w14:textFill>
                  <w14:solidFill>
                    <w14:schemeClr w14:val="tx1"/>
                  </w14:solidFill>
                </w14:textFill>
              </w:rPr>
              <w:t>刨花</w:t>
            </w:r>
            <w:r>
              <w:rPr>
                <w:rFonts w:hint="eastAsia" w:ascii="宋体" w:hAnsi="宋体" w:eastAsia="宋体"/>
                <w:color w:val="000000" w:themeColor="text1"/>
                <w:kern w:val="0"/>
                <w:sz w:val="21"/>
                <w:szCs w:val="21"/>
                <w:lang w:val="en-US" w:eastAsia="zh-CN"/>
                <w14:textFill>
                  <w14:solidFill>
                    <w14:schemeClr w14:val="tx1"/>
                  </w14:solidFill>
                </w14:textFill>
              </w:rPr>
              <w:t>板</w:t>
            </w:r>
            <w:r>
              <w:rPr>
                <w:rFonts w:hint="eastAsia" w:ascii="宋体" w:hAnsi="宋体" w:eastAsia="宋体"/>
                <w:color w:val="000000" w:themeColor="text1"/>
                <w:kern w:val="0"/>
                <w:sz w:val="21"/>
                <w:szCs w:val="21"/>
                <w14:textFill>
                  <w14:solidFill>
                    <w14:schemeClr w14:val="tx1"/>
                  </w14:solidFill>
                </w14:textFill>
              </w:rPr>
              <w:t>，桌面</w:t>
            </w:r>
            <w:r>
              <w:rPr>
                <w:rFonts w:hint="eastAsia" w:ascii="宋体" w:hAnsi="宋体" w:eastAsia="宋体"/>
                <w:color w:val="000000" w:themeColor="text1"/>
                <w:kern w:val="0"/>
                <w:sz w:val="21"/>
                <w:szCs w:val="21"/>
                <w:lang w:val="en-US" w:eastAsia="zh-CN"/>
                <w14:textFill>
                  <w14:solidFill>
                    <w14:schemeClr w14:val="tx1"/>
                  </w14:solidFill>
                </w14:textFill>
              </w:rPr>
              <w:t>板</w:t>
            </w:r>
            <w:r>
              <w:rPr>
                <w:rFonts w:hint="eastAsia" w:ascii="宋体" w:hAnsi="宋体" w:eastAsia="宋体"/>
                <w:color w:val="000000" w:themeColor="text1"/>
                <w:kern w:val="0"/>
                <w:sz w:val="21"/>
                <w:szCs w:val="21"/>
                <w14:textFill>
                  <w14:solidFill>
                    <w14:schemeClr w14:val="tx1"/>
                  </w14:solidFill>
                </w14:textFill>
              </w:rPr>
              <w:t>厚度为</w:t>
            </w:r>
            <w:r>
              <w:rPr>
                <w:rFonts w:hint="eastAsia" w:ascii="宋体" w:hAnsi="宋体" w:eastAsia="宋体"/>
                <w:color w:val="000000" w:themeColor="text1"/>
                <w:kern w:val="0"/>
                <w:sz w:val="21"/>
                <w:szCs w:val="21"/>
                <w:lang w:val="en-US"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25mm，</w:t>
            </w:r>
            <w:r>
              <w:rPr>
                <w:rFonts w:hint="eastAsia" w:ascii="宋体" w:hAnsi="宋体" w:eastAsia="宋体"/>
                <w:color w:val="000000" w:themeColor="text1"/>
                <w:kern w:val="0"/>
                <w:sz w:val="21"/>
                <w:szCs w:val="21"/>
                <w:lang w:val="en-US" w:eastAsia="zh-CN"/>
                <w14:textFill>
                  <w14:solidFill>
                    <w14:schemeClr w14:val="tx1"/>
                  </w14:solidFill>
                </w14:textFill>
              </w:rPr>
              <w:t>用</w:t>
            </w:r>
            <w:r>
              <w:rPr>
                <w:rFonts w:hint="eastAsia" w:ascii="宋体" w:hAnsi="宋体" w:eastAsia="宋体"/>
                <w:color w:val="000000" w:themeColor="text1"/>
                <w:kern w:val="0"/>
                <w:sz w:val="21"/>
                <w:szCs w:val="21"/>
                <w14:textFill>
                  <w14:solidFill>
                    <w14:schemeClr w14:val="tx1"/>
                  </w14:solidFill>
                </w14:textFill>
              </w:rPr>
              <w:t>防火板饰面</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桌面</w:t>
            </w:r>
            <w:r>
              <w:rPr>
                <w:rFonts w:hint="eastAsia" w:ascii="宋体" w:hAnsi="宋体" w:eastAsia="宋体"/>
                <w:color w:val="000000" w:themeColor="text1"/>
                <w:kern w:val="0"/>
                <w:sz w:val="21"/>
                <w:szCs w:val="21"/>
                <w14:textFill>
                  <w14:solidFill>
                    <w14:schemeClr w14:val="tx1"/>
                  </w14:solidFill>
                </w14:textFill>
              </w:rPr>
              <w:t>前</w:t>
            </w:r>
            <w:r>
              <w:rPr>
                <w:rFonts w:hint="eastAsia" w:ascii="宋体" w:hAnsi="宋体" w:eastAsia="宋体"/>
                <w:color w:val="000000" w:themeColor="text1"/>
                <w:kern w:val="0"/>
                <w:sz w:val="21"/>
                <w:szCs w:val="21"/>
                <w:lang w:val="en-US" w:eastAsia="zh-CN"/>
                <w14:textFill>
                  <w14:solidFill>
                    <w14:schemeClr w14:val="tx1"/>
                  </w14:solidFill>
                </w14:textFill>
              </w:rPr>
              <w:t>端</w:t>
            </w:r>
            <w:r>
              <w:rPr>
                <w:rFonts w:hint="eastAsia" w:ascii="宋体" w:hAnsi="宋体" w:eastAsia="宋体"/>
                <w:color w:val="000000" w:themeColor="text1"/>
                <w:kern w:val="0"/>
                <w:sz w:val="21"/>
                <w:szCs w:val="21"/>
                <w14:textFill>
                  <w14:solidFill>
                    <w14:schemeClr w14:val="tx1"/>
                  </w14:solidFill>
                </w14:textFill>
              </w:rPr>
              <w:t>鸭嘴边</w:t>
            </w:r>
            <w:r>
              <w:rPr>
                <w:rFonts w:hint="eastAsia" w:ascii="宋体" w:hAnsi="宋体" w:eastAsia="宋体"/>
                <w:color w:val="000000" w:themeColor="text1"/>
                <w:kern w:val="0"/>
                <w:sz w:val="21"/>
                <w:szCs w:val="21"/>
                <w:lang w:val="en-US" w:eastAsia="zh-CN"/>
                <w14:textFill>
                  <w14:solidFill>
                    <w14:schemeClr w14:val="tx1"/>
                  </w14:solidFill>
                </w14:textFill>
              </w:rPr>
              <w:t>造型为</w:t>
            </w:r>
            <w:r>
              <w:rPr>
                <w:rFonts w:hint="eastAsia" w:ascii="宋体" w:hAnsi="宋体" w:eastAsia="宋体"/>
                <w:color w:val="000000" w:themeColor="text1"/>
                <w:kern w:val="0"/>
                <w:sz w:val="21"/>
                <w:szCs w:val="21"/>
                <w14:textFill>
                  <w14:solidFill>
                    <w14:schemeClr w14:val="tx1"/>
                  </w14:solidFill>
                </w14:textFill>
              </w:rPr>
              <w:t>一体注塑成型，带线孔一个，桌面离地高度</w:t>
            </w:r>
            <w:r>
              <w:rPr>
                <w:rFonts w:hint="eastAsia" w:ascii="宋体" w:hAnsi="宋体"/>
                <w:color w:val="000000" w:themeColor="text1"/>
                <w:kern w:val="0"/>
                <w:sz w:val="21"/>
                <w:szCs w:val="21"/>
                <w:lang w:val="en-US" w:eastAsia="zh-CN"/>
                <w14:textFill>
                  <w14:solidFill>
                    <w14:schemeClr w14:val="tx1"/>
                  </w14:solidFill>
                </w14:textFill>
              </w:rPr>
              <w:t>约</w:t>
            </w:r>
            <w:r>
              <w:rPr>
                <w:rFonts w:hint="eastAsia" w:ascii="宋体" w:hAnsi="宋体" w:eastAsia="宋体"/>
                <w:color w:val="000000" w:themeColor="text1"/>
                <w:kern w:val="0"/>
                <w:sz w:val="21"/>
                <w:szCs w:val="21"/>
                <w14:textFill>
                  <w14:solidFill>
                    <w14:schemeClr w14:val="tx1"/>
                  </w14:solidFill>
                </w14:textFill>
              </w:rPr>
              <w:t>760mm</w:t>
            </w:r>
            <w:r>
              <w:rPr>
                <w:rFonts w:hint="eastAsia" w:ascii="宋体" w:hAnsi="宋体"/>
                <w:color w:val="000000" w:themeColor="text1"/>
                <w:kern w:val="0"/>
                <w:sz w:val="21"/>
                <w:szCs w:val="21"/>
                <w:lang w:eastAsia="zh-CN"/>
                <w14:textFill>
                  <w14:solidFill>
                    <w14:schemeClr w14:val="tx1"/>
                  </w14:solidFill>
                </w14:textFill>
              </w:rPr>
              <w:t>，一体注塑成型封边桌面板符合GB/T 3324-2017 《木家具通用技术条件》、GB/T 28481-2012 《塑料家具中有害物质限量》、GB/T 2411-1980 《塑料邵氏硬度试验方法》、GB 18580-2017 《室内装饰装修材料 人造板及其制品中甲醛释放量》标准要求：木制件表面理化性能、握钉力、邻苯二甲酸酯</w:t>
            </w:r>
            <w:r>
              <w:rPr>
                <w:rFonts w:hint="eastAsia"/>
                <w:color w:val="000000" w:themeColor="text1"/>
                <w:sz w:val="21"/>
                <w:szCs w:val="21"/>
                <w14:textFill>
                  <w14:solidFill>
                    <w14:schemeClr w14:val="tx1"/>
                  </w14:solidFill>
                </w14:textFill>
              </w:rPr>
              <w:t>（DBP、BBP、DEHP、DNOP、DINP、D</w:t>
            </w:r>
            <w:r>
              <w:rPr>
                <w:rFonts w:hint="eastAsia"/>
                <w:color w:val="000000" w:themeColor="text1"/>
                <w:sz w:val="21"/>
                <w:szCs w:val="21"/>
                <w:lang w:val="en-US" w:eastAsia="zh-CN"/>
                <w14:textFill>
                  <w14:solidFill>
                    <w14:schemeClr w14:val="tx1"/>
                  </w14:solidFill>
                </w14:textFill>
              </w:rPr>
              <w:t>I</w:t>
            </w:r>
            <w:r>
              <w:rPr>
                <w:rFonts w:hint="eastAsia"/>
                <w:color w:val="000000" w:themeColor="text1"/>
                <w:sz w:val="21"/>
                <w:szCs w:val="21"/>
                <w14:textFill>
                  <w14:solidFill>
                    <w14:schemeClr w14:val="tx1"/>
                  </w14:solidFill>
                </w14:textFill>
              </w:rPr>
              <w:t>DP）</w:t>
            </w:r>
            <w:r>
              <w:rPr>
                <w:rFonts w:hint="eastAsia" w:ascii="宋体" w:hAnsi="宋体"/>
                <w:color w:val="000000" w:themeColor="text1"/>
                <w:kern w:val="0"/>
                <w:sz w:val="21"/>
                <w:szCs w:val="21"/>
                <w:lang w:eastAsia="zh-CN"/>
                <w14:textFill>
                  <w14:solidFill>
                    <w14:schemeClr w14:val="tx1"/>
                  </w14:solidFill>
                </w14:textFill>
              </w:rPr>
              <w:t>、重金属含量</w:t>
            </w:r>
            <w:r>
              <w:rPr>
                <w:rFonts w:hint="eastAsia"/>
                <w:color w:val="000000" w:themeColor="text1"/>
                <w:sz w:val="21"/>
                <w:szCs w:val="21"/>
                <w14:textFill>
                  <w14:solidFill>
                    <w14:schemeClr w14:val="tx1"/>
                  </w14:solidFill>
                </w14:textFill>
              </w:rPr>
              <w:t>（含可溶性铅</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90mg/kg</w:t>
            </w:r>
            <w:r>
              <w:rPr>
                <w:rFonts w:hint="eastAsia"/>
                <w:color w:val="000000" w:themeColor="text1"/>
                <w:sz w:val="21"/>
                <w:szCs w:val="21"/>
                <w14:textFill>
                  <w14:solidFill>
                    <w14:schemeClr w14:val="tx1"/>
                  </w14:solidFill>
                </w14:textFill>
              </w:rPr>
              <w:t>、可溶性镉</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75mg/kg</w:t>
            </w:r>
            <w:r>
              <w:rPr>
                <w:rFonts w:hint="eastAsia"/>
                <w:color w:val="000000" w:themeColor="text1"/>
                <w:sz w:val="21"/>
                <w:szCs w:val="21"/>
                <w14:textFill>
                  <w14:solidFill>
                    <w14:schemeClr w14:val="tx1"/>
                  </w14:solidFill>
                </w14:textFill>
              </w:rPr>
              <w:t>、可溶性铬</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60mg/kg</w:t>
            </w:r>
            <w:r>
              <w:rPr>
                <w:rFonts w:hint="eastAsia"/>
                <w:color w:val="000000" w:themeColor="text1"/>
                <w:sz w:val="21"/>
                <w:szCs w:val="21"/>
                <w14:textFill>
                  <w14:solidFill>
                    <w14:schemeClr w14:val="tx1"/>
                  </w14:solidFill>
                </w14:textFill>
              </w:rPr>
              <w:t>、可溶性汞</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60mg/kg</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w:t>
            </w:r>
          </w:p>
          <w:p>
            <w:pPr>
              <w:spacing w:line="320" w:lineRule="exact"/>
              <w:rPr>
                <w:rFonts w:hint="eastAsia" w:ascii="宋体" w:hAnsi="宋体" w:eastAsia="宋体"/>
                <w:color w:val="000000" w:themeColor="text1"/>
                <w:kern w:val="0"/>
                <w:sz w:val="21"/>
                <w:szCs w:val="21"/>
                <w14:textFill>
                  <w14:solidFill>
                    <w14:schemeClr w14:val="tx1"/>
                  </w14:solidFill>
                </w14:textFill>
              </w:rPr>
            </w:pPr>
          </w:p>
          <w:p>
            <w:pPr>
              <w:spacing w:line="320" w:lineRule="exact"/>
              <w:rPr>
                <w:rFonts w:hint="eastAsia"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lang w:val="en-US" w:eastAsia="zh-CN"/>
                <w14:textFill>
                  <w14:solidFill>
                    <w14:schemeClr w14:val="tx1"/>
                  </w14:solidFill>
                </w14:textFill>
              </w:rPr>
              <w:t>四</w:t>
            </w:r>
            <w:r>
              <w:rPr>
                <w:rFonts w:hint="eastAsia" w:ascii="宋体" w:hAnsi="宋体" w:eastAsia="宋体"/>
                <w:color w:val="000000" w:themeColor="text1"/>
                <w:kern w:val="0"/>
                <w:sz w:val="21"/>
                <w:szCs w:val="21"/>
                <w14:textFill>
                  <w14:solidFill>
                    <w14:schemeClr w14:val="tx1"/>
                  </w14:solidFill>
                </w14:textFill>
              </w:rPr>
              <w:t>、学生椅</w:t>
            </w:r>
            <w:r>
              <w:rPr>
                <w:rFonts w:hint="eastAsia" w:ascii="宋体" w:hAnsi="宋体" w:eastAsia="宋体"/>
                <w:color w:val="000000" w:themeColor="text1"/>
                <w:kern w:val="0"/>
                <w:sz w:val="21"/>
                <w:szCs w:val="21"/>
                <w:lang w:val="en-US" w:eastAsia="zh-CN"/>
                <w14:textFill>
                  <w14:solidFill>
                    <w14:schemeClr w14:val="tx1"/>
                  </w14:solidFill>
                </w14:textFill>
              </w:rPr>
              <w:t>外观</w:t>
            </w:r>
            <w:r>
              <w:rPr>
                <w:rFonts w:hint="eastAsia" w:ascii="宋体" w:hAnsi="宋体" w:eastAsia="宋体"/>
                <w:color w:val="000000" w:themeColor="text1"/>
                <w:kern w:val="0"/>
                <w:sz w:val="21"/>
                <w:szCs w:val="21"/>
                <w14:textFill>
                  <w14:solidFill>
                    <w14:schemeClr w14:val="tx1"/>
                  </w14:solidFill>
                </w14:textFill>
              </w:rPr>
              <w:t>规格</w:t>
            </w:r>
            <w:r>
              <w:rPr>
                <w:rFonts w:hint="eastAsia" w:ascii="宋体" w:hAnsi="宋体" w:eastAsia="宋体"/>
                <w:color w:val="000000" w:themeColor="text1"/>
                <w:kern w:val="0"/>
                <w:sz w:val="21"/>
                <w:szCs w:val="21"/>
                <w:lang w:val="en-US" w:eastAsia="zh-CN"/>
                <w14:textFill>
                  <w14:solidFill>
                    <w14:schemeClr w14:val="tx1"/>
                  </w14:solidFill>
                </w14:textFill>
              </w:rPr>
              <w:t>尺寸</w:t>
            </w:r>
            <w:r>
              <w:rPr>
                <w:rFonts w:hint="eastAsia" w:ascii="宋体" w:hAnsi="宋体" w:eastAsia="宋体"/>
                <w:color w:val="000000" w:themeColor="text1"/>
                <w:kern w:val="0"/>
                <w:sz w:val="21"/>
                <w:szCs w:val="21"/>
                <w14:textFill>
                  <w14:solidFill>
                    <w14:schemeClr w14:val="tx1"/>
                  </w14:solidFill>
                </w14:textFill>
              </w:rPr>
              <w:t>370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360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780mm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color w:val="000000" w:themeColor="text1"/>
                <w:kern w:val="0"/>
                <w:sz w:val="21"/>
                <w:szCs w:val="21"/>
                <w:lang w:val="en-US" w:eastAsia="zh-CN"/>
                <w14:textFill>
                  <w14:solidFill>
                    <w14:schemeClr w14:val="tx1"/>
                  </w14:solidFill>
                </w14:textFill>
              </w:rPr>
              <w:t>允许偏差±5mm</w:t>
            </w:r>
            <w:r>
              <w:rPr>
                <w:rFonts w:hint="eastAsia" w:ascii="宋体" w:hAnsi="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w:t>
            </w:r>
            <w:r>
              <w:rPr>
                <w:rFonts w:hint="eastAsia" w:ascii="宋体" w:hAnsi="宋体"/>
                <w:color w:val="000000" w:themeColor="text1"/>
                <w:kern w:val="0"/>
                <w:sz w:val="21"/>
                <w:szCs w:val="21"/>
                <w:lang w:eastAsia="zh-CN"/>
                <w14:textFill>
                  <w14:solidFill>
                    <w14:schemeClr w14:val="tx1"/>
                  </w14:solidFill>
                </w14:textFill>
              </w:rPr>
              <w:t>椅子面板</w:t>
            </w:r>
            <w:r>
              <w:rPr>
                <w:rFonts w:hint="eastAsia" w:ascii="宋体" w:hAnsi="宋体" w:eastAsia="宋体"/>
                <w:color w:val="000000" w:themeColor="text1"/>
                <w:kern w:val="0"/>
                <w:sz w:val="21"/>
                <w:szCs w:val="21"/>
                <w14:textFill>
                  <w14:solidFill>
                    <w14:schemeClr w14:val="tx1"/>
                  </w14:solidFill>
                </w14:textFill>
              </w:rPr>
              <w:t>采用一次性成型模压</w:t>
            </w:r>
            <w:r>
              <w:rPr>
                <w:rFonts w:hint="eastAsia" w:ascii="宋体" w:hAnsi="宋体" w:eastAsia="宋体"/>
                <w:color w:val="000000" w:themeColor="text1"/>
                <w:kern w:val="0"/>
                <w:sz w:val="21"/>
                <w:szCs w:val="21"/>
                <w:lang w:val="en-US" w:eastAsia="zh-CN"/>
                <w14:textFill>
                  <w14:solidFill>
                    <w14:schemeClr w14:val="tx1"/>
                  </w14:solidFill>
                </w14:textFill>
              </w:rPr>
              <w:t>异形</w:t>
            </w:r>
            <w:r>
              <w:rPr>
                <w:rFonts w:hint="eastAsia" w:ascii="宋体" w:hAnsi="宋体" w:eastAsia="宋体"/>
                <w:color w:val="000000" w:themeColor="text1"/>
                <w:kern w:val="0"/>
                <w:sz w:val="21"/>
                <w:szCs w:val="21"/>
                <w14:textFill>
                  <w14:solidFill>
                    <w14:schemeClr w14:val="tx1"/>
                  </w14:solidFill>
                </w14:textFill>
              </w:rPr>
              <w:t>胶合板，</w:t>
            </w:r>
            <w:r>
              <w:rPr>
                <w:rFonts w:hint="eastAsia" w:ascii="宋体" w:hAnsi="宋体" w:eastAsia="宋体"/>
                <w:color w:val="000000" w:themeColor="text1"/>
                <w:kern w:val="0"/>
                <w:sz w:val="21"/>
                <w:szCs w:val="21"/>
                <w:lang w:val="en-US" w:eastAsia="zh-CN"/>
                <w14:textFill>
                  <w14:solidFill>
                    <w14:schemeClr w14:val="tx1"/>
                  </w14:solidFill>
                </w14:textFill>
              </w:rPr>
              <w:t>用</w:t>
            </w:r>
            <w:r>
              <w:rPr>
                <w:rFonts w:hint="eastAsia" w:ascii="宋体" w:hAnsi="宋体" w:eastAsia="宋体"/>
                <w:color w:val="000000" w:themeColor="text1"/>
                <w:kern w:val="0"/>
                <w:sz w:val="21"/>
                <w:szCs w:val="21"/>
                <w14:textFill>
                  <w14:solidFill>
                    <w14:schemeClr w14:val="tx1"/>
                  </w14:solidFill>
                </w14:textFill>
              </w:rPr>
              <w:t>优质防火板</w:t>
            </w:r>
            <w:r>
              <w:rPr>
                <w:rFonts w:hint="eastAsia" w:ascii="宋体" w:hAnsi="宋体" w:eastAsia="宋体"/>
                <w:color w:val="000000" w:themeColor="text1"/>
                <w:kern w:val="0"/>
                <w:sz w:val="21"/>
                <w:szCs w:val="21"/>
                <w:lang w:val="en-US" w:eastAsia="zh-CN"/>
                <w14:textFill>
                  <w14:solidFill>
                    <w14:schemeClr w14:val="tx1"/>
                  </w14:solidFill>
                </w14:textFill>
              </w:rPr>
              <w:t>饰面</w:t>
            </w:r>
            <w:r>
              <w:rPr>
                <w:rFonts w:hint="eastAsia" w:ascii="宋体" w:hAnsi="宋体"/>
                <w:color w:val="000000" w:themeColor="text1"/>
                <w:kern w:val="0"/>
                <w:sz w:val="21"/>
                <w:szCs w:val="21"/>
                <w:lang w:val="en-US" w:eastAsia="zh-CN"/>
                <w14:textFill>
                  <w14:solidFill>
                    <w14:schemeClr w14:val="tx1"/>
                  </w14:solidFill>
                </w14:textFill>
              </w:rPr>
              <w:t>，椅子面板符合GB 18584-2001 《室内装饰装修材料 木家具中有害物质限量》、GB/T 15102-2017 《浸渍胶膜纸饰面纤维板和刨花板》标准要求：</w:t>
            </w:r>
            <w:r>
              <w:rPr>
                <w:rFonts w:hint="eastAsia"/>
                <w:color w:val="000000" w:themeColor="text1"/>
                <w:sz w:val="21"/>
                <w:szCs w:val="21"/>
                <w14:textFill>
                  <w14:solidFill>
                    <w14:schemeClr w14:val="tx1"/>
                  </w14:solidFill>
                </w14:textFill>
              </w:rPr>
              <w:t>静曲强度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11.0MPa</w:t>
            </w:r>
            <w:r>
              <w:rPr>
                <w:rFonts w:hint="eastAsia"/>
                <w:color w:val="000000" w:themeColor="text1"/>
                <w:sz w:val="21"/>
                <w:szCs w:val="21"/>
                <w14:textFill>
                  <w14:solidFill>
                    <w14:schemeClr w14:val="tx1"/>
                  </w14:solidFill>
                </w14:textFill>
              </w:rPr>
              <w:t>、内结合强度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0.35MPa</w:t>
            </w:r>
            <w:r>
              <w:rPr>
                <w:rFonts w:hint="eastAsia"/>
                <w:color w:val="000000" w:themeColor="text1"/>
                <w:sz w:val="21"/>
                <w:szCs w:val="21"/>
                <w14:textFill>
                  <w14:solidFill>
                    <w14:schemeClr w14:val="tx1"/>
                  </w14:solidFill>
                </w14:textFill>
              </w:rPr>
              <w:t>、吸水厚度膨胀率</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8.0%</w:t>
            </w:r>
            <w:r>
              <w:rPr>
                <w:rFonts w:hint="eastAsia"/>
                <w:color w:val="000000" w:themeColor="text1"/>
                <w:sz w:val="21"/>
                <w:szCs w:val="21"/>
                <w14:textFill>
                  <w14:solidFill>
                    <w14:schemeClr w14:val="tx1"/>
                  </w14:solidFill>
                </w14:textFill>
              </w:rPr>
              <w:t>、板面握钉力、表面耐香烟灼烧性能</w:t>
            </w:r>
            <w:r>
              <w:rPr>
                <w:rFonts w:hint="eastAsia"/>
                <w:color w:val="000000" w:themeColor="text1"/>
                <w:sz w:val="21"/>
                <w:szCs w:val="21"/>
                <w:lang w:eastAsia="zh-CN"/>
                <w14:textFill>
                  <w14:solidFill>
                    <w14:schemeClr w14:val="tx1"/>
                  </w14:solidFill>
                </w14:textFill>
              </w:rPr>
              <w:t>达到</w:t>
            </w:r>
            <w:r>
              <w:rPr>
                <w:rFonts w:hint="eastAsia"/>
                <w:color w:val="000000" w:themeColor="text1"/>
                <w:sz w:val="21"/>
                <w:szCs w:val="21"/>
                <w:lang w:val="en-US" w:eastAsia="zh-CN"/>
                <w14:textFill>
                  <w14:solidFill>
                    <w14:schemeClr w14:val="tx1"/>
                  </w14:solidFill>
                </w14:textFill>
              </w:rPr>
              <w:t>4级以上</w:t>
            </w:r>
            <w:r>
              <w:rPr>
                <w:rFonts w:hint="eastAsia"/>
                <w:color w:val="000000" w:themeColor="text1"/>
                <w:sz w:val="21"/>
                <w:szCs w:val="21"/>
                <w14:textFill>
                  <w14:solidFill>
                    <w14:schemeClr w14:val="tx1"/>
                  </w14:solidFill>
                </w14:textFill>
              </w:rPr>
              <w:t>、甲醛释放</w:t>
            </w:r>
            <w:r>
              <w:rPr>
                <w:rFonts w:hint="eastAsia"/>
                <w:color w:val="000000" w:themeColor="text1"/>
                <w:sz w:val="21"/>
                <w:szCs w:val="21"/>
                <w:lang w:val="en-US" w:eastAsia="zh-CN"/>
                <w14:textFill>
                  <w14:solidFill>
                    <w14:schemeClr w14:val="tx1"/>
                  </w14:solidFill>
                </w14:textFill>
              </w:rPr>
              <w:t>限</w:t>
            </w:r>
            <w:r>
              <w:rPr>
                <w:rFonts w:hint="eastAsia"/>
                <w:color w:val="000000" w:themeColor="text1"/>
                <w:sz w:val="21"/>
                <w:szCs w:val="21"/>
                <w14:textFill>
                  <w14:solidFill>
                    <w14:schemeClr w14:val="tx1"/>
                  </w14:solidFill>
                </w14:textFill>
              </w:rPr>
              <w:t>量</w:t>
            </w:r>
            <w:r>
              <w:rPr>
                <w:rFonts w:hint="eastAsia"/>
                <w:color w:val="000000" w:themeColor="text1"/>
                <w:sz w:val="21"/>
                <w:szCs w:val="21"/>
                <w:lang w:val="en-US" w:eastAsia="zh-CN"/>
                <w14:textFill>
                  <w14:solidFill>
                    <w14:schemeClr w14:val="tx1"/>
                  </w14:solidFill>
                </w14:textFill>
              </w:rPr>
              <w:t>E1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0.124mg/m³</w:t>
            </w:r>
            <w:r>
              <w:rPr>
                <w:rFonts w:hint="eastAsia" w:ascii="宋体" w:hAnsi="宋体" w:eastAsia="宋体"/>
                <w:color w:val="000000" w:themeColor="text1"/>
                <w:kern w:val="0"/>
                <w:sz w:val="21"/>
                <w:szCs w:val="21"/>
                <w14:textFill>
                  <w14:solidFill>
                    <w14:schemeClr w14:val="tx1"/>
                  </w14:solidFill>
                </w14:textFill>
              </w:rPr>
              <w:t>。靠背高度：150mm，宽度360mm，厚度为</w:t>
            </w:r>
            <w:r>
              <w:rPr>
                <w:rFonts w:hint="eastAsia" w:ascii="宋体" w:hAnsi="宋体" w:eastAsia="宋体"/>
                <w:color w:val="000000" w:themeColor="text1"/>
                <w:kern w:val="0"/>
                <w:sz w:val="21"/>
                <w:szCs w:val="21"/>
                <w:lang w:val="en-US"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9mm；座面板宽度360mm，深度370mm，厚度</w:t>
            </w:r>
            <w:r>
              <w:rPr>
                <w:rFonts w:hint="eastAsia" w:ascii="宋体" w:hAnsi="宋体" w:eastAsia="宋体"/>
                <w:color w:val="000000" w:themeColor="text1"/>
                <w:kern w:val="0"/>
                <w:sz w:val="21"/>
                <w:szCs w:val="21"/>
                <w:lang w:val="en-US" w:eastAsia="zh-CN"/>
                <w14:textFill>
                  <w14:solidFill>
                    <w14:schemeClr w14:val="tx1"/>
                  </w14:solidFill>
                </w14:textFill>
              </w:rPr>
              <w:t>≥</w:t>
            </w:r>
            <w:r>
              <w:rPr>
                <w:rFonts w:hint="eastAsia" w:ascii="宋体" w:hAnsi="宋体" w:eastAsia="宋体"/>
                <w:color w:val="000000" w:themeColor="text1"/>
                <w:kern w:val="0"/>
                <w:sz w:val="21"/>
                <w:szCs w:val="21"/>
                <w14:textFill>
                  <w14:solidFill>
                    <w14:schemeClr w14:val="tx1"/>
                  </w14:solidFill>
                </w14:textFill>
              </w:rPr>
              <w:t>10mm；椅脚采用20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14:textFill>
                  <w14:solidFill>
                    <w14:schemeClr w14:val="tx1"/>
                  </w14:solidFill>
                </w14:textFill>
              </w:rPr>
              <w:t>×40</w:t>
            </w:r>
            <w:r>
              <w:rPr>
                <w:rFonts w:hint="eastAsia" w:ascii="宋体" w:hAnsi="宋体" w:eastAsia="宋体"/>
                <w:color w:val="000000" w:themeColor="text1"/>
                <w:kern w:val="0"/>
                <w:sz w:val="21"/>
                <w:szCs w:val="21"/>
                <w:lang w:val="en-US" w:eastAsia="zh-CN"/>
                <w14:textFill>
                  <w14:solidFill>
                    <w14:schemeClr w14:val="tx1"/>
                  </w14:solidFill>
                </w14:textFill>
              </w:rPr>
              <w:t>mm</w:t>
            </w:r>
            <w:r>
              <w:rPr>
                <w:rFonts w:hint="eastAsia" w:ascii="宋体" w:hAnsi="宋体" w:eastAsia="宋体"/>
                <w:color w:val="000000" w:themeColor="text1"/>
                <w:kern w:val="0"/>
                <w:sz w:val="21"/>
                <w:szCs w:val="21"/>
                <w:lang w:eastAsia="zh-CN"/>
                <w14:textFill>
                  <w14:solidFill>
                    <w14:schemeClr w14:val="tx1"/>
                  </w14:solidFill>
                </w14:textFill>
              </w:rPr>
              <w:t>，</w:t>
            </w:r>
            <w:r>
              <w:rPr>
                <w:rFonts w:hint="eastAsia" w:ascii="宋体" w:hAnsi="宋体" w:eastAsia="宋体"/>
                <w:color w:val="000000" w:themeColor="text1"/>
                <w:kern w:val="0"/>
                <w:sz w:val="21"/>
                <w:szCs w:val="21"/>
                <w:lang w:val="en-US" w:eastAsia="zh-CN"/>
                <w14:textFill>
                  <w14:solidFill>
                    <w14:schemeClr w14:val="tx1"/>
                  </w14:solidFill>
                </w14:textFill>
              </w:rPr>
              <w:t>管壁厚度≥</w:t>
            </w:r>
            <w:r>
              <w:rPr>
                <w:rFonts w:hint="eastAsia" w:ascii="宋体" w:hAnsi="宋体" w:eastAsia="宋体"/>
                <w:color w:val="000000" w:themeColor="text1"/>
                <w:kern w:val="0"/>
                <w:sz w:val="21"/>
                <w:szCs w:val="21"/>
                <w14:textFill>
                  <w14:solidFill>
                    <w14:schemeClr w14:val="tx1"/>
                  </w14:solidFill>
                </w14:textFill>
              </w:rPr>
              <w:t>1.2mm椭圆钢管，经：预脱脂-脱脂-水洗-酸洗-水洗-中和-表调-磷化-水洗-钝化的十工位表面处理工序，表面</w:t>
            </w:r>
            <w:r>
              <w:rPr>
                <w:rFonts w:hint="eastAsia" w:ascii="宋体" w:hAnsi="宋体" w:eastAsia="宋体"/>
                <w:color w:val="000000" w:themeColor="text1"/>
                <w:kern w:val="0"/>
                <w:sz w:val="21"/>
                <w:szCs w:val="21"/>
                <w:lang w:val="en-US" w:eastAsia="zh-CN"/>
                <w14:textFill>
                  <w14:solidFill>
                    <w14:schemeClr w14:val="tx1"/>
                  </w14:solidFill>
                </w14:textFill>
              </w:rPr>
              <w:t>涂饰</w:t>
            </w:r>
            <w:r>
              <w:rPr>
                <w:rFonts w:hint="eastAsia" w:ascii="宋体" w:hAnsi="宋体" w:eastAsia="宋体"/>
                <w:color w:val="000000" w:themeColor="text1"/>
                <w:kern w:val="0"/>
                <w:sz w:val="21"/>
                <w:szCs w:val="21"/>
                <w14:textFill>
                  <w14:solidFill>
                    <w14:schemeClr w14:val="tx1"/>
                  </w14:solidFill>
                </w14:textFill>
              </w:rPr>
              <w:t>优质环保环氧聚脂粉静电喷塑。</w:t>
            </w:r>
          </w:p>
          <w:p>
            <w:pPr>
              <w:spacing w:line="300" w:lineRule="exact"/>
              <w:rPr>
                <w:rFonts w:ascii="宋体" w:hAnsi="宋体" w:eastAsia="宋体"/>
                <w:color w:val="000000" w:themeColor="text1"/>
                <w:kern w:val="0"/>
                <w:sz w:val="21"/>
                <w:szCs w:val="21"/>
                <w14:textFill>
                  <w14:solidFill>
                    <w14:schemeClr w14:val="tx1"/>
                  </w14:solidFill>
                </w14:textFill>
              </w:rPr>
            </w:pPr>
            <w:r>
              <w:rPr>
                <w:rFonts w:hint="eastAsia" w:ascii="宋体" w:hAnsi="宋体" w:eastAsia="宋体"/>
                <w:color w:val="000000" w:themeColor="text1"/>
                <w:kern w:val="0"/>
                <w:sz w:val="21"/>
                <w:szCs w:val="21"/>
                <w14:textFill>
                  <w14:solidFill>
                    <w14:schemeClr w14:val="tx1"/>
                  </w14:solidFill>
                </w14:textFill>
              </w:rPr>
              <w:t>参考图：</w:t>
            </w:r>
          </w:p>
          <w:tbl>
            <w:tblPr>
              <w:tblStyle w:val="26"/>
              <w:tblW w:w="0" w:type="auto"/>
              <w:tblCellSpacing w:w="0" w:type="dxa"/>
              <w:tblInd w:w="0" w:type="dxa"/>
              <w:tblLayout w:type="fixed"/>
              <w:tblCellMar>
                <w:top w:w="0" w:type="dxa"/>
                <w:left w:w="0" w:type="dxa"/>
                <w:bottom w:w="0" w:type="dxa"/>
                <w:right w:w="0" w:type="dxa"/>
              </w:tblCellMar>
            </w:tblPr>
            <w:tblGrid>
              <w:gridCol w:w="1515"/>
              <w:gridCol w:w="1547"/>
            </w:tblGrid>
            <w:tr>
              <w:tblPrEx>
                <w:tblCellMar>
                  <w:top w:w="0" w:type="dxa"/>
                  <w:left w:w="0" w:type="dxa"/>
                  <w:bottom w:w="0" w:type="dxa"/>
                  <w:right w:w="0" w:type="dxa"/>
                </w:tblCellMar>
              </w:tblPrEx>
              <w:trPr>
                <w:gridAfter w:val="1"/>
                <w:wAfter w:w="1547" w:type="dxa"/>
                <w:tblCellSpacing w:w="0" w:type="dxa"/>
              </w:trPr>
              <w:tc>
                <w:tcPr>
                  <w:tcW w:w="1515" w:type="dxa"/>
                  <w:vAlign w:val="center"/>
                </w:tcPr>
                <w:p>
                  <w:pPr>
                    <w:widowControl/>
                    <w:jc w:val="left"/>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blCellSpacing w:w="0" w:type="dxa"/>
              </w:trPr>
              <w:tc>
                <w:tcPr>
                  <w:tcW w:w="1515" w:type="dxa"/>
                  <w:vAlign w:val="center"/>
                </w:tcPr>
                <w:p>
                  <w:pPr>
                    <w:widowControl/>
                    <w:jc w:val="left"/>
                    <w:rPr>
                      <w:rFonts w:ascii="宋体" w:hAnsi="宋体" w:eastAsia="宋体" w:cs="宋体"/>
                      <w:color w:val="000000" w:themeColor="text1"/>
                      <w:sz w:val="24"/>
                      <w:szCs w:val="24"/>
                      <w14:textFill>
                        <w14:solidFill>
                          <w14:schemeClr w14:val="tx1"/>
                        </w14:solidFill>
                      </w14:textFill>
                    </w:rPr>
                  </w:pPr>
                </w:p>
              </w:tc>
              <w:tc>
                <w:tcPr>
                  <w:tcW w:w="1547" w:type="dxa"/>
                  <w:vAlign w:val="center"/>
                </w:tcPr>
                <w:p>
                  <w:pPr>
                    <w:widowControl/>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drawing>
                      <wp:inline distT="0" distB="0" distL="0" distR="0">
                        <wp:extent cx="981075" cy="1219200"/>
                        <wp:effectExtent l="0" t="0" r="9525" b="0"/>
                        <wp:docPr id="221" name="图片 221" descr="C:\Users\ADMINI~1\AppData\Local\Temp\ksohtml7096\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C:\Users\ADMINI~1\AppData\Local\Temp\ksohtml7096\wps18.jpg"/>
                                <pic:cNvPicPr>
                                  <a:picLocks noChangeAspect="1" noChangeArrowheads="1"/>
                                </pic:cNvPicPr>
                              </pic:nvPicPr>
                              <pic:blipFill>
                                <a:blip r:embed="rId18" cstate="print"/>
                                <a:srcRect/>
                                <a:stretch>
                                  <a:fillRect/>
                                </a:stretch>
                              </pic:blipFill>
                              <pic:spPr>
                                <a:xfrm>
                                  <a:off x="0" y="0"/>
                                  <a:ext cx="981075" cy="1219200"/>
                                </a:xfrm>
                                <a:prstGeom prst="rect">
                                  <a:avLst/>
                                </a:prstGeom>
                                <a:noFill/>
                                <a:ln w="9525">
                                  <a:noFill/>
                                  <a:miter lim="800000"/>
                                  <a:headEnd/>
                                  <a:tailEnd/>
                                </a:ln>
                              </pic:spPr>
                            </pic:pic>
                          </a:graphicData>
                        </a:graphic>
                      </wp:inline>
                    </w:drawing>
                  </w:r>
                </w:p>
              </w:tc>
            </w:tr>
          </w:tbl>
          <w:p>
            <w:pPr>
              <w:jc w:val="left"/>
              <w:rPr>
                <w:rFonts w:ascii="宋体" w:hAnsi="宋体" w:cs="宋体"/>
                <w:color w:val="000000" w:themeColor="text1"/>
                <w:szCs w:val="21"/>
                <w14:textFill>
                  <w14:solidFill>
                    <w14:schemeClr w14:val="tx1"/>
                  </w14:solidFill>
                </w14:textFill>
              </w:rPr>
            </w:pPr>
          </w:p>
        </w:tc>
        <w:tc>
          <w:tcPr>
            <w:tcW w:w="575"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696</w:t>
            </w:r>
          </w:p>
        </w:tc>
        <w:tc>
          <w:tcPr>
            <w:tcW w:w="612"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套</w:t>
            </w:r>
          </w:p>
        </w:tc>
        <w:tc>
          <w:tcPr>
            <w:tcW w:w="924"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widowControl/>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6600</w:t>
            </w:r>
          </w:p>
          <w:p>
            <w:pPr>
              <w:widowControl/>
              <w:jc w:val="center"/>
              <w:textAlignment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line="320" w:lineRule="exact"/>
              <w:rPr>
                <w:rFonts w:ascii="宋体" w:hAnsi="宋体" w:cs="宋体"/>
                <w:color w:val="000000" w:themeColor="text1"/>
                <w:sz w:val="20"/>
                <w14:textFill>
                  <w14:solidFill>
                    <w14:schemeClr w14:val="tx1"/>
                  </w14:solidFill>
                </w14:textFill>
              </w:rPr>
            </w:pPr>
          </w:p>
          <w:p>
            <w:pPr>
              <w:pStyle w:val="67"/>
              <w:spacing w:line="320" w:lineRule="exact"/>
              <w:rPr>
                <w:rFonts w:ascii="宋体" w:hAnsi="宋体" w:cs="宋体"/>
                <w:color w:val="000000" w:themeColor="text1"/>
                <w:sz w:val="20"/>
                <w14:textFill>
                  <w14:solidFill>
                    <w14:schemeClr w14:val="tx1"/>
                  </w14:solidFill>
                </w14:textFill>
              </w:rPr>
            </w:pPr>
          </w:p>
          <w:p>
            <w:pPr>
              <w:pStyle w:val="67"/>
              <w:spacing w:before="139" w:line="320" w:lineRule="exact"/>
              <w:rPr>
                <w:rFonts w:ascii="宋体" w:hAnsi="宋体" w:cs="宋体"/>
                <w:color w:val="000000" w:themeColor="text1"/>
                <w14:textFill>
                  <w14:solidFill>
                    <w14:schemeClr w14:val="tx1"/>
                  </w14:solidFill>
                </w14:textFill>
              </w:rPr>
            </w:pPr>
          </w:p>
          <w:p>
            <w:pPr>
              <w:pStyle w:val="67"/>
              <w:spacing w:before="139" w:line="320" w:lineRule="exact"/>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技术要求</w:t>
            </w:r>
          </w:p>
        </w:tc>
        <w:tc>
          <w:tcPr>
            <w:tcW w:w="9512" w:type="dxa"/>
            <w:gridSpan w:val="4"/>
            <w:shd w:val="clear" w:color="auto" w:fill="auto"/>
            <w:tcMar>
              <w:top w:w="15" w:type="dxa"/>
              <w:left w:w="15" w:type="dxa"/>
              <w:right w:w="15" w:type="dxa"/>
            </w:tcMar>
          </w:tcPr>
          <w:p>
            <w:pPr>
              <w:pStyle w:val="67"/>
              <w:spacing w:before="66" w:line="320" w:lineRule="exact"/>
              <w:ind w:left="17" w:right="1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图片、各项技术参数和规格要求如出现引用某一特定的专利技术、商标名称、设计、原产地或供应者等情况，则仅起参考作用。投标人可选用实质上“相当于”或“优于”该参考技术规格要求的产品，同时填写技术规格偏离表。</w:t>
            </w:r>
          </w:p>
          <w:p>
            <w:pPr>
              <w:pStyle w:val="67"/>
              <w:spacing w:before="70" w:line="3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2、本项目规格参数中，所有材质规格参数应符合</w:t>
            </w:r>
            <w:r>
              <w:rPr>
                <w:rFonts w:hint="eastAsia" w:ascii="宋体" w:hAnsi="宋体" w:cs="宋体"/>
                <w:color w:val="000000" w:themeColor="text1"/>
                <w:lang w:val="en-US" w:eastAsia="zh-CN"/>
                <w14:textFill>
                  <w14:solidFill>
                    <w14:schemeClr w14:val="tx1"/>
                  </w14:solidFill>
                </w14:textFill>
              </w:rPr>
              <w:t>货物需求中</w:t>
            </w:r>
            <w:r>
              <w:rPr>
                <w:rFonts w:hint="eastAsia" w:ascii="宋体" w:hAnsi="宋体" w:cs="宋体"/>
                <w:color w:val="000000" w:themeColor="text1"/>
                <w14:textFill>
                  <w14:solidFill>
                    <w14:schemeClr w14:val="tx1"/>
                  </w14:solidFill>
                </w14:textFill>
              </w:rPr>
              <w:t>执行标准给出的偏差值。</w:t>
            </w:r>
          </w:p>
          <w:p>
            <w:pPr>
              <w:pStyle w:val="67"/>
              <w:spacing w:before="70" w:line="3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投标人所投货物必须是投标品牌的全新产品，并符合相关的国家标准和行业标准。</w:t>
            </w:r>
          </w:p>
          <w:p>
            <w:pPr>
              <w:pStyle w:val="67"/>
              <w:spacing w:before="47" w:line="400" w:lineRule="exact"/>
              <w:ind w:right="55"/>
              <w:rPr>
                <w:rFonts w:hint="eastAsia" w:ascii="宋体" w:hAnsi="宋体" w:cs="宋体" w:eastAsiaTheme="minor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4" w:hRule="atLeast"/>
          <w:jc w:val="center"/>
        </w:trPr>
        <w:tc>
          <w:tcPr>
            <w:tcW w:w="1207" w:type="dxa"/>
            <w:gridSpan w:val="2"/>
            <w:shd w:val="clear" w:color="auto" w:fill="auto"/>
            <w:tcMar>
              <w:top w:w="15" w:type="dxa"/>
              <w:left w:w="15" w:type="dxa"/>
              <w:right w:w="15" w:type="dxa"/>
            </w:tcMar>
            <w:vAlign w:val="center"/>
          </w:tcPr>
          <w:p>
            <w:pPr>
              <w:pStyle w:val="67"/>
              <w:spacing w:before="139" w:line="32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样品要求</w:t>
            </w:r>
          </w:p>
        </w:tc>
        <w:tc>
          <w:tcPr>
            <w:tcW w:w="9512" w:type="dxa"/>
            <w:gridSpan w:val="4"/>
            <w:shd w:val="clear" w:color="auto" w:fill="auto"/>
            <w:tcMar>
              <w:top w:w="15" w:type="dxa"/>
              <w:left w:w="15" w:type="dxa"/>
              <w:right w:w="15" w:type="dxa"/>
            </w:tcMar>
          </w:tcPr>
          <w:p>
            <w:pPr>
              <w:pStyle w:val="67"/>
              <w:numPr>
                <w:ilvl w:val="0"/>
                <w:numId w:val="10"/>
              </w:numPr>
              <w:spacing w:before="47" w:line="400" w:lineRule="exact"/>
              <w:ind w:right="55"/>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投标人按照本项目“样品递交要求”递交所投货物的以下</w:t>
            </w:r>
            <w:r>
              <w:rPr>
                <w:rFonts w:hint="eastAsia"/>
                <w:b w:val="0"/>
                <w:bCs w:val="0"/>
                <w:color w:val="000000" w:themeColor="text1"/>
                <w:sz w:val="21"/>
                <w:szCs w:val="21"/>
                <w:lang w:val="en-US" w:eastAsia="zh-CN"/>
                <w14:textFill>
                  <w14:solidFill>
                    <w14:schemeClr w14:val="tx1"/>
                  </w14:solidFill>
                </w14:textFill>
              </w:rPr>
              <w:t>主材</w:t>
            </w:r>
            <w:r>
              <w:rPr>
                <w:rFonts w:hint="eastAsia"/>
                <w:b w:val="0"/>
                <w:bCs w:val="0"/>
                <w:color w:val="000000" w:themeColor="text1"/>
                <w:sz w:val="21"/>
                <w:szCs w:val="21"/>
                <w14:textFill>
                  <w14:solidFill>
                    <w14:schemeClr w14:val="tx1"/>
                  </w14:solidFill>
                </w14:textFill>
              </w:rPr>
              <w:t>小样：</w:t>
            </w:r>
          </w:p>
          <w:p>
            <w:pPr>
              <w:adjustRightInd w:val="0"/>
              <w:snapToGrid w:val="0"/>
              <w:spacing w:line="380" w:lineRule="exact"/>
              <w:ind w:firstLine="400" w:firstLineChars="200"/>
              <w:rPr>
                <w:rFonts w:ascii="宋体" w:hAnsi="宋体" w:eastAsia="宋体"/>
                <w:color w:val="000000" w:themeColor="text1"/>
                <w:kern w:val="2"/>
                <w:sz w:val="21"/>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公寓床小样</w:t>
            </w:r>
          </w:p>
          <w:p>
            <w:pPr>
              <w:adjustRightInd w:val="0"/>
              <w:snapToGrid w:val="0"/>
              <w:spacing w:line="380" w:lineRule="exact"/>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（1）立柱管（79 mm×79 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允许偏差±0.8mm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olor w:val="000000" w:themeColor="text1"/>
                <w:kern w:val="0"/>
                <w:sz w:val="20"/>
                <w:lang w:eastAsia="zh-CN"/>
                <w14:textFill>
                  <w14:solidFill>
                    <w14:schemeClr w14:val="tx1"/>
                  </w14:solidFill>
                </w14:textFill>
              </w:rPr>
              <w:t>，</w:t>
            </w:r>
            <w:r>
              <w:rPr>
                <w:rFonts w:hint="eastAsia" w:ascii="宋体" w:hAnsi="宋体" w:eastAsia="宋体"/>
                <w:color w:val="000000" w:themeColor="text1"/>
                <w:kern w:val="0"/>
                <w:sz w:val="20"/>
                <w:lang w:val="en-US" w:eastAsia="zh-CN"/>
                <w14:textFill>
                  <w14:solidFill>
                    <w14:schemeClr w14:val="tx1"/>
                  </w14:solidFill>
                </w14:textFill>
              </w:rPr>
              <w:t>管壁厚度≥</w:t>
            </w:r>
            <w:r>
              <w:rPr>
                <w:rFonts w:hint="eastAsia" w:ascii="宋体" w:hAnsi="宋体" w:eastAsia="宋体"/>
                <w:color w:val="000000" w:themeColor="text1"/>
                <w:kern w:val="0"/>
                <w:sz w:val="20"/>
                <w14:textFill>
                  <w14:solidFill>
                    <w14:schemeClr w14:val="tx1"/>
                  </w14:solidFill>
                </w14:textFill>
              </w:rPr>
              <w:t>1.2mm）两根，要求一根裸管，一根喷涂，长度</w:t>
            </w:r>
            <w:r>
              <w:rPr>
                <w:rFonts w:hint="eastAsia" w:ascii="宋体" w:hAnsi="宋体" w:eastAsia="宋体"/>
                <w:color w:val="000000" w:themeColor="text1"/>
                <w:kern w:val="0"/>
                <w:sz w:val="20"/>
                <w:lang w:val="en-US" w:eastAsia="zh-CN"/>
                <w14:textFill>
                  <w14:solidFill>
                    <w14:schemeClr w14:val="tx1"/>
                  </w14:solidFill>
                </w14:textFill>
              </w:rPr>
              <w:t>≥</w:t>
            </w:r>
            <w:r>
              <w:rPr>
                <w:rFonts w:hint="eastAsia" w:ascii="宋体" w:hAnsi="宋体" w:eastAsia="宋体"/>
                <w:color w:val="000000" w:themeColor="text1"/>
                <w:kern w:val="0"/>
                <w:sz w:val="20"/>
                <w14:textFill>
                  <w14:solidFill>
                    <w14:schemeClr w14:val="tx1"/>
                  </w14:solidFill>
                </w14:textFill>
              </w:rPr>
              <w:t>300mm。</w:t>
            </w:r>
          </w:p>
          <w:p>
            <w:pPr>
              <w:adjustRightInd w:val="0"/>
              <w:snapToGrid w:val="0"/>
              <w:spacing w:line="380" w:lineRule="exact"/>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（2）立柱下横管（28mm×72mm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color w:val="000000" w:themeColor="text1"/>
                <w:kern w:val="0"/>
                <w:sz w:val="20"/>
                <w:lang w:val="en-US" w:eastAsia="zh-CN"/>
                <w14:textFill>
                  <w14:solidFill>
                    <w14:schemeClr w14:val="tx1"/>
                  </w14:solidFill>
                </w14:textFill>
              </w:rPr>
              <w:t>允许偏差±0.5mm</w:t>
            </w:r>
            <w:r>
              <w:rPr>
                <w:rFonts w:hint="eastAsia" w:ascii="宋体" w:hAnsi="宋体"/>
                <w:color w:val="000000" w:themeColor="text1"/>
                <w:kern w:val="0"/>
                <w:sz w:val="20"/>
                <w:lang w:eastAsia="zh-CN"/>
                <w14:textFill>
                  <w14:solidFill>
                    <w14:schemeClr w14:val="tx1"/>
                  </w14:solidFill>
                </w14:textFill>
              </w:rPr>
              <w:t>）</w:t>
            </w:r>
            <w:r>
              <w:rPr>
                <w:rFonts w:hint="eastAsia" w:ascii="宋体" w:hAnsi="宋体" w:eastAsia="宋体"/>
                <w:color w:val="000000" w:themeColor="text1"/>
                <w:kern w:val="0"/>
                <w:sz w:val="20"/>
                <w:lang w:eastAsia="zh-CN"/>
                <w14:textFill>
                  <w14:solidFill>
                    <w14:schemeClr w14:val="tx1"/>
                  </w14:solidFill>
                </w14:textFill>
              </w:rPr>
              <w:t>，</w:t>
            </w:r>
            <w:r>
              <w:rPr>
                <w:rFonts w:hint="eastAsia" w:ascii="宋体" w:hAnsi="宋体" w:eastAsia="宋体"/>
                <w:color w:val="000000" w:themeColor="text1"/>
                <w:kern w:val="0"/>
                <w:sz w:val="20"/>
                <w:lang w:val="en-US" w:eastAsia="zh-CN"/>
                <w14:textFill>
                  <w14:solidFill>
                    <w14:schemeClr w14:val="tx1"/>
                  </w14:solidFill>
                </w14:textFill>
              </w:rPr>
              <w:t>管壁厚度≥</w:t>
            </w:r>
            <w:r>
              <w:rPr>
                <w:rFonts w:hint="eastAsia" w:ascii="宋体" w:hAnsi="宋体" w:eastAsia="宋体"/>
                <w:color w:val="000000" w:themeColor="text1"/>
                <w:kern w:val="0"/>
                <w:sz w:val="20"/>
                <w14:textFill>
                  <w14:solidFill>
                    <w14:schemeClr w14:val="tx1"/>
                  </w14:solidFill>
                </w14:textFill>
              </w:rPr>
              <w:t>1.0mm）两根，要求一根裸管，一根喷涂，长度</w:t>
            </w:r>
            <w:r>
              <w:rPr>
                <w:rFonts w:hint="eastAsia" w:ascii="宋体" w:hAnsi="宋体" w:eastAsia="宋体"/>
                <w:color w:val="000000" w:themeColor="text1"/>
                <w:kern w:val="0"/>
                <w:sz w:val="20"/>
                <w:lang w:val="en-US" w:eastAsia="zh-CN"/>
                <w14:textFill>
                  <w14:solidFill>
                    <w14:schemeClr w14:val="tx1"/>
                  </w14:solidFill>
                </w14:textFill>
              </w:rPr>
              <w:t>≥</w:t>
            </w:r>
            <w:r>
              <w:rPr>
                <w:rFonts w:hint="eastAsia" w:ascii="宋体" w:hAnsi="宋体" w:eastAsia="宋体"/>
                <w:color w:val="000000" w:themeColor="text1"/>
                <w:kern w:val="0"/>
                <w:sz w:val="20"/>
                <w14:textFill>
                  <w14:solidFill>
                    <w14:schemeClr w14:val="tx1"/>
                  </w14:solidFill>
                </w14:textFill>
              </w:rPr>
              <w:t>300mm。</w:t>
            </w:r>
          </w:p>
          <w:p>
            <w:pPr>
              <w:adjustRightInd w:val="0"/>
              <w:snapToGrid w:val="0"/>
              <w:spacing w:line="380" w:lineRule="exact"/>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（3）月牙形中空吹塑护栏板（580mm×260mm×26mm）：两块。要求一块完整提供，一块从中间切开，能清晰看到材质。</w:t>
            </w:r>
          </w:p>
          <w:p>
            <w:pPr>
              <w:adjustRightInd w:val="0"/>
              <w:snapToGrid w:val="0"/>
              <w:spacing w:line="380" w:lineRule="exact"/>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（4）楼梯踏板（夜光踏板）（390mm×115mm×28mm）：一块。要求完整提供。</w:t>
            </w:r>
          </w:p>
          <w:p>
            <w:pPr>
              <w:adjustRightInd w:val="0"/>
              <w:snapToGrid w:val="0"/>
              <w:spacing w:line="380" w:lineRule="exact"/>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（5）立柱防潮脚套：一个外套，一个内塞，不接受3D打印。</w:t>
            </w:r>
          </w:p>
          <w:p>
            <w:pPr>
              <w:adjustRightInd w:val="0"/>
              <w:snapToGrid w:val="0"/>
              <w:spacing w:line="380" w:lineRule="exact"/>
              <w:ind w:firstLine="400" w:firstLineChars="200"/>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组合柜小样</w:t>
            </w:r>
          </w:p>
          <w:p>
            <w:pPr>
              <w:adjustRightInd w:val="0"/>
              <w:snapToGrid w:val="0"/>
              <w:spacing w:line="380" w:lineRule="exact"/>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（1）一体成型注塑墙边写字桌面板一块。</w:t>
            </w:r>
          </w:p>
          <w:p>
            <w:pPr>
              <w:adjustRightInd w:val="0"/>
              <w:snapToGrid w:val="0"/>
              <w:spacing w:line="380" w:lineRule="exact"/>
              <w:rPr>
                <w:rFonts w:hint="eastAsia" w:ascii="宋体" w:hAnsi="宋体" w:eastAsia="宋体"/>
                <w:color w:val="000000" w:themeColor="text1"/>
                <w:kern w:val="0"/>
                <w:sz w:val="20"/>
                <w14:textFill>
                  <w14:solidFill>
                    <w14:schemeClr w14:val="tx1"/>
                  </w14:solidFill>
                </w14:textFill>
              </w:rPr>
            </w:pPr>
            <w:r>
              <w:rPr>
                <w:rFonts w:hint="eastAsia" w:ascii="宋体" w:hAnsi="宋体" w:eastAsia="宋体"/>
                <w:color w:val="000000" w:themeColor="text1"/>
                <w:kern w:val="0"/>
                <w:sz w:val="20"/>
                <w14:textFill>
                  <w14:solidFill>
                    <w14:schemeClr w14:val="tx1"/>
                  </w14:solidFill>
                </w14:textFill>
              </w:rPr>
              <w:t>（2）衣柜钢板一块，250mm</w:t>
            </w:r>
            <w:r>
              <w:rPr>
                <w:rFonts w:hint="eastAsia" w:ascii="宋体" w:hAnsi="宋体" w:eastAsia="宋体"/>
                <w:color w:val="000000" w:themeColor="text1"/>
                <w:kern w:val="0"/>
                <w:sz w:val="20"/>
                <w:lang w:val="en-US" w:eastAsia="zh-CN"/>
                <w14:textFill>
                  <w14:solidFill>
                    <w14:schemeClr w14:val="tx1"/>
                  </w14:solidFill>
                </w14:textFill>
              </w:rPr>
              <w:t>×250mm</w:t>
            </w:r>
            <w:r>
              <w:rPr>
                <w:rFonts w:hint="eastAsia" w:ascii="宋体" w:hAnsi="宋体" w:eastAsia="宋体"/>
                <w:color w:val="000000" w:themeColor="text1"/>
                <w:kern w:val="0"/>
                <w:sz w:val="20"/>
                <w:lang w:eastAsia="zh-CN"/>
                <w14:textFill>
                  <w14:solidFill>
                    <w14:schemeClr w14:val="tx1"/>
                  </w14:solidFill>
                </w14:textFill>
              </w:rPr>
              <w:t>，</w:t>
            </w:r>
            <w:r>
              <w:rPr>
                <w:rFonts w:hint="eastAsia" w:ascii="宋体" w:hAnsi="宋体" w:eastAsia="宋体"/>
                <w:color w:val="000000" w:themeColor="text1"/>
                <w:kern w:val="0"/>
                <w:sz w:val="20"/>
                <w:lang w:val="en-US" w:eastAsia="zh-CN"/>
                <w14:textFill>
                  <w14:solidFill>
                    <w14:schemeClr w14:val="tx1"/>
                  </w14:solidFill>
                </w14:textFill>
              </w:rPr>
              <w:t>钢板厚度≥0.8</w:t>
            </w:r>
            <w:r>
              <w:rPr>
                <w:rFonts w:hint="eastAsia" w:ascii="宋体" w:hAnsi="宋体" w:eastAsia="宋体"/>
                <w:color w:val="000000" w:themeColor="text1"/>
                <w:kern w:val="0"/>
                <w:sz w:val="20"/>
                <w14:textFill>
                  <w14:solidFill>
                    <w14:schemeClr w14:val="tx1"/>
                  </w14:solidFill>
                </w14:textFill>
              </w:rPr>
              <w:t>mm。</w:t>
            </w: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p>
          <w:p>
            <w:pPr>
              <w:pStyle w:val="2"/>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2.样品递交要求： </w:t>
            </w:r>
          </w:p>
          <w:p>
            <w:pPr>
              <w:pStyle w:val="2"/>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（1）样品递交时间：2020 年 </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cs="宋体"/>
                <w:color w:val="000000" w:themeColor="text1"/>
                <w:sz w:val="21"/>
                <w:szCs w:val="21"/>
                <w:highlight w:val="none"/>
                <w14:textFill>
                  <w14:solidFill>
                    <w14:schemeClr w14:val="tx1"/>
                  </w14:solidFill>
                </w14:textFill>
              </w:rPr>
              <w:t xml:space="preserve"> 月 </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 xml:space="preserve"> 日上午</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00</w:t>
            </w:r>
            <w:r>
              <w:rPr>
                <w:rFonts w:hint="eastAsia" w:ascii="宋体" w:hAnsi="宋体" w:cs="宋体"/>
                <w:color w:val="000000" w:themeColor="text1"/>
                <w:sz w:val="21"/>
                <w:szCs w:val="21"/>
                <w:highlight w:val="none"/>
                <w14:textFill>
                  <w14:solidFill>
                    <w14:schemeClr w14:val="tx1"/>
                  </w14:solidFill>
                </w14:textFill>
              </w:rPr>
              <w:t xml:space="preserve">分至2020 年 </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cs="宋体"/>
                <w:color w:val="000000" w:themeColor="text1"/>
                <w:sz w:val="21"/>
                <w:szCs w:val="21"/>
                <w:highlight w:val="none"/>
                <w14:textFill>
                  <w14:solidFill>
                    <w14:schemeClr w14:val="tx1"/>
                  </w14:solidFill>
                </w14:textFill>
              </w:rPr>
              <w:t xml:space="preserve"> 月 </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 xml:space="preserve"> 日上午</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止，</w:t>
            </w:r>
            <w:r>
              <w:rPr>
                <w:rFonts w:hint="eastAsia" w:ascii="宋体" w:hAnsi="宋体" w:cs="宋体"/>
                <w:color w:val="000000" w:themeColor="text1"/>
                <w:sz w:val="21"/>
                <w:szCs w:val="21"/>
                <w:highlight w:val="none"/>
                <w14:textFill>
                  <w14:solidFill>
                    <w14:schemeClr w14:val="tx1"/>
                  </w14:solidFill>
                </w14:textFill>
              </w:rPr>
              <w:t xml:space="preserve">样品递交截止时间与投标截止时间一致。 </w:t>
            </w:r>
          </w:p>
          <w:p>
            <w:pPr>
              <w:pStyle w:val="2"/>
              <w:spacing w:line="44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（2）样品递交地点：桂林市公共资源交易中心（桂林市临桂区西城中路69号创业大厦西辅楼4楼）</w:t>
            </w:r>
            <w:r>
              <w:rPr>
                <w:rFonts w:hint="eastAsia" w:ascii="宋体" w:hAnsi="宋体" w:cs="宋体"/>
                <w:color w:val="000000" w:themeColor="text1"/>
                <w:sz w:val="21"/>
                <w:szCs w:val="21"/>
                <w:highlight w:val="none"/>
                <w:lang w:val="en-US" w:eastAsia="zh-CN"/>
                <w14:textFill>
                  <w14:solidFill>
                    <w14:schemeClr w14:val="tx1"/>
                  </w14:solidFill>
                </w14:textFill>
              </w:rPr>
              <w:t>12号开标室</w:t>
            </w:r>
          </w:p>
          <w:p>
            <w:pPr>
              <w:pStyle w:val="2"/>
              <w:spacing w:line="4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 xml:space="preserve">只是作为加分项，不作为投标的必须要求； </w:t>
            </w: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递交：</w:t>
            </w: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①所有小样可以统一放进一个箱子（袋子）中提交到</w:t>
            </w:r>
            <w:r>
              <w:rPr>
                <w:rFonts w:hint="eastAsia" w:ascii="宋体" w:hAnsi="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cs="宋体"/>
                <w:color w:val="000000" w:themeColor="text1"/>
                <w:sz w:val="21"/>
                <w:szCs w:val="21"/>
                <w:highlight w:val="none"/>
                <w14:textFill>
                  <w14:solidFill>
                    <w14:schemeClr w14:val="tx1"/>
                  </w14:solidFill>
                </w14:textFill>
              </w:rPr>
              <w:t>指定的地方；</w:t>
            </w: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②箱子(袋子)正面贴上投标人名称、项目名称和项目编号等信息的标签；</w:t>
            </w: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③各小样不能出现任何厂家（公司）或投标品牌标识，如出现透露信息的标识，小样不得进行评定；</w:t>
            </w:r>
          </w:p>
          <w:p>
            <w:pPr>
              <w:pStyle w:val="2"/>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④</w:t>
            </w:r>
            <w:r>
              <w:rPr>
                <w:rFonts w:hint="eastAsia" w:ascii="宋体" w:hAnsi="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cs="宋体"/>
                <w:color w:val="000000" w:themeColor="text1"/>
                <w:sz w:val="21"/>
                <w:szCs w:val="21"/>
                <w:highlight w:val="none"/>
                <w14:textFill>
                  <w14:solidFill>
                    <w14:schemeClr w14:val="tx1"/>
                  </w14:solidFill>
                </w14:textFill>
              </w:rPr>
              <w:t>工作人员只负责按箱（袋）数接收样品；评标前由</w:t>
            </w:r>
            <w:r>
              <w:rPr>
                <w:rFonts w:hint="eastAsia" w:ascii="宋体" w:hAnsi="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cs="宋体"/>
                <w:color w:val="000000" w:themeColor="text1"/>
                <w:sz w:val="21"/>
                <w:szCs w:val="21"/>
                <w:highlight w:val="none"/>
                <w14:textFill>
                  <w14:solidFill>
                    <w14:schemeClr w14:val="tx1"/>
                  </w14:solidFill>
                </w14:textFill>
              </w:rPr>
              <w:t>工作人员将对投标人的标签进行遮盖，评定样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时由评</w:t>
            </w:r>
            <w:r>
              <w:rPr>
                <w:rFonts w:hint="eastAsia" w:ascii="宋体" w:hAnsi="宋体" w:cs="宋体"/>
                <w:color w:val="000000" w:themeColor="text1"/>
                <w:sz w:val="21"/>
                <w:szCs w:val="21"/>
                <w:highlight w:val="none"/>
                <w:lang w:val="en-US" w:eastAsia="zh-CN"/>
                <w14:textFill>
                  <w14:solidFill>
                    <w14:schemeClr w14:val="tx1"/>
                  </w14:solidFill>
                </w14:textFill>
              </w:rPr>
              <w:t>标委员会共同启封</w:t>
            </w:r>
            <w:r>
              <w:rPr>
                <w:rFonts w:hint="eastAsia" w:ascii="宋体" w:hAnsi="宋体" w:cs="宋体"/>
                <w:color w:val="000000" w:themeColor="text1"/>
                <w:sz w:val="21"/>
                <w:szCs w:val="21"/>
                <w:highlight w:val="none"/>
                <w14:textFill>
                  <w14:solidFill>
                    <w14:schemeClr w14:val="tx1"/>
                  </w14:solidFill>
                </w14:textFill>
              </w:rPr>
              <w:t>，待评定样</w:t>
            </w:r>
            <w:r>
              <w:rPr>
                <w:rFonts w:hint="eastAsia" w:ascii="宋体" w:hAnsi="宋体" w:cs="宋体"/>
                <w:color w:val="000000" w:themeColor="text1"/>
                <w:sz w:val="21"/>
                <w:szCs w:val="21"/>
                <w:highlight w:val="none"/>
                <w:lang w:val="en-US" w:eastAsia="zh-CN"/>
                <w14:textFill>
                  <w14:solidFill>
                    <w14:schemeClr w14:val="tx1"/>
                  </w14:solidFill>
                </w14:textFill>
              </w:rPr>
              <w:t>品</w:t>
            </w:r>
            <w:r>
              <w:rPr>
                <w:rFonts w:hint="eastAsia" w:ascii="宋体" w:hAnsi="宋体" w:cs="宋体"/>
                <w:color w:val="000000" w:themeColor="text1"/>
                <w:sz w:val="21"/>
                <w:szCs w:val="21"/>
                <w:highlight w:val="none"/>
                <w14:textFill>
                  <w14:solidFill>
                    <w14:schemeClr w14:val="tx1"/>
                  </w14:solidFill>
                </w14:textFill>
              </w:rPr>
              <w:t>完毕后，再统一拆封所有投标人的标签。</w:t>
            </w:r>
          </w:p>
          <w:p>
            <w:pPr>
              <w:pStyle w:val="24"/>
              <w:spacing w:before="0" w:beforeAutospacing="0" w:after="0" w:afterAutospacing="0" w:line="340" w:lineRule="exact"/>
              <w:rPr>
                <w:rFonts w:hint="eastAsia" w:ascii="宋体" w:hAnsi="宋体"/>
                <w:color w:val="000000" w:themeColor="text1"/>
                <w:szCs w:val="21"/>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）采购结果公告后，中标人样品不退，作为验收依据之一。其余未中标的样品在接到本中心通知后两个工作日内予以退回，不及时领取样品所造成的损失，投标人自行承担。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vAlign w:val="center"/>
          </w:tcPr>
          <w:p>
            <w:pPr>
              <w:pStyle w:val="67"/>
              <w:spacing w:before="6" w:line="400" w:lineRule="exact"/>
              <w:jc w:val="center"/>
              <w:rPr>
                <w:rFonts w:ascii="宋体" w:hAnsi="宋体" w:cs="宋体"/>
                <w:color w:val="000000" w:themeColor="text1"/>
                <w:sz w:val="16"/>
                <w14:textFill>
                  <w14:solidFill>
                    <w14:schemeClr w14:val="tx1"/>
                  </w14:solidFill>
                </w14:textFill>
              </w:rPr>
            </w:pPr>
          </w:p>
          <w:p>
            <w:pPr>
              <w:pStyle w:val="67"/>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售后服务要求</w:t>
            </w:r>
          </w:p>
        </w:tc>
        <w:tc>
          <w:tcPr>
            <w:tcW w:w="9512" w:type="dxa"/>
            <w:gridSpan w:val="4"/>
            <w:shd w:val="clear" w:color="auto" w:fill="auto"/>
            <w:tcMar>
              <w:top w:w="15" w:type="dxa"/>
              <w:left w:w="15" w:type="dxa"/>
              <w:right w:w="15" w:type="dxa"/>
            </w:tcMar>
          </w:tcPr>
          <w:p>
            <w:pPr>
              <w:pStyle w:val="2"/>
              <w:spacing w:line="4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1.货物验收合格后，按国家有关产品“三包”规定执行“三包”,提供不少于</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 xml:space="preserve">年的免费质保期，提供终身维护服务。 </w:t>
            </w:r>
          </w:p>
          <w:p>
            <w:pPr>
              <w:pStyle w:val="2"/>
              <w:spacing w:line="4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2.中标供应商必须于货物验收时提供投标时所出具的检测报告原件，否则，不予验收。 </w:t>
            </w:r>
          </w:p>
          <w:p>
            <w:pPr>
              <w:pStyle w:val="2"/>
              <w:spacing w:line="4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3.质保期内提供免费服务（含部件、人力、上门等），保修期自双方代表在设备安装调试后的验收证明文件上签字之日起计算，质保期满后，乙方仍应提供维修服务，按维修件成本收费。 </w:t>
            </w:r>
          </w:p>
          <w:p>
            <w:pPr>
              <w:pStyle w:val="2"/>
              <w:spacing w:line="4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4.维修保养时如果需要更换配件的，要求更换的配件应跟被更换的品牌、类型相一致或者是同类同档次的替代品，后者需征得采购人同意。</w:t>
            </w:r>
          </w:p>
          <w:p>
            <w:pPr>
              <w:pStyle w:val="2"/>
              <w:spacing w:line="4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5.免费质保期内，接到采购人故障报修后，30分钟内响应，</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小时内到位。在规定时间内不能解决问题的产品应在24小时内提供等同档次产品给采购人使用。</w:t>
            </w:r>
          </w:p>
          <w:p>
            <w:pPr>
              <w:pStyle w:val="67"/>
              <w:spacing w:before="30" w:line="400" w:lineRule="exact"/>
              <w:ind w:left="15" w:right="55"/>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6.技术支持服务：免费保修期内定期对产品进行检修，提供永久性电话技术指导。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line="400" w:lineRule="exact"/>
              <w:rPr>
                <w:rFonts w:ascii="宋体" w:hAnsi="宋体" w:cs="宋体"/>
                <w:color w:val="000000" w:themeColor="text1"/>
                <w:sz w:val="20"/>
                <w14:textFill>
                  <w14:solidFill>
                    <w14:schemeClr w14:val="tx1"/>
                  </w14:solidFill>
                </w14:textFill>
              </w:rPr>
            </w:pPr>
          </w:p>
          <w:p>
            <w:pPr>
              <w:pStyle w:val="67"/>
              <w:spacing w:line="400" w:lineRule="exact"/>
              <w:rPr>
                <w:rFonts w:ascii="宋体" w:hAnsi="宋体" w:cs="宋体"/>
                <w:color w:val="000000" w:themeColor="text1"/>
                <w:sz w:val="20"/>
                <w14:textFill>
                  <w14:solidFill>
                    <w14:schemeClr w14:val="tx1"/>
                  </w14:solidFill>
                </w14:textFill>
              </w:rPr>
            </w:pPr>
          </w:p>
          <w:p>
            <w:pPr>
              <w:pStyle w:val="67"/>
              <w:spacing w:before="167" w:line="400" w:lineRule="exact"/>
              <w:ind w:left="337" w:right="10" w:hanging="315"/>
              <w:rPr>
                <w:rFonts w:ascii="宋体" w:hAnsi="宋体" w:cs="宋体"/>
                <w:b/>
                <w:color w:val="000000" w:themeColor="text1"/>
                <w14:textFill>
                  <w14:solidFill>
                    <w14:schemeClr w14:val="tx1"/>
                  </w14:solidFill>
                </w14:textFill>
              </w:rPr>
            </w:pPr>
          </w:p>
          <w:p>
            <w:pPr>
              <w:pStyle w:val="67"/>
              <w:spacing w:before="167" w:line="400" w:lineRule="exact"/>
              <w:ind w:right="10"/>
              <w:rPr>
                <w:rFonts w:ascii="宋体" w:hAnsi="宋体" w:cs="宋体"/>
                <w:b/>
                <w:color w:val="000000" w:themeColor="text1"/>
                <w14:textFill>
                  <w14:solidFill>
                    <w14:schemeClr w14:val="tx1"/>
                  </w14:solidFill>
                </w14:textFill>
              </w:rPr>
            </w:pPr>
          </w:p>
          <w:p>
            <w:pPr>
              <w:pStyle w:val="67"/>
              <w:spacing w:before="167" w:line="400" w:lineRule="exact"/>
              <w:ind w:left="337" w:right="10" w:hanging="315"/>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验收要求</w:t>
            </w:r>
          </w:p>
        </w:tc>
        <w:tc>
          <w:tcPr>
            <w:tcW w:w="9512" w:type="dxa"/>
            <w:gridSpan w:val="4"/>
            <w:shd w:val="clear" w:color="auto" w:fill="auto"/>
            <w:tcMar>
              <w:top w:w="15" w:type="dxa"/>
              <w:left w:w="15" w:type="dxa"/>
              <w:right w:w="15" w:type="dxa"/>
            </w:tcMar>
          </w:tcPr>
          <w:p>
            <w:pPr>
              <w:pStyle w:val="67"/>
              <w:numPr>
                <w:ilvl w:val="0"/>
                <w:numId w:val="11"/>
              </w:numPr>
              <w:spacing w:before="47" w:line="400" w:lineRule="exact"/>
              <w:ind w:left="15" w:right="5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验收要求：</w:t>
            </w:r>
            <w:r>
              <w:rPr>
                <w:rFonts w:hint="eastAsia" w:ascii="宋体" w:hAnsi="宋体" w:cs="宋体"/>
                <w:color w:val="000000" w:themeColor="text1"/>
                <w:kern w:val="0"/>
                <w:szCs w:val="21"/>
                <w14:textFill>
                  <w14:solidFill>
                    <w14:schemeClr w14:val="tx1"/>
                  </w14:solidFill>
                </w14:textFill>
              </w:rPr>
              <w:t>由采购人、中标人、使用方共同现场验收，并出具验收文书。有必要时可委托第三方或具有相关资质的第三方检测机构（具备质量技术监督部门颁发的计量认证资质CMA）开展采购项目验收工作</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所产生的费用由中标供应商承担</w:t>
            </w:r>
            <w:r>
              <w:rPr>
                <w:rFonts w:hint="eastAsia" w:ascii="宋体" w:hAnsi="宋体" w:cs="宋体"/>
                <w:color w:val="000000" w:themeColor="text1"/>
                <w:kern w:val="0"/>
                <w:szCs w:val="21"/>
                <w14:textFill>
                  <w14:solidFill>
                    <w14:schemeClr w14:val="tx1"/>
                  </w14:solidFill>
                </w14:textFill>
              </w:rPr>
              <w:t>。如抽取的货物检测报告结果不合格的，则视为货物不合格，须按采购人要求及时整改，如因此过程耽误交货时间导致采购人不能及时接受货物、安装货物、使用货物造成损失的，中标人承担由此所造成全部损失。</w:t>
            </w:r>
          </w:p>
          <w:p>
            <w:pPr>
              <w:pStyle w:val="67"/>
              <w:numPr>
                <w:ilvl w:val="0"/>
                <w:numId w:val="11"/>
              </w:numPr>
              <w:spacing w:before="47" w:line="400" w:lineRule="exact"/>
              <w:ind w:left="15" w:right="5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207" w:type="dxa"/>
            <w:gridSpan w:val="2"/>
            <w:shd w:val="clear" w:color="auto" w:fill="auto"/>
            <w:tcMar>
              <w:top w:w="15" w:type="dxa"/>
              <w:left w:w="15" w:type="dxa"/>
              <w:right w:w="15" w:type="dxa"/>
            </w:tcMar>
            <w:vAlign w:val="center"/>
          </w:tcPr>
          <w:p>
            <w:pPr>
              <w:pStyle w:val="67"/>
              <w:spacing w:line="400" w:lineRule="exact"/>
              <w:ind w:left="10"/>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交付使用时间及地点</w:t>
            </w:r>
          </w:p>
        </w:tc>
        <w:tc>
          <w:tcPr>
            <w:tcW w:w="9512" w:type="dxa"/>
            <w:gridSpan w:val="4"/>
            <w:shd w:val="clear" w:color="auto" w:fill="auto"/>
            <w:tcMar>
              <w:top w:w="15" w:type="dxa"/>
              <w:left w:w="15" w:type="dxa"/>
              <w:right w:w="15" w:type="dxa"/>
            </w:tcMar>
            <w:vAlign w:val="center"/>
          </w:tcPr>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1.交付使用期：自签订合同之日起 </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个</w:t>
            </w:r>
            <w:r>
              <w:rPr>
                <w:rFonts w:hint="eastAsia" w:ascii="宋体" w:hAnsi="宋体" w:cs="宋体"/>
                <w:color w:val="000000" w:themeColor="text1"/>
                <w:szCs w:val="21"/>
                <w:lang w:val="en-US" w:eastAsia="zh-CN"/>
                <w14:textFill>
                  <w14:solidFill>
                    <w14:schemeClr w14:val="tx1"/>
                  </w14:solidFill>
                </w14:textFill>
              </w:rPr>
              <w:t>工作日</w:t>
            </w:r>
            <w:r>
              <w:rPr>
                <w:rFonts w:hint="eastAsia" w:ascii="宋体" w:hAnsi="宋体" w:cs="宋体"/>
                <w:color w:val="000000" w:themeColor="text1"/>
                <w:szCs w:val="21"/>
                <w14:textFill>
                  <w14:solidFill>
                    <w14:schemeClr w14:val="tx1"/>
                  </w14:solidFill>
                </w14:textFill>
              </w:rPr>
              <w:t>内全部安装调试合格完毕并交付使用。</w:t>
            </w:r>
          </w:p>
          <w:p>
            <w:pPr>
              <w:pStyle w:val="67"/>
              <w:spacing w:before="1" w:line="400" w:lineRule="exact"/>
              <w:ind w:left="15"/>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2.交付地点：</w:t>
            </w:r>
            <w:r>
              <w:rPr>
                <w:rFonts w:hint="eastAsia" w:ascii="宋体" w:hAnsi="宋体" w:cs="宋体"/>
                <w:color w:val="000000" w:themeColor="text1"/>
                <w:szCs w:val="21"/>
                <w:lang w:val="en-US" w:eastAsia="zh-CN"/>
                <w14:textFill>
                  <w14:solidFill>
                    <w14:schemeClr w14:val="tx1"/>
                  </w14:solidFill>
                </w14:textFill>
              </w:rPr>
              <w:t>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before="143" w:line="400" w:lineRule="exact"/>
              <w:ind w:left="10"/>
              <w:jc w:val="center"/>
              <w:rPr>
                <w:rFonts w:ascii="宋体" w:hAnsi="宋体" w:cs="宋体"/>
                <w:b/>
                <w:color w:val="000000" w:themeColor="text1"/>
                <w14:textFill>
                  <w14:solidFill>
                    <w14:schemeClr w14:val="tx1"/>
                  </w14:solidFill>
                </w14:textFill>
              </w:rPr>
            </w:pPr>
          </w:p>
          <w:p>
            <w:pPr>
              <w:pStyle w:val="67"/>
              <w:spacing w:before="143" w:line="400" w:lineRule="exact"/>
              <w:rPr>
                <w:rFonts w:ascii="宋体" w:hAnsi="宋体" w:cs="宋体"/>
                <w:b/>
                <w:color w:val="000000" w:themeColor="text1"/>
                <w14:textFill>
                  <w14:solidFill>
                    <w14:schemeClr w14:val="tx1"/>
                  </w14:solidFill>
                </w14:textFill>
              </w:rPr>
            </w:pPr>
          </w:p>
          <w:p>
            <w:pPr>
              <w:pStyle w:val="67"/>
              <w:spacing w:before="143" w:line="400" w:lineRule="exact"/>
              <w:ind w:left="10"/>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付款方式</w:t>
            </w:r>
          </w:p>
        </w:tc>
        <w:tc>
          <w:tcPr>
            <w:tcW w:w="9512" w:type="dxa"/>
            <w:gridSpan w:val="4"/>
            <w:shd w:val="clear" w:color="auto" w:fill="auto"/>
            <w:tcMar>
              <w:top w:w="15" w:type="dxa"/>
              <w:left w:w="15" w:type="dxa"/>
              <w:right w:w="15" w:type="dxa"/>
            </w:tcMar>
          </w:tcPr>
          <w:p>
            <w:pPr>
              <w:widowControl/>
              <w:spacing w:line="4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、本项目预付款为合同总金额的30%，在合同生效以及具备实施条件后，采购人在15日内支付预付款；设备交货验收合格后</w:t>
            </w:r>
            <w:r>
              <w:rPr>
                <w:rFonts w:hint="eastAsia" w:ascii="宋体" w:hAnsi="宋体" w:cs="宋体"/>
                <w:color w:val="000000" w:themeColor="text1"/>
                <w:szCs w:val="21"/>
                <w:lang w:val="en-US" w:eastAsia="zh-CN"/>
                <w14:textFill>
                  <w14:solidFill>
                    <w14:schemeClr w14:val="tx1"/>
                  </w14:solidFill>
                </w14:textFill>
              </w:rPr>
              <w:t>10个工作日内</w:t>
            </w:r>
            <w:r>
              <w:rPr>
                <w:rFonts w:hint="eastAsia" w:ascii="宋体" w:hAnsi="宋体" w:cs="宋体"/>
                <w:color w:val="000000" w:themeColor="text1"/>
                <w:szCs w:val="21"/>
                <w14:textFill>
                  <w14:solidFill>
                    <w14:schemeClr w14:val="tx1"/>
                  </w14:solidFill>
                </w14:textFill>
              </w:rPr>
              <w:t>采购人支付合同总金额的70%（无息）。</w:t>
            </w:r>
          </w:p>
          <w:p>
            <w:pPr>
              <w:pStyle w:val="67"/>
              <w:spacing w:before="47" w:line="360" w:lineRule="exact"/>
              <w:ind w:left="17"/>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100%（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07" w:type="dxa"/>
            <w:gridSpan w:val="2"/>
            <w:shd w:val="clear" w:color="auto" w:fill="auto"/>
            <w:tcMar>
              <w:top w:w="15" w:type="dxa"/>
              <w:left w:w="15" w:type="dxa"/>
              <w:right w:w="15" w:type="dxa"/>
            </w:tcMar>
          </w:tcPr>
          <w:p>
            <w:pPr>
              <w:pStyle w:val="67"/>
              <w:spacing w:line="400" w:lineRule="exact"/>
              <w:rPr>
                <w:rFonts w:ascii="宋体" w:hAnsi="宋体" w:cs="宋体"/>
                <w:color w:val="000000" w:themeColor="text1"/>
                <w:sz w:val="20"/>
                <w14:textFill>
                  <w14:solidFill>
                    <w14:schemeClr w14:val="tx1"/>
                  </w14:solidFill>
                </w14:textFill>
              </w:rPr>
            </w:pPr>
          </w:p>
          <w:p>
            <w:pPr>
              <w:pStyle w:val="67"/>
              <w:spacing w:line="400" w:lineRule="exact"/>
              <w:rPr>
                <w:rFonts w:ascii="宋体" w:hAnsi="宋体" w:cs="宋体"/>
                <w:color w:val="000000" w:themeColor="text1"/>
                <w:sz w:val="20"/>
                <w14:textFill>
                  <w14:solidFill>
                    <w14:schemeClr w14:val="tx1"/>
                  </w14:solidFill>
                </w14:textFill>
              </w:rPr>
            </w:pPr>
          </w:p>
          <w:p>
            <w:pPr>
              <w:pStyle w:val="67"/>
              <w:spacing w:before="154" w:line="400" w:lineRule="exact"/>
              <w:ind w:left="10"/>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tc>
        <w:tc>
          <w:tcPr>
            <w:tcW w:w="9512" w:type="dxa"/>
            <w:gridSpan w:val="4"/>
            <w:shd w:val="clear" w:color="auto" w:fill="auto"/>
            <w:tcMar>
              <w:top w:w="15" w:type="dxa"/>
              <w:left w:w="15" w:type="dxa"/>
              <w:right w:w="15" w:type="dxa"/>
            </w:tcMar>
          </w:tcPr>
          <w:p>
            <w:pPr>
              <w:pStyle w:val="2"/>
              <w:spacing w:line="400" w:lineRule="exact"/>
              <w:ind w:right="6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w w:val="95"/>
                <w:sz w:val="21"/>
                <w:szCs w:val="21"/>
                <w14:textFill>
                  <w14:solidFill>
                    <w14:schemeClr w14:val="tx1"/>
                  </w14:solidFill>
                </w14:textFill>
              </w:rPr>
              <w:t>1、</w:t>
            </w:r>
            <w:r>
              <w:rPr>
                <w:rFonts w:hint="eastAsia" w:ascii="宋体" w:hAnsi="宋体" w:cs="宋体"/>
                <w:b/>
                <w:bCs/>
                <w:color w:val="000000" w:themeColor="text1"/>
                <w:sz w:val="21"/>
                <w:szCs w:val="21"/>
                <w14:textFill>
                  <w14:solidFill>
                    <w14:schemeClr w14:val="tx1"/>
                  </w14:solidFill>
                </w14:textFill>
              </w:rPr>
              <w:t>本项目采购预算金额为人民币：</w:t>
            </w:r>
            <w:r>
              <w:rPr>
                <w:rFonts w:hint="eastAsia" w:ascii="宋体" w:hAnsi="宋体" w:cs="宋体"/>
                <w:b/>
                <w:bCs/>
                <w:color w:val="000000" w:themeColor="text1"/>
                <w:sz w:val="21"/>
                <w:szCs w:val="21"/>
                <w:lang w:eastAsia="zh-CN"/>
                <w14:textFill>
                  <w14:solidFill>
                    <w14:schemeClr w14:val="tx1"/>
                  </w14:solidFill>
                </w14:textFill>
              </w:rPr>
              <w:t>肆佰伍拾玖万叁仟陆佰元整</w:t>
            </w:r>
            <w:r>
              <w:rPr>
                <w:rFonts w:hint="eastAsia" w:ascii="宋体" w:hAnsi="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w w:val="95"/>
                <w:sz w:val="21"/>
                <w:szCs w:val="21"/>
                <w:lang w:eastAsia="zh-CN"/>
                <w14:textFill>
                  <w14:solidFill>
                    <w14:schemeClr w14:val="tx1"/>
                  </w14:solidFill>
                </w14:textFill>
              </w:rPr>
              <w:t>4593600.00</w:t>
            </w:r>
            <w:r>
              <w:rPr>
                <w:rFonts w:hint="eastAsia" w:ascii="宋体" w:hAnsi="宋体" w:cs="宋体"/>
                <w:b/>
                <w:bCs/>
                <w:color w:val="000000" w:themeColor="text1"/>
                <w:w w:val="95"/>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，投标报价超出采购预算金额的将被视为无效投标。</w:t>
            </w:r>
          </w:p>
          <w:p>
            <w:pPr>
              <w:pStyle w:val="2"/>
              <w:spacing w:line="400" w:lineRule="exact"/>
              <w:ind w:left="10" w:right="151"/>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2、本项目货物不接受进口产品（即通过中国海关报关验放进入中国境内且产自关境外的产品）参与投标。</w:t>
            </w:r>
          </w:p>
          <w:p>
            <w:pPr>
              <w:pStyle w:val="2"/>
              <w:spacing w:line="400" w:lineRule="exact"/>
              <w:ind w:left="10" w:right="151"/>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3、本项目投标报价须包含产品及零配件、备品备件、材料、消耗品、工具的采购和运输（装卸），项目安装、调试、检测、验收、培训服务费、售后服务、本招标文件所列设备材料需进行补充完善才能完成本项目的或实际采购中产品材料有任何遗漏的费用（含本项目需要但本文件中未列出的设备材料）、税金、利润等及其他所有成本等费用，采购人将不再支付任何费用。</w:t>
            </w:r>
          </w:p>
          <w:p>
            <w:pPr>
              <w:pStyle w:val="67"/>
              <w:spacing w:line="400" w:lineRule="exact"/>
              <w:ind w:left="15"/>
              <w:rPr>
                <w:rFonts w:ascii="宋体" w:hAnsi="宋体" w:cs="宋体"/>
                <w:color w:val="000000" w:themeColor="text1"/>
                <w14:textFill>
                  <w14:solidFill>
                    <w14:schemeClr w14:val="tx1"/>
                  </w14:solidFill>
                </w14:textFill>
              </w:rPr>
            </w:pPr>
          </w:p>
        </w:tc>
      </w:tr>
    </w:tbl>
    <w:p>
      <w:pPr>
        <w:jc w:val="center"/>
        <w:outlineLvl w:val="0"/>
        <w:rPr>
          <w:rFonts w:hint="eastAsia" w:ascii="宋体" w:hAnsi="宋体" w:cs="宋体"/>
          <w:b/>
          <w:bCs/>
          <w:color w:val="000000" w:themeColor="text1"/>
          <w:kern w:val="44"/>
          <w:sz w:val="32"/>
          <w:szCs w:val="32"/>
          <w14:textFill>
            <w14:solidFill>
              <w14:schemeClr w14:val="tx1"/>
            </w14:solidFill>
          </w14:textFill>
        </w:rPr>
      </w:pPr>
      <w:bookmarkStart w:id="150" w:name="_Toc23297"/>
    </w:p>
    <w:p>
      <w:pPr>
        <w:jc w:val="center"/>
        <w:outlineLvl w:val="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t>第四章  评标办法</w:t>
      </w:r>
    </w:p>
    <w:p>
      <w:pPr>
        <w:spacing w:line="390" w:lineRule="exact"/>
        <w:ind w:firstLine="426" w:firstLineChars="202"/>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一、评标原则</w:t>
      </w:r>
    </w:p>
    <w:p>
      <w:pPr>
        <w:pStyle w:val="15"/>
        <w:adjustRightInd w:val="0"/>
        <w:spacing w:line="390" w:lineRule="exact"/>
        <w:ind w:firstLine="420" w:firstLineChars="200"/>
        <w:contextualSpacing/>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（一）评委会组成：本招标采购项目的评标委员会由采购人代表、技术和经济等方面的专家组成。其中，专家评委不得少于成员总数的三分之二。</w:t>
      </w:r>
    </w:p>
    <w:p>
      <w:pPr>
        <w:pStyle w:val="15"/>
        <w:adjustRightInd w:val="0"/>
        <w:spacing w:line="390" w:lineRule="exact"/>
        <w:ind w:firstLine="420" w:firstLineChars="200"/>
        <w:contextualSpacing/>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（二）评标依据：评委将以招投标文件为评标依据，对投标人的投标</w:t>
      </w:r>
      <w:r>
        <w:rPr>
          <w:rFonts w:hint="eastAsia" w:hAnsi="宋体" w:cs="宋体"/>
          <w:color w:val="000000" w:themeColor="text1"/>
          <w:szCs w:val="21"/>
          <w14:textFill>
            <w14:solidFill>
              <w14:schemeClr w14:val="tx1"/>
            </w14:solidFill>
          </w14:textFill>
        </w:rPr>
        <w:t>报价、技术性能、履约能力、售后服务及政策功能等方面内容按百分制打分。</w:t>
      </w:r>
    </w:p>
    <w:p>
      <w:pPr>
        <w:pStyle w:val="15"/>
        <w:adjustRightInd w:val="0"/>
        <w:spacing w:line="390" w:lineRule="exact"/>
        <w:ind w:firstLine="420" w:firstLineChars="200"/>
        <w:contextualSpacing/>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（三）评标方式：以封闭方式进行。</w:t>
      </w:r>
    </w:p>
    <w:p>
      <w:pPr>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二、评定方法</w:t>
      </w:r>
    </w:p>
    <w:p>
      <w:pPr>
        <w:pStyle w:val="15"/>
        <w:adjustRightInd w:val="0"/>
        <w:spacing w:line="390" w:lineRule="exact"/>
        <w:ind w:firstLine="420" w:firstLineChars="200"/>
        <w:contextualSpacing/>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（一）对进入详评的，采用百分制综合评分法。</w:t>
      </w:r>
    </w:p>
    <w:p>
      <w:pPr>
        <w:pStyle w:val="15"/>
        <w:adjustRightInd w:val="0"/>
        <w:spacing w:line="390" w:lineRule="exact"/>
        <w:ind w:firstLine="420" w:firstLineChars="200"/>
        <w:contextualSpacing/>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（二）计分办法（按四舍五入取至百分位）：</w:t>
      </w:r>
    </w:p>
    <w:p>
      <w:pPr>
        <w:pStyle w:val="15"/>
        <w:spacing w:line="390" w:lineRule="exact"/>
        <w:ind w:firstLine="420"/>
        <w:rPr>
          <w:rFonts w:hAnsi="宋体" w:cs="宋体"/>
          <w:b/>
          <w:bCs/>
          <w:color w:val="000000" w:themeColor="text1"/>
          <w:kern w:val="0"/>
          <w:szCs w:val="21"/>
          <w14:textFill>
            <w14:solidFill>
              <w14:schemeClr w14:val="tx1"/>
            </w14:solidFill>
          </w14:textFill>
        </w:rPr>
      </w:pPr>
      <w:bookmarkStart w:id="151" w:name="_Toc7653"/>
      <w:r>
        <w:rPr>
          <w:rFonts w:hint="eastAsia" w:hAnsi="宋体" w:cs="宋体"/>
          <w:b/>
          <w:bCs/>
          <w:color w:val="000000" w:themeColor="text1"/>
          <w:kern w:val="0"/>
          <w:szCs w:val="21"/>
          <w14:textFill>
            <w14:solidFill>
              <w14:schemeClr w14:val="tx1"/>
            </w14:solidFill>
          </w14:textFill>
        </w:rPr>
        <w:t>1、价格分…………………………………………………………………………………</w:t>
      </w:r>
      <w:r>
        <w:rPr>
          <w:rFonts w:hint="eastAsia" w:hAnsi="宋体" w:cs="宋体"/>
          <w:b/>
          <w:bCs/>
          <w:color w:val="000000" w:themeColor="text1"/>
          <w:kern w:val="0"/>
          <w:szCs w:val="21"/>
          <w:lang w:val="en-US" w:eastAsia="zh-CN"/>
          <w14:textFill>
            <w14:solidFill>
              <w14:schemeClr w14:val="tx1"/>
            </w14:solidFill>
          </w14:textFill>
        </w:rPr>
        <w:t>30</w:t>
      </w:r>
      <w:r>
        <w:rPr>
          <w:rFonts w:hint="eastAsia" w:hAnsi="宋体" w:cs="宋体"/>
          <w:b/>
          <w:bCs/>
          <w:color w:val="000000" w:themeColor="text1"/>
          <w:kern w:val="0"/>
          <w:szCs w:val="21"/>
          <w14:textFill>
            <w14:solidFill>
              <w14:schemeClr w14:val="tx1"/>
            </w14:solidFill>
          </w14:textFill>
        </w:rPr>
        <w:t>分</w:t>
      </w:r>
      <w:bookmarkEnd w:id="151"/>
    </w:p>
    <w:p>
      <w:pPr>
        <w:pStyle w:val="15"/>
        <w:spacing w:line="390" w:lineRule="exact"/>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按照《政府采购促进中小企业发展暂行办法》（财库[2011]181号）规定：</w:t>
      </w:r>
    </w:p>
    <w:p>
      <w:pPr>
        <w:pStyle w:val="15"/>
        <w:spacing w:line="39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000000" w:themeColor="text1"/>
          <w14:textFill>
            <w14:solidFill>
              <w14:schemeClr w14:val="tx1"/>
            </w14:solidFill>
          </w14:textFill>
        </w:rPr>
        <w:t>，投标价给予10%的扣除，扣除后的价格为评标报价，即评标报价=投标报价×（1-10%）；</w:t>
      </w:r>
    </w:p>
    <w:p>
      <w:pPr>
        <w:pStyle w:val="15"/>
        <w:spacing w:line="390" w:lineRule="exact"/>
        <w:ind w:firstLine="420"/>
        <w:rPr>
          <w:rFonts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注：中小微型企业划分标准按照《国家统计局关于印发《统计上大中小微型企业划分办法（2017）》的通知》（国统字[2017]213号）执行，具体划分标准见附表《统计上大中小微型企业划分标准》。</w:t>
      </w:r>
    </w:p>
    <w:p>
      <w:pPr>
        <w:pStyle w:val="15"/>
        <w:numPr>
          <w:ilvl w:val="0"/>
          <w:numId w:val="12"/>
        </w:numPr>
        <w:spacing w:line="390" w:lineRule="exact"/>
        <w:ind w:firstLine="42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根据《关于政府采购支持监狱企业发展有关问题的通知》（财库[2014]68号）和</w:t>
      </w:r>
      <w:r>
        <w:rPr>
          <w:rFonts w:hint="eastAsia" w:hAnsi="宋体" w:cs="宋体"/>
          <w:color w:val="000000" w:themeColor="text1"/>
          <w:szCs w:val="21"/>
          <w14:textFill>
            <w14:solidFill>
              <w14:schemeClr w14:val="tx1"/>
            </w14:solidFill>
          </w14:textFill>
        </w:rPr>
        <w:t>《关于促进残疾人就业政府采购政策的通知》（财库[2017]141号）</w:t>
      </w:r>
      <w:r>
        <w:rPr>
          <w:rFonts w:hint="eastAsia" w:hAnsi="宋体" w:cs="宋体"/>
          <w:color w:val="000000" w:themeColor="text1"/>
          <w:kern w:val="0"/>
          <w:szCs w:val="21"/>
          <w14:textFill>
            <w14:solidFill>
              <w14:schemeClr w14:val="tx1"/>
            </w14:solidFill>
          </w14:textFill>
        </w:rPr>
        <w:t>，监狱企业和符合条件的残疾人企业视同小型、微型企业，享受小型、微型企业评审中价格扣除的政府采购政策。</w:t>
      </w:r>
    </w:p>
    <w:p>
      <w:pPr>
        <w:pStyle w:val="15"/>
        <w:numPr>
          <w:ilvl w:val="0"/>
          <w:numId w:val="12"/>
        </w:numPr>
        <w:spacing w:line="38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5"/>
        <w:spacing w:line="38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对于不属于以上情形的投标人，其投标报价即为评标价。</w:t>
      </w:r>
    </w:p>
    <w:p>
      <w:pPr>
        <w:pStyle w:val="15"/>
        <w:spacing w:line="390" w:lineRule="exact"/>
        <w:ind w:firstLine="42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（4）价格分采用低价优先法计算，即满足招标文件要求且评标报价最低的评标报价为评标基准价，其价格分为</w:t>
      </w:r>
      <w:r>
        <w:rPr>
          <w:rFonts w:hint="eastAsia" w:hAnsi="宋体" w:cs="宋体"/>
          <w:color w:val="000000" w:themeColor="text1"/>
          <w:kern w:val="0"/>
          <w:szCs w:val="21"/>
          <w:lang w:val="en-US" w:eastAsia="zh-CN"/>
          <w14:textFill>
            <w14:solidFill>
              <w14:schemeClr w14:val="tx1"/>
            </w14:solidFill>
          </w14:textFill>
        </w:rPr>
        <w:t>30</w:t>
      </w:r>
      <w:r>
        <w:rPr>
          <w:rFonts w:hint="eastAsia" w:hAnsi="宋体" w:cs="宋体"/>
          <w:color w:val="000000" w:themeColor="text1"/>
          <w:kern w:val="0"/>
          <w:szCs w:val="21"/>
          <w14:textFill>
            <w14:solidFill>
              <w14:schemeClr w14:val="tx1"/>
            </w14:solidFill>
          </w14:textFill>
        </w:rPr>
        <w:t>分。</w:t>
      </w:r>
    </w:p>
    <w:p>
      <w:pPr>
        <w:pStyle w:val="15"/>
        <w:spacing w:line="390" w:lineRule="exact"/>
        <w:ind w:firstLine="42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（5）价格分计算公式：</w:t>
      </w:r>
    </w:p>
    <w:p>
      <w:pPr>
        <w:pStyle w:val="15"/>
        <w:spacing w:line="400" w:lineRule="exact"/>
        <w:ind w:firstLine="3087" w:firstLineChars="147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最低投标人</w:t>
      </w:r>
      <w:r>
        <w:rPr>
          <w:rFonts w:hint="eastAsia" w:hAnsi="宋体" w:cs="宋体"/>
          <w:color w:val="000000" w:themeColor="text1"/>
          <w14:textFill>
            <w14:solidFill>
              <w14:schemeClr w14:val="tx1"/>
            </w14:solidFill>
          </w14:textFill>
        </w:rPr>
        <w:t>评标报价</w:t>
      </w:r>
      <w:r>
        <w:rPr>
          <w:rFonts w:hint="eastAsia" w:hAnsi="宋体" w:cs="宋体"/>
          <w:bCs/>
          <w:color w:val="000000" w:themeColor="text1"/>
          <w14:textFill>
            <w14:solidFill>
              <w14:schemeClr w14:val="tx1"/>
            </w14:solidFill>
          </w14:textFill>
        </w:rPr>
        <w:t xml:space="preserve">金额          </w:t>
      </w:r>
    </w:p>
    <w:p>
      <w:pPr>
        <w:pStyle w:val="15"/>
        <w:spacing w:line="400" w:lineRule="exact"/>
        <w:ind w:firstLine="42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701248;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QqkOtcAAAAJAQAADwAA&#10;AAAAAAABACAAAAAiAAAAZHJzL2Rvd25yZXYueG1sUEsBAhQAFAAAAAgAh07iQPkbXE7eAQAAzwMA&#10;AA4AAAAAAAAAAQAgAAAAJgEAAGRycy9lMm9Eb2MueG1sUEsFBgAAAAAGAAYAWQEAAHYFAAAAAA==&#10;">
                <v:fill on="f" focussize="0,0"/>
                <v:stroke color="#000000" joinstyle="round"/>
                <v:imagedata o:title=""/>
                <o:lock v:ext="edit" aspectratio="f"/>
              </v:line>
            </w:pict>
          </mc:Fallback>
        </mc:AlternateContent>
      </w:r>
      <w:r>
        <w:rPr>
          <w:rFonts w:hint="eastAsia" w:hAnsi="宋体" w:cs="宋体"/>
          <w:bCs/>
          <w:color w:val="000000" w:themeColor="text1"/>
          <w14:textFill>
            <w14:solidFill>
              <w14:schemeClr w14:val="tx1"/>
            </w14:solidFill>
          </w14:textFill>
        </w:rPr>
        <w:t xml:space="preserve">某投标人价格分 =                                    　　×  </w:t>
      </w:r>
      <w:r>
        <w:rPr>
          <w:rFonts w:hint="eastAsia" w:hAnsi="宋体" w:cs="宋体"/>
          <w:bCs/>
          <w:color w:val="000000" w:themeColor="text1"/>
          <w:lang w:val="en-US" w:eastAsia="zh-CN"/>
          <w14:textFill>
            <w14:solidFill>
              <w14:schemeClr w14:val="tx1"/>
            </w14:solidFill>
          </w14:textFill>
        </w:rPr>
        <w:t>30</w:t>
      </w:r>
      <w:r>
        <w:rPr>
          <w:rFonts w:hint="eastAsia" w:hAnsi="宋体" w:cs="宋体"/>
          <w:bCs/>
          <w:color w:val="000000" w:themeColor="text1"/>
          <w14:textFill>
            <w14:solidFill>
              <w14:schemeClr w14:val="tx1"/>
            </w14:solidFill>
          </w14:textFill>
        </w:rPr>
        <w:t xml:space="preserve">   分</w:t>
      </w:r>
    </w:p>
    <w:p>
      <w:pPr>
        <w:pStyle w:val="15"/>
        <w:spacing w:line="400" w:lineRule="exact"/>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 xml:space="preserve">                           某投标人</w:t>
      </w:r>
      <w:r>
        <w:rPr>
          <w:rFonts w:hint="eastAsia" w:hAnsi="宋体" w:cs="宋体"/>
          <w:color w:val="000000" w:themeColor="text1"/>
          <w14:textFill>
            <w14:solidFill>
              <w14:schemeClr w14:val="tx1"/>
            </w14:solidFill>
          </w14:textFill>
        </w:rPr>
        <w:t>评标报价</w:t>
      </w:r>
      <w:r>
        <w:rPr>
          <w:rFonts w:hint="eastAsia" w:hAnsi="宋体" w:cs="宋体"/>
          <w:bCs/>
          <w:color w:val="000000" w:themeColor="text1"/>
          <w14:textFill>
            <w14:solidFill>
              <w14:schemeClr w14:val="tx1"/>
            </w14:solidFill>
          </w14:textFill>
        </w:rPr>
        <w:t xml:space="preserve">金额  </w:t>
      </w:r>
    </w:p>
    <w:p>
      <w:pPr>
        <w:spacing w:line="390" w:lineRule="exact"/>
        <w:ind w:firstLine="426" w:firstLineChars="202"/>
        <w:jc w:val="left"/>
        <w:outlineLvl w:val="1"/>
        <w:rPr>
          <w:rFonts w:ascii="宋体" w:hAnsi="宋体" w:cs="宋体"/>
          <w:b/>
          <w:color w:val="000000" w:themeColor="text1"/>
          <w:szCs w:val="21"/>
          <w14:textFill>
            <w14:solidFill>
              <w14:schemeClr w14:val="tx1"/>
            </w14:solidFill>
          </w14:textFill>
        </w:rPr>
      </w:pPr>
    </w:p>
    <w:p>
      <w:pPr>
        <w:pStyle w:val="15"/>
        <w:spacing w:line="390" w:lineRule="exact"/>
        <w:ind w:firstLine="420"/>
        <w:rPr>
          <w:rFonts w:hAnsi="宋体" w:cs="宋体"/>
          <w:b/>
          <w:bCs/>
          <w:color w:val="000000" w:themeColor="text1"/>
          <w:kern w:val="0"/>
          <w:szCs w:val="21"/>
          <w14:textFill>
            <w14:solidFill>
              <w14:schemeClr w14:val="tx1"/>
            </w14:solidFill>
          </w14:textFill>
        </w:rPr>
      </w:pPr>
      <w:bookmarkStart w:id="152" w:name="_Toc28109"/>
      <w:r>
        <w:rPr>
          <w:rFonts w:hint="eastAsia" w:hAnsi="宋体" w:cs="宋体"/>
          <w:b/>
          <w:bCs/>
          <w:color w:val="000000" w:themeColor="text1"/>
          <w:kern w:val="0"/>
          <w:szCs w:val="21"/>
          <w14:textFill>
            <w14:solidFill>
              <w14:schemeClr w14:val="tx1"/>
            </w14:solidFill>
          </w14:textFill>
        </w:rPr>
        <w:t>2、技术性能分……………………………………………………………………满分</w:t>
      </w:r>
      <w:r>
        <w:rPr>
          <w:rFonts w:hint="eastAsia" w:hAnsi="宋体" w:cs="宋体"/>
          <w:b/>
          <w:bCs/>
          <w:color w:val="000000" w:themeColor="text1"/>
          <w:kern w:val="0"/>
          <w:szCs w:val="21"/>
          <w:lang w:val="en-US" w:eastAsia="zh-CN"/>
          <w14:textFill>
            <w14:solidFill>
              <w14:schemeClr w14:val="tx1"/>
            </w14:solidFill>
          </w14:textFill>
        </w:rPr>
        <w:t>43</w:t>
      </w:r>
      <w:r>
        <w:rPr>
          <w:rFonts w:hint="eastAsia" w:hAnsi="宋体" w:cs="宋体"/>
          <w:b/>
          <w:bCs/>
          <w:color w:val="000000" w:themeColor="text1"/>
          <w:kern w:val="0"/>
          <w:szCs w:val="21"/>
          <w14:textFill>
            <w14:solidFill>
              <w14:schemeClr w14:val="tx1"/>
            </w14:solidFill>
          </w14:textFill>
        </w:rPr>
        <w:t xml:space="preserve"> 分</w:t>
      </w:r>
      <w:bookmarkEnd w:id="152"/>
    </w:p>
    <w:p>
      <w:pPr>
        <w:pStyle w:val="15"/>
        <w:spacing w:line="380" w:lineRule="exact"/>
        <w:ind w:firstLine="420" w:firstLineChars="200"/>
        <w:rPr>
          <w:rFonts w:hint="eastAsia" w:hAnsi="宋体" w:eastAsia="宋体" w:cs="宋体"/>
          <w:color w:val="000000" w:themeColor="text1"/>
          <w:szCs w:val="21"/>
          <w:lang w:eastAsia="zh-CN"/>
          <w14:textFill>
            <w14:solidFill>
              <w14:schemeClr w14:val="tx1"/>
            </w14:solidFill>
          </w14:textFill>
        </w:rPr>
      </w:pPr>
      <w:bookmarkStart w:id="153" w:name="_Toc28378"/>
      <w:r>
        <w:rPr>
          <w:rFonts w:hint="eastAsia" w:hAnsi="宋体" w:cs="宋体"/>
          <w:color w:val="000000" w:themeColor="text1"/>
          <w:szCs w:val="21"/>
          <w:lang w:val="en-US" w:eastAsia="zh-CN"/>
          <w14:textFill>
            <w14:solidFill>
              <w14:schemeClr w14:val="tx1"/>
            </w14:solidFill>
          </w14:textFill>
        </w:rPr>
        <w:t>1.技术需求响应分（满分13分）</w:t>
      </w:r>
    </w:p>
    <w:p>
      <w:pPr>
        <w:pStyle w:val="15"/>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评委根据招标文件要求，对通过资格性和符合性审查进入详评的各投标人投标文件的“技术需求”响应情况进行独立评审，并按如下计分方式确定得分：</w:t>
      </w:r>
      <w:bookmarkEnd w:id="153"/>
    </w:p>
    <w:p>
      <w:pPr>
        <w:pStyle w:val="15"/>
        <w:numPr>
          <w:ilvl w:val="0"/>
          <w:numId w:val="13"/>
        </w:numPr>
        <w:spacing w:line="380" w:lineRule="exact"/>
        <w:ind w:firstLine="420" w:firstLineChars="200"/>
        <w:rPr>
          <w:rFonts w:hAnsi="宋体" w:cs="宋体"/>
          <w:color w:val="000000" w:themeColor="text1"/>
          <w:szCs w:val="21"/>
          <w14:textFill>
            <w14:solidFill>
              <w14:schemeClr w14:val="tx1"/>
            </w14:solidFill>
          </w14:textFill>
        </w:rPr>
      </w:pPr>
      <w:bookmarkStart w:id="154" w:name="_Toc1239"/>
      <w:r>
        <w:rPr>
          <w:rFonts w:hint="eastAsia" w:hAnsi="宋体" w:cs="宋体"/>
          <w:color w:val="000000" w:themeColor="text1"/>
          <w:szCs w:val="21"/>
          <w14:textFill>
            <w14:solidFill>
              <w14:schemeClr w14:val="tx1"/>
            </w14:solidFill>
          </w14:textFill>
        </w:rPr>
        <w:t xml:space="preserve">技术参数完全满足招标文件要求，且所有技术参数无负偏离的，得 </w:t>
      </w:r>
      <w:r>
        <w:rPr>
          <w:rFonts w:hint="eastAsia" w:hAnsi="宋体" w:cs="宋体"/>
          <w:color w:val="000000" w:themeColor="text1"/>
          <w:szCs w:val="21"/>
          <w:lang w:val="en-US" w:eastAsia="zh-CN"/>
          <w14:textFill>
            <w14:solidFill>
              <w14:schemeClr w14:val="tx1"/>
            </w14:solidFill>
          </w14:textFill>
        </w:rPr>
        <w:t>8</w:t>
      </w:r>
      <w:r>
        <w:rPr>
          <w:rFonts w:hint="eastAsia" w:hAnsi="宋体" w:cs="宋体"/>
          <w:color w:val="000000" w:themeColor="text1"/>
          <w:szCs w:val="21"/>
          <w14:textFill>
            <w14:solidFill>
              <w14:schemeClr w14:val="tx1"/>
            </w14:solidFill>
          </w14:textFill>
        </w:rPr>
        <w:t xml:space="preserve"> 分</w:t>
      </w:r>
      <w:bookmarkEnd w:id="154"/>
      <w:r>
        <w:rPr>
          <w:rFonts w:hint="eastAsia" w:hAnsi="宋体" w:cs="宋体"/>
          <w:color w:val="000000" w:themeColor="text1"/>
          <w:szCs w:val="21"/>
          <w14:textFill>
            <w14:solidFill>
              <w14:schemeClr w14:val="tx1"/>
            </w14:solidFill>
          </w14:textFill>
        </w:rPr>
        <w:t>；</w:t>
      </w:r>
    </w:p>
    <w:p>
      <w:pPr>
        <w:pStyle w:val="15"/>
        <w:numPr>
          <w:ilvl w:val="0"/>
          <w:numId w:val="13"/>
        </w:numPr>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技术参数每有一项正偏离</w:t>
      </w:r>
      <w:r>
        <w:rPr>
          <w:rFonts w:hint="eastAsia" w:hAnsi="宋体" w:cs="宋体"/>
          <w:color w:val="000000" w:themeColor="text1"/>
          <w:szCs w:val="21"/>
          <w:lang w:val="en-US" w:eastAsia="zh-CN"/>
          <w14:textFill>
            <w14:solidFill>
              <w14:schemeClr w14:val="tx1"/>
            </w14:solidFill>
          </w14:textFill>
        </w:rPr>
        <w:t>且被评标委员会认可的</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1"/>
          <w:lang w:val="en-US" w:eastAsia="zh-CN"/>
          <w14:textFill>
            <w14:solidFill>
              <w14:schemeClr w14:val="tx1"/>
            </w14:solidFill>
          </w14:textFill>
        </w:rPr>
        <w:t>每有一项</w:t>
      </w:r>
      <w:r>
        <w:rPr>
          <w:rFonts w:hint="eastAsia" w:hAnsi="宋体" w:cs="宋体"/>
          <w:color w:val="000000" w:themeColor="text1"/>
          <w:szCs w:val="21"/>
          <w14:textFill>
            <w14:solidFill>
              <w14:schemeClr w14:val="tx1"/>
            </w14:solidFill>
          </w14:textFill>
        </w:rPr>
        <w:t>得</w:t>
      </w:r>
      <w:r>
        <w:rPr>
          <w:rFonts w:hint="eastAsia" w:hAnsi="宋体" w:cs="宋体"/>
          <w:color w:val="000000" w:themeColor="text1"/>
          <w:szCs w:val="21"/>
          <w:lang w:val="en-US" w:eastAsia="zh-CN"/>
          <w14:textFill>
            <w14:solidFill>
              <w14:schemeClr w14:val="tx1"/>
            </w14:solidFill>
          </w14:textFill>
        </w:rPr>
        <w:t>1</w:t>
      </w:r>
      <w:r>
        <w:rPr>
          <w:rFonts w:hint="eastAsia" w:hAnsi="宋体" w:cs="宋体"/>
          <w:color w:val="000000" w:themeColor="text1"/>
          <w:szCs w:val="21"/>
          <w14:textFill>
            <w14:solidFill>
              <w14:schemeClr w14:val="tx1"/>
            </w14:solidFill>
          </w14:textFill>
        </w:rPr>
        <w:t>分（需提供关于该项参数的有CMA认证的检测机构出具的检验报告复印件并加盖投标人公章），满分</w:t>
      </w:r>
      <w:r>
        <w:rPr>
          <w:rFonts w:hint="eastAsia" w:hAnsi="宋体" w:cs="宋体"/>
          <w:color w:val="000000" w:themeColor="text1"/>
          <w:szCs w:val="21"/>
          <w:lang w:val="en-US" w:eastAsia="zh-CN"/>
          <w14:textFill>
            <w14:solidFill>
              <w14:schemeClr w14:val="tx1"/>
            </w14:solidFill>
          </w14:textFill>
        </w:rPr>
        <w:t>5</w:t>
      </w:r>
      <w:r>
        <w:rPr>
          <w:rFonts w:hint="eastAsia" w:hAnsi="宋体" w:cs="宋体"/>
          <w:color w:val="000000" w:themeColor="text1"/>
          <w:szCs w:val="21"/>
          <w14:textFill>
            <w14:solidFill>
              <w14:schemeClr w14:val="tx1"/>
            </w14:solidFill>
          </w14:textFill>
        </w:rPr>
        <w:t>分；</w:t>
      </w:r>
    </w:p>
    <w:p>
      <w:pPr>
        <w:pStyle w:val="15"/>
        <w:numPr>
          <w:ilvl w:val="0"/>
          <w:numId w:val="13"/>
        </w:numPr>
        <w:spacing w:line="380" w:lineRule="exact"/>
        <w:ind w:firstLine="420" w:firstLineChars="200"/>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14:textFill>
            <w14:solidFill>
              <w14:schemeClr w14:val="tx1"/>
            </w14:solidFill>
          </w14:textFill>
        </w:rPr>
        <w:t>技术参数有负偏离的，</w:t>
      </w:r>
      <w:r>
        <w:rPr>
          <w:rFonts w:hint="eastAsia" w:hAnsi="宋体" w:cs="宋体"/>
          <w:color w:val="000000" w:themeColor="text1"/>
          <w:szCs w:val="21"/>
          <w:lang w:val="en-US" w:eastAsia="zh-CN"/>
          <w14:textFill>
            <w14:solidFill>
              <w14:schemeClr w14:val="tx1"/>
            </w14:solidFill>
          </w14:textFill>
        </w:rPr>
        <w:t>不得第（1）项分，且</w:t>
      </w:r>
      <w:r>
        <w:rPr>
          <w:rFonts w:hint="eastAsia" w:hAnsi="宋体" w:cs="宋体"/>
          <w:color w:val="000000" w:themeColor="text1"/>
          <w:szCs w:val="21"/>
          <w14:textFill>
            <w14:solidFill>
              <w14:schemeClr w14:val="tx1"/>
            </w14:solidFill>
          </w14:textFill>
        </w:rPr>
        <w:t>每有一项扣1分，扣完至技术需求响应分分值为0分为止。</w:t>
      </w:r>
    </w:p>
    <w:p>
      <w:pPr>
        <w:pStyle w:val="15"/>
        <w:spacing w:line="38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.质量技术分（满分</w:t>
      </w:r>
      <w:r>
        <w:rPr>
          <w:rFonts w:hint="eastAsia" w:hAnsi="宋体" w:cs="宋体"/>
          <w:color w:val="000000" w:themeColor="text1"/>
          <w:szCs w:val="21"/>
          <w:lang w:val="en-US" w:eastAsia="zh-CN"/>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分）</w:t>
      </w:r>
    </w:p>
    <w:p>
      <w:pPr>
        <w:pStyle w:val="15"/>
        <w:spacing w:line="38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投标人或投标产品的生产厂商提供自 201</w:t>
      </w:r>
      <w:r>
        <w:rPr>
          <w:rFonts w:hint="eastAsia"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lang w:val="en-US" w:eastAsia="zh-CN"/>
          <w14:textFill>
            <w14:solidFill>
              <w14:schemeClr w14:val="tx1"/>
            </w14:solidFill>
          </w14:textFill>
        </w:rPr>
        <w:t xml:space="preserve"> 年 1 月 1 日至开标截止时间前由第三方检测（验）机构出具的，符合参数要求的检测（验）报告，所提供的检测（验）报告必须是通过计量认证（CMA 标识）的机构出具的方为有效：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①提供</w:t>
      </w:r>
      <w:r>
        <w:rPr>
          <w:rFonts w:hint="eastAsia"/>
          <w:color w:val="000000" w:themeColor="text1"/>
          <w:lang w:eastAsia="zh-CN"/>
          <w14:textFill>
            <w14:solidFill>
              <w14:schemeClr w14:val="tx1"/>
            </w14:solidFill>
          </w14:textFill>
        </w:rPr>
        <w:t>边</w:t>
      </w:r>
      <w:r>
        <w:rPr>
          <w:rFonts w:hint="eastAsia"/>
          <w:color w:val="000000" w:themeColor="text1"/>
          <w14:textFill>
            <w14:solidFill>
              <w14:schemeClr w14:val="tx1"/>
            </w14:solidFill>
          </w14:textFill>
        </w:rPr>
        <w:t>立柱管（或管材钢板）的检测报告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检测报告包含以下内容：材料厚度、</w:t>
      </w:r>
      <w:r>
        <w:rPr>
          <w:rFonts w:hint="eastAsia"/>
          <w:color w:val="000000" w:themeColor="text1"/>
          <w:lang w:eastAsia="zh-CN"/>
          <w14:textFill>
            <w14:solidFill>
              <w14:schemeClr w14:val="tx1"/>
            </w14:solidFill>
          </w14:textFill>
        </w:rPr>
        <w:t>下</w:t>
      </w:r>
      <w:r>
        <w:rPr>
          <w:rFonts w:hint="eastAsia"/>
          <w:color w:val="000000" w:themeColor="text1"/>
          <w14:textFill>
            <w14:solidFill>
              <w14:schemeClr w14:val="tx1"/>
            </w14:solidFill>
          </w14:textFill>
        </w:rPr>
        <w:t>屈服强度</w:t>
      </w:r>
      <w:r>
        <w:rPr>
          <w:rFonts w:hint="eastAsia"/>
          <w:color w:val="000000" w:themeColor="text1"/>
          <w:lang w:val="en-US" w:eastAsia="zh-CN"/>
          <w14:textFill>
            <w14:solidFill>
              <w14:schemeClr w14:val="tx1"/>
            </w14:solidFill>
          </w14:textFill>
        </w:rPr>
        <w:t>ReL</w:t>
      </w:r>
      <w:r>
        <w:rPr>
          <w:rFonts w:hint="eastAsia"/>
          <w:color w:val="000000" w:themeColor="text1"/>
          <w14:textFill>
            <w14:solidFill>
              <w14:schemeClr w14:val="tx1"/>
            </w14:solidFill>
          </w14:textFill>
        </w:rPr>
        <w:t>≥235N/mm2、抗拉强度</w:t>
      </w:r>
      <w:r>
        <w:rPr>
          <w:rFonts w:hint="eastAsia"/>
          <w:color w:val="000000" w:themeColor="text1"/>
          <w:lang w:val="en-US" w:eastAsia="zh-CN"/>
          <w14:textFill>
            <w14:solidFill>
              <w14:schemeClr w14:val="tx1"/>
            </w14:solidFill>
          </w14:textFill>
        </w:rPr>
        <w:t>Rm为370～500</w:t>
      </w:r>
      <w:r>
        <w:rPr>
          <w:rFonts w:hint="eastAsia"/>
          <w:color w:val="000000" w:themeColor="text1"/>
          <w14:textFill>
            <w14:solidFill>
              <w14:schemeClr w14:val="tx1"/>
            </w14:solidFill>
          </w14:textFill>
        </w:rPr>
        <w:t>N/mm2以及断后伸长率</w:t>
      </w:r>
      <w:r>
        <w:rPr>
          <w:rFonts w:hint="eastAsia"/>
          <w:color w:val="000000" w:themeColor="text1"/>
          <w:lang w:val="en-US" w:eastAsia="zh-CN"/>
          <w14:textFill>
            <w14:solidFill>
              <w14:schemeClr w14:val="tx1"/>
            </w14:solidFill>
          </w14:textFill>
        </w:rPr>
        <w:t>A80mm≥20%</w:t>
      </w:r>
      <w:r>
        <w:rPr>
          <w:rFonts w:hint="eastAsia"/>
          <w:color w:val="000000" w:themeColor="text1"/>
          <w14:textFill>
            <w14:solidFill>
              <w14:schemeClr w14:val="tx1"/>
            </w14:solidFill>
          </w14:textFill>
        </w:rPr>
        <w:t>、化学成分（C</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0.22%</w:t>
      </w:r>
      <w:r>
        <w:rPr>
          <w:rFonts w:hint="eastAsia"/>
          <w:color w:val="000000" w:themeColor="text1"/>
          <w14:textFill>
            <w14:solidFill>
              <w14:schemeClr w14:val="tx1"/>
            </w14:solidFill>
          </w14:textFill>
        </w:rPr>
        <w:t>、Si</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0.35%</w:t>
      </w:r>
      <w:r>
        <w:rPr>
          <w:rFonts w:hint="eastAsia"/>
          <w:color w:val="000000" w:themeColor="text1"/>
          <w14:textFill>
            <w14:solidFill>
              <w14:schemeClr w14:val="tx1"/>
            </w14:solidFill>
          </w14:textFill>
        </w:rPr>
        <w:t>、Mn</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1.40%</w:t>
      </w:r>
      <w:r>
        <w:rPr>
          <w:rFonts w:hint="eastAsia"/>
          <w:color w:val="000000" w:themeColor="text1"/>
          <w14:textFill>
            <w14:solidFill>
              <w14:schemeClr w14:val="tx1"/>
            </w14:solidFill>
          </w14:textFill>
        </w:rPr>
        <w:t>、P</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0.035%</w:t>
      </w:r>
      <w:r>
        <w:rPr>
          <w:rFonts w:hint="eastAsia"/>
          <w:color w:val="000000" w:themeColor="text1"/>
          <w14:textFill>
            <w14:solidFill>
              <w14:schemeClr w14:val="tx1"/>
            </w14:solidFill>
          </w14:textFill>
        </w:rPr>
        <w:t>、S</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0.035%</w:t>
      </w:r>
      <w:r>
        <w:rPr>
          <w:rFonts w:hint="eastAsia"/>
          <w:color w:val="000000" w:themeColor="text1"/>
          <w14:textFill>
            <w14:solidFill>
              <w14:schemeClr w14:val="tx1"/>
            </w14:solidFill>
          </w14:textFill>
        </w:rPr>
        <w:t>）400H耐腐蚀试验、400H耐湿热性试验</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②提供</w:t>
      </w:r>
      <w:r>
        <w:rPr>
          <w:rFonts w:hint="eastAsia"/>
          <w:color w:val="000000" w:themeColor="text1"/>
          <w:lang w:eastAsia="zh-CN"/>
          <w14:textFill>
            <w14:solidFill>
              <w14:schemeClr w14:val="tx1"/>
            </w14:solidFill>
          </w14:textFill>
        </w:rPr>
        <w:t>中立柱</w:t>
      </w:r>
      <w:r>
        <w:rPr>
          <w:rFonts w:hint="eastAsia"/>
          <w:color w:val="000000" w:themeColor="text1"/>
          <w14:textFill>
            <w14:solidFill>
              <w14:schemeClr w14:val="tx1"/>
            </w14:solidFill>
          </w14:textFill>
        </w:rPr>
        <w:t>管（或管材钢板）的</w:t>
      </w:r>
      <w:r>
        <w:rPr>
          <w:rFonts w:hint="eastAsia"/>
          <w:color w:val="000000" w:themeColor="text1"/>
          <w:lang w:eastAsia="zh-CN"/>
          <w14:textFill>
            <w14:solidFill>
              <w14:schemeClr w14:val="tx1"/>
            </w14:solidFill>
          </w14:textFill>
        </w:rPr>
        <w:t>合格</w:t>
      </w:r>
      <w:r>
        <w:rPr>
          <w:rFonts w:hint="eastAsia"/>
          <w:color w:val="000000" w:themeColor="text1"/>
          <w14:textFill>
            <w14:solidFill>
              <w14:schemeClr w14:val="tx1"/>
            </w14:solidFill>
          </w14:textFill>
        </w:rPr>
        <w:t>检测报告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检测报告包含以下内容：</w:t>
      </w:r>
      <w:r>
        <w:rPr>
          <w:rFonts w:hint="eastAsia"/>
          <w:color w:val="000000" w:themeColor="text1"/>
          <w:lang w:eastAsia="zh-CN"/>
          <w14:textFill>
            <w14:solidFill>
              <w14:schemeClr w14:val="tx1"/>
            </w14:solidFill>
          </w14:textFill>
        </w:rPr>
        <w:t>金属外观、力学性能、</w:t>
      </w:r>
      <w:r>
        <w:rPr>
          <w:rFonts w:hint="eastAsia"/>
          <w:color w:val="000000" w:themeColor="text1"/>
          <w:lang w:val="en-US" w:eastAsia="zh-CN"/>
          <w14:textFill>
            <w14:solidFill>
              <w14:schemeClr w14:val="tx1"/>
            </w14:solidFill>
          </w14:textFill>
        </w:rPr>
        <w:t>100H</w:t>
      </w:r>
      <w:r>
        <w:rPr>
          <w:rFonts w:hint="eastAsia"/>
          <w:color w:val="000000" w:themeColor="text1"/>
          <w14:textFill>
            <w14:solidFill>
              <w14:schemeClr w14:val="tx1"/>
            </w14:solidFill>
          </w14:textFill>
        </w:rPr>
        <w:t>耐腐蚀试验</w:t>
      </w:r>
      <w:r>
        <w:rPr>
          <w:rFonts w:hint="eastAsia"/>
          <w:color w:val="000000" w:themeColor="text1"/>
          <w:lang w:eastAsia="zh-CN"/>
          <w14:textFill>
            <w14:solidFill>
              <w14:schemeClr w14:val="tx1"/>
            </w14:solidFill>
          </w14:textFill>
        </w:rPr>
        <w:t>、涂层附着力、</w:t>
      </w:r>
      <w:r>
        <w:rPr>
          <w:rFonts w:hint="eastAsia"/>
          <w:color w:val="000000" w:themeColor="text1"/>
          <w14:textFill>
            <w14:solidFill>
              <w14:schemeClr w14:val="tx1"/>
            </w14:solidFill>
          </w14:textFill>
        </w:rPr>
        <w:t>化学成分（C</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0.22%</w:t>
      </w:r>
      <w:r>
        <w:rPr>
          <w:rFonts w:hint="eastAsia"/>
          <w:color w:val="000000" w:themeColor="text1"/>
          <w14:textFill>
            <w14:solidFill>
              <w14:schemeClr w14:val="tx1"/>
            </w14:solidFill>
          </w14:textFill>
        </w:rPr>
        <w:t>、Si</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0.35%</w:t>
      </w:r>
      <w:r>
        <w:rPr>
          <w:rFonts w:hint="eastAsia"/>
          <w:color w:val="000000" w:themeColor="text1"/>
          <w14:textFill>
            <w14:solidFill>
              <w14:schemeClr w14:val="tx1"/>
            </w14:solidFill>
          </w14:textFill>
        </w:rPr>
        <w:t>、Mn</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1.40%</w:t>
      </w:r>
      <w:r>
        <w:rPr>
          <w:rFonts w:hint="eastAsia"/>
          <w:color w:val="000000" w:themeColor="text1"/>
          <w14:textFill>
            <w14:solidFill>
              <w14:schemeClr w14:val="tx1"/>
            </w14:solidFill>
          </w14:textFill>
        </w:rPr>
        <w:t>、P</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0.035%</w:t>
      </w:r>
      <w:r>
        <w:rPr>
          <w:rFonts w:hint="eastAsia"/>
          <w:color w:val="000000" w:themeColor="text1"/>
          <w14:textFill>
            <w14:solidFill>
              <w14:schemeClr w14:val="tx1"/>
            </w14:solidFill>
          </w14:textFill>
        </w:rPr>
        <w:t>、S</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0.035%</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及重金属含量</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③提供</w:t>
      </w:r>
      <w:r>
        <w:rPr>
          <w:rFonts w:hint="eastAsia"/>
          <w:color w:val="000000" w:themeColor="text1"/>
          <w:lang w:eastAsia="zh-CN"/>
          <w14:textFill>
            <w14:solidFill>
              <w14:schemeClr w14:val="tx1"/>
            </w14:solidFill>
          </w14:textFill>
        </w:rPr>
        <w:t>床母</w:t>
      </w:r>
      <w:r>
        <w:rPr>
          <w:rFonts w:hint="eastAsia"/>
          <w:color w:val="000000" w:themeColor="text1"/>
          <w14:textFill>
            <w14:solidFill>
              <w14:schemeClr w14:val="tx1"/>
            </w14:solidFill>
          </w14:textFill>
        </w:rPr>
        <w:t>管（或管材钢板）的检测报告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检测报告包含以下内容：</w:t>
      </w:r>
      <w:r>
        <w:rPr>
          <w:rFonts w:hint="eastAsia"/>
          <w:color w:val="000000" w:themeColor="text1"/>
          <w:lang w:eastAsia="zh-CN"/>
          <w14:textFill>
            <w14:solidFill>
              <w14:schemeClr w14:val="tx1"/>
            </w14:solidFill>
          </w14:textFill>
        </w:rPr>
        <w:t>金属涂层、</w:t>
      </w:r>
      <w:r>
        <w:rPr>
          <w:rFonts w:hint="eastAsia"/>
          <w:color w:val="000000" w:themeColor="text1"/>
          <w:lang w:val="en-US" w:eastAsia="zh-CN"/>
          <w14:textFill>
            <w14:solidFill>
              <w14:schemeClr w14:val="tx1"/>
            </w14:solidFill>
          </w14:textFill>
        </w:rPr>
        <w:t>400H</w:t>
      </w:r>
      <w:r>
        <w:rPr>
          <w:rFonts w:hint="eastAsia"/>
          <w:color w:val="000000" w:themeColor="text1"/>
          <w14:textFill>
            <w14:solidFill>
              <w14:schemeClr w14:val="tx1"/>
            </w14:solidFill>
          </w14:textFill>
        </w:rPr>
        <w:t>耐腐蚀试验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屈服强度</w:t>
      </w:r>
      <w:r>
        <w:rPr>
          <w:rFonts w:hint="eastAsia"/>
          <w:color w:val="000000" w:themeColor="text1"/>
          <w:lang w:val="en-US" w:eastAsia="zh-CN"/>
          <w14:textFill>
            <w14:solidFill>
              <w14:schemeClr w14:val="tx1"/>
            </w14:solidFill>
          </w14:textFill>
        </w:rPr>
        <w:t>ReL</w:t>
      </w:r>
      <w:r>
        <w:rPr>
          <w:rFonts w:hint="eastAsia"/>
          <w:color w:val="000000" w:themeColor="text1"/>
          <w14:textFill>
            <w14:solidFill>
              <w14:schemeClr w14:val="tx1"/>
            </w14:solidFill>
          </w14:textFill>
        </w:rPr>
        <w:t>≥235N/mm2、抗拉强度</w:t>
      </w:r>
      <w:r>
        <w:rPr>
          <w:rFonts w:hint="eastAsia"/>
          <w:color w:val="000000" w:themeColor="text1"/>
          <w:lang w:val="en-US" w:eastAsia="zh-CN"/>
          <w14:textFill>
            <w14:solidFill>
              <w14:schemeClr w14:val="tx1"/>
            </w14:solidFill>
          </w14:textFill>
        </w:rPr>
        <w:t>Rm为370～500</w:t>
      </w:r>
      <w:r>
        <w:rPr>
          <w:rFonts w:hint="eastAsia"/>
          <w:color w:val="000000" w:themeColor="text1"/>
          <w14:textFill>
            <w14:solidFill>
              <w14:schemeClr w14:val="tx1"/>
            </w14:solidFill>
          </w14:textFill>
        </w:rPr>
        <w:t>N/mm2以及断后伸长率</w:t>
      </w:r>
      <w:r>
        <w:rPr>
          <w:rFonts w:hint="eastAsia"/>
          <w:color w:val="000000" w:themeColor="text1"/>
          <w:lang w:val="en-US" w:eastAsia="zh-CN"/>
          <w14:textFill>
            <w14:solidFill>
              <w14:schemeClr w14:val="tx1"/>
            </w14:solidFill>
          </w14:textFill>
        </w:rPr>
        <w:t>A80mm≥20%</w:t>
      </w:r>
      <w:r>
        <w:rPr>
          <w:rFonts w:hint="eastAsia"/>
          <w:color w:val="000000" w:themeColor="text1"/>
          <w14:textFill>
            <w14:solidFill>
              <w14:schemeClr w14:val="tx1"/>
            </w14:solidFill>
          </w14:textFill>
        </w:rPr>
        <w:t>、化学成分（C</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0.22%</w:t>
      </w:r>
      <w:r>
        <w:rPr>
          <w:rFonts w:hint="eastAsia"/>
          <w:color w:val="000000" w:themeColor="text1"/>
          <w14:textFill>
            <w14:solidFill>
              <w14:schemeClr w14:val="tx1"/>
            </w14:solidFill>
          </w14:textFill>
        </w:rPr>
        <w:t>、Si</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0.35%</w:t>
      </w:r>
      <w:r>
        <w:rPr>
          <w:rFonts w:hint="eastAsia"/>
          <w:color w:val="000000" w:themeColor="text1"/>
          <w14:textFill>
            <w14:solidFill>
              <w14:schemeClr w14:val="tx1"/>
            </w14:solidFill>
          </w14:textFill>
        </w:rPr>
        <w:t>、Mn</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1.40%</w:t>
      </w:r>
      <w:r>
        <w:rPr>
          <w:rFonts w:hint="eastAsia"/>
          <w:color w:val="000000" w:themeColor="text1"/>
          <w14:textFill>
            <w14:solidFill>
              <w14:schemeClr w14:val="tx1"/>
            </w14:solidFill>
          </w14:textFill>
        </w:rPr>
        <w:t>、P</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0.035%</w:t>
      </w:r>
      <w:r>
        <w:rPr>
          <w:rFonts w:hint="eastAsia"/>
          <w:color w:val="000000" w:themeColor="text1"/>
          <w14:textFill>
            <w14:solidFill>
              <w14:schemeClr w14:val="tx1"/>
            </w14:solidFill>
          </w14:textFill>
        </w:rPr>
        <w:t>、S</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0.035%</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及挥发性有机物含量</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④提供月牙形护栏检测报告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检测报告包含以下内容：力学性能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含拉伸屈服强度、断裂伸长率）、有害物质限量（含邻苯二甲酸酯（DBP、BBP、DEHP、DNOP、DINP、D</w:t>
      </w:r>
      <w:r>
        <w:rPr>
          <w:rFonts w:hint="eastAsia"/>
          <w:color w:val="000000" w:themeColor="text1"/>
          <w:lang w:val="en-US" w:eastAsia="zh-CN"/>
          <w14:textFill>
            <w14:solidFill>
              <w14:schemeClr w14:val="tx1"/>
            </w14:solidFill>
          </w14:textFill>
        </w:rPr>
        <w:t>I</w:t>
      </w:r>
      <w:r>
        <w:rPr>
          <w:rFonts w:hint="eastAsia"/>
          <w:color w:val="000000" w:themeColor="text1"/>
          <w14:textFill>
            <w14:solidFill>
              <w14:schemeClr w14:val="tx1"/>
            </w14:solidFill>
          </w14:textFill>
        </w:rPr>
        <w:t>DP）、苯并[α]芘、16种多环芳烃总量）、可溶性重金属（含可溶性铅</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90mg/kg</w:t>
      </w:r>
      <w:r>
        <w:rPr>
          <w:rFonts w:hint="eastAsia"/>
          <w:color w:val="000000" w:themeColor="text1"/>
          <w14:textFill>
            <w14:solidFill>
              <w14:schemeClr w14:val="tx1"/>
            </w14:solidFill>
          </w14:textFill>
        </w:rPr>
        <w:t>、可溶性镉</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75mg/kg</w:t>
      </w:r>
      <w:r>
        <w:rPr>
          <w:rFonts w:hint="eastAsia"/>
          <w:color w:val="000000" w:themeColor="text1"/>
          <w14:textFill>
            <w14:solidFill>
              <w14:schemeClr w14:val="tx1"/>
            </w14:solidFill>
          </w14:textFill>
        </w:rPr>
        <w:t>、可溶性铬</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60mg/kg</w:t>
      </w:r>
      <w:r>
        <w:rPr>
          <w:rFonts w:hint="eastAsia"/>
          <w:color w:val="000000" w:themeColor="text1"/>
          <w14:textFill>
            <w14:solidFill>
              <w14:schemeClr w14:val="tx1"/>
            </w14:solidFill>
          </w14:textFill>
        </w:rPr>
        <w:t>、可溶性汞</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60mg/kg</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⑤提供爬梯踏板（ABS中空吹塑）</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检测报告</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检测报告包含以下内容：力学性能（含拉伸屈服强度、断裂伸长率）、有害物质限量（含邻苯二甲酸酯（DBP、BBP、DEHP、DNOP、DINP、D</w:t>
      </w:r>
      <w:r>
        <w:rPr>
          <w:rFonts w:hint="eastAsia"/>
          <w:color w:val="000000" w:themeColor="text1"/>
          <w:lang w:val="en-US" w:eastAsia="zh-CN"/>
          <w14:textFill>
            <w14:solidFill>
              <w14:schemeClr w14:val="tx1"/>
            </w14:solidFill>
          </w14:textFill>
        </w:rPr>
        <w:t>I</w:t>
      </w:r>
      <w:r>
        <w:rPr>
          <w:rFonts w:hint="eastAsia"/>
          <w:color w:val="000000" w:themeColor="text1"/>
          <w14:textFill>
            <w14:solidFill>
              <w14:schemeClr w14:val="tx1"/>
            </w14:solidFill>
          </w14:textFill>
        </w:rPr>
        <w:t>DP）、苯并[α]芘、16种多环芳烃总量）、可溶性重金属（含可溶性铅</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90mg/kg</w:t>
      </w:r>
      <w:r>
        <w:rPr>
          <w:rFonts w:hint="eastAsia"/>
          <w:color w:val="000000" w:themeColor="text1"/>
          <w14:textFill>
            <w14:solidFill>
              <w14:schemeClr w14:val="tx1"/>
            </w14:solidFill>
          </w14:textFill>
        </w:rPr>
        <w:t>、可溶性镉</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75mg/kg</w:t>
      </w:r>
      <w:r>
        <w:rPr>
          <w:rFonts w:hint="eastAsia"/>
          <w:color w:val="000000" w:themeColor="text1"/>
          <w14:textFill>
            <w14:solidFill>
              <w14:schemeClr w14:val="tx1"/>
            </w14:solidFill>
          </w14:textFill>
        </w:rPr>
        <w:t>、可溶性铬</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60mg/kg</w:t>
      </w:r>
      <w:r>
        <w:rPr>
          <w:rFonts w:hint="eastAsia"/>
          <w:color w:val="000000" w:themeColor="text1"/>
          <w14:textFill>
            <w14:solidFill>
              <w14:schemeClr w14:val="tx1"/>
            </w14:solidFill>
          </w14:textFill>
        </w:rPr>
        <w:t>、可溶性汞</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60mg/kg</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⑥提供</w:t>
      </w:r>
      <w:r>
        <w:rPr>
          <w:rFonts w:hint="eastAsia"/>
          <w:color w:val="000000" w:themeColor="text1"/>
          <w:lang w:eastAsia="zh-CN"/>
          <w14:textFill>
            <w14:solidFill>
              <w14:schemeClr w14:val="tx1"/>
            </w14:solidFill>
          </w14:textFill>
        </w:rPr>
        <w:t>拉伸抽斗</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检测报告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检测报告包含以下内容：400H耐腐蚀试验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力学性能</w:t>
      </w:r>
      <w:r>
        <w:rPr>
          <w:rFonts w:hint="eastAsia"/>
          <w:color w:val="000000" w:themeColor="text1"/>
          <w:lang w:eastAsia="zh-CN"/>
          <w14:textFill>
            <w14:solidFill>
              <w14:schemeClr w14:val="tx1"/>
            </w14:solidFill>
          </w14:textFill>
        </w:rPr>
        <w:t>（抗拉强度</w:t>
      </w:r>
      <w:r>
        <w:rPr>
          <w:rFonts w:hint="eastAsia"/>
          <w:color w:val="000000" w:themeColor="text1"/>
          <w:lang w:val="en-US" w:eastAsia="zh-CN"/>
          <w14:textFill>
            <w14:solidFill>
              <w14:schemeClr w14:val="tx1"/>
            </w14:solidFill>
          </w14:textFill>
        </w:rPr>
        <w:t>Rm350～500MPa</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屈服强度</w:t>
      </w:r>
      <w:r>
        <w:rPr>
          <w:rFonts w:hint="eastAsia"/>
          <w:color w:val="000000" w:themeColor="text1"/>
          <w:lang w:val="en-US" w:eastAsia="zh-CN"/>
          <w14:textFill>
            <w14:solidFill>
              <w14:schemeClr w14:val="tx1"/>
            </w14:solidFill>
          </w14:textFill>
        </w:rPr>
        <w:t>ReH≥235MPa、</w:t>
      </w:r>
      <w:r>
        <w:rPr>
          <w:rFonts w:hint="eastAsia"/>
          <w:color w:val="000000" w:themeColor="text1"/>
          <w14:textFill>
            <w14:solidFill>
              <w14:schemeClr w14:val="tx1"/>
            </w14:solidFill>
          </w14:textFill>
        </w:rPr>
        <w:t>断</w:t>
      </w:r>
      <w:r>
        <w:rPr>
          <w:rFonts w:hint="eastAsia"/>
          <w:color w:val="000000" w:themeColor="text1"/>
          <w:lang w:eastAsia="zh-CN"/>
          <w14:textFill>
            <w14:solidFill>
              <w14:schemeClr w14:val="tx1"/>
            </w14:solidFill>
          </w14:textFill>
        </w:rPr>
        <w:t>后</w:t>
      </w:r>
      <w:r>
        <w:rPr>
          <w:rFonts w:hint="eastAsia"/>
          <w:color w:val="000000" w:themeColor="text1"/>
          <w14:textFill>
            <w14:solidFill>
              <w14:schemeClr w14:val="tx1"/>
            </w14:solidFill>
          </w14:textFill>
        </w:rPr>
        <w:t>伸长率</w:t>
      </w:r>
      <w:r>
        <w:rPr>
          <w:rFonts w:hint="eastAsia"/>
          <w:color w:val="000000" w:themeColor="text1"/>
          <w:lang w:val="en-US" w:eastAsia="zh-CN"/>
          <w14:textFill>
            <w14:solidFill>
              <w14:schemeClr w14:val="tx1"/>
            </w14:solidFill>
          </w14:textFill>
        </w:rPr>
        <w:t>A≥26%</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化学成分（</w:t>
      </w:r>
      <w:r>
        <w:rPr>
          <w:rFonts w:hint="eastAsia"/>
          <w:color w:val="000000" w:themeColor="text1"/>
          <w:lang w:val="en-US" w:eastAsia="zh-CN"/>
          <w14:textFill>
            <w14:solidFill>
              <w14:schemeClr w14:val="tx1"/>
            </w14:solidFill>
          </w14:textFill>
        </w:rPr>
        <w:t>C≤0.22%、S≤0.050%、P≤0.045%、Si≤0.35%、Mn≤1.40%</w:t>
      </w:r>
      <w:r>
        <w:rPr>
          <w:rFonts w:hint="eastAsia"/>
          <w:color w:val="000000" w:themeColor="text1"/>
          <w:lang w:eastAsia="zh-CN"/>
          <w14:textFill>
            <w14:solidFill>
              <w14:schemeClr w14:val="tx1"/>
            </w14:solidFill>
          </w14:textFill>
        </w:rPr>
        <w:t>）、挥发性有机物含量</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⑦提供椅子面板</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胶合板</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检测报告</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检测报告包含以下内容：静曲强度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11.0MPa</w:t>
      </w:r>
      <w:r>
        <w:rPr>
          <w:rFonts w:hint="eastAsia"/>
          <w:color w:val="000000" w:themeColor="text1"/>
          <w14:textFill>
            <w14:solidFill>
              <w14:schemeClr w14:val="tx1"/>
            </w14:solidFill>
          </w14:textFill>
        </w:rPr>
        <w:t>、内结合强度</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0.35MPa</w:t>
      </w:r>
      <w:r>
        <w:rPr>
          <w:rFonts w:hint="eastAsia"/>
          <w:color w:val="000000" w:themeColor="text1"/>
          <w14:textFill>
            <w14:solidFill>
              <w14:schemeClr w14:val="tx1"/>
            </w14:solidFill>
          </w14:textFill>
        </w:rPr>
        <w:t>、吸水厚度膨胀率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8.0%</w:t>
      </w:r>
      <w:r>
        <w:rPr>
          <w:rFonts w:hint="eastAsia"/>
          <w:color w:val="000000" w:themeColor="text1"/>
          <w14:textFill>
            <w14:solidFill>
              <w14:schemeClr w14:val="tx1"/>
            </w14:solidFill>
          </w14:textFill>
        </w:rPr>
        <w:t>、板面握钉力、表面耐香烟灼烧性能</w:t>
      </w:r>
      <w:r>
        <w:rPr>
          <w:rFonts w:hint="eastAsia"/>
          <w:color w:val="000000" w:themeColor="text1"/>
          <w:lang w:eastAsia="zh-CN"/>
          <w14:textFill>
            <w14:solidFill>
              <w14:schemeClr w14:val="tx1"/>
            </w14:solidFill>
          </w14:textFill>
        </w:rPr>
        <w:t>达到</w:t>
      </w:r>
      <w:r>
        <w:rPr>
          <w:rFonts w:hint="eastAsia"/>
          <w:color w:val="000000" w:themeColor="text1"/>
          <w:lang w:val="en-US" w:eastAsia="zh-CN"/>
          <w14:textFill>
            <w14:solidFill>
              <w14:schemeClr w14:val="tx1"/>
            </w14:solidFill>
          </w14:textFill>
        </w:rPr>
        <w:t>4级以上</w:t>
      </w:r>
      <w:r>
        <w:rPr>
          <w:rFonts w:hint="eastAsia"/>
          <w:color w:val="000000" w:themeColor="text1"/>
          <w14:textFill>
            <w14:solidFill>
              <w14:schemeClr w14:val="tx1"/>
            </w14:solidFill>
          </w14:textFill>
        </w:rPr>
        <w:t>、甲醛释放</w:t>
      </w:r>
      <w:r>
        <w:rPr>
          <w:rFonts w:hint="eastAsia"/>
          <w:color w:val="000000" w:themeColor="text1"/>
          <w:lang w:val="en-US" w:eastAsia="zh-CN"/>
          <w14:textFill>
            <w14:solidFill>
              <w14:schemeClr w14:val="tx1"/>
            </w14:solidFill>
          </w14:textFill>
        </w:rPr>
        <w:t>限</w:t>
      </w:r>
      <w:r>
        <w:rPr>
          <w:rFonts w:hint="eastAsia"/>
          <w:color w:val="000000" w:themeColor="text1"/>
          <w14:textFill>
            <w14:solidFill>
              <w14:schemeClr w14:val="tx1"/>
            </w14:solidFill>
          </w14:textFill>
        </w:rPr>
        <w:t>量</w:t>
      </w:r>
      <w:r>
        <w:rPr>
          <w:rFonts w:hint="eastAsia"/>
          <w:color w:val="000000" w:themeColor="text1"/>
          <w:lang w:val="en-US" w:eastAsia="zh-CN"/>
          <w14:textFill>
            <w14:solidFill>
              <w14:schemeClr w14:val="tx1"/>
            </w14:solidFill>
          </w14:textFill>
        </w:rPr>
        <w:t>E1</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0.124mg/m³]</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⑧提供塑料封边条</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检测报告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检测报告包含以下内容：外观、</w:t>
      </w:r>
      <w:r>
        <w:rPr>
          <w:rFonts w:hint="eastAsia"/>
          <w:color w:val="000000" w:themeColor="text1"/>
          <w:lang w:eastAsia="zh-CN"/>
          <w14:textFill>
            <w14:solidFill>
              <w14:schemeClr w14:val="tx1"/>
            </w14:solidFill>
          </w14:textFill>
        </w:rPr>
        <w:t>理化性能（</w:t>
      </w:r>
      <w:r>
        <w:rPr>
          <w:rFonts w:hint="eastAsia"/>
          <w:color w:val="000000" w:themeColor="text1"/>
          <w14:textFill>
            <w14:solidFill>
              <w14:schemeClr w14:val="tx1"/>
            </w14:solidFill>
          </w14:textFill>
        </w:rPr>
        <w:t>耐干热性、耐磨性、耐开裂性</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2级</w:t>
      </w:r>
      <w:r>
        <w:rPr>
          <w:rFonts w:hint="eastAsia"/>
          <w:color w:val="000000" w:themeColor="text1"/>
          <w14:textFill>
            <w14:solidFill>
              <w14:schemeClr w14:val="tx1"/>
            </w14:solidFill>
          </w14:textFill>
        </w:rPr>
        <w:t>、耐老化性、耐冷热循环性、耐光色牢度（灰色样卡）</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、甲醛释放量</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1.5mg/L</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氯乙烯单体≤</w:t>
      </w:r>
      <w:r>
        <w:rPr>
          <w:rFonts w:hint="eastAsia"/>
          <w:color w:val="000000" w:themeColor="text1"/>
          <w:lang w:val="en-US" w:eastAsia="zh-CN"/>
          <w14:textFill>
            <w14:solidFill>
              <w14:schemeClr w14:val="tx1"/>
            </w14:solidFill>
          </w14:textFill>
        </w:rPr>
        <w:t>5.0mg/kg、</w:t>
      </w:r>
      <w:r>
        <w:rPr>
          <w:rFonts w:hint="eastAsia"/>
          <w:color w:val="000000" w:themeColor="text1"/>
          <w14:textFill>
            <w14:solidFill>
              <w14:schemeClr w14:val="tx1"/>
            </w14:solidFill>
          </w14:textFill>
        </w:rPr>
        <w:t>可迁移元素（可溶性重金属）</w:t>
      </w:r>
      <w:r>
        <w:rPr>
          <w:rFonts w:hint="eastAsia"/>
          <w:color w:val="000000" w:themeColor="text1"/>
          <w:lang w:eastAsia="zh-CN"/>
          <w14:textFill>
            <w14:solidFill>
              <w14:schemeClr w14:val="tx1"/>
            </w14:solidFill>
          </w14:textFill>
        </w:rPr>
        <w:t>、邻苯二甲酸酯（DBP、BBP、DEHP、DNOP、DINP、D</w:t>
      </w:r>
      <w:r>
        <w:rPr>
          <w:rFonts w:hint="eastAsia"/>
          <w:color w:val="000000" w:themeColor="text1"/>
          <w:lang w:val="en-US" w:eastAsia="zh-CN"/>
          <w14:textFill>
            <w14:solidFill>
              <w14:schemeClr w14:val="tx1"/>
            </w14:solidFill>
          </w14:textFill>
        </w:rPr>
        <w:t>I</w:t>
      </w:r>
      <w:r>
        <w:rPr>
          <w:rFonts w:hint="eastAsia"/>
          <w:color w:val="000000" w:themeColor="text1"/>
          <w:lang w:eastAsia="zh-CN"/>
          <w14:textFill>
            <w14:solidFill>
              <w14:schemeClr w14:val="tx1"/>
            </w14:solidFill>
          </w14:textFill>
        </w:rPr>
        <w:t>DP）。</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⑨提供</w:t>
      </w:r>
      <w:r>
        <w:rPr>
          <w:rFonts w:hint="eastAsia" w:ascii="宋体" w:hAnsi="宋体"/>
          <w:color w:val="000000" w:themeColor="text1"/>
          <w:kern w:val="0"/>
          <w:sz w:val="20"/>
          <w:lang w:eastAsia="zh-CN"/>
          <w14:textFill>
            <w14:solidFill>
              <w14:schemeClr w14:val="tx1"/>
            </w14:solidFill>
          </w14:textFill>
        </w:rPr>
        <w:t>一体注塑成型封边桌面板</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检测报告</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检测报告包含以下内容：</w:t>
      </w:r>
      <w:r>
        <w:rPr>
          <w:rFonts w:hint="eastAsia" w:ascii="宋体" w:hAnsi="宋体"/>
          <w:color w:val="000000" w:themeColor="text1"/>
          <w:kern w:val="0"/>
          <w:sz w:val="20"/>
          <w:lang w:eastAsia="zh-CN"/>
          <w14:textFill>
            <w14:solidFill>
              <w14:schemeClr w14:val="tx1"/>
            </w14:solidFill>
          </w14:textFill>
        </w:rPr>
        <w:t>木制件表面理化性能、握钉力、邻苯二甲酸酯</w:t>
      </w:r>
      <w:r>
        <w:rPr>
          <w:rFonts w:hint="eastAsia"/>
          <w:color w:val="000000" w:themeColor="text1"/>
          <w14:textFill>
            <w14:solidFill>
              <w14:schemeClr w14:val="tx1"/>
            </w14:solidFill>
          </w14:textFill>
        </w:rPr>
        <w:t>（DBP、BBP、DEHP、DNOP、DINP、D</w:t>
      </w:r>
      <w:r>
        <w:rPr>
          <w:rFonts w:hint="eastAsia"/>
          <w:color w:val="000000" w:themeColor="text1"/>
          <w:lang w:val="en-US" w:eastAsia="zh-CN"/>
          <w14:textFill>
            <w14:solidFill>
              <w14:schemeClr w14:val="tx1"/>
            </w14:solidFill>
          </w14:textFill>
        </w:rPr>
        <w:t>I</w:t>
      </w:r>
      <w:r>
        <w:rPr>
          <w:rFonts w:hint="eastAsia"/>
          <w:color w:val="000000" w:themeColor="text1"/>
          <w14:textFill>
            <w14:solidFill>
              <w14:schemeClr w14:val="tx1"/>
            </w14:solidFill>
          </w14:textFill>
        </w:rPr>
        <w:t>DP）</w:t>
      </w:r>
      <w:r>
        <w:rPr>
          <w:rFonts w:hint="eastAsia" w:ascii="宋体" w:hAnsi="宋体"/>
          <w:color w:val="000000" w:themeColor="text1"/>
          <w:kern w:val="0"/>
          <w:sz w:val="20"/>
          <w:lang w:eastAsia="zh-CN"/>
          <w14:textFill>
            <w14:solidFill>
              <w14:schemeClr w14:val="tx1"/>
            </w14:solidFill>
          </w14:textFill>
        </w:rPr>
        <w:t>、重金属含量</w:t>
      </w:r>
      <w:r>
        <w:rPr>
          <w:rFonts w:hint="eastAsia"/>
          <w:color w:val="000000" w:themeColor="text1"/>
          <w14:textFill>
            <w14:solidFill>
              <w14:schemeClr w14:val="tx1"/>
            </w14:solidFill>
          </w14:textFill>
        </w:rPr>
        <w:t>（含可溶性铅</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90mg/kg</w:t>
      </w:r>
      <w:r>
        <w:rPr>
          <w:rFonts w:hint="eastAsia"/>
          <w:color w:val="000000" w:themeColor="text1"/>
          <w14:textFill>
            <w14:solidFill>
              <w14:schemeClr w14:val="tx1"/>
            </w14:solidFill>
          </w14:textFill>
        </w:rPr>
        <w:t>、可溶性镉</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75mg/kg</w:t>
      </w:r>
      <w:r>
        <w:rPr>
          <w:rFonts w:hint="eastAsia"/>
          <w:color w:val="000000" w:themeColor="text1"/>
          <w14:textFill>
            <w14:solidFill>
              <w14:schemeClr w14:val="tx1"/>
            </w14:solidFill>
          </w14:textFill>
        </w:rPr>
        <w:t>、可溶性铬</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60mg/kg</w:t>
      </w:r>
      <w:r>
        <w:rPr>
          <w:rFonts w:hint="eastAsia"/>
          <w:color w:val="000000" w:themeColor="text1"/>
          <w14:textFill>
            <w14:solidFill>
              <w14:schemeClr w14:val="tx1"/>
            </w14:solidFill>
          </w14:textFill>
        </w:rPr>
        <w:t>、可溶性汞</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60mg/kg</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⑩提供表面喷涂粉末（塑粉）</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检测报告</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检测报告包含以下内容：游离甲醛、有害物质限量（铅、汞、镉、铬）]。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提供以上检测(验)报告的，其内容必需满足上述要求且符合国家相应标准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每提供一项检测(验)报告，得</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最多得20分</w:t>
      </w:r>
      <w:r>
        <w:rPr>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注：要求加盖投标人公章，检测</w:t>
      </w:r>
      <w:r>
        <w:rPr>
          <w:color w:val="000000" w:themeColor="text1"/>
          <w:spacing w:val="4"/>
          <w14:textFill>
            <w14:solidFill>
              <w14:schemeClr w14:val="tx1"/>
            </w14:solidFill>
          </w14:textFill>
        </w:rPr>
        <w:t>（</w:t>
      </w:r>
      <w:r>
        <w:rPr>
          <w:color w:val="000000" w:themeColor="text1"/>
          <w14:textFill>
            <w14:solidFill>
              <w14:schemeClr w14:val="tx1"/>
            </w14:solidFill>
          </w14:textFill>
        </w:rPr>
        <w:t>验）产品内容必须与招标文件中承诺的相关参数内容一致或优于，投</w:t>
      </w:r>
      <w:r>
        <w:rPr>
          <w:color w:val="000000" w:themeColor="text1"/>
          <w:spacing w:val="-5"/>
          <w14:textFill>
            <w14:solidFill>
              <w14:schemeClr w14:val="tx1"/>
            </w14:solidFill>
          </w14:textFill>
        </w:rPr>
        <w:t xml:space="preserve">标时出具，具有 </w:t>
      </w:r>
      <w:r>
        <w:rPr>
          <w:color w:val="000000" w:themeColor="text1"/>
          <w14:textFill>
            <w14:solidFill>
              <w14:schemeClr w14:val="tx1"/>
            </w14:solidFill>
          </w14:textFill>
        </w:rPr>
        <w:t>CMA</w:t>
      </w:r>
      <w:r>
        <w:rPr>
          <w:color w:val="000000" w:themeColor="text1"/>
          <w:spacing w:val="-7"/>
          <w14:textFill>
            <w14:solidFill>
              <w14:schemeClr w14:val="tx1"/>
            </w14:solidFill>
          </w14:textFill>
        </w:rPr>
        <w:t xml:space="preserve"> 标识的检测</w:t>
      </w:r>
      <w:r>
        <w:rPr>
          <w:color w:val="000000" w:themeColor="text1"/>
          <w14:textFill>
            <w14:solidFill>
              <w14:schemeClr w14:val="tx1"/>
            </w14:solidFill>
          </w14:textFill>
        </w:rPr>
        <w:t>（验）报告复印件</w:t>
      </w:r>
      <w:r>
        <w:rPr>
          <w:color w:val="000000" w:themeColor="text1"/>
          <w:sz w:val="24"/>
          <w14:textFill>
            <w14:solidFill>
              <w14:schemeClr w14:val="tx1"/>
            </w14:solidFill>
          </w14:textFill>
        </w:rPr>
        <w:t>，</w:t>
      </w:r>
      <w:r>
        <w:rPr>
          <w:color w:val="000000" w:themeColor="text1"/>
          <w14:textFill>
            <w14:solidFill>
              <w14:schemeClr w14:val="tx1"/>
            </w14:solidFill>
          </w14:textFill>
        </w:rPr>
        <w:t>其应与原件一致，履约时提供原件核查，如有弄虚作假，取消履约资格）投标人所提供的检测（验）产品的委托单位（送检人）必须是投标产品的生产厂商或投标人，否则对应项不得分</w:t>
      </w:r>
      <w:r>
        <w:rPr>
          <w:color w:val="000000" w:themeColor="text1"/>
          <w:spacing w:val="-15"/>
          <w:sz w:val="21"/>
          <w14:textFill>
            <w14:solidFill>
              <w14:schemeClr w14:val="tx1"/>
            </w14:solidFill>
          </w14:textFill>
        </w:rPr>
        <w:t>。</w:t>
      </w:r>
      <w:r>
        <w:rPr>
          <w:color w:val="000000" w:themeColor="text1"/>
          <w14:textFill>
            <w14:solidFill>
              <w14:schemeClr w14:val="tx1"/>
            </w14:solidFill>
          </w14:textFill>
        </w:rPr>
        <w:t>检测（验）报告必须复印清晰且完整、有效，检测(验) 报告上应有查询真伪途径。</w:t>
      </w:r>
    </w:p>
    <w:p>
      <w:pPr>
        <w:pStyle w:val="15"/>
        <w:spacing w:line="38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.样品分（满分10分）</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由评标委员会在打分前根据货物采购需求的要求，对各投标实物样品进行综合评定，具体如下：</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一档（0 分）：未提交投标样品、提交投标样品不全的、提供样品不符合本次采购需求的。</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二档（3分）：</w:t>
      </w:r>
      <w:r>
        <w:rPr>
          <w:rFonts w:hint="eastAsia" w:hAnsi="宋体" w:cs="宋体"/>
          <w:color w:val="000000" w:themeColor="text1"/>
          <w:szCs w:val="21"/>
          <w:lang w:val="en-US" w:eastAsia="zh-CN"/>
          <w14:textFill>
            <w14:solidFill>
              <w14:schemeClr w14:val="tx1"/>
            </w14:solidFill>
          </w14:textFill>
        </w:rPr>
        <w:t>①样品提供完全。②样品参数、外观式样、材料性能等符合采购需求。③样品有部分的瑕疵。</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三档（6分）：①样品提供完全。②样品参数、外观结构、材料性能等符合采购需求。③样品无瑕疵的。</w:t>
      </w:r>
    </w:p>
    <w:p>
      <w:pPr>
        <w:pStyle w:val="15"/>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四档（10分）：①样品提供完全。②样品参数、外观结构、材料性能符合采购需求③样品无瑕疵，外表感观较好，设计优异并有特色，且所递交样品至少有一项正偏离的。</w:t>
      </w:r>
    </w:p>
    <w:p>
      <w:pPr>
        <w:pStyle w:val="6"/>
        <w:rPr>
          <w:rFonts w:hint="default"/>
          <w:color w:val="000000" w:themeColor="text1"/>
          <w:lang w:val="en-US" w:eastAsia="zh-CN"/>
          <w14:textFill>
            <w14:solidFill>
              <w14:schemeClr w14:val="tx1"/>
            </w14:solidFill>
          </w14:textFill>
        </w:rPr>
      </w:pPr>
      <w:r>
        <w:rPr>
          <w:rFonts w:hint="eastAsia"/>
          <w:color w:val="000000" w:themeColor="text1"/>
          <w:sz w:val="21"/>
          <w:szCs w:val="21"/>
          <w:lang w:val="en-US"/>
          <w14:textFill>
            <w14:solidFill>
              <w14:schemeClr w14:val="tx1"/>
            </w14:solidFill>
          </w14:textFill>
        </w:rPr>
        <w:t>注：本项中所提到的正偏离是指所提供样品材质</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lang w:val="en-US"/>
          <w14:textFill>
            <w14:solidFill>
              <w14:schemeClr w14:val="tx1"/>
            </w14:solidFill>
          </w14:textFill>
        </w:rPr>
        <w:t>厚度</w:t>
      </w:r>
      <w:r>
        <w:rPr>
          <w:rFonts w:hint="eastAsia"/>
          <w:color w:val="000000" w:themeColor="text1"/>
          <w:sz w:val="21"/>
          <w:szCs w:val="21"/>
          <w:lang w:val="en-US" w:eastAsia="zh-CN"/>
          <w14:textFill>
            <w14:solidFill>
              <w14:schemeClr w14:val="tx1"/>
            </w14:solidFill>
          </w14:textFill>
        </w:rPr>
        <w:t>大于采购需求中的厚度要求方为</w:t>
      </w:r>
      <w:r>
        <w:rPr>
          <w:rFonts w:hint="eastAsia"/>
          <w:color w:val="000000" w:themeColor="text1"/>
          <w:sz w:val="21"/>
          <w:szCs w:val="21"/>
          <w:lang w:val="en-US"/>
          <w14:textFill>
            <w14:solidFill>
              <w14:schemeClr w14:val="tx1"/>
            </w14:solidFill>
          </w14:textFill>
        </w:rPr>
        <w:t>正偏离，其余正偏离不认定为实质性正偏离，投标文件技术偏离表中承诺的技术参数应与所提供样品技术参数一致。</w:t>
      </w:r>
    </w:p>
    <w:p>
      <w:pPr>
        <w:pStyle w:val="15"/>
        <w:spacing w:line="390" w:lineRule="exact"/>
        <w:ind w:firstLine="422" w:firstLineChars="200"/>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 xml:space="preserve">3、履约能力分……………………………………………………………………满分 </w:t>
      </w:r>
      <w:r>
        <w:rPr>
          <w:rFonts w:hint="eastAsia" w:hAnsi="宋体" w:cs="宋体"/>
          <w:b/>
          <w:bCs/>
          <w:color w:val="000000" w:themeColor="text1"/>
          <w:szCs w:val="21"/>
          <w:lang w:val="en-US" w:eastAsia="zh-CN"/>
          <w14:textFill>
            <w14:solidFill>
              <w14:schemeClr w14:val="tx1"/>
            </w14:solidFill>
          </w14:textFill>
        </w:rPr>
        <w:t>14</w:t>
      </w:r>
      <w:r>
        <w:rPr>
          <w:rFonts w:hint="eastAsia" w:hAnsi="宋体" w:cs="宋体"/>
          <w:b/>
          <w:bCs/>
          <w:color w:val="000000" w:themeColor="text1"/>
          <w:szCs w:val="21"/>
          <w14:textFill>
            <w14:solidFill>
              <w14:schemeClr w14:val="tx1"/>
            </w14:solidFill>
          </w14:textFill>
        </w:rPr>
        <w:t xml:space="preserve"> 分</w:t>
      </w:r>
    </w:p>
    <w:p>
      <w:pPr>
        <w:pStyle w:val="15"/>
        <w:spacing w:line="400" w:lineRule="exact"/>
        <w:ind w:left="420" w:firstLine="420" w:firstLineChars="200"/>
        <w:rPr>
          <w:rFonts w:hint="eastAsia" w:hAnsi="宋体" w:eastAsia="宋体" w:cs="宋体"/>
          <w:bCs/>
          <w:color w:val="000000" w:themeColor="text1"/>
          <w:lang w:eastAsia="zh-CN"/>
          <w14:textFill>
            <w14:solidFill>
              <w14:schemeClr w14:val="tx1"/>
            </w14:solidFill>
          </w14:textFill>
        </w:rPr>
      </w:pPr>
      <w:r>
        <w:rPr>
          <w:rFonts w:hint="eastAsia" w:hAnsi="宋体" w:cs="宋体"/>
          <w:bCs/>
          <w:color w:val="000000" w:themeColor="text1"/>
          <w14:textFill>
            <w14:solidFill>
              <w14:schemeClr w14:val="tx1"/>
            </w14:solidFill>
          </w14:textFill>
        </w:rPr>
        <w:t>（1）项目配送、安装方案分</w:t>
      </w:r>
      <w:r>
        <w:rPr>
          <w:rFonts w:hint="eastAsia" w:hAnsi="宋体" w:cs="宋体"/>
          <w:bCs/>
          <w:color w:val="000000" w:themeColor="text1"/>
          <w:lang w:eastAsia="zh-CN"/>
          <w14:textFill>
            <w14:solidFill>
              <w14:schemeClr w14:val="tx1"/>
            </w14:solidFill>
          </w14:textFill>
        </w:rPr>
        <w:t>（</w:t>
      </w:r>
      <w:r>
        <w:rPr>
          <w:rFonts w:hint="eastAsia" w:hAnsi="宋体" w:cs="宋体"/>
          <w:bCs/>
          <w:color w:val="000000" w:themeColor="text1"/>
          <w:lang w:val="en-US" w:eastAsia="zh-CN"/>
          <w14:textFill>
            <w14:solidFill>
              <w14:schemeClr w14:val="tx1"/>
            </w14:solidFill>
          </w14:textFill>
        </w:rPr>
        <w:t>满分6分</w:t>
      </w:r>
      <w:r>
        <w:rPr>
          <w:rFonts w:hint="eastAsia" w:hAnsi="宋体" w:cs="宋体"/>
          <w:bCs/>
          <w:color w:val="000000" w:themeColor="text1"/>
          <w:lang w:eastAsia="zh-CN"/>
          <w14:textFill>
            <w14:solidFill>
              <w14:schemeClr w14:val="tx1"/>
            </w14:solidFill>
          </w14:textFill>
        </w:rPr>
        <w:t>）</w:t>
      </w:r>
    </w:p>
    <w:p>
      <w:pPr>
        <w:pStyle w:val="15"/>
        <w:spacing w:line="400" w:lineRule="exact"/>
        <w:ind w:left="420"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一档（0分）：未提供项目配送、安装方案的。</w:t>
      </w:r>
    </w:p>
    <w:p>
      <w:pPr>
        <w:pStyle w:val="15"/>
        <w:spacing w:line="400" w:lineRule="exact"/>
        <w:ind w:left="420"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二档（</w:t>
      </w:r>
      <w:r>
        <w:rPr>
          <w:rFonts w:hint="eastAsia" w:hAnsi="宋体" w:cs="宋体"/>
          <w:bCs/>
          <w:color w:val="000000" w:themeColor="text1"/>
          <w:lang w:val="en-US" w:eastAsia="zh-CN"/>
          <w14:textFill>
            <w14:solidFill>
              <w14:schemeClr w14:val="tx1"/>
            </w14:solidFill>
          </w14:textFill>
        </w:rPr>
        <w:t>2</w:t>
      </w:r>
      <w:r>
        <w:rPr>
          <w:rFonts w:hint="eastAsia" w:hAnsi="宋体" w:cs="宋体"/>
          <w:bCs/>
          <w:color w:val="000000" w:themeColor="text1"/>
          <w14:textFill>
            <w14:solidFill>
              <w14:schemeClr w14:val="tx1"/>
            </w14:solidFill>
          </w14:textFill>
        </w:rPr>
        <w:t>分）：对项目理解一般，配送、安装方案针对性不强，有项目执行组织措施、项目执行保障措施，有实施组织方案，保证项目正常实施。</w:t>
      </w:r>
    </w:p>
    <w:p>
      <w:pPr>
        <w:pStyle w:val="15"/>
        <w:spacing w:line="400" w:lineRule="exact"/>
        <w:ind w:left="420" w:firstLine="420" w:firstLineChars="20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三档（</w:t>
      </w:r>
      <w:r>
        <w:rPr>
          <w:rFonts w:hint="eastAsia" w:hAnsi="宋体" w:cs="宋体"/>
          <w:bCs/>
          <w:color w:val="000000" w:themeColor="text1"/>
          <w:lang w:val="en-US" w:eastAsia="zh-CN"/>
          <w14:textFill>
            <w14:solidFill>
              <w14:schemeClr w14:val="tx1"/>
            </w14:solidFill>
          </w14:textFill>
        </w:rPr>
        <w:t>4</w:t>
      </w:r>
      <w:r>
        <w:rPr>
          <w:rFonts w:hint="eastAsia" w:hAnsi="宋体" w:cs="宋体"/>
          <w:bCs/>
          <w:color w:val="000000" w:themeColor="text1"/>
          <w14:textFill>
            <w14:solidFill>
              <w14:schemeClr w14:val="tx1"/>
            </w14:solidFill>
          </w14:textFill>
        </w:rPr>
        <w:t>分）：对项目理解清晰、准确，配送、安装方案详细合理，组织机构健全，项目执行保障措施完整，方案资料齐全、完善，保证项目正常实施。</w:t>
      </w:r>
    </w:p>
    <w:p>
      <w:pPr>
        <w:pStyle w:val="15"/>
        <w:spacing w:line="400" w:lineRule="exact"/>
        <w:ind w:left="420" w:firstLine="420" w:firstLineChars="200"/>
        <w:rPr>
          <w:color w:val="000000" w:themeColor="text1"/>
          <w14:textFill>
            <w14:solidFill>
              <w14:schemeClr w14:val="tx1"/>
            </w14:solidFill>
          </w14:textFill>
        </w:rPr>
      </w:pPr>
      <w:r>
        <w:rPr>
          <w:rFonts w:hint="eastAsia" w:hAnsi="宋体" w:cs="宋体"/>
          <w:bCs/>
          <w:color w:val="000000" w:themeColor="text1"/>
          <w:lang w:val="en-US" w:eastAsia="zh-CN"/>
          <w14:textFill>
            <w14:solidFill>
              <w14:schemeClr w14:val="tx1"/>
            </w14:solidFill>
          </w14:textFill>
        </w:rPr>
        <w:t>四</w:t>
      </w:r>
      <w:r>
        <w:rPr>
          <w:rFonts w:hint="eastAsia" w:hAnsi="宋体" w:cs="宋体"/>
          <w:bCs/>
          <w:color w:val="000000" w:themeColor="text1"/>
          <w14:textFill>
            <w14:solidFill>
              <w14:schemeClr w14:val="tx1"/>
            </w14:solidFill>
          </w14:textFill>
        </w:rPr>
        <w:t>档（</w:t>
      </w:r>
      <w:r>
        <w:rPr>
          <w:rFonts w:hint="eastAsia" w:hAnsi="宋体" w:cs="宋体"/>
          <w:bCs/>
          <w:color w:val="000000" w:themeColor="text1"/>
          <w:lang w:val="en-US" w:eastAsia="zh-CN"/>
          <w14:textFill>
            <w14:solidFill>
              <w14:schemeClr w14:val="tx1"/>
            </w14:solidFill>
          </w14:textFill>
        </w:rPr>
        <w:t>6</w:t>
      </w:r>
      <w:r>
        <w:rPr>
          <w:rFonts w:hint="eastAsia" w:hAnsi="宋体" w:cs="宋体"/>
          <w:bCs/>
          <w:color w:val="000000" w:themeColor="text1"/>
          <w14:textFill>
            <w14:solidFill>
              <w14:schemeClr w14:val="tx1"/>
            </w14:solidFill>
          </w14:textFill>
        </w:rPr>
        <w:t>分）：对项目理解清晰、准确，配送、安装方案详细合理、有针对性，组织机构健全、完善，项目执行保障措施清晰、合理，方案资料齐全、完善，具有针对性，保证项目正常实施。</w:t>
      </w:r>
    </w:p>
    <w:p>
      <w:pPr>
        <w:pStyle w:val="15"/>
        <w:spacing w:line="400" w:lineRule="exact"/>
        <w:ind w:left="420" w:firstLine="420" w:firstLineChars="200"/>
        <w:rPr>
          <w:rFonts w:hint="eastAsia" w:hAnsi="宋体" w:eastAsia="宋体" w:cs="宋体"/>
          <w:bCs/>
          <w:color w:val="000000" w:themeColor="text1"/>
          <w:lang w:eastAsia="zh-CN"/>
          <w14:textFill>
            <w14:solidFill>
              <w14:schemeClr w14:val="tx1"/>
            </w14:solidFill>
          </w14:textFill>
        </w:rPr>
      </w:pPr>
      <w:r>
        <w:rPr>
          <w:rFonts w:hint="eastAsia" w:hAnsi="宋体" w:cs="宋体"/>
          <w:bCs/>
          <w:color w:val="000000" w:themeColor="text1"/>
          <w14:textFill>
            <w14:solidFill>
              <w14:schemeClr w14:val="tx1"/>
            </w14:solidFill>
          </w14:textFill>
        </w:rPr>
        <w:t>（2）信誉分</w:t>
      </w:r>
      <w:r>
        <w:rPr>
          <w:rFonts w:hint="eastAsia" w:hAnsi="宋体" w:cs="宋体"/>
          <w:bCs/>
          <w:color w:val="000000" w:themeColor="text1"/>
          <w:lang w:eastAsia="zh-CN"/>
          <w14:textFill>
            <w14:solidFill>
              <w14:schemeClr w14:val="tx1"/>
            </w14:solidFill>
          </w14:textFill>
        </w:rPr>
        <w:t>（</w:t>
      </w:r>
      <w:r>
        <w:rPr>
          <w:rFonts w:hint="eastAsia" w:hAnsi="宋体" w:cs="宋体"/>
          <w:bCs/>
          <w:color w:val="000000" w:themeColor="text1"/>
          <w:lang w:val="en-US" w:eastAsia="zh-CN"/>
          <w14:textFill>
            <w14:solidFill>
              <w14:schemeClr w14:val="tx1"/>
            </w14:solidFill>
          </w14:textFill>
        </w:rPr>
        <w:t>满分3分</w:t>
      </w:r>
      <w:r>
        <w:rPr>
          <w:rFonts w:hint="eastAsia" w:hAnsi="宋体" w:cs="宋体"/>
          <w:bCs/>
          <w:color w:val="000000" w:themeColor="text1"/>
          <w:lang w:eastAsia="zh-CN"/>
          <w14:textFill>
            <w14:solidFill>
              <w14:schemeClr w14:val="tx1"/>
            </w14:solidFill>
          </w14:textFill>
        </w:rPr>
        <w:t>）</w:t>
      </w:r>
    </w:p>
    <w:p>
      <w:pPr>
        <w:pStyle w:val="15"/>
        <w:spacing w:line="400" w:lineRule="exact"/>
        <w:ind w:left="420" w:firstLine="420" w:firstLineChars="20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投标人</w:t>
      </w:r>
      <w:r>
        <w:rPr>
          <w:rFonts w:hint="eastAsia" w:hAnsi="宋体" w:cs="宋体"/>
          <w:bCs/>
          <w:color w:val="000000" w:themeColor="text1"/>
          <w:lang w:eastAsia="zh-CN"/>
          <w14:textFill>
            <w14:solidFill>
              <w14:schemeClr w14:val="tx1"/>
            </w14:solidFill>
          </w14:textFill>
        </w:rPr>
        <w:t>（</w:t>
      </w:r>
      <w:r>
        <w:rPr>
          <w:rFonts w:hint="eastAsia" w:hAnsi="宋体" w:cs="宋体"/>
          <w:bCs/>
          <w:color w:val="000000" w:themeColor="text1"/>
          <w:lang w:val="en-US" w:eastAsia="zh-CN"/>
          <w14:textFill>
            <w14:solidFill>
              <w14:schemeClr w14:val="tx1"/>
            </w14:solidFill>
          </w14:textFill>
        </w:rPr>
        <w:t>或产品生产厂家）</w:t>
      </w:r>
      <w:r>
        <w:rPr>
          <w:rFonts w:hint="eastAsia" w:hAnsi="宋体" w:cs="宋体"/>
          <w:bCs/>
          <w:color w:val="000000" w:themeColor="text1"/>
          <w14:textFill>
            <w14:solidFill>
              <w14:schemeClr w14:val="tx1"/>
            </w14:solidFill>
          </w14:textFill>
        </w:rPr>
        <w:t>通过 ISO14001 环境管理体系认证、ISO9001 质量管理体系认证、OHSAS18001 职业健康安全体系认证证书，每提供 1个认证得1 分，本项最多得3分。</w:t>
      </w:r>
    </w:p>
    <w:p>
      <w:pPr>
        <w:pStyle w:val="15"/>
        <w:spacing w:line="400" w:lineRule="exact"/>
        <w:ind w:left="420" w:firstLine="420" w:firstLineChars="200"/>
        <w:rPr>
          <w:rFonts w:hint="eastAsia" w:hAnsi="宋体" w:eastAsia="宋体" w:cs="宋体"/>
          <w:bCs/>
          <w:color w:val="000000" w:themeColor="text1"/>
          <w:lang w:eastAsia="zh-CN"/>
          <w14:textFill>
            <w14:solidFill>
              <w14:schemeClr w14:val="tx1"/>
            </w14:solidFill>
          </w14:textFill>
        </w:rPr>
      </w:pPr>
      <w:r>
        <w:rPr>
          <w:rFonts w:hint="eastAsia" w:hAnsi="宋体" w:cs="宋体"/>
          <w:bCs/>
          <w:color w:val="000000" w:themeColor="text1"/>
          <w14:textFill>
            <w14:solidFill>
              <w14:schemeClr w14:val="tx1"/>
            </w14:solidFill>
          </w14:textFill>
        </w:rPr>
        <w:t>（3）业绩分</w:t>
      </w:r>
      <w:r>
        <w:rPr>
          <w:rFonts w:hint="eastAsia" w:hAnsi="宋体" w:cs="宋体"/>
          <w:bCs/>
          <w:color w:val="000000" w:themeColor="text1"/>
          <w:lang w:eastAsia="zh-CN"/>
          <w14:textFill>
            <w14:solidFill>
              <w14:schemeClr w14:val="tx1"/>
            </w14:solidFill>
          </w14:textFill>
        </w:rPr>
        <w:t>（</w:t>
      </w:r>
      <w:r>
        <w:rPr>
          <w:rFonts w:hint="eastAsia" w:hAnsi="宋体" w:cs="宋体"/>
          <w:bCs/>
          <w:color w:val="000000" w:themeColor="text1"/>
          <w:lang w:val="en-US" w:eastAsia="zh-CN"/>
          <w14:textFill>
            <w14:solidFill>
              <w14:schemeClr w14:val="tx1"/>
            </w14:solidFill>
          </w14:textFill>
        </w:rPr>
        <w:t>满分5分</w:t>
      </w:r>
      <w:r>
        <w:rPr>
          <w:rFonts w:hint="eastAsia" w:hAnsi="宋体" w:cs="宋体"/>
          <w:bCs/>
          <w:color w:val="000000" w:themeColor="text1"/>
          <w:lang w:eastAsia="zh-CN"/>
          <w14:textFill>
            <w14:solidFill>
              <w14:schemeClr w14:val="tx1"/>
            </w14:solidFill>
          </w14:textFill>
        </w:rPr>
        <w:t>）</w:t>
      </w:r>
    </w:p>
    <w:p>
      <w:pPr>
        <w:pStyle w:val="15"/>
        <w:spacing w:line="400" w:lineRule="exact"/>
        <w:ind w:left="420"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投标人自 201</w:t>
      </w:r>
      <w:r>
        <w:rPr>
          <w:rFonts w:hint="eastAsia" w:hAnsi="宋体" w:cs="宋体"/>
          <w:bCs/>
          <w:color w:val="000000" w:themeColor="text1"/>
          <w:lang w:val="en-US" w:eastAsia="zh-CN"/>
          <w14:textFill>
            <w14:solidFill>
              <w14:schemeClr w14:val="tx1"/>
            </w14:solidFill>
          </w14:textFill>
        </w:rPr>
        <w:t>7</w:t>
      </w:r>
      <w:r>
        <w:rPr>
          <w:rFonts w:hint="eastAsia" w:hAnsi="宋体" w:cs="宋体"/>
          <w:bCs/>
          <w:color w:val="000000" w:themeColor="text1"/>
          <w14:textFill>
            <w14:solidFill>
              <w14:schemeClr w14:val="tx1"/>
            </w14:solidFill>
          </w14:textFill>
        </w:rPr>
        <w:t>年以来具有同类产品（木质</w:t>
      </w:r>
      <w:r>
        <w:rPr>
          <w:rFonts w:hint="eastAsia" w:hAnsi="宋体" w:cs="宋体"/>
          <w:bCs/>
          <w:color w:val="000000" w:themeColor="text1"/>
          <w:lang w:eastAsia="zh-CN"/>
          <w14:textFill>
            <w14:solidFill>
              <w14:schemeClr w14:val="tx1"/>
            </w14:solidFill>
          </w14:textFill>
        </w:rPr>
        <w:t>、</w:t>
      </w:r>
      <w:r>
        <w:rPr>
          <w:rFonts w:hint="eastAsia" w:hAnsi="宋体" w:cs="宋体"/>
          <w:bCs/>
          <w:color w:val="000000" w:themeColor="text1"/>
          <w:lang w:val="en-US" w:eastAsia="zh-CN"/>
          <w14:textFill>
            <w14:solidFill>
              <w14:schemeClr w14:val="tx1"/>
            </w14:solidFill>
          </w14:textFill>
        </w:rPr>
        <w:t>金属</w:t>
      </w:r>
      <w:r>
        <w:rPr>
          <w:rFonts w:hint="eastAsia" w:hAnsi="宋体" w:cs="宋体"/>
          <w:bCs/>
          <w:color w:val="000000" w:themeColor="text1"/>
          <w14:textFill>
            <w14:solidFill>
              <w14:schemeClr w14:val="tx1"/>
            </w14:solidFill>
          </w14:textFill>
        </w:rPr>
        <w:t>家具）的销售业绩 [无不良记录，以中标（成交）通知书</w:t>
      </w:r>
      <w:r>
        <w:rPr>
          <w:rFonts w:hint="eastAsia" w:hAnsi="宋体" w:cs="宋体"/>
          <w:bCs/>
          <w:color w:val="000000" w:themeColor="text1"/>
          <w:lang w:val="en-US" w:eastAsia="zh-CN"/>
          <w14:textFill>
            <w14:solidFill>
              <w14:schemeClr w14:val="tx1"/>
            </w14:solidFill>
          </w14:textFill>
        </w:rPr>
        <w:t>或</w:t>
      </w:r>
      <w:r>
        <w:rPr>
          <w:rFonts w:hint="eastAsia" w:hAnsi="宋体" w:cs="宋体"/>
          <w:bCs/>
          <w:color w:val="000000" w:themeColor="text1"/>
          <w14:textFill>
            <w14:solidFill>
              <w14:schemeClr w14:val="tx1"/>
            </w14:solidFill>
          </w14:textFill>
        </w:rPr>
        <w:t>采购合同复印件为准（能清晰反映所销售的货物名称、种类、金额)，否则将不予计分；同一个编号的项目有两个或两个以上的分标中标的只算一次]，每提供一项得</w:t>
      </w:r>
      <w:r>
        <w:rPr>
          <w:rFonts w:hint="eastAsia" w:hAnsi="宋体" w:cs="宋体"/>
          <w:bCs/>
          <w:color w:val="000000" w:themeColor="text1"/>
          <w:lang w:val="en-US" w:eastAsia="zh-CN"/>
          <w14:textFill>
            <w14:solidFill>
              <w14:schemeClr w14:val="tx1"/>
            </w14:solidFill>
          </w14:textFill>
        </w:rPr>
        <w:t>0.5</w:t>
      </w:r>
      <w:r>
        <w:rPr>
          <w:rFonts w:hint="eastAsia" w:hAnsi="宋体" w:cs="宋体"/>
          <w:bCs/>
          <w:color w:val="000000" w:themeColor="text1"/>
          <w14:textFill>
            <w14:solidFill>
              <w14:schemeClr w14:val="tx1"/>
            </w14:solidFill>
          </w14:textFill>
        </w:rPr>
        <w:t>分，最多得</w:t>
      </w:r>
      <w:r>
        <w:rPr>
          <w:rFonts w:hint="eastAsia" w:hAnsi="宋体" w:cs="宋体"/>
          <w:bCs/>
          <w:color w:val="000000" w:themeColor="text1"/>
          <w:lang w:val="en-US" w:eastAsia="zh-CN"/>
          <w14:textFill>
            <w14:solidFill>
              <w14:schemeClr w14:val="tx1"/>
            </w14:solidFill>
          </w14:textFill>
        </w:rPr>
        <w:t>5</w:t>
      </w:r>
      <w:r>
        <w:rPr>
          <w:rFonts w:hint="eastAsia" w:hAnsi="宋体" w:cs="宋体"/>
          <w:bCs/>
          <w:color w:val="000000" w:themeColor="text1"/>
          <w14:textFill>
            <w14:solidFill>
              <w14:schemeClr w14:val="tx1"/>
            </w14:solidFill>
          </w14:textFill>
        </w:rPr>
        <w:t>分。</w:t>
      </w:r>
    </w:p>
    <w:p>
      <w:pPr>
        <w:pStyle w:val="15"/>
        <w:spacing w:line="390" w:lineRule="exact"/>
        <w:ind w:firstLine="422" w:firstLineChars="200"/>
        <w:rPr>
          <w:rFonts w:hAnsi="宋体" w:cs="宋体"/>
          <w:b/>
          <w:bCs/>
          <w:color w:val="000000" w:themeColor="text1"/>
          <w:szCs w:val="21"/>
          <w14:textFill>
            <w14:solidFill>
              <w14:schemeClr w14:val="tx1"/>
            </w14:solidFill>
          </w14:textFill>
        </w:rPr>
      </w:pPr>
      <w:bookmarkStart w:id="155" w:name="_Toc21599"/>
      <w:r>
        <w:rPr>
          <w:rFonts w:hint="eastAsia" w:hAnsi="宋体" w:cs="宋体"/>
          <w:b/>
          <w:bCs/>
          <w:color w:val="000000" w:themeColor="text1"/>
          <w:szCs w:val="21"/>
          <w14:textFill>
            <w14:solidFill>
              <w14:schemeClr w14:val="tx1"/>
            </w14:solidFill>
          </w14:textFill>
        </w:rPr>
        <w:t>4、售后服务分……………………………………………………………………满分</w:t>
      </w:r>
      <w:r>
        <w:rPr>
          <w:rFonts w:hint="eastAsia" w:hAnsi="宋体" w:cs="宋体"/>
          <w:b/>
          <w:bCs/>
          <w:color w:val="000000" w:themeColor="text1"/>
          <w:szCs w:val="21"/>
          <w:lang w:val="en-US" w:eastAsia="zh-CN"/>
          <w14:textFill>
            <w14:solidFill>
              <w14:schemeClr w14:val="tx1"/>
            </w14:solidFill>
          </w14:textFill>
        </w:rPr>
        <w:t>11</w:t>
      </w:r>
      <w:r>
        <w:rPr>
          <w:rFonts w:hint="eastAsia" w:hAnsi="宋体" w:cs="宋体"/>
          <w:b/>
          <w:bCs/>
          <w:color w:val="000000" w:themeColor="text1"/>
          <w:szCs w:val="21"/>
          <w14:textFill>
            <w14:solidFill>
              <w14:schemeClr w14:val="tx1"/>
            </w14:solidFill>
          </w14:textFill>
        </w:rPr>
        <w:t xml:space="preserve"> 分</w:t>
      </w:r>
      <w:bookmarkEnd w:id="155"/>
    </w:p>
    <w:p>
      <w:pPr>
        <w:pStyle w:val="15"/>
        <w:spacing w:line="400" w:lineRule="exact"/>
        <w:ind w:left="420"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hAnsi="宋体" w:cs="宋体"/>
          <w:bCs/>
          <w:color w:val="000000" w:themeColor="text1"/>
          <w14:textFill>
            <w14:solidFill>
              <w14:schemeClr w14:val="tx1"/>
            </w14:solidFill>
          </w14:textFill>
        </w:rPr>
        <w:t>本项最多得</w:t>
      </w:r>
      <w:r>
        <w:rPr>
          <w:rFonts w:hint="eastAsia" w:hAnsi="宋体" w:cs="宋体"/>
          <w:bCs/>
          <w:color w:val="000000" w:themeColor="text1"/>
          <w:lang w:val="en-US" w:eastAsia="zh-CN"/>
          <w14:textFill>
            <w14:solidFill>
              <w14:schemeClr w14:val="tx1"/>
            </w14:solidFill>
          </w14:textFill>
        </w:rPr>
        <w:t>9</w:t>
      </w:r>
      <w:r>
        <w:rPr>
          <w:rFonts w:hint="eastAsia" w:hAnsi="宋体" w:cs="宋体"/>
          <w:bCs/>
          <w:color w:val="000000" w:themeColor="text1"/>
          <w14:textFill>
            <w14:solidFill>
              <w14:schemeClr w14:val="tx1"/>
            </w14:solidFill>
          </w14:textFill>
        </w:rPr>
        <w:t xml:space="preserve">分。 </w:t>
      </w:r>
    </w:p>
    <w:p>
      <w:pPr>
        <w:pStyle w:val="15"/>
        <w:spacing w:line="400" w:lineRule="exact"/>
        <w:ind w:left="420"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一档（</w:t>
      </w:r>
      <w:r>
        <w:rPr>
          <w:rFonts w:hint="eastAsia" w:hAnsi="宋体" w:cs="宋体"/>
          <w:bCs/>
          <w:color w:val="000000" w:themeColor="text1"/>
          <w:lang w:val="en-US" w:eastAsia="zh-CN"/>
          <w14:textFill>
            <w14:solidFill>
              <w14:schemeClr w14:val="tx1"/>
            </w14:solidFill>
          </w14:textFill>
        </w:rPr>
        <w:t>3</w:t>
      </w:r>
      <w:r>
        <w:rPr>
          <w:rFonts w:hint="eastAsia" w:hAnsi="宋体" w:cs="宋体"/>
          <w:bCs/>
          <w:color w:val="000000" w:themeColor="text1"/>
          <w14:textFill>
            <w14:solidFill>
              <w14:schemeClr w14:val="tx1"/>
            </w14:solidFill>
          </w14:textFill>
        </w:rPr>
        <w:t>分）：售后服务方案</w:t>
      </w:r>
      <w:r>
        <w:rPr>
          <w:rFonts w:hint="eastAsia" w:hAnsi="宋体" w:cs="宋体"/>
          <w:bCs/>
          <w:color w:val="000000" w:themeColor="text1"/>
          <w:lang w:val="en-US" w:eastAsia="zh-CN"/>
          <w14:textFill>
            <w14:solidFill>
              <w14:schemeClr w14:val="tx1"/>
            </w14:solidFill>
          </w14:textFill>
        </w:rPr>
        <w:t>满足</w:t>
      </w:r>
      <w:r>
        <w:rPr>
          <w:rFonts w:hint="eastAsia" w:hAnsi="宋体" w:cs="宋体"/>
          <w:bCs/>
          <w:color w:val="000000" w:themeColor="text1"/>
          <w14:textFill>
            <w14:solidFill>
              <w14:schemeClr w14:val="tx1"/>
            </w14:solidFill>
          </w14:textFill>
        </w:rPr>
        <w:t xml:space="preserve">招标文件要求。 </w:t>
      </w:r>
    </w:p>
    <w:p>
      <w:pPr>
        <w:pStyle w:val="15"/>
        <w:spacing w:line="400" w:lineRule="exact"/>
        <w:ind w:left="420"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二档（</w:t>
      </w:r>
      <w:r>
        <w:rPr>
          <w:rFonts w:hint="eastAsia" w:hAnsi="宋体" w:cs="宋体"/>
          <w:bCs/>
          <w:color w:val="000000" w:themeColor="text1"/>
          <w:lang w:val="en-US" w:eastAsia="zh-CN"/>
          <w14:textFill>
            <w14:solidFill>
              <w14:schemeClr w14:val="tx1"/>
            </w14:solidFill>
          </w14:textFill>
        </w:rPr>
        <w:t>6</w:t>
      </w:r>
      <w:r>
        <w:rPr>
          <w:rFonts w:hint="eastAsia" w:hAnsi="宋体" w:cs="宋体"/>
          <w:bCs/>
          <w:color w:val="000000" w:themeColor="text1"/>
          <w14:textFill>
            <w14:solidFill>
              <w14:schemeClr w14:val="tx1"/>
            </w14:solidFill>
          </w14:textFill>
        </w:rPr>
        <w:t>分）：</w:t>
      </w:r>
      <w:r>
        <w:rPr>
          <w:rFonts w:hint="eastAsia" w:asciiTheme="minorEastAsia" w:hAnsiTheme="minorEastAsia" w:eastAsiaTheme="minorEastAsia" w:cstheme="minorEastAsia"/>
          <w:color w:val="000000" w:themeColor="text1"/>
          <w14:textFill>
            <w14:solidFill>
              <w14:schemeClr w14:val="tx1"/>
            </w14:solidFill>
          </w14:textFill>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5"/>
        <w:spacing w:line="400" w:lineRule="exact"/>
        <w:ind w:left="420"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三档（</w:t>
      </w:r>
      <w:r>
        <w:rPr>
          <w:rFonts w:hint="eastAsia" w:hAnsi="宋体" w:cs="宋体"/>
          <w:bCs/>
          <w:color w:val="000000" w:themeColor="text1"/>
          <w:lang w:val="en-US" w:eastAsia="zh-CN"/>
          <w14:textFill>
            <w14:solidFill>
              <w14:schemeClr w14:val="tx1"/>
            </w14:solidFill>
          </w14:textFill>
        </w:rPr>
        <w:t>9</w:t>
      </w:r>
      <w:r>
        <w:rPr>
          <w:rFonts w:hint="eastAsia" w:hAnsi="宋体" w:cs="宋体"/>
          <w:bCs/>
          <w:color w:val="000000" w:themeColor="text1"/>
          <w14:textFill>
            <w14:solidFill>
              <w14:schemeClr w14:val="tx1"/>
            </w14:solidFill>
          </w14:textFill>
        </w:rPr>
        <w:t>分）：</w:t>
      </w:r>
      <w:r>
        <w:rPr>
          <w:rFonts w:hint="eastAsia" w:asciiTheme="minorEastAsia" w:hAnsiTheme="minorEastAsia" w:eastAsiaTheme="minorEastAsia" w:cstheme="minorEastAsia"/>
          <w:color w:val="000000" w:themeColor="text1"/>
          <w14:textFill>
            <w14:solidFill>
              <w14:schemeClr w14:val="tx1"/>
            </w14:solidFill>
          </w14:textFill>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5"/>
        <w:spacing w:line="400" w:lineRule="exact"/>
        <w:ind w:left="420" w:firstLine="420" w:firstLineChars="200"/>
        <w:rPr>
          <w:rFonts w:hAnsi="宋体" w:cs="宋体"/>
          <w:b/>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 xml:space="preserve"> </w:t>
      </w:r>
      <w:r>
        <w:rPr>
          <w:rFonts w:hint="eastAsia" w:hAnsi="宋体"/>
          <w:bCs/>
          <w:color w:val="000000" w:themeColor="text1"/>
          <w14:textFill>
            <w14:solidFill>
              <w14:schemeClr w14:val="tx1"/>
            </w14:solidFill>
          </w14:textFill>
        </w:rPr>
        <w:t xml:space="preserve">（2）承诺更长保修期：在满足基本免费保修 </w:t>
      </w:r>
      <w:r>
        <w:rPr>
          <w:rFonts w:hint="eastAsia" w:hAnsi="宋体"/>
          <w:bCs/>
          <w:color w:val="000000" w:themeColor="text1"/>
          <w:lang w:val="en-US" w:eastAsia="zh-CN"/>
          <w14:textFill>
            <w14:solidFill>
              <w14:schemeClr w14:val="tx1"/>
            </w14:solidFill>
          </w14:textFill>
        </w:rPr>
        <w:t>3</w:t>
      </w:r>
      <w:r>
        <w:rPr>
          <w:rFonts w:hint="eastAsia" w:hAnsi="宋体"/>
          <w:bCs/>
          <w:color w:val="000000" w:themeColor="text1"/>
          <w14:textFill>
            <w14:solidFill>
              <w14:schemeClr w14:val="tx1"/>
            </w14:solidFill>
          </w14:textFill>
        </w:rPr>
        <w:t xml:space="preserve"> 年期基础上，免费保修期每延长一年得 1 分，最多得 </w:t>
      </w:r>
      <w:r>
        <w:rPr>
          <w:rFonts w:hint="eastAsia" w:hAnsi="宋体"/>
          <w:bCs/>
          <w:color w:val="000000" w:themeColor="text1"/>
          <w:lang w:val="en-US" w:eastAsia="zh-CN"/>
          <w14:textFill>
            <w14:solidFill>
              <w14:schemeClr w14:val="tx1"/>
            </w14:solidFill>
          </w14:textFill>
        </w:rPr>
        <w:t>2</w:t>
      </w:r>
      <w:r>
        <w:rPr>
          <w:rFonts w:hint="eastAsia" w:hAnsi="宋体"/>
          <w:bCs/>
          <w:color w:val="000000" w:themeColor="text1"/>
          <w14:textFill>
            <w14:solidFill>
              <w14:schemeClr w14:val="tx1"/>
            </w14:solidFill>
          </w14:textFill>
        </w:rPr>
        <w:t>分。</w:t>
      </w:r>
    </w:p>
    <w:p>
      <w:pPr>
        <w:pStyle w:val="15"/>
        <w:spacing w:line="390" w:lineRule="exact"/>
        <w:ind w:firstLine="422" w:firstLineChars="200"/>
        <w:rPr>
          <w:rFonts w:hAnsi="宋体" w:cs="宋体"/>
          <w:b/>
          <w:bCs/>
          <w:color w:val="000000" w:themeColor="text1"/>
          <w:szCs w:val="21"/>
          <w14:textFill>
            <w14:solidFill>
              <w14:schemeClr w14:val="tx1"/>
            </w14:solidFill>
          </w14:textFill>
        </w:rPr>
      </w:pPr>
      <w:bookmarkStart w:id="156" w:name="_Toc4474"/>
      <w:r>
        <w:rPr>
          <w:rFonts w:hint="eastAsia" w:hAnsi="宋体" w:cs="宋体"/>
          <w:b/>
          <w:bCs/>
          <w:color w:val="000000" w:themeColor="text1"/>
          <w:szCs w:val="21"/>
          <w14:textFill>
            <w14:solidFill>
              <w14:schemeClr w14:val="tx1"/>
            </w14:solidFill>
          </w14:textFill>
        </w:rPr>
        <w:t xml:space="preserve">5、政策功能分（节能、环保、广西区内产品等）………………………………满分 </w:t>
      </w:r>
      <w:r>
        <w:rPr>
          <w:rFonts w:hint="eastAsia" w:hAnsi="宋体" w:cs="宋体"/>
          <w:b/>
          <w:bCs/>
          <w:color w:val="000000" w:themeColor="text1"/>
          <w:szCs w:val="21"/>
          <w:lang w:val="en-US" w:eastAsia="zh-CN"/>
          <w14:textFill>
            <w14:solidFill>
              <w14:schemeClr w14:val="tx1"/>
            </w14:solidFill>
          </w14:textFill>
        </w:rPr>
        <w:t>2</w:t>
      </w:r>
      <w:r>
        <w:rPr>
          <w:rFonts w:hint="eastAsia" w:hAnsi="宋体" w:cs="宋体"/>
          <w:b/>
          <w:bCs/>
          <w:color w:val="000000" w:themeColor="text1"/>
          <w:szCs w:val="21"/>
          <w14:textFill>
            <w14:solidFill>
              <w14:schemeClr w14:val="tx1"/>
            </w14:solidFill>
          </w14:textFill>
        </w:rPr>
        <w:t xml:space="preserve"> 分</w:t>
      </w:r>
      <w:bookmarkEnd w:id="156"/>
    </w:p>
    <w:p>
      <w:pPr>
        <w:pStyle w:val="15"/>
        <w:spacing w:line="400" w:lineRule="exact"/>
        <w:ind w:left="420" w:leftChars="200" w:firstLine="111" w:firstLineChars="53"/>
        <w:rPr>
          <w:rFonts w:hAnsi="宋体" w:cs="宋体"/>
          <w:color w:val="000000" w:themeColor="text1"/>
          <w14:textFill>
            <w14:solidFill>
              <w14:schemeClr w14:val="tx1"/>
            </w14:solidFill>
          </w14:textFill>
        </w:rPr>
      </w:pPr>
      <w:bookmarkStart w:id="157" w:name="_Toc18482"/>
      <w:r>
        <w:rPr>
          <w:rFonts w:hint="eastAsia" w:hAnsi="宋体" w:cs="宋体"/>
          <w:color w:val="000000" w:themeColor="text1"/>
          <w14:textFill>
            <w14:solidFill>
              <w14:schemeClr w14:val="tx1"/>
            </w14:solidFill>
          </w14:textFill>
        </w:rPr>
        <w:t>（1）应优先采购财政部现行《节能产品政府采购清单》目录内（政府强制采购节能产品除外）的产品（提供有效证明复印件）。    得</w:t>
      </w:r>
      <w:r>
        <w:rPr>
          <w:rFonts w:hint="eastAsia" w:hAnsi="宋体" w:cs="宋体"/>
          <w:color w:val="000000" w:themeColor="text1"/>
          <w:lang w:val="en-US" w:eastAsia="zh-CN"/>
          <w14:textFill>
            <w14:solidFill>
              <w14:schemeClr w14:val="tx1"/>
            </w14:solidFill>
          </w14:textFill>
        </w:rPr>
        <w:t>0.5</w:t>
      </w:r>
      <w:r>
        <w:rPr>
          <w:rFonts w:hint="eastAsia" w:hAnsi="宋体" w:cs="宋体"/>
          <w:color w:val="000000" w:themeColor="text1"/>
          <w14:textFill>
            <w14:solidFill>
              <w14:schemeClr w14:val="tx1"/>
            </w14:solidFill>
          </w14:textFill>
        </w:rPr>
        <w:t>分</w:t>
      </w:r>
      <w:bookmarkEnd w:id="157"/>
    </w:p>
    <w:p>
      <w:pPr>
        <w:pStyle w:val="15"/>
        <w:spacing w:line="400" w:lineRule="exact"/>
        <w:ind w:left="420" w:leftChars="200" w:firstLine="111" w:firstLineChars="53"/>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（2）应优先采购财政部现行《环境标志产品政府采购清单》目录内的产品（提供有效证明复印件）。                             </w:t>
      </w:r>
      <w:r>
        <w:rPr>
          <w:rFonts w:hint="eastAsia" w:hAnsi="宋体" w:cs="宋体"/>
          <w:bCs/>
          <w:color w:val="000000" w:themeColor="text1"/>
          <w:szCs w:val="21"/>
          <w14:textFill>
            <w14:solidFill>
              <w14:schemeClr w14:val="tx1"/>
            </w14:solidFill>
          </w14:textFill>
        </w:rPr>
        <w:t>得</w:t>
      </w:r>
      <w:r>
        <w:rPr>
          <w:rFonts w:hint="eastAsia" w:hAnsi="宋体" w:cs="宋体"/>
          <w:bCs/>
          <w:color w:val="000000" w:themeColor="text1"/>
          <w:szCs w:val="21"/>
          <w:lang w:val="en-US" w:eastAsia="zh-CN"/>
          <w14:textFill>
            <w14:solidFill>
              <w14:schemeClr w14:val="tx1"/>
            </w14:solidFill>
          </w14:textFill>
        </w:rPr>
        <w:t>0.5</w:t>
      </w:r>
      <w:r>
        <w:rPr>
          <w:rFonts w:hint="eastAsia" w:hAnsi="宋体" w:cs="宋体"/>
          <w:bCs/>
          <w:color w:val="000000" w:themeColor="text1"/>
          <w:szCs w:val="21"/>
          <w14:textFill>
            <w14:solidFill>
              <w14:schemeClr w14:val="tx1"/>
            </w14:solidFill>
          </w14:textFill>
        </w:rPr>
        <w:t>分</w:t>
      </w:r>
    </w:p>
    <w:p>
      <w:pPr>
        <w:pStyle w:val="15"/>
        <w:spacing w:line="400" w:lineRule="exact"/>
        <w:ind w:left="421"/>
        <w:rPr>
          <w:rFonts w:hAnsi="宋体" w:cs="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（3）对使用广西工业产品（指在广西境内生产的工业产品）的金额占本项目（分标）总金额80%以上（含）的（以提供生产企业的工商营业执照复印件为准），得</w:t>
      </w:r>
      <w:r>
        <w:rPr>
          <w:rFonts w:hint="eastAsia" w:hAnsi="宋体" w:cs="宋体"/>
          <w:color w:val="000000" w:themeColor="text1"/>
          <w:lang w:val="en-US" w:eastAsia="zh-CN"/>
          <w14:textFill>
            <w14:solidFill>
              <w14:schemeClr w14:val="tx1"/>
            </w14:solidFill>
          </w14:textFill>
        </w:rPr>
        <w:t>1</w:t>
      </w:r>
      <w:r>
        <w:rPr>
          <w:rFonts w:hint="eastAsia" w:hAnsi="宋体" w:cs="宋体"/>
          <w:color w:val="000000" w:themeColor="text1"/>
          <w14:textFill>
            <w14:solidFill>
              <w14:schemeClr w14:val="tx1"/>
            </w14:solidFill>
          </w14:textFill>
        </w:rPr>
        <w:t>分。</w:t>
      </w:r>
    </w:p>
    <w:p>
      <w:pPr>
        <w:pStyle w:val="15"/>
        <w:spacing w:line="390" w:lineRule="exact"/>
        <w:ind w:firstLine="422" w:firstLineChars="200"/>
        <w:rPr>
          <w:rFonts w:hAnsi="宋体" w:cs="宋体"/>
          <w:b/>
          <w:bCs/>
          <w:color w:val="000000" w:themeColor="text1"/>
          <w:szCs w:val="21"/>
          <w14:textFill>
            <w14:solidFill>
              <w14:schemeClr w14:val="tx1"/>
            </w14:solidFill>
          </w14:textFill>
        </w:rPr>
      </w:pPr>
      <w:bookmarkStart w:id="158" w:name="_Toc7839"/>
      <w:r>
        <w:rPr>
          <w:rFonts w:hint="eastAsia" w:hAnsi="宋体" w:cs="宋体"/>
          <w:b/>
          <w:bCs/>
          <w:color w:val="000000" w:themeColor="text1"/>
          <w:szCs w:val="21"/>
          <w14:textFill>
            <w14:solidFill>
              <w14:schemeClr w14:val="tx1"/>
            </w14:solidFill>
          </w14:textFill>
        </w:rPr>
        <w:t>6、综合得分＝1+2+3+4+5</w:t>
      </w:r>
      <w:bookmarkEnd w:id="158"/>
    </w:p>
    <w:p>
      <w:pPr>
        <w:pStyle w:val="15"/>
        <w:tabs>
          <w:tab w:val="left" w:pos="4214"/>
        </w:tabs>
        <w:spacing w:line="380" w:lineRule="exact"/>
        <w:ind w:firstLine="42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三、推荐及确定中标候选供应商原则</w:t>
      </w:r>
    </w:p>
    <w:p>
      <w:pPr>
        <w:pStyle w:val="15"/>
        <w:tabs>
          <w:tab w:val="left" w:pos="4214"/>
        </w:tabs>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000000" w:themeColor="text1"/>
          <w:sz w:val="22"/>
          <w:szCs w:val="22"/>
          <w14:textFill>
            <w14:solidFill>
              <w14:schemeClr w14:val="tx1"/>
            </w14:solidFill>
          </w14:textFill>
        </w:rPr>
        <w:t>。</w:t>
      </w:r>
    </w:p>
    <w:p>
      <w:pPr>
        <w:pStyle w:val="15"/>
        <w:tabs>
          <w:tab w:val="left" w:pos="4214"/>
        </w:tabs>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（2）评标委员会可推荐前三名为中标候选人，采购人应当确定评标委员会推荐排名第一的中标候选人为中标人。</w:t>
      </w:r>
    </w:p>
    <w:p>
      <w:pPr>
        <w:pStyle w:val="15"/>
        <w:tabs>
          <w:tab w:val="left" w:pos="4214"/>
        </w:tabs>
        <w:spacing w:line="38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4" w:firstLineChars="202"/>
        <w:jc w:val="left"/>
        <w:rPr>
          <w:rFonts w:ascii="宋体" w:hAnsi="宋体" w:cs="宋体"/>
          <w:color w:val="000000" w:themeColor="text1"/>
          <w:szCs w:val="21"/>
          <w14:textFill>
            <w14:solidFill>
              <w14:schemeClr w14:val="tx1"/>
            </w14:solidFill>
          </w14:textFill>
        </w:rPr>
      </w:pPr>
    </w:p>
    <w:p>
      <w:pPr>
        <w:spacing w:line="390" w:lineRule="exact"/>
        <w:ind w:firstLine="426" w:firstLineChars="202"/>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四、特别说明</w:t>
      </w:r>
    </w:p>
    <w:p>
      <w:pPr>
        <w:pStyle w:val="15"/>
        <w:adjustRightInd w:val="0"/>
        <w:spacing w:line="390" w:lineRule="exact"/>
        <w:ind w:firstLine="422" w:firstLineChars="200"/>
        <w:contextualSpacing/>
        <w:rPr>
          <w:rFonts w:hint="eastAsia" w:hAnsi="宋体" w:cs="宋体"/>
          <w:b/>
          <w:bCs/>
          <w:color w:val="000000" w:themeColor="text1"/>
          <w:szCs w:val="21"/>
          <w:u w:val="double"/>
          <w14:textFill>
            <w14:solidFill>
              <w14:schemeClr w14:val="tx1"/>
            </w14:solidFill>
          </w14:textFill>
        </w:rPr>
      </w:pPr>
      <w:r>
        <w:rPr>
          <w:rFonts w:hint="eastAsia" w:hAnsi="宋体" w:cs="宋体"/>
          <w:b/>
          <w:bCs/>
          <w:color w:val="000000" w:themeColor="text1"/>
          <w:szCs w:val="21"/>
          <w:u w:val="doubl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pacing w:line="390" w:lineRule="exact"/>
        <w:ind w:firstLine="422" w:firstLineChars="200"/>
        <w:contextualSpacing/>
        <w:rPr>
          <w:rFonts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br w:type="page"/>
      </w:r>
      <w:bookmarkEnd w:id="150"/>
      <w:r>
        <w:rPr>
          <w:rFonts w:hint="eastAsia"/>
          <w:b/>
          <w:bCs/>
          <w:color w:val="000000" w:themeColor="text1"/>
          <w14:textFill>
            <w14:solidFill>
              <w14:schemeClr w14:val="tx1"/>
            </w14:solidFill>
          </w14:textFill>
        </w:rPr>
        <w:t>附表</w:t>
      </w:r>
    </w:p>
    <w:p>
      <w:pPr>
        <w:widowControl/>
        <w:spacing w:before="156" w:beforeLines="50" w:after="156" w:afterLines="50" w:line="400" w:lineRule="exact"/>
        <w:jc w:val="center"/>
        <w:rPr>
          <w:rFonts w:ascii="宋体" w:hAnsi="宋体" w:cs="宋体"/>
          <w:b/>
          <w:bCs/>
          <w:color w:val="000000" w:themeColor="text1"/>
          <w:kern w:val="0"/>
          <w:sz w:val="30"/>
          <w:szCs w:val="30"/>
          <w14:textFill>
            <w14:solidFill>
              <w14:schemeClr w14:val="tx1"/>
            </w14:solidFill>
          </w14:textFill>
        </w:rPr>
      </w:pPr>
      <w:bookmarkStart w:id="159" w:name="_Toc28361_WPSOffice_Level2"/>
      <w:r>
        <w:rPr>
          <w:rFonts w:hint="eastAsia" w:ascii="宋体" w:hAnsi="宋体" w:cs="宋体"/>
          <w:b/>
          <w:bCs/>
          <w:color w:val="000000" w:themeColor="text1"/>
          <w:kern w:val="0"/>
          <w:sz w:val="30"/>
          <w:szCs w:val="30"/>
          <w14:textFill>
            <w14:solidFill>
              <w14:schemeClr w14:val="tx1"/>
            </w14:solidFill>
          </w14:textFill>
        </w:rPr>
        <w:t>统计上大中小微型企业划分标准</w:t>
      </w:r>
      <w:bookmarkEnd w:id="15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ascii="宋体" w:hAnsi="宋体" w:cs="宋体"/>
                <w:b/>
                <w:bCs/>
                <w:color w:val="000000" w:themeColor="text1"/>
                <w:kern w:val="0"/>
                <w:sz w:val="18"/>
                <w:szCs w:val="21"/>
                <w14:textFill>
                  <w14:solidFill>
                    <w14:schemeClr w14:val="tx1"/>
                  </w14:solidFill>
                </w14:textFill>
              </w:rPr>
            </w:pPr>
            <w:r>
              <w:rPr>
                <w:rFonts w:hint="eastAsia" w:ascii="宋体" w:hAnsi="宋体" w:cs="宋体"/>
                <w:b/>
                <w:bCs/>
                <w:color w:val="000000" w:themeColor="text1"/>
                <w:kern w:val="0"/>
                <w:sz w:val="18"/>
                <w:szCs w:val="21"/>
                <w14:textFill>
                  <w14:solidFill>
                    <w14:schemeClr w14:val="tx1"/>
                  </w14:solidFill>
                </w14:textFill>
              </w:rPr>
              <w:t>行业名称</w:t>
            </w:r>
          </w:p>
        </w:tc>
        <w:tc>
          <w:tcPr>
            <w:tcW w:w="1369" w:type="dxa"/>
            <w:shd w:val="clear" w:color="auto" w:fill="8DB3E2"/>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指标名称</w:t>
            </w:r>
          </w:p>
        </w:tc>
        <w:tc>
          <w:tcPr>
            <w:tcW w:w="709" w:type="dxa"/>
            <w:shd w:val="clear" w:color="auto" w:fill="8DB3E2"/>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计量</w:t>
            </w:r>
            <w:r>
              <w:rPr>
                <w:rFonts w:hint="eastAsia" w:ascii="宋体" w:hAnsi="宋体" w:cs="宋体"/>
                <w:b/>
                <w:bCs/>
                <w:color w:val="000000" w:themeColor="text1"/>
                <w:kern w:val="0"/>
                <w:sz w:val="18"/>
                <w:szCs w:val="18"/>
                <w14:textFill>
                  <w14:solidFill>
                    <w14:schemeClr w14:val="tx1"/>
                  </w14:solidFill>
                </w14:textFill>
              </w:rPr>
              <w:br w:type="textWrapping"/>
            </w:r>
            <w:r>
              <w:rPr>
                <w:rFonts w:hint="eastAsia" w:ascii="宋体" w:hAnsi="宋体" w:cs="宋体"/>
                <w:b/>
                <w:bCs/>
                <w:color w:val="000000" w:themeColor="text1"/>
                <w:kern w:val="0"/>
                <w:sz w:val="18"/>
                <w:szCs w:val="18"/>
                <w14:textFill>
                  <w14:solidFill>
                    <w14:schemeClr w14:val="tx1"/>
                  </w14:solidFill>
                </w14:textFill>
              </w:rPr>
              <w:t>单位</w:t>
            </w:r>
          </w:p>
        </w:tc>
        <w:tc>
          <w:tcPr>
            <w:tcW w:w="1125" w:type="dxa"/>
            <w:shd w:val="clear" w:color="auto" w:fill="8DB3E2"/>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大型</w:t>
            </w:r>
          </w:p>
        </w:tc>
        <w:tc>
          <w:tcPr>
            <w:tcW w:w="1701" w:type="dxa"/>
            <w:shd w:val="clear" w:color="auto" w:fill="8DB3E2"/>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中型</w:t>
            </w:r>
          </w:p>
        </w:tc>
        <w:tc>
          <w:tcPr>
            <w:tcW w:w="1426" w:type="dxa"/>
            <w:shd w:val="clear" w:color="auto" w:fill="8DB3E2"/>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小型</w:t>
            </w:r>
          </w:p>
        </w:tc>
        <w:tc>
          <w:tcPr>
            <w:tcW w:w="992" w:type="dxa"/>
            <w:shd w:val="clear" w:color="auto" w:fill="8DB3E2"/>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农、林、牧、渔业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50≤Y＜500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工业 *</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Y≥40000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2000≤Y＜40000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300≤Y＜2000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建筑业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Y≥80000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6000≤Y＜80000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300≤Y＜6000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Z≥80000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5000≤Z＜80000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300≤Z＜5000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批发业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20≤X＜200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5≤X＜20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Y≥40000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5000≤Y＜40000</w:t>
            </w:r>
          </w:p>
        </w:tc>
        <w:tc>
          <w:tcPr>
            <w:tcW w:w="1426" w:type="dxa"/>
            <w:vAlign w:val="center"/>
          </w:tcPr>
          <w:p>
            <w:pPr>
              <w:widowControl/>
              <w:ind w:left="-1" w:leftChars="-1" w:hang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零售业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50≤X＜300</w:t>
            </w:r>
          </w:p>
        </w:tc>
        <w:tc>
          <w:tcPr>
            <w:tcW w:w="1426" w:type="dxa"/>
            <w:vAlign w:val="center"/>
          </w:tcPr>
          <w:p>
            <w:pPr>
              <w:widowControl/>
              <w:ind w:left="-1" w:leftChars="-1" w:hang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10≤X＜50 </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426" w:type="dxa"/>
            <w:vAlign w:val="center"/>
          </w:tcPr>
          <w:p>
            <w:pPr>
              <w:widowControl/>
              <w:ind w:left="-1" w:leftChars="-1" w:hang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100≤Y＜500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交通运输业 *</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3000≤Y＜30000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200≤Y＜3000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仓储业*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w:t>
            </w:r>
          </w:p>
        </w:tc>
        <w:tc>
          <w:tcPr>
            <w:tcW w:w="1701" w:type="dxa"/>
            <w:vAlign w:val="center"/>
          </w:tcPr>
          <w:p>
            <w:pPr>
              <w:widowControl/>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20≤X＜100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1000≤Y＜30000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邮政业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2000≤Y＜30000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住宿业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餐饮业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信息传输业 *</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themeColor="text1"/>
                <w:spacing w:val="-12"/>
                <w:kern w:val="0"/>
                <w:sz w:val="18"/>
                <w:szCs w:val="18"/>
                <w14:textFill>
                  <w14:solidFill>
                    <w14:schemeClr w14:val="tx1"/>
                  </w14:solidFill>
                </w14:textFill>
              </w:rPr>
            </w:pPr>
            <w:r>
              <w:rPr>
                <w:rFonts w:hint="eastAsia" w:ascii="宋体" w:hAnsi="宋体" w:cs="宋体"/>
                <w:color w:val="000000" w:themeColor="text1"/>
                <w:spacing w:val="-12"/>
                <w:kern w:val="0"/>
                <w:sz w:val="18"/>
                <w:szCs w:val="18"/>
                <w14:textFill>
                  <w14:solidFill>
                    <w14:schemeClr w14:val="tx1"/>
                  </w14:solidFill>
                </w14:textFill>
              </w:rPr>
              <w:t>软件和信息技术服</w:t>
            </w:r>
            <w:r>
              <w:rPr>
                <w:rFonts w:hint="eastAsia" w:ascii="宋体" w:hAnsi="宋体" w:cs="宋体"/>
                <w:color w:val="000000" w:themeColor="text1"/>
                <w:kern w:val="0"/>
                <w:sz w:val="18"/>
                <w:szCs w:val="18"/>
                <w14:textFill>
                  <w14:solidFill>
                    <w14:schemeClr w14:val="tx1"/>
                  </w14:solidFill>
                </w14:textFill>
              </w:rPr>
              <w:t>务业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themeColor="text1"/>
                <w:spacing w:val="-12"/>
                <w:kern w:val="0"/>
                <w:sz w:val="18"/>
                <w:szCs w:val="18"/>
                <w14:textFill>
                  <w14:solidFill>
                    <w14:schemeClr w14:val="tx1"/>
                  </w14:solidFill>
                </w14:textFill>
              </w:rPr>
            </w:pP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50≤Y＜1000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房地产开发经营</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1000≤Y＜200000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5000≤Z＜10000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2000≤Z＜5000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物业管理</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Y≥5000</w:t>
            </w:r>
          </w:p>
        </w:tc>
        <w:tc>
          <w:tcPr>
            <w:tcW w:w="1701" w:type="dxa"/>
            <w:vAlign w:val="center"/>
          </w:tcPr>
          <w:p>
            <w:pPr>
              <w:widowControl/>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500≤Y＜1000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租赁和商务服务业</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Z≥120000</w:t>
            </w:r>
          </w:p>
        </w:tc>
        <w:tc>
          <w:tcPr>
            <w:tcW w:w="1701"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8000≤Z＜120000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100≤Z＜8000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其他未列明行业 *</w:t>
            </w:r>
          </w:p>
        </w:tc>
        <w:tc>
          <w:tcPr>
            <w:tcW w:w="136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bl>
    <w:p>
      <w:pPr>
        <w:widowControl/>
        <w:spacing w:line="540" w:lineRule="exact"/>
        <w:rPr>
          <w:rFonts w:ascii="宋体" w:hAnsi="宋体" w:cs="宋体"/>
          <w:color w:val="000000" w:themeColor="text1"/>
          <w:spacing w:val="8"/>
          <w:kern w:val="0"/>
          <w:sz w:val="24"/>
          <w14:textFill>
            <w14:solidFill>
              <w14:schemeClr w14:val="tx1"/>
            </w14:solidFill>
          </w14:textFill>
        </w:rPr>
      </w:pPr>
    </w:p>
    <w:p>
      <w:pPr>
        <w:widowControl/>
        <w:spacing w:line="540" w:lineRule="exact"/>
        <w:rPr>
          <w:rFonts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pacing w:val="8"/>
          <w:kern w:val="0"/>
          <w:sz w:val="24"/>
          <w14:textFill>
            <w14:solidFill>
              <w14:schemeClr w14:val="tx1"/>
            </w14:solidFill>
          </w14:textFill>
        </w:rPr>
        <w:t>说明：</w:t>
      </w:r>
    </w:p>
    <w:p>
      <w:pPr>
        <w:pStyle w:val="15"/>
        <w:adjustRightInd w:val="0"/>
        <w:spacing w:line="380" w:lineRule="exact"/>
        <w:ind w:firstLine="512" w:firstLineChars="200"/>
        <w:contextualSpacing/>
        <w:rPr>
          <w:rFonts w:hAnsi="宋体" w:cs="宋体"/>
          <w:color w:val="000000" w:themeColor="text1"/>
          <w:spacing w:val="8"/>
          <w:kern w:val="0"/>
          <w:sz w:val="24"/>
          <w:szCs w:val="24"/>
          <w14:textFill>
            <w14:solidFill>
              <w14:schemeClr w14:val="tx1"/>
            </w14:solidFill>
          </w14:textFill>
        </w:rPr>
      </w:pPr>
      <w:r>
        <w:rPr>
          <w:rFonts w:hint="eastAsia" w:hAnsi="宋体" w:cs="宋体"/>
          <w:color w:val="000000" w:themeColor="text1"/>
          <w:spacing w:val="8"/>
          <w:kern w:val="0"/>
          <w:sz w:val="24"/>
          <w:szCs w:val="24"/>
          <w14:textFill>
            <w14:solidFill>
              <w14:schemeClr w14:val="tx1"/>
            </w14:solidFill>
          </w14:textFill>
        </w:rPr>
        <w:t>1.大型、中型和小型企业须同时满足所列指标的下限，否则下划一档；微型企业只须满足所列指标中的一项即可。</w:t>
      </w:r>
    </w:p>
    <w:p>
      <w:pPr>
        <w:pStyle w:val="15"/>
        <w:adjustRightInd w:val="0"/>
        <w:spacing w:line="380" w:lineRule="exact"/>
        <w:ind w:firstLine="512" w:firstLineChars="200"/>
        <w:contextualSpacing/>
        <w:rPr>
          <w:rFonts w:hAnsi="宋体" w:cs="宋体"/>
          <w:color w:val="000000" w:themeColor="text1"/>
          <w:spacing w:val="8"/>
          <w:kern w:val="0"/>
          <w:sz w:val="24"/>
          <w:szCs w:val="24"/>
          <w14:textFill>
            <w14:solidFill>
              <w14:schemeClr w14:val="tx1"/>
            </w14:solidFill>
          </w14:textFill>
        </w:rPr>
      </w:pPr>
      <w:r>
        <w:rPr>
          <w:rFonts w:hint="eastAsia" w:hAnsi="宋体" w:cs="宋体"/>
          <w:color w:val="000000" w:themeColor="text1"/>
          <w:spacing w:val="8"/>
          <w:kern w:val="0"/>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adjustRightInd w:val="0"/>
        <w:spacing w:line="380" w:lineRule="exact"/>
        <w:ind w:firstLine="512" w:firstLineChars="200"/>
        <w:contextualSpacing/>
        <w:rPr>
          <w:rFonts w:hAnsi="宋体" w:cs="宋体"/>
          <w:bCs/>
          <w:color w:val="000000" w:themeColor="text1"/>
          <w14:textFill>
            <w14:solidFill>
              <w14:schemeClr w14:val="tx1"/>
            </w14:solidFill>
          </w14:textFill>
        </w:rPr>
      </w:pPr>
      <w:r>
        <w:rPr>
          <w:rFonts w:hint="eastAsia" w:hAnsi="宋体" w:cs="宋体"/>
          <w:color w:val="000000" w:themeColor="text1"/>
          <w:spacing w:val="8"/>
          <w:kern w:val="0"/>
          <w:sz w:val="24"/>
          <w:szCs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cs="宋体"/>
          <w:b/>
          <w:bCs/>
          <w:color w:val="000000" w:themeColor="text1"/>
          <w:kern w:val="44"/>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bookmarkStart w:id="160" w:name="_Toc14595"/>
      <w:bookmarkStart w:id="161" w:name="_Toc17890"/>
      <w:r>
        <w:rPr>
          <w:rFonts w:hint="eastAsia" w:ascii="宋体" w:hAnsi="宋体" w:cs="宋体"/>
          <w:b/>
          <w:bCs/>
          <w:color w:val="000000" w:themeColor="text1"/>
          <w:kern w:val="44"/>
          <w:sz w:val="32"/>
          <w:szCs w:val="32"/>
          <w14:textFill>
            <w14:solidFill>
              <w14:schemeClr w14:val="tx1"/>
            </w14:solidFill>
          </w14:textFill>
        </w:rPr>
        <w:t>第五章  采购合同（合同主要条款及格式）</w:t>
      </w:r>
      <w:bookmarkEnd w:id="160"/>
      <w:bookmarkEnd w:id="161"/>
    </w:p>
    <w:p>
      <w:pPr>
        <w:spacing w:line="400" w:lineRule="exact"/>
        <w:rPr>
          <w:rFonts w:hint="eastAsia" w:ascii="宋体" w:hAnsi="宋体" w:cs="宋体"/>
          <w:color w:val="000000" w:themeColor="text1"/>
          <w14:textFill>
            <w14:solidFill>
              <w14:schemeClr w14:val="tx1"/>
            </w14:solidFill>
          </w14:textFill>
        </w:rPr>
      </w:pPr>
    </w:p>
    <w:p>
      <w:pPr>
        <w:spacing w:line="400" w:lineRule="exact"/>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合同编号：</w:t>
      </w:r>
      <w:r>
        <w:rPr>
          <w:rFonts w:hint="eastAsia" w:ascii="宋体" w:hAnsi="宋体" w:cs="宋体"/>
          <w:color w:val="000000" w:themeColor="text1"/>
          <w14:textFill>
            <w14:solidFill>
              <w14:schemeClr w14:val="tx1"/>
            </w14:solidFill>
          </w14:textFill>
        </w:rPr>
        <w:t>GXZC2020-</w:t>
      </w:r>
      <w:r>
        <w:rPr>
          <w:rFonts w:hint="eastAsia" w:ascii="宋体" w:hAnsi="宋体" w:cs="宋体"/>
          <w:color w:val="000000" w:themeColor="text1"/>
          <w:lang w:val="en-US" w:eastAsia="zh-CN"/>
          <w14:textFill>
            <w14:solidFill>
              <w14:schemeClr w14:val="tx1"/>
            </w14:solidFill>
          </w14:textFill>
        </w:rPr>
        <w:t>HT</w:t>
      </w:r>
      <w:r>
        <w:rPr>
          <w:rFonts w:hint="eastAsia" w:ascii="宋体" w:hAnsi="宋体" w:cs="宋体"/>
          <w:color w:val="000000" w:themeColor="text1"/>
          <w14:textFill>
            <w14:solidFill>
              <w14:schemeClr w14:val="tx1"/>
            </w14:solidFill>
          </w14:textFill>
        </w:rPr>
        <w:t>G1-002663-JCZX</w:t>
      </w:r>
    </w:p>
    <w:p>
      <w:pPr>
        <w:spacing w:line="400" w:lineRule="exac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桂林旅游学院北区学生宿舍北1#、3#楼家具采购及安装</w:t>
      </w:r>
    </w:p>
    <w:p>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GXZC2020-G1-004098-JCZX</w:t>
      </w:r>
    </w:p>
    <w:p>
      <w:pPr>
        <w:spacing w:line="400" w:lineRule="exac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eastAsia="zh-CN"/>
          <w14:textFill>
            <w14:solidFill>
              <w14:schemeClr w14:val="tx1"/>
            </w14:solidFill>
          </w14:textFill>
        </w:rPr>
        <w:t>桂林旅游学院</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（采购人）</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（中标供应商）</w:t>
      </w:r>
    </w:p>
    <w:p>
      <w:pPr>
        <w:spacing w:line="400" w:lineRule="exact"/>
        <w:rPr>
          <w:rFonts w:ascii="宋体" w:hAnsi="宋体" w:cs="宋体"/>
          <w:color w:val="000000" w:themeColor="text1"/>
          <w14:textFill>
            <w14:solidFill>
              <w14:schemeClr w14:val="tx1"/>
            </w14:solidFill>
          </w14:textFill>
        </w:rPr>
      </w:pP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4"/>
        </w:num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62" w:name="_Toc7911"/>
      <w:bookmarkStart w:id="163" w:name="_Toc495841768"/>
      <w:r>
        <w:rPr>
          <w:rFonts w:hint="eastAsia" w:ascii="宋体" w:hAnsi="宋体" w:cs="宋体"/>
          <w:b/>
          <w:color w:val="000000" w:themeColor="text1"/>
          <w:szCs w:val="21"/>
          <w14:textFill>
            <w14:solidFill>
              <w14:schemeClr w14:val="tx1"/>
            </w14:solidFill>
          </w14:textFill>
        </w:rPr>
        <w:t xml:space="preserve"> </w:t>
      </w:r>
      <w:bookmarkStart w:id="164" w:name="_Toc12937"/>
      <w:r>
        <w:rPr>
          <w:rFonts w:hint="eastAsia" w:ascii="宋体" w:hAnsi="宋体" w:cs="宋体"/>
          <w:b/>
          <w:color w:val="000000" w:themeColor="text1"/>
          <w:szCs w:val="21"/>
          <w14:textFill>
            <w14:solidFill>
              <w14:schemeClr w14:val="tx1"/>
            </w14:solidFill>
          </w14:textFill>
        </w:rPr>
        <w:t>合同标的及合同金额</w:t>
      </w:r>
      <w:bookmarkEnd w:id="162"/>
      <w:bookmarkEnd w:id="163"/>
      <w:bookmarkEnd w:id="164"/>
    </w:p>
    <w:p>
      <w:pPr>
        <w:pStyle w:val="43"/>
        <w:rPr>
          <w:color w:val="000000" w:themeColor="text1"/>
          <w14:textFill>
            <w14:solidFill>
              <w14:schemeClr w14:val="tx1"/>
            </w14:solidFill>
          </w14:textFill>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项号</w:t>
            </w:r>
          </w:p>
        </w:tc>
        <w:tc>
          <w:tcPr>
            <w:tcW w:w="1232"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1445"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30"/>
                <w14:textFill>
                  <w14:solidFill>
                    <w14:schemeClr w14:val="tx1"/>
                  </w14:solidFill>
                </w14:textFill>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技术参数</w:t>
            </w:r>
          </w:p>
        </w:tc>
        <w:tc>
          <w:tcPr>
            <w:tcW w:w="1073"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①</w:t>
            </w:r>
          </w:p>
        </w:tc>
        <w:tc>
          <w:tcPr>
            <w:tcW w:w="714"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1545"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②</w:t>
            </w:r>
          </w:p>
        </w:tc>
        <w:tc>
          <w:tcPr>
            <w:tcW w:w="1575" w:type="dxa"/>
            <w:shd w:val="clear" w:color="auto" w:fill="8DB3E2"/>
            <w:vAlign w:val="center"/>
          </w:tcPr>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单项合计金额（元）</w:t>
            </w:r>
          </w:p>
          <w:p>
            <w:pPr>
              <w:snapToGrid w:val="0"/>
              <w:spacing w:line="2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32"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32"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32"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合     计</w:t>
            </w:r>
          </w:p>
        </w:tc>
        <w:tc>
          <w:tcPr>
            <w:tcW w:w="1575" w:type="dxa"/>
            <w:vAlign w:val="center"/>
          </w:tcPr>
          <w:p>
            <w:pPr>
              <w:snapToGrid w:val="0"/>
              <w:spacing w:line="400" w:lineRule="exact"/>
              <w:rPr>
                <w:rFonts w:ascii="宋体" w:hAnsi="宋体" w:cs="宋体"/>
                <w:color w:val="000000" w:themeColor="text1"/>
                <w:szCs w:val="21"/>
                <w14:textFill>
                  <w14:solidFill>
                    <w14:schemeClr w14:val="tx1"/>
                  </w14:solidFill>
                </w14:textFill>
              </w:rPr>
            </w:pPr>
          </w:p>
        </w:tc>
      </w:tr>
    </w:tbl>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根据《中标通知书》的中标内容，合同的总金额为：（大写）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人民币（¥</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65" w:name="_Toc495841769"/>
      <w:bookmarkStart w:id="166" w:name="_Toc15939"/>
      <w:bookmarkStart w:id="167" w:name="_Toc22974"/>
      <w:r>
        <w:rPr>
          <w:rFonts w:hint="eastAsia" w:ascii="宋体" w:hAnsi="宋体" w:cs="宋体"/>
          <w:b/>
          <w:color w:val="000000" w:themeColor="text1"/>
          <w:szCs w:val="21"/>
          <w14:textFill>
            <w14:solidFill>
              <w14:schemeClr w14:val="tx1"/>
            </w14:solidFill>
          </w14:textFill>
        </w:rPr>
        <w:t>第二条  质量保证</w:t>
      </w:r>
      <w:bookmarkEnd w:id="165"/>
      <w:bookmarkEnd w:id="166"/>
      <w:bookmarkEnd w:id="167"/>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1.乙方应按投标文件承诺的货物规格型号、技术参数、质量标准等向甲方提供未经使用的全新原装产品，且在正常安装使用和保养条件下，其使用寿命期内各项指标均达到质量标准。</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2.乙方提供货物的质量保证期为</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（1）更换：由乙方承担所有发生的全部费用。</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（2）贬值处理：由甲乙双方合议定价。</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68" w:name="_Toc495841770"/>
      <w:bookmarkStart w:id="169" w:name="_Toc28745"/>
      <w:bookmarkStart w:id="170" w:name="_Toc2892"/>
      <w:r>
        <w:rPr>
          <w:rFonts w:hint="eastAsia" w:ascii="宋体" w:hAnsi="宋体" w:cs="宋体"/>
          <w:b/>
          <w:color w:val="000000" w:themeColor="text1"/>
          <w:szCs w:val="21"/>
          <w14:textFill>
            <w14:solidFill>
              <w14:schemeClr w14:val="tx1"/>
            </w14:solidFill>
          </w14:textFill>
        </w:rPr>
        <w:t>第三条  权力保证</w:t>
      </w:r>
      <w:bookmarkEnd w:id="168"/>
      <w:bookmarkEnd w:id="169"/>
      <w:bookmarkEnd w:id="170"/>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1.乙方应保证所提供货物在使用时不会侵犯任何第三方的专利权、商标权、工业设计权或其他权利。</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2.乙方应按招标文件规定的时间向甲方提供使用货物的有关技术资料。</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71" w:name="_Toc495841771"/>
      <w:bookmarkStart w:id="172" w:name="_Toc29967"/>
      <w:bookmarkStart w:id="173" w:name="_Toc24662"/>
      <w:r>
        <w:rPr>
          <w:rFonts w:hint="eastAsia" w:ascii="宋体" w:hAnsi="宋体" w:cs="宋体"/>
          <w:b/>
          <w:color w:val="000000" w:themeColor="text1"/>
          <w:szCs w:val="21"/>
          <w14:textFill>
            <w14:solidFill>
              <w14:schemeClr w14:val="tx1"/>
            </w14:solidFill>
          </w14:textFill>
        </w:rPr>
        <w:t>第四条  货物包装、运输</w:t>
      </w:r>
      <w:bookmarkEnd w:id="171"/>
      <w:bookmarkEnd w:id="172"/>
      <w:bookmarkEnd w:id="173"/>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2.使用中文说明书（货物属于进口产品的，供货时应同时附上中文使用说明书）、质量检验证明书、</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随配附件和工具以及清单一并附于货物内。</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3.乙方在货物发运手续办理完毕后二十四小时内或货到甲方四十八小时前通知甲方，以准备接货。</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4.货物在交付甲方前发生的风险均由乙方负责。</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74" w:name="_Toc8370"/>
      <w:bookmarkStart w:id="175" w:name="_Toc495841772"/>
      <w:bookmarkStart w:id="176" w:name="_Toc6786"/>
      <w:r>
        <w:rPr>
          <w:rFonts w:hint="eastAsia" w:ascii="宋体" w:hAnsi="宋体" w:cs="宋体"/>
          <w:b/>
          <w:color w:val="000000" w:themeColor="text1"/>
          <w:szCs w:val="21"/>
          <w14:textFill>
            <w14:solidFill>
              <w14:schemeClr w14:val="tx1"/>
            </w14:solidFill>
          </w14:textFill>
        </w:rPr>
        <w:t>第五条  交付</w:t>
      </w:r>
      <w:bookmarkEnd w:id="174"/>
      <w:bookmarkEnd w:id="175"/>
      <w:bookmarkEnd w:id="176"/>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1.交付使用期：自签订合同之日起 </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个</w:t>
      </w:r>
      <w:r>
        <w:rPr>
          <w:rFonts w:hint="eastAsia" w:ascii="宋体" w:hAnsi="宋体" w:cs="宋体"/>
          <w:color w:val="000000" w:themeColor="text1"/>
          <w:szCs w:val="21"/>
          <w:lang w:val="en-US" w:eastAsia="zh-CN"/>
          <w14:textFill>
            <w14:solidFill>
              <w14:schemeClr w14:val="tx1"/>
            </w14:solidFill>
          </w14:textFill>
        </w:rPr>
        <w:t>工作日</w:t>
      </w:r>
      <w:r>
        <w:rPr>
          <w:rFonts w:hint="eastAsia" w:ascii="宋体" w:hAnsi="宋体" w:cs="宋体"/>
          <w:color w:val="000000" w:themeColor="text1"/>
          <w:szCs w:val="21"/>
          <w14:textFill>
            <w14:solidFill>
              <w14:schemeClr w14:val="tx1"/>
            </w14:solidFill>
          </w14:textFill>
        </w:rPr>
        <w:t>内全部安装调试合格完毕并交付使用（免费送货上门，免费安装调试）。</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交付地点：甲方指定地点。</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2.乙方提供不符合招投标文件和本合同规定的货物，甲方有权拒绝接受。</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77" w:name="_Toc14073"/>
      <w:bookmarkStart w:id="178" w:name="_Toc495841773"/>
      <w:bookmarkStart w:id="179" w:name="_Toc30320"/>
      <w:r>
        <w:rPr>
          <w:rFonts w:hint="eastAsia" w:ascii="宋体" w:hAnsi="宋体" w:cs="宋体"/>
          <w:b/>
          <w:color w:val="000000" w:themeColor="text1"/>
          <w:szCs w:val="21"/>
          <w14:textFill>
            <w14:solidFill>
              <w14:schemeClr w14:val="tx1"/>
            </w14:solidFill>
          </w14:textFill>
        </w:rPr>
        <w:t>第六条  调试和验收</w:t>
      </w:r>
      <w:bookmarkEnd w:id="177"/>
      <w:bookmarkEnd w:id="178"/>
      <w:bookmarkEnd w:id="179"/>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4.甲方对验收有异议的，在验收后五个工作日内以书面形式向乙方提出，乙方应自收到甲方书面异议后</w:t>
      </w:r>
      <w:r>
        <w:rPr>
          <w:rFonts w:hint="eastAsia" w:ascii="宋体" w:hAnsi="宋体" w:cs="宋体"/>
          <w:color w:val="000000" w:themeColor="text1"/>
          <w:szCs w:val="21"/>
          <w:u w:val="single"/>
          <w14:textFill>
            <w14:solidFill>
              <w14:schemeClr w14:val="tx1"/>
            </w14:solidFill>
          </w14:textFill>
        </w:rPr>
        <w:t xml:space="preserve"> 七 </w:t>
      </w:r>
      <w:r>
        <w:rPr>
          <w:rFonts w:hint="eastAsia" w:ascii="宋体" w:hAnsi="宋体" w:cs="宋体"/>
          <w:color w:val="000000" w:themeColor="text1"/>
          <w:szCs w:val="21"/>
          <w14:textFill>
            <w14:solidFill>
              <w14:schemeClr w14:val="tx1"/>
            </w14:solidFill>
          </w14:textFill>
        </w:rPr>
        <w:t>日内及时予以解决。</w:t>
      </w:r>
    </w:p>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7.验收时乙方必须在现场，验收完毕后作出验收结果报告。</w:t>
      </w:r>
    </w:p>
    <w:p>
      <w:pPr>
        <w:spacing w:line="400" w:lineRule="exact"/>
        <w:ind w:firstLine="413" w:firstLineChars="196"/>
        <w:outlineLvl w:val="1"/>
        <w:rPr>
          <w:rFonts w:hint="eastAsia" w:ascii="宋体" w:hAnsi="宋体" w:cs="宋体"/>
          <w:b/>
          <w:color w:val="000000" w:themeColor="text1"/>
          <w:szCs w:val="21"/>
          <w14:textFill>
            <w14:solidFill>
              <w14:schemeClr w14:val="tx1"/>
            </w14:solidFill>
          </w14:textFill>
        </w:rPr>
      </w:pPr>
      <w:bookmarkStart w:id="180" w:name="_Toc495841774"/>
      <w:bookmarkStart w:id="181" w:name="_Toc28918"/>
      <w:bookmarkStart w:id="182" w:name="_Toc724"/>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安装和培训</w:t>
      </w:r>
      <w:bookmarkEnd w:id="180"/>
      <w:bookmarkEnd w:id="181"/>
      <w:bookmarkEnd w:id="182"/>
    </w:p>
    <w:p>
      <w:pPr>
        <w:tabs>
          <w:tab w:val="left" w:pos="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1.甲方应提供必要安装条件（如场地、电源、水源等）。</w:t>
      </w:r>
    </w:p>
    <w:p>
      <w:pPr>
        <w:tabs>
          <w:tab w:val="left" w:pos="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2.乙方负责甲方有关人员的培训。培训时间、地点：广西桂林市甲方指定时间、地点 。</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83" w:name="_Toc15638"/>
      <w:bookmarkStart w:id="184" w:name="_Toc29939"/>
      <w:bookmarkStart w:id="185" w:name="_Toc495841775"/>
      <w:r>
        <w:rPr>
          <w:rFonts w:hint="eastAsia" w:ascii="宋体" w:hAnsi="宋体" w:cs="宋体"/>
          <w:b/>
          <w:color w:val="000000" w:themeColor="text1"/>
          <w:szCs w:val="21"/>
          <w14:textFill>
            <w14:solidFill>
              <w14:schemeClr w14:val="tx1"/>
            </w14:solidFill>
          </w14:textFill>
        </w:rPr>
        <w:t>第八条  售后服务、保修期</w:t>
      </w:r>
      <w:bookmarkEnd w:id="183"/>
      <w:bookmarkEnd w:id="184"/>
      <w:bookmarkEnd w:id="185"/>
    </w:p>
    <w:p>
      <w:pPr>
        <w:tabs>
          <w:tab w:val="left" w:pos="0"/>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2.如在使用过程中发生质量问题，乙方在接到甲方通知后在 </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 xml:space="preserve"> 小时内到达甲方现场处理。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3.在质保期内，乙方应对货物出现的质量及安全问题负责处理解决并承担一切费用。</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4.货物免费保修期为不得少于</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 xml:space="preserve"> 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86" w:name="_Toc22733"/>
      <w:bookmarkStart w:id="187" w:name="_Toc495841776"/>
      <w:bookmarkStart w:id="188" w:name="_Toc12595"/>
      <w:r>
        <w:rPr>
          <w:rFonts w:hint="eastAsia" w:ascii="宋体" w:hAnsi="宋体" w:cs="宋体"/>
          <w:b/>
          <w:color w:val="000000" w:themeColor="text1"/>
          <w:szCs w:val="21"/>
          <w14:textFill>
            <w14:solidFill>
              <w14:schemeClr w14:val="tx1"/>
            </w14:solidFill>
          </w14:textFill>
        </w:rPr>
        <w:t>第九条  税费</w:t>
      </w:r>
      <w:bookmarkEnd w:id="186"/>
      <w:bookmarkEnd w:id="187"/>
      <w:bookmarkEnd w:id="188"/>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89" w:name="_Toc495841777"/>
      <w:bookmarkStart w:id="190" w:name="_Toc18828"/>
      <w:bookmarkStart w:id="191" w:name="_Toc11220"/>
      <w:r>
        <w:rPr>
          <w:rFonts w:hint="eastAsia" w:ascii="宋体" w:hAnsi="宋体" w:cs="宋体"/>
          <w:b/>
          <w:color w:val="000000" w:themeColor="text1"/>
          <w:szCs w:val="21"/>
          <w14:textFill>
            <w14:solidFill>
              <w14:schemeClr w14:val="tx1"/>
            </w14:solidFill>
          </w14:textFill>
        </w:rPr>
        <w:t>第十条  付款方式</w:t>
      </w:r>
      <w:bookmarkEnd w:id="189"/>
      <w:bookmarkEnd w:id="190"/>
      <w:bookmarkEnd w:id="191"/>
    </w:p>
    <w:p>
      <w:pPr>
        <w:spacing w:line="400" w:lineRule="exact"/>
        <w:ind w:firstLine="411" w:firstLineChars="196"/>
        <w:outlineLvl w:val="1"/>
        <w:rPr>
          <w:rFonts w:ascii="宋体" w:hAnsi="宋体" w:cs="宋体"/>
          <w:color w:val="000000" w:themeColor="text1"/>
          <w:szCs w:val="21"/>
          <w14:textFill>
            <w14:solidFill>
              <w14:schemeClr w14:val="tx1"/>
            </w14:solidFill>
          </w14:textFill>
        </w:rPr>
      </w:pPr>
      <w:bookmarkStart w:id="192" w:name="_Toc3309"/>
      <w:bookmarkStart w:id="193" w:name="_Toc19042"/>
      <w:bookmarkStart w:id="194" w:name="_Toc495841778"/>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.本项目预付款为合同总金额的30%，在合同生效以及具备实施条件后，采购人在15日内支付预付款；设备交货验收合格后</w:t>
      </w:r>
      <w:r>
        <w:rPr>
          <w:rFonts w:hint="eastAsia" w:ascii="宋体" w:hAnsi="宋体" w:cs="宋体"/>
          <w:color w:val="000000" w:themeColor="text1"/>
          <w:szCs w:val="21"/>
          <w:lang w:val="en-US" w:eastAsia="zh-CN"/>
          <w14:textFill>
            <w14:solidFill>
              <w14:schemeClr w14:val="tx1"/>
            </w14:solidFill>
          </w14:textFill>
        </w:rPr>
        <w:t>10个工作日内</w:t>
      </w:r>
      <w:r>
        <w:rPr>
          <w:rFonts w:hint="eastAsia" w:ascii="宋体" w:hAnsi="宋体" w:cs="宋体"/>
          <w:color w:val="000000" w:themeColor="text1"/>
          <w:szCs w:val="21"/>
          <w14:textFill>
            <w14:solidFill>
              <w14:schemeClr w14:val="tx1"/>
            </w14:solidFill>
          </w14:textFill>
        </w:rPr>
        <w:t>采购人支付合同总金额的70%（无息）。</w:t>
      </w:r>
      <w:bookmarkEnd w:id="192"/>
    </w:p>
    <w:p>
      <w:pPr>
        <w:spacing w:line="400" w:lineRule="exact"/>
        <w:ind w:firstLine="411" w:firstLineChars="196"/>
        <w:outlineLvl w:val="1"/>
        <w:rPr>
          <w:rFonts w:ascii="宋体" w:hAnsi="宋体" w:cs="宋体"/>
          <w:color w:val="000000" w:themeColor="text1"/>
          <w:szCs w:val="21"/>
          <w14:textFill>
            <w14:solidFill>
              <w14:schemeClr w14:val="tx1"/>
            </w14:solidFill>
          </w14:textFill>
        </w:rPr>
      </w:pPr>
      <w:bookmarkStart w:id="195" w:name="_Toc13576"/>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根据桂财采〔2020〕25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100%（无息）。</w:t>
      </w:r>
      <w:bookmarkEnd w:id="195"/>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96" w:name="_Toc3250"/>
      <w:r>
        <w:rPr>
          <w:rFonts w:hint="eastAsia" w:ascii="宋体" w:hAnsi="宋体" w:cs="宋体"/>
          <w:b/>
          <w:color w:val="000000" w:themeColor="text1"/>
          <w:szCs w:val="21"/>
          <w14:textFill>
            <w14:solidFill>
              <w14:schemeClr w14:val="tx1"/>
            </w14:solidFill>
          </w14:textFill>
        </w:rPr>
        <w:t>第十一条  违约责任</w:t>
      </w:r>
      <w:bookmarkEnd w:id="193"/>
      <w:bookmarkEnd w:id="194"/>
      <w:bookmarkEnd w:id="196"/>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乙方所提供的货物规格、技术标准、材料等质量不合格的，应及时更换，更换不及时的按逾期交货处罚，乙方应向甲方支付合同金额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%违约金并赔偿甲方经济损失。</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因包装、运输引起的货物损坏，按质量不合格处理。</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甲方无故延期接收货物、乙方逾期交货的，每天向对方偿付违约货款额</w:t>
      </w:r>
      <w:r>
        <w:rPr>
          <w:rFonts w:hint="eastAsia" w:ascii="宋体" w:hAnsi="宋体" w:cs="宋体"/>
          <w:color w:val="000000" w:themeColor="text1"/>
          <w:szCs w:val="21"/>
          <w:u w:val="single"/>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违约金，但违约金累计不得超过违约货款额</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，超过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天对方有权解除合同，违约方承担因此给对方造成经济损失；甲方延期付货款的，每天向乙方偿付延期货款额</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‰滞纳金，但滞纳金累计不得超过延期货款额</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乙方未按本合同和投标文件中规定的服务承诺提供售后服务的，乙方应按本合同合同金额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%向甲方支付违约金。</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其他违约行为按违约货款额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%收取违约金并赔偿经济损失。</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197" w:name="_Toc16177"/>
      <w:bookmarkStart w:id="198" w:name="_Toc495841779"/>
      <w:bookmarkStart w:id="199" w:name="_Toc5808"/>
      <w:r>
        <w:rPr>
          <w:rFonts w:hint="eastAsia" w:ascii="宋体" w:hAnsi="宋体" w:cs="宋体"/>
          <w:b/>
          <w:color w:val="000000" w:themeColor="text1"/>
          <w:szCs w:val="21"/>
          <w14:textFill>
            <w14:solidFill>
              <w14:schemeClr w14:val="tx1"/>
            </w14:solidFill>
          </w14:textFill>
        </w:rPr>
        <w:t>第十二条  不可抗力事件处理</w:t>
      </w:r>
      <w:bookmarkEnd w:id="197"/>
      <w:bookmarkEnd w:id="198"/>
      <w:bookmarkEnd w:id="199"/>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1.在合同有效期内，乙方因不可抗力事件导致不能履行合同，则合同履行期可延长，其延长期与不可抗力影响期相同。</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2.不可抗力事件发生后，应立即通知对方，并寄送有关权威机构出具的证明。</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200" w:name="_Toc9"/>
      <w:bookmarkStart w:id="201" w:name="_Toc16108"/>
      <w:bookmarkStart w:id="202" w:name="_Toc495841780"/>
      <w:r>
        <w:rPr>
          <w:rFonts w:hint="eastAsia" w:ascii="宋体" w:hAnsi="宋体" w:cs="宋体"/>
          <w:b/>
          <w:color w:val="000000" w:themeColor="text1"/>
          <w:szCs w:val="21"/>
          <w14:textFill>
            <w14:solidFill>
              <w14:schemeClr w14:val="tx1"/>
            </w14:solidFill>
          </w14:textFill>
        </w:rPr>
        <w:t>第十三条  合同争议解决</w:t>
      </w:r>
      <w:bookmarkEnd w:id="200"/>
      <w:bookmarkEnd w:id="201"/>
      <w:bookmarkEnd w:id="202"/>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3.诉讼期间，本合同继续履行。</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203" w:name="_Toc495841781"/>
      <w:bookmarkStart w:id="204" w:name="_Toc26915"/>
      <w:bookmarkStart w:id="205" w:name="_Toc28417"/>
      <w:r>
        <w:rPr>
          <w:rFonts w:hint="eastAsia" w:ascii="宋体" w:hAnsi="宋体" w:cs="宋体"/>
          <w:b/>
          <w:color w:val="000000" w:themeColor="text1"/>
          <w:szCs w:val="21"/>
          <w14:textFill>
            <w14:solidFill>
              <w14:schemeClr w14:val="tx1"/>
            </w14:solidFill>
          </w14:textFill>
        </w:rPr>
        <w:t>第十四条  合同生效及其它</w:t>
      </w:r>
      <w:bookmarkEnd w:id="203"/>
      <w:bookmarkEnd w:id="204"/>
      <w:bookmarkEnd w:id="205"/>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1.合同经甲乙双方法定代表人、负责人、自然人或相应的授权代表签字并加盖投标人公章后生效。</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2.合同执行中涉及采购资金和采购内容修改或补充的，需经本级财政部门审批，并签订书面补充协议报本级财政部门备案，方可作为主合同不可分割的一部分。</w:t>
      </w:r>
    </w:p>
    <w:p>
      <w:pPr>
        <w:spacing w:line="400" w:lineRule="exact"/>
        <w:ind w:left="4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3.本合同未尽事宜，遵照《合同法》有关条文执行。</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206" w:name="_Toc20115"/>
      <w:bookmarkStart w:id="207" w:name="_Toc495841782"/>
      <w:bookmarkStart w:id="208" w:name="_Toc12831"/>
      <w:r>
        <w:rPr>
          <w:rFonts w:hint="eastAsia" w:ascii="宋体" w:hAnsi="宋体" w:cs="宋体"/>
          <w:b/>
          <w:color w:val="000000" w:themeColor="text1"/>
          <w:szCs w:val="21"/>
          <w14:textFill>
            <w14:solidFill>
              <w14:schemeClr w14:val="tx1"/>
            </w14:solidFill>
          </w14:textFill>
        </w:rPr>
        <w:t>第十五条  合同的变更、终止与转让</w:t>
      </w:r>
      <w:bookmarkEnd w:id="206"/>
      <w:bookmarkEnd w:id="207"/>
      <w:bookmarkEnd w:id="208"/>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000000" w:themeColor="text1"/>
          <w:szCs w:val="21"/>
          <w14:textFill>
            <w14:solidFill>
              <w14:schemeClr w14:val="tx1"/>
            </w14:solidFill>
          </w14:textFill>
        </w:rPr>
      </w:pPr>
      <w:bookmarkStart w:id="209" w:name="_Toc19322"/>
      <w:bookmarkStart w:id="210" w:name="_Toc2850"/>
      <w:bookmarkStart w:id="211" w:name="_Toc495841783"/>
      <w:r>
        <w:rPr>
          <w:rFonts w:hint="eastAsia" w:ascii="宋体" w:hAnsi="宋体" w:cs="宋体"/>
          <w:b/>
          <w:color w:val="000000" w:themeColor="text1"/>
          <w:szCs w:val="21"/>
          <w14:textFill>
            <w14:solidFill>
              <w14:schemeClr w14:val="tx1"/>
            </w14:solidFill>
          </w14:textFill>
        </w:rPr>
        <w:t>第十六条  签订本合同依据</w:t>
      </w:r>
      <w:bookmarkEnd w:id="209"/>
      <w:bookmarkEnd w:id="210"/>
      <w:bookmarkEnd w:id="211"/>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1.招标文件；</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2.乙方提供的投标（或应答）文件；</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3.售后服务承诺书；</w:t>
      </w:r>
    </w:p>
    <w:p>
      <w:pPr>
        <w:spacing w:line="400" w:lineRule="exact"/>
        <w:ind w:lef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4.中标通知书。</w:t>
      </w:r>
    </w:p>
    <w:p>
      <w:pPr>
        <w:spacing w:line="400" w:lineRule="exact"/>
        <w:ind w:left="420"/>
        <w:rPr>
          <w:rFonts w:ascii="宋体" w:hAnsi="宋体" w:cs="宋体"/>
          <w:color w:val="000000" w:themeColor="text1"/>
          <w:szCs w:val="21"/>
          <w14:textFill>
            <w14:solidFill>
              <w14:schemeClr w14:val="tx1"/>
            </w14:solidFill>
          </w14:textFill>
        </w:rPr>
      </w:pP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本合同甲乙双方签字盖章后生效，一式</w:t>
      </w:r>
      <w:r>
        <w:rPr>
          <w:rFonts w:hint="eastAsia" w:ascii="宋体" w:hAnsi="宋体" w:cs="宋体"/>
          <w:color w:val="000000" w:themeColor="text1"/>
          <w:szCs w:val="21"/>
          <w:lang w:val="en-US" w:eastAsia="zh-CN"/>
          <w14:textFill>
            <w14:solidFill>
              <w14:schemeClr w14:val="tx1"/>
            </w14:solidFill>
          </w14:textFill>
        </w:rPr>
        <w:t>肆</w:t>
      </w:r>
      <w:r>
        <w:rPr>
          <w:rFonts w:hint="eastAsia" w:ascii="宋体" w:hAnsi="宋体" w:cs="宋体"/>
          <w:color w:val="000000" w:themeColor="text1"/>
          <w:szCs w:val="21"/>
          <w14:textFill>
            <w14:solidFill>
              <w14:schemeClr w14:val="tx1"/>
            </w14:solidFill>
          </w14:textFill>
        </w:rPr>
        <w:t>份，具有同等法律效力，甲方持</w:t>
      </w:r>
      <w:r>
        <w:rPr>
          <w:rFonts w:hint="eastAsia" w:ascii="宋体" w:hAnsi="宋体" w:cs="宋体"/>
          <w:color w:val="000000" w:themeColor="text1"/>
          <w:szCs w:val="21"/>
          <w:lang w:val="en-US" w:eastAsia="zh-CN"/>
          <w14:textFill>
            <w14:solidFill>
              <w14:schemeClr w14:val="tx1"/>
            </w14:solidFill>
          </w14:textFill>
        </w:rPr>
        <w:t>壹</w:t>
      </w:r>
      <w:r>
        <w:rPr>
          <w:rFonts w:hint="eastAsia" w:ascii="宋体" w:hAnsi="宋体" w:cs="宋体"/>
          <w:color w:val="000000" w:themeColor="text1"/>
          <w:szCs w:val="21"/>
          <w14:textFill>
            <w14:solidFill>
              <w14:schemeClr w14:val="tx1"/>
            </w14:solidFill>
          </w14:textFill>
        </w:rPr>
        <w:t>份、乙方持</w:t>
      </w:r>
      <w:r>
        <w:rPr>
          <w:rFonts w:hint="eastAsia" w:ascii="宋体" w:hAnsi="宋体" w:cs="宋体"/>
          <w:color w:val="000000" w:themeColor="text1"/>
          <w:szCs w:val="21"/>
          <w:lang w:val="en-US" w:eastAsia="zh-CN"/>
          <w14:textFill>
            <w14:solidFill>
              <w14:schemeClr w14:val="tx1"/>
            </w14:solidFill>
          </w14:textFill>
        </w:rPr>
        <w:t>壹</w:t>
      </w:r>
      <w:r>
        <w:rPr>
          <w:rFonts w:hint="eastAsia" w:ascii="宋体" w:hAnsi="宋体" w:cs="宋体"/>
          <w:color w:val="000000" w:themeColor="text1"/>
          <w:szCs w:val="21"/>
          <w14:textFill>
            <w14:solidFill>
              <w14:schemeClr w14:val="tx1"/>
            </w14:solidFill>
          </w14:textFill>
        </w:rPr>
        <w:t>份。</w:t>
      </w:r>
      <w:r>
        <w:rPr>
          <w:rFonts w:hint="eastAsia" w:ascii="宋体" w:hAnsi="宋体" w:cs="宋体"/>
          <w:color w:val="000000" w:themeColor="text1"/>
          <w14:textFill>
            <w14:solidFill>
              <w14:schemeClr w14:val="tx1"/>
            </w14:solidFill>
          </w14:textFill>
        </w:rPr>
        <w:t>政府采购合同双方自签订之日起壹个工作日内，乙方</w:t>
      </w:r>
      <w:r>
        <w:rPr>
          <w:rFonts w:hint="eastAsia" w:ascii="宋体" w:hAnsi="宋体" w:cs="宋体"/>
          <w:color w:val="000000" w:themeColor="text1"/>
          <w:szCs w:val="21"/>
          <w14:textFill>
            <w14:solidFill>
              <w14:schemeClr w14:val="tx1"/>
            </w14:solidFill>
          </w14:textFill>
        </w:rPr>
        <w:t>将合同原件壹份交采购代理机构，</w:t>
      </w:r>
      <w:r>
        <w:rPr>
          <w:rFonts w:hint="eastAsia" w:ascii="宋体" w:hAnsi="宋体" w:cs="宋体"/>
          <w:color w:val="000000" w:themeColor="text1"/>
          <w:szCs w:val="21"/>
          <w:lang w:val="en-US"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于合同签订之日起柒个工作日内将</w:t>
      </w:r>
      <w:r>
        <w:rPr>
          <w:rFonts w:hint="eastAsia" w:ascii="宋体" w:hAnsi="宋体" w:cs="宋体"/>
          <w:color w:val="000000" w:themeColor="text1"/>
          <w:szCs w:val="21"/>
          <w:lang w:val="en-US" w:eastAsia="zh-CN"/>
          <w14:textFill>
            <w14:solidFill>
              <w14:schemeClr w14:val="tx1"/>
            </w14:solidFill>
          </w14:textFill>
        </w:rPr>
        <w:t>壹</w:t>
      </w:r>
      <w:r>
        <w:rPr>
          <w:rFonts w:hint="eastAsia" w:ascii="宋体" w:hAnsi="宋体" w:cs="宋体"/>
          <w:color w:val="000000" w:themeColor="text1"/>
          <w:szCs w:val="21"/>
          <w14:textFill>
            <w14:solidFill>
              <w14:schemeClr w14:val="tx1"/>
            </w14:solidFill>
          </w14:textFill>
        </w:rPr>
        <w:t>份合同原件送本级财政部门备案。</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甲方（公章）：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乙方（公章，自然人除外）：</w:t>
      </w:r>
      <w:r>
        <w:rPr>
          <w:rFonts w:hint="eastAsia" w:ascii="宋体" w:hAnsi="宋体" w:cs="宋体"/>
          <w:color w:val="000000" w:themeColor="text1"/>
          <w:szCs w:val="21"/>
          <w:u w:val="single"/>
          <w14:textFill>
            <w14:solidFill>
              <w14:schemeClr w14:val="tx1"/>
            </w14:solidFill>
          </w14:textFill>
        </w:rPr>
        <w:t xml:space="preserve">                        </w:t>
      </w:r>
    </w:p>
    <w:p>
      <w:pPr>
        <w:spacing w:line="400" w:lineRule="exact"/>
        <w:ind w:left="4620" w:hanging="4620" w:hangingChars="2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法定代表人（负责人、自然人）签字（属自然人的应在签名处加盖大拇指指印）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tabs>
          <w:tab w:val="left" w:pos="4680"/>
        </w:tabs>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委托代理人：</w:t>
      </w:r>
      <w:r>
        <w:rPr>
          <w:rFonts w:hint="eastAsia" w:ascii="宋体" w:hAnsi="宋体" w:cs="宋体"/>
          <w:color w:val="000000" w:themeColor="text1"/>
          <w:szCs w:val="21"/>
          <w:u w:val="single"/>
          <w14:textFill>
            <w14:solidFill>
              <w14:schemeClr w14:val="tx1"/>
            </w14:solidFill>
          </w14:textFill>
        </w:rPr>
        <w:t xml:space="preserve">                                     </w:t>
      </w:r>
    </w:p>
    <w:p>
      <w:pPr>
        <w:tabs>
          <w:tab w:val="left" w:pos="5040"/>
        </w:tabs>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 </w:t>
      </w:r>
      <w:r>
        <w:rPr>
          <w:rFonts w:hint="eastAsia" w:ascii="宋体" w:hAnsi="宋体" w:cs="宋体"/>
          <w:color w:val="000000" w:themeColor="text1"/>
          <w:szCs w:val="21"/>
          <w:u w:val="single"/>
          <w14:textFill>
            <w14:solidFill>
              <w14:schemeClr w14:val="tx1"/>
            </w14:solidFill>
          </w14:textFill>
        </w:rPr>
        <w:t xml:space="preserve">                                       </w:t>
      </w:r>
    </w:p>
    <w:p>
      <w:pPr>
        <w:tabs>
          <w:tab w:val="left" w:pos="5040"/>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开户名称：</w:t>
      </w:r>
      <w:r>
        <w:rPr>
          <w:rFonts w:hint="eastAsia" w:ascii="宋体" w:hAnsi="宋体" w:cs="宋体"/>
          <w:color w:val="000000" w:themeColor="text1"/>
          <w:szCs w:val="21"/>
          <w:u w:val="single"/>
          <w14:textFill>
            <w14:solidFill>
              <w14:schemeClr w14:val="tx1"/>
            </w14:solidFill>
          </w14:textFill>
        </w:rPr>
        <w:t xml:space="preserve">                                       </w:t>
      </w:r>
    </w:p>
    <w:p>
      <w:pPr>
        <w:tabs>
          <w:tab w:val="left" w:pos="5040"/>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开户银行：</w:t>
      </w:r>
      <w:r>
        <w:rPr>
          <w:rFonts w:hint="eastAsia" w:ascii="宋体" w:hAnsi="宋体" w:cs="宋体"/>
          <w:color w:val="000000" w:themeColor="text1"/>
          <w:szCs w:val="21"/>
          <w:u w:val="single"/>
          <w14:textFill>
            <w14:solidFill>
              <w14:schemeClr w14:val="tx1"/>
            </w14:solidFill>
          </w14:textFill>
        </w:rPr>
        <w:t xml:space="preserve">                                       </w:t>
      </w:r>
    </w:p>
    <w:p>
      <w:pPr>
        <w:tabs>
          <w:tab w:val="left" w:pos="5040"/>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银行账号：</w:t>
      </w:r>
      <w:r>
        <w:rPr>
          <w:rFonts w:hint="eastAsia" w:ascii="宋体" w:hAnsi="宋体" w:cs="宋体"/>
          <w:color w:val="000000" w:themeColor="text1"/>
          <w:szCs w:val="21"/>
          <w:u w:val="single"/>
          <w14:textFill>
            <w14:solidFill>
              <w14:schemeClr w14:val="tx1"/>
            </w14:solidFill>
          </w14:textFill>
        </w:rPr>
        <w:t xml:space="preserve">                                       </w:t>
      </w:r>
    </w:p>
    <w:p>
      <w:pPr>
        <w:tabs>
          <w:tab w:val="left" w:pos="5040"/>
        </w:tabs>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日    期：</w:t>
      </w:r>
      <w:r>
        <w:rPr>
          <w:rFonts w:hint="eastAsia" w:ascii="宋体" w:hAnsi="宋体" w:cs="宋体"/>
          <w:color w:val="000000" w:themeColor="text1"/>
          <w:szCs w:val="21"/>
          <w:u w:val="single"/>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jc w:val="center"/>
        <w:outlineLvl w:val="0"/>
        <w:rPr>
          <w:rFonts w:ascii="宋体" w:hAnsi="宋体" w:cs="宋体"/>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212" w:name="_Toc24269"/>
      <w:bookmarkStart w:id="213" w:name="_Toc951"/>
      <w:r>
        <w:rPr>
          <w:rFonts w:hint="eastAsia" w:ascii="宋体" w:hAnsi="宋体" w:cs="宋体"/>
          <w:b/>
          <w:bCs/>
          <w:color w:val="000000" w:themeColor="text1"/>
          <w:kern w:val="44"/>
          <w:sz w:val="32"/>
          <w:szCs w:val="32"/>
          <w14:textFill>
            <w14:solidFill>
              <w14:schemeClr w14:val="tx1"/>
            </w14:solidFill>
          </w14:textFill>
        </w:rPr>
        <w:t>第六章  投标文件（格式）</w:t>
      </w:r>
      <w:bookmarkEnd w:id="212"/>
      <w:bookmarkEnd w:id="213"/>
    </w:p>
    <w:p>
      <w:pPr>
        <w:rPr>
          <w:b/>
          <w:bCs/>
          <w:color w:val="000000" w:themeColor="text1"/>
          <w:sz w:val="30"/>
          <w:szCs w:val="30"/>
          <w14:textFill>
            <w14:solidFill>
              <w14:schemeClr w14:val="tx1"/>
            </w14:solidFill>
          </w14:textFill>
        </w:rPr>
      </w:pPr>
      <w:bookmarkStart w:id="214" w:name="_Toc486867150"/>
      <w:bookmarkStart w:id="215" w:name="_Toc498627082"/>
      <w:bookmarkStart w:id="216" w:name="_Toc478137727"/>
      <w:bookmarkStart w:id="217" w:name="_Toc498698226"/>
      <w:bookmarkStart w:id="218" w:name="_Toc486695806"/>
      <w:bookmarkStart w:id="219" w:name="_Toc1762"/>
      <w:bookmarkStart w:id="220" w:name="_Toc31410"/>
      <w:r>
        <w:rPr>
          <w:rFonts w:hint="eastAsia"/>
          <w:b/>
          <w:bCs/>
          <w:color w:val="000000" w:themeColor="text1"/>
          <w:sz w:val="30"/>
          <w:szCs w:val="30"/>
          <w14:textFill>
            <w14:solidFill>
              <w14:schemeClr w14:val="tx1"/>
            </w14:solidFill>
          </w14:textFill>
        </w:rPr>
        <w:t>投标文件封面格式</w:t>
      </w:r>
      <w:bookmarkEnd w:id="214"/>
      <w:bookmarkEnd w:id="215"/>
      <w:bookmarkEnd w:id="216"/>
      <w:bookmarkEnd w:id="217"/>
      <w:bookmarkEnd w:id="218"/>
      <w:r>
        <w:rPr>
          <w:rFonts w:hint="eastAsia"/>
          <w:b/>
          <w:bCs/>
          <w:color w:val="000000" w:themeColor="text1"/>
          <w:sz w:val="30"/>
          <w:szCs w:val="30"/>
          <w14:textFill>
            <w14:solidFill>
              <w14:schemeClr w14:val="tx1"/>
            </w14:solidFill>
          </w14:textFill>
        </w:rPr>
        <w:t>：</w:t>
      </w:r>
      <w:bookmarkEnd w:id="219"/>
      <w:bookmarkEnd w:id="220"/>
    </w:p>
    <w:p>
      <w:pPr>
        <w:adjustRightInd w:val="0"/>
        <w:snapToGrid w:val="0"/>
        <w:jc w:val="right"/>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正本/副本</w:t>
      </w:r>
    </w:p>
    <w:p>
      <w:pPr>
        <w:adjustRightInd w:val="0"/>
        <w:snapToGrid w:val="0"/>
        <w:rPr>
          <w:rFonts w:ascii="宋体" w:hAnsi="宋体" w:cs="宋体"/>
          <w:b/>
          <w:color w:val="000000" w:themeColor="text1"/>
          <w:sz w:val="44"/>
          <w:szCs w:val="44"/>
          <w14:textFill>
            <w14:solidFill>
              <w14:schemeClr w14:val="tx1"/>
            </w14:solidFill>
          </w14:textFill>
        </w:rPr>
      </w:pPr>
    </w:p>
    <w:p>
      <w:pPr>
        <w:adjustRightInd w:val="0"/>
        <w:snapToGrid w:val="0"/>
        <w:jc w:val="center"/>
        <w:rPr>
          <w:rFonts w:ascii="宋体" w:hAnsi="宋体" w:cs="宋体"/>
          <w:b/>
          <w:color w:val="000000" w:themeColor="text1"/>
          <w:sz w:val="44"/>
          <w:szCs w:val="44"/>
          <w14:textFill>
            <w14:solidFill>
              <w14:schemeClr w14:val="tx1"/>
            </w14:solidFill>
          </w14:textFill>
        </w:rPr>
      </w:pPr>
      <w:bookmarkStart w:id="221" w:name="_Toc13659_WPSOffice_Level1"/>
      <w:bookmarkStart w:id="222" w:name="_Toc3441_WPSOffice_Level1"/>
      <w:r>
        <w:rPr>
          <w:rFonts w:hint="eastAsia" w:ascii="宋体" w:hAnsi="宋体" w:cs="宋体"/>
          <w:bCs/>
          <w:color w:val="000000" w:themeColor="text1"/>
          <w:sz w:val="72"/>
          <w:szCs w:val="72"/>
          <w14:textFill>
            <w14:solidFill>
              <w14:schemeClr w14:val="tx1"/>
            </w14:solidFill>
          </w14:textFill>
        </w:rPr>
        <w:t>投标文件</w:t>
      </w:r>
      <w:bookmarkEnd w:id="221"/>
      <w:bookmarkEnd w:id="222"/>
    </w:p>
    <w:p>
      <w:pPr>
        <w:adjustRightInd w:val="0"/>
        <w:snapToGrid w:val="0"/>
        <w:rPr>
          <w:rFonts w:ascii="宋体" w:hAnsi="宋体" w:cs="宋体"/>
          <w:b/>
          <w:color w:val="000000" w:themeColor="text1"/>
          <w:sz w:val="44"/>
          <w:szCs w:val="44"/>
          <w14:textFill>
            <w14:solidFill>
              <w14:schemeClr w14:val="tx1"/>
            </w14:solidFill>
          </w14:textFill>
        </w:rPr>
      </w:pPr>
    </w:p>
    <w:p>
      <w:pPr>
        <w:adjustRightInd w:val="0"/>
        <w:snapToGrid w:val="0"/>
        <w:rPr>
          <w:rFonts w:ascii="宋体" w:hAnsi="宋体" w:cs="宋体"/>
          <w:b/>
          <w:color w:val="000000" w:themeColor="text1"/>
          <w:sz w:val="44"/>
          <w:szCs w:val="44"/>
          <w14:textFill>
            <w14:solidFill>
              <w14:schemeClr w14:val="tx1"/>
            </w14:solidFill>
          </w14:textFill>
        </w:rPr>
      </w:pPr>
    </w:p>
    <w:p>
      <w:pPr>
        <w:ind w:firstLine="1059" w:firstLineChars="353"/>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项目名称：</w:t>
      </w:r>
      <w:r>
        <w:rPr>
          <w:rFonts w:hint="eastAsia" w:ascii="宋体" w:hAnsi="宋体" w:cs="宋体"/>
          <w:bCs/>
          <w:color w:val="000000" w:themeColor="text1"/>
          <w:sz w:val="30"/>
          <w:szCs w:val="30"/>
          <w:u w:val="single"/>
          <w:lang w:eastAsia="zh-CN"/>
          <w14:textFill>
            <w14:solidFill>
              <w14:schemeClr w14:val="tx1"/>
            </w14:solidFill>
          </w14:textFill>
        </w:rPr>
        <w:t>桂林旅游学院北区学生宿舍北1#、3#楼家具采购及安装</w:t>
      </w:r>
    </w:p>
    <w:p>
      <w:pPr>
        <w:ind w:firstLine="1059" w:firstLineChars="353"/>
        <w:rPr>
          <w:rFonts w:hint="eastAsia" w:ascii="宋体" w:hAnsi="宋体" w:eastAsia="宋体" w:cs="宋体"/>
          <w:bCs/>
          <w:color w:val="000000" w:themeColor="text1"/>
          <w:sz w:val="30"/>
          <w:szCs w:val="30"/>
          <w:u w:val="single"/>
          <w:lang w:eastAsia="zh-CN"/>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项目编号：</w:t>
      </w:r>
      <w:r>
        <w:rPr>
          <w:rFonts w:hint="eastAsia" w:ascii="宋体" w:hAnsi="宋体" w:cs="宋体"/>
          <w:bCs/>
          <w:color w:val="000000" w:themeColor="text1"/>
          <w:sz w:val="30"/>
          <w:szCs w:val="30"/>
          <w:u w:val="single"/>
          <w:lang w:eastAsia="zh-CN"/>
          <w14:textFill>
            <w14:solidFill>
              <w14:schemeClr w14:val="tx1"/>
            </w14:solidFill>
          </w14:textFill>
        </w:rPr>
        <w:t>GXZC2020-G1-004098-JCZX</w:t>
      </w:r>
    </w:p>
    <w:p>
      <w:pPr>
        <w:ind w:firstLine="741" w:firstLineChars="353"/>
        <w:rPr>
          <w:rFonts w:ascii="宋体" w:hAnsi="宋体" w:cs="宋体"/>
          <w:color w:val="000000" w:themeColor="text1"/>
          <w14:textFill>
            <w14:solidFill>
              <w14:schemeClr w14:val="tx1"/>
            </w14:solidFill>
          </w14:textFill>
        </w:rPr>
      </w:pPr>
    </w:p>
    <w:p>
      <w:pPr>
        <w:snapToGrid w:val="0"/>
        <w:spacing w:before="156" w:beforeLines="50" w:after="50"/>
        <w:ind w:firstLine="1260" w:firstLineChars="450"/>
        <w:rPr>
          <w:rFonts w:ascii="宋体" w:hAnsi="宋体" w:cs="宋体"/>
          <w:bCs/>
          <w:color w:val="000000" w:themeColor="text1"/>
          <w:sz w:val="28"/>
          <w:szCs w:val="28"/>
          <w14:textFill>
            <w14:solidFill>
              <w14:schemeClr w14:val="tx1"/>
            </w14:solidFill>
          </w14:textFill>
        </w:rPr>
      </w:pPr>
    </w:p>
    <w:p>
      <w:pPr>
        <w:pStyle w:val="43"/>
        <w:rPr>
          <w:color w:val="000000" w:themeColor="text1"/>
          <w14:textFill>
            <w14:solidFill>
              <w14:schemeClr w14:val="tx1"/>
            </w14:solidFill>
          </w14:textFill>
        </w:rPr>
      </w:pPr>
    </w:p>
    <w:p>
      <w:pPr>
        <w:snapToGrid w:val="0"/>
        <w:spacing w:before="156" w:beforeLines="50" w:after="50"/>
        <w:ind w:firstLine="1260" w:firstLineChars="450"/>
        <w:rPr>
          <w:rFonts w:ascii="宋体" w:hAnsi="宋体" w:cs="宋体"/>
          <w:bCs/>
          <w:color w:val="000000" w:themeColor="text1"/>
          <w:sz w:val="28"/>
          <w:szCs w:val="28"/>
          <w14:textFill>
            <w14:solidFill>
              <w14:schemeClr w14:val="tx1"/>
            </w14:solidFill>
          </w14:textFill>
        </w:rPr>
      </w:pPr>
    </w:p>
    <w:p>
      <w:pPr>
        <w:snapToGrid w:val="0"/>
        <w:spacing w:before="156" w:beforeLines="50" w:after="50"/>
        <w:ind w:firstLine="1260" w:firstLineChars="450"/>
        <w:rPr>
          <w:rFonts w:ascii="宋体" w:hAnsi="宋体" w:cs="宋体"/>
          <w:bCs/>
          <w:color w:val="000000" w:themeColor="text1"/>
          <w:sz w:val="28"/>
          <w:szCs w:val="28"/>
          <w14:textFill>
            <w14:solidFill>
              <w14:schemeClr w14:val="tx1"/>
            </w14:solidFill>
          </w14:textFill>
        </w:rPr>
      </w:pPr>
    </w:p>
    <w:p>
      <w:pPr>
        <w:ind w:firstLine="964" w:firstLineChars="300"/>
        <w:jc w:val="left"/>
        <w:rPr>
          <w:rFonts w:ascii="宋体" w:hAnsi="宋体" w:cs="宋体"/>
          <w:b/>
          <w:color w:val="000000" w:themeColor="text1"/>
          <w:sz w:val="32"/>
          <w:szCs w:val="32"/>
          <w14:textFill>
            <w14:solidFill>
              <w14:schemeClr w14:val="tx1"/>
            </w14:solidFill>
          </w14:textFill>
        </w:rPr>
      </w:pPr>
    </w:p>
    <w:p>
      <w:pPr>
        <w:pStyle w:val="13"/>
        <w:ind w:left="980" w:hanging="560" w:hangingChars="2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采购代理机构：</w:t>
      </w:r>
      <w:r>
        <w:rPr>
          <w:rFonts w:hint="eastAsia" w:ascii="宋体" w:hAnsi="宋体" w:cs="宋体"/>
          <w:bCs/>
          <w:color w:val="000000" w:themeColor="text1"/>
          <w:sz w:val="28"/>
          <w:szCs w:val="28"/>
          <w:u w:val="single"/>
          <w14:textFill>
            <w14:solidFill>
              <w14:schemeClr w14:val="tx1"/>
            </w14:solidFill>
          </w14:textFill>
        </w:rPr>
        <w:t>桂林市政府集中采购中心</w:t>
      </w:r>
    </w:p>
    <w:p>
      <w:pPr>
        <w:pStyle w:val="13"/>
        <w:ind w:left="980" w:hanging="560" w:hangingChars="200"/>
        <w:rPr>
          <w:rFonts w:ascii="宋体" w:hAnsi="宋体" w:cs="宋体"/>
          <w:bCs/>
          <w:color w:val="000000" w:themeColor="text1"/>
          <w:sz w:val="28"/>
          <w:szCs w:val="28"/>
          <w14:textFill>
            <w14:solidFill>
              <w14:schemeClr w14:val="tx1"/>
            </w14:solidFill>
          </w14:textFill>
        </w:rPr>
      </w:pPr>
      <w:bookmarkStart w:id="223" w:name="_Toc4932_WPSOffice_Level2"/>
      <w:bookmarkStart w:id="224" w:name="_Toc20319_WPSOffice_Level2"/>
      <w:r>
        <w:rPr>
          <w:rFonts w:hint="eastAsia" w:ascii="宋体" w:hAnsi="宋体" w:cs="宋体"/>
          <w:bCs/>
          <w:color w:val="000000" w:themeColor="text1"/>
          <w:sz w:val="28"/>
          <w:szCs w:val="28"/>
          <w14:textFill>
            <w14:solidFill>
              <w14:schemeClr w14:val="tx1"/>
            </w14:solidFill>
          </w14:textFill>
        </w:rPr>
        <w:t>投标人（公章、自然人除外）：</w:t>
      </w:r>
      <w:r>
        <w:rPr>
          <w:rFonts w:hint="eastAsia" w:ascii="宋体" w:hAnsi="宋体" w:cs="宋体"/>
          <w:bCs/>
          <w:color w:val="000000" w:themeColor="text1"/>
          <w:sz w:val="28"/>
          <w:szCs w:val="28"/>
          <w:u w:val="single"/>
          <w14:textFill>
            <w14:solidFill>
              <w14:schemeClr w14:val="tx1"/>
            </w14:solidFill>
          </w14:textFill>
        </w:rPr>
        <w:t xml:space="preserve">                       </w:t>
      </w:r>
      <w:bookmarkEnd w:id="223"/>
      <w:bookmarkEnd w:id="224"/>
      <w:r>
        <w:rPr>
          <w:rFonts w:hint="eastAsia" w:ascii="宋体" w:hAnsi="宋体" w:cs="宋体"/>
          <w:bCs/>
          <w:color w:val="000000" w:themeColor="text1"/>
          <w:sz w:val="28"/>
          <w:szCs w:val="28"/>
          <w:u w:val="single"/>
          <w14:textFill>
            <w14:solidFill>
              <w14:schemeClr w14:val="tx1"/>
            </w14:solidFill>
          </w14:textFill>
        </w:rPr>
        <w:t xml:space="preserve">       </w:t>
      </w:r>
    </w:p>
    <w:p>
      <w:pPr>
        <w:pStyle w:val="15"/>
        <w:spacing w:line="320" w:lineRule="exact"/>
        <w:ind w:firstLine="420"/>
        <w:rPr>
          <w:rFonts w:hAnsi="宋体" w:cs="宋体"/>
          <w:color w:val="000000" w:themeColor="text1"/>
          <w:sz w:val="28"/>
          <w:szCs w:val="28"/>
          <w14:textFill>
            <w14:solidFill>
              <w14:schemeClr w14:val="tx1"/>
            </w14:solidFill>
          </w14:textFill>
        </w:rPr>
      </w:pPr>
      <w:bookmarkStart w:id="225" w:name="_Toc11679_WPSOffice_Level2"/>
      <w:bookmarkStart w:id="226" w:name="_Toc4767_WPSOffice_Level2"/>
      <w:r>
        <w:rPr>
          <w:rFonts w:hint="eastAsia" w:hAnsi="宋体" w:cs="宋体"/>
          <w:color w:val="000000" w:themeColor="text1"/>
          <w:sz w:val="28"/>
          <w:szCs w:val="28"/>
          <w14:textFill>
            <w14:solidFill>
              <w14:schemeClr w14:val="tx1"/>
            </w14:solidFill>
          </w14:textFill>
        </w:rPr>
        <w:t>法定代表人、负责人、自然人或相应的委托代理人签字（或盖章）</w:t>
      </w:r>
    </w:p>
    <w:p>
      <w:pPr>
        <w:pStyle w:val="13"/>
        <w:ind w:left="980" w:hanging="560" w:hangingChars="2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（属自然人的应在签名处加盖大拇指指印）：</w:t>
      </w:r>
      <w:r>
        <w:rPr>
          <w:rFonts w:hint="eastAsia" w:ascii="宋体" w:hAnsi="宋体" w:cs="宋体"/>
          <w:color w:val="000000" w:themeColor="text1"/>
          <w:sz w:val="28"/>
          <w:szCs w:val="28"/>
          <w:u w:val="single"/>
          <w14:textFill>
            <w14:solidFill>
              <w14:schemeClr w14:val="tx1"/>
            </w14:solidFill>
          </w14:textFill>
        </w:rPr>
        <w:t xml:space="preserve">                  </w:t>
      </w:r>
      <w:bookmarkEnd w:id="225"/>
      <w:bookmarkEnd w:id="226"/>
      <w:bookmarkStart w:id="227" w:name="_Toc9622_WPSOffice_Level2"/>
      <w:bookmarkStart w:id="228" w:name="_Toc32056_WPSOffice_Level2"/>
    </w:p>
    <w:p>
      <w:pPr>
        <w:pStyle w:val="13"/>
        <w:ind w:left="980" w:hanging="560" w:hangingChars="200"/>
        <w:rPr>
          <w:rFonts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联系电话：</w:t>
      </w:r>
      <w:bookmarkEnd w:id="227"/>
      <w:bookmarkEnd w:id="228"/>
      <w:r>
        <w:rPr>
          <w:rFonts w:hint="eastAsia" w:ascii="宋体" w:hAnsi="宋体" w:cs="宋体"/>
          <w:bCs/>
          <w:color w:val="000000" w:themeColor="text1"/>
          <w:sz w:val="28"/>
          <w:szCs w:val="28"/>
          <w:u w:val="single"/>
          <w14:textFill>
            <w14:solidFill>
              <w14:schemeClr w14:val="tx1"/>
            </w14:solidFill>
          </w14:textFill>
        </w:rPr>
        <w:t xml:space="preserve">                                                </w:t>
      </w:r>
    </w:p>
    <w:p>
      <w:pPr>
        <w:pStyle w:val="13"/>
        <w:ind w:left="980" w:hanging="560" w:hangingChars="200"/>
        <w:rPr>
          <w:rFonts w:ascii="宋体" w:hAnsi="宋体" w:cs="宋体"/>
          <w:b/>
          <w:color w:val="000000" w:themeColor="text1"/>
          <w:sz w:val="32"/>
          <w:szCs w:val="32"/>
          <w14:textFill>
            <w14:solidFill>
              <w14:schemeClr w14:val="tx1"/>
            </w14:solidFill>
          </w14:textFill>
        </w:rPr>
      </w:pPr>
      <w:bookmarkStart w:id="229" w:name="_Toc15933_WPSOffice_Level2"/>
      <w:bookmarkStart w:id="230" w:name="_Toc26465_WPSOffice_Level2"/>
      <w:r>
        <w:rPr>
          <w:rFonts w:hint="eastAsia" w:ascii="宋体" w:hAnsi="宋体" w:cs="宋体"/>
          <w:bCs/>
          <w:color w:val="000000" w:themeColor="text1"/>
          <w:sz w:val="28"/>
          <w:szCs w:val="28"/>
          <w14:textFill>
            <w14:solidFill>
              <w14:schemeClr w14:val="tx1"/>
            </w14:solidFill>
          </w14:textFill>
        </w:rPr>
        <w:t>日期：</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日</w:t>
      </w:r>
      <w:bookmarkEnd w:id="229"/>
      <w:bookmarkEnd w:id="230"/>
    </w:p>
    <w:p>
      <w:pPr>
        <w:spacing w:line="400" w:lineRule="exact"/>
        <w:jc w:val="center"/>
        <w:outlineLvl w:val="1"/>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投标文件目录</w:t>
      </w:r>
    </w:p>
    <w:p>
      <w:pPr>
        <w:tabs>
          <w:tab w:val="left" w:pos="1305"/>
        </w:tabs>
        <w:spacing w:line="380" w:lineRule="exact"/>
        <w:ind w:firstLine="422" w:firstLineChars="15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一、投标报价表</w:t>
      </w:r>
    </w:p>
    <w:p>
      <w:pPr>
        <w:tabs>
          <w:tab w:val="left" w:pos="1305"/>
        </w:tabs>
        <w:spacing w:line="380" w:lineRule="exact"/>
        <w:ind w:firstLine="422" w:firstLineChars="15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二、资格性响应证明材料</w:t>
      </w:r>
    </w:p>
    <w:p>
      <w:pPr>
        <w:tabs>
          <w:tab w:val="left" w:pos="1305"/>
        </w:tabs>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cs="宋体"/>
          <w:color w:val="000000" w:themeColor="text1"/>
          <w:szCs w:val="21"/>
          <w:lang w:eastAsia="zh-CN"/>
          <w14:textFill>
            <w14:solidFill>
              <w14:schemeClr w14:val="tx1"/>
            </w14:solidFill>
          </w14:textFill>
        </w:rPr>
        <w:t>，除投标人为以下三种情形的：</w:t>
      </w:r>
    </w:p>
    <w:p>
      <w:pPr>
        <w:spacing w:line="40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①</w:t>
      </w:r>
      <w:r>
        <w:rPr>
          <w:rFonts w:hint="eastAsia" w:ascii="宋体" w:hAnsi="宋体" w:cs="宋体"/>
          <w:color w:val="000000" w:themeColor="text1"/>
          <w:szCs w:val="21"/>
          <w14:textFill>
            <w14:solidFill>
              <w14:schemeClr w14:val="tx1"/>
            </w14:solidFill>
          </w14:textFill>
        </w:rPr>
        <w:t>如投标人为截标时间前60日以内成立的公司，可以提供投标人与委托代理人签订的劳动合同复印件代替社保证明复印件；</w:t>
      </w:r>
    </w:p>
    <w:p>
      <w:pPr>
        <w:spacing w:line="40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②</w:t>
      </w:r>
      <w:r>
        <w:rPr>
          <w:rFonts w:hint="eastAsia" w:ascii="宋体" w:hAnsi="宋体" w:cs="宋体"/>
          <w:color w:val="000000" w:themeColor="text1"/>
          <w:szCs w:val="21"/>
          <w14:textFill>
            <w14:solidFill>
              <w14:schemeClr w14:val="tx1"/>
            </w14:solidFill>
          </w14:textFill>
        </w:rPr>
        <w:t>如投标人为事业单位，可以提供事业单位机构编制管理证复印件或事业单位机构为其发放工资的工资条复印件代替社保证明复印件；</w:t>
      </w:r>
    </w:p>
    <w:p>
      <w:pPr>
        <w:spacing w:line="400" w:lineRule="exact"/>
        <w:ind w:firstLine="411" w:firstLineChars="196"/>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③</w:t>
      </w:r>
      <w:r>
        <w:rPr>
          <w:rFonts w:hint="eastAsia" w:ascii="宋体" w:hAnsi="宋体" w:cs="宋体"/>
          <w:color w:val="000000" w:themeColor="text1"/>
          <w:szCs w:val="21"/>
          <w14:textFill>
            <w14:solidFill>
              <w14:schemeClr w14:val="tx1"/>
            </w14:solidFill>
          </w14:textFill>
        </w:rPr>
        <w:t>如委托代理人为免缴纳社保人员，提供免缴纳社保的证明材料复印件及投标人与委托代理人签订的劳动合同复印件代替社保证明复印件</w:t>
      </w:r>
      <w:r>
        <w:rPr>
          <w:rFonts w:hint="eastAsia" w:ascii="宋体" w:hAnsi="宋体" w:cs="宋体"/>
          <w:color w:val="000000" w:themeColor="text1"/>
          <w:szCs w:val="21"/>
          <w:lang w:eastAsia="zh-CN"/>
          <w14:textFill>
            <w14:solidFill>
              <w14:schemeClr w14:val="tx1"/>
            </w14:solidFill>
          </w14:textFill>
        </w:rPr>
        <w:t>。</w:t>
      </w:r>
    </w:p>
    <w:p>
      <w:pPr>
        <w:spacing w:line="400" w:lineRule="exact"/>
        <w:ind w:firstLine="413" w:firstLineChars="196"/>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eastAsia="zh-CN"/>
          <w14:textFill>
            <w14:solidFill>
              <w14:schemeClr w14:val="tx1"/>
            </w14:solidFill>
          </w14:textFill>
        </w:rPr>
        <w:t>属</w:t>
      </w:r>
      <w:r>
        <w:rPr>
          <w:rFonts w:hint="eastAsia" w:ascii="宋体" w:hAnsi="宋体" w:cs="宋体"/>
          <w:b/>
          <w:bCs/>
          <w:color w:val="000000" w:themeColor="text1"/>
          <w:szCs w:val="21"/>
          <w14:textFill>
            <w14:solidFill>
              <w14:schemeClr w14:val="tx1"/>
            </w14:solidFill>
          </w14:textFill>
        </w:rPr>
        <w:t>自然人的应提供由县级以上（含县级）社会养老保险经办机构出具的自然人本人及委托代理人所交纳的开标截止时间前半年内任意连续三个月社保证明复印件】</w:t>
      </w:r>
      <w:r>
        <w:rPr>
          <w:rFonts w:hint="eastAsia" w:ascii="宋体" w:hAnsi="宋体" w:cs="宋体"/>
          <w:b/>
          <w:color w:val="000000" w:themeColor="text1"/>
          <w:szCs w:val="21"/>
          <w14:textFill>
            <w14:solidFill>
              <w14:schemeClr w14:val="tx1"/>
            </w14:solidFill>
          </w14:textFill>
        </w:rPr>
        <w:t>（委托代理时必须提供</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如为联合体的，授权委托书原件须由牵头人出具</w:t>
      </w:r>
      <w:r>
        <w:rPr>
          <w:rFonts w:hint="eastAsia" w:ascii="宋体" w:hAnsi="宋体" w:cs="宋体"/>
          <w:b/>
          <w:color w:val="000000" w:themeColor="text1"/>
          <w:szCs w:val="21"/>
          <w14:textFill>
            <w14:solidFill>
              <w14:schemeClr w14:val="tx1"/>
            </w14:solidFill>
          </w14:textFill>
        </w:rPr>
        <w:t>）；</w:t>
      </w:r>
    </w:p>
    <w:p>
      <w:pPr>
        <w:tabs>
          <w:tab w:val="left" w:pos="1305"/>
        </w:tabs>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cs="宋体"/>
          <w:b/>
          <w:bCs/>
          <w:color w:val="000000" w:themeColor="text1"/>
          <w:szCs w:val="21"/>
          <w14:textFill>
            <w14:solidFill>
              <w14:schemeClr w14:val="tx1"/>
            </w14:solidFill>
          </w14:textFill>
        </w:rPr>
        <w:t>（必须提供，自然人除外）</w:t>
      </w:r>
      <w:r>
        <w:rPr>
          <w:rFonts w:hint="eastAsia" w:ascii="宋体" w:hAnsi="宋体" w:cs="宋体"/>
          <w:color w:val="000000" w:themeColor="text1"/>
          <w:szCs w:val="21"/>
          <w14:textFill>
            <w14:solidFill>
              <w14:schemeClr w14:val="tx1"/>
            </w14:solidFill>
          </w14:textFill>
        </w:rPr>
        <w:t>；</w:t>
      </w:r>
    </w:p>
    <w:p>
      <w:pPr>
        <w:tabs>
          <w:tab w:val="left" w:pos="1305"/>
        </w:tabs>
        <w:spacing w:line="38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tabs>
          <w:tab w:val="left" w:pos="1305"/>
        </w:tabs>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5.投标人参加政府采购活动前3年内在经营活动中没有重大违法记录及有关信用信息的书面声明</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pStyle w:val="43"/>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6.供应商近半年内任意一个月或任一季度依法缴纳税收的证明材料（增值税发票(税收完税证明)或企业所得税完税证明或税务部门出具的免税证明）复印件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000000" w:themeColor="text1"/>
          <w:kern w:val="2"/>
          <w:sz w:val="21"/>
          <w:szCs w:val="21"/>
          <w14:textFill>
            <w14:solidFill>
              <w14:schemeClr w14:val="tx1"/>
            </w14:solidFill>
          </w14:textFill>
        </w:rPr>
        <w:t>（必须提供）</w:t>
      </w:r>
      <w:r>
        <w:rPr>
          <w:rFonts w:hint="eastAsia" w:ascii="宋体" w:hAnsi="宋体" w:eastAsia="宋体" w:cs="宋体"/>
          <w:color w:val="000000" w:themeColor="text1"/>
          <w:kern w:val="2"/>
          <w:sz w:val="21"/>
          <w:szCs w:val="21"/>
          <w14:textFill>
            <w14:solidFill>
              <w14:schemeClr w14:val="tx1"/>
            </w14:solidFill>
          </w14:textFill>
        </w:rPr>
        <w:t>；</w:t>
      </w:r>
    </w:p>
    <w:p>
      <w:pPr>
        <w:tabs>
          <w:tab w:val="left" w:pos="1305"/>
        </w:tabs>
        <w:spacing w:line="380" w:lineRule="exact"/>
        <w:ind w:firstLine="422" w:firstLineChars="15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三、商务、技术性响应及其他证明材料：</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技术规格偏离表</w:t>
      </w:r>
      <w:r>
        <w:rPr>
          <w:rFonts w:hint="eastAsia" w:ascii="宋体" w:hAnsi="宋体" w:cs="宋体"/>
          <w:b/>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商务响应表</w:t>
      </w:r>
      <w:r>
        <w:rPr>
          <w:rFonts w:hint="eastAsia" w:ascii="宋体" w:hAnsi="宋体" w:cs="宋体"/>
          <w:b/>
          <w:color w:val="000000" w:themeColor="text1"/>
          <w:szCs w:val="21"/>
          <w14:textFill>
            <w14:solidFill>
              <w14:schemeClr w14:val="tx1"/>
            </w14:solidFill>
          </w14:textFill>
        </w:rPr>
        <w:t>（必须提供）；</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“货物采购需求”需提供的有效证明文件</w:t>
      </w:r>
      <w:r>
        <w:rPr>
          <w:rFonts w:hint="eastAsia" w:ascii="宋体" w:hAnsi="宋体" w:cs="宋体"/>
          <w:b/>
          <w:color w:val="000000" w:themeColor="text1"/>
          <w:szCs w:val="21"/>
          <w14:textFill>
            <w14:solidFill>
              <w14:schemeClr w14:val="tx1"/>
            </w14:solidFill>
          </w14:textFill>
        </w:rPr>
        <w:t>（按其要求提供）</w:t>
      </w:r>
      <w:r>
        <w:rPr>
          <w:rFonts w:hint="eastAsia" w:ascii="宋体" w:hAnsi="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投标人的售后服务承诺书（含免费保修期、交付使用期、技术服务、技术培训、售后服务的内容和措施等）</w:t>
      </w:r>
      <w:r>
        <w:rPr>
          <w:rFonts w:hint="eastAsia" w:ascii="宋体" w:hAnsi="宋体" w:cs="宋体"/>
          <w:b/>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项目实施人员一览表</w:t>
      </w:r>
      <w:r>
        <w:rPr>
          <w:rFonts w:hint="eastAsia" w:ascii="宋体" w:hAnsi="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6. 节能方面的证书复印件</w:t>
      </w:r>
      <w:r>
        <w:rPr>
          <w:rFonts w:hint="eastAsia" w:ascii="宋体" w:hAnsi="宋体" w:cs="宋体"/>
          <w:b/>
          <w:color w:val="000000" w:themeColor="text1"/>
          <w:szCs w:val="21"/>
          <w14:textFill>
            <w14:solidFill>
              <w14:schemeClr w14:val="tx1"/>
            </w14:solidFill>
          </w14:textFill>
        </w:rPr>
        <w:t>（如有，请提供）；</w:t>
      </w:r>
    </w:p>
    <w:p>
      <w:pPr>
        <w:snapToGrid w:val="0"/>
        <w:spacing w:line="400" w:lineRule="exact"/>
        <w:ind w:firstLine="420" w:firstLineChars="20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环境标志方面的证书复印件</w:t>
      </w:r>
      <w:r>
        <w:rPr>
          <w:rFonts w:hint="eastAsia" w:ascii="宋体" w:hAnsi="宋体" w:cs="宋体"/>
          <w:b/>
          <w:color w:val="000000" w:themeColor="text1"/>
          <w:szCs w:val="21"/>
          <w14:textFill>
            <w14:solidFill>
              <w14:schemeClr w14:val="tx1"/>
            </w14:solidFill>
          </w14:textFill>
        </w:rPr>
        <w:t>（如有，请提供）；</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8. 投标人201</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1月1日以来</w:t>
      </w:r>
      <w:r>
        <w:rPr>
          <w:rFonts w:hint="eastAsia" w:ascii="宋体" w:hAnsi="宋体" w:cs="宋体"/>
          <w:bCs/>
          <w:color w:val="000000" w:themeColor="text1"/>
          <w14:textFill>
            <w14:solidFill>
              <w14:schemeClr w14:val="tx1"/>
            </w14:solidFill>
          </w14:textFill>
        </w:rPr>
        <w:t>同类产品</w:t>
      </w:r>
      <w:r>
        <w:rPr>
          <w:rFonts w:hint="eastAsia" w:ascii="宋体" w:hAnsi="宋体" w:cs="宋体"/>
          <w:bCs/>
          <w:color w:val="000000" w:themeColor="text1"/>
          <w:lang w:eastAsia="zh-CN"/>
          <w14:textFill>
            <w14:solidFill>
              <w14:schemeClr w14:val="tx1"/>
            </w14:solidFill>
          </w14:textFill>
        </w:rPr>
        <w:t>（</w:t>
      </w:r>
      <w:r>
        <w:rPr>
          <w:rFonts w:hint="eastAsia" w:ascii="宋体" w:hAnsi="宋体" w:cs="宋体"/>
          <w:bCs/>
          <w:color w:val="000000" w:themeColor="text1"/>
          <w:lang w:val="en-US" w:eastAsia="zh-CN"/>
          <w14:textFill>
            <w14:solidFill>
              <w14:schemeClr w14:val="tx1"/>
            </w14:solidFill>
          </w14:textFill>
        </w:rPr>
        <w:t>木质、金属家具</w:t>
      </w:r>
      <w:r>
        <w:rPr>
          <w:rFonts w:hint="eastAsia" w:ascii="宋体" w:hAnsi="宋体" w:cs="宋体"/>
          <w:bCs/>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销售业绩的相关证明材料</w:t>
      </w:r>
      <w:r>
        <w:rPr>
          <w:rFonts w:hint="eastAsia" w:ascii="宋体" w:hAnsi="宋体" w:cs="宋体"/>
          <w:color w:val="000000" w:themeColor="text1"/>
          <w:szCs w:val="21"/>
          <w14:textFill>
            <w14:solidFill>
              <w14:schemeClr w14:val="tx1"/>
            </w14:solidFill>
          </w14:textFill>
        </w:rPr>
        <w:t>（无不良记录，以中标、成交通知书或签订的销售合同为准，并能清晰反映所销售的货物名称、金额</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（如有，请提供）；</w:t>
      </w:r>
    </w:p>
    <w:p>
      <w:pPr>
        <w:tabs>
          <w:tab w:val="left" w:pos="1305"/>
        </w:tabs>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 投标人为生产厂家的，投标人的生产制造设备清单及专业技术能力说明</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14:textFill>
            <w14:solidFill>
              <w14:schemeClr w14:val="tx1"/>
            </w14:solidFill>
          </w14:textFill>
        </w:rPr>
        <w:t>；</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10. 投标人相关获奖证书、认证证书等复印件</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szCs w:val="20"/>
          <w14:textFill>
            <w14:solidFill>
              <w14:schemeClr w14:val="tx1"/>
            </w14:solidFill>
          </w14:textFill>
        </w:rPr>
        <w:t>；</w:t>
      </w:r>
    </w:p>
    <w:p>
      <w:pPr>
        <w:tabs>
          <w:tab w:val="left" w:pos="1305"/>
        </w:tabs>
        <w:spacing w:line="400" w:lineRule="exact"/>
        <w:ind w:firstLine="420" w:firstLineChars="20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 投标人所投产品为广西工业产品的，如实提供《广西工业产品声明函》</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14:textFill>
            <w14:solidFill>
              <w14:schemeClr w14:val="tx1"/>
            </w14:solidFill>
          </w14:textFill>
        </w:rPr>
        <w:t>；</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 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000000" w:themeColor="text1"/>
          <w14:textFill>
            <w14:solidFill>
              <w14:schemeClr w14:val="tx1"/>
            </w14:solidFill>
          </w14:textFill>
        </w:rPr>
        <w:t>（如有，请提供）</w:t>
      </w:r>
      <w:r>
        <w:rPr>
          <w:rFonts w:hint="eastAsia" w:ascii="宋体" w:hAnsi="宋体" w:cs="宋体"/>
          <w:color w:val="000000" w:themeColor="text1"/>
          <w14:textFill>
            <w14:solidFill>
              <w14:schemeClr w14:val="tx1"/>
            </w14:solidFill>
          </w14:textFill>
        </w:rPr>
        <w:t>；</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 如产品属于监狱企业的，以提供由省级以上监狱管理局、戒毒管理局（含新疆生产建设兵团）出具的属于监狱企业的证明文件为准</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kern w:val="0"/>
          <w:sz w:val="24"/>
          <w14:textFill>
            <w14:solidFill>
              <w14:schemeClr w14:val="tx1"/>
            </w14:solidFill>
          </w14:textFill>
        </w:rPr>
        <w:t>）；</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14. 符合条件的残疾人福利性单位在参加政府采购活动时，应当提供《残疾人福利性单位声明函》（见附件），并对声明的真实性负责。</w:t>
      </w:r>
      <w:r>
        <w:rPr>
          <w:rFonts w:hint="eastAsia" w:ascii="宋体" w:hAnsi="宋体" w:cs="宋体"/>
          <w:b/>
          <w:bCs/>
          <w:color w:val="000000" w:themeColor="text1"/>
          <w14:textFill>
            <w14:solidFill>
              <w14:schemeClr w14:val="tx1"/>
            </w14:solidFill>
          </w14:textFill>
        </w:rPr>
        <w:t>（如有，请提供）</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 投标人可结合本项目的评标办法视自身情况自行提交相关证明材料</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 项目配送、安装方案</w:t>
      </w:r>
      <w:r>
        <w:rPr>
          <w:rFonts w:hint="eastAsia" w:ascii="宋体" w:hAnsi="宋体" w:cs="宋体"/>
          <w:b/>
          <w:color w:val="000000" w:themeColor="text1"/>
          <w14:textFill>
            <w14:solidFill>
              <w14:schemeClr w14:val="tx1"/>
            </w14:solidFill>
          </w14:textFill>
        </w:rPr>
        <w:t>（如有，请提供）</w:t>
      </w:r>
      <w:r>
        <w:rPr>
          <w:rFonts w:hint="eastAsia" w:ascii="宋体" w:hAnsi="宋体" w:cs="宋体"/>
          <w:color w:val="000000" w:themeColor="text1"/>
          <w:szCs w:val="21"/>
          <w14:textFill>
            <w14:solidFill>
              <w14:schemeClr w14:val="tx1"/>
            </w14:solidFill>
          </w14:textFill>
        </w:rPr>
        <w:t>。</w:t>
      </w:r>
    </w:p>
    <w:p>
      <w:pPr>
        <w:spacing w:line="400" w:lineRule="exact"/>
        <w:outlineLvl w:val="1"/>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pPr>
        <w:spacing w:line="480" w:lineRule="exact"/>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一、投标报价表</w:t>
      </w:r>
    </w:p>
    <w:p>
      <w:pPr>
        <w:pStyle w:val="15"/>
        <w:spacing w:line="480" w:lineRule="exact"/>
        <w:ind w:left="420"/>
        <w:jc w:val="center"/>
        <w:rPr>
          <w:rFonts w:hAnsi="宋体" w:cs="宋体"/>
          <w:b/>
          <w:color w:val="000000" w:themeColor="text1"/>
          <w:sz w:val="32"/>
          <w:szCs w:val="24"/>
          <w14:textFill>
            <w14:solidFill>
              <w14:schemeClr w14:val="tx1"/>
            </w14:solidFill>
          </w14:textFill>
        </w:rPr>
      </w:pPr>
      <w:r>
        <w:rPr>
          <w:rFonts w:hint="eastAsia" w:hAnsi="宋体" w:cs="宋体"/>
          <w:b/>
          <w:color w:val="000000" w:themeColor="text1"/>
          <w:sz w:val="32"/>
          <w:szCs w:val="24"/>
          <w14:textFill>
            <w14:solidFill>
              <w14:schemeClr w14:val="tx1"/>
            </w14:solidFill>
          </w14:textFill>
        </w:rPr>
        <w:t>投标报价表（格式）（可根据项目类别进行调整）</w:t>
      </w:r>
    </w:p>
    <w:p>
      <w:pPr>
        <w:rPr>
          <w:color w:val="000000" w:themeColor="text1"/>
          <w14:textFill>
            <w14:solidFill>
              <w14:schemeClr w14:val="tx1"/>
            </w14:solidFill>
          </w14:textFill>
        </w:rPr>
      </w:pPr>
    </w:p>
    <w:p>
      <w:pPr>
        <w:pStyle w:val="15"/>
        <w:spacing w:line="300" w:lineRule="exact"/>
        <w:ind w:firstLine="551" w:firstLineChars="196"/>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分标</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74"/>
        <w:gridCol w:w="1902"/>
        <w:gridCol w:w="1513"/>
        <w:gridCol w:w="1022"/>
        <w:gridCol w:w="1498"/>
        <w:gridCol w:w="1317"/>
        <w:gridCol w:w="862"/>
        <w:gridCol w:w="1476"/>
        <w:gridCol w:w="6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2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项号</w:t>
            </w:r>
          </w:p>
        </w:tc>
        <w:tc>
          <w:tcPr>
            <w:tcW w:w="8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货物名称</w:t>
            </w:r>
          </w:p>
        </w:tc>
        <w:tc>
          <w:tcPr>
            <w:tcW w:w="709"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品牌、规格型号</w:t>
            </w:r>
          </w:p>
        </w:tc>
        <w:tc>
          <w:tcPr>
            <w:tcW w:w="70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①</w:t>
            </w:r>
          </w:p>
        </w:tc>
        <w:tc>
          <w:tcPr>
            <w:tcW w:w="6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②</w:t>
            </w: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单项合计=数量×单价</w:t>
            </w:r>
          </w:p>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③＝①×②</w:t>
            </w:r>
          </w:p>
        </w:tc>
        <w:tc>
          <w:tcPr>
            <w:tcW w:w="281" w:type="pct"/>
            <w:tcBorders>
              <w:bottom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w:t>
            </w: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222" w:type="pc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70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c>
          <w:tcPr>
            <w:tcW w:w="281" w:type="pct"/>
            <w:tcBorders>
              <w:top w:val="single" w:color="auto" w:sz="4" w:space="0"/>
              <w:bottom w:val="single" w:color="auto" w:sz="4" w:space="0"/>
            </w:tcBorders>
            <w:vAlign w:val="center"/>
          </w:tcPr>
          <w:p>
            <w:pPr>
              <w:spacing w:line="300" w:lineRule="exact"/>
              <w:jc w:val="center"/>
              <w:rPr>
                <w:rFonts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b/>
                <w:bCs/>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投标总</w:t>
            </w:r>
            <w:r>
              <w:rPr>
                <w:rFonts w:ascii="宋体" w:hAnsi="宋体"/>
                <w:color w:val="000000" w:themeColor="text1"/>
                <w:spacing w:val="-6"/>
                <w14:textFill>
                  <w14:solidFill>
                    <w14:schemeClr w14:val="tx1"/>
                  </w14:solidFill>
                </w14:textFill>
              </w:rPr>
              <w:t xml:space="preserve">报价（大写）：                                     </w:t>
            </w:r>
            <w:r>
              <w:rPr>
                <w:rFonts w:hint="eastAsia" w:ascii="宋体" w:hAnsi="宋体"/>
                <w:color w:val="000000" w:themeColor="text1"/>
                <w:spacing w:val="-6"/>
                <w14:textFill>
                  <w14:solidFill>
                    <w14:schemeClr w14:val="tx1"/>
                  </w14:solidFill>
                </w14:textFill>
              </w:rPr>
              <w:t xml:space="preserve">                          </w:t>
            </w:r>
            <w:r>
              <w:rPr>
                <w:rFonts w:ascii="宋体" w:hAnsi="宋体"/>
                <w:color w:val="000000" w:themeColor="text1"/>
                <w:spacing w:val="-6"/>
                <w14:textFill>
                  <w14:solidFill>
                    <w14:schemeClr w14:val="tx1"/>
                  </w14:solidFill>
                </w14:textFill>
              </w:rPr>
              <w:t xml:space="preserve">  </w:t>
            </w:r>
            <w:r>
              <w:rPr>
                <w:rFonts w:hint="eastAsia" w:ascii="宋体" w:hAnsi="宋体"/>
                <w:color w:val="000000" w:themeColor="text1"/>
                <w:spacing w:val="-6"/>
                <w14:textFill>
                  <w14:solidFill>
                    <w14:schemeClr w14:val="tx1"/>
                  </w14:solidFill>
                </w14:textFill>
              </w:rPr>
              <w:t>元</w:t>
            </w:r>
            <w:r>
              <w:rPr>
                <w:rFonts w:ascii="宋体" w:hAnsi="宋体"/>
                <w:color w:val="000000" w:themeColor="text1"/>
                <w:spacing w:val="-6"/>
                <w14:textFill>
                  <w14:solidFill>
                    <w14:schemeClr w14:val="tx1"/>
                  </w14:solidFill>
                </w14:textFill>
              </w:rPr>
              <w:t>人民币（</w:t>
            </w:r>
            <w:r>
              <w:rPr>
                <w:rFonts w:hint="eastAsia" w:ascii="宋体" w:hAnsi="宋体"/>
                <w:color w:val="000000" w:themeColor="text1"/>
                <w:spacing w:val="-6"/>
                <w14:textFill>
                  <w14:solidFill>
                    <w14:schemeClr w14:val="tx1"/>
                  </w14:solidFill>
                </w14:textFill>
              </w:rPr>
              <w:t>¥</w:t>
            </w:r>
            <w:r>
              <w:rPr>
                <w:rFonts w:ascii="宋体" w:hAnsi="宋体"/>
                <w:color w:val="000000" w:themeColor="text1"/>
                <w:spacing w:val="-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vAlign w:val="center"/>
          </w:tcPr>
          <w:p>
            <w:pPr>
              <w:spacing w:line="300" w:lineRule="exact"/>
              <w:rPr>
                <w:rFonts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其中：属于《</w:t>
            </w:r>
            <w:r>
              <w:rPr>
                <w:rFonts w:ascii="宋体" w:hAnsi="宋体"/>
                <w:color w:val="000000" w:themeColor="text1"/>
                <w:spacing w:val="-6"/>
                <w:szCs w:val="21"/>
                <w14:textFill>
                  <w14:solidFill>
                    <w14:schemeClr w14:val="tx1"/>
                  </w14:solidFill>
                </w14:textFill>
              </w:rPr>
              <w:t>节能</w:t>
            </w:r>
            <w:r>
              <w:rPr>
                <w:rFonts w:hint="eastAsia" w:ascii="宋体" w:hAnsi="宋体"/>
                <w:color w:val="000000" w:themeColor="text1"/>
                <w:spacing w:val="-6"/>
                <w:szCs w:val="21"/>
                <w14:textFill>
                  <w14:solidFill>
                    <w14:schemeClr w14:val="tx1"/>
                  </w14:solidFill>
                </w14:textFill>
              </w:rPr>
              <w:t>产品政府采购</w:t>
            </w:r>
            <w:r>
              <w:rPr>
                <w:rFonts w:ascii="宋体" w:hAnsi="宋体"/>
                <w:color w:val="000000" w:themeColor="text1"/>
                <w:spacing w:val="-6"/>
                <w:szCs w:val="21"/>
                <w14:textFill>
                  <w14:solidFill>
                    <w14:schemeClr w14:val="tx1"/>
                  </w14:solidFill>
                </w14:textFill>
              </w:rPr>
              <w:t>清单</w:t>
            </w:r>
            <w:r>
              <w:rPr>
                <w:rFonts w:hint="eastAsia" w:ascii="宋体" w:hAnsi="宋体"/>
                <w:color w:val="000000" w:themeColor="text1"/>
                <w:spacing w:val="-6"/>
                <w:szCs w:val="21"/>
                <w14:textFill>
                  <w14:solidFill>
                    <w14:schemeClr w14:val="tx1"/>
                  </w14:solidFill>
                </w14:textFill>
              </w:rPr>
              <w:t>》目录内产品的总金额为</w:t>
            </w:r>
            <w:r>
              <w:rPr>
                <w:rFonts w:ascii="宋体" w:hAnsi="宋体"/>
                <w:color w:val="000000" w:themeColor="text1"/>
                <w:spacing w:val="-6"/>
                <w:szCs w:val="21"/>
                <w14:textFill>
                  <w14:solidFill>
                    <w14:schemeClr w14:val="tx1"/>
                  </w14:solidFill>
                </w14:textFill>
              </w:rPr>
              <w:t>人民币</w:t>
            </w:r>
            <w:r>
              <w:rPr>
                <w:rFonts w:hint="eastAsia" w:ascii="宋体" w:hAnsi="宋体"/>
                <w:color w:val="000000" w:themeColor="text1"/>
                <w:spacing w:val="-6"/>
                <w:szCs w:val="21"/>
                <w14:textFill>
                  <w14:solidFill>
                    <w14:schemeClr w14:val="tx1"/>
                  </w14:solidFill>
                </w14:textFill>
              </w:rPr>
              <w:t>（大写）：               元</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14:textFill>
                  <w14:solidFill>
                    <w14:schemeClr w14:val="tx1"/>
                  </w14:solidFill>
                </w14:textFill>
              </w:rPr>
              <w:t>；</w:t>
            </w:r>
          </w:p>
          <w:p>
            <w:pPr>
              <w:spacing w:line="340" w:lineRule="exact"/>
              <w:ind w:firstLine="594" w:firstLineChars="3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属于《环境标志产品政府采购清单》目录内产品的总金额为</w:t>
            </w:r>
            <w:r>
              <w:rPr>
                <w:rFonts w:ascii="宋体" w:hAnsi="宋体"/>
                <w:color w:val="000000" w:themeColor="text1"/>
                <w:spacing w:val="-6"/>
                <w:szCs w:val="21"/>
                <w14:textFill>
                  <w14:solidFill>
                    <w14:schemeClr w14:val="tx1"/>
                  </w14:solidFill>
                </w14:textFill>
              </w:rPr>
              <w:t>人民币</w:t>
            </w:r>
            <w:r>
              <w:rPr>
                <w:rFonts w:hint="eastAsia" w:ascii="宋体" w:hAnsi="宋体"/>
                <w:color w:val="000000" w:themeColor="text1"/>
                <w:spacing w:val="-6"/>
                <w:szCs w:val="21"/>
                <w14:textFill>
                  <w14:solidFill>
                    <w14:schemeClr w14:val="tx1"/>
                  </w14:solidFill>
                </w14:textFill>
              </w:rPr>
              <w:t>（大写）：           元</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w:t>
            </w:r>
          </w:p>
          <w:p>
            <w:pPr>
              <w:spacing w:line="340" w:lineRule="exact"/>
              <w:rPr>
                <w:rFonts w:ascii="宋体" w:hAnsi="宋体"/>
                <w:b/>
                <w:bCs/>
                <w:color w:val="000000" w:themeColor="text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备注：若不属于《</w:t>
            </w:r>
            <w:r>
              <w:rPr>
                <w:rFonts w:ascii="宋体" w:hAnsi="宋体"/>
                <w:b/>
                <w:color w:val="000000" w:themeColor="text1"/>
                <w:spacing w:val="-6"/>
                <w:szCs w:val="21"/>
                <w14:textFill>
                  <w14:solidFill>
                    <w14:schemeClr w14:val="tx1"/>
                  </w14:solidFill>
                </w14:textFill>
              </w:rPr>
              <w:t>节能</w:t>
            </w:r>
            <w:r>
              <w:rPr>
                <w:rFonts w:hint="eastAsia" w:ascii="宋体" w:hAnsi="宋体"/>
                <w:b/>
                <w:color w:val="000000" w:themeColor="text1"/>
                <w:spacing w:val="-6"/>
                <w:szCs w:val="21"/>
                <w14:textFill>
                  <w14:solidFill>
                    <w14:schemeClr w14:val="tx1"/>
                  </w14:solidFill>
                </w14:textFill>
              </w:rPr>
              <w:t>产品政府采购</w:t>
            </w:r>
            <w:r>
              <w:rPr>
                <w:rFonts w:ascii="宋体" w:hAnsi="宋体"/>
                <w:b/>
                <w:color w:val="000000" w:themeColor="text1"/>
                <w:spacing w:val="-6"/>
                <w:szCs w:val="21"/>
                <w14:textFill>
                  <w14:solidFill>
                    <w14:schemeClr w14:val="tx1"/>
                  </w14:solidFill>
                </w14:textFill>
              </w:rPr>
              <w:t>清单</w:t>
            </w:r>
            <w:r>
              <w:rPr>
                <w:rFonts w:hint="eastAsia" w:ascii="宋体" w:hAnsi="宋体"/>
                <w:b/>
                <w:color w:val="000000" w:themeColor="text1"/>
                <w:spacing w:val="-6"/>
                <w:szCs w:val="21"/>
                <w14:textFill>
                  <w14:solidFill>
                    <w14:schemeClr w14:val="tx1"/>
                  </w14:solidFill>
                </w14:textFill>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vAlign w:val="center"/>
          </w:tcPr>
          <w:p>
            <w:pPr>
              <w:spacing w:line="340" w:lineRule="exact"/>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说明：投标报价指</w:t>
            </w:r>
            <w:r>
              <w:rPr>
                <w:rFonts w:hint="eastAsia" w:ascii="宋体" w:hAnsi="宋体"/>
                <w:color w:val="000000" w:themeColor="text1"/>
                <w:szCs w:val="21"/>
                <w14:textFill>
                  <w14:solidFill>
                    <w14:schemeClr w14:val="tx1"/>
                  </w14:solidFill>
                </w14:textFill>
              </w:rPr>
              <w:t>本次招标采购范围内货物价款、</w:t>
            </w:r>
            <w:r>
              <w:rPr>
                <w:rFonts w:hint="eastAsia" w:ascii="宋体" w:hAnsi="宋体" w:cs="Courier New"/>
                <w:color w:val="000000" w:themeColor="text1"/>
                <w:szCs w:val="21"/>
                <w14:textFill>
                  <w14:solidFill>
                    <w14:schemeClr w14:val="tx1"/>
                  </w14:solidFill>
                </w14:textFill>
              </w:rPr>
              <w:t>货物随配标准附件、</w:t>
            </w:r>
            <w:r>
              <w:rPr>
                <w:rFonts w:hint="eastAsia" w:ascii="宋体" w:hAnsi="宋体"/>
                <w:color w:val="000000" w:themeColor="text1"/>
                <w:szCs w:val="21"/>
                <w14:textFill>
                  <w14:solidFill>
                    <w14:schemeClr w14:val="tx1"/>
                  </w14:solidFill>
                </w14:textFill>
              </w:rPr>
              <w:t>包装、运输、装卸、保险、税金、货到位以及安装、安装所需辅材、调试、检验、售后服务、培训、保修</w:t>
            </w:r>
            <w:r>
              <w:rPr>
                <w:rFonts w:hint="eastAsia" w:ascii="宋体" w:hAnsi="宋体" w:cs="Courier New"/>
                <w:color w:val="000000" w:themeColor="text1"/>
                <w:szCs w:val="21"/>
                <w14:textFill>
                  <w14:solidFill>
                    <w14:schemeClr w14:val="tx1"/>
                  </w14:solidFill>
                </w14:textFill>
              </w:rPr>
              <w:t>及其他所有成本费用的总和</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40" w:lineRule="exact"/>
        <w:rPr>
          <w:rFonts w:ascii="宋体" w:hAnsi="宋体"/>
          <w:color w:val="000000" w:themeColor="text1"/>
          <w:szCs w:val="21"/>
          <w14:textFill>
            <w14:solidFill>
              <w14:schemeClr w14:val="tx1"/>
            </w14:solidFill>
          </w14:textFill>
        </w:rPr>
      </w:pPr>
    </w:p>
    <w:p>
      <w:pPr>
        <w:spacing w:line="34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投标人（公章，自然人除外）：</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法定代表人、负责人、自然人或相应的委托代理人签字或盖章（属自然人的应在签名处加盖食指指印）：</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1.各投标人</w:t>
      </w:r>
      <w:r>
        <w:rPr>
          <w:rFonts w:hint="eastAsia" w:ascii="宋体" w:hAnsi="宋体"/>
          <w:color w:val="000000" w:themeColor="text1"/>
          <w:szCs w:val="21"/>
          <w14:textFill>
            <w14:solidFill>
              <w14:schemeClr w14:val="tx1"/>
            </w14:solidFill>
          </w14:textFill>
        </w:rPr>
        <w:t>必须就“货物采购需求”中所投分标的所有内容作完整唯一报价，否则，其投标将被拒绝。投标文件只允许有一个报价。</w:t>
      </w:r>
    </w:p>
    <w:p>
      <w:pPr>
        <w:pStyle w:val="15"/>
        <w:spacing w:line="360" w:lineRule="exact"/>
        <w:ind w:firstLine="630" w:firstLineChars="3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2.投标人应根据所投货物如实填写投标报价表</w:t>
      </w:r>
      <w:r>
        <w:rPr>
          <w:rFonts w:hint="eastAsia" w:hAnsi="宋体"/>
          <w:bCs/>
          <w:color w:val="000000" w:themeColor="text1"/>
          <w:szCs w:val="21"/>
          <w14:textFill>
            <w14:solidFill>
              <w14:schemeClr w14:val="tx1"/>
            </w14:solidFill>
          </w14:textFill>
        </w:rPr>
        <w:t>的各项内容。</w:t>
      </w:r>
    </w:p>
    <w:p>
      <w:pPr>
        <w:pStyle w:val="15"/>
        <w:spacing w:line="400" w:lineRule="exact"/>
        <w:ind w:left="630" w:leftChars="300"/>
        <w:rPr>
          <w:rFonts w:hAnsi="宋体"/>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3.投标报价表须由法定代表人负责人、自然人或相应的委托代理人签字</w:t>
      </w:r>
      <w:r>
        <w:rPr>
          <w:rFonts w:hint="eastAsia" w:hAnsi="宋体"/>
          <w:color w:val="000000" w:themeColor="text1"/>
          <w14:textFill>
            <w14:solidFill>
              <w14:schemeClr w14:val="tx1"/>
            </w14:solidFill>
          </w14:textFill>
        </w:rPr>
        <w:t>或盖章（属自然人的应在签名处加盖食指指印）</w:t>
      </w:r>
      <w:r>
        <w:rPr>
          <w:rFonts w:hint="eastAsia"/>
          <w:color w:val="000000" w:themeColor="text1"/>
          <w14:textFill>
            <w14:solidFill>
              <w14:schemeClr w14:val="tx1"/>
            </w14:solidFill>
          </w14:textFill>
        </w:rPr>
        <w:t>并加盖投标人公章（自然人除外）。</w:t>
      </w:r>
      <w:r>
        <w:rPr>
          <w:rFonts w:hint="eastAsia"/>
          <w:b/>
          <w:color w:val="000000" w:themeColor="text1"/>
          <w14:textFill>
            <w14:solidFill>
              <w14:schemeClr w14:val="tx1"/>
            </w14:solidFill>
          </w14:textFill>
        </w:rPr>
        <w:t>当本表由多页构成时，需逐页加盖投标人公章（属自然人的须逐页签字）。</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4.如投标的全部或部分产品属于《</w:t>
      </w:r>
      <w:r>
        <w:rPr>
          <w:rFonts w:ascii="宋体" w:hAnsi="宋体"/>
          <w:bCs/>
          <w:color w:val="000000" w:themeColor="text1"/>
          <w:szCs w:val="21"/>
          <w14:textFill>
            <w14:solidFill>
              <w14:schemeClr w14:val="tx1"/>
            </w14:solidFill>
          </w14:textFill>
        </w:rPr>
        <w:t>节能</w:t>
      </w:r>
      <w:r>
        <w:rPr>
          <w:rFonts w:hint="eastAsia" w:ascii="宋体" w:hAnsi="宋体"/>
          <w:bCs/>
          <w:color w:val="000000" w:themeColor="text1"/>
          <w:szCs w:val="21"/>
          <w14:textFill>
            <w14:solidFill>
              <w14:schemeClr w14:val="tx1"/>
            </w14:solidFill>
          </w14:textFill>
        </w:rPr>
        <w:t>产品政府采购</w:t>
      </w:r>
      <w:r>
        <w:rPr>
          <w:rFonts w:ascii="宋体" w:hAnsi="宋体"/>
          <w:bCs/>
          <w:color w:val="000000" w:themeColor="text1"/>
          <w:szCs w:val="21"/>
          <w14:textFill>
            <w14:solidFill>
              <w14:schemeClr w14:val="tx1"/>
            </w14:solidFill>
          </w14:textFill>
        </w:rPr>
        <w:t>清单</w:t>
      </w:r>
      <w:r>
        <w:rPr>
          <w:rFonts w:hint="eastAsia" w:ascii="宋体" w:hAnsi="宋体"/>
          <w:bCs/>
          <w:color w:val="000000" w:themeColor="text1"/>
          <w:szCs w:val="21"/>
          <w14:textFill>
            <w14:solidFill>
              <w14:schemeClr w14:val="tx1"/>
            </w14:solidFill>
          </w14:textFill>
        </w:rPr>
        <w:t>》或《环境标志产品政府采购清单》目录范围</w:t>
      </w:r>
      <w:r>
        <w:rPr>
          <w:rFonts w:ascii="宋体" w:hAnsi="宋体"/>
          <w:bCs/>
          <w:color w:val="000000" w:themeColor="text1"/>
          <w:szCs w:val="21"/>
          <w14:textFill>
            <w14:solidFill>
              <w14:schemeClr w14:val="tx1"/>
            </w14:solidFill>
          </w14:textFill>
        </w:rPr>
        <w:t>的</w:t>
      </w:r>
      <w:r>
        <w:rPr>
          <w:rFonts w:hint="eastAsia" w:ascii="宋体" w:hAnsi="宋体"/>
          <w:bCs/>
          <w:color w:val="000000" w:themeColor="text1"/>
          <w:szCs w:val="21"/>
          <w14:textFill>
            <w14:solidFill>
              <w14:schemeClr w14:val="tx1"/>
            </w14:solidFill>
          </w14:textFill>
        </w:rPr>
        <w:t>，投标人应在本表备注栏内写明各分项货物属于节能（或环境标志）产品政府采购清单第几类第几项序号的产品</w:t>
      </w:r>
      <w:r>
        <w:rPr>
          <w:rFonts w:hint="eastAsia" w:ascii="宋体" w:hAnsi="宋体"/>
          <w:bCs/>
          <w:color w:val="000000" w:themeColor="text1"/>
          <w:szCs w:val="21"/>
          <w:lang w:eastAsia="zh-CN"/>
          <w14:textFill>
            <w14:solidFill>
              <w14:schemeClr w14:val="tx1"/>
            </w14:solidFill>
          </w14:textFill>
        </w:rPr>
        <w:t>；</w:t>
      </w:r>
      <w:r>
        <w:rPr>
          <w:rFonts w:hint="eastAsia" w:ascii="宋体" w:hAnsi="宋体" w:eastAsia="宋体" w:cs="宋体"/>
          <w:color w:val="000000" w:themeColor="text1"/>
          <w:kern w:val="0"/>
          <w:sz w:val="20"/>
          <w:szCs w:val="20"/>
          <w:lang w:val="en-US" w:eastAsia="zh-CN" w:bidi="ar"/>
          <w14:textFill>
            <w14:solidFill>
              <w14:schemeClr w14:val="tx1"/>
            </w14:solidFill>
          </w14:textFill>
        </w:rPr>
        <w:t>属于节能产品或环境标志产品，但不在上述最新目录范围内的，请在本表备注栏内写明“详见证明材料”，并提供相关证明材料复印件（加盖供应商公章），以便</w:t>
      </w:r>
      <w:r>
        <w:rPr>
          <w:rFonts w:hint="eastAsia" w:ascii="宋体" w:hAnsi="宋体" w:cs="宋体"/>
          <w:color w:val="000000" w:themeColor="text1"/>
          <w:kern w:val="0"/>
          <w:sz w:val="20"/>
          <w:szCs w:val="20"/>
          <w:lang w:val="en-US" w:eastAsia="zh-CN" w:bidi="ar"/>
          <w14:textFill>
            <w14:solidFill>
              <w14:schemeClr w14:val="tx1"/>
            </w14:solidFill>
          </w14:textFill>
        </w:rPr>
        <w:t>评审</w:t>
      </w:r>
      <w:r>
        <w:rPr>
          <w:rFonts w:hint="eastAsia" w:ascii="宋体" w:hAnsi="宋体" w:eastAsia="宋体" w:cs="宋体"/>
          <w:color w:val="000000" w:themeColor="text1"/>
          <w:kern w:val="0"/>
          <w:sz w:val="20"/>
          <w:szCs w:val="20"/>
          <w:lang w:val="en-US" w:eastAsia="zh-CN" w:bidi="ar"/>
          <w14:textFill>
            <w14:solidFill>
              <w14:schemeClr w14:val="tx1"/>
            </w14:solidFill>
          </w14:textFill>
        </w:rPr>
        <w:t>小组作为优先采购或评审的依据。</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231" w:name="_Toc27290"/>
      <w:bookmarkStart w:id="232" w:name="_Toc495841787"/>
      <w:r>
        <w:rPr>
          <w:rFonts w:hint="eastAsia" w:ascii="宋体" w:hAnsi="宋体" w:cs="宋体"/>
          <w:b/>
          <w:bCs/>
          <w:color w:val="000000" w:themeColor="text1"/>
          <w:sz w:val="32"/>
          <w:szCs w:val="32"/>
          <w14:textFill>
            <w14:solidFill>
              <w14:schemeClr w14:val="tx1"/>
            </w14:solidFill>
          </w14:textFill>
        </w:rPr>
        <w:t>二、资格性响应证明材料（格式）</w:t>
      </w:r>
      <w:bookmarkEnd w:id="231"/>
      <w:bookmarkEnd w:id="232"/>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33" w:name="_Toc11828"/>
      <w:bookmarkStart w:id="234" w:name="_Toc495841788"/>
      <w:r>
        <w:rPr>
          <w:rFonts w:hint="eastAsia" w:ascii="宋体" w:hAnsi="宋体" w:cs="宋体"/>
          <w:b/>
          <w:bCs/>
          <w:color w:val="000000" w:themeColor="text1"/>
          <w:sz w:val="32"/>
          <w:szCs w:val="32"/>
          <w14:textFill>
            <w14:solidFill>
              <w14:schemeClr w14:val="tx1"/>
            </w14:solidFill>
          </w14:textFill>
        </w:rPr>
        <w:t>1.投标人相应的法定代表人、负责人、自然人身份证正反面复印件（必须提供）</w:t>
      </w:r>
      <w:bookmarkEnd w:id="233"/>
      <w:bookmarkEnd w:id="234"/>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35" w:name="_Toc495841789"/>
      <w:bookmarkStart w:id="236" w:name="_Toc11623"/>
      <w:r>
        <w:rPr>
          <w:rFonts w:hint="eastAsia" w:ascii="宋体" w:hAnsi="宋体" w:cs="宋体"/>
          <w:b/>
          <w:bCs/>
          <w:color w:val="000000" w:themeColor="text1"/>
          <w:sz w:val="32"/>
          <w:szCs w:val="32"/>
          <w14:textFill>
            <w14:solidFill>
              <w14:schemeClr w14:val="tx1"/>
            </w14:solidFill>
          </w14:textFill>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35"/>
      <w:bookmarkEnd w:id="236"/>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color w:val="000000" w:themeColor="text1"/>
          <w:sz w:val="32"/>
          <w14:textFill>
            <w14:solidFill>
              <w14:schemeClr w14:val="tx1"/>
            </w14:solidFill>
          </w14:textFill>
        </w:rPr>
      </w:pPr>
    </w:p>
    <w:p>
      <w:pPr>
        <w:jc w:val="center"/>
        <w:rPr>
          <w:rFonts w:hint="eastAsia" w:ascii="宋体" w:hAnsi="宋体" w:cs="宋体"/>
          <w:b/>
          <w:color w:val="000000" w:themeColor="text1"/>
          <w:sz w:val="32"/>
          <w14:textFill>
            <w14:solidFill>
              <w14:schemeClr w14:val="tx1"/>
            </w14:solidFill>
          </w14:textFill>
        </w:rPr>
      </w:pPr>
    </w:p>
    <w:p>
      <w:pPr>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授权委托书（格式一）</w:t>
      </w:r>
    </w:p>
    <w:p>
      <w:pPr>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桂林市政府集中采购中心</w:t>
      </w:r>
    </w:p>
    <w:p>
      <w:pPr>
        <w:spacing w:line="400" w:lineRule="exact"/>
        <w:ind w:firstLine="525"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（姓名）系</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（投标人名称）的法定代表人（负责人），现授权委托本单位在职职工</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（姓名），身份证号码：</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以我公司名义参加</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（项目名称及项目编号）    </w:t>
      </w:r>
      <w:r>
        <w:rPr>
          <w:rFonts w:hint="eastAsia" w:ascii="宋体" w:hAnsi="宋体" w:cs="宋体"/>
          <w:color w:val="000000" w:themeColor="text1"/>
          <w14:textFill>
            <w14:solidFill>
              <w14:schemeClr w14:val="tx1"/>
            </w14:solidFill>
          </w14:textFill>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我方对被授权人的签字事项负全部责任。</w:t>
      </w:r>
    </w:p>
    <w:p>
      <w:pPr>
        <w:spacing w:line="400" w:lineRule="exact"/>
        <w:ind w:firstLine="420" w:firstLineChars="2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授权委托代理期限：自即日起至该项目政府采购活动结束。</w:t>
      </w:r>
    </w:p>
    <w:p>
      <w:pPr>
        <w:spacing w:line="400" w:lineRule="exac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代理人无转委托权,特此委托。 </w:t>
      </w:r>
    </w:p>
    <w:p>
      <w:pPr>
        <w:snapToGrid w:val="0"/>
        <w:spacing w:line="400" w:lineRule="exact"/>
        <w:ind w:firstLine="525"/>
        <w:rPr>
          <w:rFonts w:ascii="宋体" w:hAnsi="宋体" w:cs="宋体"/>
          <w:color w:val="000000" w:themeColor="text1"/>
          <w:szCs w:val="21"/>
          <w14:textFill>
            <w14:solidFill>
              <w14:schemeClr w14:val="tx1"/>
            </w14:solidFill>
          </w14:textFill>
        </w:rPr>
      </w:pPr>
    </w:p>
    <w:p>
      <w:pPr>
        <w:snapToGrid w:val="0"/>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我已在下面签字，以资证明。</w:t>
      </w:r>
    </w:p>
    <w:p>
      <w:pPr>
        <w:snapToGrid w:val="0"/>
        <w:spacing w:line="400" w:lineRule="exact"/>
        <w:ind w:firstLine="420"/>
        <w:rPr>
          <w:rFonts w:ascii="宋体" w:hAnsi="宋体" w:cs="宋体"/>
          <w:color w:val="000000" w:themeColor="text1"/>
          <w:szCs w:val="21"/>
          <w14:textFill>
            <w14:solidFill>
              <w14:schemeClr w14:val="tx1"/>
            </w14:solidFill>
          </w14:textFill>
        </w:rPr>
      </w:pPr>
    </w:p>
    <w:p>
      <w:pPr>
        <w:snapToGrid w:val="0"/>
        <w:spacing w:line="400" w:lineRule="exact"/>
        <w:ind w:firstLine="42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投标人（公章）：</w:t>
      </w:r>
      <w:r>
        <w:rPr>
          <w:rFonts w:hint="eastAsia" w:ascii="宋体" w:hAnsi="宋体" w:cs="宋体"/>
          <w:color w:val="000000" w:themeColor="text1"/>
          <w:szCs w:val="21"/>
          <w:u w:val="single"/>
          <w14:textFill>
            <w14:solidFill>
              <w14:schemeClr w14:val="tx1"/>
            </w14:solidFill>
          </w14:textFill>
        </w:rPr>
        <w:t xml:space="preserve">                                   </w:t>
      </w:r>
    </w:p>
    <w:p>
      <w:pPr>
        <w:snapToGrid w:val="0"/>
        <w:spacing w:line="400" w:lineRule="exact"/>
        <w:ind w:firstLine="420"/>
        <w:rPr>
          <w:rFonts w:ascii="宋体" w:hAnsi="宋体" w:cs="宋体"/>
          <w:color w:val="000000" w:themeColor="text1"/>
          <w:szCs w:val="21"/>
          <w14:textFill>
            <w14:solidFill>
              <w14:schemeClr w14:val="tx1"/>
            </w14:solidFill>
          </w14:textFill>
        </w:rPr>
      </w:pPr>
    </w:p>
    <w:p>
      <w:pPr>
        <w:snapToGrid w:val="0"/>
        <w:spacing w:line="40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法定代表人（负责人）签字（或盖章）：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napToGrid w:val="0"/>
        <w:spacing w:line="400" w:lineRule="exact"/>
        <w:ind w:firstLine="420"/>
        <w:rPr>
          <w:rFonts w:ascii="宋体" w:hAnsi="宋体" w:cs="宋体"/>
          <w:color w:val="000000" w:themeColor="text1"/>
          <w:szCs w:val="21"/>
          <w14:textFill>
            <w14:solidFill>
              <w14:schemeClr w14:val="tx1"/>
            </w14:solidFill>
          </w14:textFill>
        </w:rPr>
      </w:pPr>
    </w:p>
    <w:p>
      <w:pPr>
        <w:spacing w:line="400" w:lineRule="exact"/>
        <w:ind w:firstLine="602" w:firstLineChars="2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5"/>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br w:type="page"/>
      </w:r>
    </w:p>
    <w:p>
      <w:pPr>
        <w:pStyle w:val="15"/>
        <w:jc w:val="center"/>
        <w:rPr>
          <w:rFonts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授权委托书（格式二）</w:t>
      </w:r>
    </w:p>
    <w:p>
      <w:pPr>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桂林市政府集中采购中心</w:t>
      </w:r>
    </w:p>
    <w:p>
      <w:pPr>
        <w:snapToGrid w:val="0"/>
        <w:spacing w:line="400" w:lineRule="exact"/>
        <w:rPr>
          <w:rFonts w:ascii="宋体" w:hAnsi="宋体" w:cs="宋体"/>
          <w:color w:val="000000" w:themeColor="text1"/>
          <w:szCs w:val="21"/>
          <w:u w:val="single"/>
          <w14:textFill>
            <w14:solidFill>
              <w14:schemeClr w14:val="tx1"/>
            </w14:solidFill>
          </w14:textFill>
        </w:rPr>
      </w:pPr>
    </w:p>
    <w:p>
      <w:pPr>
        <w:pStyle w:val="15"/>
        <w:spacing w:line="34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kern w:val="0"/>
          <w14:textFill>
            <w14:solidFill>
              <w14:schemeClr w14:val="tx1"/>
            </w14:solidFill>
          </w14:textFill>
        </w:rPr>
        <w:t>我</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（姓名）系自然人，现授权委托</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 名），身份证号码：</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以本人名义参加</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（项目名称及项目编号）        </w:t>
      </w:r>
      <w:r>
        <w:rPr>
          <w:rFonts w:hint="eastAsia" w:hAnsi="宋体" w:cs="宋体"/>
          <w:color w:val="000000" w:themeColor="text1"/>
          <w14:textFill>
            <w14:solidFill>
              <w14:schemeClr w14:val="tx1"/>
            </w14:solidFill>
          </w14:textFill>
        </w:rPr>
        <w:t>项目的投标活动，并代表本人全权办理针对上述项目的投标、开标、评标、签约等具体事务和签署相关文件。</w:t>
      </w:r>
    </w:p>
    <w:p>
      <w:pPr>
        <w:pStyle w:val="15"/>
        <w:spacing w:line="34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本人对被授权人的签字事项负全部责任。</w:t>
      </w:r>
    </w:p>
    <w:p>
      <w:pPr>
        <w:pStyle w:val="15"/>
        <w:spacing w:line="400" w:lineRule="exac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授权委托代理期限：自即日起至该项目政府采购活动结束。</w:t>
      </w:r>
    </w:p>
    <w:p>
      <w:pPr>
        <w:pStyle w:val="15"/>
        <w:spacing w:line="340" w:lineRule="exact"/>
        <w:ind w:firstLine="420" w:firstLineChars="200"/>
        <w:rPr>
          <w:rFonts w:hAnsi="宋体" w:cs="宋体"/>
          <w:color w:val="000000" w:themeColor="text1"/>
          <w:u w:val="single"/>
          <w14:textFill>
            <w14:solidFill>
              <w14:schemeClr w14:val="tx1"/>
            </w14:solidFill>
          </w14:textFill>
        </w:rPr>
      </w:pPr>
    </w:p>
    <w:p>
      <w:pPr>
        <w:pStyle w:val="15"/>
        <w:spacing w:line="340" w:lineRule="exact"/>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pPr>
        <w:spacing w:line="34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代理人无转委托权,特此委托。 </w:t>
      </w:r>
    </w:p>
    <w:p>
      <w:pPr>
        <w:snapToGrid w:val="0"/>
        <w:spacing w:line="340" w:lineRule="exact"/>
        <w:ind w:firstLine="525"/>
        <w:rPr>
          <w:rFonts w:ascii="宋体" w:hAnsi="宋体" w:cs="宋体"/>
          <w:color w:val="000000" w:themeColor="text1"/>
          <w:szCs w:val="21"/>
          <w14:textFill>
            <w14:solidFill>
              <w14:schemeClr w14:val="tx1"/>
            </w14:solidFill>
          </w14:textFill>
        </w:rPr>
      </w:pPr>
    </w:p>
    <w:p>
      <w:pPr>
        <w:snapToGrid w:val="0"/>
        <w:spacing w:line="34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我已在下面签字，以资证明。</w:t>
      </w:r>
    </w:p>
    <w:p>
      <w:pPr>
        <w:snapToGrid w:val="0"/>
        <w:spacing w:line="340" w:lineRule="exact"/>
        <w:ind w:firstLine="420"/>
        <w:rPr>
          <w:rFonts w:ascii="宋体" w:hAnsi="宋体" w:cs="宋体"/>
          <w:color w:val="000000" w:themeColor="text1"/>
          <w:szCs w:val="21"/>
          <w14:textFill>
            <w14:solidFill>
              <w14:schemeClr w14:val="tx1"/>
            </w14:solidFill>
          </w14:textFill>
        </w:rPr>
      </w:pPr>
    </w:p>
    <w:p>
      <w:pPr>
        <w:snapToGrid w:val="0"/>
        <w:spacing w:line="34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自然人签字并在签名处加盖大拇指指印：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napToGrid w:val="0"/>
        <w:spacing w:line="340" w:lineRule="exact"/>
        <w:ind w:firstLine="420"/>
        <w:rPr>
          <w:rFonts w:ascii="宋体" w:hAnsi="宋体" w:cs="宋体"/>
          <w:color w:val="000000" w:themeColor="text1"/>
          <w:szCs w:val="21"/>
          <w14:textFill>
            <w14:solidFill>
              <w14:schemeClr w14:val="tx1"/>
            </w14:solidFill>
          </w14:textFill>
        </w:rPr>
      </w:pPr>
    </w:p>
    <w:p>
      <w:pPr>
        <w:spacing w:line="400" w:lineRule="exact"/>
        <w:ind w:firstLine="602" w:firstLineChars="250"/>
        <w:rPr>
          <w:rFonts w:ascii="宋体" w:hAnsi="宋体" w:cs="宋体"/>
          <w:b/>
          <w:color w:val="000000" w:themeColor="text1"/>
          <w:sz w:val="24"/>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37" w:name="_Toc495841790"/>
      <w:bookmarkStart w:id="238" w:name="_Toc12280"/>
      <w:r>
        <w:rPr>
          <w:rFonts w:hint="eastAsia" w:ascii="宋体" w:hAnsi="宋体" w:cs="宋体"/>
          <w:b/>
          <w:bCs/>
          <w:color w:val="000000" w:themeColor="text1"/>
          <w:sz w:val="32"/>
          <w:szCs w:val="32"/>
          <w14:textFill>
            <w14:solidFill>
              <w14:schemeClr w14:val="tx1"/>
            </w14:solidFill>
          </w14:textFill>
        </w:rPr>
        <w:t>3.投标人的法人或者其他组织营业执照等证明文件复印件（必须提供，自然人除外）</w:t>
      </w:r>
      <w:bookmarkEnd w:id="237"/>
      <w:bookmarkEnd w:id="238"/>
    </w:p>
    <w:p>
      <w:pPr>
        <w:tabs>
          <w:tab w:val="left" w:pos="1305"/>
        </w:tabs>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000000" w:themeColor="text1"/>
          <w:sz w:val="32"/>
          <w:szCs w:val="32"/>
          <w14:textFill>
            <w14:solidFill>
              <w14:schemeClr w14:val="tx1"/>
            </w14:solidFill>
          </w14:textFill>
        </w:rPr>
      </w:pPr>
    </w:p>
    <w:p>
      <w:pPr>
        <w:spacing w:line="400" w:lineRule="exact"/>
        <w:ind w:left="420" w:leftChars="200" w:firstLine="157" w:firstLineChars="49"/>
        <w:rPr>
          <w:rFonts w:ascii="宋体" w:hAnsi="宋体" w:cs="宋体"/>
          <w:b/>
          <w:color w:val="000000" w:themeColor="text1"/>
          <w:sz w:val="32"/>
          <w:szCs w:val="32"/>
          <w14:textFill>
            <w14:solidFill>
              <w14:schemeClr w14:val="tx1"/>
            </w14:solidFill>
          </w14:textFill>
        </w:rPr>
      </w:pPr>
    </w:p>
    <w:p>
      <w:pPr>
        <w:pStyle w:val="71"/>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4.投标人近三年中任一年度经第三方审计的财务状况报告复印件（或银行出具的资信证明或财政部门认可的政府采购专业担保机构出具的投标担保函）（必须提供）；</w:t>
      </w:r>
      <w:bookmarkStart w:id="239" w:name="_Toc26950"/>
      <w:bookmarkStart w:id="240" w:name="_Toc495841793"/>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5.投标人参加政府采购活动前3年内在经营活动中没有重大违法记录及有关信用信息的书面声明（必须提供）</w:t>
      </w:r>
      <w:bookmarkEnd w:id="239"/>
      <w:bookmarkEnd w:id="240"/>
    </w:p>
    <w:p>
      <w:pPr>
        <w:spacing w:line="40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声   明</w:t>
      </w:r>
    </w:p>
    <w:p>
      <w:pPr>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桂林市政府集中采购中心</w:t>
      </w:r>
    </w:p>
    <w:p>
      <w:pPr>
        <w:snapToGrid w:val="0"/>
        <w:spacing w:line="400" w:lineRule="exact"/>
        <w:rPr>
          <w:rFonts w:ascii="宋体" w:hAnsi="宋体" w:cs="宋体"/>
          <w:color w:val="000000" w:themeColor="text1"/>
          <w:szCs w:val="21"/>
          <w:u w:val="single"/>
          <w14:textFill>
            <w14:solidFill>
              <w14:schemeClr w14:val="tx1"/>
            </w14:solidFill>
          </w14:textFill>
        </w:rPr>
      </w:pPr>
    </w:p>
    <w:p>
      <w:pPr>
        <w:pStyle w:val="15"/>
        <w:spacing w:line="38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000000" w:themeColor="text1"/>
          <w:szCs w:val="21"/>
          <w14:textFill>
            <w14:solidFill>
              <w14:schemeClr w14:val="tx1"/>
            </w14:solidFill>
          </w14:textFill>
        </w:rPr>
      </w:pPr>
    </w:p>
    <w:p>
      <w:pPr>
        <w:snapToGrid w:val="0"/>
        <w:spacing w:line="400" w:lineRule="exact"/>
        <w:ind w:firstLine="1890" w:firstLineChars="9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投标人（公章，自然人除外）：</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（属自然人的应在签名处加盖大拇指指印）：</w:t>
      </w:r>
      <w:r>
        <w:rPr>
          <w:rFonts w:hint="eastAsia" w:ascii="宋体" w:hAnsi="宋体" w:cs="宋体"/>
          <w:color w:val="000000" w:themeColor="text1"/>
          <w:szCs w:val="21"/>
          <w:u w:val="single"/>
          <w14:textFill>
            <w14:solidFill>
              <w14:schemeClr w14:val="tx1"/>
            </w14:solidFill>
          </w14:textFill>
        </w:rPr>
        <w:t xml:space="preserve">                              </w:t>
      </w:r>
    </w:p>
    <w:p>
      <w:pPr>
        <w:snapToGrid w:val="0"/>
        <w:spacing w:line="400" w:lineRule="exact"/>
        <w:ind w:firstLine="1890" w:firstLineChars="9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snapToGrid w:val="0"/>
        <w:spacing w:line="400" w:lineRule="exact"/>
        <w:ind w:firstLine="1890" w:firstLineChars="9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p>
      <w:pPr>
        <w:spacing w:line="400" w:lineRule="exact"/>
        <w:rPr>
          <w:rFonts w:ascii="宋体" w:hAnsi="宋体" w:cs="宋体"/>
          <w:b/>
          <w:color w:val="000000" w:themeColor="text1"/>
          <w:sz w:val="32"/>
          <w:szCs w:val="32"/>
          <w14:textFill>
            <w14:solidFill>
              <w14:schemeClr w14:val="tx1"/>
            </w14:solidFill>
          </w14:textFill>
        </w:rPr>
      </w:pPr>
    </w:p>
    <w:p>
      <w:pPr>
        <w:spacing w:line="400" w:lineRule="exact"/>
        <w:rPr>
          <w:rFonts w:ascii="宋体" w:hAnsi="宋体" w:cs="宋体"/>
          <w:b/>
          <w:color w:val="000000" w:themeColor="text1"/>
          <w:sz w:val="32"/>
          <w:szCs w:val="32"/>
          <w14:textFill>
            <w14:solidFill>
              <w14:schemeClr w14:val="tx1"/>
            </w14:solidFill>
          </w14:textFill>
        </w:rPr>
      </w:pPr>
    </w:p>
    <w:p>
      <w:pPr>
        <w:spacing w:line="400" w:lineRule="exact"/>
        <w:rPr>
          <w:rFonts w:ascii="宋体" w:hAnsi="宋体" w:cs="宋体"/>
          <w:b/>
          <w:color w:val="000000" w:themeColor="text1"/>
          <w:sz w:val="32"/>
          <w:szCs w:val="32"/>
          <w14:textFill>
            <w14:solidFill>
              <w14:schemeClr w14:val="tx1"/>
            </w14:solidFill>
          </w14:textFill>
        </w:rPr>
      </w:pPr>
    </w:p>
    <w:p>
      <w:pPr>
        <w:spacing w:line="400" w:lineRule="exact"/>
        <w:jc w:val="center"/>
        <w:outlineLvl w:val="1"/>
        <w:rPr>
          <w:rFonts w:ascii="宋体" w:hAnsi="宋体" w:cs="宋体"/>
          <w:b/>
          <w:color w:val="000000" w:themeColor="text1"/>
          <w:sz w:val="32"/>
          <w:szCs w:val="32"/>
          <w14:textFill>
            <w14:solidFill>
              <w14:schemeClr w14:val="tx1"/>
            </w14:solidFill>
          </w14:textFill>
        </w:rPr>
      </w:pPr>
      <w:bookmarkStart w:id="241" w:name="_Toc495841794"/>
    </w:p>
    <w:p>
      <w:pPr>
        <w:spacing w:line="400" w:lineRule="exact"/>
        <w:jc w:val="center"/>
        <w:outlineLvl w:val="1"/>
        <w:rPr>
          <w:rFonts w:ascii="宋体" w:hAnsi="宋体" w:cs="宋体"/>
          <w:b/>
          <w:color w:val="000000" w:themeColor="text1"/>
          <w:sz w:val="32"/>
          <w:szCs w:val="32"/>
          <w14:textFill>
            <w14:solidFill>
              <w14:schemeClr w14:val="tx1"/>
            </w14:solidFill>
          </w14:textFill>
        </w:rPr>
      </w:pPr>
    </w:p>
    <w:p>
      <w:pPr>
        <w:spacing w:line="400" w:lineRule="exact"/>
        <w:jc w:val="center"/>
        <w:outlineLvl w:val="1"/>
        <w:rPr>
          <w:rFonts w:ascii="宋体" w:hAnsi="宋体" w:cs="宋体"/>
          <w:b/>
          <w:color w:val="000000" w:themeColor="text1"/>
          <w:sz w:val="32"/>
          <w:szCs w:val="32"/>
          <w14:textFill>
            <w14:solidFill>
              <w14:schemeClr w14:val="tx1"/>
            </w14:solidFill>
          </w14:textFill>
        </w:rPr>
      </w:pPr>
    </w:p>
    <w:p>
      <w:pPr>
        <w:spacing w:line="400" w:lineRule="exact"/>
        <w:jc w:val="center"/>
        <w:outlineLvl w:val="1"/>
        <w:rPr>
          <w:rFonts w:ascii="宋体" w:hAnsi="宋体" w:cs="宋体"/>
          <w:b/>
          <w:color w:val="000000" w:themeColor="text1"/>
          <w:sz w:val="32"/>
          <w:szCs w:val="32"/>
          <w14:textFill>
            <w14:solidFill>
              <w14:schemeClr w14:val="tx1"/>
            </w14:solidFill>
          </w14:textFill>
        </w:rPr>
      </w:pPr>
    </w:p>
    <w:p>
      <w:pPr>
        <w:spacing w:line="400" w:lineRule="exact"/>
        <w:jc w:val="center"/>
        <w:outlineLvl w:val="1"/>
        <w:rPr>
          <w:rFonts w:ascii="宋体" w:hAnsi="宋体" w:cs="宋体"/>
          <w:b/>
          <w:color w:val="000000" w:themeColor="text1"/>
          <w:sz w:val="32"/>
          <w:szCs w:val="32"/>
          <w14:textFill>
            <w14:solidFill>
              <w14:schemeClr w14:val="tx1"/>
            </w14:solidFill>
          </w14:textFill>
        </w:rPr>
      </w:pPr>
    </w:p>
    <w:p>
      <w:pPr>
        <w:spacing w:line="400" w:lineRule="exact"/>
        <w:jc w:val="center"/>
        <w:outlineLvl w:val="1"/>
        <w:rPr>
          <w:rFonts w:ascii="宋体" w:hAnsi="宋体" w:cs="宋体"/>
          <w:b/>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6.投标人近半年内任意一个月或任一季度依法缴纳税收的证明材料（增值税发票(税收完税证明)或企业所得税完税证明或税务部门出具的免税证明）复印件（必须提供）</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bookmarkStart w:id="242" w:name="_Toc26652"/>
      <w:r>
        <w:rPr>
          <w:rFonts w:hint="eastAsia" w:ascii="宋体" w:hAnsi="宋体" w:cs="宋体"/>
          <w:b/>
          <w:bCs/>
          <w:color w:val="000000" w:themeColor="text1"/>
          <w:sz w:val="32"/>
          <w:szCs w:val="32"/>
          <w14:textFill>
            <w14:solidFill>
              <w14:schemeClr w14:val="tx1"/>
            </w14:solidFill>
          </w14:textFill>
        </w:rPr>
        <w:t>三、商务、技术性响应及其他有效证明材料（格式）</w:t>
      </w:r>
      <w:bookmarkEnd w:id="241"/>
      <w:bookmarkEnd w:id="242"/>
    </w:p>
    <w:p>
      <w:pPr>
        <w:rPr>
          <w:rFonts w:ascii="宋体" w:hAnsi="宋体" w:cs="宋体"/>
          <w:b/>
          <w:bCs/>
          <w:color w:val="000000" w:themeColor="text1"/>
          <w:sz w:val="32"/>
          <w:szCs w:val="32"/>
          <w14:textFill>
            <w14:solidFill>
              <w14:schemeClr w14:val="tx1"/>
            </w14:solidFill>
          </w14:textFill>
        </w:rPr>
      </w:pPr>
      <w:bookmarkStart w:id="243" w:name="_Toc2409"/>
      <w:bookmarkStart w:id="244" w:name="_Toc495841795"/>
      <w:r>
        <w:rPr>
          <w:rFonts w:hint="eastAsia" w:ascii="宋体" w:hAnsi="宋体" w:cs="宋体"/>
          <w:b/>
          <w:bCs/>
          <w:color w:val="000000" w:themeColor="text1"/>
          <w:sz w:val="32"/>
          <w:szCs w:val="32"/>
          <w14:textFill>
            <w14:solidFill>
              <w14:schemeClr w14:val="tx1"/>
            </w14:solidFill>
          </w14:textFill>
        </w:rPr>
        <w:t>1.技术规格偏离表（必须提供）</w:t>
      </w:r>
      <w:bookmarkEnd w:id="243"/>
      <w:bookmarkEnd w:id="244"/>
    </w:p>
    <w:p>
      <w:pPr>
        <w:rPr>
          <w:rFonts w:ascii="宋体" w:hAnsi="宋体" w:cs="宋体"/>
          <w:b/>
          <w:color w:val="000000" w:themeColor="text1"/>
          <w:sz w:val="24"/>
          <w14:textFill>
            <w14:solidFill>
              <w14:schemeClr w14:val="tx1"/>
            </w14:solidFill>
          </w14:textFill>
        </w:rPr>
      </w:pPr>
    </w:p>
    <w:p>
      <w:pPr>
        <w:jc w:val="center"/>
        <w:rPr>
          <w:rFonts w:ascii="宋体" w:hAnsi="宋体" w:cs="宋体"/>
          <w:b/>
          <w:bCs/>
          <w:color w:val="000000" w:themeColor="text1"/>
          <w:sz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技术规格偏离表</w:t>
      </w:r>
      <w:r>
        <w:rPr>
          <w:rFonts w:hint="eastAsia" w:ascii="宋体" w:hAnsi="宋体" w:cs="宋体"/>
          <w:b/>
          <w:bCs/>
          <w:color w:val="000000" w:themeColor="text1"/>
          <w:sz w:val="32"/>
          <w14:textFill>
            <w14:solidFill>
              <w14:schemeClr w14:val="tx1"/>
            </w14:solidFill>
          </w14:textFill>
        </w:rPr>
        <w:t>（格式）</w:t>
      </w:r>
    </w:p>
    <w:p>
      <w:pPr>
        <w:pStyle w:val="43"/>
        <w:rPr>
          <w:color w:val="000000" w:themeColor="text1"/>
          <w14:textFill>
            <w14:solidFill>
              <w14:schemeClr w14:val="tx1"/>
            </w14:solidFill>
          </w14:textFill>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2126" w:type="dxa"/>
            <w:shd w:val="clear" w:color="auto" w:fill="8DB3E2"/>
            <w:vAlign w:val="center"/>
          </w:tcPr>
          <w:p>
            <w:pPr>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货物名称</w:t>
            </w:r>
          </w:p>
        </w:tc>
        <w:tc>
          <w:tcPr>
            <w:tcW w:w="2313" w:type="dxa"/>
            <w:shd w:val="clear" w:color="auto" w:fill="8DB3E2"/>
            <w:vAlign w:val="center"/>
          </w:tcPr>
          <w:p>
            <w:pPr>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项目要求及技术需求</w:t>
            </w:r>
          </w:p>
        </w:tc>
        <w:tc>
          <w:tcPr>
            <w:tcW w:w="2520" w:type="dxa"/>
            <w:shd w:val="clear" w:color="auto" w:fill="8DB3E2"/>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投标文件的响应情况</w:t>
            </w:r>
          </w:p>
        </w:tc>
        <w:tc>
          <w:tcPr>
            <w:tcW w:w="2113" w:type="dxa"/>
            <w:shd w:val="clear" w:color="auto" w:fill="8DB3E2"/>
            <w:vAlign w:val="center"/>
          </w:tcPr>
          <w:p>
            <w:pPr>
              <w:spacing w:line="400" w:lineRule="exact"/>
              <w:jc w:val="center"/>
              <w:rPr>
                <w:rFonts w:ascii="宋体" w:hAnsi="宋体" w:cs="宋体"/>
                <w:b/>
                <w:color w:val="000000" w:themeColor="text1"/>
                <w14:textFill>
                  <w14:solidFill>
                    <w14:schemeClr w14:val="tx1"/>
                  </w14:solidFill>
                </w14:textFill>
              </w:rPr>
            </w:pPr>
            <w:bookmarkStart w:id="245" w:name="_Toc254970701"/>
            <w:bookmarkStart w:id="246" w:name="_Toc254970560"/>
            <w:r>
              <w:rPr>
                <w:rFonts w:hint="eastAsia" w:ascii="宋体" w:hAnsi="宋体" w:cs="宋体"/>
                <w:b/>
                <w:color w:val="000000" w:themeColor="text1"/>
                <w14:textFill>
                  <w14:solidFill>
                    <w14:schemeClr w14:val="tx1"/>
                  </w14:solidFill>
                </w14:textFill>
              </w:rPr>
              <w:t>偏离情况</w:t>
            </w:r>
            <w:bookmarkEnd w:id="245"/>
            <w:bookmarkEnd w:id="246"/>
            <w:r>
              <w:rPr>
                <w:rFonts w:hint="eastAsia" w:ascii="宋体" w:hAnsi="宋体" w:cs="宋体"/>
                <w:b/>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6" w:type="dxa"/>
            <w:vAlign w:val="center"/>
          </w:tcPr>
          <w:p>
            <w:pPr>
              <w:spacing w:line="400" w:lineRule="exact"/>
              <w:rPr>
                <w:rFonts w:ascii="宋体" w:hAnsi="宋体" w:cs="宋体"/>
                <w:color w:val="000000" w:themeColor="text1"/>
                <w:kern w:val="0"/>
                <w:szCs w:val="21"/>
                <w14:textFill>
                  <w14:solidFill>
                    <w14:schemeClr w14:val="tx1"/>
                  </w14:solidFill>
                </w14:textFill>
              </w:rPr>
            </w:pPr>
          </w:p>
        </w:tc>
        <w:tc>
          <w:tcPr>
            <w:tcW w:w="2313" w:type="dxa"/>
            <w:vAlign w:val="center"/>
          </w:tcPr>
          <w:p>
            <w:pPr>
              <w:spacing w:line="400" w:lineRule="exact"/>
              <w:jc w:val="left"/>
              <w:rPr>
                <w:rFonts w:ascii="宋体" w:hAnsi="宋体" w:cs="宋体"/>
                <w:color w:val="000000" w:themeColor="text1"/>
                <w14:textFill>
                  <w14:solidFill>
                    <w14:schemeClr w14:val="tx1"/>
                  </w14:solidFill>
                </w14:textFill>
              </w:rPr>
            </w:pPr>
          </w:p>
        </w:tc>
        <w:tc>
          <w:tcPr>
            <w:tcW w:w="2520" w:type="dxa"/>
          </w:tcPr>
          <w:p>
            <w:pPr>
              <w:spacing w:line="400" w:lineRule="exact"/>
              <w:jc w:val="left"/>
              <w:rPr>
                <w:rFonts w:ascii="宋体" w:hAnsi="宋体" w:cs="宋体"/>
                <w:color w:val="000000" w:themeColor="text1"/>
                <w14:textFill>
                  <w14:solidFill>
                    <w14:schemeClr w14:val="tx1"/>
                  </w14:solidFill>
                </w14:textFill>
              </w:rPr>
            </w:pPr>
          </w:p>
        </w:tc>
        <w:tc>
          <w:tcPr>
            <w:tcW w:w="2113" w:type="dxa"/>
            <w:vAlign w:val="center"/>
          </w:tcPr>
          <w:p>
            <w:pPr>
              <w:spacing w:line="400" w:lineRule="exact"/>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6" w:type="dxa"/>
            <w:vAlign w:val="center"/>
          </w:tcPr>
          <w:p>
            <w:pPr>
              <w:spacing w:line="400" w:lineRule="exact"/>
              <w:rPr>
                <w:rFonts w:ascii="宋体" w:hAnsi="宋体" w:cs="宋体"/>
                <w:color w:val="000000" w:themeColor="text1"/>
                <w:kern w:val="0"/>
                <w:szCs w:val="21"/>
                <w14:textFill>
                  <w14:solidFill>
                    <w14:schemeClr w14:val="tx1"/>
                  </w14:solidFill>
                </w14:textFill>
              </w:rPr>
            </w:pPr>
          </w:p>
        </w:tc>
        <w:tc>
          <w:tcPr>
            <w:tcW w:w="2313" w:type="dxa"/>
            <w:vAlign w:val="center"/>
          </w:tcPr>
          <w:p>
            <w:pPr>
              <w:spacing w:line="400" w:lineRule="exact"/>
              <w:jc w:val="left"/>
              <w:rPr>
                <w:rFonts w:ascii="宋体" w:hAnsi="宋体" w:cs="宋体"/>
                <w:color w:val="000000" w:themeColor="text1"/>
                <w14:textFill>
                  <w14:solidFill>
                    <w14:schemeClr w14:val="tx1"/>
                  </w14:solidFill>
                </w14:textFill>
              </w:rPr>
            </w:pPr>
          </w:p>
        </w:tc>
        <w:tc>
          <w:tcPr>
            <w:tcW w:w="2520" w:type="dxa"/>
          </w:tcPr>
          <w:p>
            <w:pPr>
              <w:spacing w:line="400" w:lineRule="exact"/>
              <w:jc w:val="left"/>
              <w:rPr>
                <w:rFonts w:ascii="宋体" w:hAnsi="宋体" w:cs="宋体"/>
                <w:color w:val="000000" w:themeColor="text1"/>
                <w14:textFill>
                  <w14:solidFill>
                    <w14:schemeClr w14:val="tx1"/>
                  </w14:solidFill>
                </w14:textFill>
              </w:rPr>
            </w:pPr>
          </w:p>
        </w:tc>
        <w:tc>
          <w:tcPr>
            <w:tcW w:w="2113" w:type="dxa"/>
            <w:vAlign w:val="center"/>
          </w:tcPr>
          <w:p>
            <w:pPr>
              <w:spacing w:line="400" w:lineRule="exact"/>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6" w:type="dxa"/>
            <w:vAlign w:val="center"/>
          </w:tcPr>
          <w:p>
            <w:pPr>
              <w:spacing w:line="400" w:lineRule="exact"/>
              <w:rPr>
                <w:rFonts w:ascii="宋体" w:hAnsi="宋体" w:cs="宋体"/>
                <w:color w:val="000000" w:themeColor="text1"/>
                <w:kern w:val="0"/>
                <w:szCs w:val="21"/>
                <w14:textFill>
                  <w14:solidFill>
                    <w14:schemeClr w14:val="tx1"/>
                  </w14:solidFill>
                </w14:textFill>
              </w:rPr>
            </w:pPr>
          </w:p>
        </w:tc>
        <w:tc>
          <w:tcPr>
            <w:tcW w:w="2313" w:type="dxa"/>
          </w:tcPr>
          <w:p>
            <w:pPr>
              <w:spacing w:line="400" w:lineRule="exact"/>
              <w:jc w:val="left"/>
              <w:rPr>
                <w:rFonts w:ascii="宋体" w:hAnsi="宋体" w:cs="宋体"/>
                <w:color w:val="000000" w:themeColor="text1"/>
                <w14:textFill>
                  <w14:solidFill>
                    <w14:schemeClr w14:val="tx1"/>
                  </w14:solidFill>
                </w14:textFill>
              </w:rPr>
            </w:pPr>
          </w:p>
        </w:tc>
        <w:tc>
          <w:tcPr>
            <w:tcW w:w="2520" w:type="dxa"/>
          </w:tcPr>
          <w:p>
            <w:pPr>
              <w:spacing w:line="400" w:lineRule="exact"/>
              <w:jc w:val="left"/>
              <w:rPr>
                <w:rFonts w:ascii="宋体" w:hAnsi="宋体" w:cs="宋体"/>
                <w:color w:val="000000" w:themeColor="text1"/>
                <w14:textFill>
                  <w14:solidFill>
                    <w14:schemeClr w14:val="tx1"/>
                  </w14:solidFill>
                </w14:textFill>
              </w:rPr>
            </w:pPr>
          </w:p>
        </w:tc>
        <w:tc>
          <w:tcPr>
            <w:tcW w:w="2113" w:type="dxa"/>
          </w:tcPr>
          <w:p>
            <w:pPr>
              <w:spacing w:line="400" w:lineRule="exact"/>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126" w:type="dxa"/>
            <w:vAlign w:val="center"/>
          </w:tcPr>
          <w:p>
            <w:pPr>
              <w:spacing w:line="400" w:lineRule="exact"/>
              <w:rPr>
                <w:rFonts w:ascii="宋体" w:hAnsi="宋体" w:cs="宋体"/>
                <w:color w:val="000000" w:themeColor="text1"/>
                <w:kern w:val="0"/>
                <w:szCs w:val="21"/>
                <w14:textFill>
                  <w14:solidFill>
                    <w14:schemeClr w14:val="tx1"/>
                  </w14:solidFill>
                </w14:textFill>
              </w:rPr>
            </w:pPr>
          </w:p>
        </w:tc>
        <w:tc>
          <w:tcPr>
            <w:tcW w:w="2313" w:type="dxa"/>
          </w:tcPr>
          <w:p>
            <w:pPr>
              <w:spacing w:line="400" w:lineRule="exact"/>
              <w:jc w:val="left"/>
              <w:rPr>
                <w:rFonts w:ascii="宋体" w:hAnsi="宋体" w:cs="宋体"/>
                <w:color w:val="000000" w:themeColor="text1"/>
                <w14:textFill>
                  <w14:solidFill>
                    <w14:schemeClr w14:val="tx1"/>
                  </w14:solidFill>
                </w14:textFill>
              </w:rPr>
            </w:pPr>
          </w:p>
        </w:tc>
        <w:tc>
          <w:tcPr>
            <w:tcW w:w="2520" w:type="dxa"/>
          </w:tcPr>
          <w:p>
            <w:pPr>
              <w:spacing w:line="400" w:lineRule="exact"/>
              <w:jc w:val="left"/>
              <w:rPr>
                <w:rFonts w:ascii="宋体" w:hAnsi="宋体" w:cs="宋体"/>
                <w:color w:val="000000" w:themeColor="text1"/>
                <w14:textFill>
                  <w14:solidFill>
                    <w14:schemeClr w14:val="tx1"/>
                  </w14:solidFill>
                </w14:textFill>
              </w:rPr>
            </w:pPr>
          </w:p>
        </w:tc>
        <w:tc>
          <w:tcPr>
            <w:tcW w:w="2113" w:type="dxa"/>
          </w:tcPr>
          <w:p>
            <w:pPr>
              <w:spacing w:line="400" w:lineRule="exact"/>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26" w:type="dxa"/>
            <w:vAlign w:val="center"/>
          </w:tcPr>
          <w:p>
            <w:pPr>
              <w:spacing w:line="400" w:lineRule="exact"/>
              <w:rPr>
                <w:rFonts w:ascii="宋体" w:hAnsi="宋体" w:cs="宋体"/>
                <w:color w:val="000000" w:themeColor="text1"/>
                <w:kern w:val="0"/>
                <w:szCs w:val="21"/>
                <w14:textFill>
                  <w14:solidFill>
                    <w14:schemeClr w14:val="tx1"/>
                  </w14:solidFill>
                </w14:textFill>
              </w:rPr>
            </w:pPr>
          </w:p>
        </w:tc>
        <w:tc>
          <w:tcPr>
            <w:tcW w:w="2313" w:type="dxa"/>
          </w:tcPr>
          <w:p>
            <w:pPr>
              <w:spacing w:line="400" w:lineRule="exact"/>
              <w:jc w:val="left"/>
              <w:rPr>
                <w:rFonts w:ascii="宋体" w:hAnsi="宋体" w:cs="宋体"/>
                <w:color w:val="000000" w:themeColor="text1"/>
                <w14:textFill>
                  <w14:solidFill>
                    <w14:schemeClr w14:val="tx1"/>
                  </w14:solidFill>
                </w14:textFill>
              </w:rPr>
            </w:pPr>
          </w:p>
        </w:tc>
        <w:tc>
          <w:tcPr>
            <w:tcW w:w="2520" w:type="dxa"/>
          </w:tcPr>
          <w:p>
            <w:pPr>
              <w:spacing w:line="400" w:lineRule="exact"/>
              <w:jc w:val="left"/>
              <w:rPr>
                <w:rFonts w:ascii="宋体" w:hAnsi="宋体" w:cs="宋体"/>
                <w:color w:val="000000" w:themeColor="text1"/>
                <w14:textFill>
                  <w14:solidFill>
                    <w14:schemeClr w14:val="tx1"/>
                  </w14:solidFill>
                </w14:textFill>
              </w:rPr>
            </w:pPr>
          </w:p>
        </w:tc>
        <w:tc>
          <w:tcPr>
            <w:tcW w:w="2113" w:type="dxa"/>
          </w:tcPr>
          <w:p>
            <w:pPr>
              <w:spacing w:line="400" w:lineRule="exact"/>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w:t>
            </w:r>
          </w:p>
        </w:tc>
        <w:tc>
          <w:tcPr>
            <w:tcW w:w="2126" w:type="dxa"/>
            <w:vAlign w:val="center"/>
          </w:tcPr>
          <w:p>
            <w:pPr>
              <w:spacing w:line="400" w:lineRule="exact"/>
              <w:rPr>
                <w:rFonts w:ascii="宋体" w:hAnsi="宋体" w:cs="宋体"/>
                <w:b/>
                <w:bCs/>
                <w:color w:val="000000" w:themeColor="text1"/>
                <w:kern w:val="0"/>
                <w:szCs w:val="21"/>
                <w14:textFill>
                  <w14:solidFill>
                    <w14:schemeClr w14:val="tx1"/>
                  </w14:solidFill>
                </w14:textFill>
              </w:rPr>
            </w:pPr>
          </w:p>
        </w:tc>
        <w:tc>
          <w:tcPr>
            <w:tcW w:w="2313" w:type="dxa"/>
          </w:tcPr>
          <w:p>
            <w:pPr>
              <w:spacing w:line="400" w:lineRule="exact"/>
              <w:jc w:val="left"/>
              <w:rPr>
                <w:rFonts w:ascii="宋体" w:hAnsi="宋体" w:cs="宋体"/>
                <w:color w:val="000000" w:themeColor="text1"/>
                <w14:textFill>
                  <w14:solidFill>
                    <w14:schemeClr w14:val="tx1"/>
                  </w14:solidFill>
                </w14:textFill>
              </w:rPr>
            </w:pPr>
          </w:p>
        </w:tc>
        <w:tc>
          <w:tcPr>
            <w:tcW w:w="2520" w:type="dxa"/>
          </w:tcPr>
          <w:p>
            <w:pPr>
              <w:spacing w:line="400" w:lineRule="exact"/>
              <w:jc w:val="left"/>
              <w:rPr>
                <w:rFonts w:ascii="宋体" w:hAnsi="宋体" w:cs="宋体"/>
                <w:color w:val="000000" w:themeColor="text1"/>
                <w14:textFill>
                  <w14:solidFill>
                    <w14:schemeClr w14:val="tx1"/>
                  </w14:solidFill>
                </w14:textFill>
              </w:rPr>
            </w:pPr>
          </w:p>
        </w:tc>
        <w:tc>
          <w:tcPr>
            <w:tcW w:w="2113" w:type="dxa"/>
          </w:tcPr>
          <w:p>
            <w:pPr>
              <w:spacing w:line="400" w:lineRule="exact"/>
              <w:jc w:val="left"/>
              <w:rPr>
                <w:rFonts w:ascii="宋体" w:hAnsi="宋体" w:cs="宋体"/>
                <w:color w:val="000000" w:themeColor="text1"/>
                <w14:textFill>
                  <w14:solidFill>
                    <w14:schemeClr w14:val="tx1"/>
                  </w14:solidFill>
                </w14:textFill>
              </w:rPr>
            </w:pPr>
          </w:p>
        </w:tc>
      </w:tr>
    </w:tbl>
    <w:p>
      <w:pPr>
        <w:snapToGrid w:val="0"/>
        <w:spacing w:line="400" w:lineRule="exac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注：供应商应对照招标文件中项目要求及技术需求的内容逐条响应，并在“偏离情况说明”栏注明“正偏离”、“负偏离”或“无偏离”。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000000" w:themeColor="text1"/>
          <w:szCs w:val="20"/>
          <w:u w:val="single"/>
          <w14:textFill>
            <w14:solidFill>
              <w14:schemeClr w14:val="tx1"/>
            </w14:solidFill>
          </w14:textFill>
        </w:rPr>
      </w:pPr>
    </w:p>
    <w:p>
      <w:pPr>
        <w:snapToGrid w:val="0"/>
        <w:spacing w:line="400" w:lineRule="exact"/>
        <w:ind w:firstLine="1890" w:firstLineChars="9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投标人（公章，自然人除外）：</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（属自然人的应在签名处加盖大拇指指印）：</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p>
    <w:p>
      <w:pPr>
        <w:ind w:firstLine="1890" w:firstLineChars="9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          期：</w:t>
      </w:r>
      <w:r>
        <w:rPr>
          <w:rFonts w:hint="eastAsia" w:ascii="宋体" w:hAnsi="宋体" w:cs="宋体"/>
          <w:color w:val="000000" w:themeColor="text1"/>
          <w:u w:val="single"/>
          <w14:textFill>
            <w14:solidFill>
              <w14:schemeClr w14:val="tx1"/>
            </w14:solidFill>
          </w14:textFill>
        </w:rPr>
        <w:t xml:space="preserve">                                                   </w:t>
      </w:r>
    </w:p>
    <w:p>
      <w:pPr>
        <w:spacing w:line="360" w:lineRule="exact"/>
        <w:rPr>
          <w:rFonts w:ascii="宋体" w:hAnsi="宋体" w:cs="宋体"/>
          <w:color w:val="000000" w:themeColor="text1"/>
          <w14:textFill>
            <w14:solidFill>
              <w14:schemeClr w14:val="tx1"/>
            </w14:solidFill>
          </w14:textFill>
        </w:rPr>
      </w:pPr>
    </w:p>
    <w:p>
      <w:pPr>
        <w:spacing w:line="400" w:lineRule="exact"/>
        <w:ind w:left="982" w:leftChars="200" w:hanging="562" w:hanging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注：</w:t>
      </w:r>
      <w:r>
        <w:rPr>
          <w:rFonts w:hint="eastAsia" w:ascii="宋体" w:hAnsi="宋体" w:cs="宋体"/>
          <w:b/>
          <w:color w:val="000000" w:themeColor="text1"/>
          <w:sz w:val="24"/>
          <w14:textFill>
            <w14:solidFill>
              <w14:schemeClr w14:val="tx1"/>
            </w14:solidFill>
          </w14:textFill>
        </w:rPr>
        <w:t>1.“技术规格偏离表”各项内容必须如实填写。</w:t>
      </w:r>
    </w:p>
    <w:p>
      <w:pPr>
        <w:spacing w:line="400" w:lineRule="exact"/>
        <w:ind w:left="840" w:leftChars="400" w:firstLine="181" w:firstLineChars="7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2.当本表由多页构成时，需逐页加盖投标人公章（属自然人的须逐页签字）。</w:t>
      </w:r>
    </w:p>
    <w:p>
      <w:pPr>
        <w:spacing w:line="400" w:lineRule="exact"/>
        <w:ind w:left="982" w:leftChars="200" w:hanging="562" w:hangingChars="200"/>
        <w:rPr>
          <w:rFonts w:ascii="宋体" w:hAnsi="宋体" w:cs="宋体"/>
          <w:b/>
          <w:bCs/>
          <w:color w:val="000000" w:themeColor="text1"/>
          <w:sz w:val="28"/>
          <w:szCs w:val="28"/>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247" w:name="_Toc15632"/>
      <w:r>
        <w:rPr>
          <w:rFonts w:hint="eastAsia" w:ascii="宋体" w:hAnsi="宋体" w:cs="宋体"/>
          <w:b/>
          <w:bCs/>
          <w:color w:val="000000" w:themeColor="text1"/>
          <w:sz w:val="32"/>
          <w:szCs w:val="32"/>
          <w14:textFill>
            <w14:solidFill>
              <w14:schemeClr w14:val="tx1"/>
            </w14:solidFill>
          </w14:textFill>
        </w:rPr>
        <w:t>2.商务响应表（必须提供）</w:t>
      </w:r>
      <w:bookmarkEnd w:id="247"/>
    </w:p>
    <w:p>
      <w:pPr>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商务响应表（格式）</w:t>
      </w:r>
    </w:p>
    <w:p>
      <w:pPr>
        <w:pStyle w:val="43"/>
        <w:rPr>
          <w:color w:val="000000" w:themeColor="text1"/>
          <w14:textFill>
            <w14:solidFill>
              <w14:schemeClr w14:val="tx1"/>
            </w14:solidFill>
          </w14:textFill>
        </w:rPr>
      </w:pPr>
    </w:p>
    <w:tbl>
      <w:tblPr>
        <w:tblStyle w:val="2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000000" w:themeColor="text1"/>
                <w14:textFill>
                  <w14:solidFill>
                    <w14:schemeClr w14:val="tx1"/>
                  </w14:solidFill>
                </w14:textFill>
              </w:rPr>
            </w:pPr>
            <w:r>
              <w:rPr>
                <w:rFonts w:hint="eastAsia" w:hAnsi="宋体" w:cs="宋体"/>
                <w:b/>
                <w:bCs/>
                <w:color w:val="000000" w:themeColor="text1"/>
                <w:szCs w:val="24"/>
                <w14:textFill>
                  <w14:solidFill>
                    <w14:schemeClr w14:val="tx1"/>
                  </w14:solidFill>
                </w14:textFill>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000000" w:themeColor="text1"/>
                <w14:textFill>
                  <w14:solidFill>
                    <w14:schemeClr w14:val="tx1"/>
                  </w14:solidFill>
                </w14:textFill>
              </w:rPr>
            </w:pPr>
            <w:r>
              <w:rPr>
                <w:rFonts w:hint="eastAsia" w:hAnsi="宋体" w:cs="宋体"/>
                <w:b/>
                <w:bCs/>
                <w:color w:val="000000" w:themeColor="text1"/>
                <w:szCs w:val="24"/>
                <w14:textFill>
                  <w14:solidFill>
                    <w14:schemeClr w14:val="tx1"/>
                  </w14:solidFill>
                </w14:textFill>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5"/>
              <w:spacing w:line="360" w:lineRule="exact"/>
              <w:jc w:val="center"/>
              <w:rPr>
                <w:rFonts w:hAnsi="宋体" w:cs="宋体"/>
                <w:b/>
                <w:bCs/>
                <w:color w:val="000000" w:themeColor="text1"/>
                <w14:textFill>
                  <w14:solidFill>
                    <w14:schemeClr w14:val="tx1"/>
                  </w14:solidFill>
                </w14:textFill>
              </w:rPr>
            </w:pPr>
            <w:r>
              <w:rPr>
                <w:rFonts w:hint="eastAsia" w:hAnsi="宋体" w:cs="宋体"/>
                <w:b/>
                <w:bCs/>
                <w:color w:val="000000" w:themeColor="text1"/>
                <w:szCs w:val="24"/>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000000" w:themeColor="text1"/>
                <w:szCs w:val="21"/>
                <w14:textFill>
                  <w14:solidFill>
                    <w14:schemeClr w14:val="tx1"/>
                  </w14:solidFill>
                </w14:textFill>
              </w:rPr>
            </w:pPr>
          </w:p>
        </w:tc>
      </w:tr>
    </w:tbl>
    <w:p>
      <w:pPr>
        <w:snapToGrid w:val="0"/>
        <w:spacing w:before="50" w:after="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注：供应商应对照招标文件中商务要求的内容逐条响应，并在“偏离情况说明”栏注明“正偏离”、“负偏离”或“无偏离”。</w:t>
      </w:r>
    </w:p>
    <w:p>
      <w:pPr>
        <w:snapToGrid w:val="0"/>
        <w:spacing w:before="50" w:after="50"/>
        <w:rPr>
          <w:rFonts w:ascii="宋体" w:hAnsi="宋体" w:cs="宋体"/>
          <w:color w:val="000000" w:themeColor="text1"/>
          <w:spacing w:val="20"/>
          <w:sz w:val="24"/>
          <w14:textFill>
            <w14:solidFill>
              <w14:schemeClr w14:val="tx1"/>
            </w14:solidFill>
          </w14:textFill>
        </w:rPr>
      </w:pPr>
    </w:p>
    <w:p>
      <w:pPr>
        <w:snapToGrid w:val="0"/>
        <w:spacing w:line="400" w:lineRule="exact"/>
        <w:ind w:firstLine="1890" w:firstLineChars="9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投标人（公章，自然人除外）：</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（属自然人的应在签名处加盖大拇指指印）：</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p>
    <w:p>
      <w:pPr>
        <w:ind w:firstLine="1890" w:firstLineChars="9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          期：</w:t>
      </w:r>
      <w:r>
        <w:rPr>
          <w:rFonts w:hint="eastAsia" w:ascii="宋体" w:hAnsi="宋体" w:cs="宋体"/>
          <w:color w:val="000000" w:themeColor="text1"/>
          <w:u w:val="single"/>
          <w14:textFill>
            <w14:solidFill>
              <w14:schemeClr w14:val="tx1"/>
            </w14:solidFill>
          </w14:textFill>
        </w:rPr>
        <w:t xml:space="preserve">                                                   </w:t>
      </w:r>
    </w:p>
    <w:p>
      <w:pPr>
        <w:ind w:firstLine="1890" w:firstLineChars="900"/>
        <w:rPr>
          <w:rFonts w:ascii="宋体" w:hAnsi="宋体" w:cs="宋体"/>
          <w:color w:val="000000" w:themeColor="text1"/>
          <w:u w:val="single"/>
          <w14:textFill>
            <w14:solidFill>
              <w14:schemeClr w14:val="tx1"/>
            </w14:solidFill>
          </w14:textFill>
        </w:rPr>
      </w:pPr>
    </w:p>
    <w:p>
      <w:pPr>
        <w:ind w:firstLine="1890" w:firstLineChars="900"/>
        <w:rPr>
          <w:rFonts w:ascii="宋体" w:hAnsi="宋体" w:cs="宋体"/>
          <w:color w:val="000000" w:themeColor="text1"/>
          <w:u w:val="single"/>
          <w14:textFill>
            <w14:solidFill>
              <w14:schemeClr w14:val="tx1"/>
            </w14:solidFill>
          </w14:textFill>
        </w:rPr>
      </w:pPr>
    </w:p>
    <w:p>
      <w:pPr>
        <w:spacing w:line="400" w:lineRule="exact"/>
        <w:ind w:left="982" w:leftChars="200" w:hanging="562" w:hanging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注：</w:t>
      </w:r>
      <w:r>
        <w:rPr>
          <w:rFonts w:hint="eastAsia" w:ascii="宋体" w:hAnsi="宋体" w:cs="宋体"/>
          <w:b/>
          <w:color w:val="000000" w:themeColor="text1"/>
          <w:sz w:val="24"/>
          <w14:textFill>
            <w14:solidFill>
              <w14:schemeClr w14:val="tx1"/>
            </w14:solidFill>
          </w14:textFill>
        </w:rPr>
        <w:t>1.“商务响应表”各项内容必须如实填写。</w:t>
      </w:r>
    </w:p>
    <w:p>
      <w:pPr>
        <w:spacing w:line="400" w:lineRule="exact"/>
        <w:ind w:firstLine="964" w:firstLineChars="400"/>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2.当本表由多页构成时，需逐页加盖投标人公章（属自然人的须逐页签字）。</w:t>
      </w:r>
    </w:p>
    <w:p>
      <w:pPr>
        <w:ind w:firstLine="1890" w:firstLineChars="900"/>
        <w:rPr>
          <w:rFonts w:ascii="宋体" w:hAnsi="宋体" w:cs="宋体"/>
          <w:color w:val="000000" w:themeColor="text1"/>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248" w:name="_Toc18341"/>
      <w:bookmarkStart w:id="249" w:name="_Toc495841796"/>
      <w:r>
        <w:rPr>
          <w:rFonts w:hint="eastAsia" w:ascii="宋体" w:hAnsi="宋体" w:cs="宋体"/>
          <w:b/>
          <w:bCs/>
          <w:color w:val="000000" w:themeColor="text1"/>
          <w:sz w:val="32"/>
          <w:szCs w:val="32"/>
          <w14:textFill>
            <w14:solidFill>
              <w14:schemeClr w14:val="tx1"/>
            </w14:solidFill>
          </w14:textFill>
        </w:rPr>
        <w:t>3.“货物采购需求”需提供的有效证明文件（按其要求提供）：</w:t>
      </w:r>
      <w:bookmarkEnd w:id="248"/>
      <w:bookmarkEnd w:id="249"/>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50" w:name="_Toc12988"/>
      <w:bookmarkStart w:id="251" w:name="_Toc495841797"/>
      <w:r>
        <w:rPr>
          <w:rFonts w:hint="eastAsia" w:ascii="宋体" w:hAnsi="宋体" w:cs="宋体"/>
          <w:b/>
          <w:bCs/>
          <w:color w:val="000000" w:themeColor="text1"/>
          <w:sz w:val="32"/>
          <w:szCs w:val="32"/>
          <w14:textFill>
            <w14:solidFill>
              <w14:schemeClr w14:val="tx1"/>
            </w14:solidFill>
          </w14:textFill>
        </w:rPr>
        <w:t>4.投标人的售后服务承诺书（含免费保修期、交付使用期、技术服务、技术培训、售后服务的内容和措施等）（必须提供）</w:t>
      </w:r>
      <w:bookmarkEnd w:id="250"/>
      <w:bookmarkEnd w:id="251"/>
    </w:p>
    <w:p>
      <w:pPr>
        <w:ind w:firstLine="472" w:firstLineChars="147"/>
        <w:jc w:val="center"/>
        <w:rPr>
          <w:rFonts w:ascii="宋体" w:hAnsi="宋体" w:cs="宋体"/>
          <w:b/>
          <w:bCs/>
          <w:color w:val="000000" w:themeColor="text1"/>
          <w:sz w:val="32"/>
          <w:szCs w:val="32"/>
          <w14:textFill>
            <w14:solidFill>
              <w14:schemeClr w14:val="tx1"/>
            </w14:solidFill>
          </w14:textFill>
        </w:rPr>
      </w:pPr>
    </w:p>
    <w:p>
      <w:pPr>
        <w:ind w:firstLine="472" w:firstLineChars="147"/>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售后服务承诺书</w:t>
      </w:r>
      <w:r>
        <w:rPr>
          <w:rFonts w:hint="eastAsia" w:ascii="宋体" w:hAnsi="宋体" w:cs="宋体"/>
          <w:b/>
          <w:bCs/>
          <w:color w:val="000000" w:themeColor="text1"/>
          <w:sz w:val="32"/>
          <w14:textFill>
            <w14:solidFill>
              <w14:schemeClr w14:val="tx1"/>
            </w14:solidFill>
          </w14:textFill>
        </w:rPr>
        <w:t>（格式）</w:t>
      </w:r>
    </w:p>
    <w:p>
      <w:pPr>
        <w:spacing w:line="400" w:lineRule="exact"/>
        <w:rPr>
          <w:rFonts w:ascii="宋体" w:hAnsi="宋体" w:cs="宋体"/>
          <w:color w:val="000000" w:themeColor="text1"/>
          <w:sz w:val="32"/>
          <w:szCs w:val="32"/>
          <w14:textFill>
            <w14:solidFill>
              <w14:schemeClr w14:val="tx1"/>
            </w14:solidFill>
          </w14:textFill>
        </w:rPr>
      </w:pPr>
    </w:p>
    <w:p>
      <w:pPr>
        <w:pStyle w:val="43"/>
        <w:rPr>
          <w:color w:val="000000" w:themeColor="text1"/>
          <w14:textFill>
            <w14:solidFill>
              <w14:schemeClr w14:val="tx1"/>
            </w14:solidFill>
          </w14:textFill>
        </w:rPr>
      </w:pPr>
    </w:p>
    <w:p>
      <w:pPr>
        <w:spacing w:line="400" w:lineRule="exact"/>
        <w:rPr>
          <w:rFonts w:ascii="宋体" w:hAnsi="宋体" w:cs="宋体"/>
          <w:color w:val="000000" w:themeColor="text1"/>
          <w:sz w:val="32"/>
          <w:szCs w:val="32"/>
          <w14:textFill>
            <w14:solidFill>
              <w14:schemeClr w14:val="tx1"/>
            </w14:solidFill>
          </w14:textFill>
        </w:rPr>
      </w:pPr>
    </w:p>
    <w:p>
      <w:pPr>
        <w:spacing w:line="400" w:lineRule="exact"/>
        <w:rPr>
          <w:rFonts w:ascii="宋体" w:hAnsi="宋体" w:cs="宋体"/>
          <w:color w:val="000000" w:themeColor="text1"/>
          <w:sz w:val="32"/>
          <w:szCs w:val="32"/>
          <w14:textFill>
            <w14:solidFill>
              <w14:schemeClr w14:val="tx1"/>
            </w14:solidFill>
          </w14:textFill>
        </w:rPr>
      </w:pPr>
    </w:p>
    <w:p>
      <w:pPr>
        <w:spacing w:line="400" w:lineRule="exact"/>
        <w:rPr>
          <w:rFonts w:ascii="宋体" w:hAnsi="宋体" w:cs="宋体"/>
          <w:color w:val="000000" w:themeColor="text1"/>
          <w:sz w:val="32"/>
          <w:szCs w:val="32"/>
          <w14:textFill>
            <w14:solidFill>
              <w14:schemeClr w14:val="tx1"/>
            </w14:solidFill>
          </w14:textFill>
        </w:rPr>
      </w:pPr>
    </w:p>
    <w:p>
      <w:pPr>
        <w:snapToGrid w:val="0"/>
        <w:spacing w:line="400" w:lineRule="exact"/>
        <w:ind w:firstLine="1890" w:firstLineChars="9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投投标人（公章，自然人除外）：</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（属自然人的应在签名处加盖大拇指指印）：</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p>
    <w:p>
      <w:pPr>
        <w:snapToGrid w:val="0"/>
        <w:spacing w:line="400" w:lineRule="exact"/>
        <w:ind w:firstLine="1680" w:firstLineChars="8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          期：</w:t>
      </w:r>
      <w:r>
        <w:rPr>
          <w:rFonts w:hint="eastAsia" w:ascii="宋体" w:hAnsi="宋体" w:cs="宋体"/>
          <w:color w:val="000000" w:themeColor="text1"/>
          <w:u w:val="single"/>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80" w:lineRule="exact"/>
        <w:rPr>
          <w:rFonts w:ascii="宋体" w:hAnsi="宋体" w:cs="宋体"/>
          <w:b/>
          <w:color w:val="000000" w:themeColor="text1"/>
          <w:sz w:val="32"/>
          <w:szCs w:val="32"/>
          <w14:textFill>
            <w14:solidFill>
              <w14:schemeClr w14:val="tx1"/>
            </w14:solidFill>
          </w14:textFill>
        </w:rPr>
      </w:pPr>
    </w:p>
    <w:p>
      <w:pPr>
        <w:spacing w:line="380" w:lineRule="exact"/>
        <w:rPr>
          <w:rFonts w:ascii="宋体" w:hAnsi="宋体" w:cs="宋体"/>
          <w:b/>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52" w:name="_Toc495841798"/>
      <w:r>
        <w:rPr>
          <w:rFonts w:hint="eastAsia" w:ascii="宋体" w:hAnsi="宋体" w:cs="宋体"/>
          <w:b/>
          <w:color w:val="000000" w:themeColor="text1"/>
          <w:sz w:val="32"/>
          <w:szCs w:val="32"/>
          <w14:textFill>
            <w14:solidFill>
              <w14:schemeClr w14:val="tx1"/>
            </w14:solidFill>
          </w14:textFill>
        </w:rPr>
        <w:br w:type="page"/>
      </w:r>
      <w:bookmarkStart w:id="253" w:name="_Toc7840"/>
      <w:r>
        <w:rPr>
          <w:rFonts w:hint="eastAsia" w:ascii="宋体" w:hAnsi="宋体" w:cs="宋体"/>
          <w:b/>
          <w:bCs/>
          <w:color w:val="000000" w:themeColor="text1"/>
          <w:sz w:val="32"/>
          <w:szCs w:val="32"/>
          <w14:textFill>
            <w14:solidFill>
              <w14:schemeClr w14:val="tx1"/>
            </w14:solidFill>
          </w14:textFill>
        </w:rPr>
        <w:t>5.</w:t>
      </w:r>
      <w:bookmarkEnd w:id="252"/>
      <w:r>
        <w:rPr>
          <w:rFonts w:hint="eastAsia" w:ascii="宋体" w:hAnsi="宋体" w:cs="宋体"/>
          <w:b/>
          <w:bCs/>
          <w:color w:val="000000" w:themeColor="text1"/>
          <w:sz w:val="32"/>
          <w:szCs w:val="32"/>
          <w14:textFill>
            <w14:solidFill>
              <w14:schemeClr w14:val="tx1"/>
            </w14:solidFill>
          </w14:textFill>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53"/>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                         </w:t>
      </w:r>
    </w:p>
    <w:p>
      <w:pPr>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项目实施人员一览表（格式）</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姓 名</w:t>
            </w:r>
          </w:p>
        </w:tc>
        <w:tc>
          <w:tcPr>
            <w:tcW w:w="993" w:type="dxa"/>
            <w:shd w:val="clear" w:color="auto" w:fill="8DB3E2"/>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职务</w:t>
            </w:r>
          </w:p>
        </w:tc>
        <w:tc>
          <w:tcPr>
            <w:tcW w:w="1888" w:type="dxa"/>
            <w:shd w:val="clear" w:color="auto" w:fill="8DB3E2"/>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专业技术资格</w:t>
            </w:r>
          </w:p>
        </w:tc>
        <w:tc>
          <w:tcPr>
            <w:tcW w:w="1559" w:type="dxa"/>
            <w:shd w:val="clear" w:color="auto" w:fill="8DB3E2"/>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证书编号</w:t>
            </w:r>
          </w:p>
        </w:tc>
        <w:tc>
          <w:tcPr>
            <w:tcW w:w="2163" w:type="dxa"/>
            <w:shd w:val="clear" w:color="auto" w:fill="8DB3E2"/>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参加工作时间</w:t>
            </w:r>
          </w:p>
        </w:tc>
        <w:tc>
          <w:tcPr>
            <w:tcW w:w="1477" w:type="dxa"/>
            <w:shd w:val="clear" w:color="auto" w:fill="8DB3E2"/>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themeColor="text1"/>
                <w:szCs w:val="21"/>
                <w14:textFill>
                  <w14:solidFill>
                    <w14:schemeClr w14:val="tx1"/>
                  </w14:solidFill>
                </w14:textFill>
              </w:rPr>
            </w:pPr>
          </w:p>
        </w:tc>
        <w:tc>
          <w:tcPr>
            <w:tcW w:w="993" w:type="dxa"/>
          </w:tcPr>
          <w:p>
            <w:pPr>
              <w:spacing w:line="400" w:lineRule="exact"/>
              <w:rPr>
                <w:rFonts w:ascii="宋体" w:hAnsi="宋体" w:cs="宋体"/>
                <w:color w:val="000000" w:themeColor="text1"/>
                <w:szCs w:val="21"/>
                <w14:textFill>
                  <w14:solidFill>
                    <w14:schemeClr w14:val="tx1"/>
                  </w14:solidFill>
                </w14:textFill>
              </w:rPr>
            </w:pPr>
          </w:p>
        </w:tc>
        <w:tc>
          <w:tcPr>
            <w:tcW w:w="1888" w:type="dxa"/>
          </w:tcPr>
          <w:p>
            <w:pPr>
              <w:spacing w:line="400" w:lineRule="exact"/>
              <w:rPr>
                <w:rFonts w:ascii="宋体" w:hAnsi="宋体" w:cs="宋体"/>
                <w:color w:val="000000" w:themeColor="text1"/>
                <w:szCs w:val="21"/>
                <w14:textFill>
                  <w14:solidFill>
                    <w14:schemeClr w14:val="tx1"/>
                  </w14:solidFill>
                </w14:textFill>
              </w:rPr>
            </w:pPr>
          </w:p>
        </w:tc>
        <w:tc>
          <w:tcPr>
            <w:tcW w:w="1559" w:type="dxa"/>
          </w:tcPr>
          <w:p>
            <w:pPr>
              <w:spacing w:line="400" w:lineRule="exact"/>
              <w:rPr>
                <w:rFonts w:ascii="宋体" w:hAnsi="宋体" w:cs="宋体"/>
                <w:color w:val="000000" w:themeColor="text1"/>
                <w:szCs w:val="21"/>
                <w14:textFill>
                  <w14:solidFill>
                    <w14:schemeClr w14:val="tx1"/>
                  </w14:solidFill>
                </w14:textFill>
              </w:rPr>
            </w:pPr>
          </w:p>
        </w:tc>
        <w:tc>
          <w:tcPr>
            <w:tcW w:w="2163" w:type="dxa"/>
          </w:tcPr>
          <w:p>
            <w:pPr>
              <w:spacing w:line="400" w:lineRule="exact"/>
              <w:rPr>
                <w:rFonts w:ascii="宋体" w:hAnsi="宋体" w:cs="宋体"/>
                <w:color w:val="000000" w:themeColor="text1"/>
                <w:szCs w:val="21"/>
                <w14:textFill>
                  <w14:solidFill>
                    <w14:schemeClr w14:val="tx1"/>
                  </w14:solidFill>
                </w14:textFill>
              </w:rPr>
            </w:pPr>
          </w:p>
        </w:tc>
        <w:tc>
          <w:tcPr>
            <w:tcW w:w="1477" w:type="dxa"/>
          </w:tcPr>
          <w:p>
            <w:pPr>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themeColor="text1"/>
                <w:szCs w:val="21"/>
                <w14:textFill>
                  <w14:solidFill>
                    <w14:schemeClr w14:val="tx1"/>
                  </w14:solidFill>
                </w14:textFill>
              </w:rPr>
            </w:pPr>
          </w:p>
        </w:tc>
        <w:tc>
          <w:tcPr>
            <w:tcW w:w="993" w:type="dxa"/>
          </w:tcPr>
          <w:p>
            <w:pPr>
              <w:spacing w:line="400" w:lineRule="exact"/>
              <w:rPr>
                <w:rFonts w:ascii="宋体" w:hAnsi="宋体" w:cs="宋体"/>
                <w:color w:val="000000" w:themeColor="text1"/>
                <w:szCs w:val="21"/>
                <w14:textFill>
                  <w14:solidFill>
                    <w14:schemeClr w14:val="tx1"/>
                  </w14:solidFill>
                </w14:textFill>
              </w:rPr>
            </w:pPr>
          </w:p>
        </w:tc>
        <w:tc>
          <w:tcPr>
            <w:tcW w:w="1888" w:type="dxa"/>
          </w:tcPr>
          <w:p>
            <w:pPr>
              <w:spacing w:line="400" w:lineRule="exact"/>
              <w:rPr>
                <w:rFonts w:ascii="宋体" w:hAnsi="宋体" w:cs="宋体"/>
                <w:color w:val="000000" w:themeColor="text1"/>
                <w:szCs w:val="21"/>
                <w14:textFill>
                  <w14:solidFill>
                    <w14:schemeClr w14:val="tx1"/>
                  </w14:solidFill>
                </w14:textFill>
              </w:rPr>
            </w:pPr>
          </w:p>
        </w:tc>
        <w:tc>
          <w:tcPr>
            <w:tcW w:w="1559" w:type="dxa"/>
          </w:tcPr>
          <w:p>
            <w:pPr>
              <w:spacing w:line="400" w:lineRule="exact"/>
              <w:rPr>
                <w:rFonts w:ascii="宋体" w:hAnsi="宋体" w:cs="宋体"/>
                <w:color w:val="000000" w:themeColor="text1"/>
                <w:szCs w:val="21"/>
                <w14:textFill>
                  <w14:solidFill>
                    <w14:schemeClr w14:val="tx1"/>
                  </w14:solidFill>
                </w14:textFill>
              </w:rPr>
            </w:pPr>
          </w:p>
        </w:tc>
        <w:tc>
          <w:tcPr>
            <w:tcW w:w="2163" w:type="dxa"/>
          </w:tcPr>
          <w:p>
            <w:pPr>
              <w:spacing w:line="400" w:lineRule="exact"/>
              <w:rPr>
                <w:rFonts w:ascii="宋体" w:hAnsi="宋体" w:cs="宋体"/>
                <w:color w:val="000000" w:themeColor="text1"/>
                <w:szCs w:val="21"/>
                <w14:textFill>
                  <w14:solidFill>
                    <w14:schemeClr w14:val="tx1"/>
                  </w14:solidFill>
                </w14:textFill>
              </w:rPr>
            </w:pPr>
          </w:p>
        </w:tc>
        <w:tc>
          <w:tcPr>
            <w:tcW w:w="1477" w:type="dxa"/>
          </w:tcPr>
          <w:p>
            <w:pPr>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themeColor="text1"/>
                <w:szCs w:val="21"/>
                <w14:textFill>
                  <w14:solidFill>
                    <w14:schemeClr w14:val="tx1"/>
                  </w14:solidFill>
                </w14:textFill>
              </w:rPr>
            </w:pPr>
          </w:p>
        </w:tc>
        <w:tc>
          <w:tcPr>
            <w:tcW w:w="993" w:type="dxa"/>
          </w:tcPr>
          <w:p>
            <w:pPr>
              <w:spacing w:line="400" w:lineRule="exact"/>
              <w:rPr>
                <w:rFonts w:ascii="宋体" w:hAnsi="宋体" w:cs="宋体"/>
                <w:color w:val="000000" w:themeColor="text1"/>
                <w:szCs w:val="21"/>
                <w14:textFill>
                  <w14:solidFill>
                    <w14:schemeClr w14:val="tx1"/>
                  </w14:solidFill>
                </w14:textFill>
              </w:rPr>
            </w:pPr>
          </w:p>
        </w:tc>
        <w:tc>
          <w:tcPr>
            <w:tcW w:w="1888" w:type="dxa"/>
          </w:tcPr>
          <w:p>
            <w:pPr>
              <w:spacing w:line="400" w:lineRule="exact"/>
              <w:rPr>
                <w:rFonts w:ascii="宋体" w:hAnsi="宋体" w:cs="宋体"/>
                <w:color w:val="000000" w:themeColor="text1"/>
                <w:szCs w:val="21"/>
                <w14:textFill>
                  <w14:solidFill>
                    <w14:schemeClr w14:val="tx1"/>
                  </w14:solidFill>
                </w14:textFill>
              </w:rPr>
            </w:pPr>
          </w:p>
        </w:tc>
        <w:tc>
          <w:tcPr>
            <w:tcW w:w="1559" w:type="dxa"/>
          </w:tcPr>
          <w:p>
            <w:pPr>
              <w:spacing w:line="400" w:lineRule="exact"/>
              <w:rPr>
                <w:rFonts w:ascii="宋体" w:hAnsi="宋体" w:cs="宋体"/>
                <w:color w:val="000000" w:themeColor="text1"/>
                <w:szCs w:val="21"/>
                <w14:textFill>
                  <w14:solidFill>
                    <w14:schemeClr w14:val="tx1"/>
                  </w14:solidFill>
                </w14:textFill>
              </w:rPr>
            </w:pPr>
          </w:p>
        </w:tc>
        <w:tc>
          <w:tcPr>
            <w:tcW w:w="2163" w:type="dxa"/>
          </w:tcPr>
          <w:p>
            <w:pPr>
              <w:spacing w:line="400" w:lineRule="exact"/>
              <w:rPr>
                <w:rFonts w:ascii="宋体" w:hAnsi="宋体" w:cs="宋体"/>
                <w:color w:val="000000" w:themeColor="text1"/>
                <w:szCs w:val="21"/>
                <w14:textFill>
                  <w14:solidFill>
                    <w14:schemeClr w14:val="tx1"/>
                  </w14:solidFill>
                </w14:textFill>
              </w:rPr>
            </w:pPr>
          </w:p>
        </w:tc>
        <w:tc>
          <w:tcPr>
            <w:tcW w:w="1477" w:type="dxa"/>
          </w:tcPr>
          <w:p>
            <w:pPr>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themeColor="text1"/>
                <w:szCs w:val="21"/>
                <w14:textFill>
                  <w14:solidFill>
                    <w14:schemeClr w14:val="tx1"/>
                  </w14:solidFill>
                </w14:textFill>
              </w:rPr>
            </w:pPr>
          </w:p>
        </w:tc>
        <w:tc>
          <w:tcPr>
            <w:tcW w:w="993" w:type="dxa"/>
          </w:tcPr>
          <w:p>
            <w:pPr>
              <w:spacing w:line="400" w:lineRule="exact"/>
              <w:rPr>
                <w:rFonts w:ascii="宋体" w:hAnsi="宋体" w:cs="宋体"/>
                <w:color w:val="000000" w:themeColor="text1"/>
                <w:szCs w:val="21"/>
                <w14:textFill>
                  <w14:solidFill>
                    <w14:schemeClr w14:val="tx1"/>
                  </w14:solidFill>
                </w14:textFill>
              </w:rPr>
            </w:pPr>
          </w:p>
        </w:tc>
        <w:tc>
          <w:tcPr>
            <w:tcW w:w="1888" w:type="dxa"/>
          </w:tcPr>
          <w:p>
            <w:pPr>
              <w:spacing w:line="400" w:lineRule="exact"/>
              <w:rPr>
                <w:rFonts w:ascii="宋体" w:hAnsi="宋体" w:cs="宋体"/>
                <w:color w:val="000000" w:themeColor="text1"/>
                <w:szCs w:val="21"/>
                <w14:textFill>
                  <w14:solidFill>
                    <w14:schemeClr w14:val="tx1"/>
                  </w14:solidFill>
                </w14:textFill>
              </w:rPr>
            </w:pPr>
          </w:p>
        </w:tc>
        <w:tc>
          <w:tcPr>
            <w:tcW w:w="1559" w:type="dxa"/>
          </w:tcPr>
          <w:p>
            <w:pPr>
              <w:spacing w:line="400" w:lineRule="exact"/>
              <w:rPr>
                <w:rFonts w:ascii="宋体" w:hAnsi="宋体" w:cs="宋体"/>
                <w:color w:val="000000" w:themeColor="text1"/>
                <w:szCs w:val="21"/>
                <w14:textFill>
                  <w14:solidFill>
                    <w14:schemeClr w14:val="tx1"/>
                  </w14:solidFill>
                </w14:textFill>
              </w:rPr>
            </w:pPr>
          </w:p>
        </w:tc>
        <w:tc>
          <w:tcPr>
            <w:tcW w:w="2163" w:type="dxa"/>
          </w:tcPr>
          <w:p>
            <w:pPr>
              <w:spacing w:line="400" w:lineRule="exact"/>
              <w:rPr>
                <w:rFonts w:ascii="宋体" w:hAnsi="宋体" w:cs="宋体"/>
                <w:color w:val="000000" w:themeColor="text1"/>
                <w:szCs w:val="21"/>
                <w14:textFill>
                  <w14:solidFill>
                    <w14:schemeClr w14:val="tx1"/>
                  </w14:solidFill>
                </w14:textFill>
              </w:rPr>
            </w:pPr>
          </w:p>
        </w:tc>
        <w:tc>
          <w:tcPr>
            <w:tcW w:w="1477" w:type="dxa"/>
          </w:tcPr>
          <w:p>
            <w:pPr>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themeColor="text1"/>
                <w:szCs w:val="21"/>
                <w14:textFill>
                  <w14:solidFill>
                    <w14:schemeClr w14:val="tx1"/>
                  </w14:solidFill>
                </w14:textFill>
              </w:rPr>
            </w:pPr>
          </w:p>
        </w:tc>
        <w:tc>
          <w:tcPr>
            <w:tcW w:w="993" w:type="dxa"/>
          </w:tcPr>
          <w:p>
            <w:pPr>
              <w:spacing w:line="400" w:lineRule="exact"/>
              <w:rPr>
                <w:rFonts w:ascii="宋体" w:hAnsi="宋体" w:cs="宋体"/>
                <w:color w:val="000000" w:themeColor="text1"/>
                <w:szCs w:val="21"/>
                <w14:textFill>
                  <w14:solidFill>
                    <w14:schemeClr w14:val="tx1"/>
                  </w14:solidFill>
                </w14:textFill>
              </w:rPr>
            </w:pPr>
          </w:p>
        </w:tc>
        <w:tc>
          <w:tcPr>
            <w:tcW w:w="1888" w:type="dxa"/>
          </w:tcPr>
          <w:p>
            <w:pPr>
              <w:spacing w:line="400" w:lineRule="exact"/>
              <w:rPr>
                <w:rFonts w:ascii="宋体" w:hAnsi="宋体" w:cs="宋体"/>
                <w:color w:val="000000" w:themeColor="text1"/>
                <w:szCs w:val="21"/>
                <w14:textFill>
                  <w14:solidFill>
                    <w14:schemeClr w14:val="tx1"/>
                  </w14:solidFill>
                </w14:textFill>
              </w:rPr>
            </w:pPr>
          </w:p>
        </w:tc>
        <w:tc>
          <w:tcPr>
            <w:tcW w:w="1559" w:type="dxa"/>
          </w:tcPr>
          <w:p>
            <w:pPr>
              <w:spacing w:line="400" w:lineRule="exact"/>
              <w:rPr>
                <w:rFonts w:ascii="宋体" w:hAnsi="宋体" w:cs="宋体"/>
                <w:color w:val="000000" w:themeColor="text1"/>
                <w:szCs w:val="21"/>
                <w14:textFill>
                  <w14:solidFill>
                    <w14:schemeClr w14:val="tx1"/>
                  </w14:solidFill>
                </w14:textFill>
              </w:rPr>
            </w:pPr>
          </w:p>
        </w:tc>
        <w:tc>
          <w:tcPr>
            <w:tcW w:w="2163" w:type="dxa"/>
          </w:tcPr>
          <w:p>
            <w:pPr>
              <w:spacing w:line="400" w:lineRule="exact"/>
              <w:rPr>
                <w:rFonts w:ascii="宋体" w:hAnsi="宋体" w:cs="宋体"/>
                <w:color w:val="000000" w:themeColor="text1"/>
                <w:szCs w:val="21"/>
                <w14:textFill>
                  <w14:solidFill>
                    <w14:schemeClr w14:val="tx1"/>
                  </w14:solidFill>
                </w14:textFill>
              </w:rPr>
            </w:pPr>
          </w:p>
        </w:tc>
        <w:tc>
          <w:tcPr>
            <w:tcW w:w="1477" w:type="dxa"/>
          </w:tcPr>
          <w:p>
            <w:pPr>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000000" w:themeColor="text1"/>
                <w:szCs w:val="21"/>
                <w14:textFill>
                  <w14:solidFill>
                    <w14:schemeClr w14:val="tx1"/>
                  </w14:solidFill>
                </w14:textFill>
              </w:rPr>
            </w:pPr>
          </w:p>
        </w:tc>
        <w:tc>
          <w:tcPr>
            <w:tcW w:w="993" w:type="dxa"/>
          </w:tcPr>
          <w:p>
            <w:pPr>
              <w:spacing w:line="400" w:lineRule="exact"/>
              <w:rPr>
                <w:rFonts w:ascii="宋体" w:hAnsi="宋体" w:cs="宋体"/>
                <w:color w:val="000000" w:themeColor="text1"/>
                <w:szCs w:val="21"/>
                <w14:textFill>
                  <w14:solidFill>
                    <w14:schemeClr w14:val="tx1"/>
                  </w14:solidFill>
                </w14:textFill>
              </w:rPr>
            </w:pPr>
          </w:p>
        </w:tc>
        <w:tc>
          <w:tcPr>
            <w:tcW w:w="1888" w:type="dxa"/>
          </w:tcPr>
          <w:p>
            <w:pPr>
              <w:spacing w:line="400" w:lineRule="exact"/>
              <w:rPr>
                <w:rFonts w:ascii="宋体" w:hAnsi="宋体" w:cs="宋体"/>
                <w:color w:val="000000" w:themeColor="text1"/>
                <w:szCs w:val="21"/>
                <w14:textFill>
                  <w14:solidFill>
                    <w14:schemeClr w14:val="tx1"/>
                  </w14:solidFill>
                </w14:textFill>
              </w:rPr>
            </w:pPr>
          </w:p>
        </w:tc>
        <w:tc>
          <w:tcPr>
            <w:tcW w:w="1559" w:type="dxa"/>
          </w:tcPr>
          <w:p>
            <w:pPr>
              <w:spacing w:line="400" w:lineRule="exact"/>
              <w:rPr>
                <w:rFonts w:ascii="宋体" w:hAnsi="宋体" w:cs="宋体"/>
                <w:color w:val="000000" w:themeColor="text1"/>
                <w:szCs w:val="21"/>
                <w14:textFill>
                  <w14:solidFill>
                    <w14:schemeClr w14:val="tx1"/>
                  </w14:solidFill>
                </w14:textFill>
              </w:rPr>
            </w:pPr>
          </w:p>
        </w:tc>
        <w:tc>
          <w:tcPr>
            <w:tcW w:w="2163" w:type="dxa"/>
          </w:tcPr>
          <w:p>
            <w:pPr>
              <w:spacing w:line="400" w:lineRule="exact"/>
              <w:rPr>
                <w:rFonts w:ascii="宋体" w:hAnsi="宋体" w:cs="宋体"/>
                <w:color w:val="000000" w:themeColor="text1"/>
                <w:szCs w:val="21"/>
                <w14:textFill>
                  <w14:solidFill>
                    <w14:schemeClr w14:val="tx1"/>
                  </w14:solidFill>
                </w14:textFill>
              </w:rPr>
            </w:pPr>
          </w:p>
        </w:tc>
        <w:tc>
          <w:tcPr>
            <w:tcW w:w="1477" w:type="dxa"/>
          </w:tcPr>
          <w:p>
            <w:pPr>
              <w:spacing w:line="400" w:lineRule="exact"/>
              <w:rPr>
                <w:rFonts w:ascii="宋体" w:hAnsi="宋体" w:cs="宋体"/>
                <w:color w:val="000000" w:themeColor="text1"/>
                <w:szCs w:val="21"/>
                <w14:textFill>
                  <w14:solidFill>
                    <w14:schemeClr w14:val="tx1"/>
                  </w14:solidFill>
                </w14:textFill>
              </w:rPr>
            </w:pPr>
          </w:p>
        </w:tc>
      </w:tr>
    </w:tbl>
    <w:p>
      <w:pPr>
        <w:spacing w:line="400" w:lineRule="exact"/>
        <w:rPr>
          <w:rFonts w:ascii="宋体" w:hAnsi="宋体" w:cs="宋体"/>
          <w:color w:val="000000" w:themeColor="text1"/>
          <w:szCs w:val="21"/>
          <w14:textFill>
            <w14:solidFill>
              <w14:schemeClr w14:val="tx1"/>
            </w14:solidFill>
          </w14:textFill>
        </w:rPr>
      </w:pP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注：1.在填写时，如本表格不适合投标单位的实际情况，可根据本表格式自行制表填写。</w:t>
      </w:r>
    </w:p>
    <w:p>
      <w:pPr>
        <w:spacing w:line="400" w:lineRule="exact"/>
        <w:ind w:firstLine="3255" w:firstLineChars="15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spacing w:line="400" w:lineRule="exact"/>
        <w:ind w:firstLine="3255" w:firstLineChars="1550"/>
        <w:rPr>
          <w:rFonts w:ascii="宋体" w:hAnsi="宋体" w:cs="宋体"/>
          <w:color w:val="000000" w:themeColor="text1"/>
          <w14:textFill>
            <w14:solidFill>
              <w14:schemeClr w14:val="tx1"/>
            </w14:solidFill>
          </w14:textFill>
        </w:rPr>
      </w:pPr>
    </w:p>
    <w:p>
      <w:pPr>
        <w:snapToGrid w:val="0"/>
        <w:spacing w:line="400" w:lineRule="exact"/>
        <w:ind w:firstLine="1890" w:firstLineChars="9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投标人（公章，自然人除外）：</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（属自然人的应在签名处加盖大拇指指印）：</w:t>
      </w:r>
      <w:r>
        <w:rPr>
          <w:rFonts w:hint="eastAsia" w:ascii="宋体" w:hAnsi="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ascii="宋体" w:hAnsi="宋体" w:cs="宋体"/>
          <w:color w:val="000000" w:themeColor="text1"/>
          <w:szCs w:val="21"/>
          <w:u w:val="single"/>
          <w14:textFill>
            <w14:solidFill>
              <w14:schemeClr w14:val="tx1"/>
            </w14:solidFill>
          </w14:textFill>
        </w:rPr>
      </w:pPr>
    </w:p>
    <w:p>
      <w:pPr>
        <w:spacing w:line="340" w:lineRule="exact"/>
        <w:ind w:firstLine="1890" w:firstLineChars="900"/>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p>
      <w:pPr>
        <w:spacing w:line="500" w:lineRule="exact"/>
        <w:rPr>
          <w:rFonts w:ascii="宋体" w:hAnsi="宋体" w:cs="宋体"/>
          <w:b/>
          <w:bCs/>
          <w:color w:val="000000" w:themeColor="text1"/>
          <w:sz w:val="32"/>
          <w:szCs w:val="32"/>
          <w14:textFill>
            <w14:solidFill>
              <w14:schemeClr w14:val="tx1"/>
            </w14:solidFill>
          </w14:textFill>
        </w:rPr>
      </w:pPr>
    </w:p>
    <w:p>
      <w:pPr>
        <w:spacing w:line="400" w:lineRule="exact"/>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54" w:name="_Toc495841799"/>
      <w:bookmarkStart w:id="255" w:name="_Toc10856"/>
      <w:r>
        <w:rPr>
          <w:rFonts w:hint="eastAsia" w:ascii="宋体" w:hAnsi="宋体" w:cs="宋体"/>
          <w:b/>
          <w:bCs/>
          <w:color w:val="000000" w:themeColor="text1"/>
          <w:sz w:val="32"/>
          <w:szCs w:val="32"/>
          <w14:textFill>
            <w14:solidFill>
              <w14:schemeClr w14:val="tx1"/>
            </w14:solidFill>
          </w14:textFill>
        </w:rPr>
        <w:t>6.节能方面的证书复印件（如有，请提供）</w:t>
      </w:r>
      <w:bookmarkEnd w:id="254"/>
      <w:bookmarkEnd w:id="255"/>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56" w:name="_Toc495841800"/>
      <w:bookmarkStart w:id="257" w:name="_Toc21473"/>
      <w:r>
        <w:rPr>
          <w:rFonts w:hint="eastAsia" w:ascii="宋体" w:hAnsi="宋体" w:cs="宋体"/>
          <w:b/>
          <w:bCs/>
          <w:color w:val="000000" w:themeColor="text1"/>
          <w:sz w:val="32"/>
          <w:szCs w:val="32"/>
          <w14:textFill>
            <w14:solidFill>
              <w14:schemeClr w14:val="tx1"/>
            </w14:solidFill>
          </w14:textFill>
        </w:rPr>
        <w:t>7.环境标志方面的证书复印件（如有，请提供）</w:t>
      </w:r>
      <w:bookmarkEnd w:id="256"/>
      <w:bookmarkEnd w:id="257"/>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58" w:name="_Toc6517"/>
      <w:bookmarkStart w:id="259" w:name="_Toc495841802"/>
      <w:r>
        <w:rPr>
          <w:rFonts w:hint="eastAsia" w:ascii="宋体" w:hAnsi="宋体" w:cs="宋体"/>
          <w:b/>
          <w:bCs/>
          <w:color w:val="000000" w:themeColor="text1"/>
          <w:sz w:val="32"/>
          <w:szCs w:val="32"/>
          <w14:textFill>
            <w14:solidFill>
              <w14:schemeClr w14:val="tx1"/>
            </w14:solidFill>
          </w14:textFill>
        </w:rPr>
        <w:t>8.投标人201</w:t>
      </w:r>
      <w:r>
        <w:rPr>
          <w:rFonts w:hint="eastAsia" w:ascii="宋体" w:hAnsi="宋体" w:cs="宋体"/>
          <w:b/>
          <w:bCs/>
          <w:color w:val="000000" w:themeColor="text1"/>
          <w:sz w:val="32"/>
          <w:szCs w:val="32"/>
          <w:lang w:val="en-US" w:eastAsia="zh-CN"/>
          <w14:textFill>
            <w14:solidFill>
              <w14:schemeClr w14:val="tx1"/>
            </w14:solidFill>
          </w14:textFill>
        </w:rPr>
        <w:t>7</w:t>
      </w:r>
      <w:r>
        <w:rPr>
          <w:rFonts w:hint="eastAsia" w:ascii="宋体" w:hAnsi="宋体" w:cs="宋体"/>
          <w:b/>
          <w:bCs/>
          <w:color w:val="000000" w:themeColor="text1"/>
          <w:sz w:val="32"/>
          <w:szCs w:val="32"/>
          <w14:textFill>
            <w14:solidFill>
              <w14:schemeClr w14:val="tx1"/>
            </w14:solidFill>
          </w14:textFill>
        </w:rPr>
        <w:t>年1月1日以来同类产品（</w:t>
      </w:r>
      <w:r>
        <w:rPr>
          <w:rFonts w:hint="eastAsia" w:ascii="宋体" w:hAnsi="宋体" w:cs="宋体"/>
          <w:b/>
          <w:bCs/>
          <w:color w:val="000000" w:themeColor="text1"/>
          <w:sz w:val="32"/>
          <w:szCs w:val="32"/>
          <w:lang w:val="en-US" w:eastAsia="zh-CN"/>
          <w14:textFill>
            <w14:solidFill>
              <w14:schemeClr w14:val="tx1"/>
            </w14:solidFill>
          </w14:textFill>
        </w:rPr>
        <w:t>木质、金属家具</w:t>
      </w:r>
      <w:r>
        <w:rPr>
          <w:rFonts w:hint="eastAsia" w:ascii="宋体" w:hAnsi="宋体" w:cs="宋体"/>
          <w:b/>
          <w:bCs/>
          <w:color w:val="000000" w:themeColor="text1"/>
          <w:sz w:val="32"/>
          <w:szCs w:val="32"/>
          <w14:textFill>
            <w14:solidFill>
              <w14:schemeClr w14:val="tx1"/>
            </w14:solidFill>
          </w14:textFill>
        </w:rPr>
        <w:t>）销售业绩的相关证明材料（无不良记录，以中标、成交通知书或签订的销售合同为准，并能清晰反映所销售的货物名称、金额）（如有，请提供）</w:t>
      </w:r>
      <w:bookmarkEnd w:id="258"/>
      <w:bookmarkEnd w:id="259"/>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60" w:name="_Toc495841803"/>
      <w:bookmarkStart w:id="261" w:name="_Toc30520"/>
      <w:r>
        <w:rPr>
          <w:rFonts w:hint="eastAsia" w:ascii="宋体" w:hAnsi="宋体" w:cs="宋体"/>
          <w:b/>
          <w:bCs/>
          <w:color w:val="000000" w:themeColor="text1"/>
          <w:sz w:val="32"/>
          <w:szCs w:val="32"/>
          <w14:textFill>
            <w14:solidFill>
              <w14:schemeClr w14:val="tx1"/>
            </w14:solidFill>
          </w14:textFill>
        </w:rPr>
        <w:t>9.投标人为生产厂家的，投标人的生产制造设备清单及专业技术能力说明（如有，请提供）</w:t>
      </w:r>
      <w:bookmarkEnd w:id="260"/>
      <w:bookmarkEnd w:id="261"/>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62" w:name="_Toc5317"/>
      <w:bookmarkStart w:id="263" w:name="_Toc495841804"/>
      <w:r>
        <w:rPr>
          <w:rFonts w:hint="eastAsia" w:ascii="宋体" w:hAnsi="宋体" w:cs="宋体"/>
          <w:b/>
          <w:bCs/>
          <w:color w:val="000000" w:themeColor="text1"/>
          <w:sz w:val="32"/>
          <w:szCs w:val="32"/>
          <w14:textFill>
            <w14:solidFill>
              <w14:schemeClr w14:val="tx1"/>
            </w14:solidFill>
          </w14:textFill>
        </w:rPr>
        <w:t>10.投标人相关获奖证书、认证证书等复印件（如有，请提供）</w:t>
      </w:r>
      <w:bookmarkEnd w:id="262"/>
      <w:bookmarkEnd w:id="263"/>
      <w:bookmarkStart w:id="264" w:name="_Toc495841805"/>
      <w:r>
        <w:rPr>
          <w:rFonts w:hint="eastAsia" w:ascii="宋体" w:hAnsi="宋体" w:cs="宋体"/>
          <w:b/>
          <w:color w:val="000000" w:themeColor="text1"/>
          <w:sz w:val="32"/>
          <w:szCs w:val="32"/>
          <w14:textFill>
            <w14:solidFill>
              <w14:schemeClr w14:val="tx1"/>
            </w14:solidFill>
          </w14:textFill>
        </w:rPr>
        <w:br w:type="page"/>
      </w:r>
      <w:bookmarkStart w:id="265" w:name="_Toc10511"/>
      <w:r>
        <w:rPr>
          <w:rFonts w:hint="eastAsia" w:ascii="宋体" w:hAnsi="宋体" w:cs="宋体"/>
          <w:b/>
          <w:bCs/>
          <w:color w:val="000000" w:themeColor="text1"/>
          <w:sz w:val="32"/>
          <w:szCs w:val="32"/>
          <w14:textFill>
            <w14:solidFill>
              <w14:schemeClr w14:val="tx1"/>
            </w14:solidFill>
          </w14:textFill>
        </w:rPr>
        <w:t>11.投标人所投产品为广西工业产品的，如实提供《广西工业产品声明函》（如有，请提供）</w:t>
      </w:r>
      <w:bookmarkEnd w:id="264"/>
      <w:bookmarkEnd w:id="265"/>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附件：</w:t>
      </w:r>
    </w:p>
    <w:p>
      <w:pPr>
        <w:spacing w:line="36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广西工业产品声明函</w:t>
      </w:r>
    </w:p>
    <w:p>
      <w:pPr>
        <w:spacing w:line="4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000000" w:themeColor="text1"/>
          <w:sz w:val="24"/>
          <w14:textFill>
            <w14:solidFill>
              <w14:schemeClr w14:val="tx1"/>
            </w14:solidFill>
          </w14:textFill>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620" w:type="dxa"/>
            <w:shd w:val="clear" w:color="auto" w:fill="8DB3E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产品名称</w:t>
            </w:r>
          </w:p>
        </w:tc>
        <w:tc>
          <w:tcPr>
            <w:tcW w:w="1617" w:type="dxa"/>
            <w:shd w:val="clear" w:color="auto" w:fill="8DB3E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型号和规格</w:t>
            </w:r>
          </w:p>
        </w:tc>
        <w:tc>
          <w:tcPr>
            <w:tcW w:w="903" w:type="dxa"/>
            <w:shd w:val="clear" w:color="auto" w:fill="8DB3E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2160" w:type="dxa"/>
            <w:shd w:val="clear" w:color="auto" w:fill="8DB3E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制造厂商及原产地</w:t>
            </w:r>
          </w:p>
        </w:tc>
        <w:tc>
          <w:tcPr>
            <w:tcW w:w="1087" w:type="dxa"/>
            <w:shd w:val="clear" w:color="auto" w:fill="8DB3E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投标价</w:t>
            </w:r>
          </w:p>
        </w:tc>
        <w:tc>
          <w:tcPr>
            <w:tcW w:w="1073" w:type="dxa"/>
            <w:shd w:val="clear" w:color="auto" w:fill="8DB3E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620"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617"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903"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087"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620"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617"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903"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087"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20"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617"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903"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087"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073"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162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广西工业产品合计价格</w:t>
            </w:r>
          </w:p>
        </w:tc>
        <w:tc>
          <w:tcPr>
            <w:tcW w:w="2520" w:type="dxa"/>
            <w:gridSpan w:val="2"/>
            <w:vAlign w:val="center"/>
          </w:tcPr>
          <w:p>
            <w:pPr>
              <w:spacing w:line="360" w:lineRule="exact"/>
              <w:jc w:val="center"/>
              <w:rPr>
                <w:rFonts w:ascii="宋体" w:hAnsi="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占投标总价比例</w:t>
            </w:r>
          </w:p>
        </w:tc>
        <w:tc>
          <w:tcPr>
            <w:tcW w:w="2160" w:type="dxa"/>
            <w:gridSpan w:val="2"/>
            <w:vAlign w:val="center"/>
          </w:tcPr>
          <w:p>
            <w:pPr>
              <w:spacing w:line="360" w:lineRule="exact"/>
              <w:jc w:val="center"/>
              <w:rPr>
                <w:rFonts w:ascii="宋体" w:hAnsi="宋体" w:cs="宋体"/>
                <w:color w:val="000000" w:themeColor="text1"/>
                <w:szCs w:val="21"/>
                <w14:textFill>
                  <w14:solidFill>
                    <w14:schemeClr w14:val="tx1"/>
                  </w14:solidFill>
                </w14:textFill>
              </w:rPr>
            </w:pPr>
          </w:p>
        </w:tc>
      </w:tr>
    </w:tbl>
    <w:p>
      <w:pPr>
        <w:spacing w:line="460" w:lineRule="exact"/>
        <w:ind w:left="239" w:leftChars="114"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本公司对上述声明的真实性负责。如有虚假，将依法承担相应责任。</w:t>
      </w:r>
    </w:p>
    <w:p>
      <w:pPr>
        <w:spacing w:line="460" w:lineRule="exact"/>
        <w:ind w:left="239" w:leftChars="114" w:firstLine="240" w:firstLineChars="100"/>
        <w:rPr>
          <w:rFonts w:ascii="宋体" w:hAnsi="宋体" w:cs="宋体"/>
          <w:color w:val="000000" w:themeColor="text1"/>
          <w:sz w:val="24"/>
          <w14:textFill>
            <w14:solidFill>
              <w14:schemeClr w14:val="tx1"/>
            </w14:solidFill>
          </w14:textFill>
        </w:rPr>
      </w:pPr>
    </w:p>
    <w:p>
      <w:pPr>
        <w:spacing w:line="460" w:lineRule="exact"/>
        <w:ind w:left="239" w:leftChars="114" w:firstLine="240" w:firstLineChars="100"/>
        <w:rPr>
          <w:rFonts w:ascii="宋体" w:hAnsi="宋体" w:cs="宋体"/>
          <w:color w:val="000000" w:themeColor="text1"/>
          <w:sz w:val="24"/>
          <w14:textFill>
            <w14:solidFill>
              <w14:schemeClr w14:val="tx1"/>
            </w14:solidFill>
          </w14:textFill>
        </w:rPr>
      </w:pPr>
    </w:p>
    <w:p>
      <w:pPr>
        <w:spacing w:line="460" w:lineRule="exact"/>
        <w:ind w:left="239" w:leftChars="114" w:firstLine="6240" w:firstLineChars="2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企业名称（盖</w:t>
      </w:r>
      <w:r>
        <w:rPr>
          <w:rFonts w:hint="eastAsia" w:ascii="宋体" w:hAnsi="宋体" w:cs="宋体"/>
          <w:color w:val="000000" w:themeColor="text1"/>
          <w:spacing w:val="6"/>
          <w:sz w:val="30"/>
          <w:szCs w:val="30"/>
          <w14:textFill>
            <w14:solidFill>
              <w14:schemeClr w14:val="tx1"/>
            </w14:solidFill>
          </w14:textFill>
        </w:rPr>
        <w:t>公</w:t>
      </w:r>
      <w:r>
        <w:rPr>
          <w:rFonts w:hint="eastAsia" w:ascii="宋体" w:hAnsi="宋体" w:cs="宋体"/>
          <w:color w:val="000000" w:themeColor="text1"/>
          <w:sz w:val="24"/>
          <w14:textFill>
            <w14:solidFill>
              <w14:schemeClr w14:val="tx1"/>
            </w14:solidFill>
          </w14:textFill>
        </w:rPr>
        <w:t>章）：</w:t>
      </w:r>
    </w:p>
    <w:p>
      <w:pPr>
        <w:spacing w:line="460" w:lineRule="exact"/>
        <w:ind w:left="239" w:leftChars="114" w:firstLine="6600" w:firstLineChars="27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500" w:lineRule="exact"/>
        <w:rPr>
          <w:rFonts w:ascii="宋体" w:hAnsi="宋体" w:cs="宋体"/>
          <w:b/>
          <w:bCs/>
          <w:color w:val="000000" w:themeColor="text1"/>
          <w:sz w:val="32"/>
          <w:szCs w:val="32"/>
          <w14:textFill>
            <w14:solidFill>
              <w14:schemeClr w14:val="tx1"/>
            </w14:solidFill>
          </w14:textFill>
        </w:rPr>
      </w:pPr>
    </w:p>
    <w:p>
      <w:pPr>
        <w:spacing w:line="500" w:lineRule="exact"/>
        <w:rPr>
          <w:rFonts w:ascii="宋体" w:hAnsi="宋体" w:cs="宋体"/>
          <w:b/>
          <w:bCs/>
          <w:color w:val="000000" w:themeColor="text1"/>
          <w:sz w:val="32"/>
          <w:szCs w:val="32"/>
          <w14:textFill>
            <w14:solidFill>
              <w14:schemeClr w14:val="tx1"/>
            </w14:solidFill>
          </w14:textFill>
        </w:rPr>
      </w:pPr>
    </w:p>
    <w:p>
      <w:pPr>
        <w:spacing w:line="500" w:lineRule="exact"/>
        <w:rPr>
          <w:rFonts w:ascii="宋体" w:hAnsi="宋体" w:cs="宋体"/>
          <w:b/>
          <w:bCs/>
          <w:color w:val="000000" w:themeColor="text1"/>
          <w:sz w:val="32"/>
          <w:szCs w:val="32"/>
          <w14:textFill>
            <w14:solidFill>
              <w14:schemeClr w14:val="tx1"/>
            </w14:solidFill>
          </w14:textFill>
        </w:rPr>
      </w:pPr>
    </w:p>
    <w:p>
      <w:pPr>
        <w:spacing w:line="500" w:lineRule="exact"/>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66" w:name="_Toc12562"/>
      <w:r>
        <w:rPr>
          <w:rFonts w:hint="eastAsia" w:ascii="宋体" w:hAnsi="宋体" w:cs="宋体"/>
          <w:b/>
          <w:color w:val="000000" w:themeColor="text1"/>
          <w:sz w:val="32"/>
          <w:szCs w:val="32"/>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66"/>
      <w:r>
        <w:rPr>
          <w:rFonts w:hint="eastAsia" w:ascii="宋体" w:hAnsi="宋体" w:cs="宋体"/>
          <w:b/>
          <w:bCs/>
          <w:color w:val="000000" w:themeColor="text1"/>
          <w:sz w:val="32"/>
          <w:szCs w:val="32"/>
          <w14:textFill>
            <w14:solidFill>
              <w14:schemeClr w14:val="tx1"/>
            </w14:solidFill>
          </w14:textFill>
        </w:rPr>
        <w:t>；</w:t>
      </w:r>
    </w:p>
    <w:p>
      <w:pPr>
        <w:rPr>
          <w:rFonts w:ascii="宋体" w:hAnsi="宋体" w:cs="宋体"/>
          <w:b/>
          <w:bCs/>
          <w:color w:val="000000" w:themeColor="text1"/>
          <w:sz w:val="28"/>
          <w:szCs w:val="28"/>
          <w14:textFill>
            <w14:solidFill>
              <w14:schemeClr w14:val="tx1"/>
            </w14:solidFill>
          </w14:textFill>
        </w:rPr>
      </w:pPr>
      <w:bookmarkStart w:id="267" w:name="_Toc24169_WPSOffice_Level1"/>
      <w:r>
        <w:rPr>
          <w:rFonts w:hint="eastAsia" w:ascii="宋体" w:hAnsi="宋体" w:cs="宋体"/>
          <w:b/>
          <w:bCs/>
          <w:color w:val="000000" w:themeColor="text1"/>
          <w:sz w:val="28"/>
          <w:szCs w:val="28"/>
          <w14:textFill>
            <w14:solidFill>
              <w14:schemeClr w14:val="tx1"/>
            </w14:solidFill>
          </w14:textFill>
        </w:rPr>
        <w:t>附件</w:t>
      </w:r>
      <w:bookmarkEnd w:id="267"/>
    </w:p>
    <w:p>
      <w:pPr>
        <w:pStyle w:val="15"/>
        <w:spacing w:line="440" w:lineRule="exact"/>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中小企业声明函</w:t>
      </w:r>
    </w:p>
    <w:p>
      <w:pPr>
        <w:spacing w:line="400"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本公司郑重声明，根据《政府采购促进中小企业发展暂行办法》（财库[2011]181号）的规定，本公司为</w:t>
      </w:r>
      <w:bookmarkStart w:id="268" w:name="OLE_LINK5"/>
      <w:r>
        <w:rPr>
          <w:rFonts w:hint="eastAsia" w:ascii="宋体" w:hAnsi="宋体" w:cs="宋体"/>
          <w:color w:val="000000" w:themeColor="text1"/>
          <w:spacing w:val="6"/>
          <w:szCs w:val="21"/>
          <w:u w:val="single"/>
          <w14:textFill>
            <w14:solidFill>
              <w14:schemeClr w14:val="tx1"/>
            </w14:solidFill>
          </w14:textFill>
        </w:rPr>
        <w:t xml:space="preserve">                 </w:t>
      </w:r>
      <w:r>
        <w:rPr>
          <w:rFonts w:hint="eastAsia" w:ascii="宋体" w:hAnsi="宋体" w:cs="宋体"/>
          <w:color w:val="000000" w:themeColor="text1"/>
          <w:spacing w:val="6"/>
          <w:szCs w:val="21"/>
          <w14:textFill>
            <w14:solidFill>
              <w14:schemeClr w14:val="tx1"/>
            </w14:solidFill>
          </w14:textFill>
        </w:rPr>
        <w:t>（请填写：中型、小型、微型）企业</w:t>
      </w:r>
      <w:bookmarkEnd w:id="268"/>
      <w:r>
        <w:rPr>
          <w:rFonts w:hint="eastAsia" w:ascii="宋体" w:hAnsi="宋体" w:cs="宋体"/>
          <w:color w:val="000000" w:themeColor="text1"/>
          <w:spacing w:val="6"/>
          <w:szCs w:val="21"/>
          <w14:textFill>
            <w14:solidFill>
              <w14:schemeClr w14:val="tx1"/>
            </w14:solidFill>
          </w14:textFill>
        </w:rPr>
        <w:t>。即，本公司同时满足以下条件：</w:t>
      </w:r>
    </w:p>
    <w:p>
      <w:pPr>
        <w:spacing w:line="400"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themeColor="text1"/>
          <w:spacing w:val="6"/>
          <w:szCs w:val="21"/>
          <w:u w:val="single"/>
          <w14:textFill>
            <w14:solidFill>
              <w14:schemeClr w14:val="tx1"/>
            </w14:solidFill>
          </w14:textFill>
        </w:rPr>
        <w:t xml:space="preserve">        </w:t>
      </w:r>
      <w:r>
        <w:rPr>
          <w:rFonts w:hint="eastAsia" w:ascii="宋体" w:hAnsi="宋体" w:cs="宋体"/>
          <w:color w:val="000000" w:themeColor="text1"/>
          <w:spacing w:val="6"/>
          <w:szCs w:val="21"/>
          <w14:textFill>
            <w14:solidFill>
              <w14:schemeClr w14:val="tx1"/>
            </w14:solidFill>
          </w14:textFill>
        </w:rPr>
        <w:t>（请填写：中型、小型、微型）企业。</w:t>
      </w:r>
    </w:p>
    <w:p>
      <w:pPr>
        <w:spacing w:line="400" w:lineRule="exact"/>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2.本公司参加</w:t>
      </w:r>
      <w:r>
        <w:rPr>
          <w:rFonts w:hint="eastAsia" w:ascii="宋体" w:hAnsi="宋体" w:cs="宋体"/>
          <w:color w:val="000000" w:themeColor="text1"/>
          <w:spacing w:val="6"/>
          <w:szCs w:val="21"/>
          <w:u w:val="single"/>
          <w14:textFill>
            <w14:solidFill>
              <w14:schemeClr w14:val="tx1"/>
            </w14:solidFill>
          </w14:textFill>
        </w:rPr>
        <w:t xml:space="preserve">           </w:t>
      </w:r>
      <w:r>
        <w:rPr>
          <w:rFonts w:hint="eastAsia" w:ascii="宋体" w:hAnsi="宋体" w:cs="宋体"/>
          <w:color w:val="000000" w:themeColor="text1"/>
          <w:spacing w:val="6"/>
          <w:szCs w:val="21"/>
          <w14:textFill>
            <w14:solidFill>
              <w14:schemeClr w14:val="tx1"/>
            </w14:solidFill>
          </w14:textFill>
        </w:rPr>
        <w:t>单位的</w:t>
      </w:r>
      <w:r>
        <w:rPr>
          <w:rFonts w:hint="eastAsia" w:ascii="宋体" w:hAnsi="宋体" w:cs="宋体"/>
          <w:color w:val="000000" w:themeColor="text1"/>
          <w:spacing w:val="6"/>
          <w:szCs w:val="21"/>
          <w:u w:val="single"/>
          <w14:textFill>
            <w14:solidFill>
              <w14:schemeClr w14:val="tx1"/>
            </w14:solidFill>
          </w14:textFill>
        </w:rPr>
        <w:t xml:space="preserve">          </w:t>
      </w:r>
      <w:r>
        <w:rPr>
          <w:rFonts w:hint="eastAsia" w:ascii="宋体" w:hAnsi="宋体" w:cs="宋体"/>
          <w:color w:val="000000" w:themeColor="text1"/>
          <w:spacing w:val="6"/>
          <w:szCs w:val="21"/>
          <w14:textFill>
            <w14:solidFill>
              <w14:schemeClr w14:val="tx1"/>
            </w14:solidFill>
          </w14:textFill>
        </w:rPr>
        <w:t>项目采购活动提供本企业制造的货物，由本企业承担工程、提供服务，或者提供其他</w:t>
      </w:r>
      <w:r>
        <w:rPr>
          <w:rFonts w:hint="eastAsia" w:ascii="宋体" w:hAnsi="宋体" w:cs="宋体"/>
          <w:color w:val="000000" w:themeColor="text1"/>
          <w:spacing w:val="6"/>
          <w:szCs w:val="21"/>
          <w:u w:val="single"/>
          <w14:textFill>
            <w14:solidFill>
              <w14:schemeClr w14:val="tx1"/>
            </w14:solidFill>
          </w14:textFill>
        </w:rPr>
        <w:t xml:space="preserve">            </w:t>
      </w:r>
      <w:r>
        <w:rPr>
          <w:rFonts w:hint="eastAsia" w:ascii="宋体" w:hAnsi="宋体" w:cs="宋体"/>
          <w:color w:val="000000" w:themeColor="text1"/>
          <w:spacing w:val="6"/>
          <w:szCs w:val="21"/>
          <w14:textFill>
            <w14:solidFill>
              <w14:schemeClr w14:val="tx1"/>
            </w14:solidFill>
          </w14:textFill>
        </w:rPr>
        <w:t>（请填写：中型、小型、微型）企业制造的货物。本条所称货物不包括使用大型企业注册商标的货物。</w:t>
      </w:r>
    </w:p>
    <w:p>
      <w:pPr>
        <w:pStyle w:val="15"/>
        <w:spacing w:line="400" w:lineRule="exact"/>
        <w:ind w:firstLine="444"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pacing w:val="6"/>
          <w:szCs w:val="21"/>
          <w14:textFill>
            <w14:solidFill>
              <w14:schemeClr w14:val="tx1"/>
            </w14:solidFill>
          </w14:textFill>
        </w:rPr>
        <w:t>本公司对上述声明的真实性负责。如有虚假，将依法承担相应责任。</w:t>
      </w:r>
    </w:p>
    <w:p>
      <w:pPr>
        <w:pStyle w:val="15"/>
        <w:spacing w:line="440" w:lineRule="exact"/>
        <w:ind w:firstLine="480" w:firstLineChars="200"/>
        <w:rPr>
          <w:rFonts w:hAnsi="宋体" w:cs="宋体"/>
          <w:color w:val="000000" w:themeColor="text1"/>
          <w:sz w:val="24"/>
          <w:szCs w:val="24"/>
          <w14:textFill>
            <w14:solidFill>
              <w14:schemeClr w14:val="tx1"/>
            </w14:solidFill>
          </w14:textFill>
        </w:rPr>
      </w:pPr>
    </w:p>
    <w:p>
      <w:pPr>
        <w:pStyle w:val="15"/>
        <w:spacing w:line="440" w:lineRule="exact"/>
        <w:ind w:firstLine="3614" w:firstLineChars="1500"/>
        <w:rPr>
          <w:rFonts w:hAnsi="宋体" w:cs="宋体"/>
          <w:b/>
          <w:bCs/>
          <w:color w:val="000000" w:themeColor="text1"/>
          <w:sz w:val="24"/>
          <w:szCs w:val="24"/>
          <w:u w:val="single"/>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企业名称（加盖公章）：</w:t>
      </w:r>
      <w:r>
        <w:rPr>
          <w:rFonts w:hint="eastAsia" w:hAnsi="宋体" w:cs="宋体"/>
          <w:b/>
          <w:bCs/>
          <w:color w:val="000000" w:themeColor="text1"/>
          <w:sz w:val="24"/>
          <w:szCs w:val="24"/>
          <w:u w:val="single"/>
          <w14:textFill>
            <w14:solidFill>
              <w14:schemeClr w14:val="tx1"/>
            </w14:solidFill>
          </w14:textFill>
        </w:rPr>
        <w:t xml:space="preserve">                   </w:t>
      </w:r>
    </w:p>
    <w:p>
      <w:pPr>
        <w:pStyle w:val="15"/>
        <w:spacing w:line="440" w:lineRule="exact"/>
        <w:ind w:firstLine="4819" w:firstLineChars="20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日期：     年   月   日</w:t>
      </w:r>
    </w:p>
    <w:p>
      <w:pPr>
        <w:pStyle w:val="15"/>
        <w:spacing w:line="440" w:lineRule="exact"/>
        <w:rPr>
          <w:rFonts w:hAnsi="宋体" w:cs="宋体"/>
          <w:b/>
          <w:bCs/>
          <w:color w:val="000000" w:themeColor="text1"/>
          <w:sz w:val="24"/>
          <w:szCs w:val="24"/>
          <w14:textFill>
            <w14:solidFill>
              <w14:schemeClr w14:val="tx1"/>
            </w14:solidFill>
          </w14:textFill>
        </w:rPr>
      </w:pPr>
    </w:p>
    <w:p>
      <w:pPr>
        <w:pStyle w:val="15"/>
        <w:spacing w:line="440" w:lineRule="exac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w:t>
      </w:r>
    </w:p>
    <w:p>
      <w:pPr>
        <w:pStyle w:val="15"/>
        <w:numPr>
          <w:ilvl w:val="0"/>
          <w:numId w:val="15"/>
        </w:numPr>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5"/>
        <w:numPr>
          <w:ilvl w:val="0"/>
          <w:numId w:val="15"/>
        </w:numPr>
        <w:spacing w:line="440" w:lineRule="exact"/>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采购代理机构在公告中标结果时，将同时公告其《中小企业声明函》，接受社会监督，如有弄虚作假，中标供应商将承担相应责任。</w:t>
      </w:r>
    </w:p>
    <w:p>
      <w:pPr>
        <w:spacing w:line="500" w:lineRule="exact"/>
        <w:rPr>
          <w:rFonts w:ascii="宋体" w:hAnsi="宋体" w:cs="宋体"/>
          <w:b/>
          <w:color w:val="000000" w:themeColor="text1"/>
          <w:sz w:val="32"/>
          <w:szCs w:val="32"/>
          <w14:textFill>
            <w14:solidFill>
              <w14:schemeClr w14:val="tx1"/>
            </w14:solidFill>
          </w14:textFill>
        </w:rPr>
      </w:pPr>
    </w:p>
    <w:p>
      <w:pPr>
        <w:spacing w:line="500" w:lineRule="exact"/>
        <w:rPr>
          <w:rFonts w:ascii="宋体" w:hAnsi="宋体" w:cs="宋体"/>
          <w:b/>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69" w:name="_Toc26450"/>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13.如产品属于监狱企业的，以提供由省级以上监狱管理局、戒毒管理局（含新疆生产建设兵团）出具的属于监狱企业的证明文件为准（如有，请提供）；</w:t>
      </w:r>
      <w:bookmarkEnd w:id="269"/>
    </w:p>
    <w:p>
      <w:pPr>
        <w:rPr>
          <w:rFonts w:ascii="宋体" w:hAnsi="宋体" w:cs="宋体"/>
          <w:b/>
          <w:bCs/>
          <w:color w:val="000000" w:themeColor="text1"/>
          <w:sz w:val="32"/>
          <w:szCs w:val="32"/>
          <w14:textFill>
            <w14:solidFill>
              <w14:schemeClr w14:val="tx1"/>
            </w14:solidFill>
          </w14:textFill>
        </w:rPr>
      </w:pPr>
      <w:bookmarkStart w:id="270" w:name="_Toc17129"/>
      <w:r>
        <w:rPr>
          <w:rFonts w:hint="eastAsia" w:ascii="宋体" w:hAnsi="宋体" w:cs="宋体"/>
          <w:b/>
          <w:bCs/>
          <w:color w:val="000000" w:themeColor="text1"/>
          <w:sz w:val="32"/>
          <w:szCs w:val="32"/>
          <w14:textFill>
            <w14:solidFill>
              <w14:schemeClr w14:val="tx1"/>
            </w14:solidFill>
          </w14:textFill>
        </w:rPr>
        <w:t>14.符合条件的残疾人福利性单位在参加政府采购活动时，应当提供《残疾人福利性单位声明函》（见附件），并对声明的真实性负责。</w:t>
      </w:r>
      <w:bookmarkEnd w:id="270"/>
    </w:p>
    <w:p>
      <w:pPr>
        <w:spacing w:line="588" w:lineRule="exact"/>
        <w:jc w:val="center"/>
        <w:rPr>
          <w:rFonts w:ascii="宋体" w:hAnsi="宋体" w:cs="宋体"/>
          <w:b/>
          <w:color w:val="000000" w:themeColor="text1"/>
          <w:spacing w:val="6"/>
          <w:sz w:val="30"/>
          <w:szCs w:val="30"/>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残疾人福利性单位声明函</w:t>
      </w:r>
    </w:p>
    <w:p>
      <w:pPr>
        <w:spacing w:line="588" w:lineRule="exact"/>
        <w:ind w:firstLine="624" w:firstLineChars="200"/>
        <w:rPr>
          <w:rFonts w:ascii="宋体" w:hAnsi="宋体" w:cs="宋体"/>
          <w:color w:val="000000" w:themeColor="text1"/>
          <w:spacing w:val="6"/>
          <w:sz w:val="30"/>
          <w:szCs w:val="30"/>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000000" w:themeColor="text1"/>
          <w:spacing w:val="6"/>
          <w:sz w:val="30"/>
          <w:szCs w:val="30"/>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本单位对上述声明的真实性负责。如有虚假，将依法承担相应责任。</w:t>
      </w:r>
    </w:p>
    <w:p>
      <w:pPr>
        <w:spacing w:line="588" w:lineRule="exact"/>
        <w:ind w:firstLine="624" w:firstLineChars="200"/>
        <w:rPr>
          <w:rFonts w:ascii="宋体" w:hAnsi="宋体" w:cs="宋体"/>
          <w:color w:val="000000" w:themeColor="text1"/>
          <w:spacing w:val="6"/>
          <w:sz w:val="30"/>
          <w:szCs w:val="30"/>
          <w14:textFill>
            <w14:solidFill>
              <w14:schemeClr w14:val="tx1"/>
            </w14:solidFill>
          </w14:textFill>
        </w:rPr>
      </w:pPr>
    </w:p>
    <w:p>
      <w:pPr>
        <w:spacing w:line="588" w:lineRule="exact"/>
        <w:ind w:firstLine="624" w:firstLineChars="200"/>
        <w:rPr>
          <w:rFonts w:ascii="宋体" w:hAnsi="宋体" w:cs="宋体"/>
          <w:color w:val="000000" w:themeColor="text1"/>
          <w:spacing w:val="6"/>
          <w:sz w:val="30"/>
          <w:szCs w:val="30"/>
          <w14:textFill>
            <w14:solidFill>
              <w14:schemeClr w14:val="tx1"/>
            </w14:solidFill>
          </w14:textFill>
        </w:rPr>
      </w:pPr>
    </w:p>
    <w:p>
      <w:pPr>
        <w:spacing w:line="588" w:lineRule="exact"/>
        <w:ind w:firstLine="624" w:firstLineChars="200"/>
        <w:rPr>
          <w:rFonts w:ascii="宋体" w:hAnsi="宋体" w:cs="宋体"/>
          <w:color w:val="000000" w:themeColor="text1"/>
          <w:spacing w:val="6"/>
          <w:sz w:val="30"/>
          <w:szCs w:val="30"/>
          <w14:textFill>
            <w14:solidFill>
              <w14:schemeClr w14:val="tx1"/>
            </w14:solidFill>
          </w14:textFill>
        </w:rPr>
      </w:pPr>
    </w:p>
    <w:p>
      <w:pPr>
        <w:tabs>
          <w:tab w:val="left" w:pos="4860"/>
        </w:tabs>
        <w:spacing w:line="588" w:lineRule="exact"/>
        <w:ind w:right="1560" w:firstLine="624" w:firstLineChars="200"/>
        <w:jc w:val="center"/>
        <w:rPr>
          <w:rFonts w:ascii="宋体" w:hAnsi="宋体" w:cs="宋体"/>
          <w:color w:val="000000" w:themeColor="text1"/>
          <w:spacing w:val="6"/>
          <w:sz w:val="30"/>
          <w:szCs w:val="30"/>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单位名称（盖公章）：</w:t>
      </w:r>
    </w:p>
    <w:p>
      <w:pPr>
        <w:tabs>
          <w:tab w:val="left" w:pos="4860"/>
        </w:tabs>
        <w:spacing w:line="588" w:lineRule="exact"/>
        <w:ind w:right="1560" w:firstLine="624" w:firstLineChars="20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pacing w:val="6"/>
          <w:sz w:val="30"/>
          <w:szCs w:val="30"/>
          <w14:textFill>
            <w14:solidFill>
              <w14:schemeClr w14:val="tx1"/>
            </w14:solidFill>
          </w14:textFill>
        </w:rPr>
        <w:t>日  期：</w:t>
      </w:r>
    </w:p>
    <w:p>
      <w:pPr>
        <w:rPr>
          <w:rFonts w:ascii="宋体" w:hAnsi="宋体" w:cs="宋体"/>
          <w:b/>
          <w:bCs/>
          <w:color w:val="000000" w:themeColor="text1"/>
          <w:sz w:val="32"/>
          <w:szCs w:val="32"/>
          <w14:textFill>
            <w14:solidFill>
              <w14:schemeClr w14:val="tx1"/>
            </w14:solidFill>
          </w14:textFill>
        </w:rPr>
      </w:pPr>
    </w:p>
    <w:p>
      <w:pPr>
        <w:rPr>
          <w:rFonts w:ascii="宋体" w:hAnsi="宋体" w:cs="宋体"/>
          <w:b/>
          <w:bCs/>
          <w:color w:val="000000" w:themeColor="text1"/>
          <w:sz w:val="32"/>
          <w:szCs w:val="32"/>
          <w14:textFill>
            <w14:solidFill>
              <w14:schemeClr w14:val="tx1"/>
            </w14:solidFill>
          </w14:textFill>
        </w:rPr>
      </w:pPr>
      <w:bookmarkStart w:id="271" w:name="_Toc495841807"/>
      <w:bookmarkStart w:id="272" w:name="_Toc14735"/>
      <w:r>
        <w:rPr>
          <w:rFonts w:hint="eastAsia" w:ascii="宋体" w:hAnsi="宋体" w:cs="宋体"/>
          <w:b/>
          <w:bCs/>
          <w:color w:val="000000" w:themeColor="text1"/>
          <w:sz w:val="32"/>
          <w:szCs w:val="32"/>
          <w14:textFill>
            <w14:solidFill>
              <w14:schemeClr w14:val="tx1"/>
            </w14:solidFill>
          </w14:textFill>
        </w:rPr>
        <w:t>15.投标人可结合本项目的评标办法视自身情况自行提交相关证明材料（如有，请提供）</w:t>
      </w:r>
      <w:bookmarkEnd w:id="271"/>
      <w:bookmarkEnd w:id="272"/>
      <w:r>
        <w:rPr>
          <w:rFonts w:hint="eastAsia" w:ascii="宋体" w:hAnsi="宋体" w:cs="宋体"/>
          <w:b/>
          <w:bCs/>
          <w:color w:val="000000" w:themeColor="text1"/>
          <w:sz w:val="32"/>
          <w:szCs w:val="32"/>
          <w14:textFill>
            <w14:solidFill>
              <w14:schemeClr w14:val="tx1"/>
            </w14:solidFill>
          </w14:textFill>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  </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16.项目配送、安装方案（如有，请提供）</w:t>
      </w:r>
    </w:p>
    <w:sectPr>
      <w:footerReference r:id="rId9" w:type="default"/>
      <w:pgSz w:w="11906" w:h="16838"/>
      <w:pgMar w:top="720" w:right="720" w:bottom="720" w:left="72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lang w:val="en-US" w:eastAsia="zh-CN"/>
      </w:rPr>
      <w:t>桂林市政府集中采购中心                                                                              公开招标</w:t>
    </w:r>
  </w:p>
  <w:p>
    <w:pPr>
      <w:pStyle w:val="17"/>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left"/>
      <w:rPr>
        <w:rFonts w:hint="eastAsia"/>
        <w:lang w:val="en-US" w:eastAsia="zh-CN"/>
      </w:rPr>
    </w:pPr>
  </w:p>
  <w:p>
    <w:pPr>
      <w:pStyle w:val="17"/>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r>
      <w:rPr>
        <w:rFonts w:hint="eastAsia"/>
        <w:lang w:val="en-US" w:eastAsia="zh-CN"/>
      </w:rPr>
      <w:t>桂林市政府集中采购中心                                                                              公开招标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default"/>
        <w:sz w:val="18"/>
        <w:szCs w:val="18"/>
        <w:lang w:val="en-US" w:eastAsia="zh-CN"/>
      </w:rPr>
    </w:pPr>
    <w:r>
      <w:rPr>
        <w:rFonts w:hint="eastAsia"/>
        <w:sz w:val="18"/>
        <w:szCs w:val="18"/>
        <w:lang w:val="en-US" w:eastAsia="zh-CN"/>
      </w:rPr>
      <w:t>桂林旅游学院北区学生宿舍北1#、3#楼家具采购及安装                                  GXZX2020-G1-004098-JCZX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both"/>
      <w:rPr>
        <w:rFonts w:hint="eastAsia"/>
        <w:sz w:val="18"/>
        <w:szCs w:val="18"/>
        <w:lang w:val="en-US" w:eastAsia="zh-CN"/>
      </w:rPr>
    </w:pPr>
    <w:r>
      <w:rPr>
        <w:rFonts w:hint="eastAsia"/>
        <w:sz w:val="18"/>
        <w:szCs w:val="18"/>
        <w:lang w:val="en-US" w:eastAsia="zh-CN"/>
      </w:rPr>
      <w:t>桂林旅游学院北区学生宿舍北1#、3#楼家具采购及安装                                  GXZX2020-G1-004098-JCZX</w:t>
    </w:r>
  </w:p>
  <w:p>
    <w:pPr>
      <w:pStyle w:val="19"/>
      <w:pBdr>
        <w:bottom w:val="none" w:color="auto" w:sz="0" w:space="0"/>
      </w:pBdr>
      <w:jc w:val="both"/>
      <w:rPr>
        <w:rFonts w:hint="default"/>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CADE2C0C"/>
    <w:multiLevelType w:val="singleLevel"/>
    <w:tmpl w:val="CADE2C0C"/>
    <w:lvl w:ilvl="0" w:tentative="0">
      <w:start w:val="1"/>
      <w:numFmt w:val="decimal"/>
      <w:suff w:val="nothing"/>
      <w:lvlText w:val="%1、"/>
      <w:lvlJc w:val="left"/>
    </w:lvl>
  </w:abstractNum>
  <w:abstractNum w:abstractNumId="2">
    <w:nsid w:val="DC0C6D43"/>
    <w:multiLevelType w:val="singleLevel"/>
    <w:tmpl w:val="DC0C6D43"/>
    <w:lvl w:ilvl="0" w:tentative="0">
      <w:start w:val="1"/>
      <w:numFmt w:val="chineseCounting"/>
      <w:suff w:val="nothing"/>
      <w:lvlText w:val="%1、"/>
      <w:lvlJc w:val="left"/>
      <w:rPr>
        <w:rFonts w:hint="eastAsia"/>
      </w:rPr>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16713509"/>
    <w:multiLevelType w:val="multilevel"/>
    <w:tmpl w:val="1671350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79A9516"/>
    <w:multiLevelType w:val="singleLevel"/>
    <w:tmpl w:val="179A9516"/>
    <w:lvl w:ilvl="0" w:tentative="0">
      <w:start w:val="4"/>
      <w:numFmt w:val="decimal"/>
      <w:suff w:val="nothing"/>
      <w:lvlText w:val="（%1）"/>
      <w:lvlJc w:val="left"/>
    </w:lvl>
  </w:abstractNum>
  <w:abstractNum w:abstractNumId="6">
    <w:nsid w:val="262694A4"/>
    <w:multiLevelType w:val="singleLevel"/>
    <w:tmpl w:val="262694A4"/>
    <w:lvl w:ilvl="0" w:tentative="0">
      <w:start w:val="1"/>
      <w:numFmt w:val="chineseCounting"/>
      <w:suff w:val="space"/>
      <w:lvlText w:val="第%1章"/>
      <w:lvlJc w:val="left"/>
      <w:rPr>
        <w:rFonts w:hint="eastAsia"/>
      </w:rPr>
    </w:lvl>
  </w:abstractNum>
  <w:abstractNum w:abstractNumId="7">
    <w:nsid w:val="2E3DCA9D"/>
    <w:multiLevelType w:val="singleLevel"/>
    <w:tmpl w:val="2E3DCA9D"/>
    <w:lvl w:ilvl="0" w:tentative="0">
      <w:start w:val="1"/>
      <w:numFmt w:val="chineseCounting"/>
      <w:suff w:val="space"/>
      <w:lvlText w:val="第%1条"/>
      <w:lvlJc w:val="left"/>
      <w:rPr>
        <w:rFonts w:hint="eastAsia"/>
      </w:rPr>
    </w:lvl>
  </w:abstractNum>
  <w:abstractNum w:abstractNumId="8">
    <w:nsid w:val="309B35C1"/>
    <w:multiLevelType w:val="singleLevel"/>
    <w:tmpl w:val="309B35C1"/>
    <w:lvl w:ilvl="0" w:tentative="0">
      <w:start w:val="1"/>
      <w:numFmt w:val="decimal"/>
      <w:lvlText w:val="%1."/>
      <w:lvlJc w:val="left"/>
      <w:pPr>
        <w:tabs>
          <w:tab w:val="left" w:pos="312"/>
        </w:tabs>
      </w:pPr>
    </w:lvl>
  </w:abstractNum>
  <w:abstractNum w:abstractNumId="9">
    <w:nsid w:val="45C5CE98"/>
    <w:multiLevelType w:val="singleLevel"/>
    <w:tmpl w:val="45C5CE98"/>
    <w:lvl w:ilvl="0" w:tentative="0">
      <w:start w:val="2"/>
      <w:numFmt w:val="decimal"/>
      <w:suff w:val="nothing"/>
      <w:lvlText w:val="%1、"/>
      <w:lvlJc w:val="left"/>
    </w:lvl>
  </w:abstractNum>
  <w:abstractNum w:abstractNumId="10">
    <w:nsid w:val="4603DC6E"/>
    <w:multiLevelType w:val="singleLevel"/>
    <w:tmpl w:val="4603DC6E"/>
    <w:lvl w:ilvl="0" w:tentative="0">
      <w:start w:val="2"/>
      <w:numFmt w:val="decimal"/>
      <w:suff w:val="nothing"/>
      <w:lvlText w:val="（%1）"/>
      <w:lvlJc w:val="left"/>
    </w:lvl>
  </w:abstractNum>
  <w:abstractNum w:abstractNumId="11">
    <w:nsid w:val="491EBDFD"/>
    <w:multiLevelType w:val="singleLevel"/>
    <w:tmpl w:val="491EBDFD"/>
    <w:lvl w:ilvl="0" w:tentative="0">
      <w:start w:val="1"/>
      <w:numFmt w:val="decimal"/>
      <w:lvlText w:val="%1."/>
      <w:lvlJc w:val="left"/>
      <w:pPr>
        <w:tabs>
          <w:tab w:val="left" w:pos="312"/>
        </w:tabs>
      </w:pPr>
    </w:lvl>
  </w:abstractNum>
  <w:abstractNum w:abstractNumId="12">
    <w:nsid w:val="524A5894"/>
    <w:multiLevelType w:val="singleLevel"/>
    <w:tmpl w:val="524A5894"/>
    <w:lvl w:ilvl="0" w:tentative="0">
      <w:start w:val="1"/>
      <w:numFmt w:val="decimal"/>
      <w:suff w:val="nothing"/>
      <w:lvlText w:val="%1、"/>
      <w:lvlJc w:val="left"/>
    </w:lvl>
  </w:abstractNum>
  <w:abstractNum w:abstractNumId="13">
    <w:nsid w:val="59DC546A"/>
    <w:multiLevelType w:val="singleLevel"/>
    <w:tmpl w:val="59DC546A"/>
    <w:lvl w:ilvl="0" w:tentative="0">
      <w:start w:val="1"/>
      <w:numFmt w:val="decimal"/>
      <w:suff w:val="nothing"/>
      <w:lvlText w:val="（%1）"/>
      <w:lvlJc w:val="left"/>
    </w:lvl>
  </w:abstractNum>
  <w:abstractNum w:abstractNumId="14">
    <w:nsid w:val="64EF2E3B"/>
    <w:multiLevelType w:val="singleLevel"/>
    <w:tmpl w:val="64EF2E3B"/>
    <w:lvl w:ilvl="0" w:tentative="0">
      <w:start w:val="1"/>
      <w:numFmt w:val="decimal"/>
      <w:suff w:val="nothing"/>
      <w:lvlText w:val="（%1）"/>
      <w:lvlJc w:val="left"/>
    </w:lvl>
  </w:abstractNum>
  <w:num w:numId="1">
    <w:abstractNumId w:val="6"/>
  </w:num>
  <w:num w:numId="2">
    <w:abstractNumId w:val="11"/>
  </w:num>
  <w:num w:numId="3">
    <w:abstractNumId w:val="5"/>
  </w:num>
  <w:num w:numId="4">
    <w:abstractNumId w:val="13"/>
  </w:num>
  <w:num w:numId="5">
    <w:abstractNumId w:val="0"/>
  </w:num>
  <w:num w:numId="6">
    <w:abstractNumId w:val="3"/>
  </w:num>
  <w:num w:numId="7">
    <w:abstractNumId w:val="9"/>
  </w:num>
  <w:num w:numId="8">
    <w:abstractNumId w:val="2"/>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0"/>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2DFE"/>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0243"/>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B75"/>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4788"/>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B23"/>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1D55"/>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52B"/>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8CA"/>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0AF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6542"/>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A3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63B1B"/>
    <w:rsid w:val="011F6A70"/>
    <w:rsid w:val="01252366"/>
    <w:rsid w:val="0125681A"/>
    <w:rsid w:val="01351DB7"/>
    <w:rsid w:val="0150059B"/>
    <w:rsid w:val="016B250A"/>
    <w:rsid w:val="017658EE"/>
    <w:rsid w:val="018241E3"/>
    <w:rsid w:val="0187172A"/>
    <w:rsid w:val="01873E52"/>
    <w:rsid w:val="018A1439"/>
    <w:rsid w:val="018E24BD"/>
    <w:rsid w:val="0196032D"/>
    <w:rsid w:val="01AC6FF2"/>
    <w:rsid w:val="01B150C3"/>
    <w:rsid w:val="01B41481"/>
    <w:rsid w:val="01B84694"/>
    <w:rsid w:val="01CD5676"/>
    <w:rsid w:val="01CE230D"/>
    <w:rsid w:val="01E53944"/>
    <w:rsid w:val="01EA312A"/>
    <w:rsid w:val="01F068F2"/>
    <w:rsid w:val="02235224"/>
    <w:rsid w:val="0231497F"/>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FC2C26"/>
    <w:rsid w:val="030B0178"/>
    <w:rsid w:val="033B2F48"/>
    <w:rsid w:val="034B7E0E"/>
    <w:rsid w:val="03576E5E"/>
    <w:rsid w:val="03746140"/>
    <w:rsid w:val="03783D1C"/>
    <w:rsid w:val="038F1B8A"/>
    <w:rsid w:val="03A12977"/>
    <w:rsid w:val="03C0711D"/>
    <w:rsid w:val="03F457A5"/>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443E4"/>
    <w:rsid w:val="0597302A"/>
    <w:rsid w:val="05A12F11"/>
    <w:rsid w:val="05A57D26"/>
    <w:rsid w:val="05A95E4F"/>
    <w:rsid w:val="05C134FC"/>
    <w:rsid w:val="05FB658F"/>
    <w:rsid w:val="06142543"/>
    <w:rsid w:val="061A594B"/>
    <w:rsid w:val="061B18C4"/>
    <w:rsid w:val="06606421"/>
    <w:rsid w:val="066B5016"/>
    <w:rsid w:val="066C6F4E"/>
    <w:rsid w:val="06721A40"/>
    <w:rsid w:val="067B7E89"/>
    <w:rsid w:val="0693146B"/>
    <w:rsid w:val="069D4928"/>
    <w:rsid w:val="069F07B9"/>
    <w:rsid w:val="06A25401"/>
    <w:rsid w:val="06A461B9"/>
    <w:rsid w:val="06B12033"/>
    <w:rsid w:val="06BF04CB"/>
    <w:rsid w:val="06D90323"/>
    <w:rsid w:val="06D949E3"/>
    <w:rsid w:val="06DD1AFD"/>
    <w:rsid w:val="06E445F8"/>
    <w:rsid w:val="06E87E13"/>
    <w:rsid w:val="06ED18D7"/>
    <w:rsid w:val="07075C9C"/>
    <w:rsid w:val="07590CF0"/>
    <w:rsid w:val="07797230"/>
    <w:rsid w:val="078B100F"/>
    <w:rsid w:val="079A3F2C"/>
    <w:rsid w:val="07A87F69"/>
    <w:rsid w:val="07A92473"/>
    <w:rsid w:val="07B465CB"/>
    <w:rsid w:val="07D40FD5"/>
    <w:rsid w:val="07D4316E"/>
    <w:rsid w:val="07E14ADB"/>
    <w:rsid w:val="07F15947"/>
    <w:rsid w:val="07F93805"/>
    <w:rsid w:val="07FA2903"/>
    <w:rsid w:val="08040837"/>
    <w:rsid w:val="081169D5"/>
    <w:rsid w:val="082A162C"/>
    <w:rsid w:val="082C5831"/>
    <w:rsid w:val="08364DDB"/>
    <w:rsid w:val="084F3B52"/>
    <w:rsid w:val="085E409F"/>
    <w:rsid w:val="08625F36"/>
    <w:rsid w:val="0868273B"/>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924976"/>
    <w:rsid w:val="099B6A31"/>
    <w:rsid w:val="09A5375D"/>
    <w:rsid w:val="09C36367"/>
    <w:rsid w:val="09DC3A8A"/>
    <w:rsid w:val="09E426AA"/>
    <w:rsid w:val="09EE6F33"/>
    <w:rsid w:val="09EE6F5D"/>
    <w:rsid w:val="0A150CA6"/>
    <w:rsid w:val="0A1F5988"/>
    <w:rsid w:val="0A2B7FB7"/>
    <w:rsid w:val="0A313A0C"/>
    <w:rsid w:val="0A4859BC"/>
    <w:rsid w:val="0A654C02"/>
    <w:rsid w:val="0A667B75"/>
    <w:rsid w:val="0A7107EE"/>
    <w:rsid w:val="0A736854"/>
    <w:rsid w:val="0A8650D8"/>
    <w:rsid w:val="0A96040B"/>
    <w:rsid w:val="0A980FB2"/>
    <w:rsid w:val="0AA16F22"/>
    <w:rsid w:val="0ABF201D"/>
    <w:rsid w:val="0AE2367F"/>
    <w:rsid w:val="0AFA1FA1"/>
    <w:rsid w:val="0B073641"/>
    <w:rsid w:val="0B0E5571"/>
    <w:rsid w:val="0B1622E9"/>
    <w:rsid w:val="0B1E2A0E"/>
    <w:rsid w:val="0B225152"/>
    <w:rsid w:val="0B303037"/>
    <w:rsid w:val="0B36269B"/>
    <w:rsid w:val="0B3B1CC5"/>
    <w:rsid w:val="0B3E0F30"/>
    <w:rsid w:val="0B553B0A"/>
    <w:rsid w:val="0B6743F7"/>
    <w:rsid w:val="0B7D6096"/>
    <w:rsid w:val="0B801653"/>
    <w:rsid w:val="0BAE10F3"/>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2E19E0"/>
    <w:rsid w:val="0D3B7E88"/>
    <w:rsid w:val="0D3F4624"/>
    <w:rsid w:val="0D442E57"/>
    <w:rsid w:val="0D842B3F"/>
    <w:rsid w:val="0D8A6929"/>
    <w:rsid w:val="0DA55243"/>
    <w:rsid w:val="0DB62113"/>
    <w:rsid w:val="0DC84055"/>
    <w:rsid w:val="0DC935B6"/>
    <w:rsid w:val="0DD80086"/>
    <w:rsid w:val="0DD922BC"/>
    <w:rsid w:val="0DE60B36"/>
    <w:rsid w:val="0DEE5B60"/>
    <w:rsid w:val="0E15596F"/>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226DE"/>
    <w:rsid w:val="0E941D8D"/>
    <w:rsid w:val="0E97378D"/>
    <w:rsid w:val="0E9C77E0"/>
    <w:rsid w:val="0EA5406C"/>
    <w:rsid w:val="0EA639FA"/>
    <w:rsid w:val="0EA948DB"/>
    <w:rsid w:val="0EAB56CC"/>
    <w:rsid w:val="0EBC5382"/>
    <w:rsid w:val="0EC67D03"/>
    <w:rsid w:val="0ED5743F"/>
    <w:rsid w:val="0EDD26E0"/>
    <w:rsid w:val="0EEF3F2E"/>
    <w:rsid w:val="0F016FDB"/>
    <w:rsid w:val="0F086673"/>
    <w:rsid w:val="0F135F9C"/>
    <w:rsid w:val="0F154C5A"/>
    <w:rsid w:val="0F260122"/>
    <w:rsid w:val="0F423C8F"/>
    <w:rsid w:val="0F486211"/>
    <w:rsid w:val="0F5A0205"/>
    <w:rsid w:val="0F5E7D64"/>
    <w:rsid w:val="0F6059F1"/>
    <w:rsid w:val="0FBB55A1"/>
    <w:rsid w:val="0FD97FF0"/>
    <w:rsid w:val="0FE30B63"/>
    <w:rsid w:val="0FEF2558"/>
    <w:rsid w:val="0FF96934"/>
    <w:rsid w:val="0FFB6D68"/>
    <w:rsid w:val="0FFD41FD"/>
    <w:rsid w:val="102A2746"/>
    <w:rsid w:val="10405DD6"/>
    <w:rsid w:val="104C5928"/>
    <w:rsid w:val="10532DA0"/>
    <w:rsid w:val="106916D0"/>
    <w:rsid w:val="106D2C14"/>
    <w:rsid w:val="106E0758"/>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C38FF"/>
    <w:rsid w:val="117C494C"/>
    <w:rsid w:val="11940770"/>
    <w:rsid w:val="119B6FB0"/>
    <w:rsid w:val="11A608E8"/>
    <w:rsid w:val="11A766E0"/>
    <w:rsid w:val="11AA4CE6"/>
    <w:rsid w:val="11B1249F"/>
    <w:rsid w:val="11BB3F75"/>
    <w:rsid w:val="11C27133"/>
    <w:rsid w:val="11C97AFC"/>
    <w:rsid w:val="11D76AC9"/>
    <w:rsid w:val="11D76B45"/>
    <w:rsid w:val="11E91A7A"/>
    <w:rsid w:val="11FA6BB2"/>
    <w:rsid w:val="120F4341"/>
    <w:rsid w:val="120F6A9E"/>
    <w:rsid w:val="121E178F"/>
    <w:rsid w:val="123E51A5"/>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1360CC"/>
    <w:rsid w:val="132023CD"/>
    <w:rsid w:val="1342238B"/>
    <w:rsid w:val="13485252"/>
    <w:rsid w:val="13497000"/>
    <w:rsid w:val="13535B48"/>
    <w:rsid w:val="136D7CFE"/>
    <w:rsid w:val="13767ADB"/>
    <w:rsid w:val="13891A0B"/>
    <w:rsid w:val="13927E1B"/>
    <w:rsid w:val="1393350B"/>
    <w:rsid w:val="139A46AA"/>
    <w:rsid w:val="139D287A"/>
    <w:rsid w:val="13B859C9"/>
    <w:rsid w:val="13D53FA9"/>
    <w:rsid w:val="13D65416"/>
    <w:rsid w:val="13D8396B"/>
    <w:rsid w:val="13E52FB8"/>
    <w:rsid w:val="14010F13"/>
    <w:rsid w:val="1426603E"/>
    <w:rsid w:val="14404836"/>
    <w:rsid w:val="145950FC"/>
    <w:rsid w:val="147D3462"/>
    <w:rsid w:val="147D7658"/>
    <w:rsid w:val="147E798C"/>
    <w:rsid w:val="14950FCB"/>
    <w:rsid w:val="14A502E2"/>
    <w:rsid w:val="14AD4EF4"/>
    <w:rsid w:val="14B6588E"/>
    <w:rsid w:val="14BD12D2"/>
    <w:rsid w:val="14CE758B"/>
    <w:rsid w:val="14CF50F8"/>
    <w:rsid w:val="14D86E56"/>
    <w:rsid w:val="14E0464C"/>
    <w:rsid w:val="14FA3215"/>
    <w:rsid w:val="151E19F2"/>
    <w:rsid w:val="152C1024"/>
    <w:rsid w:val="15321BAC"/>
    <w:rsid w:val="153F6159"/>
    <w:rsid w:val="15402152"/>
    <w:rsid w:val="154B25EC"/>
    <w:rsid w:val="15573978"/>
    <w:rsid w:val="155C56E0"/>
    <w:rsid w:val="1562240A"/>
    <w:rsid w:val="158F3DE0"/>
    <w:rsid w:val="1594158F"/>
    <w:rsid w:val="15A44760"/>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D2E87"/>
    <w:rsid w:val="17AF6891"/>
    <w:rsid w:val="17B6028C"/>
    <w:rsid w:val="17BA5811"/>
    <w:rsid w:val="17BF757C"/>
    <w:rsid w:val="17C3509D"/>
    <w:rsid w:val="17D925B6"/>
    <w:rsid w:val="17E00F6E"/>
    <w:rsid w:val="17EF37F9"/>
    <w:rsid w:val="17F673B7"/>
    <w:rsid w:val="18047825"/>
    <w:rsid w:val="181A7AA6"/>
    <w:rsid w:val="181B0820"/>
    <w:rsid w:val="182271D1"/>
    <w:rsid w:val="18327661"/>
    <w:rsid w:val="184B01F2"/>
    <w:rsid w:val="1850387F"/>
    <w:rsid w:val="185830D7"/>
    <w:rsid w:val="185C2EDF"/>
    <w:rsid w:val="18675385"/>
    <w:rsid w:val="186902BF"/>
    <w:rsid w:val="18701884"/>
    <w:rsid w:val="18704BAD"/>
    <w:rsid w:val="18902D39"/>
    <w:rsid w:val="189720E2"/>
    <w:rsid w:val="18AC3BEE"/>
    <w:rsid w:val="18EC0606"/>
    <w:rsid w:val="18FD4F90"/>
    <w:rsid w:val="19087026"/>
    <w:rsid w:val="190A5ABE"/>
    <w:rsid w:val="190C2389"/>
    <w:rsid w:val="192D6B20"/>
    <w:rsid w:val="19387784"/>
    <w:rsid w:val="193F069B"/>
    <w:rsid w:val="1961286F"/>
    <w:rsid w:val="19665D28"/>
    <w:rsid w:val="1989144C"/>
    <w:rsid w:val="19A8303F"/>
    <w:rsid w:val="19AF5DD1"/>
    <w:rsid w:val="19BC46A1"/>
    <w:rsid w:val="19C42EF9"/>
    <w:rsid w:val="19C60A11"/>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20847"/>
    <w:rsid w:val="1A9766C0"/>
    <w:rsid w:val="1AA92FF4"/>
    <w:rsid w:val="1AB0573F"/>
    <w:rsid w:val="1AC53748"/>
    <w:rsid w:val="1AC64307"/>
    <w:rsid w:val="1AD37B8D"/>
    <w:rsid w:val="1AD47B96"/>
    <w:rsid w:val="1AD94DDF"/>
    <w:rsid w:val="1ADF6D58"/>
    <w:rsid w:val="1B1258BD"/>
    <w:rsid w:val="1B180311"/>
    <w:rsid w:val="1B183088"/>
    <w:rsid w:val="1B35569A"/>
    <w:rsid w:val="1B3B754B"/>
    <w:rsid w:val="1B563F9E"/>
    <w:rsid w:val="1B6C7155"/>
    <w:rsid w:val="1B72173B"/>
    <w:rsid w:val="1B744224"/>
    <w:rsid w:val="1B7A5099"/>
    <w:rsid w:val="1B7A6C0C"/>
    <w:rsid w:val="1B7E7D96"/>
    <w:rsid w:val="1B7F55A6"/>
    <w:rsid w:val="1B89508D"/>
    <w:rsid w:val="1BAE18A7"/>
    <w:rsid w:val="1BBA2DE0"/>
    <w:rsid w:val="1BC65E87"/>
    <w:rsid w:val="1BCE0F9D"/>
    <w:rsid w:val="1BE136C9"/>
    <w:rsid w:val="1BE83AC4"/>
    <w:rsid w:val="1BEE66EE"/>
    <w:rsid w:val="1BF12978"/>
    <w:rsid w:val="1C182E62"/>
    <w:rsid w:val="1C1A182E"/>
    <w:rsid w:val="1C3138A1"/>
    <w:rsid w:val="1C340F0E"/>
    <w:rsid w:val="1C4A1A70"/>
    <w:rsid w:val="1C50373A"/>
    <w:rsid w:val="1C5A78FA"/>
    <w:rsid w:val="1C7B1C92"/>
    <w:rsid w:val="1CBA4001"/>
    <w:rsid w:val="1CE03C2B"/>
    <w:rsid w:val="1D11447C"/>
    <w:rsid w:val="1D1F4F82"/>
    <w:rsid w:val="1D3C35D7"/>
    <w:rsid w:val="1D581489"/>
    <w:rsid w:val="1D582060"/>
    <w:rsid w:val="1D61678A"/>
    <w:rsid w:val="1D6864B5"/>
    <w:rsid w:val="1D8130A9"/>
    <w:rsid w:val="1D830B79"/>
    <w:rsid w:val="1D914288"/>
    <w:rsid w:val="1D9E300B"/>
    <w:rsid w:val="1DA75838"/>
    <w:rsid w:val="1DB65465"/>
    <w:rsid w:val="1DBC3A09"/>
    <w:rsid w:val="1DDD1FE1"/>
    <w:rsid w:val="1DEC0EC6"/>
    <w:rsid w:val="1E3E2693"/>
    <w:rsid w:val="1E40548E"/>
    <w:rsid w:val="1E4A19AF"/>
    <w:rsid w:val="1E5A579C"/>
    <w:rsid w:val="1E7223AB"/>
    <w:rsid w:val="1E7A3AEF"/>
    <w:rsid w:val="1E7F376F"/>
    <w:rsid w:val="1E874C28"/>
    <w:rsid w:val="1E8F3078"/>
    <w:rsid w:val="1EB3177A"/>
    <w:rsid w:val="1EB56858"/>
    <w:rsid w:val="1EC705C4"/>
    <w:rsid w:val="1EC83B25"/>
    <w:rsid w:val="1ED97BDC"/>
    <w:rsid w:val="1EE5351D"/>
    <w:rsid w:val="1EF8692C"/>
    <w:rsid w:val="1F02433E"/>
    <w:rsid w:val="1F2545A0"/>
    <w:rsid w:val="1F5B41C5"/>
    <w:rsid w:val="1F602B95"/>
    <w:rsid w:val="1F610464"/>
    <w:rsid w:val="1F6608F6"/>
    <w:rsid w:val="1F6B516B"/>
    <w:rsid w:val="1F70221D"/>
    <w:rsid w:val="1F737DA7"/>
    <w:rsid w:val="1F914072"/>
    <w:rsid w:val="1F974D47"/>
    <w:rsid w:val="1F9F7601"/>
    <w:rsid w:val="1FAA0518"/>
    <w:rsid w:val="1FAD7813"/>
    <w:rsid w:val="1FC97374"/>
    <w:rsid w:val="1FDF676A"/>
    <w:rsid w:val="1FF110DC"/>
    <w:rsid w:val="1FFE6231"/>
    <w:rsid w:val="200107D5"/>
    <w:rsid w:val="200F3C1D"/>
    <w:rsid w:val="201620B4"/>
    <w:rsid w:val="202E6805"/>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D61ED3"/>
    <w:rsid w:val="20D85477"/>
    <w:rsid w:val="210D463D"/>
    <w:rsid w:val="211B52E4"/>
    <w:rsid w:val="21483DCB"/>
    <w:rsid w:val="21520506"/>
    <w:rsid w:val="215971DB"/>
    <w:rsid w:val="216840B7"/>
    <w:rsid w:val="21707ABA"/>
    <w:rsid w:val="217C7FFF"/>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501E7"/>
    <w:rsid w:val="22A77209"/>
    <w:rsid w:val="22AA0434"/>
    <w:rsid w:val="22B26378"/>
    <w:rsid w:val="22B649DD"/>
    <w:rsid w:val="22B83BBC"/>
    <w:rsid w:val="22DB1E07"/>
    <w:rsid w:val="22DF69C6"/>
    <w:rsid w:val="22F874E8"/>
    <w:rsid w:val="22FC4DA6"/>
    <w:rsid w:val="230F4FB3"/>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3E27873"/>
    <w:rsid w:val="240437AA"/>
    <w:rsid w:val="240C2B3A"/>
    <w:rsid w:val="240D2A9C"/>
    <w:rsid w:val="24210E4E"/>
    <w:rsid w:val="242C18C4"/>
    <w:rsid w:val="242C213A"/>
    <w:rsid w:val="245F17EC"/>
    <w:rsid w:val="24624B37"/>
    <w:rsid w:val="246E68E8"/>
    <w:rsid w:val="24895713"/>
    <w:rsid w:val="24A0399F"/>
    <w:rsid w:val="24B876B2"/>
    <w:rsid w:val="24C52B47"/>
    <w:rsid w:val="24CD287B"/>
    <w:rsid w:val="24E821FC"/>
    <w:rsid w:val="24EA0953"/>
    <w:rsid w:val="24F554E6"/>
    <w:rsid w:val="25090523"/>
    <w:rsid w:val="250A7D5C"/>
    <w:rsid w:val="251746F0"/>
    <w:rsid w:val="253F2264"/>
    <w:rsid w:val="2541397E"/>
    <w:rsid w:val="254B40B2"/>
    <w:rsid w:val="254D335F"/>
    <w:rsid w:val="255346CB"/>
    <w:rsid w:val="25712EAE"/>
    <w:rsid w:val="25884EE7"/>
    <w:rsid w:val="259A122B"/>
    <w:rsid w:val="25A179C3"/>
    <w:rsid w:val="25A23B72"/>
    <w:rsid w:val="25B33FA7"/>
    <w:rsid w:val="25BF3326"/>
    <w:rsid w:val="25BF627F"/>
    <w:rsid w:val="25C766C8"/>
    <w:rsid w:val="25D37304"/>
    <w:rsid w:val="25EE750F"/>
    <w:rsid w:val="26084AA7"/>
    <w:rsid w:val="260F58DC"/>
    <w:rsid w:val="2617264B"/>
    <w:rsid w:val="262420A3"/>
    <w:rsid w:val="264D2600"/>
    <w:rsid w:val="26916F1C"/>
    <w:rsid w:val="26A1465B"/>
    <w:rsid w:val="26A717FF"/>
    <w:rsid w:val="26AE7FF0"/>
    <w:rsid w:val="26B171B9"/>
    <w:rsid w:val="26B86B93"/>
    <w:rsid w:val="270812F9"/>
    <w:rsid w:val="27120152"/>
    <w:rsid w:val="27410905"/>
    <w:rsid w:val="275F7EF3"/>
    <w:rsid w:val="2764097C"/>
    <w:rsid w:val="277611DF"/>
    <w:rsid w:val="278542B4"/>
    <w:rsid w:val="279069C1"/>
    <w:rsid w:val="27A66474"/>
    <w:rsid w:val="27CC091C"/>
    <w:rsid w:val="27E67A43"/>
    <w:rsid w:val="27FA15F4"/>
    <w:rsid w:val="27FB7D40"/>
    <w:rsid w:val="27FC19AB"/>
    <w:rsid w:val="28187989"/>
    <w:rsid w:val="282B5E5B"/>
    <w:rsid w:val="28441B85"/>
    <w:rsid w:val="28445BA3"/>
    <w:rsid w:val="28572FF4"/>
    <w:rsid w:val="2861534B"/>
    <w:rsid w:val="28940373"/>
    <w:rsid w:val="28AA045C"/>
    <w:rsid w:val="28BD5251"/>
    <w:rsid w:val="28D01274"/>
    <w:rsid w:val="28D92391"/>
    <w:rsid w:val="28E901C4"/>
    <w:rsid w:val="28F72F9E"/>
    <w:rsid w:val="29040AEF"/>
    <w:rsid w:val="291717A7"/>
    <w:rsid w:val="2917705B"/>
    <w:rsid w:val="291974D7"/>
    <w:rsid w:val="29357C71"/>
    <w:rsid w:val="293E43CA"/>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92C82"/>
    <w:rsid w:val="2A4D00D1"/>
    <w:rsid w:val="2A6D366D"/>
    <w:rsid w:val="2A836E98"/>
    <w:rsid w:val="2A8B3817"/>
    <w:rsid w:val="2A8F385D"/>
    <w:rsid w:val="2A9034B4"/>
    <w:rsid w:val="2AA605A4"/>
    <w:rsid w:val="2AB33F87"/>
    <w:rsid w:val="2ACD0B36"/>
    <w:rsid w:val="2ACE5A22"/>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102C5"/>
    <w:rsid w:val="2C5F7ED0"/>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D52E55"/>
    <w:rsid w:val="2DFF65A7"/>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77336C"/>
    <w:rsid w:val="2F831B61"/>
    <w:rsid w:val="2F8C627E"/>
    <w:rsid w:val="2FA86799"/>
    <w:rsid w:val="2FBB3BF3"/>
    <w:rsid w:val="2FDB3DFA"/>
    <w:rsid w:val="2FDD1EC2"/>
    <w:rsid w:val="2FDF0645"/>
    <w:rsid w:val="2FED5A57"/>
    <w:rsid w:val="300A7C9C"/>
    <w:rsid w:val="300B61F3"/>
    <w:rsid w:val="301256DD"/>
    <w:rsid w:val="30166435"/>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3A7B20"/>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3273C28"/>
    <w:rsid w:val="332C1869"/>
    <w:rsid w:val="33357C0F"/>
    <w:rsid w:val="334B2CD9"/>
    <w:rsid w:val="33503CCC"/>
    <w:rsid w:val="335C6117"/>
    <w:rsid w:val="336026F6"/>
    <w:rsid w:val="33721AC2"/>
    <w:rsid w:val="33760000"/>
    <w:rsid w:val="337D67F0"/>
    <w:rsid w:val="338E2C59"/>
    <w:rsid w:val="339031A2"/>
    <w:rsid w:val="339F1ED0"/>
    <w:rsid w:val="33B212E1"/>
    <w:rsid w:val="33B5385B"/>
    <w:rsid w:val="33B817BD"/>
    <w:rsid w:val="33C95FB0"/>
    <w:rsid w:val="33DD6C96"/>
    <w:rsid w:val="33E71C0E"/>
    <w:rsid w:val="33EC63F3"/>
    <w:rsid w:val="33FB3502"/>
    <w:rsid w:val="33FC0C35"/>
    <w:rsid w:val="341C751F"/>
    <w:rsid w:val="342122F5"/>
    <w:rsid w:val="342343BE"/>
    <w:rsid w:val="3427000D"/>
    <w:rsid w:val="345536BE"/>
    <w:rsid w:val="346D289C"/>
    <w:rsid w:val="34870FF3"/>
    <w:rsid w:val="34AA308A"/>
    <w:rsid w:val="34AE3021"/>
    <w:rsid w:val="34B5369D"/>
    <w:rsid w:val="34B65C0C"/>
    <w:rsid w:val="34C23927"/>
    <w:rsid w:val="34D74524"/>
    <w:rsid w:val="34FB21EC"/>
    <w:rsid w:val="351143AC"/>
    <w:rsid w:val="352B6064"/>
    <w:rsid w:val="352D0450"/>
    <w:rsid w:val="353266FE"/>
    <w:rsid w:val="355B39D5"/>
    <w:rsid w:val="358C2E02"/>
    <w:rsid w:val="359E49E9"/>
    <w:rsid w:val="35C41F10"/>
    <w:rsid w:val="35D25FBE"/>
    <w:rsid w:val="35E20F81"/>
    <w:rsid w:val="35F257DC"/>
    <w:rsid w:val="35F52853"/>
    <w:rsid w:val="36036E4C"/>
    <w:rsid w:val="360646D4"/>
    <w:rsid w:val="360F2A66"/>
    <w:rsid w:val="36177C38"/>
    <w:rsid w:val="363A4100"/>
    <w:rsid w:val="36410A3A"/>
    <w:rsid w:val="364E7F63"/>
    <w:rsid w:val="36611E9F"/>
    <w:rsid w:val="36666D20"/>
    <w:rsid w:val="366A4252"/>
    <w:rsid w:val="367754DE"/>
    <w:rsid w:val="36784AF0"/>
    <w:rsid w:val="36900D69"/>
    <w:rsid w:val="369236D1"/>
    <w:rsid w:val="36A121B3"/>
    <w:rsid w:val="36C64BF6"/>
    <w:rsid w:val="36D72FA9"/>
    <w:rsid w:val="36DD1115"/>
    <w:rsid w:val="37013427"/>
    <w:rsid w:val="370653E7"/>
    <w:rsid w:val="370E3984"/>
    <w:rsid w:val="373B505A"/>
    <w:rsid w:val="374F2F07"/>
    <w:rsid w:val="3750792F"/>
    <w:rsid w:val="375463DB"/>
    <w:rsid w:val="375F7232"/>
    <w:rsid w:val="3768699A"/>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650C1B"/>
    <w:rsid w:val="38A04F91"/>
    <w:rsid w:val="38A07B54"/>
    <w:rsid w:val="38AC37B6"/>
    <w:rsid w:val="38CC4BED"/>
    <w:rsid w:val="38DC2F57"/>
    <w:rsid w:val="38F95415"/>
    <w:rsid w:val="390412D8"/>
    <w:rsid w:val="390C505F"/>
    <w:rsid w:val="391C222E"/>
    <w:rsid w:val="392017C0"/>
    <w:rsid w:val="39252B76"/>
    <w:rsid w:val="392C4D9D"/>
    <w:rsid w:val="392E6F43"/>
    <w:rsid w:val="394D69CA"/>
    <w:rsid w:val="394F3CCB"/>
    <w:rsid w:val="3952140A"/>
    <w:rsid w:val="397F6E8D"/>
    <w:rsid w:val="398A763A"/>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16A1A"/>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3C6C78"/>
    <w:rsid w:val="3B411A26"/>
    <w:rsid w:val="3B71029A"/>
    <w:rsid w:val="3B735F22"/>
    <w:rsid w:val="3B8904A2"/>
    <w:rsid w:val="3B9A7293"/>
    <w:rsid w:val="3BD24ADD"/>
    <w:rsid w:val="3BDF38AF"/>
    <w:rsid w:val="3C285D82"/>
    <w:rsid w:val="3C3E406C"/>
    <w:rsid w:val="3C536B06"/>
    <w:rsid w:val="3C58436E"/>
    <w:rsid w:val="3C672048"/>
    <w:rsid w:val="3CB74FF6"/>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E1A50E1"/>
    <w:rsid w:val="3E1C7725"/>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E27E07"/>
    <w:rsid w:val="3EE33DF3"/>
    <w:rsid w:val="3F0A6D15"/>
    <w:rsid w:val="3F1C0B53"/>
    <w:rsid w:val="3F4802CD"/>
    <w:rsid w:val="3F822788"/>
    <w:rsid w:val="3F954106"/>
    <w:rsid w:val="3F9723FF"/>
    <w:rsid w:val="3FA24D04"/>
    <w:rsid w:val="3FA45CFF"/>
    <w:rsid w:val="3FB74B6A"/>
    <w:rsid w:val="3FC53F70"/>
    <w:rsid w:val="3FDA4009"/>
    <w:rsid w:val="40062D9D"/>
    <w:rsid w:val="4012275B"/>
    <w:rsid w:val="401C76D3"/>
    <w:rsid w:val="402179A3"/>
    <w:rsid w:val="40330CA4"/>
    <w:rsid w:val="40890A0A"/>
    <w:rsid w:val="40963AA1"/>
    <w:rsid w:val="40A6613B"/>
    <w:rsid w:val="40AE1FF7"/>
    <w:rsid w:val="40B733A7"/>
    <w:rsid w:val="40BA68B9"/>
    <w:rsid w:val="40C16266"/>
    <w:rsid w:val="40C235CF"/>
    <w:rsid w:val="40CF00C1"/>
    <w:rsid w:val="40F759B0"/>
    <w:rsid w:val="40FD678B"/>
    <w:rsid w:val="410B5436"/>
    <w:rsid w:val="41176148"/>
    <w:rsid w:val="411E7E74"/>
    <w:rsid w:val="412344BF"/>
    <w:rsid w:val="41236C6D"/>
    <w:rsid w:val="412C5510"/>
    <w:rsid w:val="41356D45"/>
    <w:rsid w:val="415818BD"/>
    <w:rsid w:val="416B2A72"/>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22030E"/>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B92461"/>
    <w:rsid w:val="44E173B8"/>
    <w:rsid w:val="44E33D42"/>
    <w:rsid w:val="44E94B58"/>
    <w:rsid w:val="44FD08B9"/>
    <w:rsid w:val="44FD4C59"/>
    <w:rsid w:val="45010901"/>
    <w:rsid w:val="4523483B"/>
    <w:rsid w:val="45432B13"/>
    <w:rsid w:val="45615A31"/>
    <w:rsid w:val="45631F71"/>
    <w:rsid w:val="45645083"/>
    <w:rsid w:val="45645939"/>
    <w:rsid w:val="45744428"/>
    <w:rsid w:val="457A431F"/>
    <w:rsid w:val="45873F2E"/>
    <w:rsid w:val="45903A89"/>
    <w:rsid w:val="459A2B4B"/>
    <w:rsid w:val="45AE56E5"/>
    <w:rsid w:val="45B03BFE"/>
    <w:rsid w:val="45B60586"/>
    <w:rsid w:val="45CE0436"/>
    <w:rsid w:val="45E74894"/>
    <w:rsid w:val="45F11718"/>
    <w:rsid w:val="461E34FB"/>
    <w:rsid w:val="462112DE"/>
    <w:rsid w:val="463B677F"/>
    <w:rsid w:val="46586BBB"/>
    <w:rsid w:val="465B2564"/>
    <w:rsid w:val="4660365C"/>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35189F"/>
    <w:rsid w:val="47462CC4"/>
    <w:rsid w:val="47497311"/>
    <w:rsid w:val="47534AE8"/>
    <w:rsid w:val="47612048"/>
    <w:rsid w:val="476153EE"/>
    <w:rsid w:val="47AD369A"/>
    <w:rsid w:val="47B71D4B"/>
    <w:rsid w:val="47BB0D42"/>
    <w:rsid w:val="47BD3358"/>
    <w:rsid w:val="47D7281A"/>
    <w:rsid w:val="47E5751E"/>
    <w:rsid w:val="4832333D"/>
    <w:rsid w:val="48387293"/>
    <w:rsid w:val="483C1399"/>
    <w:rsid w:val="483C692C"/>
    <w:rsid w:val="484A137A"/>
    <w:rsid w:val="484E004A"/>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F505DB"/>
    <w:rsid w:val="492B0536"/>
    <w:rsid w:val="4946107B"/>
    <w:rsid w:val="49694ABD"/>
    <w:rsid w:val="497D17F6"/>
    <w:rsid w:val="497D527C"/>
    <w:rsid w:val="49951847"/>
    <w:rsid w:val="49AC3B0D"/>
    <w:rsid w:val="49AD35FC"/>
    <w:rsid w:val="49B5767C"/>
    <w:rsid w:val="49BB5692"/>
    <w:rsid w:val="49BF5FA2"/>
    <w:rsid w:val="49C248DD"/>
    <w:rsid w:val="49D41534"/>
    <w:rsid w:val="49D42828"/>
    <w:rsid w:val="49E1749A"/>
    <w:rsid w:val="49F90D4B"/>
    <w:rsid w:val="4A1D15AB"/>
    <w:rsid w:val="4A6F336A"/>
    <w:rsid w:val="4A700CF9"/>
    <w:rsid w:val="4A712133"/>
    <w:rsid w:val="4A782BCF"/>
    <w:rsid w:val="4A7850FA"/>
    <w:rsid w:val="4A85354F"/>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5A1582"/>
    <w:rsid w:val="4B5A5E4A"/>
    <w:rsid w:val="4B844162"/>
    <w:rsid w:val="4B854101"/>
    <w:rsid w:val="4B8D1E94"/>
    <w:rsid w:val="4BB25E6F"/>
    <w:rsid w:val="4BB62985"/>
    <w:rsid w:val="4BB72DF0"/>
    <w:rsid w:val="4BC46E98"/>
    <w:rsid w:val="4BEA3114"/>
    <w:rsid w:val="4C2A0254"/>
    <w:rsid w:val="4C387FEA"/>
    <w:rsid w:val="4C4131C8"/>
    <w:rsid w:val="4C41408F"/>
    <w:rsid w:val="4C5B53E1"/>
    <w:rsid w:val="4C617EA0"/>
    <w:rsid w:val="4C6C058F"/>
    <w:rsid w:val="4C742C79"/>
    <w:rsid w:val="4C81376E"/>
    <w:rsid w:val="4C8D63BF"/>
    <w:rsid w:val="4CA24D1D"/>
    <w:rsid w:val="4CB04EFE"/>
    <w:rsid w:val="4CB93537"/>
    <w:rsid w:val="4CCE340B"/>
    <w:rsid w:val="4CD170E8"/>
    <w:rsid w:val="4CDB2ED1"/>
    <w:rsid w:val="4CE40296"/>
    <w:rsid w:val="4CE83472"/>
    <w:rsid w:val="4CFD2DA9"/>
    <w:rsid w:val="4D010936"/>
    <w:rsid w:val="4D0D702D"/>
    <w:rsid w:val="4D146429"/>
    <w:rsid w:val="4D3B22CD"/>
    <w:rsid w:val="4D3F2287"/>
    <w:rsid w:val="4D496228"/>
    <w:rsid w:val="4D521DFA"/>
    <w:rsid w:val="4D52786D"/>
    <w:rsid w:val="4D617E6D"/>
    <w:rsid w:val="4D661B93"/>
    <w:rsid w:val="4D78531A"/>
    <w:rsid w:val="4D7F6329"/>
    <w:rsid w:val="4D8D71BC"/>
    <w:rsid w:val="4DA8587B"/>
    <w:rsid w:val="4DAF7F7D"/>
    <w:rsid w:val="4DB972EA"/>
    <w:rsid w:val="4DDF7306"/>
    <w:rsid w:val="4DE87C74"/>
    <w:rsid w:val="4DEB6BA2"/>
    <w:rsid w:val="4DF2189D"/>
    <w:rsid w:val="4DF56B12"/>
    <w:rsid w:val="4DFE6DA4"/>
    <w:rsid w:val="4E0447E4"/>
    <w:rsid w:val="4E054EF1"/>
    <w:rsid w:val="4E0B28BA"/>
    <w:rsid w:val="4E273DF2"/>
    <w:rsid w:val="4E275E1F"/>
    <w:rsid w:val="4E2D718E"/>
    <w:rsid w:val="4E324791"/>
    <w:rsid w:val="4E39304B"/>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6C36"/>
    <w:rsid w:val="4EFA1A63"/>
    <w:rsid w:val="4F053BD8"/>
    <w:rsid w:val="4F1064A1"/>
    <w:rsid w:val="4F524FE5"/>
    <w:rsid w:val="4F5A6B06"/>
    <w:rsid w:val="4F6C544F"/>
    <w:rsid w:val="4F730BAE"/>
    <w:rsid w:val="4F774221"/>
    <w:rsid w:val="4F7A017A"/>
    <w:rsid w:val="4F921F77"/>
    <w:rsid w:val="4FA249BB"/>
    <w:rsid w:val="4FA56D18"/>
    <w:rsid w:val="4FBF4191"/>
    <w:rsid w:val="4FCB2AB8"/>
    <w:rsid w:val="4FDD33DB"/>
    <w:rsid w:val="4FE54559"/>
    <w:rsid w:val="4FFE322B"/>
    <w:rsid w:val="500510D1"/>
    <w:rsid w:val="500B69CE"/>
    <w:rsid w:val="500E0FC3"/>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23D6D"/>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E7E6C"/>
    <w:rsid w:val="530200CA"/>
    <w:rsid w:val="5333696C"/>
    <w:rsid w:val="53385012"/>
    <w:rsid w:val="536D174D"/>
    <w:rsid w:val="536E2857"/>
    <w:rsid w:val="537E2CA8"/>
    <w:rsid w:val="538357A7"/>
    <w:rsid w:val="53907BCB"/>
    <w:rsid w:val="539C47DB"/>
    <w:rsid w:val="53A56F7F"/>
    <w:rsid w:val="53B603DC"/>
    <w:rsid w:val="53B67B60"/>
    <w:rsid w:val="53BE1C17"/>
    <w:rsid w:val="53D73191"/>
    <w:rsid w:val="53DB6A2D"/>
    <w:rsid w:val="53DF48D5"/>
    <w:rsid w:val="53ED6E6F"/>
    <w:rsid w:val="540253B3"/>
    <w:rsid w:val="541E1948"/>
    <w:rsid w:val="54275A2A"/>
    <w:rsid w:val="54365916"/>
    <w:rsid w:val="544C2D66"/>
    <w:rsid w:val="54600756"/>
    <w:rsid w:val="546432CE"/>
    <w:rsid w:val="546557E5"/>
    <w:rsid w:val="54701901"/>
    <w:rsid w:val="54780A20"/>
    <w:rsid w:val="54C3175A"/>
    <w:rsid w:val="54DE0561"/>
    <w:rsid w:val="55044D0F"/>
    <w:rsid w:val="550B15A7"/>
    <w:rsid w:val="55144508"/>
    <w:rsid w:val="551848D1"/>
    <w:rsid w:val="552A7B7B"/>
    <w:rsid w:val="55344AB0"/>
    <w:rsid w:val="5536730A"/>
    <w:rsid w:val="55377AD1"/>
    <w:rsid w:val="553E113E"/>
    <w:rsid w:val="5540237D"/>
    <w:rsid w:val="555518AD"/>
    <w:rsid w:val="55761DEC"/>
    <w:rsid w:val="55776979"/>
    <w:rsid w:val="559D7A1C"/>
    <w:rsid w:val="55BE01C1"/>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4C44D5"/>
    <w:rsid w:val="5883673E"/>
    <w:rsid w:val="58866DB9"/>
    <w:rsid w:val="588C3FB5"/>
    <w:rsid w:val="589C20F4"/>
    <w:rsid w:val="58A0117C"/>
    <w:rsid w:val="58A02642"/>
    <w:rsid w:val="58AC4087"/>
    <w:rsid w:val="58AD7C1E"/>
    <w:rsid w:val="58AE77FC"/>
    <w:rsid w:val="58B53257"/>
    <w:rsid w:val="58C23DE8"/>
    <w:rsid w:val="58CD5DCD"/>
    <w:rsid w:val="58DA3788"/>
    <w:rsid w:val="58E76EAA"/>
    <w:rsid w:val="58F4772C"/>
    <w:rsid w:val="5909230E"/>
    <w:rsid w:val="591B5DFE"/>
    <w:rsid w:val="591D1ECE"/>
    <w:rsid w:val="594D4198"/>
    <w:rsid w:val="596E1E52"/>
    <w:rsid w:val="597B41FB"/>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47501F"/>
    <w:rsid w:val="5B506F99"/>
    <w:rsid w:val="5B7230ED"/>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20F74"/>
    <w:rsid w:val="5CAF25EF"/>
    <w:rsid w:val="5CC14995"/>
    <w:rsid w:val="5CC43A65"/>
    <w:rsid w:val="5CCA507C"/>
    <w:rsid w:val="5CD3738E"/>
    <w:rsid w:val="5CDF4A83"/>
    <w:rsid w:val="5CE13344"/>
    <w:rsid w:val="5CF03765"/>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B71C9C"/>
    <w:rsid w:val="5EBD5A8C"/>
    <w:rsid w:val="5ED82EFF"/>
    <w:rsid w:val="5EDF277D"/>
    <w:rsid w:val="5EE04748"/>
    <w:rsid w:val="5EFB05A6"/>
    <w:rsid w:val="5F026C79"/>
    <w:rsid w:val="5F10472F"/>
    <w:rsid w:val="5F132FD3"/>
    <w:rsid w:val="5F1753EF"/>
    <w:rsid w:val="5F2C5CBB"/>
    <w:rsid w:val="5F2E2C7D"/>
    <w:rsid w:val="5F3A7040"/>
    <w:rsid w:val="5F490292"/>
    <w:rsid w:val="5F563661"/>
    <w:rsid w:val="5F7A5459"/>
    <w:rsid w:val="5F855458"/>
    <w:rsid w:val="5F8930B2"/>
    <w:rsid w:val="5F8C14F7"/>
    <w:rsid w:val="5F9F5B1D"/>
    <w:rsid w:val="5FB764CF"/>
    <w:rsid w:val="5FBC3CFE"/>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A3490B"/>
    <w:rsid w:val="60A65036"/>
    <w:rsid w:val="60AE7D5D"/>
    <w:rsid w:val="60D3357A"/>
    <w:rsid w:val="60DE464C"/>
    <w:rsid w:val="60E03EFA"/>
    <w:rsid w:val="60E66FE4"/>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237573F"/>
    <w:rsid w:val="62405210"/>
    <w:rsid w:val="624D1200"/>
    <w:rsid w:val="624F517C"/>
    <w:rsid w:val="62843B1F"/>
    <w:rsid w:val="62866438"/>
    <w:rsid w:val="629532C2"/>
    <w:rsid w:val="62A2545B"/>
    <w:rsid w:val="62A849E9"/>
    <w:rsid w:val="631708CE"/>
    <w:rsid w:val="632424C1"/>
    <w:rsid w:val="63394D0E"/>
    <w:rsid w:val="634C3F40"/>
    <w:rsid w:val="634F395F"/>
    <w:rsid w:val="635C1D50"/>
    <w:rsid w:val="63613007"/>
    <w:rsid w:val="6362619B"/>
    <w:rsid w:val="63703AED"/>
    <w:rsid w:val="638148C7"/>
    <w:rsid w:val="63862258"/>
    <w:rsid w:val="63A669C9"/>
    <w:rsid w:val="63AB1E3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130F31"/>
    <w:rsid w:val="65214347"/>
    <w:rsid w:val="653F637B"/>
    <w:rsid w:val="65792C9B"/>
    <w:rsid w:val="658A0863"/>
    <w:rsid w:val="658E643A"/>
    <w:rsid w:val="6590782D"/>
    <w:rsid w:val="659B0646"/>
    <w:rsid w:val="659E2325"/>
    <w:rsid w:val="65A03D06"/>
    <w:rsid w:val="65A229CA"/>
    <w:rsid w:val="65B323F3"/>
    <w:rsid w:val="65B40A60"/>
    <w:rsid w:val="65CF78AC"/>
    <w:rsid w:val="65E01DC6"/>
    <w:rsid w:val="65E31996"/>
    <w:rsid w:val="65E6308E"/>
    <w:rsid w:val="65EE2CF5"/>
    <w:rsid w:val="660D6812"/>
    <w:rsid w:val="660F2269"/>
    <w:rsid w:val="661913B2"/>
    <w:rsid w:val="66196C36"/>
    <w:rsid w:val="66633582"/>
    <w:rsid w:val="66651BDC"/>
    <w:rsid w:val="66663CCE"/>
    <w:rsid w:val="666D0DF2"/>
    <w:rsid w:val="66744D9F"/>
    <w:rsid w:val="667D0668"/>
    <w:rsid w:val="66832E6F"/>
    <w:rsid w:val="669A088D"/>
    <w:rsid w:val="669C5E53"/>
    <w:rsid w:val="669E4A4E"/>
    <w:rsid w:val="66B05B18"/>
    <w:rsid w:val="66C04166"/>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9B5F72"/>
    <w:rsid w:val="68A0161F"/>
    <w:rsid w:val="68A92BBB"/>
    <w:rsid w:val="68AA3189"/>
    <w:rsid w:val="68B87AA8"/>
    <w:rsid w:val="68C4047A"/>
    <w:rsid w:val="68CE79E9"/>
    <w:rsid w:val="68CF5FBA"/>
    <w:rsid w:val="68E032BE"/>
    <w:rsid w:val="68EF4322"/>
    <w:rsid w:val="68F6064D"/>
    <w:rsid w:val="68FA155B"/>
    <w:rsid w:val="690B782E"/>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5F6513"/>
    <w:rsid w:val="6A6125E1"/>
    <w:rsid w:val="6A645A26"/>
    <w:rsid w:val="6A655D02"/>
    <w:rsid w:val="6A6F2A4D"/>
    <w:rsid w:val="6A910026"/>
    <w:rsid w:val="6A9A4C08"/>
    <w:rsid w:val="6AA1438C"/>
    <w:rsid w:val="6ADA058D"/>
    <w:rsid w:val="6AF55F2D"/>
    <w:rsid w:val="6AF620F3"/>
    <w:rsid w:val="6B210699"/>
    <w:rsid w:val="6B5B3E77"/>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C6A38"/>
    <w:rsid w:val="6C3810A1"/>
    <w:rsid w:val="6C3A5834"/>
    <w:rsid w:val="6C4E22D9"/>
    <w:rsid w:val="6C530186"/>
    <w:rsid w:val="6C545E29"/>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B2674"/>
    <w:rsid w:val="6E094A2E"/>
    <w:rsid w:val="6E1B1D0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610BEC"/>
    <w:rsid w:val="6F6A6988"/>
    <w:rsid w:val="6F79580D"/>
    <w:rsid w:val="6F7D12F4"/>
    <w:rsid w:val="6F8D2D81"/>
    <w:rsid w:val="6F9749FB"/>
    <w:rsid w:val="6F9F5811"/>
    <w:rsid w:val="6FAE0351"/>
    <w:rsid w:val="6FC54716"/>
    <w:rsid w:val="6FC55C8A"/>
    <w:rsid w:val="6FC707AD"/>
    <w:rsid w:val="6FCF6A53"/>
    <w:rsid w:val="6FD33F3E"/>
    <w:rsid w:val="6FD44871"/>
    <w:rsid w:val="6FDE0649"/>
    <w:rsid w:val="6FE517B6"/>
    <w:rsid w:val="6FFA1C6B"/>
    <w:rsid w:val="70201662"/>
    <w:rsid w:val="7024187D"/>
    <w:rsid w:val="70257AF8"/>
    <w:rsid w:val="70503F25"/>
    <w:rsid w:val="70513947"/>
    <w:rsid w:val="70526725"/>
    <w:rsid w:val="705A4DB3"/>
    <w:rsid w:val="705E7338"/>
    <w:rsid w:val="707E3635"/>
    <w:rsid w:val="70870E3F"/>
    <w:rsid w:val="70B54D0D"/>
    <w:rsid w:val="70B579DE"/>
    <w:rsid w:val="70C81BA2"/>
    <w:rsid w:val="70CE1D3A"/>
    <w:rsid w:val="70D728AB"/>
    <w:rsid w:val="70E04AB7"/>
    <w:rsid w:val="70E752F8"/>
    <w:rsid w:val="70EE5669"/>
    <w:rsid w:val="70F00542"/>
    <w:rsid w:val="71054859"/>
    <w:rsid w:val="71084A5A"/>
    <w:rsid w:val="710B3E50"/>
    <w:rsid w:val="71234CD4"/>
    <w:rsid w:val="712D5E72"/>
    <w:rsid w:val="71383FA3"/>
    <w:rsid w:val="71434BED"/>
    <w:rsid w:val="714D544E"/>
    <w:rsid w:val="71560B60"/>
    <w:rsid w:val="71641E43"/>
    <w:rsid w:val="716E5C58"/>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312119F"/>
    <w:rsid w:val="73266077"/>
    <w:rsid w:val="73310AF2"/>
    <w:rsid w:val="73524BC5"/>
    <w:rsid w:val="7365769A"/>
    <w:rsid w:val="73744DDF"/>
    <w:rsid w:val="739E4751"/>
    <w:rsid w:val="73B115E6"/>
    <w:rsid w:val="73B41ED9"/>
    <w:rsid w:val="73B45B4B"/>
    <w:rsid w:val="73D420DC"/>
    <w:rsid w:val="73DB329B"/>
    <w:rsid w:val="73DF1BA8"/>
    <w:rsid w:val="740560C0"/>
    <w:rsid w:val="74101B27"/>
    <w:rsid w:val="74151F10"/>
    <w:rsid w:val="741833DC"/>
    <w:rsid w:val="743F3C36"/>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50E1C"/>
    <w:rsid w:val="7692155B"/>
    <w:rsid w:val="7698649F"/>
    <w:rsid w:val="76A1191A"/>
    <w:rsid w:val="76B471E7"/>
    <w:rsid w:val="76BE141B"/>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5C4DA7"/>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6742C"/>
    <w:rsid w:val="7A376FAD"/>
    <w:rsid w:val="7A7C72C4"/>
    <w:rsid w:val="7A900056"/>
    <w:rsid w:val="7A9F0501"/>
    <w:rsid w:val="7AA95841"/>
    <w:rsid w:val="7AAD7780"/>
    <w:rsid w:val="7AC41352"/>
    <w:rsid w:val="7AC70AE9"/>
    <w:rsid w:val="7ACE6C6A"/>
    <w:rsid w:val="7AD92855"/>
    <w:rsid w:val="7AE74A0C"/>
    <w:rsid w:val="7AE9630D"/>
    <w:rsid w:val="7AEA69B5"/>
    <w:rsid w:val="7B323B12"/>
    <w:rsid w:val="7B3D406D"/>
    <w:rsid w:val="7B595071"/>
    <w:rsid w:val="7B5B2270"/>
    <w:rsid w:val="7B6B0056"/>
    <w:rsid w:val="7B8F5F44"/>
    <w:rsid w:val="7B96610F"/>
    <w:rsid w:val="7BAA1965"/>
    <w:rsid w:val="7BC0698C"/>
    <w:rsid w:val="7BEB25BE"/>
    <w:rsid w:val="7BF34248"/>
    <w:rsid w:val="7BFA3A3D"/>
    <w:rsid w:val="7C14022C"/>
    <w:rsid w:val="7C16489D"/>
    <w:rsid w:val="7C222BB8"/>
    <w:rsid w:val="7C2358FF"/>
    <w:rsid w:val="7C2C7719"/>
    <w:rsid w:val="7C4A3E4B"/>
    <w:rsid w:val="7C636752"/>
    <w:rsid w:val="7C657B35"/>
    <w:rsid w:val="7C9D08C9"/>
    <w:rsid w:val="7CAF47B7"/>
    <w:rsid w:val="7CB86D53"/>
    <w:rsid w:val="7CBA32E5"/>
    <w:rsid w:val="7CC70CCE"/>
    <w:rsid w:val="7CCA0ED7"/>
    <w:rsid w:val="7CCE69FE"/>
    <w:rsid w:val="7CD072E2"/>
    <w:rsid w:val="7CD32F3F"/>
    <w:rsid w:val="7CE1380D"/>
    <w:rsid w:val="7CE60EAF"/>
    <w:rsid w:val="7CED5A0D"/>
    <w:rsid w:val="7D0E77C0"/>
    <w:rsid w:val="7D123CCA"/>
    <w:rsid w:val="7D2427B4"/>
    <w:rsid w:val="7D356E56"/>
    <w:rsid w:val="7D4F0510"/>
    <w:rsid w:val="7D601DC6"/>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33C56"/>
    <w:rsid w:val="7E7B41D7"/>
    <w:rsid w:val="7E8C2EDF"/>
    <w:rsid w:val="7EB11157"/>
    <w:rsid w:val="7EB53FFA"/>
    <w:rsid w:val="7EBE6507"/>
    <w:rsid w:val="7ECB2E11"/>
    <w:rsid w:val="7ECD1A2A"/>
    <w:rsid w:val="7ED368A2"/>
    <w:rsid w:val="7ED97EFB"/>
    <w:rsid w:val="7EDF2745"/>
    <w:rsid w:val="7EE15BB1"/>
    <w:rsid w:val="7EF33C03"/>
    <w:rsid w:val="7EF65A47"/>
    <w:rsid w:val="7EF9195B"/>
    <w:rsid w:val="7F137B09"/>
    <w:rsid w:val="7F201338"/>
    <w:rsid w:val="7F2809A6"/>
    <w:rsid w:val="7F2E3E36"/>
    <w:rsid w:val="7F7B0F72"/>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8"/>
    <w:qFormat/>
    <w:uiPriority w:val="0"/>
    <w:pPr>
      <w:keepNext/>
      <w:keepLines/>
      <w:spacing w:before="240" w:after="64" w:line="320" w:lineRule="auto"/>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0"/>
    <w:qFormat/>
    <w:uiPriority w:val="0"/>
    <w:pPr>
      <w:ind w:firstLine="420"/>
    </w:pPr>
    <w:rPr>
      <w:szCs w:val="20"/>
    </w:rPr>
  </w:style>
  <w:style w:type="paragraph" w:styleId="10">
    <w:name w:val="Document Map"/>
    <w:basedOn w:val="1"/>
    <w:link w:val="111"/>
    <w:qFormat/>
    <w:uiPriority w:val="0"/>
    <w:rPr>
      <w:rFonts w:ascii="宋体" w:hAnsi="Tahoma"/>
      <w:sz w:val="18"/>
      <w:szCs w:val="18"/>
    </w:rPr>
  </w:style>
  <w:style w:type="paragraph" w:styleId="11">
    <w:name w:val="annotation text"/>
    <w:basedOn w:val="1"/>
    <w:link w:val="108"/>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116"/>
    <w:qFormat/>
    <w:uiPriority w:val="0"/>
    <w:pPr>
      <w:spacing w:after="120"/>
      <w:ind w:left="420" w:leftChars="200"/>
    </w:pPr>
    <w:rPr>
      <w:rFonts w:ascii="Tahoma" w:hAnsi="Tahoma"/>
    </w:rPr>
  </w:style>
  <w:style w:type="paragraph" w:styleId="14">
    <w:name w:val="toc 3"/>
    <w:basedOn w:val="1"/>
    <w:next w:val="1"/>
    <w:qFormat/>
    <w:uiPriority w:val="39"/>
    <w:pPr>
      <w:ind w:left="840" w:leftChars="400"/>
    </w:pPr>
  </w:style>
  <w:style w:type="paragraph" w:styleId="15">
    <w:name w:val="Plain Text"/>
    <w:basedOn w:val="1"/>
    <w:next w:val="1"/>
    <w:link w:val="11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link w:val="106"/>
    <w:qFormat/>
    <w:uiPriority w:val="99"/>
    <w:pPr>
      <w:tabs>
        <w:tab w:val="center" w:pos="4153"/>
        <w:tab w:val="right" w:pos="8306"/>
      </w:tabs>
      <w:snapToGrid w:val="0"/>
      <w:jc w:val="left"/>
    </w:pPr>
    <w:rPr>
      <w:rFonts w:ascii="Tahoma" w:hAnsi="Tahoma"/>
      <w:sz w:val="18"/>
      <w:szCs w:val="18"/>
    </w:rPr>
  </w:style>
  <w:style w:type="paragraph" w:styleId="19">
    <w:name w:val="header"/>
    <w:basedOn w:val="1"/>
    <w:link w:val="93"/>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toc 9"/>
    <w:basedOn w:val="1"/>
    <w:next w:val="1"/>
    <w:qFormat/>
    <w:uiPriority w:val="39"/>
    <w:pPr>
      <w:ind w:left="1680"/>
      <w:jc w:val="left"/>
    </w:pPr>
    <w:rPr>
      <w:sz w:val="18"/>
      <w:szCs w:val="18"/>
    </w:rPr>
  </w:style>
  <w:style w:type="paragraph" w:styleId="23">
    <w:name w:val="List 4"/>
    <w:basedOn w:val="1"/>
    <w:unhideWhenUsed/>
    <w:qFormat/>
    <w:uiPriority w:val="99"/>
    <w:pPr>
      <w:ind w:left="100" w:leftChars="600" w:hanging="200" w:hangingChars="200"/>
      <w:contextualSpacing/>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1"/>
    <w:next w:val="11"/>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szCs w:val="20"/>
    </w:rPr>
  </w:style>
  <w:style w:type="character" w:styleId="30">
    <w:name w:val="page number"/>
    <w:basedOn w:val="28"/>
    <w:qFormat/>
    <w:uiPriority w:val="0"/>
  </w:style>
  <w:style w:type="character" w:styleId="31">
    <w:name w:val="FollowedHyperlink"/>
    <w:unhideWhenUsed/>
    <w:qFormat/>
    <w:uiPriority w:val="99"/>
    <w:rPr>
      <w:color w:val="954F72"/>
      <w:u w:val="singl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rPr>
      <w:rFonts w:ascii="Tahoma" w:hAnsi="Tahoma"/>
      <w:sz w:val="24"/>
      <w:szCs w:val="20"/>
    </w:rPr>
  </w:style>
  <w:style w:type="character" w:styleId="37">
    <w:name w:val="Hyperlink"/>
    <w:basedOn w:val="28"/>
    <w:qFormat/>
    <w:uiPriority w:val="99"/>
    <w:rPr>
      <w:rFonts w:ascii="Tahoma" w:hAnsi="Tahoma"/>
      <w:color w:val="0000FF"/>
      <w:sz w:val="24"/>
      <w:szCs w:val="20"/>
      <w:u w:val="single"/>
    </w:rPr>
  </w:style>
  <w:style w:type="character" w:styleId="38">
    <w:name w:val="HTML Code"/>
    <w:qFormat/>
    <w:uiPriority w:val="0"/>
    <w:rPr>
      <w:rFonts w:ascii="monospace" w:hAnsi="monospace" w:eastAsia="monospace" w:cs="monospace"/>
      <w:sz w:val="20"/>
    </w:rPr>
  </w:style>
  <w:style w:type="character" w:styleId="39">
    <w:name w:val="annotation reference"/>
    <w:semiHidden/>
    <w:qFormat/>
    <w:uiPriority w:val="0"/>
    <w:rPr>
      <w:rFonts w:ascii="Tahoma" w:hAnsi="Tahoma"/>
      <w:sz w:val="21"/>
      <w:szCs w:val="21"/>
    </w:rPr>
  </w:style>
  <w:style w:type="character" w:styleId="40">
    <w:name w:val="HTML Cite"/>
    <w:qFormat/>
    <w:uiPriority w:val="0"/>
  </w:style>
  <w:style w:type="character" w:styleId="41">
    <w:name w:val="HTML Keyboard"/>
    <w:qFormat/>
    <w:uiPriority w:val="0"/>
    <w:rPr>
      <w:rFonts w:hint="default"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5">
    <w:name w:val="p0"/>
    <w:basedOn w:val="1"/>
    <w:qFormat/>
    <w:uiPriority w:val="0"/>
    <w:pPr>
      <w:widowControl/>
    </w:pPr>
    <w:rPr>
      <w:kern w:val="0"/>
      <w:szCs w:val="20"/>
    </w:rPr>
  </w:style>
  <w:style w:type="paragraph" w:customStyle="1" w:styleId="46">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7">
    <w:name w:val="样式1"/>
    <w:basedOn w:val="1"/>
    <w:qFormat/>
    <w:uiPriority w:val="0"/>
    <w:pPr>
      <w:widowControl/>
      <w:jc w:val="left"/>
    </w:pPr>
    <w:rPr>
      <w:rFonts w:ascii="宋体" w:hAnsi="宋体"/>
      <w:kern w:val="0"/>
      <w:szCs w:val="21"/>
    </w:rPr>
  </w:style>
  <w:style w:type="paragraph" w:customStyle="1" w:styleId="48">
    <w:name w:val="普通(网站)1"/>
    <w:basedOn w:val="1"/>
    <w:qFormat/>
    <w:uiPriority w:val="0"/>
    <w:pPr>
      <w:jc w:val="left"/>
    </w:pPr>
    <w:rPr>
      <w:kern w:val="0"/>
      <w:sz w:val="24"/>
    </w:rPr>
  </w:style>
  <w:style w:type="paragraph" w:customStyle="1" w:styleId="49">
    <w:name w:val="1"/>
    <w:basedOn w:val="1"/>
    <w:next w:val="15"/>
    <w:qFormat/>
    <w:uiPriority w:val="0"/>
    <w:rPr>
      <w:rFonts w:ascii="宋体" w:hAnsi="Courier New"/>
      <w:szCs w:val="20"/>
    </w:rPr>
  </w:style>
  <w:style w:type="paragraph" w:customStyle="1" w:styleId="5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1">
    <w:name w:val="CM14"/>
    <w:basedOn w:val="43"/>
    <w:next w:val="43"/>
    <w:qFormat/>
    <w:uiPriority w:val="0"/>
    <w:pPr>
      <w:spacing w:line="468" w:lineRule="atLeast"/>
    </w:pPr>
    <w:rPr>
      <w:rFonts w:ascii="Sim Sun" w:eastAsia="Sim Sun" w:cs="Times New Roman"/>
      <w:color w:val="auto"/>
    </w:rPr>
  </w:style>
  <w:style w:type="paragraph" w:customStyle="1" w:styleId="52">
    <w:name w:val="CM15"/>
    <w:basedOn w:val="43"/>
    <w:next w:val="43"/>
    <w:qFormat/>
    <w:uiPriority w:val="0"/>
    <w:pPr>
      <w:spacing w:line="468" w:lineRule="atLeast"/>
    </w:pPr>
    <w:rPr>
      <w:rFonts w:ascii="Sim Sun" w:eastAsia="Sim Sun" w:cs="Times New Roman"/>
      <w:color w:val="auto"/>
    </w:rPr>
  </w:style>
  <w:style w:type="paragraph" w:customStyle="1" w:styleId="5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5">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6">
    <w:name w:val="List Paragraph"/>
    <w:basedOn w:val="1"/>
    <w:link w:val="110"/>
    <w:qFormat/>
    <w:uiPriority w:val="0"/>
    <w:pPr>
      <w:ind w:firstLine="420" w:firstLineChars="200"/>
    </w:pPr>
  </w:style>
  <w:style w:type="paragraph" w:customStyle="1" w:styleId="67">
    <w:name w:val="Table Paragraph"/>
    <w:basedOn w:val="1"/>
    <w:qFormat/>
    <w:uiPriority w:val="1"/>
  </w:style>
  <w:style w:type="paragraph" w:customStyle="1" w:styleId="6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2">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3">
    <w:name w:val="Char Char8"/>
    <w:basedOn w:val="1"/>
    <w:qFormat/>
    <w:uiPriority w:val="0"/>
    <w:rPr>
      <w:rFonts w:ascii="Tahoma" w:hAnsi="Tahoma" w:eastAsia="Times New Roman"/>
      <w:kern w:val="0"/>
      <w:sz w:val="24"/>
      <w:szCs w:val="20"/>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列出段落1"/>
    <w:basedOn w:val="1"/>
    <w:qFormat/>
    <w:uiPriority w:val="0"/>
    <w:pPr>
      <w:ind w:firstLine="420" w:firstLineChars="200"/>
    </w:pPr>
    <w:rPr>
      <w:rFonts w:ascii="仿宋_GB2312" w:eastAsia="仿宋_GB2312"/>
      <w:sz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_Style 36"/>
    <w:basedOn w:val="1"/>
    <w:qFormat/>
    <w:uiPriority w:val="0"/>
    <w:rPr>
      <w:rFonts w:ascii="Tahoma" w:hAnsi="Tahoma"/>
      <w:sz w:val="24"/>
      <w:szCs w:val="20"/>
    </w:rPr>
  </w:style>
  <w:style w:type="paragraph" w:customStyle="1" w:styleId="79">
    <w:name w:val="Char Char2 Char Char"/>
    <w:basedOn w:val="1"/>
    <w:qFormat/>
    <w:uiPriority w:val="0"/>
    <w:rPr>
      <w:rFonts w:ascii="Tahoma" w:hAnsi="Tahoma"/>
      <w:sz w:val="24"/>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2">
    <w:name w:val="p17"/>
    <w:basedOn w:val="1"/>
    <w:qFormat/>
    <w:uiPriority w:val="0"/>
    <w:pPr>
      <w:widowControl/>
    </w:pPr>
    <w:rPr>
      <w:rFonts w:ascii="宋体" w:hAnsi="宋体" w:cs="宋体"/>
      <w:kern w:val="0"/>
      <w:szCs w:val="21"/>
    </w:rPr>
  </w:style>
  <w:style w:type="paragraph" w:customStyle="1" w:styleId="83">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8">
    <w:name w:val="标题 1 Char"/>
    <w:link w:val="3"/>
    <w:qFormat/>
    <w:uiPriority w:val="0"/>
    <w:rPr>
      <w:rFonts w:ascii="Tahoma" w:hAnsi="Tahoma"/>
      <w:b/>
      <w:bCs/>
      <w:kern w:val="44"/>
      <w:sz w:val="44"/>
      <w:szCs w:val="44"/>
    </w:rPr>
  </w:style>
  <w:style w:type="character" w:customStyle="1" w:styleId="89">
    <w:name w:val="main12"/>
    <w:qFormat/>
    <w:uiPriority w:val="0"/>
    <w:rPr>
      <w:rFonts w:ascii="Arial" w:hAnsi="Arial" w:cs="Arial"/>
      <w:color w:val="000000"/>
      <w:sz w:val="18"/>
      <w:szCs w:val="18"/>
    </w:rPr>
  </w:style>
  <w:style w:type="character" w:customStyle="1" w:styleId="90">
    <w:name w:val="纯文本 字符"/>
    <w:qFormat/>
    <w:uiPriority w:val="0"/>
    <w:rPr>
      <w:rFonts w:ascii="宋体" w:hAnsi="Courier New" w:eastAsia="宋体" w:cs="Courier New"/>
      <w:szCs w:val="21"/>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标题 2 Char"/>
    <w:link w:val="4"/>
    <w:semiHidden/>
    <w:qFormat/>
    <w:uiPriority w:val="0"/>
    <w:rPr>
      <w:rFonts w:ascii="Cambria" w:hAnsi="Cambria" w:eastAsia="宋体" w:cs="Times New Roman"/>
      <w:b/>
      <w:bCs/>
      <w:kern w:val="2"/>
      <w:sz w:val="32"/>
      <w:szCs w:val="32"/>
    </w:rPr>
  </w:style>
  <w:style w:type="character" w:customStyle="1" w:styleId="93">
    <w:name w:val="页眉 Char"/>
    <w:link w:val="19"/>
    <w:qFormat/>
    <w:uiPriority w:val="99"/>
    <w:rPr>
      <w:rFonts w:ascii="Tahoma" w:hAnsi="Tahoma"/>
      <w:kern w:val="2"/>
      <w:sz w:val="18"/>
      <w:szCs w:val="18"/>
    </w:rPr>
  </w:style>
  <w:style w:type="character" w:customStyle="1" w:styleId="94">
    <w:name w:val="Char Char10"/>
    <w:qFormat/>
    <w:locked/>
    <w:uiPriority w:val="0"/>
    <w:rPr>
      <w:rFonts w:ascii="宋体" w:hAnsi="宋体" w:eastAsia="宋体"/>
      <w:kern w:val="2"/>
      <w:sz w:val="21"/>
      <w:szCs w:val="24"/>
      <w:lang w:val="en-US" w:eastAsia="zh-CN" w:bidi="ar-SA"/>
    </w:rPr>
  </w:style>
  <w:style w:type="character" w:customStyle="1" w:styleId="95">
    <w:name w:val="cfdate"/>
    <w:qFormat/>
    <w:uiPriority w:val="0"/>
    <w:rPr>
      <w:color w:val="333333"/>
      <w:sz w:val="18"/>
      <w:szCs w:val="18"/>
    </w:rPr>
  </w:style>
  <w:style w:type="character" w:customStyle="1" w:styleId="96">
    <w:name w:val="纯文本 字符1"/>
    <w:qFormat/>
    <w:uiPriority w:val="0"/>
    <w:rPr>
      <w:rFonts w:ascii="Ђˎ̥" w:hAnsi="Verdana" w:eastAsia="Ђˎ̥" w:cs="Verdana"/>
      <w:szCs w:val="21"/>
    </w:rPr>
  </w:style>
  <w:style w:type="character" w:customStyle="1" w:styleId="97">
    <w:name w:val="gjfg"/>
    <w:basedOn w:val="28"/>
    <w:qFormat/>
    <w:uiPriority w:val="0"/>
  </w:style>
  <w:style w:type="character" w:customStyle="1" w:styleId="98">
    <w:name w:val="正文文本缩进 Char"/>
    <w:qFormat/>
    <w:uiPriority w:val="0"/>
    <w:rPr>
      <w:rFonts w:ascii="Times New Roman" w:hAnsi="Times New Roman" w:eastAsia="宋体" w:cs="Times New Roman"/>
      <w:kern w:val="2"/>
      <w:sz w:val="21"/>
      <w:szCs w:val="24"/>
    </w:rPr>
  </w:style>
  <w:style w:type="character" w:customStyle="1" w:styleId="99">
    <w:name w:val="未处理的提及1"/>
    <w:unhideWhenUsed/>
    <w:qFormat/>
    <w:uiPriority w:val="99"/>
    <w:rPr>
      <w:rFonts w:ascii="Tahoma" w:hAnsi="Tahoma"/>
      <w:color w:val="808080"/>
      <w:sz w:val="24"/>
      <w:szCs w:val="20"/>
      <w:shd w:val="clear" w:color="auto" w:fill="E6E6E6"/>
    </w:rPr>
  </w:style>
  <w:style w:type="character" w:customStyle="1" w:styleId="100">
    <w:name w:val="正文缩进 Char"/>
    <w:link w:val="9"/>
    <w:qFormat/>
    <w:locked/>
    <w:uiPriority w:val="0"/>
    <w:rPr>
      <w:rFonts w:eastAsia="宋体"/>
      <w:kern w:val="2"/>
      <w:sz w:val="21"/>
      <w:lang w:val="en-US" w:eastAsia="zh-CN" w:bidi="ar-SA"/>
    </w:rPr>
  </w:style>
  <w:style w:type="character" w:customStyle="1" w:styleId="101">
    <w:name w:val="页脚 字符"/>
    <w:qFormat/>
    <w:uiPriority w:val="99"/>
  </w:style>
  <w:style w:type="character" w:customStyle="1" w:styleId="102">
    <w:name w:val="Char Char1"/>
    <w:qFormat/>
    <w:uiPriority w:val="0"/>
    <w:rPr>
      <w:rFonts w:eastAsia="宋体"/>
      <w:kern w:val="2"/>
      <w:sz w:val="21"/>
      <w:szCs w:val="24"/>
      <w:lang w:val="en-US" w:eastAsia="zh-CN" w:bidi="ar-SA"/>
    </w:rPr>
  </w:style>
  <w:style w:type="character" w:customStyle="1" w:styleId="103">
    <w:name w:val="qxdate"/>
    <w:qFormat/>
    <w:uiPriority w:val="0"/>
    <w:rPr>
      <w:color w:val="333333"/>
      <w:sz w:val="18"/>
      <w:szCs w:val="18"/>
    </w:rPr>
  </w:style>
  <w:style w:type="character" w:customStyle="1" w:styleId="104">
    <w:name w:val="fontstyle01"/>
    <w:qFormat/>
    <w:uiPriority w:val="0"/>
    <w:rPr>
      <w:rFonts w:hint="eastAsia" w:ascii="宋体" w:hAnsi="宋体" w:eastAsia="宋体"/>
      <w:color w:val="000000"/>
      <w:sz w:val="22"/>
      <w:szCs w:val="22"/>
    </w:rPr>
  </w:style>
  <w:style w:type="character" w:customStyle="1" w:styleId="105">
    <w:name w:val="redfilenumber"/>
    <w:qFormat/>
    <w:uiPriority w:val="0"/>
    <w:rPr>
      <w:color w:val="BA2636"/>
      <w:sz w:val="18"/>
      <w:szCs w:val="18"/>
    </w:rPr>
  </w:style>
  <w:style w:type="character" w:customStyle="1" w:styleId="106">
    <w:name w:val="页脚 Char"/>
    <w:link w:val="18"/>
    <w:qFormat/>
    <w:uiPriority w:val="99"/>
    <w:rPr>
      <w:rFonts w:ascii="Tahoma" w:hAnsi="Tahoma"/>
      <w:kern w:val="2"/>
      <w:sz w:val="18"/>
      <w:szCs w:val="18"/>
    </w:rPr>
  </w:style>
  <w:style w:type="character" w:customStyle="1" w:styleId="107">
    <w:name w:val="纯文本 Char"/>
    <w:qFormat/>
    <w:uiPriority w:val="0"/>
    <w:rPr>
      <w:rFonts w:ascii="宋体" w:hAnsi="Courier New" w:eastAsia="宋体"/>
    </w:rPr>
  </w:style>
  <w:style w:type="character" w:customStyle="1" w:styleId="108">
    <w:name w:val="批注文字 Char"/>
    <w:link w:val="11"/>
    <w:qFormat/>
    <w:uiPriority w:val="0"/>
    <w:rPr>
      <w:rFonts w:eastAsia="宋体"/>
      <w:kern w:val="2"/>
      <w:sz w:val="21"/>
      <w:szCs w:val="24"/>
      <w:lang w:val="en-US" w:eastAsia="zh-CN" w:bidi="ar-SA"/>
    </w:rPr>
  </w:style>
  <w:style w:type="character" w:customStyle="1" w:styleId="109">
    <w:name w:val="displayarti"/>
    <w:qFormat/>
    <w:uiPriority w:val="0"/>
    <w:rPr>
      <w:color w:val="FFFFFF"/>
      <w:shd w:val="clear" w:color="auto" w:fill="A00000"/>
    </w:rPr>
  </w:style>
  <w:style w:type="character" w:customStyle="1" w:styleId="110">
    <w:name w:val="列出段落 Char1"/>
    <w:link w:val="66"/>
    <w:qFormat/>
    <w:locked/>
    <w:uiPriority w:val="0"/>
    <w:rPr>
      <w:kern w:val="2"/>
      <w:sz w:val="21"/>
      <w:szCs w:val="24"/>
    </w:rPr>
  </w:style>
  <w:style w:type="character" w:customStyle="1" w:styleId="111">
    <w:name w:val="文档结构图 Char"/>
    <w:link w:val="10"/>
    <w:qFormat/>
    <w:uiPriority w:val="0"/>
    <w:rPr>
      <w:rFonts w:ascii="宋体" w:hAnsi="Tahoma"/>
      <w:kern w:val="2"/>
      <w:sz w:val="18"/>
      <w:szCs w:val="18"/>
    </w:rPr>
  </w:style>
  <w:style w:type="character" w:customStyle="1" w:styleId="112">
    <w:name w:val="正文缩进 Char1"/>
    <w:qFormat/>
    <w:locked/>
    <w:uiPriority w:val="0"/>
    <w:rPr>
      <w:rFonts w:eastAsia="宋体"/>
      <w:kern w:val="2"/>
      <w:sz w:val="21"/>
      <w:lang w:val="en-US" w:eastAsia="zh-CN" w:bidi="ar-SA"/>
    </w:rPr>
  </w:style>
  <w:style w:type="character" w:customStyle="1" w:styleId="113">
    <w:name w:val="普通文字 Char Char5"/>
    <w:qFormat/>
    <w:uiPriority w:val="0"/>
    <w:rPr>
      <w:rFonts w:ascii="宋体" w:hAnsi="Courier New" w:eastAsia="宋体"/>
      <w:szCs w:val="21"/>
      <w:lang w:bidi="ar-SA"/>
    </w:rPr>
  </w:style>
  <w:style w:type="character" w:customStyle="1" w:styleId="114">
    <w:name w:val="redfilefwwh"/>
    <w:qFormat/>
    <w:uiPriority w:val="0"/>
    <w:rPr>
      <w:color w:val="BA2636"/>
      <w:sz w:val="18"/>
      <w:szCs w:val="18"/>
    </w:rPr>
  </w:style>
  <w:style w:type="character" w:customStyle="1" w:styleId="115">
    <w:name w:val="纯文本 Char1"/>
    <w:link w:val="15"/>
    <w:qFormat/>
    <w:uiPriority w:val="0"/>
    <w:rPr>
      <w:rFonts w:ascii="宋体" w:hAnsi="Courier New" w:eastAsia="宋体"/>
      <w:kern w:val="2"/>
      <w:sz w:val="21"/>
      <w:szCs w:val="20"/>
      <w:lang w:val="en-US" w:eastAsia="zh-CN" w:bidi="ar-SA"/>
    </w:rPr>
  </w:style>
  <w:style w:type="character" w:customStyle="1" w:styleId="116">
    <w:name w:val="正文文本缩进 Char1"/>
    <w:link w:val="13"/>
    <w:qFormat/>
    <w:uiPriority w:val="0"/>
    <w:rPr>
      <w:rFonts w:ascii="Tahoma" w:hAnsi="Tahoma"/>
      <w:kern w:val="2"/>
      <w:sz w:val="21"/>
      <w:szCs w:val="24"/>
    </w:rPr>
  </w:style>
  <w:style w:type="character" w:customStyle="1" w:styleId="117">
    <w:name w:val="列出段落 Char"/>
    <w:qFormat/>
    <w:locked/>
    <w:uiPriority w:val="34"/>
    <w:rPr>
      <w:rFonts w:ascii="Times New Roman" w:hAnsi="Times New Roman" w:eastAsia="宋体" w:cs="Times New Roman"/>
      <w:kern w:val="0"/>
      <w:sz w:val="24"/>
      <w:szCs w:val="20"/>
    </w:rPr>
  </w:style>
  <w:style w:type="character" w:customStyle="1" w:styleId="118">
    <w:name w:val="标题 6 Char"/>
    <w:link w:val="7"/>
    <w:qFormat/>
    <w:uiPriority w:val="0"/>
    <w:rPr>
      <w:rFonts w:ascii="Arial" w:hAnsi="Arial" w:eastAsia="黑体"/>
      <w:b/>
      <w:bCs/>
      <w:kern w:val="2"/>
      <w:sz w:val="24"/>
      <w:szCs w:val="24"/>
      <w:lang w:val="en-US" w:eastAsia="zh-CN" w:bidi="ar-SA"/>
    </w:rPr>
  </w:style>
  <w:style w:type="character" w:customStyle="1" w:styleId="119">
    <w:name w:val="apple-converted-space"/>
    <w:basedOn w:val="28"/>
    <w:qFormat/>
    <w:uiPriority w:val="0"/>
  </w:style>
  <w:style w:type="character" w:customStyle="1" w:styleId="120">
    <w:name w:val="font91"/>
    <w:basedOn w:val="28"/>
    <w:qFormat/>
    <w:uiPriority w:val="0"/>
    <w:rPr>
      <w:rFonts w:hint="eastAsia" w:ascii="宋体" w:hAnsi="宋体" w:eastAsia="宋体" w:cs="宋体"/>
      <w:color w:val="000000"/>
      <w:sz w:val="24"/>
      <w:szCs w:val="24"/>
      <w:u w:val="none"/>
      <w:vertAlign w:val="superscript"/>
    </w:rPr>
  </w:style>
  <w:style w:type="paragraph" w:styleId="121">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2">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9C65-9AA0-4DE4-95C6-8BDD977245FD}">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10262</Words>
  <Characters>58496</Characters>
  <Lines>487</Lines>
  <Paragraphs>137</Paragraphs>
  <TotalTime>326</TotalTime>
  <ScaleCrop>false</ScaleCrop>
  <LinksUpToDate>false</LinksUpToDate>
  <CharactersWithSpaces>68621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2020-07-27T10:23:00Z</dcterms:created>
  <dc:creator>微软用户</dc:creator>
  <cp:lastModifiedBy>少年已不再年少</cp:lastModifiedBy>
  <cp:lastPrinted>2020-06-02T06:38:00Z</cp:lastPrinted>
  <dcterms:modified xsi:type="dcterms:W3CDTF">2020-11-04T02:11:29Z</dcterms:modified>
  <dc:title>医疗设备采购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