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宋体" w:hAnsi="宋体" w:cs="宋体"/>
          <w:color w:val="auto"/>
          <w:sz w:val="60"/>
          <w:szCs w:val="60"/>
        </w:rPr>
      </w:pPr>
      <w:r>
        <w:rPr>
          <w:rFonts w:hint="eastAsia" w:ascii="宋体" w:hAnsi="宋体" w:cs="宋体"/>
          <w:b/>
          <w:bCs/>
          <w:color w:val="auto"/>
          <w:sz w:val="60"/>
          <w:szCs w:val="60"/>
        </w:rPr>
        <w:t>广西两仪工程管理咨询有限公司</w:t>
      </w:r>
    </w:p>
    <w:p>
      <w:pPr>
        <w:pStyle w:val="11"/>
        <w:jc w:val="center"/>
        <w:rPr>
          <w:rFonts w:hAnsi="宋体" w:cs="宋体"/>
          <w:b/>
          <w:bCs/>
          <w:color w:val="auto"/>
          <w:spacing w:val="80"/>
          <w:sz w:val="72"/>
        </w:rPr>
      </w:pPr>
      <w:r>
        <w:rPr>
          <w:rFonts w:hint="eastAsia" w:hAnsi="宋体" w:cs="宋体"/>
          <w:b/>
          <w:color w:val="auto"/>
          <w:sz w:val="84"/>
          <w:szCs w:val="84"/>
        </w:rPr>
        <w:drawing>
          <wp:anchor distT="0" distB="0" distL="114300" distR="114300" simplePos="0" relativeHeight="251659264" behindDoc="0" locked="0" layoutInCell="1" allowOverlap="1">
            <wp:simplePos x="0" y="0"/>
            <wp:positionH relativeFrom="column">
              <wp:posOffset>2353310</wp:posOffset>
            </wp:positionH>
            <wp:positionV relativeFrom="paragraph">
              <wp:posOffset>506730</wp:posOffset>
            </wp:positionV>
            <wp:extent cx="1233170" cy="1049655"/>
            <wp:effectExtent l="0" t="0" r="5080" b="17145"/>
            <wp:wrapSquare wrapText="bothSides"/>
            <wp:docPr id="1" name="图片 19" descr="两仪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两仪LOGO"/>
                    <pic:cNvPicPr>
                      <a:picLocks noChangeAspect="1"/>
                    </pic:cNvPicPr>
                  </pic:nvPicPr>
                  <pic:blipFill>
                    <a:blip r:embed="rId7"/>
                    <a:srcRect l="3952" t="31932" r="66148" b="36273"/>
                    <a:stretch>
                      <a:fillRect/>
                    </a:stretch>
                  </pic:blipFill>
                  <pic:spPr>
                    <a:xfrm>
                      <a:off x="0" y="0"/>
                      <a:ext cx="1233170" cy="1049655"/>
                    </a:xfrm>
                    <a:prstGeom prst="rect">
                      <a:avLst/>
                    </a:prstGeom>
                    <a:noFill/>
                    <a:ln>
                      <a:noFill/>
                    </a:ln>
                  </pic:spPr>
                </pic:pic>
              </a:graphicData>
            </a:graphic>
          </wp:anchor>
        </w:drawing>
      </w:r>
    </w:p>
    <w:p>
      <w:pPr>
        <w:pStyle w:val="11"/>
        <w:jc w:val="center"/>
        <w:rPr>
          <w:rFonts w:hAnsi="宋体" w:cs="宋体"/>
          <w:b/>
          <w:bCs/>
          <w:color w:val="auto"/>
          <w:spacing w:val="80"/>
          <w:sz w:val="72"/>
        </w:rPr>
      </w:pPr>
    </w:p>
    <w:p>
      <w:pPr>
        <w:pStyle w:val="11"/>
        <w:jc w:val="center"/>
        <w:rPr>
          <w:rFonts w:hAnsi="宋体" w:cs="宋体"/>
          <w:b/>
          <w:bCs/>
          <w:color w:val="auto"/>
          <w:spacing w:val="80"/>
          <w:sz w:val="72"/>
        </w:rPr>
      </w:pPr>
    </w:p>
    <w:p>
      <w:pPr>
        <w:pStyle w:val="11"/>
        <w:jc w:val="center"/>
        <w:rPr>
          <w:rFonts w:hAnsi="宋体" w:cs="宋体"/>
          <w:b/>
          <w:bCs/>
          <w:color w:val="auto"/>
          <w:spacing w:val="80"/>
          <w:sz w:val="72"/>
        </w:rPr>
      </w:pPr>
    </w:p>
    <w:p>
      <w:pPr>
        <w:pStyle w:val="11"/>
        <w:rPr>
          <w:rFonts w:hAnsi="宋体" w:cs="宋体"/>
          <w:color w:val="auto"/>
        </w:rPr>
      </w:pPr>
    </w:p>
    <w:p>
      <w:pPr>
        <w:spacing w:line="1400" w:lineRule="exact"/>
        <w:jc w:val="center"/>
        <w:rPr>
          <w:rFonts w:ascii="宋体" w:hAnsi="宋体" w:cs="宋体"/>
          <w:b/>
          <w:color w:val="auto"/>
          <w:spacing w:val="60"/>
          <w:sz w:val="132"/>
          <w:szCs w:val="132"/>
        </w:rPr>
      </w:pPr>
      <w:r>
        <w:rPr>
          <w:rFonts w:hint="eastAsia" w:ascii="宋体" w:hAnsi="宋体" w:cs="宋体"/>
          <w:b/>
          <w:color w:val="auto"/>
          <w:spacing w:val="60"/>
          <w:sz w:val="132"/>
          <w:szCs w:val="132"/>
        </w:rPr>
        <w:t>招标文件</w:t>
      </w:r>
    </w:p>
    <w:p>
      <w:pPr>
        <w:pStyle w:val="11"/>
        <w:rPr>
          <w:rFonts w:hAnsi="宋体" w:cs="宋体"/>
          <w:b/>
          <w:color w:val="auto"/>
          <w:sz w:val="48"/>
          <w:szCs w:val="48"/>
        </w:rPr>
      </w:pPr>
    </w:p>
    <w:p>
      <w:pPr>
        <w:pStyle w:val="11"/>
        <w:rPr>
          <w:rFonts w:hAnsi="宋体" w:cs="宋体"/>
          <w:color w:val="auto"/>
        </w:rPr>
      </w:pPr>
    </w:p>
    <w:p>
      <w:pPr>
        <w:pStyle w:val="11"/>
        <w:rPr>
          <w:rFonts w:hAnsi="宋体" w:cs="宋体"/>
          <w:color w:val="auto"/>
        </w:rPr>
      </w:pPr>
    </w:p>
    <w:p>
      <w:pPr>
        <w:pStyle w:val="11"/>
        <w:rPr>
          <w:rFonts w:hAnsi="宋体" w:cs="宋体"/>
          <w:color w:val="auto"/>
        </w:rPr>
      </w:pPr>
    </w:p>
    <w:p>
      <w:pPr>
        <w:pStyle w:val="11"/>
        <w:rPr>
          <w:rFonts w:hAnsi="宋体" w:cs="宋体"/>
          <w:color w:val="auto"/>
        </w:rPr>
      </w:pPr>
    </w:p>
    <w:p>
      <w:pPr>
        <w:spacing w:line="700" w:lineRule="exact"/>
        <w:ind w:left="2941" w:leftChars="544" w:hanging="1799" w:hangingChars="472"/>
        <w:rPr>
          <w:rFonts w:ascii="宋体" w:hAnsi="宋体" w:cs="宋体"/>
          <w:b/>
          <w:bCs/>
          <w:color w:val="auto"/>
          <w:spacing w:val="40"/>
          <w:sz w:val="30"/>
          <w:szCs w:val="30"/>
        </w:rPr>
      </w:pPr>
      <w:r>
        <w:rPr>
          <w:rFonts w:hint="eastAsia" w:ascii="宋体" w:hAnsi="宋体" w:cs="宋体"/>
          <w:b/>
          <w:bCs/>
          <w:color w:val="auto"/>
          <w:spacing w:val="40"/>
          <w:sz w:val="30"/>
          <w:szCs w:val="30"/>
        </w:rPr>
        <w:t xml:space="preserve">项目名称：永福县公安局立体化多维图码联侦平台建设项目      </w:t>
      </w:r>
    </w:p>
    <w:p>
      <w:pPr>
        <w:spacing w:line="700" w:lineRule="exact"/>
        <w:ind w:firstLine="1144" w:firstLineChars="300"/>
        <w:rPr>
          <w:rFonts w:ascii="宋体" w:hAnsi="宋体" w:cs="宋体"/>
          <w:b/>
          <w:bCs/>
          <w:color w:val="auto"/>
          <w:spacing w:val="40"/>
          <w:sz w:val="30"/>
          <w:szCs w:val="30"/>
        </w:rPr>
      </w:pPr>
      <w:r>
        <w:rPr>
          <w:rFonts w:hint="eastAsia" w:ascii="宋体" w:hAnsi="宋体" w:cs="宋体"/>
          <w:b/>
          <w:bCs/>
          <w:color w:val="auto"/>
          <w:spacing w:val="40"/>
          <w:sz w:val="30"/>
          <w:szCs w:val="30"/>
        </w:rPr>
        <w:t>项目编号：GLZC2020-G1-260043-GXLY</w:t>
      </w:r>
    </w:p>
    <w:p>
      <w:pPr>
        <w:ind w:left="-2" w:leftChars="-1"/>
        <w:rPr>
          <w:rFonts w:ascii="宋体" w:hAnsi="宋体" w:cs="宋体"/>
          <w:color w:val="auto"/>
        </w:rPr>
      </w:pPr>
      <w:r>
        <w:rPr>
          <w:rFonts w:hint="eastAsia" w:ascii="宋体" w:hAnsi="宋体" w:cs="宋体"/>
          <w:color w:val="auto"/>
        </w:rPr>
        <w:cr/>
      </w:r>
    </w:p>
    <w:p>
      <w:pPr>
        <w:ind w:left="103" w:leftChars="49" w:firstLine="1470" w:firstLineChars="700"/>
        <w:jc w:val="center"/>
        <w:rPr>
          <w:rFonts w:ascii="宋体" w:hAnsi="宋体" w:cs="宋体"/>
          <w:color w:val="auto"/>
        </w:rPr>
      </w:pPr>
    </w:p>
    <w:p>
      <w:pPr>
        <w:rPr>
          <w:rFonts w:ascii="宋体" w:hAnsi="宋体" w:cs="宋体"/>
          <w:b/>
          <w:color w:val="auto"/>
          <w:sz w:val="32"/>
          <w:szCs w:val="32"/>
        </w:rPr>
      </w:pPr>
    </w:p>
    <w:p>
      <w:pPr>
        <w:ind w:left="103" w:leftChars="49"/>
        <w:jc w:val="center"/>
        <w:rPr>
          <w:rFonts w:ascii="宋体" w:hAnsi="宋体" w:cs="宋体"/>
          <w:b/>
          <w:color w:val="auto"/>
          <w:sz w:val="32"/>
          <w:szCs w:val="32"/>
        </w:rPr>
      </w:pPr>
      <w:r>
        <w:rPr>
          <w:rFonts w:hint="eastAsia" w:ascii="宋体" w:hAnsi="宋体" w:cs="宋体"/>
          <w:b/>
          <w:color w:val="auto"/>
          <w:sz w:val="32"/>
          <w:szCs w:val="32"/>
        </w:rPr>
        <w:t>采购代理机构：广西两仪工程管理咨询有限公司</w:t>
      </w:r>
      <w:r>
        <w:rPr>
          <w:rFonts w:hint="eastAsia" w:ascii="宋体" w:hAnsi="宋体" w:cs="宋体"/>
          <w:b/>
          <w:color w:val="auto"/>
          <w:sz w:val="32"/>
          <w:szCs w:val="32"/>
        </w:rPr>
        <w:cr/>
      </w:r>
    </w:p>
    <w:p>
      <w:pPr>
        <w:ind w:left="103" w:leftChars="49"/>
        <w:jc w:val="center"/>
        <w:rPr>
          <w:rFonts w:ascii="宋体" w:hAnsi="宋体" w:cs="宋体"/>
          <w:b/>
          <w:bCs/>
          <w:color w:val="auto"/>
          <w:sz w:val="32"/>
        </w:rPr>
      </w:pPr>
      <w:r>
        <w:rPr>
          <w:rFonts w:hint="eastAsia" w:ascii="宋体" w:hAnsi="宋体" w:cs="宋体"/>
          <w:b/>
          <w:bCs/>
          <w:color w:val="auto"/>
          <w:sz w:val="32"/>
        </w:rPr>
        <w:t>2020年11月</w:t>
      </w:r>
    </w:p>
    <w:p>
      <w:pPr>
        <w:pStyle w:val="2"/>
        <w:rPr>
          <w:color w:val="auto"/>
        </w:rPr>
      </w:pPr>
    </w:p>
    <w:p>
      <w:pPr>
        <w:pStyle w:val="11"/>
        <w:jc w:val="center"/>
        <w:rPr>
          <w:rFonts w:hAnsi="宋体" w:cs="宋体"/>
          <w:color w:val="auto"/>
        </w:rPr>
        <w:sectPr>
          <w:headerReference r:id="rId3" w:type="default"/>
          <w:footerReference r:id="rId4" w:type="default"/>
          <w:pgSz w:w="11906" w:h="16838"/>
          <w:pgMar w:top="1440" w:right="1080" w:bottom="1440" w:left="1080" w:header="851" w:footer="992" w:gutter="0"/>
          <w:pgNumType w:start="1"/>
          <w:cols w:space="425" w:num="1"/>
          <w:titlePg/>
          <w:docGrid w:type="lines" w:linePitch="312" w:charSpace="0"/>
        </w:sectPr>
      </w:pPr>
    </w:p>
    <w:p>
      <w:pPr>
        <w:pStyle w:val="8"/>
        <w:rPr>
          <w:color w:val="auto"/>
        </w:rPr>
      </w:pPr>
    </w:p>
    <w:sdt>
      <w:sdtPr>
        <w:rPr>
          <w:rFonts w:ascii="宋体" w:hAnsi="宋体"/>
          <w:b/>
          <w:bCs/>
          <w:color w:val="auto"/>
          <w:sz w:val="44"/>
          <w:szCs w:val="44"/>
        </w:rPr>
        <w:id w:val="147480370"/>
        <w:docPartObj>
          <w:docPartGallery w:val="Table of Contents"/>
          <w:docPartUnique/>
        </w:docPartObj>
      </w:sdtPr>
      <w:sdtEndPr>
        <w:rPr>
          <w:rFonts w:hint="eastAsia" w:ascii="宋体" w:hAnsi="宋体" w:cs="宋体"/>
          <w:b/>
          <w:bCs/>
          <w:color w:val="auto"/>
          <w:sz w:val="32"/>
          <w:szCs w:val="32"/>
        </w:rPr>
      </w:sdtEndPr>
      <w:sdtContent>
        <w:p>
          <w:pPr>
            <w:jc w:val="center"/>
            <w:rPr>
              <w:b/>
              <w:bCs/>
              <w:color w:val="auto"/>
              <w:sz w:val="44"/>
              <w:szCs w:val="44"/>
            </w:rPr>
          </w:pPr>
          <w:r>
            <w:rPr>
              <w:rFonts w:ascii="宋体" w:hAnsi="宋体"/>
              <w:b/>
              <w:bCs/>
              <w:color w:val="auto"/>
              <w:sz w:val="44"/>
              <w:szCs w:val="44"/>
            </w:rPr>
            <w:t>目录</w:t>
          </w:r>
        </w:p>
        <w:p>
          <w:pPr>
            <w:pStyle w:val="15"/>
            <w:tabs>
              <w:tab w:val="right" w:leader="dot" w:pos="9746"/>
            </w:tabs>
            <w:rPr>
              <w:color w:val="auto"/>
              <w:sz w:val="32"/>
              <w:szCs w:val="32"/>
            </w:rPr>
          </w:pPr>
          <w:r>
            <w:rPr>
              <w:rFonts w:hint="eastAsia" w:hAnsi="宋体" w:cs="宋体"/>
              <w:color w:val="auto"/>
              <w:sz w:val="32"/>
              <w:szCs w:val="32"/>
            </w:rPr>
            <w:fldChar w:fldCharType="begin"/>
          </w:r>
          <w:r>
            <w:rPr>
              <w:rFonts w:hint="eastAsia" w:hAnsi="宋体" w:cs="宋体"/>
              <w:color w:val="auto"/>
              <w:sz w:val="32"/>
              <w:szCs w:val="32"/>
            </w:rPr>
            <w:instrText xml:space="preserve">TOC \o "1-1" \h \u </w:instrText>
          </w:r>
          <w:r>
            <w:rPr>
              <w:rFonts w:hint="eastAsia" w:hAnsi="宋体" w:cs="宋体"/>
              <w:color w:val="auto"/>
              <w:sz w:val="32"/>
              <w:szCs w:val="32"/>
            </w:rPr>
            <w:fldChar w:fldCharType="separate"/>
          </w:r>
          <w:r>
            <w:rPr>
              <w:color w:val="auto"/>
            </w:rPr>
            <w:fldChar w:fldCharType="begin"/>
          </w:r>
          <w:r>
            <w:rPr>
              <w:color w:val="auto"/>
            </w:rPr>
            <w:instrText xml:space="preserve"> HYPERLINK \l "_Toc4030" </w:instrText>
          </w:r>
          <w:r>
            <w:rPr>
              <w:color w:val="auto"/>
            </w:rPr>
            <w:fldChar w:fldCharType="separate"/>
          </w:r>
          <w:r>
            <w:rPr>
              <w:rFonts w:hint="eastAsia" w:ascii="宋体" w:hAnsi="宋体" w:cs="宋体"/>
              <w:color w:val="auto"/>
              <w:sz w:val="32"/>
              <w:szCs w:val="32"/>
            </w:rPr>
            <w:t xml:space="preserve">第一章 </w:t>
          </w:r>
          <w:r>
            <w:rPr>
              <w:rFonts w:hint="eastAsia"/>
              <w:color w:val="auto"/>
              <w:sz w:val="32"/>
              <w:szCs w:val="32"/>
            </w:rPr>
            <w:t>公开招标公告</w:t>
          </w:r>
          <w:r>
            <w:rPr>
              <w:color w:val="auto"/>
              <w:sz w:val="32"/>
              <w:szCs w:val="32"/>
            </w:rPr>
            <w:tab/>
          </w:r>
          <w:r>
            <w:rPr>
              <w:color w:val="auto"/>
              <w:sz w:val="32"/>
              <w:szCs w:val="32"/>
            </w:rPr>
            <w:fldChar w:fldCharType="begin"/>
          </w:r>
          <w:r>
            <w:rPr>
              <w:color w:val="auto"/>
              <w:sz w:val="32"/>
              <w:szCs w:val="32"/>
            </w:rPr>
            <w:instrText xml:space="preserve"> PAGEREF _Toc4030 </w:instrText>
          </w:r>
          <w:r>
            <w:rPr>
              <w:color w:val="auto"/>
              <w:sz w:val="32"/>
              <w:szCs w:val="32"/>
            </w:rPr>
            <w:fldChar w:fldCharType="separate"/>
          </w:r>
          <w:r>
            <w:rPr>
              <w:color w:val="auto"/>
              <w:sz w:val="32"/>
              <w:szCs w:val="32"/>
            </w:rPr>
            <w:t>2</w:t>
          </w:r>
          <w:r>
            <w:rPr>
              <w:color w:val="auto"/>
              <w:sz w:val="32"/>
              <w:szCs w:val="32"/>
            </w:rPr>
            <w:fldChar w:fldCharType="end"/>
          </w:r>
          <w:r>
            <w:rPr>
              <w:color w:val="auto"/>
              <w:sz w:val="32"/>
              <w:szCs w:val="32"/>
            </w:rPr>
            <w:fldChar w:fldCharType="end"/>
          </w:r>
        </w:p>
        <w:p>
          <w:pPr>
            <w:pStyle w:val="15"/>
            <w:tabs>
              <w:tab w:val="right" w:leader="dot" w:pos="9746"/>
            </w:tabs>
            <w:rPr>
              <w:color w:val="auto"/>
              <w:sz w:val="32"/>
              <w:szCs w:val="32"/>
            </w:rPr>
          </w:pPr>
          <w:r>
            <w:rPr>
              <w:color w:val="auto"/>
            </w:rPr>
            <w:fldChar w:fldCharType="begin"/>
          </w:r>
          <w:r>
            <w:rPr>
              <w:color w:val="auto"/>
            </w:rPr>
            <w:instrText xml:space="preserve"> HYPERLINK \l "_Toc5370" </w:instrText>
          </w:r>
          <w:r>
            <w:rPr>
              <w:color w:val="auto"/>
            </w:rPr>
            <w:fldChar w:fldCharType="separate"/>
          </w:r>
          <w:r>
            <w:rPr>
              <w:rFonts w:hint="eastAsia"/>
              <w:color w:val="auto"/>
              <w:sz w:val="32"/>
              <w:szCs w:val="32"/>
            </w:rPr>
            <w:t>第二章投标人须知</w:t>
          </w:r>
          <w:r>
            <w:rPr>
              <w:color w:val="auto"/>
              <w:sz w:val="32"/>
              <w:szCs w:val="32"/>
            </w:rPr>
            <w:tab/>
          </w:r>
          <w:r>
            <w:rPr>
              <w:color w:val="auto"/>
              <w:sz w:val="32"/>
              <w:szCs w:val="32"/>
            </w:rPr>
            <w:fldChar w:fldCharType="begin"/>
          </w:r>
          <w:r>
            <w:rPr>
              <w:color w:val="auto"/>
              <w:sz w:val="32"/>
              <w:szCs w:val="32"/>
            </w:rPr>
            <w:instrText xml:space="preserve"> PAGEREF _Toc5370 </w:instrText>
          </w:r>
          <w:r>
            <w:rPr>
              <w:color w:val="auto"/>
              <w:sz w:val="32"/>
              <w:szCs w:val="32"/>
            </w:rPr>
            <w:fldChar w:fldCharType="separate"/>
          </w:r>
          <w:r>
            <w:rPr>
              <w:color w:val="auto"/>
              <w:sz w:val="32"/>
              <w:szCs w:val="32"/>
            </w:rPr>
            <w:t>7</w:t>
          </w:r>
          <w:r>
            <w:rPr>
              <w:color w:val="auto"/>
              <w:sz w:val="32"/>
              <w:szCs w:val="32"/>
            </w:rPr>
            <w:fldChar w:fldCharType="end"/>
          </w:r>
          <w:r>
            <w:rPr>
              <w:color w:val="auto"/>
              <w:sz w:val="32"/>
              <w:szCs w:val="32"/>
            </w:rPr>
            <w:fldChar w:fldCharType="end"/>
          </w:r>
        </w:p>
        <w:p>
          <w:pPr>
            <w:pStyle w:val="15"/>
            <w:tabs>
              <w:tab w:val="right" w:leader="dot" w:pos="9746"/>
            </w:tabs>
            <w:rPr>
              <w:color w:val="auto"/>
              <w:sz w:val="32"/>
              <w:szCs w:val="32"/>
            </w:rPr>
          </w:pPr>
          <w:r>
            <w:rPr>
              <w:color w:val="auto"/>
            </w:rPr>
            <w:fldChar w:fldCharType="begin"/>
          </w:r>
          <w:r>
            <w:rPr>
              <w:color w:val="auto"/>
            </w:rPr>
            <w:instrText xml:space="preserve"> HYPERLINK \l "_Toc17369" </w:instrText>
          </w:r>
          <w:r>
            <w:rPr>
              <w:color w:val="auto"/>
            </w:rPr>
            <w:fldChar w:fldCharType="separate"/>
          </w:r>
          <w:r>
            <w:rPr>
              <w:rFonts w:hint="eastAsia"/>
              <w:color w:val="auto"/>
              <w:sz w:val="32"/>
              <w:szCs w:val="32"/>
            </w:rPr>
            <w:t>第三章货物采购需求</w:t>
          </w:r>
          <w:r>
            <w:rPr>
              <w:color w:val="auto"/>
              <w:sz w:val="32"/>
              <w:szCs w:val="32"/>
            </w:rPr>
            <w:tab/>
          </w:r>
          <w:r>
            <w:rPr>
              <w:color w:val="auto"/>
              <w:sz w:val="32"/>
              <w:szCs w:val="32"/>
            </w:rPr>
            <w:fldChar w:fldCharType="begin"/>
          </w:r>
          <w:r>
            <w:rPr>
              <w:color w:val="auto"/>
              <w:sz w:val="32"/>
              <w:szCs w:val="32"/>
            </w:rPr>
            <w:instrText xml:space="preserve"> PAGEREF _Toc17369 </w:instrText>
          </w:r>
          <w:r>
            <w:rPr>
              <w:color w:val="auto"/>
              <w:sz w:val="32"/>
              <w:szCs w:val="32"/>
            </w:rPr>
            <w:fldChar w:fldCharType="separate"/>
          </w:r>
          <w:r>
            <w:rPr>
              <w:color w:val="auto"/>
              <w:sz w:val="32"/>
              <w:szCs w:val="32"/>
            </w:rPr>
            <w:t>22</w:t>
          </w:r>
          <w:r>
            <w:rPr>
              <w:color w:val="auto"/>
              <w:sz w:val="32"/>
              <w:szCs w:val="32"/>
            </w:rPr>
            <w:fldChar w:fldCharType="end"/>
          </w:r>
          <w:r>
            <w:rPr>
              <w:color w:val="auto"/>
              <w:sz w:val="32"/>
              <w:szCs w:val="32"/>
            </w:rPr>
            <w:fldChar w:fldCharType="end"/>
          </w:r>
        </w:p>
        <w:p>
          <w:pPr>
            <w:pStyle w:val="15"/>
            <w:tabs>
              <w:tab w:val="right" w:leader="dot" w:pos="9746"/>
            </w:tabs>
            <w:rPr>
              <w:color w:val="auto"/>
              <w:sz w:val="32"/>
              <w:szCs w:val="32"/>
            </w:rPr>
          </w:pPr>
          <w:r>
            <w:rPr>
              <w:color w:val="auto"/>
            </w:rPr>
            <w:fldChar w:fldCharType="begin"/>
          </w:r>
          <w:r>
            <w:rPr>
              <w:color w:val="auto"/>
            </w:rPr>
            <w:instrText xml:space="preserve"> HYPERLINK \l "_Toc9269" </w:instrText>
          </w:r>
          <w:r>
            <w:rPr>
              <w:color w:val="auto"/>
            </w:rPr>
            <w:fldChar w:fldCharType="separate"/>
          </w:r>
          <w:r>
            <w:rPr>
              <w:rFonts w:hint="eastAsia"/>
              <w:color w:val="auto"/>
              <w:sz w:val="32"/>
              <w:szCs w:val="32"/>
            </w:rPr>
            <w:t>第四章评标办法及评分标准</w:t>
          </w:r>
          <w:r>
            <w:rPr>
              <w:color w:val="auto"/>
              <w:sz w:val="32"/>
              <w:szCs w:val="32"/>
            </w:rPr>
            <w:tab/>
          </w:r>
          <w:r>
            <w:rPr>
              <w:color w:val="auto"/>
              <w:sz w:val="32"/>
              <w:szCs w:val="32"/>
            </w:rPr>
            <w:fldChar w:fldCharType="begin"/>
          </w:r>
          <w:r>
            <w:rPr>
              <w:color w:val="auto"/>
              <w:sz w:val="32"/>
              <w:szCs w:val="32"/>
            </w:rPr>
            <w:instrText xml:space="preserve"> PAGEREF _Toc9269 </w:instrText>
          </w:r>
          <w:r>
            <w:rPr>
              <w:color w:val="auto"/>
              <w:sz w:val="32"/>
              <w:szCs w:val="32"/>
            </w:rPr>
            <w:fldChar w:fldCharType="separate"/>
          </w:r>
          <w:r>
            <w:rPr>
              <w:color w:val="auto"/>
              <w:sz w:val="32"/>
              <w:szCs w:val="32"/>
            </w:rPr>
            <w:t>36</w:t>
          </w:r>
          <w:r>
            <w:rPr>
              <w:color w:val="auto"/>
              <w:sz w:val="32"/>
              <w:szCs w:val="32"/>
            </w:rPr>
            <w:fldChar w:fldCharType="end"/>
          </w:r>
          <w:r>
            <w:rPr>
              <w:color w:val="auto"/>
              <w:sz w:val="32"/>
              <w:szCs w:val="32"/>
            </w:rPr>
            <w:fldChar w:fldCharType="end"/>
          </w:r>
        </w:p>
        <w:p>
          <w:pPr>
            <w:pStyle w:val="15"/>
            <w:tabs>
              <w:tab w:val="right" w:leader="dot" w:pos="9746"/>
            </w:tabs>
            <w:rPr>
              <w:color w:val="auto"/>
              <w:sz w:val="32"/>
              <w:szCs w:val="32"/>
            </w:rPr>
          </w:pPr>
          <w:r>
            <w:rPr>
              <w:color w:val="auto"/>
            </w:rPr>
            <w:fldChar w:fldCharType="begin"/>
          </w:r>
          <w:r>
            <w:rPr>
              <w:color w:val="auto"/>
            </w:rPr>
            <w:instrText xml:space="preserve"> HYPERLINK \l "_Toc552" </w:instrText>
          </w:r>
          <w:r>
            <w:rPr>
              <w:color w:val="auto"/>
            </w:rPr>
            <w:fldChar w:fldCharType="separate"/>
          </w:r>
          <w:r>
            <w:rPr>
              <w:rFonts w:hint="eastAsia"/>
              <w:color w:val="auto"/>
              <w:sz w:val="32"/>
              <w:szCs w:val="32"/>
            </w:rPr>
            <w:t>第五章合同主要条款及格式</w:t>
          </w:r>
          <w:r>
            <w:rPr>
              <w:color w:val="auto"/>
              <w:sz w:val="32"/>
              <w:szCs w:val="32"/>
            </w:rPr>
            <w:tab/>
          </w:r>
          <w:r>
            <w:rPr>
              <w:color w:val="auto"/>
              <w:sz w:val="32"/>
              <w:szCs w:val="32"/>
            </w:rPr>
            <w:fldChar w:fldCharType="begin"/>
          </w:r>
          <w:r>
            <w:rPr>
              <w:color w:val="auto"/>
              <w:sz w:val="32"/>
              <w:szCs w:val="32"/>
            </w:rPr>
            <w:instrText xml:space="preserve"> PAGEREF _Toc552 </w:instrText>
          </w:r>
          <w:r>
            <w:rPr>
              <w:color w:val="auto"/>
              <w:sz w:val="32"/>
              <w:szCs w:val="32"/>
            </w:rPr>
            <w:fldChar w:fldCharType="separate"/>
          </w:r>
          <w:r>
            <w:rPr>
              <w:color w:val="auto"/>
              <w:sz w:val="32"/>
              <w:szCs w:val="32"/>
            </w:rPr>
            <w:t>40</w:t>
          </w:r>
          <w:r>
            <w:rPr>
              <w:color w:val="auto"/>
              <w:sz w:val="32"/>
              <w:szCs w:val="32"/>
            </w:rPr>
            <w:fldChar w:fldCharType="end"/>
          </w:r>
          <w:r>
            <w:rPr>
              <w:color w:val="auto"/>
              <w:sz w:val="32"/>
              <w:szCs w:val="32"/>
            </w:rPr>
            <w:fldChar w:fldCharType="end"/>
          </w:r>
        </w:p>
        <w:p>
          <w:pPr>
            <w:pStyle w:val="15"/>
            <w:tabs>
              <w:tab w:val="right" w:leader="dot" w:pos="9746"/>
            </w:tabs>
            <w:rPr>
              <w:color w:val="auto"/>
              <w:sz w:val="32"/>
              <w:szCs w:val="32"/>
            </w:rPr>
          </w:pPr>
          <w:r>
            <w:rPr>
              <w:color w:val="auto"/>
            </w:rPr>
            <w:fldChar w:fldCharType="begin"/>
          </w:r>
          <w:r>
            <w:rPr>
              <w:color w:val="auto"/>
            </w:rPr>
            <w:instrText xml:space="preserve"> HYPERLINK \l "_Toc22893" </w:instrText>
          </w:r>
          <w:r>
            <w:rPr>
              <w:color w:val="auto"/>
            </w:rPr>
            <w:fldChar w:fldCharType="separate"/>
          </w:r>
          <w:r>
            <w:rPr>
              <w:rFonts w:hint="eastAsia"/>
              <w:color w:val="auto"/>
              <w:sz w:val="32"/>
              <w:szCs w:val="32"/>
            </w:rPr>
            <w:t>第六章投标文件格式</w:t>
          </w:r>
          <w:r>
            <w:rPr>
              <w:color w:val="auto"/>
              <w:sz w:val="32"/>
              <w:szCs w:val="32"/>
            </w:rPr>
            <w:tab/>
          </w:r>
          <w:r>
            <w:rPr>
              <w:color w:val="auto"/>
              <w:sz w:val="32"/>
              <w:szCs w:val="32"/>
            </w:rPr>
            <w:fldChar w:fldCharType="begin"/>
          </w:r>
          <w:r>
            <w:rPr>
              <w:color w:val="auto"/>
              <w:sz w:val="32"/>
              <w:szCs w:val="32"/>
            </w:rPr>
            <w:instrText xml:space="preserve"> PAGEREF _Toc22893 </w:instrText>
          </w:r>
          <w:r>
            <w:rPr>
              <w:color w:val="auto"/>
              <w:sz w:val="32"/>
              <w:szCs w:val="32"/>
            </w:rPr>
            <w:fldChar w:fldCharType="separate"/>
          </w:r>
          <w:r>
            <w:rPr>
              <w:color w:val="auto"/>
              <w:sz w:val="32"/>
              <w:szCs w:val="32"/>
            </w:rPr>
            <w:t>44</w:t>
          </w:r>
          <w:r>
            <w:rPr>
              <w:color w:val="auto"/>
              <w:sz w:val="32"/>
              <w:szCs w:val="32"/>
            </w:rPr>
            <w:fldChar w:fldCharType="end"/>
          </w:r>
          <w:r>
            <w:rPr>
              <w:color w:val="auto"/>
              <w:sz w:val="32"/>
              <w:szCs w:val="32"/>
            </w:rPr>
            <w:fldChar w:fldCharType="end"/>
          </w:r>
        </w:p>
        <w:p>
          <w:pPr>
            <w:pStyle w:val="11"/>
            <w:rPr>
              <w:rFonts w:hAnsi="宋体" w:cs="宋体"/>
              <w:color w:val="auto"/>
              <w:sz w:val="32"/>
              <w:szCs w:val="32"/>
            </w:rPr>
          </w:pPr>
          <w:r>
            <w:rPr>
              <w:rFonts w:hint="eastAsia" w:hAnsi="宋体" w:cs="宋体"/>
              <w:color w:val="auto"/>
              <w:sz w:val="32"/>
              <w:szCs w:val="32"/>
            </w:rPr>
            <w:fldChar w:fldCharType="end"/>
          </w:r>
        </w:p>
      </w:sdtContent>
    </w:sdt>
    <w:p>
      <w:pPr>
        <w:ind w:firstLine="4160" w:firstLineChars="1300"/>
        <w:rPr>
          <w:rFonts w:ascii="宋体" w:hAnsi="宋体" w:cs="宋体"/>
          <w:color w:val="auto"/>
          <w:sz w:val="32"/>
          <w:szCs w:val="32"/>
        </w:rPr>
      </w:pPr>
    </w:p>
    <w:p>
      <w:pPr>
        <w:ind w:firstLine="2730" w:firstLineChars="1300"/>
        <w:rPr>
          <w:rFonts w:ascii="宋体" w:hAnsi="宋体" w:cs="宋体"/>
          <w:color w:val="auto"/>
          <w:szCs w:val="21"/>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rPr>
          <w:rFonts w:ascii="宋体" w:hAnsi="宋体" w:cs="宋体"/>
          <w:b/>
          <w:color w:val="auto"/>
          <w:sz w:val="32"/>
          <w:szCs w:val="32"/>
        </w:rPr>
      </w:pPr>
    </w:p>
    <w:p>
      <w:pPr>
        <w:pStyle w:val="5"/>
        <w:rPr>
          <w:color w:val="auto"/>
        </w:rPr>
      </w:pPr>
      <w:r>
        <w:rPr>
          <w:rFonts w:hint="eastAsia" w:ascii="宋体" w:hAnsi="宋体" w:cs="宋体"/>
          <w:color w:val="auto"/>
          <w:szCs w:val="32"/>
        </w:rPr>
        <w:br w:type="page"/>
      </w:r>
      <w:bookmarkStart w:id="0" w:name="_Toc28359001"/>
      <w:bookmarkStart w:id="1" w:name="_Toc35393789"/>
      <w:bookmarkStart w:id="2" w:name="_Toc4030"/>
      <w:r>
        <w:rPr>
          <w:rFonts w:hint="eastAsia" w:ascii="宋体" w:hAnsi="宋体" w:cs="宋体"/>
          <w:color w:val="auto"/>
          <w:szCs w:val="32"/>
        </w:rPr>
        <w:t xml:space="preserve">第一章 </w:t>
      </w:r>
      <w:r>
        <w:rPr>
          <w:rFonts w:hint="eastAsia"/>
          <w:color w:val="auto"/>
          <w:szCs w:val="32"/>
        </w:rPr>
        <w:t>公开招标公告</w:t>
      </w:r>
      <w:bookmarkEnd w:id="0"/>
      <w:bookmarkEnd w:id="1"/>
      <w:bookmarkEnd w:id="2"/>
    </w:p>
    <w:p>
      <w:bookmarkStart w:id="3" w:name="_Toc5370"/>
    </w:p>
    <w:p>
      <w:pPr>
        <w:pBdr>
          <w:top w:val="single" w:color="auto" w:sz="4" w:space="1"/>
          <w:left w:val="single" w:color="auto" w:sz="4" w:space="4"/>
          <w:bottom w:val="single" w:color="auto" w:sz="4" w:space="1"/>
          <w:right w:val="single" w:color="auto" w:sz="4" w:space="4"/>
        </w:pBd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w:t>
      </w:r>
    </w:p>
    <w:p>
      <w:pPr>
        <w:pBdr>
          <w:top w:val="single" w:color="auto" w:sz="4" w:space="1"/>
          <w:left w:val="single" w:color="auto" w:sz="4" w:space="4"/>
          <w:bottom w:val="single" w:color="auto" w:sz="4" w:space="1"/>
          <w:right w:val="single" w:color="auto" w:sz="4" w:space="4"/>
        </w:pBd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永福县公安局立体化多维图码联侦平台建设项目</w:t>
      </w:r>
      <w:r>
        <w:rPr>
          <w:rFonts w:hint="eastAsia" w:asciiTheme="minorEastAsia" w:hAnsiTheme="minorEastAsia" w:eastAsiaTheme="minorEastAsia" w:cstheme="minorEastAsia"/>
          <w:szCs w:val="21"/>
        </w:rPr>
        <w:t>招标项目的潜在投标人应在</w:t>
      </w:r>
      <w:r>
        <w:rPr>
          <w:rFonts w:hint="eastAsia" w:asciiTheme="minorEastAsia" w:hAnsiTheme="minorEastAsia" w:eastAsiaTheme="minorEastAsia" w:cstheme="minorEastAsia"/>
          <w:szCs w:val="21"/>
          <w:u w:val="single"/>
        </w:rPr>
        <w:t>http://zfcg.czj.guilin.gov.cn/（桂林市政府采购网）或http://glggzy.org.cn/gxglzbw/（桂林市公共资源交易中心网）</w:t>
      </w:r>
      <w:r>
        <w:rPr>
          <w:rFonts w:hint="eastAsia" w:asciiTheme="minorEastAsia" w:hAnsiTheme="minorEastAsia" w:eastAsiaTheme="minorEastAsia" w:cstheme="minorEastAsia"/>
          <w:szCs w:val="21"/>
        </w:rPr>
        <w:t>免费下载获取招标文件，并于</w:t>
      </w:r>
      <w:r>
        <w:rPr>
          <w:rFonts w:hint="eastAsia" w:asciiTheme="minorEastAsia" w:hAnsiTheme="minorEastAsia" w:eastAsiaTheme="minorEastAsia" w:cstheme="minorEastAsia"/>
          <w:szCs w:val="21"/>
          <w:u w:val="single"/>
        </w:rPr>
        <w:t xml:space="preserve"> 2020</w:t>
      </w:r>
      <w:r>
        <w:rPr>
          <w:rFonts w:hint="eastAsia" w:asciiTheme="minorEastAsia" w:hAnsiTheme="minorEastAsia" w:eastAsiaTheme="minorEastAsia" w:cstheme="minorEastAsia"/>
          <w:bCs/>
          <w:szCs w:val="21"/>
          <w:u w:val="single"/>
        </w:rPr>
        <w:t>年</w:t>
      </w:r>
      <w:r>
        <w:rPr>
          <w:rFonts w:hint="eastAsia" w:asciiTheme="minorEastAsia" w:hAnsiTheme="minorEastAsia" w:eastAsiaTheme="minorEastAsia" w:cstheme="minorEastAsia"/>
          <w:bCs/>
          <w:szCs w:val="21"/>
          <w:u w:val="single"/>
          <w:lang w:val="en-US" w:eastAsia="zh-CN"/>
        </w:rPr>
        <w:t>12</w:t>
      </w:r>
      <w:r>
        <w:rPr>
          <w:rFonts w:hint="eastAsia" w:asciiTheme="minorEastAsia" w:hAnsiTheme="minorEastAsia" w:eastAsiaTheme="minorEastAsia" w:cstheme="minorEastAsia"/>
          <w:bCs/>
          <w:szCs w:val="21"/>
          <w:u w:val="single"/>
        </w:rPr>
        <w:t>月</w:t>
      </w:r>
      <w:r>
        <w:rPr>
          <w:rFonts w:hint="eastAsia" w:asciiTheme="minorEastAsia" w:hAnsiTheme="minorEastAsia" w:eastAsiaTheme="minorEastAsia" w:cstheme="minorEastAsia"/>
          <w:bCs/>
          <w:szCs w:val="21"/>
          <w:u w:val="single"/>
          <w:lang w:val="en-US" w:eastAsia="zh-CN"/>
        </w:rPr>
        <w:t>24</w:t>
      </w:r>
      <w:r>
        <w:rPr>
          <w:rFonts w:hint="eastAsia" w:asciiTheme="minorEastAsia" w:hAnsiTheme="minorEastAsia" w:eastAsiaTheme="minorEastAsia" w:cstheme="minorEastAsia"/>
          <w:bCs/>
          <w:szCs w:val="21"/>
          <w:u w:val="single"/>
        </w:rPr>
        <w:t>日09时30分</w:t>
      </w:r>
      <w:r>
        <w:rPr>
          <w:rFonts w:hint="eastAsia" w:asciiTheme="minorEastAsia" w:hAnsiTheme="minorEastAsia" w:eastAsiaTheme="minorEastAsia" w:cstheme="minorEastAsia"/>
          <w:bCs/>
          <w:szCs w:val="21"/>
        </w:rPr>
        <w:t>（北京时间）前递交投标文件</w:t>
      </w:r>
      <w:r>
        <w:rPr>
          <w:rFonts w:hint="eastAsia" w:asciiTheme="minorEastAsia" w:hAnsiTheme="minorEastAsia" w:eastAsiaTheme="minorEastAsia" w:cstheme="minorEastAsia"/>
          <w:szCs w:val="21"/>
        </w:rPr>
        <w:t>。</w:t>
      </w:r>
    </w:p>
    <w:p>
      <w:pPr>
        <w:pStyle w:val="6"/>
        <w:spacing w:line="500" w:lineRule="exact"/>
        <w:rPr>
          <w:rFonts w:asciiTheme="minorEastAsia" w:hAnsiTheme="minorEastAsia" w:eastAsiaTheme="minorEastAsia" w:cstheme="minorEastAsia"/>
          <w:b/>
          <w:bCs w:val="0"/>
          <w:sz w:val="21"/>
          <w:szCs w:val="21"/>
        </w:rPr>
      </w:pPr>
      <w:bookmarkStart w:id="4" w:name="_Toc35393790"/>
      <w:bookmarkStart w:id="5" w:name="_Toc35393621"/>
      <w:bookmarkStart w:id="6" w:name="_Toc28359079"/>
      <w:bookmarkStart w:id="7" w:name="_Toc28359002"/>
      <w:bookmarkStart w:id="8" w:name="_Hlk24379207"/>
      <w:r>
        <w:rPr>
          <w:rFonts w:hint="eastAsia" w:asciiTheme="minorEastAsia" w:hAnsiTheme="minorEastAsia" w:eastAsiaTheme="minorEastAsia" w:cstheme="minorEastAsia"/>
          <w:b/>
          <w:bCs w:val="0"/>
          <w:sz w:val="21"/>
          <w:szCs w:val="21"/>
        </w:rPr>
        <w:t>一、项目基本情况</w:t>
      </w:r>
      <w:bookmarkEnd w:id="4"/>
      <w:bookmarkEnd w:id="5"/>
      <w:bookmarkEnd w:id="6"/>
      <w:bookmarkEnd w:id="7"/>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项目编号：GLZC2020-G1-260043-GXLY</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项目名称：永福县公安局立体化多维图码联侦平台建设项目</w:t>
      </w:r>
    </w:p>
    <w:bookmarkEnd w:id="8"/>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预算金额：人民币伍佰陆拾捌万整（￥5680000.00元）</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最高限价：与预算金额一致。</w:t>
      </w:r>
    </w:p>
    <w:p>
      <w:pPr>
        <w:spacing w:line="500" w:lineRule="exact"/>
        <w:ind w:firstLine="420" w:firstLineChars="200"/>
        <w:rPr>
          <w:rFonts w:asciiTheme="minorEastAsia" w:hAnsiTheme="minorEastAsia" w:eastAsiaTheme="minorEastAsia" w:cstheme="minorEastAsia"/>
          <w:szCs w:val="21"/>
        </w:rPr>
      </w:pPr>
      <w:bookmarkStart w:id="51" w:name="_GoBack"/>
      <w:r>
        <w:rPr>
          <w:rFonts w:hint="eastAsia" w:asciiTheme="minorEastAsia" w:hAnsiTheme="minorEastAsia" w:eastAsiaTheme="minorEastAsia" w:cstheme="minorEastAsia"/>
          <w:szCs w:val="21"/>
        </w:rPr>
        <w:t>采购需求：</w:t>
      </w:r>
    </w:p>
    <w:tbl>
      <w:tblPr>
        <w:tblStyle w:val="18"/>
        <w:tblW w:w="9792" w:type="dxa"/>
        <w:tblInd w:w="0" w:type="dxa"/>
        <w:tblLayout w:type="fixed"/>
        <w:tblCellMar>
          <w:top w:w="0" w:type="dxa"/>
          <w:left w:w="0" w:type="dxa"/>
          <w:bottom w:w="0" w:type="dxa"/>
          <w:right w:w="0" w:type="dxa"/>
        </w:tblCellMar>
      </w:tblPr>
      <w:tblGrid>
        <w:gridCol w:w="660"/>
        <w:gridCol w:w="3221"/>
        <w:gridCol w:w="1220"/>
        <w:gridCol w:w="1324"/>
        <w:gridCol w:w="3367"/>
      </w:tblGrid>
      <w:tr>
        <w:tblPrEx>
          <w:tblCellMar>
            <w:top w:w="0" w:type="dxa"/>
            <w:left w:w="0" w:type="dxa"/>
            <w:bottom w:w="0" w:type="dxa"/>
            <w:right w:w="0"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hAnsi="宋体" w:cs="宋体"/>
                <w:b/>
                <w:color w:val="000000"/>
                <w:sz w:val="20"/>
                <w:szCs w:val="20"/>
              </w:rPr>
            </w:pPr>
            <w:bookmarkStart w:id="9" w:name="_Hlk57332937"/>
            <w:r>
              <w:rPr>
                <w:rFonts w:hint="eastAsia" w:ascii="宋体" w:hAnsi="宋体" w:cs="宋体"/>
                <w:b/>
                <w:color w:val="000000"/>
                <w:kern w:val="0"/>
                <w:szCs w:val="21"/>
              </w:rPr>
              <w:t>序号</w:t>
            </w:r>
          </w:p>
        </w:tc>
        <w:tc>
          <w:tcPr>
            <w:tcW w:w="3221"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Cs w:val="21"/>
              </w:rPr>
              <w:t>设备名称</w:t>
            </w:r>
            <w:r>
              <w:rPr>
                <w:rFonts w:hint="eastAsia" w:ascii="宋体" w:hAnsi="宋体" w:cs="宋体"/>
                <w:b/>
                <w:color w:val="000000"/>
                <w:kern w:val="0"/>
                <w:szCs w:val="21"/>
              </w:rPr>
              <w:br w:type="textWrapping"/>
            </w:r>
            <w:r>
              <w:rPr>
                <w:rFonts w:hint="eastAsia" w:ascii="宋体" w:hAnsi="宋体" w:cs="宋体"/>
                <w:b/>
                <w:color w:val="000000"/>
                <w:kern w:val="0"/>
                <w:szCs w:val="21"/>
              </w:rPr>
              <w:t>设备性能</w:t>
            </w:r>
          </w:p>
        </w:tc>
        <w:tc>
          <w:tcPr>
            <w:tcW w:w="122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Cs w:val="21"/>
              </w:rPr>
              <w:t>数量</w:t>
            </w:r>
          </w:p>
        </w:tc>
        <w:tc>
          <w:tcPr>
            <w:tcW w:w="1324"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Cs w:val="21"/>
              </w:rPr>
              <w:t>单位</w:t>
            </w:r>
          </w:p>
        </w:tc>
        <w:tc>
          <w:tcPr>
            <w:tcW w:w="336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Cs w:val="21"/>
              </w:rPr>
              <w:t>简要技术需求或服务要求</w:t>
            </w:r>
          </w:p>
        </w:tc>
      </w:tr>
      <w:tr>
        <w:tblPrEx>
          <w:tblCellMar>
            <w:top w:w="0" w:type="dxa"/>
            <w:left w:w="0" w:type="dxa"/>
            <w:bottom w:w="0" w:type="dxa"/>
            <w:right w:w="0" w:type="dxa"/>
          </w:tblCellMar>
        </w:tblPrEx>
        <w:trPr>
          <w:trHeight w:val="360" w:hRule="atLeast"/>
        </w:trPr>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b/>
                <w:color w:val="000000"/>
                <w:kern w:val="0"/>
                <w:sz w:val="20"/>
                <w:szCs w:val="20"/>
              </w:rPr>
              <w:t>1、特征采集系统</w:t>
            </w:r>
          </w:p>
        </w:tc>
        <w:tc>
          <w:tcPr>
            <w:tcW w:w="3367"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p>
            <w:pPr>
              <w:widowControl/>
              <w:jc w:val="center"/>
              <w:textAlignment w:val="center"/>
              <w:rPr>
                <w:rFonts w:ascii="宋体" w:hAnsi="宋体" w:cs="宋体"/>
                <w:color w:val="000000"/>
                <w:sz w:val="20"/>
                <w:szCs w:val="20"/>
              </w:rPr>
            </w:pPr>
            <w:r>
              <w:rPr>
                <w:rFonts w:hint="eastAsia" w:ascii="宋体" w:hAnsi="宋体" w:cs="宋体"/>
                <w:color w:val="000000"/>
                <w:kern w:val="0"/>
                <w:szCs w:val="21"/>
              </w:rPr>
              <w:t>如需进一步了解详细内容，详见招标文件。</w:t>
            </w:r>
          </w:p>
          <w:p>
            <w:pPr>
              <w:widowControl/>
              <w:jc w:val="right"/>
              <w:textAlignment w:val="center"/>
              <w:rPr>
                <w:rFonts w:ascii="宋体" w:hAnsi="宋体" w:cs="宋体"/>
                <w:color w:val="000000"/>
                <w:sz w:val="20"/>
                <w:szCs w:val="20"/>
              </w:rPr>
            </w:pPr>
          </w:p>
          <w:p>
            <w:pPr>
              <w:widowControl/>
              <w:jc w:val="right"/>
              <w:textAlignment w:val="center"/>
              <w:rPr>
                <w:rFonts w:ascii="宋体" w:hAnsi="宋体" w:cs="宋体"/>
                <w:color w:val="000000"/>
                <w:sz w:val="20"/>
                <w:szCs w:val="20"/>
              </w:rPr>
            </w:pPr>
          </w:p>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大多码联侦仪</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100mW多码联侦仪</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安装调试</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系统运维</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000000"/>
                <w:sz w:val="20"/>
                <w:szCs w:val="20"/>
              </w:rPr>
            </w:pPr>
            <w:r>
              <w:rPr>
                <w:rFonts w:hint="eastAsia" w:ascii="宋体" w:hAnsi="宋体" w:cs="宋体"/>
                <w:b/>
                <w:color w:val="000000"/>
                <w:kern w:val="0"/>
                <w:sz w:val="20"/>
                <w:szCs w:val="20"/>
              </w:rPr>
              <w:t>2、实战研判系统</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ACAS多维实战研判系统</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数据对接开发费用</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000000"/>
                <w:sz w:val="20"/>
                <w:szCs w:val="20"/>
              </w:rPr>
            </w:pPr>
            <w:r>
              <w:rPr>
                <w:rFonts w:hint="eastAsia" w:ascii="宋体" w:hAnsi="宋体" w:cs="宋体"/>
                <w:b/>
                <w:color w:val="000000"/>
                <w:kern w:val="0"/>
                <w:sz w:val="20"/>
                <w:szCs w:val="20"/>
              </w:rPr>
              <w:t>3、业务硬件设备</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数据接收服务器</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数据交换机</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解析应用服务器</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集群服务器</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336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服务器机柜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336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bookmarkEnd w:id="9"/>
    </w:tbl>
    <w:p>
      <w:pPr>
        <w:pStyle w:val="4"/>
        <w:rPr>
          <w:szCs w:val="21"/>
        </w:rPr>
      </w:pPr>
    </w:p>
    <w:bookmarkEnd w:id="51"/>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合同履行期限：自合同签订之日起至免费保修期届满之日止。</w:t>
      </w:r>
      <w:bookmarkStart w:id="10" w:name="_Toc28359003"/>
      <w:bookmarkStart w:id="11" w:name="_Toc35393622"/>
      <w:bookmarkStart w:id="12" w:name="_Toc28359080"/>
      <w:bookmarkStart w:id="13" w:name="_Toc35393791"/>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本项目不接受联合体投标。</w:t>
      </w:r>
    </w:p>
    <w:p>
      <w:pPr>
        <w:pStyle w:val="6"/>
        <w:spacing w:line="500" w:lineRule="exact"/>
        <w:ind w:left="555" w:leftChars="194" w:hanging="148" w:hangingChars="70"/>
        <w:rPr>
          <w:rFonts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二、申请人的资格要求：</w:t>
      </w:r>
      <w:bookmarkEnd w:id="10"/>
      <w:bookmarkEnd w:id="11"/>
      <w:bookmarkEnd w:id="12"/>
      <w:bookmarkEnd w:id="13"/>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满足《中华人民共和国政府采购法》第二十二条规定,具备合法资格的供应商；如为分公司参与投标，需提供具有法人资格的总公司的营业执照副本复印件及授权书，授权书须加盖总公司公章，总公司可就本项目在一定范围及时间内出具授权书，已由总公司授权的，总公司取得的相关资质证书对分公司有效，法律法规或者行业另有规定的除外；</w:t>
      </w:r>
    </w:p>
    <w:p>
      <w:pPr>
        <w:spacing w:line="500" w:lineRule="exact"/>
        <w:ind w:firstLine="420" w:firstLineChars="200"/>
        <w:rPr>
          <w:rFonts w:asciiTheme="minorEastAsia" w:hAnsiTheme="minorEastAsia" w:eastAsiaTheme="minorEastAsia" w:cstheme="minorEastAsia"/>
          <w:szCs w:val="21"/>
        </w:rPr>
      </w:pPr>
      <w:bookmarkStart w:id="14" w:name="_Toc28359081"/>
      <w:bookmarkStart w:id="15" w:name="_Toc28359004"/>
      <w:r>
        <w:rPr>
          <w:rFonts w:hint="eastAsia" w:asciiTheme="minorEastAsia" w:hAnsiTheme="minorEastAsia" w:eastAsiaTheme="minorEastAsia" w:cstheme="minorEastAsia"/>
          <w:szCs w:val="21"/>
        </w:rPr>
        <w:t>2.落实政府采购政策需满足的资格要求：非专门面向中小微企业采购；</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3.本项目的特定资格要求：无。</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6"/>
        <w:spacing w:line="500" w:lineRule="exact"/>
        <w:rPr>
          <w:rFonts w:asciiTheme="minorEastAsia" w:hAnsiTheme="minorEastAsia" w:eastAsiaTheme="minorEastAsia" w:cstheme="minorEastAsia"/>
          <w:sz w:val="21"/>
          <w:szCs w:val="21"/>
        </w:rPr>
      </w:pPr>
      <w:bookmarkStart w:id="16" w:name="_Toc35393623"/>
      <w:bookmarkStart w:id="17" w:name="_Toc35393792"/>
      <w:r>
        <w:rPr>
          <w:rFonts w:hint="eastAsia" w:asciiTheme="minorEastAsia" w:hAnsiTheme="minorEastAsia" w:eastAsiaTheme="minorEastAsia" w:cstheme="minorEastAsia"/>
          <w:sz w:val="21"/>
          <w:szCs w:val="21"/>
        </w:rPr>
        <w:t>三、获取招标文件</w:t>
      </w:r>
      <w:bookmarkEnd w:id="14"/>
      <w:bookmarkEnd w:id="15"/>
      <w:bookmarkEnd w:id="16"/>
      <w:bookmarkEnd w:id="17"/>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潜在供应商登陆</w:t>
      </w:r>
      <w:r>
        <w:rPr>
          <w:rFonts w:hint="eastAsia" w:asciiTheme="minorEastAsia" w:hAnsiTheme="minorEastAsia" w:eastAsiaTheme="minorEastAsia" w:cstheme="minorEastAsia"/>
          <w:szCs w:val="21"/>
          <w:u w:val="single"/>
        </w:rPr>
        <w:t>http://zfcg.czj.guilin.gov.cn/（桂林市政府采购网）或http://glggzy.org.cn/gxglzbw/（桂林市公共资源交易中心网）</w:t>
      </w:r>
      <w:r>
        <w:rPr>
          <w:rFonts w:hint="eastAsia" w:asciiTheme="minorEastAsia" w:hAnsiTheme="minorEastAsia" w:eastAsiaTheme="minorEastAsia" w:cstheme="minorEastAsia"/>
          <w:szCs w:val="21"/>
        </w:rPr>
        <w:t>，从网上下载招标文件电子版，并根据招标文件规定的投标截止时间和地点直接提交投标文件参与投标。</w:t>
      </w:r>
    </w:p>
    <w:p>
      <w:pPr>
        <w:spacing w:line="500" w:lineRule="exact"/>
        <w:ind w:firstLine="42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t>未注册的供应商可在获取招标文件后登录政采云进行注册，如在操作过程中遇到问题或者需要技术支持，请致电政采云客服热线：400-881-7190。</w:t>
      </w:r>
    </w:p>
    <w:p>
      <w:pPr>
        <w:pStyle w:val="6"/>
        <w:numPr>
          <w:ilvl w:val="0"/>
          <w:numId w:val="1"/>
        </w:numPr>
        <w:spacing w:line="500" w:lineRule="exact"/>
        <w:rPr>
          <w:rFonts w:asciiTheme="minorEastAsia" w:hAnsiTheme="minorEastAsia" w:eastAsiaTheme="minorEastAsia" w:cstheme="minorEastAsia"/>
          <w:sz w:val="21"/>
          <w:szCs w:val="21"/>
        </w:rPr>
      </w:pPr>
      <w:bookmarkStart w:id="18" w:name="_Toc28359082"/>
      <w:bookmarkStart w:id="19" w:name="_Toc28359005"/>
      <w:bookmarkStart w:id="20" w:name="_Toc35393793"/>
      <w:bookmarkStart w:id="21" w:name="_Toc35393624"/>
      <w:r>
        <w:rPr>
          <w:rFonts w:hint="eastAsia" w:asciiTheme="minorEastAsia" w:hAnsiTheme="minorEastAsia" w:eastAsiaTheme="minorEastAsia" w:cstheme="minorEastAsia"/>
          <w:sz w:val="21"/>
          <w:szCs w:val="21"/>
        </w:rPr>
        <w:t>提交投标文件</w:t>
      </w:r>
      <w:bookmarkEnd w:id="18"/>
      <w:bookmarkEnd w:id="19"/>
      <w:r>
        <w:rPr>
          <w:rFonts w:hint="eastAsia" w:asciiTheme="minorEastAsia" w:hAnsiTheme="minorEastAsia" w:eastAsiaTheme="minorEastAsia" w:cstheme="minorEastAsia"/>
          <w:sz w:val="21"/>
          <w:szCs w:val="21"/>
        </w:rPr>
        <w:t>截止时间、开标时间和地点</w:t>
      </w:r>
      <w:bookmarkEnd w:id="20"/>
      <w:bookmarkEnd w:id="21"/>
      <w:bookmarkStart w:id="22" w:name="_Toc35393794"/>
      <w:bookmarkStart w:id="23" w:name="_Toc35393625"/>
      <w:bookmarkStart w:id="24" w:name="_Toc28359084"/>
      <w:bookmarkStart w:id="25" w:name="_Toc28359007"/>
    </w:p>
    <w:p>
      <w:pPr>
        <w:pStyle w:val="6"/>
        <w:spacing w:line="500" w:lineRule="exact"/>
        <w:ind w:left="554" w:leftChars="194" w:hanging="147" w:hangingChars="7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1.投标文件提交起止时间：2020年</w:t>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lang w:val="en-US"/>
        </w:rPr>
        <w:t>月</w:t>
      </w:r>
      <w:r>
        <w:rPr>
          <w:rFonts w:hint="eastAsia" w:asciiTheme="minorEastAsia" w:hAnsiTheme="minorEastAsia" w:eastAsiaTheme="minorEastAsia" w:cstheme="minorEastAsia"/>
          <w:sz w:val="21"/>
          <w:szCs w:val="21"/>
          <w:lang w:val="en-US" w:eastAsia="zh-CN"/>
        </w:rPr>
        <w:t>24</w:t>
      </w:r>
      <w:r>
        <w:rPr>
          <w:rFonts w:hint="eastAsia" w:asciiTheme="minorEastAsia" w:hAnsiTheme="minorEastAsia" w:eastAsiaTheme="minorEastAsia" w:cstheme="minorEastAsia"/>
          <w:sz w:val="21"/>
          <w:szCs w:val="21"/>
          <w:lang w:val="en-US"/>
        </w:rPr>
        <w:t>日上午09时00分起至09时30分止</w:t>
      </w:r>
    </w:p>
    <w:p>
      <w:pPr>
        <w:pStyle w:val="6"/>
        <w:spacing w:line="500" w:lineRule="exact"/>
        <w:ind w:left="554" w:leftChars="194" w:hanging="147" w:hangingChars="7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2.投标截止时间及开标时间：2020年</w:t>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lang w:val="en-US"/>
        </w:rPr>
        <w:t>月</w:t>
      </w:r>
      <w:r>
        <w:rPr>
          <w:rFonts w:hint="eastAsia" w:asciiTheme="minorEastAsia" w:hAnsiTheme="minorEastAsia" w:eastAsiaTheme="minorEastAsia" w:cstheme="minorEastAsia"/>
          <w:sz w:val="21"/>
          <w:szCs w:val="21"/>
          <w:lang w:val="en-US" w:eastAsia="zh-CN"/>
        </w:rPr>
        <w:t>24</w:t>
      </w:r>
      <w:r>
        <w:rPr>
          <w:rFonts w:hint="eastAsia" w:asciiTheme="minorEastAsia" w:hAnsiTheme="minorEastAsia" w:eastAsiaTheme="minorEastAsia" w:cstheme="minorEastAsia"/>
          <w:sz w:val="21"/>
          <w:szCs w:val="21"/>
          <w:lang w:val="en-US"/>
        </w:rPr>
        <w:t>日上午09时30分</w:t>
      </w:r>
    </w:p>
    <w:p>
      <w:pPr>
        <w:pStyle w:val="6"/>
        <w:spacing w:line="500" w:lineRule="exact"/>
        <w:ind w:left="554" w:leftChars="194" w:hanging="147" w:hangingChars="7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3.投标文件提交地点及开标地点：桂林市公共资源交易中心</w:t>
      </w:r>
      <w:r>
        <w:rPr>
          <w:rFonts w:hint="eastAsia" w:asciiTheme="minorEastAsia" w:hAnsiTheme="minorEastAsia" w:eastAsiaTheme="minorEastAsia" w:cstheme="minorEastAsia"/>
          <w:color w:val="auto"/>
          <w:sz w:val="21"/>
          <w:szCs w:val="21"/>
          <w:lang w:val="en-US" w:eastAsia="zh-CN"/>
        </w:rPr>
        <w:t>13</w:t>
      </w:r>
      <w:r>
        <w:rPr>
          <w:rFonts w:hint="eastAsia" w:asciiTheme="minorEastAsia" w:hAnsiTheme="minorEastAsia" w:eastAsiaTheme="minorEastAsia" w:cstheme="minorEastAsia"/>
          <w:color w:val="auto"/>
          <w:sz w:val="21"/>
          <w:szCs w:val="21"/>
          <w:lang w:val="en-US"/>
        </w:rPr>
        <w:t>号开标室</w:t>
      </w:r>
      <w:r>
        <w:rPr>
          <w:rFonts w:hint="eastAsia" w:asciiTheme="minorEastAsia" w:hAnsiTheme="minorEastAsia" w:eastAsiaTheme="minorEastAsia" w:cstheme="minorEastAsia"/>
          <w:sz w:val="21"/>
          <w:szCs w:val="21"/>
          <w:lang w:val="en-US"/>
        </w:rPr>
        <w:t>（广西桂林市临桂区西城中路69号创业大厦西辅楼4楼北区）。</w:t>
      </w:r>
      <w:r>
        <w:rPr>
          <w:rFonts w:hint="eastAsia" w:ascii="宋体" w:hAnsi="宋体" w:eastAsia="宋体" w:cs="宋体"/>
          <w:b/>
          <w:bCs/>
          <w:i w:val="0"/>
          <w:caps w:val="0"/>
          <w:color w:val="auto"/>
          <w:spacing w:val="0"/>
          <w:sz w:val="21"/>
          <w:szCs w:val="21"/>
          <w:shd w:val="clear" w:color="auto" w:fill="FFFFFF"/>
          <w:lang w:val="en-US" w:eastAsia="zh-CN"/>
        </w:rPr>
        <w:t>（法定代表人携带营业执照复印件、身份证原件及复印件或委托代理人携带法人授权委托书原件、身份证原件及复印件、营业执照复印件（以上材料均须加盖投标人公章，不须密封，单独提交）于投标截止时间前提交投标文件并签到参加</w:t>
      </w:r>
      <w:r>
        <w:rPr>
          <w:rFonts w:hint="eastAsia" w:eastAsia="宋体" w:cs="宋体"/>
          <w:b/>
          <w:bCs/>
          <w:i w:val="0"/>
          <w:caps w:val="0"/>
          <w:color w:val="auto"/>
          <w:spacing w:val="0"/>
          <w:sz w:val="21"/>
          <w:szCs w:val="21"/>
          <w:shd w:val="clear" w:color="auto" w:fill="FFFFFF"/>
          <w:lang w:val="en-US" w:eastAsia="zh-CN"/>
        </w:rPr>
        <w:t>开标会议，</w:t>
      </w:r>
      <w:r>
        <w:rPr>
          <w:rFonts w:hint="eastAsia" w:ascii="宋体" w:hAnsi="宋体" w:eastAsia="宋体" w:cs="宋体"/>
          <w:b/>
          <w:bCs/>
          <w:i w:val="0"/>
          <w:caps w:val="0"/>
          <w:color w:val="auto"/>
          <w:spacing w:val="0"/>
          <w:sz w:val="21"/>
          <w:szCs w:val="21"/>
          <w:shd w:val="clear" w:color="auto" w:fill="FFFFFF"/>
          <w:lang w:val="en-US" w:eastAsia="zh-CN"/>
        </w:rPr>
        <w:t>未携带以上相关材料递交的或逾期送达的或未送达指定地点的投标文件将予以拒收）</w:t>
      </w:r>
    </w:p>
    <w:p>
      <w:pPr>
        <w:pStyle w:val="6"/>
        <w:spacing w:line="5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五、公告期限</w:t>
      </w:r>
      <w:bookmarkEnd w:id="22"/>
      <w:bookmarkEnd w:id="23"/>
      <w:bookmarkEnd w:id="24"/>
      <w:bookmarkEnd w:id="25"/>
    </w:p>
    <w:p>
      <w:pPr>
        <w:spacing w:line="500" w:lineRule="exact"/>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自本公告发布之日起5个工作日。</w:t>
      </w:r>
    </w:p>
    <w:p>
      <w:pPr>
        <w:pStyle w:val="6"/>
        <w:spacing w:line="500" w:lineRule="exact"/>
        <w:rPr>
          <w:rFonts w:asciiTheme="minorEastAsia" w:hAnsiTheme="minorEastAsia" w:eastAsiaTheme="minorEastAsia" w:cstheme="minorEastAsia"/>
          <w:sz w:val="21"/>
          <w:szCs w:val="21"/>
        </w:rPr>
      </w:pPr>
      <w:bookmarkStart w:id="26" w:name="_Toc35393626"/>
      <w:bookmarkStart w:id="27" w:name="_Toc35393795"/>
      <w:r>
        <w:rPr>
          <w:rFonts w:hint="eastAsia" w:asciiTheme="minorEastAsia" w:hAnsiTheme="minorEastAsia" w:eastAsiaTheme="minorEastAsia" w:cstheme="minorEastAsia"/>
          <w:sz w:val="21"/>
          <w:szCs w:val="21"/>
        </w:rPr>
        <w:t>六、其他补充事宜</w:t>
      </w:r>
      <w:bookmarkEnd w:id="26"/>
      <w:bookmarkEnd w:id="27"/>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1.本项目需要落实的政府采购政策：</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1.1《政府采购促进中小企业发展暂行办法》（财库[2011]181号）。</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1.2《关于政府采购支持监狱企业发展有关问题的通知》（财库[2014]68号）。 </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1.3《关于促进残疾人就业政府采购政策的通知》（财库[2017]141号）。</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1.4强制、优先采购环境标志产品、节能产品</w:t>
      </w:r>
    </w:p>
    <w:p>
      <w:pPr>
        <w:pStyle w:val="34"/>
        <w:numPr>
          <w:ilvl w:val="0"/>
          <w:numId w:val="2"/>
        </w:numPr>
        <w:spacing w:line="5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信息发布媒介：http://www.ccgp.gov.cn（中国政府采购网）、http://zfcg.gxzf.gov.cn（广西壮族自治区政府采购网）、http://zfcg.czj.guilin.gov.cn/（桂林市政府采购网）、</w:t>
      </w:r>
      <w:r>
        <w:fldChar w:fldCharType="begin"/>
      </w:r>
      <w:r>
        <w:instrText xml:space="preserve"> HYPERLINK "http://ggzy.guilin.cn/gxglzbw/" </w:instrText>
      </w:r>
      <w:r>
        <w:fldChar w:fldCharType="separate"/>
      </w:r>
      <w:r>
        <w:rPr>
          <w:rFonts w:hint="eastAsia" w:asciiTheme="minorEastAsia" w:hAnsiTheme="minorEastAsia" w:eastAsiaTheme="minorEastAsia" w:cstheme="minorEastAsia"/>
          <w:szCs w:val="21"/>
        </w:rPr>
        <w:t>http://glggzy.org.cn</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（桂林市公共资源交易中心网站）。</w:t>
      </w:r>
    </w:p>
    <w:p>
      <w:pPr>
        <w:pStyle w:val="16"/>
        <w:widowControl/>
        <w:shd w:val="clear" w:color="auto" w:fill="FFFFFF"/>
        <w:spacing w:line="360" w:lineRule="exact"/>
        <w:ind w:firstLine="420"/>
        <w:jc w:val="both"/>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3.本项目无需缴纳投标保证金。</w:t>
      </w:r>
    </w:p>
    <w:p>
      <w:pPr>
        <w:pStyle w:val="6"/>
        <w:spacing w:line="500" w:lineRule="exact"/>
        <w:rPr>
          <w:rFonts w:asciiTheme="minorEastAsia" w:hAnsiTheme="minorEastAsia" w:eastAsiaTheme="minorEastAsia" w:cstheme="minorEastAsia"/>
          <w:sz w:val="21"/>
          <w:szCs w:val="21"/>
        </w:rPr>
      </w:pPr>
      <w:bookmarkStart w:id="28" w:name="_Toc28359085"/>
      <w:bookmarkStart w:id="29" w:name="_Toc35393627"/>
      <w:bookmarkStart w:id="30" w:name="_Toc28359008"/>
      <w:bookmarkStart w:id="31" w:name="_Toc35393796"/>
      <w:r>
        <w:rPr>
          <w:rFonts w:hint="eastAsia" w:asciiTheme="minorEastAsia" w:hAnsiTheme="minorEastAsia" w:eastAsiaTheme="minorEastAsia" w:cstheme="minorEastAsia"/>
          <w:sz w:val="21"/>
          <w:szCs w:val="21"/>
        </w:rPr>
        <w:t>七、对本次招标提出询问，请按以下方式联系。</w:t>
      </w:r>
      <w:bookmarkEnd w:id="28"/>
      <w:bookmarkEnd w:id="29"/>
      <w:bookmarkEnd w:id="30"/>
      <w:bookmarkEnd w:id="31"/>
    </w:p>
    <w:p>
      <w:pPr>
        <w:widowControl/>
        <w:spacing w:line="500" w:lineRule="exact"/>
        <w:ind w:firstLine="630" w:firstLine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1.采购人信息</w:t>
      </w:r>
    </w:p>
    <w:p>
      <w:pPr>
        <w:spacing w:line="5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名称：永福县公安局</w:t>
      </w:r>
    </w:p>
    <w:p>
      <w:pPr>
        <w:spacing w:line="5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w:t>
      </w:r>
      <w:r>
        <w:rPr>
          <w:rFonts w:hint="eastAsia" w:ascii="宋体" w:hAnsi="宋体" w:cs="宋体"/>
          <w:color w:val="333333"/>
          <w:szCs w:val="21"/>
          <w:shd w:val="clear" w:color="auto" w:fill="FFFFFF"/>
        </w:rPr>
        <w:t>桂林市永福县永福镇凤阁路6号</w:t>
      </w:r>
    </w:p>
    <w:p>
      <w:pPr>
        <w:spacing w:line="5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bookmarkStart w:id="32" w:name="_Toc28359086"/>
      <w:bookmarkStart w:id="33" w:name="_Toc28359009"/>
      <w:r>
        <w:rPr>
          <w:rFonts w:hint="eastAsia" w:ascii="宋体" w:hAnsi="宋体" w:cs="宋体"/>
          <w:color w:val="333333"/>
          <w:szCs w:val="21"/>
          <w:shd w:val="clear" w:color="auto" w:fill="FFFFFF"/>
        </w:rPr>
        <w:t>黄警官</w:t>
      </w:r>
      <w:r>
        <w:rPr>
          <w:rFonts w:hint="eastAsia" w:asciiTheme="minorEastAsia" w:hAnsiTheme="minorEastAsia" w:eastAsiaTheme="minorEastAsia" w:cstheme="minorEastAsia"/>
          <w:szCs w:val="21"/>
        </w:rPr>
        <w:t xml:space="preserve">   0773-8519807</w:t>
      </w:r>
    </w:p>
    <w:p>
      <w:pPr>
        <w:spacing w:line="5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2.采购代理机构信息</w:t>
      </w:r>
      <w:bookmarkEnd w:id="32"/>
      <w:bookmarkEnd w:id="33"/>
    </w:p>
    <w:p>
      <w:pPr>
        <w:spacing w:line="5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名称：广西两仪工程管理咨询有限公司</w:t>
      </w:r>
    </w:p>
    <w:p>
      <w:pPr>
        <w:spacing w:line="5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地址：桂林市临桂区宏谋北路水墨御境1单元4楼</w:t>
      </w:r>
    </w:p>
    <w:p>
      <w:pPr>
        <w:spacing w:line="5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bookmarkStart w:id="34" w:name="_Toc28359087"/>
      <w:bookmarkStart w:id="35" w:name="_Toc28359010"/>
      <w:r>
        <w:rPr>
          <w:rFonts w:hint="eastAsia" w:asciiTheme="minorEastAsia" w:hAnsiTheme="minorEastAsia" w:eastAsiaTheme="minorEastAsia" w:cstheme="minorEastAsia"/>
          <w:szCs w:val="21"/>
        </w:rPr>
        <w:t xml:space="preserve">0773-5565909 </w:t>
      </w:r>
    </w:p>
    <w:p>
      <w:pPr>
        <w:spacing w:line="500" w:lineRule="exact"/>
        <w:ind w:firstLine="630" w:firstLineChars="3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3.项目联系方式</w:t>
      </w:r>
      <w:bookmarkEnd w:id="34"/>
      <w:bookmarkEnd w:id="35"/>
    </w:p>
    <w:p>
      <w:pPr>
        <w:pStyle w:val="11"/>
        <w:spacing w:line="5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项目联系人：宋贵芳</w:t>
      </w:r>
    </w:p>
    <w:p>
      <w:pPr>
        <w:spacing w:line="500" w:lineRule="exact"/>
        <w:ind w:firstLine="630" w:firstLineChars="3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电　话：0773-5565909 </w:t>
      </w:r>
    </w:p>
    <w:p>
      <w:pPr>
        <w:spacing w:line="5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4.监督部门: 永福县人民政府采购管理办公室         </w:t>
      </w:r>
    </w:p>
    <w:p>
      <w:pPr>
        <w:spacing w:line="5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  话:0773-8518392</w:t>
      </w:r>
    </w:p>
    <w:p>
      <w:pPr>
        <w:spacing w:line="500" w:lineRule="exact"/>
        <w:rPr>
          <w:rFonts w:asciiTheme="minorEastAsia" w:hAnsiTheme="minorEastAsia" w:eastAsiaTheme="minorEastAsia" w:cstheme="minorEastAsia"/>
          <w:szCs w:val="21"/>
        </w:rPr>
      </w:pPr>
    </w:p>
    <w:p>
      <w:pPr>
        <w:spacing w:line="500" w:lineRule="exact"/>
        <w:ind w:firstLine="2730" w:firstLineChars="1300"/>
        <w:jc w:val="center"/>
        <w:rPr>
          <w:rFonts w:asciiTheme="minorEastAsia" w:hAnsiTheme="minorEastAsia" w:eastAsiaTheme="minorEastAsia" w:cstheme="minorEastAsia"/>
          <w:szCs w:val="21"/>
        </w:rPr>
      </w:pPr>
    </w:p>
    <w:p>
      <w:pPr>
        <w:spacing w:line="500" w:lineRule="exact"/>
        <w:ind w:firstLine="2730" w:firstLineChars="13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广西两仪工程管理咨询有限公司</w:t>
      </w:r>
    </w:p>
    <w:p>
      <w:pPr>
        <w:spacing w:line="500" w:lineRule="exact"/>
        <w:ind w:firstLine="2730" w:firstLineChars="1300"/>
        <w:jc w:val="center"/>
        <w:rPr>
          <w:rFonts w:ascii="宋体" w:hAnsi="宋体" w:cs="宋体"/>
          <w:b/>
          <w:szCs w:val="21"/>
        </w:rPr>
      </w:pPr>
      <w:r>
        <w:rPr>
          <w:rFonts w:hint="eastAsia" w:asciiTheme="minorEastAsia" w:hAnsiTheme="minorEastAsia" w:eastAsiaTheme="minorEastAsia" w:cstheme="minorEastAsia"/>
          <w:szCs w:val="21"/>
        </w:rPr>
        <w:t>2020年</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日</w:t>
      </w:r>
    </w:p>
    <w:p>
      <w:pPr>
        <w:pStyle w:val="5"/>
        <w:rPr>
          <w:color w:val="auto"/>
        </w:rPr>
      </w:pPr>
      <w:r>
        <w:rPr>
          <w:rFonts w:hint="eastAsia"/>
          <w:color w:val="auto"/>
        </w:rPr>
        <w:t>第二章投标人须知</w:t>
      </w:r>
      <w:bookmarkEnd w:id="3"/>
    </w:p>
    <w:p>
      <w:pPr>
        <w:tabs>
          <w:tab w:val="left" w:pos="1065"/>
          <w:tab w:val="center" w:pos="4411"/>
        </w:tabs>
        <w:spacing w:line="440" w:lineRule="atLeast"/>
        <w:jc w:val="center"/>
        <w:rPr>
          <w:rFonts w:ascii="宋体" w:hAnsi="宋体" w:cs="宋体"/>
          <w:b/>
          <w:color w:val="auto"/>
          <w:sz w:val="32"/>
          <w:szCs w:val="32"/>
        </w:rPr>
      </w:pPr>
      <w:r>
        <w:rPr>
          <w:rFonts w:hint="eastAsia" w:ascii="宋体" w:hAnsi="宋体" w:cs="宋体"/>
          <w:b/>
          <w:color w:val="auto"/>
          <w:sz w:val="32"/>
          <w:szCs w:val="32"/>
        </w:rPr>
        <w:t>投 标 人 须 知 前 附 表</w:t>
      </w:r>
    </w:p>
    <w:p>
      <w:pPr>
        <w:pStyle w:val="7"/>
        <w:rPr>
          <w:color w:val="auto"/>
        </w:rPr>
      </w:pPr>
      <w:r>
        <w:rPr>
          <w:rFonts w:hint="eastAsia" w:hAnsi="宋体" w:cs="宋体"/>
          <w:color w:val="auto"/>
          <w:sz w:val="21"/>
          <w:szCs w:val="21"/>
        </w:rPr>
        <w:t>说明:该前附表的条款号是与《投标人须知》正文条款号对应的条款，是对《投标人须知》正文内容的补充、修改和完善，如果有矛盾,应以本前附表为准。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55"/>
        <w:gridCol w:w="1712"/>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条款名称</w:t>
            </w:r>
          </w:p>
        </w:tc>
        <w:tc>
          <w:tcPr>
            <w:tcW w:w="6276"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项目名称及项目编号</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项目名称：永福县公安局立体化多维图码联侦平台建设项目 </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项目编号：GLZC2020-G1-260043-GXLY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投标人资格</w:t>
            </w:r>
          </w:p>
        </w:tc>
        <w:tc>
          <w:tcPr>
            <w:tcW w:w="6276" w:type="dxa"/>
            <w:vAlign w:val="center"/>
          </w:tcPr>
          <w:p>
            <w:pPr>
              <w:spacing w:line="500" w:lineRule="exact"/>
              <w:rPr>
                <w:rFonts w:hint="eastAsia" w:ascii="宋体" w:hAnsi="宋体" w:eastAsia="宋体" w:cs="宋体"/>
                <w:color w:val="auto"/>
                <w:sz w:val="21"/>
                <w:szCs w:val="21"/>
              </w:rPr>
            </w:pPr>
            <w:r>
              <w:rPr>
                <w:rFonts w:hint="eastAsia" w:ascii="宋体" w:hAnsi="宋体" w:eastAsia="宋体" w:cs="宋体"/>
                <w:color w:val="auto"/>
                <w:sz w:val="21"/>
                <w:szCs w:val="21"/>
              </w:rPr>
              <w:t>5.1满足《中华人民共和国政府采购法》第二十二条规定,具备合法资格的供应商；如为分公司参与投标，需提供具有法人资格的总公司的营业执照副本复印件及授权书，授权书须加盖总公司公章，总公司可就本项目在一定范围及时间内出具授权书，已由总公司授权的，总公司取得的相关资质证书对分公司有效，法律法规或者行业另有规定的除外；</w:t>
            </w:r>
          </w:p>
          <w:p>
            <w:pPr>
              <w:spacing w:line="500" w:lineRule="exact"/>
              <w:rPr>
                <w:rFonts w:hint="eastAsia" w:ascii="宋体" w:hAnsi="宋体" w:eastAsia="宋体" w:cs="宋体"/>
                <w:color w:val="auto"/>
                <w:sz w:val="21"/>
                <w:szCs w:val="21"/>
              </w:rPr>
            </w:pPr>
            <w:r>
              <w:rPr>
                <w:rFonts w:hint="eastAsia" w:ascii="宋体" w:hAnsi="宋体" w:eastAsia="宋体" w:cs="宋体"/>
                <w:color w:val="auto"/>
                <w:sz w:val="21"/>
                <w:szCs w:val="21"/>
              </w:rPr>
              <w:t>5.2落实政府采购政策需满足的资格要求：非专门面向中小微企业采购；</w:t>
            </w:r>
          </w:p>
          <w:p>
            <w:pPr>
              <w:spacing w:line="500" w:lineRule="exact"/>
              <w:rPr>
                <w:rFonts w:hint="eastAsia" w:ascii="宋体" w:hAnsi="宋体" w:eastAsia="宋体" w:cs="宋体"/>
                <w:color w:val="auto"/>
                <w:sz w:val="21"/>
                <w:szCs w:val="21"/>
              </w:rPr>
            </w:pPr>
            <w:r>
              <w:rPr>
                <w:rFonts w:hint="eastAsia" w:ascii="宋体" w:hAnsi="宋体" w:eastAsia="宋体" w:cs="宋体"/>
                <w:color w:val="auto"/>
                <w:sz w:val="21"/>
                <w:szCs w:val="21"/>
              </w:rPr>
              <w:t>5.3本项目的特定资格要求：无。</w:t>
            </w:r>
          </w:p>
          <w:p>
            <w:pPr>
              <w:spacing w:line="500" w:lineRule="exact"/>
              <w:rPr>
                <w:rFonts w:hint="eastAsia" w:ascii="宋体" w:hAnsi="宋体" w:eastAsia="宋体" w:cs="宋体"/>
                <w:color w:val="auto"/>
                <w:sz w:val="21"/>
                <w:szCs w:val="21"/>
              </w:rPr>
            </w:pPr>
            <w:r>
              <w:rPr>
                <w:rFonts w:hint="eastAsia" w:ascii="宋体" w:hAnsi="宋体" w:eastAsia="宋体" w:cs="宋体"/>
                <w:color w:val="auto"/>
                <w:sz w:val="21"/>
                <w:szCs w:val="21"/>
              </w:rPr>
              <w:t>5.4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712"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sz w:val="21"/>
                <w:szCs w:val="21"/>
              </w:rPr>
              <w:t>投标费用</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6、不论投标结果如何，投标人均应自行承担所有与投标有关的全部费用。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955"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position w:val="-2"/>
                <w:sz w:val="21"/>
                <w:szCs w:val="21"/>
              </w:rPr>
              <w:t>15</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投标报价及采购预算金额</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15.2、投标人必须就“货物采购需求”中所有货物内容作完整唯一报价，否则，其投标将被拒绝；投标文件只允许有一个报价，有选择的或有条件的报价将不予接受。</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15.3、本项目</w:t>
            </w:r>
            <w:r>
              <w:rPr>
                <w:rFonts w:hint="eastAsia" w:ascii="宋体" w:hAnsi="宋体" w:eastAsia="宋体" w:cs="宋体"/>
                <w:color w:val="auto"/>
                <w:position w:val="-2"/>
                <w:sz w:val="21"/>
                <w:szCs w:val="21"/>
              </w:rPr>
              <w:t>采购预算</w:t>
            </w:r>
            <w:r>
              <w:rPr>
                <w:rFonts w:hint="eastAsia" w:ascii="宋体" w:hAnsi="宋体" w:eastAsia="宋体" w:cs="宋体"/>
                <w:color w:val="auto"/>
                <w:sz w:val="21"/>
                <w:szCs w:val="21"/>
              </w:rPr>
              <w:t>金额</w:t>
            </w:r>
            <w:r>
              <w:rPr>
                <w:rFonts w:hint="eastAsia" w:ascii="宋体" w:hAnsi="宋体" w:eastAsia="宋体" w:cs="宋体"/>
                <w:color w:val="auto"/>
                <w:position w:val="-2"/>
                <w:sz w:val="21"/>
                <w:szCs w:val="21"/>
              </w:rPr>
              <w:t>（人民币）：</w:t>
            </w:r>
            <w:r>
              <w:rPr>
                <w:rFonts w:hint="eastAsia" w:ascii="宋体" w:hAnsi="宋体" w:eastAsia="宋体" w:cs="宋体"/>
                <w:color w:val="auto"/>
                <w:sz w:val="21"/>
                <w:szCs w:val="21"/>
              </w:rPr>
              <w:t>伍佰陆拾捌万整（￥5680000.00元）；</w:t>
            </w:r>
            <w:r>
              <w:rPr>
                <w:rFonts w:hint="eastAsia" w:ascii="宋体" w:hAnsi="宋体" w:eastAsia="宋体" w:cs="宋体"/>
                <w:color w:val="auto"/>
                <w:kern w:val="0"/>
                <w:sz w:val="21"/>
                <w:szCs w:val="21"/>
              </w:rPr>
              <w:t>投标报价超出采购预算</w:t>
            </w:r>
            <w:r>
              <w:rPr>
                <w:rFonts w:hint="eastAsia" w:ascii="宋体" w:hAnsi="宋体" w:eastAsia="宋体" w:cs="宋体"/>
                <w:color w:val="auto"/>
                <w:sz w:val="21"/>
                <w:szCs w:val="21"/>
              </w:rPr>
              <w:t>金额</w:t>
            </w:r>
            <w:r>
              <w:rPr>
                <w:rFonts w:hint="eastAsia" w:ascii="宋体" w:hAnsi="宋体" w:eastAsia="宋体" w:cs="宋体"/>
                <w:color w:val="auto"/>
                <w:kern w:val="0"/>
                <w:sz w:val="21"/>
                <w:szCs w:val="21"/>
              </w:rPr>
              <w:t>的将被视为无效投标。</w:t>
            </w:r>
            <w:r>
              <w:rPr>
                <w:rFonts w:hint="eastAsia" w:ascii="宋体" w:hAnsi="宋体" w:eastAsia="宋体" w:cs="宋体"/>
                <w:b/>
                <w:color w:val="auto"/>
                <w:kern w:val="0"/>
                <w:sz w:val="21"/>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投标有效期</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投标截止时间之日起90天，有效期不足的投标文件将被拒绝。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投标文件份数</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正本壹册，副本肆册，含投标文件电子版U盘1个，须完整提交。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955" w:type="dxa"/>
            <w:vAlign w:val="center"/>
          </w:tcPr>
          <w:p>
            <w:pPr>
              <w:spacing w:line="340" w:lineRule="exact"/>
              <w:jc w:val="center"/>
              <w:rPr>
                <w:rFonts w:hint="eastAsia" w:ascii="宋体" w:hAnsi="宋体" w:eastAsia="宋体" w:cs="宋体"/>
                <w:color w:val="auto"/>
                <w:position w:val="10"/>
                <w:sz w:val="21"/>
                <w:szCs w:val="21"/>
              </w:rPr>
            </w:pPr>
            <w:r>
              <w:rPr>
                <w:rFonts w:hint="eastAsia" w:ascii="宋体" w:hAnsi="宋体" w:eastAsia="宋体" w:cs="宋体"/>
                <w:color w:val="auto"/>
                <w:sz w:val="21"/>
                <w:szCs w:val="21"/>
              </w:rPr>
              <w:t>17.2</w:t>
            </w:r>
          </w:p>
        </w:tc>
        <w:tc>
          <w:tcPr>
            <w:tcW w:w="1712" w:type="dxa"/>
            <w:vAlign w:val="center"/>
          </w:tcPr>
          <w:p>
            <w:pPr>
              <w:spacing w:line="340" w:lineRule="exact"/>
              <w:jc w:val="center"/>
              <w:rPr>
                <w:rFonts w:hint="eastAsia" w:ascii="宋体" w:hAnsi="宋体" w:eastAsia="宋体" w:cs="宋体"/>
                <w:color w:val="auto"/>
                <w:position w:val="10"/>
                <w:sz w:val="21"/>
                <w:szCs w:val="21"/>
              </w:rPr>
            </w:pPr>
            <w:r>
              <w:rPr>
                <w:rFonts w:hint="eastAsia" w:ascii="宋体" w:hAnsi="宋体" w:eastAsia="宋体" w:cs="宋体"/>
                <w:color w:val="auto"/>
                <w:sz w:val="21"/>
                <w:szCs w:val="21"/>
              </w:rPr>
              <w:t>投标文件装订</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17.6</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投标人公章</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本招标文件中描述投标人的“公章”是指根据我国对公章的管理规定，用投标人法定主体行为名称制作的印章，除本招标文件有特殊规定外，投标人的财务章、部门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17.7</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投标文件包装、密封、                  </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将投标文件“正本”、“副本”“</w:t>
            </w:r>
            <w:r>
              <w:rPr>
                <w:rFonts w:hint="eastAsia" w:ascii="宋体" w:hAnsi="宋体" w:eastAsia="宋体" w:cs="宋体"/>
                <w:color w:val="auto"/>
                <w:kern w:val="0"/>
                <w:sz w:val="21"/>
                <w:szCs w:val="21"/>
              </w:rPr>
              <w:t xml:space="preserve"> 电子版”</w:t>
            </w:r>
            <w:r>
              <w:rPr>
                <w:rFonts w:hint="eastAsia" w:ascii="宋体" w:hAnsi="宋体" w:eastAsia="宋体" w:cs="宋体"/>
                <w:color w:val="auto"/>
                <w:sz w:val="21"/>
                <w:szCs w:val="21"/>
              </w:rPr>
              <w:t>一并装入并密封在一个投标文件袋（盒、箱）中，并在密封处密封签章（公章、密封章、法定代表人或负责人或自然人或相应的授权委托代理人签字均可）。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17.8</w:t>
            </w:r>
          </w:p>
        </w:tc>
        <w:tc>
          <w:tcPr>
            <w:tcW w:w="1712"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投标文件袋（盒、箱）标记</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项目名称：永福县公安局立体化多维图码联侦平台建设项目 </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项目编号：GLZC2020-G1-260043-GXLY</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采购代理机构：广西两仪工程管理咨询有限公司</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955"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sz w:val="21"/>
                <w:szCs w:val="21"/>
              </w:rPr>
              <w:t>19.1</w:t>
            </w:r>
          </w:p>
        </w:tc>
        <w:tc>
          <w:tcPr>
            <w:tcW w:w="1712"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sz w:val="21"/>
                <w:szCs w:val="21"/>
              </w:rPr>
              <w:t>投标文件递交起止时间及投标截止时间</w:t>
            </w:r>
          </w:p>
        </w:tc>
        <w:tc>
          <w:tcPr>
            <w:tcW w:w="6276" w:type="dxa"/>
            <w:vAlign w:val="center"/>
          </w:tcPr>
          <w:p>
            <w:pPr>
              <w:tabs>
                <w:tab w:val="left" w:pos="720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投标截止时间：2020年12月24日上午09时30分。</w:t>
            </w:r>
          </w:p>
          <w:p>
            <w:pPr>
              <w:widowControl/>
              <w:shd w:val="clear" w:color="auto" w:fill="FFFFFF"/>
              <w:tabs>
                <w:tab w:val="left" w:pos="7200"/>
              </w:tabs>
              <w:spacing w:line="3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投标人应于2020年12月24日09时00分至09时30分止</w:t>
            </w:r>
            <w:r>
              <w:rPr>
                <w:rFonts w:hint="eastAsia" w:ascii="宋体" w:hAnsi="宋体" w:eastAsia="宋体" w:cs="宋体"/>
                <w:b/>
                <w:color w:val="auto"/>
                <w:sz w:val="21"/>
                <w:szCs w:val="21"/>
              </w:rPr>
              <w:t>，</w:t>
            </w:r>
            <w:r>
              <w:rPr>
                <w:rFonts w:hint="eastAsia" w:ascii="宋体" w:hAnsi="宋体" w:eastAsia="宋体" w:cs="宋体"/>
                <w:color w:val="auto"/>
                <w:sz w:val="21"/>
                <w:szCs w:val="21"/>
              </w:rPr>
              <w:t>将投标文件密封提交至</w:t>
            </w:r>
            <w:r>
              <w:rPr>
                <w:rFonts w:hint="eastAsia" w:ascii="宋体" w:hAnsi="宋体" w:eastAsia="宋体" w:cs="宋体"/>
                <w:color w:val="auto"/>
                <w:sz w:val="21"/>
                <w:szCs w:val="21"/>
                <w:u w:val="single"/>
              </w:rPr>
              <w:t>桂林市公共资源交易中心13号开标室（广西桂林市临桂区西城中路69号创业大厦西辅楼4楼北区）</w:t>
            </w:r>
            <w:r>
              <w:rPr>
                <w:rFonts w:hint="eastAsia" w:ascii="宋体" w:hAnsi="宋体" w:eastAsia="宋体" w:cs="宋体"/>
                <w:color w:val="auto"/>
                <w:sz w:val="21"/>
                <w:szCs w:val="21"/>
              </w:rPr>
              <w:t>，逾期送达的或未按招标文件要求密封的投标文件将予以拒收。</w:t>
            </w:r>
          </w:p>
          <w:p>
            <w:pPr>
              <w:widowControl/>
              <w:shd w:val="clear" w:color="auto" w:fill="FFFFFF"/>
              <w:tabs>
                <w:tab w:val="left" w:pos="7200"/>
              </w:tabs>
              <w:spacing w:line="340" w:lineRule="exact"/>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投标人递交投标文件时，同时递交投标文件电子版：</w:t>
            </w:r>
          </w:p>
          <w:p>
            <w:pPr>
              <w:widowControl/>
              <w:shd w:val="clear" w:color="auto" w:fill="FFFFFF"/>
              <w:tabs>
                <w:tab w:val="left" w:pos="7200"/>
              </w:tabs>
              <w:spacing w:line="34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（1）投标文件电子版内容：与纸质版投标文件一致；</w:t>
            </w:r>
          </w:p>
          <w:p>
            <w:pPr>
              <w:widowControl/>
              <w:shd w:val="clear" w:color="auto" w:fill="FFFFFF"/>
              <w:tabs>
                <w:tab w:val="left" w:pos="7200"/>
              </w:tabs>
              <w:spacing w:line="34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（2）投标文件电子版份数：1份；</w:t>
            </w:r>
          </w:p>
          <w:p>
            <w:pPr>
              <w:widowControl/>
              <w:shd w:val="clear" w:color="auto" w:fill="FFFFFF"/>
              <w:tabs>
                <w:tab w:val="left" w:pos="7200"/>
              </w:tabs>
              <w:spacing w:line="34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（3）投标文件电子版形式：可编辑的word文档格式；</w:t>
            </w:r>
          </w:p>
          <w:p>
            <w:pPr>
              <w:widowControl/>
              <w:shd w:val="clear" w:color="auto" w:fill="FFFFFF"/>
              <w:tabs>
                <w:tab w:val="left" w:pos="7200"/>
              </w:tabs>
              <w:spacing w:line="34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（4）投标文件电子版密封方式：投标文件电子版U盘单独包封</w:t>
            </w:r>
            <w:r>
              <w:rPr>
                <w:rFonts w:hint="eastAsia" w:ascii="宋体" w:hAnsi="宋体" w:eastAsia="宋体" w:cs="宋体"/>
                <w:color w:val="auto"/>
                <w:sz w:val="21"/>
                <w:szCs w:val="21"/>
              </w:rPr>
              <w:t>（封面注明项目名称、编号、供应商名称）</w:t>
            </w:r>
            <w:r>
              <w:rPr>
                <w:rFonts w:hint="eastAsia" w:ascii="宋体" w:hAnsi="宋体" w:eastAsia="宋体" w:cs="宋体"/>
                <w:color w:val="auto"/>
                <w:kern w:val="0"/>
                <w:sz w:val="21"/>
                <w:szCs w:val="21"/>
              </w:rPr>
              <w:t>，与纸质版投标文件一并装入投标文件袋</w:t>
            </w:r>
            <w:r>
              <w:rPr>
                <w:rFonts w:hint="eastAsia" w:ascii="宋体" w:hAnsi="宋体" w:eastAsia="宋体" w:cs="宋体"/>
                <w:color w:val="auto"/>
                <w:sz w:val="21"/>
                <w:szCs w:val="21"/>
              </w:rPr>
              <w:t>（盒、箱）中。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955"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sz w:val="21"/>
                <w:szCs w:val="21"/>
              </w:rPr>
              <w:t>19.2</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投标文件递交地点</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桂林市公共资源交易中心（广西桂林市临桂区西城中路69号创业大厦西辅楼4楼北区）13号开标室。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20.1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开标时间及开标地点</w:t>
            </w:r>
          </w:p>
        </w:tc>
        <w:tc>
          <w:tcPr>
            <w:tcW w:w="6276" w:type="dxa"/>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开标时间：2020年12月24日上午09时30分；</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开标地点：在桂林市公共资源交易中心13号开标室（广西桂林市临桂区西城中路69号创业大厦西辅楼4楼北区）；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1712" w:type="dxa"/>
            <w:vAlign w:val="center"/>
          </w:tcPr>
          <w:p>
            <w:pPr>
              <w:pStyle w:val="11"/>
              <w:spacing w:line="34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评标委员会组成</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评标委员会由采购人代表1人和评审专家4人组成，成员人数共5人。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评标办法</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综合评分法，具体评标内容及标准详见第四章：评标办法。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中标人信用</w:t>
            </w:r>
          </w:p>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信息查询</w:t>
            </w:r>
          </w:p>
        </w:tc>
        <w:tc>
          <w:tcPr>
            <w:tcW w:w="6276" w:type="dxa"/>
            <w:vAlign w:val="center"/>
          </w:tcPr>
          <w:p>
            <w:pPr>
              <w:autoSpaceDE w:val="0"/>
              <w:autoSpaceDN w:val="0"/>
              <w:snapToGrid w:val="0"/>
              <w:spacing w:line="34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根据《关于做好政府采购有关信用主体标识码登记及在政府采购活动中查询使用信用记录有关问题的通知》桂财采〔2016〕37号的通知，采购代理机构对中标人进行信用查询：</w:t>
            </w:r>
          </w:p>
          <w:p>
            <w:pPr>
              <w:autoSpaceDE w:val="0"/>
              <w:autoSpaceDN w:val="0"/>
              <w:snapToGrid w:val="0"/>
              <w:spacing w:line="34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（1）、查询渠道：“信用中国”网站(www.creditchina.gov.cn)、中国政府采购网(www.ccgp.gov.cn)等；</w:t>
            </w:r>
          </w:p>
          <w:p>
            <w:pPr>
              <w:autoSpaceDE w:val="0"/>
              <w:autoSpaceDN w:val="0"/>
              <w:snapToGrid w:val="0"/>
              <w:spacing w:line="34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（2）查询截止时间：中标通知书发出前；</w:t>
            </w:r>
          </w:p>
          <w:p>
            <w:pPr>
              <w:autoSpaceDE w:val="0"/>
              <w:autoSpaceDN w:val="0"/>
              <w:snapToGrid w:val="0"/>
              <w:spacing w:line="34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（3）信用信息查询记录和证据留存方式：在查询网站中直接打印查询记录，打印材料作为采购活动资料保存。</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4）信用信息使用规则：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中标候选人资格。采购人依法按照评标报告中评标委员会推荐中标候选人排序表确定排名第二的中标候选人为中标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中标公告及中标通知书</w:t>
            </w:r>
          </w:p>
        </w:tc>
        <w:tc>
          <w:tcPr>
            <w:tcW w:w="6276" w:type="dxa"/>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32.1、采购代理机构于评标结束后两个工作日内将评标报告送交采购人，采购人应当自收到评标报告五个工作日内在评标报告推荐的中标候选人中按顺序确定中标供应商，采购代理机构在中标供应商确定之日起两个工作日内发出中标通知书，并在指定媒体上公告中标信息，中标公告期限为1个工作日。</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32.2、中标公告同时采购代理机构向中标供应商发出中标通知书。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履约保证金</w:t>
            </w:r>
          </w:p>
        </w:tc>
        <w:tc>
          <w:tcPr>
            <w:tcW w:w="6276" w:type="dxa"/>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履约保证金金额按中标价的3%（人民币，四舍五入到元）提供，由中标供应商在签订合同前将履约保证金以转账、电汇等非现金转入采购人指定专户。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签订合同</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自中标通知书发出之日起二十五日内。中标供应商领取中标通知书后，应按规定与采购人签订合同。</w:t>
            </w:r>
            <w:r>
              <w:rPr>
                <w:rFonts w:hint="eastAsia" w:ascii="宋体" w:hAnsi="宋体" w:eastAsia="宋体" w:cs="宋体"/>
                <w:b/>
                <w:bCs/>
                <w:color w:val="auto"/>
                <w:sz w:val="21"/>
                <w:szCs w:val="21"/>
              </w:rPr>
              <w:t>签订合同后中标单位在三个工作日内须注册入驻政采云平台</w:t>
            </w:r>
            <w:r>
              <w:rPr>
                <w:rFonts w:hint="eastAsia" w:ascii="宋体" w:hAnsi="宋体" w:eastAsia="宋体" w:cs="宋体"/>
                <w:b/>
                <w:bCs/>
                <w:color w:val="auto"/>
                <w:spacing w:val="-5"/>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合同备案存档</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政府采购合同双方自签订之日起1个工作日内将合同原件一份交采购代理机构存档，并由采购代理机构将政府采购合同在省级以上人民政府财政部门指定媒体上公告。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35</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招标代理服务费</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中标供应商领取中标通知书前，向广西两仪工程管理咨询有限公司一次性付清采购代理服务费。本项目的采购代理服务费参照计价格[2002]1980号《招标代理服务收费管理暂行办法》货物类收费标准向中标单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37</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解释权</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本招标文件是根据《中华人民共和国政府采购法》、《中华人民共和国政府采购法实施条例》、</w:t>
            </w:r>
            <w:r>
              <w:rPr>
                <w:rStyle w:val="20"/>
                <w:rFonts w:hint="eastAsia" w:ascii="宋体" w:hAnsi="宋体" w:eastAsia="宋体" w:cs="宋体"/>
                <w:color w:val="auto"/>
                <w:sz w:val="21"/>
                <w:szCs w:val="21"/>
              </w:rPr>
              <w:t>财政部令第87号</w:t>
            </w:r>
            <w:r>
              <w:rPr>
                <w:rFonts w:hint="eastAsia" w:ascii="宋体" w:hAnsi="宋体" w:eastAsia="宋体" w:cs="宋体"/>
                <w:color w:val="auto"/>
                <w:sz w:val="21"/>
                <w:szCs w:val="21"/>
              </w:rPr>
              <w:t>《政府采购货物和服务招标投标管理办法》和政府采购管理有关规定编制，本招标文件的解释权属于采购代理机构。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38</w:t>
            </w:r>
          </w:p>
        </w:tc>
        <w:tc>
          <w:tcPr>
            <w:tcW w:w="1712" w:type="dxa"/>
            <w:vAlign w:val="center"/>
          </w:tcPr>
          <w:p>
            <w:pPr>
              <w:spacing w:line="340" w:lineRule="exact"/>
              <w:jc w:val="center"/>
              <w:rPr>
                <w:rFonts w:hint="eastAsia" w:ascii="宋体" w:hAnsi="宋体" w:eastAsia="宋体" w:cs="宋体"/>
                <w:color w:val="auto"/>
                <w:position w:val="10"/>
                <w:sz w:val="21"/>
                <w:szCs w:val="21"/>
              </w:rPr>
            </w:pPr>
            <w:r>
              <w:rPr>
                <w:rFonts w:hint="eastAsia" w:ascii="宋体" w:hAnsi="宋体" w:eastAsia="宋体" w:cs="宋体"/>
                <w:color w:val="auto"/>
                <w:sz w:val="21"/>
                <w:szCs w:val="21"/>
              </w:rPr>
              <w:t>监督管理机构</w:t>
            </w:r>
          </w:p>
        </w:tc>
        <w:tc>
          <w:tcPr>
            <w:tcW w:w="6276" w:type="dxa"/>
            <w:vAlign w:val="center"/>
          </w:tcPr>
          <w:p>
            <w:pPr>
              <w:spacing w:line="500" w:lineRule="exact"/>
              <w:rPr>
                <w:rFonts w:hint="eastAsia" w:ascii="宋体" w:hAnsi="宋体" w:eastAsia="宋体" w:cs="宋体"/>
                <w:color w:val="auto"/>
                <w:sz w:val="21"/>
                <w:szCs w:val="21"/>
              </w:rPr>
            </w:pPr>
            <w:r>
              <w:rPr>
                <w:rFonts w:hint="eastAsia" w:ascii="宋体" w:hAnsi="宋体" w:eastAsia="宋体" w:cs="宋体"/>
                <w:color w:val="auto"/>
                <w:sz w:val="21"/>
                <w:szCs w:val="21"/>
              </w:rPr>
              <w:t>永福县人民政府采购管理办公室   电  话:0773-8518392。</w:t>
            </w:r>
          </w:p>
        </w:tc>
      </w:tr>
    </w:tbl>
    <w:p>
      <w:pPr>
        <w:spacing w:line="400" w:lineRule="exact"/>
        <w:jc w:val="center"/>
        <w:rPr>
          <w:rFonts w:ascii="宋体" w:hAnsi="宋体" w:cs="宋体"/>
          <w:b/>
          <w:color w:val="auto"/>
          <w:sz w:val="28"/>
          <w:szCs w:val="28"/>
        </w:rPr>
      </w:pPr>
      <w:r>
        <w:rPr>
          <w:rFonts w:hint="eastAsia" w:ascii="宋体" w:hAnsi="宋体" w:cs="宋体"/>
          <w:b/>
          <w:color w:val="auto"/>
          <w:sz w:val="28"/>
          <w:szCs w:val="28"/>
        </w:rPr>
        <w:t>一、总则</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1、项目名称及项目编号</w:t>
      </w:r>
    </w:p>
    <w:p>
      <w:pPr>
        <w:spacing w:line="400" w:lineRule="exact"/>
        <w:ind w:firstLine="617" w:firstLineChars="294"/>
        <w:rPr>
          <w:rFonts w:ascii="宋体" w:hAnsi="宋体" w:cs="宋体"/>
          <w:color w:val="auto"/>
          <w:szCs w:val="21"/>
        </w:rPr>
      </w:pPr>
      <w:r>
        <w:rPr>
          <w:rFonts w:hint="eastAsia" w:ascii="宋体" w:hAnsi="宋体" w:cs="宋体"/>
          <w:color w:val="auto"/>
          <w:szCs w:val="21"/>
        </w:rPr>
        <w:t xml:space="preserve">项目名称：永福县公安局立体化多维图码联侦平台建设项目 </w:t>
      </w:r>
    </w:p>
    <w:p>
      <w:pPr>
        <w:spacing w:line="400" w:lineRule="exact"/>
        <w:ind w:firstLine="617" w:firstLineChars="294"/>
        <w:rPr>
          <w:rFonts w:ascii="宋体" w:hAnsi="宋体" w:cs="宋体"/>
          <w:color w:val="auto"/>
          <w:szCs w:val="21"/>
        </w:rPr>
      </w:pPr>
      <w:r>
        <w:rPr>
          <w:rFonts w:hint="eastAsia" w:ascii="宋体" w:hAnsi="宋体" w:cs="宋体"/>
          <w:color w:val="auto"/>
          <w:szCs w:val="21"/>
        </w:rPr>
        <w:t>项目编号：GLZC2020-G1-260043-GXLY</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2、适应范围</w:t>
      </w:r>
    </w:p>
    <w:p>
      <w:pPr>
        <w:spacing w:line="400" w:lineRule="exact"/>
        <w:ind w:firstLine="435"/>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400" w:lineRule="exact"/>
        <w:ind w:firstLine="435"/>
        <w:rPr>
          <w:rFonts w:ascii="宋体" w:hAnsi="宋体" w:cs="宋体"/>
          <w:b/>
          <w:color w:val="auto"/>
          <w:szCs w:val="21"/>
        </w:rPr>
      </w:pPr>
      <w:r>
        <w:rPr>
          <w:rFonts w:hint="eastAsia" w:ascii="宋体" w:hAnsi="宋体" w:cs="宋体"/>
          <w:b/>
          <w:color w:val="auto"/>
          <w:szCs w:val="21"/>
        </w:rPr>
        <w:t>3、定义</w:t>
      </w:r>
    </w:p>
    <w:p>
      <w:pPr>
        <w:spacing w:line="380" w:lineRule="exact"/>
        <w:ind w:firstLine="435"/>
        <w:rPr>
          <w:rFonts w:ascii="宋体" w:hAnsi="宋体" w:cs="宋体"/>
          <w:color w:val="auto"/>
          <w:szCs w:val="21"/>
        </w:rPr>
      </w:pPr>
      <w:r>
        <w:rPr>
          <w:rFonts w:hint="eastAsia" w:ascii="宋体" w:hAnsi="宋体" w:cs="宋体"/>
          <w:color w:val="auto"/>
          <w:szCs w:val="21"/>
        </w:rPr>
        <w:t>3.1、“招标采购单位”是指组织本次招标的采购人和采购代理机构。</w:t>
      </w:r>
    </w:p>
    <w:p>
      <w:pPr>
        <w:spacing w:line="380" w:lineRule="exact"/>
        <w:ind w:firstLine="435"/>
        <w:rPr>
          <w:rFonts w:ascii="宋体" w:hAnsi="宋体" w:cs="宋体"/>
          <w:color w:val="auto"/>
          <w:szCs w:val="21"/>
        </w:rPr>
      </w:pPr>
      <w:r>
        <w:rPr>
          <w:rFonts w:hint="eastAsia" w:ascii="宋体" w:hAnsi="宋体" w:cs="宋体"/>
          <w:color w:val="auto"/>
          <w:szCs w:val="21"/>
        </w:rPr>
        <w:t>3.2、“投标人”是指向招标方提交投标文件的供应商或自然人或其他组织。</w:t>
      </w:r>
    </w:p>
    <w:p>
      <w:pPr>
        <w:spacing w:line="380" w:lineRule="exact"/>
        <w:ind w:firstLine="435"/>
        <w:rPr>
          <w:rFonts w:ascii="宋体" w:hAnsi="宋体" w:cs="宋体"/>
          <w:color w:val="auto"/>
          <w:szCs w:val="21"/>
        </w:rPr>
      </w:pPr>
      <w:r>
        <w:rPr>
          <w:rFonts w:hint="eastAsia" w:ascii="宋体" w:hAnsi="宋体" w:cs="宋体"/>
          <w:color w:val="auto"/>
          <w:szCs w:val="21"/>
        </w:rPr>
        <w:t>3.3、“服务”是按招标文件规定，投标人须承担的安装、调试、技术协助、校准、培训、技术指导以及其他类似的义务。</w:t>
      </w:r>
    </w:p>
    <w:p>
      <w:pPr>
        <w:spacing w:line="380" w:lineRule="exact"/>
        <w:ind w:firstLine="435"/>
        <w:rPr>
          <w:rFonts w:ascii="宋体" w:hAnsi="宋体" w:cs="宋体"/>
          <w:color w:val="auto"/>
          <w:szCs w:val="21"/>
        </w:rPr>
      </w:pPr>
      <w:r>
        <w:rPr>
          <w:rFonts w:hint="eastAsia" w:ascii="宋体" w:hAnsi="宋体" w:cs="宋体"/>
          <w:color w:val="auto"/>
          <w:szCs w:val="21"/>
        </w:rPr>
        <w:t>3.4、“项目”系指按招标文件规定向采购人提供的货物和服务。</w:t>
      </w:r>
    </w:p>
    <w:p>
      <w:pPr>
        <w:spacing w:line="380" w:lineRule="exact"/>
        <w:ind w:firstLine="435"/>
        <w:rPr>
          <w:rFonts w:ascii="宋体" w:hAnsi="宋体" w:cs="宋体"/>
          <w:color w:val="auto"/>
          <w:szCs w:val="21"/>
        </w:rPr>
      </w:pPr>
      <w:r>
        <w:rPr>
          <w:rFonts w:hint="eastAsia" w:ascii="宋体" w:hAnsi="宋体" w:cs="宋体"/>
          <w:color w:val="auto"/>
          <w:szCs w:val="21"/>
        </w:rPr>
        <w:t>3.5、“书面形式”包括信函、传真、电报等。</w:t>
      </w:r>
    </w:p>
    <w:p>
      <w:pPr>
        <w:spacing w:line="420" w:lineRule="exact"/>
        <w:ind w:firstLine="435"/>
        <w:rPr>
          <w:rFonts w:ascii="宋体" w:hAnsi="宋体" w:cs="宋体"/>
          <w:b/>
          <w:bCs/>
          <w:color w:val="auto"/>
          <w:sz w:val="24"/>
        </w:rPr>
      </w:pPr>
      <w:r>
        <w:rPr>
          <w:rFonts w:hint="eastAsia" w:ascii="宋体" w:hAnsi="宋体" w:cs="宋体"/>
          <w:b/>
          <w:bCs/>
          <w:color w:val="auto"/>
          <w:sz w:val="24"/>
        </w:rPr>
        <w:t>3.6、实质性要求：本项目招标文件第三章《货物采购需求》中标注★号项的要求为实质性要求。</w:t>
      </w:r>
    </w:p>
    <w:p>
      <w:pPr>
        <w:spacing w:line="400" w:lineRule="exact"/>
        <w:ind w:firstLine="435"/>
        <w:rPr>
          <w:rFonts w:ascii="宋体" w:hAnsi="宋体" w:cs="宋体"/>
          <w:b/>
          <w:color w:val="auto"/>
          <w:szCs w:val="21"/>
        </w:rPr>
      </w:pPr>
      <w:r>
        <w:rPr>
          <w:rFonts w:hint="eastAsia" w:ascii="宋体" w:hAnsi="宋体" w:cs="宋体"/>
          <w:b/>
          <w:color w:val="auto"/>
          <w:szCs w:val="21"/>
        </w:rPr>
        <w:t>4、招标方式</w:t>
      </w:r>
    </w:p>
    <w:p>
      <w:pPr>
        <w:spacing w:line="400" w:lineRule="exact"/>
        <w:ind w:firstLine="435"/>
        <w:rPr>
          <w:rFonts w:ascii="宋体" w:hAnsi="宋体" w:cs="宋体"/>
          <w:color w:val="auto"/>
          <w:szCs w:val="21"/>
        </w:rPr>
      </w:pPr>
      <w:r>
        <w:rPr>
          <w:rFonts w:hint="eastAsia" w:ascii="宋体" w:hAnsi="宋体" w:cs="宋体"/>
          <w:color w:val="auto"/>
          <w:szCs w:val="21"/>
        </w:rPr>
        <w:t>公开招标方式。</w:t>
      </w:r>
    </w:p>
    <w:p>
      <w:pPr>
        <w:spacing w:line="400" w:lineRule="exact"/>
        <w:ind w:firstLine="435"/>
        <w:rPr>
          <w:rFonts w:ascii="宋体" w:hAnsi="宋体" w:cs="宋体"/>
          <w:b/>
          <w:color w:val="auto"/>
          <w:szCs w:val="21"/>
        </w:rPr>
      </w:pPr>
      <w:r>
        <w:rPr>
          <w:rFonts w:hint="eastAsia" w:ascii="宋体" w:hAnsi="宋体" w:cs="宋体"/>
          <w:b/>
          <w:color w:val="auto"/>
          <w:szCs w:val="21"/>
        </w:rPr>
        <w:t>5、投标人资格</w:t>
      </w:r>
    </w:p>
    <w:p>
      <w:pPr>
        <w:widowControl/>
        <w:jc w:val="left"/>
        <w:rPr>
          <w:rFonts w:ascii="宋体" w:hAnsi="宋体" w:cs="宋体"/>
          <w:color w:val="auto"/>
          <w:szCs w:val="21"/>
        </w:rPr>
      </w:pPr>
      <w:r>
        <w:rPr>
          <w:rFonts w:hint="eastAsia" w:ascii="宋体" w:hAnsi="宋体" w:cs="宋体"/>
          <w:color w:val="auto"/>
          <w:szCs w:val="21"/>
        </w:rPr>
        <w:t xml:space="preserve">  详见投标人须知前附表第2项。</w:t>
      </w:r>
    </w:p>
    <w:p>
      <w:pPr>
        <w:spacing w:line="400" w:lineRule="exact"/>
        <w:ind w:firstLine="435"/>
        <w:rPr>
          <w:rFonts w:ascii="宋体" w:hAnsi="宋体" w:cs="宋体"/>
          <w:b/>
          <w:color w:val="auto"/>
          <w:szCs w:val="21"/>
        </w:rPr>
      </w:pPr>
      <w:r>
        <w:rPr>
          <w:rFonts w:hint="eastAsia" w:ascii="宋体" w:hAnsi="宋体" w:cs="宋体"/>
          <w:b/>
          <w:color w:val="auto"/>
          <w:szCs w:val="21"/>
        </w:rPr>
        <w:t>6、投标费用</w:t>
      </w:r>
    </w:p>
    <w:p>
      <w:pPr>
        <w:spacing w:line="400" w:lineRule="exact"/>
        <w:ind w:firstLine="435"/>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tabs>
          <w:tab w:val="left" w:pos="1635"/>
        </w:tabs>
        <w:spacing w:line="400" w:lineRule="exact"/>
        <w:ind w:firstLine="435"/>
        <w:rPr>
          <w:rFonts w:ascii="宋体" w:hAnsi="宋体" w:cs="宋体"/>
          <w:b/>
          <w:color w:val="auto"/>
          <w:szCs w:val="21"/>
        </w:rPr>
      </w:pPr>
      <w:r>
        <w:rPr>
          <w:rFonts w:hint="eastAsia" w:ascii="宋体" w:hAnsi="宋体" w:cs="宋体"/>
          <w:b/>
          <w:color w:val="auto"/>
          <w:szCs w:val="21"/>
        </w:rPr>
        <w:t>7、联合体投标要求</w:t>
      </w:r>
    </w:p>
    <w:p>
      <w:pPr>
        <w:snapToGrid w:val="0"/>
        <w:spacing w:line="380" w:lineRule="exact"/>
        <w:ind w:firstLine="420" w:firstLineChars="200"/>
        <w:jc w:val="left"/>
        <w:rPr>
          <w:rFonts w:ascii="宋体" w:hAnsi="宋体" w:cs="宋体"/>
          <w:color w:val="auto"/>
          <w:szCs w:val="21"/>
        </w:rPr>
      </w:pPr>
      <w:r>
        <w:rPr>
          <w:rFonts w:hint="eastAsia" w:ascii="宋体" w:hAnsi="宋体" w:cs="宋体"/>
          <w:color w:val="auto"/>
          <w:szCs w:val="21"/>
        </w:rPr>
        <w:t>本项目不接受联合体投标。</w:t>
      </w:r>
    </w:p>
    <w:p>
      <w:pPr>
        <w:tabs>
          <w:tab w:val="left" w:pos="1635"/>
        </w:tabs>
        <w:spacing w:line="400" w:lineRule="exact"/>
        <w:ind w:firstLine="435"/>
        <w:rPr>
          <w:rFonts w:ascii="宋体" w:hAnsi="宋体" w:cs="宋体"/>
          <w:b/>
          <w:color w:val="auto"/>
          <w:szCs w:val="21"/>
        </w:rPr>
      </w:pPr>
      <w:r>
        <w:rPr>
          <w:rFonts w:hint="eastAsia" w:ascii="宋体" w:hAnsi="宋体" w:cs="宋体"/>
          <w:b/>
          <w:color w:val="auto"/>
          <w:szCs w:val="21"/>
        </w:rPr>
        <w:t>8、转包与分包</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8.1、本项目不允许转包。</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8.2、本项目不可以分包。</w:t>
      </w:r>
    </w:p>
    <w:p>
      <w:pPr>
        <w:tabs>
          <w:tab w:val="left" w:pos="1635"/>
        </w:tabs>
        <w:spacing w:line="400" w:lineRule="exact"/>
        <w:ind w:firstLine="435"/>
        <w:rPr>
          <w:rFonts w:ascii="宋体" w:hAnsi="宋体" w:cs="宋体"/>
          <w:b/>
          <w:color w:val="auto"/>
          <w:szCs w:val="21"/>
        </w:rPr>
      </w:pPr>
      <w:r>
        <w:rPr>
          <w:rFonts w:hint="eastAsia" w:ascii="宋体" w:hAnsi="宋体" w:cs="宋体"/>
          <w:b/>
          <w:color w:val="auto"/>
          <w:szCs w:val="21"/>
        </w:rPr>
        <w:t>9、特别说明</w:t>
      </w:r>
    </w:p>
    <w:p>
      <w:pPr>
        <w:tabs>
          <w:tab w:val="left" w:pos="2190"/>
        </w:tabs>
        <w:spacing w:line="380" w:lineRule="exact"/>
        <w:ind w:firstLine="435"/>
        <w:rPr>
          <w:rFonts w:ascii="宋体" w:hAnsi="宋体" w:cs="宋体"/>
          <w:color w:val="auto"/>
          <w:szCs w:val="21"/>
        </w:rPr>
      </w:pPr>
      <w:r>
        <w:rPr>
          <w:rFonts w:hint="eastAsia" w:ascii="宋体" w:hAnsi="宋体" w:cs="宋体"/>
          <w:color w:val="auto"/>
          <w:szCs w:val="21"/>
        </w:rPr>
        <w:t>9.1 单位负责人为同一人或者存在直接控股、管理关系的，不得参加同一分标或未划分分标的同一项目的投标，否则，投标文件无效。</w:t>
      </w:r>
    </w:p>
    <w:p>
      <w:pPr>
        <w:tabs>
          <w:tab w:val="left" w:pos="2190"/>
        </w:tabs>
        <w:spacing w:line="380" w:lineRule="exact"/>
        <w:ind w:firstLine="435"/>
        <w:rPr>
          <w:rFonts w:ascii="宋体" w:hAnsi="宋体" w:cs="宋体"/>
          <w:color w:val="auto"/>
          <w:szCs w:val="21"/>
        </w:rPr>
      </w:pPr>
      <w:r>
        <w:rPr>
          <w:rFonts w:hint="eastAsia" w:ascii="宋体" w:hAnsi="宋体" w:cs="宋体"/>
          <w:color w:val="auto"/>
          <w:szCs w:val="21"/>
        </w:rPr>
        <w:t>9.2除单一来源采购项目外，为本采购项目提供整体设计、规范编制或者项目管理、监理、检测等服务的供应商，不得再参加该采购项目的其他采购活动，否则投标文件无效。</w:t>
      </w:r>
    </w:p>
    <w:p>
      <w:pPr>
        <w:widowControl/>
        <w:spacing w:line="380" w:lineRule="exact"/>
        <w:ind w:firstLine="420" w:firstLineChars="200"/>
        <w:jc w:val="left"/>
        <w:rPr>
          <w:rFonts w:ascii="宋体" w:hAnsi="宋体" w:cs="宋体"/>
          <w:b/>
          <w:color w:val="auto"/>
          <w:szCs w:val="21"/>
        </w:rPr>
      </w:pPr>
      <w:r>
        <w:rPr>
          <w:rFonts w:hint="eastAsia" w:ascii="宋体" w:hAnsi="宋体" w:cs="宋体"/>
          <w:color w:val="auto"/>
          <w:szCs w:val="21"/>
        </w:rPr>
        <w:t>9.3按照《政府采购促进中小企业发展暂行办法》（财库[2011]181号）规定，投标人被认定为小型和微型企业的，对小型和微型企业的价格给予10%的扣除，扣除后的价格为评标价</w:t>
      </w:r>
      <w:r>
        <w:rPr>
          <w:rFonts w:hint="eastAsia" w:ascii="宋体" w:hAnsi="宋体" w:cs="宋体"/>
          <w:b/>
          <w:color w:val="auto"/>
          <w:szCs w:val="21"/>
        </w:rPr>
        <w:t>（计算方式见“评标办法”）；</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9.4根据财库〔2017〕141号《三部门联合发布关于促进残疾人就业政府采购政策的通知》第三条规定，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9.4.1符合条件的残疾人福利性单位在参加政府采购活动时，应当提供本通知规定的《残疾人福利性单位声明函》（见本招标文件第六章附件），并对声明的真实性负责。</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9.4.2供应商提供的《残疾人福利性单位声明函》与事实不符的，依照《政府采购法》第七十七条第一款的规定追究法律责任。</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9.4.3享受政府采购支持政策的残疾人福利性单位应当同时满足以下条件：</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（1）安置的残疾人占本单位在职职工人数的比例不低于25%（含25%），并且安置的残疾人人数不少于10人（含10人）；</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（2）依法与安置的每位残疾人签订了一年以上（含一年）的劳动合同或服务协议；</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（3）为安置的每位残疾人按月足额缴纳了基本养老保险、基本医疗保险、失业保险、工伤保险和生育保险等社会保险费；</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（4）通过银行等金融机构向安置的每位残疾人，按月支付了不低于单位所在区县适用的经省级人民政府批准的月最低工资标准的工资；</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（5）提供本单位制造的货物、承担的工程或者服务（以下简称产品），或者提供其他残疾人福利性单位制造的货物（不包括使用非残疾人福利性单位注册商标的货物）。</w:t>
      </w:r>
    </w:p>
    <w:p>
      <w:pPr>
        <w:widowControl/>
        <w:spacing w:line="380" w:lineRule="exact"/>
        <w:ind w:firstLine="420" w:firstLineChars="200"/>
        <w:jc w:val="left"/>
        <w:rPr>
          <w:rFonts w:ascii="宋体" w:hAnsi="宋体" w:cs="宋体"/>
          <w:color w:val="auto"/>
          <w:szCs w:val="21"/>
        </w:rPr>
      </w:pPr>
      <w:r>
        <w:rPr>
          <w:rFonts w:hint="eastAsia" w:ascii="宋体" w:hAnsi="宋体" w:cs="宋体"/>
          <w:color w:val="auto"/>
          <w:szCs w:val="21"/>
        </w:rPr>
        <w:t xml:space="preserve">本文件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w:t>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9.5</w:t>
      </w:r>
      <w:r>
        <w:rPr>
          <w:rFonts w:ascii="宋体" w:hAnsi="宋体" w:cs="Arial"/>
          <w:color w:val="auto"/>
          <w:szCs w:val="21"/>
        </w:rPr>
        <w:t>提供相同品牌核心产品且通过资格审查、符合性审查的不同投标人参加同一合同项下投标的，按一家投标人计算，评审后得分最高的同品牌投标人获得中标人推荐资格；评审得分相同的，</w:t>
      </w:r>
      <w:r>
        <w:rPr>
          <w:rFonts w:hint="eastAsia" w:ascii="宋体" w:hAnsi="宋体" w:cs="Arial"/>
          <w:color w:val="auto"/>
          <w:szCs w:val="21"/>
        </w:rPr>
        <w:t>评标价最低的同品牌投标人获得</w:t>
      </w:r>
      <w:r>
        <w:rPr>
          <w:rFonts w:ascii="宋体" w:hAnsi="宋体" w:cs="Arial"/>
          <w:color w:val="auto"/>
          <w:szCs w:val="21"/>
        </w:rPr>
        <w:t>中标人推荐资格，</w:t>
      </w:r>
      <w:r>
        <w:rPr>
          <w:rFonts w:hint="eastAsia" w:ascii="宋体" w:hAnsi="宋体" w:cs="Arial"/>
          <w:color w:val="auto"/>
          <w:szCs w:val="21"/>
        </w:rPr>
        <w:t>评标价也相同的，由评标委员会以抽签</w:t>
      </w:r>
      <w:r>
        <w:rPr>
          <w:rFonts w:ascii="宋体" w:hAnsi="宋体" w:cs="Arial"/>
          <w:color w:val="auto"/>
          <w:szCs w:val="21"/>
        </w:rPr>
        <w:t>方式确定</w:t>
      </w:r>
      <w:r>
        <w:rPr>
          <w:rFonts w:hint="eastAsia" w:ascii="宋体" w:hAnsi="宋体" w:cs="Arial"/>
          <w:color w:val="auto"/>
          <w:szCs w:val="21"/>
        </w:rPr>
        <w:t>中标候选人</w:t>
      </w:r>
      <w:r>
        <w:rPr>
          <w:rFonts w:ascii="宋体" w:hAnsi="宋体" w:cs="Arial"/>
          <w:color w:val="auto"/>
          <w:szCs w:val="21"/>
        </w:rPr>
        <w:t>，其他同品牌投标人不作为中标候选人</w:t>
      </w:r>
      <w:r>
        <w:rPr>
          <w:rFonts w:hint="eastAsia" w:ascii="宋体" w:hAnsi="宋体" w:cs="Arial"/>
          <w:color w:val="auto"/>
          <w:szCs w:val="21"/>
        </w:rPr>
        <w:t>。</w:t>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9.6投标人应仔细阅读招标文件的所有内容，按照招标文件的要求提交投标文件，并对所提供的全部资料的真实性承担法律责任。</w:t>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9.7投标人在投标活动中提供任何虚假材料，其投标无效，并报监管部门查处；中标后发现的，中标人须依照《中华人民共和国消费者权益保护法》赔偿采购人，且民事赔偿并不免除违法投标人的行政与刑事责任。</w:t>
      </w:r>
    </w:p>
    <w:p>
      <w:pPr>
        <w:tabs>
          <w:tab w:val="left" w:pos="1635"/>
        </w:tabs>
        <w:spacing w:line="380" w:lineRule="exact"/>
        <w:ind w:firstLine="435"/>
        <w:rPr>
          <w:rFonts w:ascii="宋体" w:hAnsi="宋体" w:cs="宋体"/>
          <w:b/>
          <w:color w:val="auto"/>
          <w:szCs w:val="21"/>
        </w:rPr>
      </w:pPr>
      <w:r>
        <w:rPr>
          <w:rFonts w:hint="eastAsia" w:ascii="宋体" w:hAnsi="宋体" w:cs="宋体"/>
          <w:b/>
          <w:color w:val="auto"/>
          <w:szCs w:val="21"/>
        </w:rPr>
        <w:t>10、询问、质疑和投诉</w:t>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10.1投标人对政府采购活动事项有疑问的，可以向采购人、采购代理机构提出询问。</w:t>
      </w:r>
      <w:r>
        <w:rPr>
          <w:rFonts w:hint="eastAsia" w:ascii="宋体" w:hAnsi="宋体" w:cs="宋体"/>
          <w:color w:val="auto"/>
          <w:szCs w:val="21"/>
        </w:rPr>
        <w:tab/>
      </w:r>
    </w:p>
    <w:p>
      <w:pPr>
        <w:tabs>
          <w:tab w:val="left" w:pos="1635"/>
        </w:tabs>
        <w:spacing w:line="380" w:lineRule="exact"/>
        <w:ind w:firstLine="435"/>
        <w:rPr>
          <w:rFonts w:ascii="宋体" w:hAnsi="宋体" w:cs="宋体"/>
          <w:color w:val="auto"/>
          <w:szCs w:val="21"/>
        </w:rPr>
      </w:pPr>
      <w:r>
        <w:rPr>
          <w:rFonts w:hint="eastAsia" w:ascii="宋体" w:hAnsi="宋体" w:cs="宋体"/>
          <w:color w:val="auto"/>
          <w:szCs w:val="21"/>
        </w:rPr>
        <w:t>10.2投标人认为招标文件使自己的合法权益受到损害的，应当在招标公告期限届满之日起7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w:t>
      </w:r>
      <w:r>
        <w:rPr>
          <w:rFonts w:hint="eastAsia" w:ascii="宋体" w:hAnsi="宋体"/>
          <w:b/>
          <w:color w:val="auto"/>
          <w:szCs w:val="21"/>
        </w:rPr>
        <w:t>（“质疑函”格式见附表1）</w:t>
      </w:r>
      <w:r>
        <w:rPr>
          <w:rFonts w:hint="eastAsia" w:ascii="宋体" w:hAnsi="宋体" w:cs="宋体"/>
          <w:color w:val="auto"/>
          <w:szCs w:val="21"/>
        </w:rPr>
        <w:t>。采购代理机构应认真做好质疑处理工作。</w:t>
      </w:r>
    </w:p>
    <w:p>
      <w:pPr>
        <w:tabs>
          <w:tab w:val="left" w:pos="2190"/>
        </w:tabs>
        <w:spacing w:line="380" w:lineRule="exact"/>
        <w:ind w:firstLine="435"/>
        <w:rPr>
          <w:rFonts w:ascii="宋体" w:hAnsi="宋体" w:cs="宋体"/>
          <w:color w:val="auto"/>
          <w:szCs w:val="21"/>
        </w:rPr>
      </w:pPr>
      <w:r>
        <w:rPr>
          <w:rFonts w:hint="eastAsia" w:ascii="宋体" w:hAnsi="宋体" w:cs="宋体"/>
          <w:color w:val="auto"/>
          <w:szCs w:val="21"/>
        </w:rPr>
        <w:t>10.3投标人对采购代理机构的答复不满意或者采购代理机构未在规定的时间内作出答复的，可以在答复期满后十五个工作日内向永福县政府采购管理办公室投诉</w:t>
      </w:r>
      <w:r>
        <w:rPr>
          <w:rFonts w:hint="eastAsia" w:ascii="宋体" w:hAnsi="宋体"/>
          <w:b/>
          <w:color w:val="auto"/>
          <w:szCs w:val="21"/>
        </w:rPr>
        <w:t>（“投诉书”格式见附表2）</w:t>
      </w:r>
      <w:r>
        <w:rPr>
          <w:rFonts w:hint="eastAsia" w:ascii="宋体" w:hAnsi="宋体" w:cs="宋体"/>
          <w:color w:val="auto"/>
          <w:szCs w:val="21"/>
        </w:rPr>
        <w:t>。</w:t>
      </w:r>
    </w:p>
    <w:p>
      <w:pPr>
        <w:tabs>
          <w:tab w:val="left" w:pos="2190"/>
        </w:tabs>
        <w:spacing w:line="380" w:lineRule="exact"/>
        <w:ind w:firstLine="435"/>
        <w:rPr>
          <w:rFonts w:ascii="宋体" w:hAnsi="宋体" w:cs="宋体"/>
          <w:color w:val="auto"/>
          <w:szCs w:val="21"/>
        </w:rPr>
      </w:pPr>
      <w:r>
        <w:rPr>
          <w:rFonts w:hint="eastAsia" w:ascii="宋体" w:hAnsi="宋体" w:cs="宋体"/>
          <w:color w:val="auto"/>
          <w:szCs w:val="21"/>
        </w:rPr>
        <w:t>10.4质疑、投诉应当采用书面形式，质疑书、投诉书实行实名制，均应明确阐述招标文件、招标过程或中标结果中使自己合法权益受到损害的实质性内容，提供相关事实、依据和证据及其来源或线索，必要的证明材料，便于有关单位调查、答复和处理。</w:t>
      </w:r>
    </w:p>
    <w:p>
      <w:pPr>
        <w:tabs>
          <w:tab w:val="left" w:pos="2190"/>
        </w:tabs>
        <w:spacing w:line="380" w:lineRule="exact"/>
        <w:ind w:firstLine="435"/>
        <w:rPr>
          <w:rFonts w:ascii="宋体" w:hAnsi="宋体" w:cs="宋体"/>
          <w:color w:val="auto"/>
          <w:szCs w:val="21"/>
        </w:rPr>
      </w:pPr>
      <w:r>
        <w:rPr>
          <w:rFonts w:hint="eastAsia" w:ascii="宋体" w:hAnsi="宋体" w:cs="宋体"/>
          <w:color w:val="auto"/>
          <w:szCs w:val="21"/>
        </w:rPr>
        <w:t>10.5质疑联系部门：广西两仪工程管理咨询有限公司；联系电话：0773-5565909；</w:t>
      </w:r>
    </w:p>
    <w:p>
      <w:pPr>
        <w:spacing w:line="360" w:lineRule="exact"/>
        <w:ind w:firstLine="840" w:firstLineChars="400"/>
        <w:rPr>
          <w:rFonts w:ascii="宋体" w:hAnsi="宋体" w:cs="宋体"/>
          <w:color w:val="auto"/>
          <w:szCs w:val="21"/>
        </w:rPr>
      </w:pPr>
      <w:r>
        <w:rPr>
          <w:rFonts w:hint="eastAsia" w:ascii="宋体" w:hAnsi="宋体" w:cs="宋体"/>
          <w:color w:val="auto"/>
          <w:szCs w:val="21"/>
        </w:rPr>
        <w:t>通讯地址：桂林市临桂区宏谋北路水墨御境1单元4楼。</w:t>
      </w:r>
    </w:p>
    <w:p>
      <w:pPr>
        <w:spacing w:line="500" w:lineRule="exact"/>
        <w:ind w:firstLine="630" w:firstLineChars="300"/>
        <w:rPr>
          <w:rFonts w:ascii="宋体" w:hAnsi="宋体" w:cs="宋体"/>
          <w:color w:val="auto"/>
          <w:szCs w:val="21"/>
        </w:rPr>
      </w:pPr>
      <w:r>
        <w:rPr>
          <w:rFonts w:hint="eastAsia" w:ascii="宋体" w:hAnsi="宋体" w:cs="宋体"/>
          <w:color w:val="auto"/>
          <w:szCs w:val="21"/>
        </w:rPr>
        <w:t>10.6投诉联系部门：</w:t>
      </w:r>
      <w:r>
        <w:rPr>
          <w:rFonts w:hint="eastAsia" w:asciiTheme="minorEastAsia" w:hAnsiTheme="minorEastAsia" w:eastAsiaTheme="minorEastAsia" w:cstheme="minorEastAsia"/>
          <w:color w:val="auto"/>
          <w:szCs w:val="21"/>
        </w:rPr>
        <w:t>永福县人民政府采购管理办公室；联系电话:0773-8518392</w:t>
      </w:r>
      <w:r>
        <w:rPr>
          <w:rFonts w:hint="eastAsia" w:ascii="宋体" w:hAnsi="宋体" w:cs="宋体"/>
          <w:color w:val="auto"/>
          <w:szCs w:val="21"/>
        </w:rPr>
        <w:t>；</w:t>
      </w:r>
    </w:p>
    <w:p>
      <w:pPr>
        <w:tabs>
          <w:tab w:val="left" w:pos="2190"/>
        </w:tabs>
        <w:spacing w:line="380" w:lineRule="exact"/>
        <w:ind w:firstLine="435"/>
        <w:rPr>
          <w:rFonts w:ascii="宋体" w:hAnsi="宋体" w:cs="宋体"/>
          <w:b/>
          <w:color w:val="auto"/>
          <w:sz w:val="28"/>
          <w:szCs w:val="28"/>
        </w:rPr>
      </w:pPr>
    </w:p>
    <w:p>
      <w:pPr>
        <w:tabs>
          <w:tab w:val="left" w:pos="2190"/>
        </w:tabs>
        <w:spacing w:line="400" w:lineRule="exact"/>
        <w:ind w:firstLine="435"/>
        <w:jc w:val="center"/>
        <w:rPr>
          <w:rFonts w:ascii="宋体" w:hAnsi="宋体" w:cs="宋体"/>
          <w:b/>
          <w:color w:val="auto"/>
          <w:sz w:val="28"/>
          <w:szCs w:val="28"/>
        </w:rPr>
      </w:pPr>
      <w:r>
        <w:rPr>
          <w:rFonts w:hint="eastAsia" w:ascii="宋体" w:hAnsi="宋体" w:cs="宋体"/>
          <w:b/>
          <w:color w:val="auto"/>
          <w:sz w:val="28"/>
          <w:szCs w:val="28"/>
        </w:rPr>
        <w:t>二、招标文件</w:t>
      </w:r>
    </w:p>
    <w:p>
      <w:pPr>
        <w:tabs>
          <w:tab w:val="left" w:pos="2190"/>
        </w:tabs>
        <w:spacing w:line="400" w:lineRule="exact"/>
        <w:ind w:firstLine="437"/>
        <w:rPr>
          <w:rFonts w:ascii="宋体" w:hAnsi="宋体" w:cs="宋体"/>
          <w:b/>
          <w:color w:val="auto"/>
          <w:szCs w:val="21"/>
        </w:rPr>
      </w:pPr>
      <w:r>
        <w:rPr>
          <w:rFonts w:hint="eastAsia" w:ascii="宋体" w:hAnsi="宋体" w:cs="宋体"/>
          <w:b/>
          <w:color w:val="auto"/>
          <w:szCs w:val="21"/>
        </w:rPr>
        <w:t>11、招标文件的构成</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（1）招标公告；</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（2）投标人须知；</w:t>
      </w:r>
    </w:p>
    <w:p>
      <w:pPr>
        <w:spacing w:line="400" w:lineRule="exact"/>
        <w:ind w:firstLine="435"/>
        <w:rPr>
          <w:rFonts w:ascii="宋体" w:hAnsi="宋体" w:cs="宋体"/>
          <w:color w:val="auto"/>
          <w:szCs w:val="21"/>
        </w:rPr>
      </w:pPr>
      <w:r>
        <w:rPr>
          <w:rFonts w:hint="eastAsia" w:ascii="宋体" w:hAnsi="宋体" w:cs="宋体"/>
          <w:color w:val="auto"/>
          <w:szCs w:val="21"/>
        </w:rPr>
        <w:t>（3）货物采购需求</w:t>
      </w:r>
      <w:r>
        <w:rPr>
          <w:rFonts w:hint="eastAsia" w:ascii="宋体" w:hAnsi="宋体" w:cs="宋体"/>
          <w:b/>
          <w:color w:val="auto"/>
          <w:sz w:val="24"/>
        </w:rPr>
        <w:t>（“货物采购需求”中标注★号项的要求为实质性要求）；</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（4）评标办法；</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（5）采购合同（合同主要条款及格式）；</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（6）投标文件格式。</w:t>
      </w:r>
    </w:p>
    <w:p>
      <w:pPr>
        <w:tabs>
          <w:tab w:val="left" w:pos="2190"/>
        </w:tabs>
        <w:spacing w:line="400" w:lineRule="exact"/>
        <w:ind w:firstLine="437"/>
        <w:rPr>
          <w:rFonts w:ascii="宋体" w:hAnsi="宋体" w:cs="宋体"/>
          <w:b/>
          <w:color w:val="auto"/>
          <w:szCs w:val="21"/>
        </w:rPr>
      </w:pPr>
      <w:r>
        <w:rPr>
          <w:rFonts w:hint="eastAsia" w:ascii="宋体" w:hAnsi="宋体" w:cs="宋体"/>
          <w:b/>
          <w:color w:val="auto"/>
          <w:szCs w:val="21"/>
        </w:rPr>
        <w:t>12、招标文件的澄清与修改</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12.1、投标人应认真阅读招标文件，发现其中有误或有不合理要求的，投标人必须在招标公告期限届满之日起7个工作日内以书面形式要求采购代理机构澄清。</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12.2、采购代理机构可以对已发出的招标文件进行必要澄清、修改。澄清或者修改的内容可能影响投标文件编制的，代理机构应当在投标截止时间至少十五日前在本招标项目招标公告发布的同一媒体上发布更正公告，投标人应自行登录招标公告发布的相关网站【http://www.ccgp.gov.cn（中国政府采购网）、http://zfcg.gxzf.gov.cn（广西壮族自治区政府采购网）、http://gl.zfcg.zcygov.cn/（桂林市政府采购网）、http://glggzy.org.cn（桂林市公共资源交易中心网）】查询，不足十五日的，应当顺延首次投标文件递交截止时间。</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12.3采购代理机构在招标公告发布的相关网站发布更正公告的同时，视同投标人已知晓招标文件的澄清或者修改，投标人应将澄清或者修改的内容考虑在投标文件中。投标人在投标文件递交截止前未登录招标公告发布的相关网站查看澄清或者修改的，造成供应商的投标文件不符合招标文件要求或废标的，由投标人自行承担责任。</w:t>
      </w:r>
    </w:p>
    <w:p>
      <w:pPr>
        <w:tabs>
          <w:tab w:val="left" w:pos="2190"/>
        </w:tabs>
        <w:spacing w:line="400" w:lineRule="exact"/>
        <w:ind w:firstLine="437"/>
        <w:rPr>
          <w:rFonts w:ascii="宋体" w:hAnsi="宋体" w:cs="宋体"/>
          <w:b/>
          <w:color w:val="auto"/>
          <w:szCs w:val="21"/>
        </w:rPr>
      </w:pPr>
      <w:r>
        <w:rPr>
          <w:rFonts w:hint="eastAsia" w:ascii="宋体" w:hAnsi="宋体" w:cs="宋体"/>
          <w:color w:val="auto"/>
          <w:szCs w:val="21"/>
        </w:rPr>
        <w:t>12.4</w:t>
      </w:r>
      <w:r>
        <w:rPr>
          <w:rFonts w:hint="eastAsia" w:ascii="宋体" w:hAnsi="宋体" w:cs="宋体"/>
          <w:b/>
          <w:color w:val="auto"/>
          <w:szCs w:val="21"/>
        </w:rPr>
        <w:t>投标人应实时关注相关网站了解澄清、修改等与项目有关的内容，如因投标人未及时登录相关网站了解澄清、修改等与项目有关的内容，从而导致投标无效的，由投标人自行承担责任。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12.5、澄清、答复、修改、补充的内容为招标文件的组成部分。当澄清、答复、修改、补充通知就同一内容的表述不一致时，以最后发出的文件为准。</w:t>
      </w:r>
    </w:p>
    <w:p>
      <w:pPr>
        <w:tabs>
          <w:tab w:val="left" w:pos="2190"/>
        </w:tabs>
        <w:spacing w:line="400" w:lineRule="exact"/>
        <w:ind w:firstLine="437"/>
        <w:rPr>
          <w:rFonts w:ascii="宋体" w:hAnsi="宋体" w:cs="宋体"/>
          <w:color w:val="auto"/>
          <w:szCs w:val="21"/>
        </w:rPr>
      </w:pPr>
      <w:r>
        <w:rPr>
          <w:rFonts w:hint="eastAsia" w:ascii="宋体" w:hAnsi="宋体" w:cs="宋体"/>
          <w:color w:val="auto"/>
          <w:szCs w:val="21"/>
        </w:rPr>
        <w:t>12.6、招标文件的澄清、答复、修改或补充都应该通过本项目采购代理机构以法定形式发布，采购人非通过本机构，不得擅自澄清、答复、修改或补充招标文件。</w:t>
      </w:r>
    </w:p>
    <w:p>
      <w:pPr>
        <w:tabs>
          <w:tab w:val="left" w:pos="2190"/>
        </w:tabs>
        <w:spacing w:line="400" w:lineRule="exact"/>
        <w:ind w:firstLine="435"/>
        <w:jc w:val="center"/>
        <w:rPr>
          <w:rFonts w:ascii="宋体" w:hAnsi="宋体" w:cs="宋体"/>
          <w:b/>
          <w:color w:val="auto"/>
          <w:sz w:val="28"/>
          <w:szCs w:val="28"/>
        </w:rPr>
      </w:pPr>
    </w:p>
    <w:p>
      <w:pPr>
        <w:tabs>
          <w:tab w:val="left" w:pos="2190"/>
        </w:tabs>
        <w:spacing w:line="400" w:lineRule="exact"/>
        <w:ind w:firstLine="435"/>
        <w:jc w:val="center"/>
        <w:rPr>
          <w:rFonts w:ascii="宋体" w:hAnsi="宋体" w:cs="宋体"/>
          <w:b/>
          <w:color w:val="auto"/>
          <w:sz w:val="28"/>
          <w:szCs w:val="28"/>
        </w:rPr>
      </w:pPr>
      <w:r>
        <w:rPr>
          <w:rFonts w:hint="eastAsia" w:ascii="宋体" w:hAnsi="宋体" w:cs="宋体"/>
          <w:b/>
          <w:color w:val="auto"/>
          <w:sz w:val="28"/>
          <w:szCs w:val="28"/>
        </w:rPr>
        <w:t>三、投标文件的编制</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13、投标文件的组成及要求</w:t>
      </w:r>
    </w:p>
    <w:p>
      <w:pPr>
        <w:tabs>
          <w:tab w:val="left" w:pos="2190"/>
        </w:tabs>
        <w:spacing w:line="400" w:lineRule="exact"/>
        <w:ind w:firstLine="435"/>
        <w:rPr>
          <w:rFonts w:ascii="宋体" w:hAnsi="宋体" w:cs="宋体"/>
          <w:color w:val="auto"/>
          <w:szCs w:val="21"/>
        </w:rPr>
      </w:pPr>
      <w:r>
        <w:rPr>
          <w:rFonts w:hint="eastAsia" w:ascii="宋体" w:hAnsi="宋体" w:cs="宋体"/>
          <w:b/>
          <w:color w:val="auto"/>
          <w:szCs w:val="21"/>
        </w:rPr>
        <w:t>13.1、投标文件的组成（格式见第六章投标文件格式）</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13.1.1资格性响应证明材料：</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（1）投标人相应的法定代表人或负责人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（2）投标人的授权委托书原件、委托代理人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s="宋体"/>
          <w:b/>
          <w:color w:val="auto"/>
          <w:szCs w:val="21"/>
        </w:rPr>
        <w:t>（委托代理时必须提供）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380" w:lineRule="exact"/>
        <w:ind w:firstLine="422" w:firstLineChars="200"/>
        <w:rPr>
          <w:rFonts w:ascii="宋体" w:hAnsi="宋体" w:cs="宋体"/>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（4）投标人参加政府采购活动前3年内在经营活动中没有重大违法记录及有关信用信息的书面声明</w:t>
      </w:r>
      <w:r>
        <w:rPr>
          <w:rFonts w:hint="eastAsia" w:ascii="宋体" w:hAnsi="宋体" w:cs="宋体"/>
          <w:b/>
          <w:color w:val="auto"/>
          <w:szCs w:val="21"/>
        </w:rPr>
        <w:t>（格式见附件，必须提供）</w:t>
      </w:r>
      <w:r>
        <w:rPr>
          <w:rFonts w:hint="eastAsia" w:ascii="宋体" w:hAnsi="宋体" w:cs="宋体"/>
          <w:color w:val="auto"/>
          <w:szCs w:val="21"/>
        </w:rPr>
        <w:t>；</w:t>
      </w:r>
    </w:p>
    <w:p>
      <w:pPr>
        <w:tabs>
          <w:tab w:val="left" w:pos="1305"/>
        </w:tabs>
        <w:spacing w:line="380" w:lineRule="exact"/>
        <w:ind w:firstLine="422" w:firstLineChars="200"/>
        <w:rPr>
          <w:rFonts w:ascii="宋体" w:hAnsi="宋体" w:cs="宋体"/>
          <w:color w:val="auto"/>
          <w:szCs w:val="21"/>
        </w:rPr>
      </w:pPr>
      <w:r>
        <w:rPr>
          <w:rFonts w:hint="eastAsia" w:ascii="宋体" w:hAnsi="宋体" w:cs="宋体"/>
          <w:b/>
          <w:color w:val="auto"/>
          <w:szCs w:val="21"/>
        </w:rPr>
        <w:t>13.1.2商务、技术性响应及其他证明材料：</w:t>
      </w:r>
    </w:p>
    <w:p>
      <w:pPr>
        <w:snapToGrid w:val="0"/>
        <w:spacing w:line="400" w:lineRule="exact"/>
        <w:ind w:firstLine="420" w:firstLineChars="200"/>
        <w:outlineLvl w:val="4"/>
        <w:rPr>
          <w:rFonts w:ascii="宋体" w:hAnsi="宋体" w:cs="宋体"/>
          <w:b/>
          <w:color w:val="auto"/>
          <w:szCs w:val="21"/>
        </w:rPr>
      </w:pPr>
      <w:r>
        <w:rPr>
          <w:rFonts w:hint="eastAsia" w:ascii="宋体" w:hAnsi="宋体"/>
          <w:bCs/>
          <w:color w:val="auto"/>
          <w:szCs w:val="21"/>
        </w:rPr>
        <w:t>（1）</w:t>
      </w:r>
      <w:r>
        <w:rPr>
          <w:rFonts w:hint="eastAsia" w:ascii="宋体" w:hAnsi="宋体" w:cs="宋体"/>
          <w:bCs/>
          <w:color w:val="auto"/>
          <w:szCs w:val="21"/>
        </w:rPr>
        <w:t>投标报价表</w:t>
      </w:r>
      <w:r>
        <w:rPr>
          <w:rFonts w:hint="eastAsia" w:ascii="宋体" w:hAnsi="宋体" w:cs="宋体"/>
          <w:b/>
          <w:color w:val="auto"/>
          <w:szCs w:val="21"/>
        </w:rPr>
        <w:t>（必须提供）;</w:t>
      </w:r>
    </w:p>
    <w:p>
      <w:pPr>
        <w:tabs>
          <w:tab w:val="left" w:pos="1305"/>
        </w:tabs>
        <w:spacing w:line="400" w:lineRule="exact"/>
        <w:ind w:firstLine="420" w:firstLineChars="200"/>
        <w:rPr>
          <w:rFonts w:ascii="宋体" w:hAnsi="宋体"/>
          <w:b/>
          <w:color w:val="auto"/>
          <w:szCs w:val="21"/>
        </w:rPr>
      </w:pPr>
      <w:r>
        <w:rPr>
          <w:rFonts w:hint="eastAsia" w:ascii="宋体" w:hAnsi="宋体"/>
          <w:bCs/>
          <w:color w:val="auto"/>
          <w:szCs w:val="21"/>
        </w:rPr>
        <w:t>（2）技术规格偏离表</w:t>
      </w:r>
      <w:r>
        <w:rPr>
          <w:rFonts w:hint="eastAsia" w:ascii="宋体" w:hAnsi="宋体"/>
          <w:b/>
          <w:color w:val="auto"/>
          <w:szCs w:val="21"/>
        </w:rPr>
        <w:t>（必须提供）；</w:t>
      </w:r>
    </w:p>
    <w:p>
      <w:pPr>
        <w:tabs>
          <w:tab w:val="left" w:pos="1305"/>
        </w:tabs>
        <w:spacing w:line="400" w:lineRule="exact"/>
        <w:ind w:firstLine="420" w:firstLineChars="200"/>
        <w:rPr>
          <w:rFonts w:ascii="宋体" w:hAnsi="宋体"/>
          <w:b/>
          <w:color w:val="auto"/>
          <w:szCs w:val="21"/>
        </w:rPr>
      </w:pPr>
      <w:r>
        <w:rPr>
          <w:rFonts w:hint="eastAsia" w:ascii="宋体" w:hAnsi="宋体"/>
          <w:bCs/>
          <w:color w:val="auto"/>
          <w:szCs w:val="21"/>
        </w:rPr>
        <w:t>（3）商务响应表</w:t>
      </w:r>
      <w:r>
        <w:rPr>
          <w:rFonts w:hint="eastAsia" w:ascii="宋体" w:hAnsi="宋体"/>
          <w:b/>
          <w:color w:val="auto"/>
          <w:szCs w:val="21"/>
        </w:rPr>
        <w:t>（必须提供）；</w:t>
      </w:r>
    </w:p>
    <w:p>
      <w:pPr>
        <w:snapToGrid w:val="0"/>
        <w:spacing w:line="400" w:lineRule="exact"/>
        <w:ind w:firstLine="420" w:firstLineChars="200"/>
        <w:outlineLvl w:val="4"/>
        <w:rPr>
          <w:rFonts w:ascii="宋体" w:hAnsi="宋体" w:cs="宋体"/>
          <w:b/>
          <w:color w:val="auto"/>
          <w:szCs w:val="21"/>
        </w:rPr>
      </w:pPr>
      <w:r>
        <w:rPr>
          <w:rFonts w:hint="eastAsia" w:hAnsi="宋体" w:cs="宋体"/>
          <w:color w:val="auto"/>
          <w:szCs w:val="21"/>
        </w:rPr>
        <w:t>（4）</w:t>
      </w:r>
      <w:r>
        <w:rPr>
          <w:rFonts w:hint="eastAsia" w:ascii="宋体" w:hAnsi="宋体" w:cs="宋体"/>
          <w:color w:val="auto"/>
          <w:szCs w:val="21"/>
        </w:rPr>
        <w:t>售后服务方案</w:t>
      </w:r>
      <w:r>
        <w:rPr>
          <w:rFonts w:hint="eastAsia" w:ascii="宋体" w:hAnsi="宋体" w:cs="宋体"/>
          <w:b/>
          <w:color w:val="auto"/>
          <w:szCs w:val="21"/>
        </w:rPr>
        <w:t>（可根据货物采购需求及评标方法自行编写，格式自拟；必须提供）；</w:t>
      </w:r>
    </w:p>
    <w:p>
      <w:pPr>
        <w:pStyle w:val="11"/>
        <w:spacing w:line="380" w:lineRule="exact"/>
        <w:ind w:firstLine="420" w:firstLineChars="200"/>
        <w:rPr>
          <w:rFonts w:hAnsi="宋体" w:cs="宋体"/>
          <w:color w:val="auto"/>
          <w:szCs w:val="21"/>
        </w:rPr>
      </w:pPr>
      <w:r>
        <w:rPr>
          <w:rFonts w:hint="eastAsia" w:hAnsi="宋体" w:cs="宋体"/>
          <w:color w:val="auto"/>
          <w:szCs w:val="21"/>
        </w:rPr>
        <w:t>（5）项目实施方案及实施人员一览表</w:t>
      </w:r>
      <w:r>
        <w:rPr>
          <w:rFonts w:hint="eastAsia" w:hAnsi="宋体" w:cs="宋体"/>
          <w:b/>
          <w:color w:val="auto"/>
          <w:szCs w:val="21"/>
        </w:rPr>
        <w:t>（如有，请提供）</w:t>
      </w:r>
      <w:r>
        <w:rPr>
          <w:rFonts w:hint="eastAsia" w:hAnsi="宋体" w:cs="宋体"/>
          <w:color w:val="auto"/>
          <w:szCs w:val="21"/>
        </w:rPr>
        <w:t>；</w:t>
      </w:r>
    </w:p>
    <w:p>
      <w:pPr>
        <w:snapToGrid w:val="0"/>
        <w:spacing w:line="400" w:lineRule="exact"/>
        <w:ind w:left="420" w:leftChars="200"/>
        <w:outlineLvl w:val="4"/>
        <w:rPr>
          <w:rFonts w:ascii="宋体" w:hAnsi="宋体" w:cs="宋体"/>
          <w:b/>
          <w:color w:val="auto"/>
          <w:szCs w:val="21"/>
        </w:rPr>
      </w:pPr>
      <w:r>
        <w:rPr>
          <w:rFonts w:hint="eastAsia" w:ascii="宋体" w:hAnsi="宋体" w:cs="宋体"/>
          <w:color w:val="auto"/>
          <w:szCs w:val="21"/>
        </w:rPr>
        <w:t>（6）“</w:t>
      </w:r>
      <w:r>
        <w:rPr>
          <w:rFonts w:hint="eastAsia" w:ascii="宋体" w:hAnsi="宋体" w:cs="宋体"/>
          <w:color w:val="auto"/>
        </w:rPr>
        <w:t>货物采购需求”需提供的有效证明文件</w:t>
      </w:r>
      <w:r>
        <w:rPr>
          <w:rFonts w:hint="eastAsia" w:ascii="宋体" w:hAnsi="宋体" w:cs="宋体"/>
          <w:b/>
          <w:color w:val="auto"/>
        </w:rPr>
        <w:t>（按货物采购需求要求提供）；</w:t>
      </w:r>
    </w:p>
    <w:p>
      <w:pPr>
        <w:tabs>
          <w:tab w:val="left" w:pos="1305"/>
        </w:tabs>
        <w:spacing w:line="380" w:lineRule="exact"/>
        <w:ind w:firstLine="420" w:firstLineChars="200"/>
        <w:rPr>
          <w:rFonts w:ascii="宋体" w:hAnsi="宋体" w:cs="宋体"/>
          <w:b/>
          <w:color w:val="auto"/>
        </w:rPr>
      </w:pPr>
      <w:r>
        <w:rPr>
          <w:rFonts w:hint="eastAsia" w:ascii="宋体" w:hAnsi="宋体" w:cs="宋体"/>
          <w:color w:val="auto"/>
          <w:szCs w:val="21"/>
        </w:rPr>
        <w:t>（7）</w:t>
      </w:r>
      <w:r>
        <w:rPr>
          <w:rFonts w:hint="eastAsia" w:ascii="宋体" w:hAnsi="宋体" w:cs="Courier New"/>
          <w:bCs/>
          <w:color w:val="auto"/>
          <w:kern w:val="0"/>
          <w:szCs w:val="21"/>
        </w:rPr>
        <w:t>投标人或核心产品投标生产厂家自2017年以来具</w:t>
      </w:r>
      <w:r>
        <w:rPr>
          <w:rFonts w:hint="eastAsia" w:ascii="宋体" w:hAnsi="宋体"/>
          <w:color w:val="auto"/>
          <w:szCs w:val="21"/>
        </w:rPr>
        <w:t>同类产品的销售业绩的相关证明材料</w:t>
      </w:r>
      <w:r>
        <w:rPr>
          <w:rFonts w:hint="eastAsia" w:ascii="宋体" w:hAnsi="宋体"/>
          <w:color w:val="auto"/>
          <w:spacing w:val="-12"/>
          <w:szCs w:val="21"/>
        </w:rPr>
        <w:t>（无不良记录，以中标、成交通知书或签订的销售合同为准，并能清晰反映所销售的货物名称、种类、金</w:t>
      </w:r>
      <w:r>
        <w:rPr>
          <w:rFonts w:hint="eastAsia" w:ascii="宋体" w:hAnsi="宋体"/>
          <w:color w:val="auto"/>
          <w:szCs w:val="21"/>
        </w:rPr>
        <w:t>额、签订合同的时间）</w:t>
      </w:r>
      <w:r>
        <w:rPr>
          <w:rFonts w:hint="eastAsia" w:ascii="宋体" w:hAnsi="宋体"/>
          <w:b/>
          <w:color w:val="auto"/>
          <w:szCs w:val="21"/>
        </w:rPr>
        <w:t>（如有，请提供）</w:t>
      </w:r>
      <w:r>
        <w:rPr>
          <w:rFonts w:hint="eastAsia" w:ascii="宋体" w:hAnsi="宋体" w:cs="宋体"/>
          <w:b/>
          <w:color w:val="auto"/>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（8）2017-2019年度通过中介审计的有效完整的财务审计报告复印件</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snapToGrid w:val="0"/>
        <w:spacing w:line="400" w:lineRule="exact"/>
        <w:ind w:firstLine="420" w:firstLineChars="200"/>
        <w:outlineLvl w:val="4"/>
        <w:rPr>
          <w:rFonts w:ascii="宋体" w:hAnsi="宋体" w:cs="宋体"/>
          <w:color w:val="auto"/>
        </w:rPr>
      </w:pPr>
      <w:r>
        <w:rPr>
          <w:rFonts w:hint="eastAsia" w:ascii="宋体" w:hAnsi="宋体" w:cs="宋体"/>
          <w:color w:val="auto"/>
          <w:kern w:val="0"/>
        </w:rPr>
        <w:t>（10）</w:t>
      </w:r>
      <w:r>
        <w:rPr>
          <w:rFonts w:hint="eastAsia" w:ascii="宋体" w:hAnsi="宋体" w:cs="宋体"/>
          <w:color w:val="auto"/>
          <w:szCs w:val="20"/>
        </w:rPr>
        <w:t>投标人属于小型、微型企业的，应提供《中小企业声明函》；属于监狱企业的，应当提供由省级以上监狱管理局、戒毒管理局(含新疆生产建设兵团)出具的属于监狱企业的证明文件</w:t>
      </w:r>
      <w:r>
        <w:rPr>
          <w:rFonts w:hint="eastAsia" w:ascii="宋体" w:hAnsi="宋体" w:cs="宋体"/>
          <w:b/>
          <w:color w:val="auto"/>
        </w:rPr>
        <w:t>（如有，请提供）</w:t>
      </w:r>
      <w:r>
        <w:rPr>
          <w:rFonts w:hint="eastAsia" w:ascii="宋体" w:hAnsi="宋体" w:cs="宋体"/>
          <w:color w:val="auto"/>
        </w:rPr>
        <w:t>；</w:t>
      </w:r>
    </w:p>
    <w:p>
      <w:pPr>
        <w:tabs>
          <w:tab w:val="left" w:pos="1305"/>
        </w:tabs>
        <w:spacing w:line="380" w:lineRule="exact"/>
        <w:ind w:firstLine="420" w:firstLineChars="200"/>
        <w:rPr>
          <w:rFonts w:ascii="宋体" w:hAnsi="宋体" w:cs="宋体"/>
          <w:b/>
          <w:color w:val="auto"/>
        </w:rPr>
      </w:pPr>
      <w:r>
        <w:rPr>
          <w:rFonts w:hint="eastAsia" w:ascii="宋体" w:hAnsi="宋体" w:cs="宋体"/>
          <w:color w:val="auto"/>
        </w:rPr>
        <w:t>（11）符合条件的残疾人福利性单位在参加政府采购活动时，应当提供《残疾人福利性单位声明函》（见附件），并对声明的真实性负责</w:t>
      </w:r>
      <w:r>
        <w:rPr>
          <w:rFonts w:hint="eastAsia" w:ascii="宋体" w:hAnsi="宋体" w:cs="宋体"/>
          <w:b/>
          <w:color w:val="auto"/>
        </w:rPr>
        <w:t>（如</w:t>
      </w:r>
      <w:r>
        <w:rPr>
          <w:rFonts w:hint="eastAsia" w:ascii="宋体" w:hAnsi="宋体" w:cs="宋体"/>
          <w:b/>
          <w:color w:val="auto"/>
          <w:szCs w:val="21"/>
        </w:rPr>
        <w:t>中标供应商为残疾人福利性单位的，采购人或者其委托的采购代理机构应当随中标、中标结果同时公告企业《残疾人福利性单位声明函》，接受社会监督。）</w:t>
      </w:r>
      <w:r>
        <w:rPr>
          <w:rFonts w:hint="eastAsia" w:ascii="宋体" w:hAnsi="宋体" w:cs="宋体"/>
          <w:b/>
          <w:color w:val="auto"/>
        </w:rPr>
        <w:t>（如有，请提供）；</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（12）节能、环保方面的证书复印件</w:t>
      </w:r>
      <w:r>
        <w:rPr>
          <w:rFonts w:hint="eastAsia" w:ascii="宋体" w:hAnsi="宋体"/>
          <w:b/>
          <w:color w:val="auto"/>
          <w:szCs w:val="21"/>
        </w:rPr>
        <w:t>（如有，请提供）；</w:t>
      </w:r>
    </w:p>
    <w:p>
      <w:pPr>
        <w:tabs>
          <w:tab w:val="left" w:pos="1305"/>
        </w:tabs>
        <w:spacing w:line="400" w:lineRule="exact"/>
        <w:ind w:firstLine="420" w:firstLineChars="200"/>
        <w:rPr>
          <w:rFonts w:ascii="宋体" w:hAnsi="宋体"/>
          <w:b/>
          <w:color w:val="auto"/>
          <w:szCs w:val="21"/>
        </w:rPr>
      </w:pPr>
      <w:r>
        <w:rPr>
          <w:rFonts w:hint="eastAsia" w:ascii="宋体" w:hAnsi="宋体"/>
          <w:color w:val="auto"/>
          <w:szCs w:val="21"/>
        </w:rPr>
        <w:t>（13）投标人所投产品为广西工业产品的，如实提供《广西工业产品声明函》</w:t>
      </w:r>
      <w:r>
        <w:rPr>
          <w:rFonts w:hint="eastAsia" w:ascii="宋体" w:hAnsi="宋体"/>
          <w:b/>
          <w:color w:val="auto"/>
          <w:szCs w:val="21"/>
        </w:rPr>
        <w:t>（如有，请提供）</w:t>
      </w:r>
      <w:r>
        <w:rPr>
          <w:rFonts w:hint="eastAsia" w:ascii="宋体" w:hAnsi="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rPr>
        <w:t>（14）</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15</w:t>
      </w:r>
      <w:r>
        <w:rPr>
          <w:rFonts w:hint="eastAsia" w:ascii="宋体" w:hAnsi="宋体" w:cs="宋体"/>
          <w:color w:val="auto"/>
          <w:szCs w:val="21"/>
        </w:rPr>
        <w:t>）现场考察证明书（如有，请提供）。</w:t>
      </w:r>
    </w:p>
    <w:p>
      <w:pPr>
        <w:pStyle w:val="11"/>
        <w:spacing w:line="380" w:lineRule="exact"/>
        <w:ind w:firstLine="420"/>
        <w:rPr>
          <w:rFonts w:hAnsi="宋体" w:cs="宋体"/>
          <w:color w:val="auto"/>
          <w:szCs w:val="21"/>
        </w:rPr>
      </w:pPr>
      <w:r>
        <w:rPr>
          <w:rFonts w:hint="eastAsia" w:hAnsi="宋体" w:cs="宋体"/>
          <w:b/>
          <w:color w:val="auto"/>
          <w:szCs w:val="21"/>
        </w:rPr>
        <w:t>投标人提供的以上相关证明材料应真实有效，属于“必须提供”的文件，必须加盖投标人公章（扫描公章无效，自然人除外，否则投标无效。</w:t>
      </w:r>
    </w:p>
    <w:p>
      <w:pPr>
        <w:pStyle w:val="11"/>
        <w:spacing w:line="360" w:lineRule="exact"/>
        <w:ind w:firstLine="420"/>
        <w:rPr>
          <w:rFonts w:hAnsi="宋体" w:cs="宋体"/>
          <w:color w:val="auto"/>
        </w:rPr>
      </w:pPr>
      <w:r>
        <w:rPr>
          <w:rFonts w:hint="eastAsia" w:hAnsi="宋体" w:cs="宋体"/>
          <w:color w:val="auto"/>
          <w:szCs w:val="21"/>
        </w:rPr>
        <w:t>13.2、</w:t>
      </w:r>
      <w:r>
        <w:rPr>
          <w:rFonts w:hint="eastAsia" w:hAnsi="宋体" w:cs="宋体"/>
          <w:color w:val="auto"/>
        </w:rPr>
        <w:t>投标人应按招标文件第六章投标文件格式编制投标文件。</w:t>
      </w:r>
    </w:p>
    <w:p>
      <w:pPr>
        <w:pStyle w:val="11"/>
        <w:spacing w:line="380" w:lineRule="exact"/>
        <w:ind w:firstLine="420"/>
        <w:rPr>
          <w:rFonts w:hAnsi="宋体" w:cs="宋体"/>
          <w:color w:val="auto"/>
        </w:rPr>
      </w:pPr>
      <w:r>
        <w:rPr>
          <w:rFonts w:hint="eastAsia" w:hAnsi="宋体" w:cs="宋体"/>
          <w:color w:val="auto"/>
        </w:rPr>
        <w:t>13.3、投标文件应当对招标文件提出的要求和条件作出明确响应。</w:t>
      </w:r>
    </w:p>
    <w:p>
      <w:pPr>
        <w:widowControl/>
        <w:shd w:val="clear" w:color="auto" w:fill="FFFFFF"/>
        <w:tabs>
          <w:tab w:val="left" w:pos="7200"/>
        </w:tabs>
        <w:spacing w:line="440" w:lineRule="exact"/>
        <w:ind w:firstLine="420" w:firstLineChars="200"/>
        <w:jc w:val="left"/>
        <w:rPr>
          <w:rFonts w:ascii="宋体" w:hAnsi="宋体" w:cs="宋体"/>
          <w:b/>
          <w:color w:val="auto"/>
          <w:kern w:val="0"/>
          <w:szCs w:val="21"/>
        </w:rPr>
      </w:pPr>
      <w:r>
        <w:rPr>
          <w:rFonts w:hint="eastAsia" w:ascii="宋体" w:hAnsi="宋体" w:cs="宋体"/>
          <w:color w:val="auto"/>
        </w:rPr>
        <w:t>13.4、投标文件电子版：</w:t>
      </w:r>
      <w:r>
        <w:rPr>
          <w:rFonts w:hint="eastAsia" w:ascii="宋体" w:hAnsi="宋体" w:cs="宋体"/>
          <w:b/>
          <w:color w:val="auto"/>
          <w:kern w:val="0"/>
          <w:szCs w:val="21"/>
        </w:rPr>
        <w:t>投标人递交投标文件时，同时递交投标文件电子版：</w:t>
      </w:r>
    </w:p>
    <w:p>
      <w:pPr>
        <w:widowControl/>
        <w:shd w:val="clear" w:color="auto" w:fill="FFFFFF"/>
        <w:tabs>
          <w:tab w:val="left" w:pos="7200"/>
        </w:tabs>
        <w:spacing w:line="44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（1）投标文件电子版内容：与纸质版投标文件一致；</w:t>
      </w:r>
    </w:p>
    <w:p>
      <w:pPr>
        <w:widowControl/>
        <w:shd w:val="clear" w:color="auto" w:fill="FFFFFF"/>
        <w:tabs>
          <w:tab w:val="left" w:pos="7200"/>
        </w:tabs>
        <w:spacing w:line="44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（2）投标文件电子版份数：1份；</w:t>
      </w:r>
    </w:p>
    <w:p>
      <w:pPr>
        <w:widowControl/>
        <w:shd w:val="clear" w:color="auto" w:fill="FFFFFF"/>
        <w:tabs>
          <w:tab w:val="left" w:pos="7200"/>
        </w:tabs>
        <w:spacing w:line="44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（3）投标文件电子版形式：可编辑的word文档格式；</w:t>
      </w:r>
    </w:p>
    <w:p>
      <w:pPr>
        <w:pStyle w:val="11"/>
        <w:spacing w:line="380" w:lineRule="exact"/>
        <w:ind w:firstLine="420"/>
        <w:rPr>
          <w:rFonts w:hAnsi="宋体" w:cs="宋体"/>
          <w:color w:val="auto"/>
          <w:szCs w:val="21"/>
        </w:rPr>
      </w:pPr>
      <w:r>
        <w:rPr>
          <w:rFonts w:hint="eastAsia" w:hAnsi="宋体" w:cs="宋体"/>
          <w:color w:val="auto"/>
          <w:kern w:val="0"/>
          <w:szCs w:val="21"/>
        </w:rPr>
        <w:t>（4）投标文件电子版密封方式：投标文件电子版U盘单独包封</w:t>
      </w:r>
      <w:r>
        <w:rPr>
          <w:rFonts w:hint="eastAsia" w:hAnsi="宋体" w:cs="宋体"/>
          <w:color w:val="auto"/>
          <w:szCs w:val="21"/>
        </w:rPr>
        <w:t>（封面注明项目名称、编号、供应商名称）</w:t>
      </w:r>
      <w:r>
        <w:rPr>
          <w:rFonts w:hint="eastAsia" w:hAnsi="宋体" w:cs="宋体"/>
          <w:color w:val="auto"/>
          <w:kern w:val="0"/>
          <w:szCs w:val="21"/>
        </w:rPr>
        <w:t>，与纸质版投标文件一并装入投标文件袋</w:t>
      </w:r>
      <w:r>
        <w:rPr>
          <w:rFonts w:hint="eastAsia" w:hAnsi="宋体" w:cs="宋体"/>
          <w:color w:val="auto"/>
          <w:szCs w:val="21"/>
        </w:rPr>
        <w:t>（盒、箱）中。</w:t>
      </w:r>
    </w:p>
    <w:p>
      <w:pPr>
        <w:pStyle w:val="11"/>
        <w:spacing w:line="380" w:lineRule="exact"/>
        <w:ind w:firstLine="420"/>
        <w:rPr>
          <w:rFonts w:hAnsi="宋体" w:cs="宋体"/>
          <w:b/>
          <w:color w:val="auto"/>
          <w:szCs w:val="21"/>
        </w:rPr>
      </w:pPr>
      <w:r>
        <w:rPr>
          <w:rFonts w:hint="eastAsia" w:hAnsi="宋体" w:cs="宋体"/>
          <w:b/>
          <w:color w:val="auto"/>
          <w:szCs w:val="21"/>
        </w:rPr>
        <w:t>14、投标文件的语言及计量</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14.2、投标计量单位，招标文件已有明确规定的，使用招标文件规定的计量单位；招标文件没有规定的，应采用中华人民共和国法定计量单位（货币单位：人民币元），否则视同未响应。</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15、投标报价</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15.1、投标报价应按招标文件中</w:t>
      </w:r>
      <w:r>
        <w:rPr>
          <w:rFonts w:hint="eastAsia" w:ascii="宋体" w:hAnsi="宋体" w:cs="宋体"/>
          <w:color w:val="auto"/>
        </w:rPr>
        <w:t>第六章投标文件格式</w:t>
      </w:r>
      <w:r>
        <w:rPr>
          <w:rFonts w:hint="eastAsia" w:ascii="宋体" w:hAnsi="宋体" w:cs="宋体"/>
          <w:color w:val="auto"/>
          <w:szCs w:val="21"/>
        </w:rPr>
        <w:t>填写。</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15.2、投标人必须就“货物采购需求”中所有服务和货物内容作完整唯一报价，否则，其投标将被拒绝。投标文件只允许有一个报价，有选择的或有条件的报价将不予接受。</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15.3、本项目</w:t>
      </w:r>
      <w:r>
        <w:rPr>
          <w:rFonts w:hint="eastAsia" w:ascii="宋体" w:hAnsi="宋体" w:cs="宋体"/>
          <w:color w:val="auto"/>
          <w:position w:val="-2"/>
          <w:szCs w:val="21"/>
        </w:rPr>
        <w:t>采购预算金额：</w:t>
      </w:r>
      <w:r>
        <w:rPr>
          <w:rFonts w:hint="eastAsia" w:ascii="宋体" w:hAnsi="宋体" w:cs="宋体"/>
          <w:color w:val="auto"/>
          <w:szCs w:val="21"/>
        </w:rPr>
        <w:t>详见投标人须知前附表第4条。</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15.4、投标报价应包括本次招标采购范围内</w:t>
      </w:r>
      <w:r>
        <w:rPr>
          <w:rFonts w:hint="eastAsia" w:ascii="宋体" w:hAnsi="宋体" w:cs="宋体"/>
          <w:bCs/>
          <w:color w:val="auto"/>
        </w:rPr>
        <w:t>服务价款、设备升级、维护、售后服务、技术培训、税金、不可预见费、中标人供应商合理利润及其它成本费等全部费用</w:t>
      </w:r>
      <w:r>
        <w:rPr>
          <w:rFonts w:hint="eastAsia" w:ascii="宋体" w:hAnsi="宋体" w:cs="宋体"/>
          <w:color w:val="auto"/>
          <w:szCs w:val="21"/>
        </w:rPr>
        <w:t>；</w:t>
      </w:r>
      <w:r>
        <w:rPr>
          <w:rFonts w:hint="eastAsia" w:ascii="宋体" w:hAnsi="宋体" w:cs="宋体"/>
          <w:color w:val="auto"/>
        </w:rPr>
        <w:t>投标人综合考虑在报价中，采购人不再支付任何费用。</w:t>
      </w:r>
    </w:p>
    <w:p>
      <w:pPr>
        <w:spacing w:line="380" w:lineRule="exact"/>
        <w:ind w:firstLine="420" w:firstLineChars="200"/>
        <w:rPr>
          <w:rFonts w:ascii="宋体" w:hAnsi="宋体" w:cs="宋体"/>
          <w:color w:val="auto"/>
          <w:kern w:val="0"/>
          <w:szCs w:val="21"/>
        </w:rPr>
      </w:pPr>
      <w:r>
        <w:rPr>
          <w:rFonts w:hint="eastAsia" w:ascii="宋体" w:hAnsi="宋体" w:cs="宋体"/>
          <w:color w:val="auto"/>
          <w:szCs w:val="21"/>
        </w:rPr>
        <w:t>15.5</w:t>
      </w:r>
      <w:r>
        <w:rPr>
          <w:rFonts w:hint="eastAsia" w:ascii="宋体" w:hAnsi="宋体" w:cs="宋体"/>
          <w:color w:val="auto"/>
          <w:kern w:val="0"/>
          <w:szCs w:val="21"/>
        </w:rPr>
        <w:t xml:space="preserve">注：为了确保采购项目的完成质量和维护公平的竞争及合同的正常履行，经营者不得以排挤对手为目的，以低于成本的价格销售产品。如果评审委员会认定某投标人的报价低于成本价格的，必要时必须提供本项目成本分析报告，提供（包括但不限于）以下支撑证明材料： </w:t>
      </w:r>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①政府机构税务部门开具的拟派项目组人员的《依法缴纳个人所得税或依法免缴个人所得税的凭证（与本次竞标所提供社保证明同月份）》； </w:t>
      </w:r>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②2017～2019年度经第三方具备审计资质的机构出具的审计报告[包括其固定资产成本及折旧、管理成本、人工费成本（如人员工资、奖金、福利及差旅等费用）、技术成本、税收等所有成本及利润]复印件（原 件现场核查）； </w:t>
      </w:r>
    </w:p>
    <w:p>
      <w:pPr>
        <w:spacing w:line="380" w:lineRule="exact"/>
        <w:ind w:firstLine="420" w:firstLineChars="200"/>
        <w:rPr>
          <w:rFonts w:ascii="宋体" w:hAnsi="宋体" w:cs="宋体"/>
          <w:color w:val="auto"/>
          <w:szCs w:val="21"/>
        </w:rPr>
      </w:pPr>
      <w:r>
        <w:rPr>
          <w:rFonts w:hint="eastAsia" w:ascii="宋体" w:hAnsi="宋体" w:cs="宋体"/>
          <w:color w:val="auto"/>
          <w:kern w:val="0"/>
          <w:szCs w:val="21"/>
        </w:rPr>
        <w:t>③提供项目成本组成明细，其中：人力成本必须根据投标人所在省（自治区、直辖市）政府部门或者人力资源社会保障部门公布的关于 2019 年投标人所在地最低工资标准相关文件要求编制，税务成本必须提供近一年不少于 3 个项目或公司的年度税务缴纳凭证作为参考依据（复印件，原件现场核查）；项目成本组成明细需经第三方造价咨询单位出具的竞标报价审核文件复印件（原件现场核查），如不提供或评委认定其资料不能详尽合理说明其成本的，则视为低于投标人成本价报价，报价无效，作竞标无效处理。</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16、投标有效期</w:t>
      </w:r>
    </w:p>
    <w:p>
      <w:pPr>
        <w:tabs>
          <w:tab w:val="left" w:pos="1305"/>
        </w:tabs>
        <w:spacing w:line="380" w:lineRule="exact"/>
        <w:ind w:firstLine="420" w:firstLineChars="200"/>
        <w:rPr>
          <w:rFonts w:ascii="宋体" w:hAnsi="宋体" w:cs="宋体"/>
          <w:color w:val="auto"/>
          <w:sz w:val="22"/>
          <w:szCs w:val="22"/>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有效期不足的投标文件将被拒绝。</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16.2、出现特殊情况下，需要延长投标有效期的，采购代理机构以书面形式通知所有投标人延长投标有效期。投标人同意延长的，投标文件为有效文件，但不能修改投标文件。投标人拒绝延长的，其投标无效。</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17、投标文件的份数、装订、签署和包装、密封</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17.1、</w:t>
      </w:r>
      <w:r>
        <w:rPr>
          <w:rFonts w:hint="eastAsia" w:ascii="宋体" w:hAnsi="宋体" w:cs="宋体"/>
          <w:b/>
          <w:color w:val="auto"/>
          <w:szCs w:val="21"/>
        </w:rPr>
        <w:t>投标文件份数：</w:t>
      </w:r>
      <w:r>
        <w:rPr>
          <w:rFonts w:hint="eastAsia" w:ascii="宋体" w:hAnsi="宋体" w:cs="宋体"/>
          <w:color w:val="auto"/>
          <w:szCs w:val="21"/>
        </w:rPr>
        <w:t>详见投标人须知前附表第6项。</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17.2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17.3、投标文件的正本需打印或用不褪色的墨水填写，投标文件正本除本招标文件中规定的可提供复印件外均须提供原件。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17.4、投标文件须由投标人在规定位置盖投标人公章</w:t>
      </w:r>
      <w:r>
        <w:rPr>
          <w:rFonts w:hint="eastAsia" w:ascii="宋体" w:hAnsi="宋体" w:cs="宋体"/>
          <w:bCs/>
          <w:color w:val="auto"/>
          <w:szCs w:val="21"/>
        </w:rPr>
        <w:t>（扫描公章无效）</w:t>
      </w:r>
      <w:r>
        <w:rPr>
          <w:rFonts w:hint="eastAsia" w:ascii="宋体" w:hAnsi="宋体" w:cs="宋体"/>
          <w:color w:val="auto"/>
          <w:szCs w:val="21"/>
        </w:rPr>
        <w:t>并由法定代表人</w:t>
      </w:r>
      <w:r>
        <w:rPr>
          <w:rFonts w:hint="eastAsia" w:ascii="宋体" w:hAnsi="宋体" w:cs="宋体"/>
          <w:bCs/>
          <w:color w:val="auto"/>
          <w:szCs w:val="21"/>
        </w:rPr>
        <w:t>或负责人或自然人</w:t>
      </w:r>
      <w:r>
        <w:rPr>
          <w:rFonts w:hint="eastAsia" w:ascii="宋体" w:hAnsi="宋体" w:cs="宋体"/>
          <w:color w:val="auto"/>
          <w:szCs w:val="21"/>
        </w:rPr>
        <w:t>或授权委托代理人签署，投标人应写全称（自然人应写全名），投标文件副本可以是正本的复印件，当正本与副本不一致时，以正本为准。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17.5、投标文件不得涂改，若有修改错漏处，须加盖投标人公章及法定代表人</w:t>
      </w:r>
      <w:r>
        <w:rPr>
          <w:rFonts w:hint="eastAsia" w:ascii="宋体" w:hAnsi="宋体" w:cs="宋体"/>
          <w:bCs/>
          <w:color w:val="auto"/>
          <w:szCs w:val="21"/>
        </w:rPr>
        <w:t>或负责人或自然人</w:t>
      </w:r>
      <w:r>
        <w:rPr>
          <w:rFonts w:hint="eastAsia" w:ascii="宋体" w:hAnsi="宋体" w:cs="宋体"/>
          <w:color w:val="auto"/>
          <w:szCs w:val="21"/>
        </w:rPr>
        <w:t>或授权委托代理人签字或盖法定代表人</w:t>
      </w:r>
      <w:r>
        <w:rPr>
          <w:rFonts w:hint="eastAsia" w:ascii="宋体" w:hAnsi="宋体" w:cs="宋体"/>
          <w:bCs/>
          <w:color w:val="auto"/>
          <w:szCs w:val="21"/>
        </w:rPr>
        <w:t>或负责人或自然人</w:t>
      </w:r>
      <w:r>
        <w:rPr>
          <w:rFonts w:hint="eastAsia" w:ascii="宋体" w:hAnsi="宋体" w:cs="宋体"/>
          <w:color w:val="auto"/>
          <w:szCs w:val="21"/>
        </w:rPr>
        <w:t>印章。投标文件因字迹潦草或表达不清所引起的后果由投标人负责。</w:t>
      </w:r>
    </w:p>
    <w:p>
      <w:pPr>
        <w:tabs>
          <w:tab w:val="left" w:pos="1305"/>
        </w:tabs>
        <w:spacing w:line="400" w:lineRule="exact"/>
        <w:ind w:firstLine="420" w:firstLineChars="200"/>
        <w:rPr>
          <w:rFonts w:ascii="宋体" w:hAnsi="宋体" w:cs="宋体"/>
          <w:b/>
          <w:color w:val="auto"/>
          <w:szCs w:val="21"/>
        </w:rPr>
      </w:pPr>
      <w:r>
        <w:rPr>
          <w:rFonts w:hint="eastAsia" w:ascii="宋体" w:hAnsi="宋体" w:cs="宋体"/>
          <w:color w:val="auto"/>
          <w:szCs w:val="21"/>
        </w:rPr>
        <w:t>17.6、</w:t>
      </w:r>
      <w:r>
        <w:rPr>
          <w:rFonts w:hint="eastAsia" w:ascii="宋体" w:hAnsi="宋体" w:cs="宋体"/>
          <w:b/>
          <w:color w:val="auto"/>
          <w:szCs w:val="21"/>
        </w:rPr>
        <w:t>投标人的公章：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工会章、合同章、投标专用章、业务专用章等其它形式印章均不能代替公章。</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17.7、</w:t>
      </w:r>
      <w:r>
        <w:rPr>
          <w:rFonts w:hint="eastAsia" w:ascii="宋体" w:hAnsi="宋体" w:cs="宋体"/>
          <w:b/>
          <w:color w:val="auto"/>
          <w:szCs w:val="21"/>
        </w:rPr>
        <w:t>投标文件包装、密封：</w:t>
      </w:r>
      <w:r>
        <w:rPr>
          <w:rFonts w:hint="eastAsia" w:ascii="宋体" w:hAnsi="宋体" w:cs="宋体"/>
          <w:color w:val="auto"/>
          <w:szCs w:val="21"/>
        </w:rPr>
        <w:t>将投标文件“正本”、“副本”、“电子版”一并装入并密封在一个投标文件袋（盒、箱）中，并在密封处密封签章（公章、密封章、法定代表人或负责人或自然人或相应的授权委托代理人签字均可）。</w:t>
      </w:r>
    </w:p>
    <w:p>
      <w:pPr>
        <w:spacing w:line="380" w:lineRule="exact"/>
        <w:ind w:firstLine="420" w:firstLineChars="200"/>
        <w:rPr>
          <w:rFonts w:ascii="宋体" w:hAnsi="宋体" w:cs="宋体"/>
          <w:b/>
          <w:color w:val="auto"/>
          <w:szCs w:val="21"/>
        </w:rPr>
      </w:pPr>
      <w:r>
        <w:rPr>
          <w:rFonts w:hint="eastAsia" w:ascii="宋体" w:hAnsi="宋体" w:cs="宋体"/>
          <w:color w:val="auto"/>
          <w:szCs w:val="21"/>
        </w:rPr>
        <w:t>17.8、</w:t>
      </w:r>
      <w:r>
        <w:rPr>
          <w:rFonts w:hint="eastAsia" w:ascii="宋体" w:hAnsi="宋体" w:cs="宋体"/>
          <w:b/>
          <w:color w:val="auto"/>
          <w:szCs w:val="21"/>
        </w:rPr>
        <w:t>投标文件袋（盒、箱）标记：</w:t>
      </w:r>
    </w:p>
    <w:p>
      <w:pPr>
        <w:spacing w:line="360" w:lineRule="exact"/>
        <w:ind w:firstLine="617" w:firstLineChars="294"/>
        <w:rPr>
          <w:rFonts w:ascii="宋体" w:hAnsi="宋体" w:cs="宋体"/>
          <w:color w:val="auto"/>
          <w:szCs w:val="21"/>
        </w:rPr>
      </w:pPr>
      <w:r>
        <w:rPr>
          <w:rFonts w:hint="eastAsia" w:ascii="宋体" w:hAnsi="宋体" w:cs="宋体"/>
          <w:color w:val="auto"/>
          <w:szCs w:val="21"/>
        </w:rPr>
        <w:t>项目名称：永福县公安局立体化多维图码联侦平台建设项目</w:t>
      </w:r>
    </w:p>
    <w:p>
      <w:pPr>
        <w:spacing w:line="360" w:lineRule="exact"/>
        <w:ind w:firstLine="630" w:firstLineChars="300"/>
        <w:rPr>
          <w:rFonts w:ascii="宋体" w:hAnsi="宋体" w:cs="宋体"/>
          <w:color w:val="auto"/>
          <w:szCs w:val="21"/>
        </w:rPr>
      </w:pPr>
      <w:r>
        <w:rPr>
          <w:rFonts w:hint="eastAsia" w:ascii="宋体" w:hAnsi="宋体" w:cs="宋体"/>
          <w:color w:val="auto"/>
          <w:szCs w:val="21"/>
        </w:rPr>
        <w:t>项目编号：GLZC2020-G1-260043-GXLY</w:t>
      </w:r>
    </w:p>
    <w:p>
      <w:pPr>
        <w:spacing w:line="360" w:lineRule="exact"/>
        <w:ind w:firstLine="630" w:firstLineChars="300"/>
        <w:rPr>
          <w:rFonts w:ascii="宋体" w:hAnsi="宋体" w:cs="宋体"/>
          <w:color w:val="auto"/>
          <w:szCs w:val="21"/>
        </w:rPr>
      </w:pPr>
      <w:r>
        <w:rPr>
          <w:rFonts w:hint="eastAsia" w:ascii="宋体" w:hAnsi="宋体" w:cs="宋体"/>
          <w:color w:val="auto"/>
          <w:szCs w:val="21"/>
        </w:rPr>
        <w:t>采购代理机构：广西两仪工程管理咨询有限公司</w:t>
      </w:r>
    </w:p>
    <w:p>
      <w:pPr>
        <w:spacing w:line="360" w:lineRule="exact"/>
        <w:ind w:firstLine="630" w:firstLineChars="300"/>
        <w:rPr>
          <w:rFonts w:ascii="宋体" w:hAnsi="宋体" w:cs="宋体"/>
          <w:color w:val="auto"/>
          <w:szCs w:val="21"/>
        </w:rPr>
      </w:pPr>
      <w:r>
        <w:rPr>
          <w:rFonts w:hint="eastAsia" w:ascii="宋体" w:hAnsi="宋体" w:cs="宋体"/>
          <w:color w:val="auto"/>
          <w:szCs w:val="21"/>
        </w:rPr>
        <w:t>投标单位名称：</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18. 投标文件的补充、修改和撤回</w:t>
      </w:r>
    </w:p>
    <w:p>
      <w:pPr>
        <w:spacing w:line="380" w:lineRule="exact"/>
        <w:ind w:firstLine="435"/>
        <w:rPr>
          <w:rFonts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19、投标文件的递交</w:t>
      </w:r>
    </w:p>
    <w:p>
      <w:pPr>
        <w:spacing w:line="400" w:lineRule="exact"/>
        <w:ind w:firstLine="435"/>
        <w:rPr>
          <w:rFonts w:ascii="宋体" w:hAnsi="宋体" w:cs="宋体"/>
          <w:color w:val="auto"/>
          <w:szCs w:val="21"/>
        </w:rPr>
      </w:pPr>
      <w:r>
        <w:rPr>
          <w:rFonts w:hint="eastAsia" w:ascii="宋体" w:hAnsi="宋体" w:cs="宋体"/>
          <w:color w:val="auto"/>
          <w:szCs w:val="21"/>
        </w:rPr>
        <w:t>19.1、投标人应按投标人须知前附表第11条规定的投标文件截止时间前递交投标文件。</w:t>
      </w:r>
    </w:p>
    <w:p>
      <w:pPr>
        <w:spacing w:line="400" w:lineRule="exact"/>
        <w:ind w:firstLine="435"/>
        <w:rPr>
          <w:rFonts w:ascii="宋体" w:hAnsi="宋体" w:cs="宋体"/>
          <w:color w:val="auto"/>
          <w:szCs w:val="21"/>
        </w:rPr>
      </w:pPr>
      <w:r>
        <w:rPr>
          <w:rFonts w:hint="eastAsia" w:ascii="宋体" w:hAnsi="宋体" w:cs="宋体"/>
          <w:color w:val="auto"/>
          <w:szCs w:val="21"/>
        </w:rPr>
        <w:t>19.2、投标人递交投标文件的地点：详见投标人须知前附表第12条。</w:t>
      </w:r>
    </w:p>
    <w:p>
      <w:pPr>
        <w:spacing w:line="400" w:lineRule="exact"/>
        <w:ind w:firstLine="435"/>
        <w:rPr>
          <w:rFonts w:ascii="宋体" w:hAnsi="宋体" w:cs="宋体"/>
          <w:color w:val="auto"/>
          <w:szCs w:val="21"/>
        </w:rPr>
      </w:pPr>
      <w:r>
        <w:rPr>
          <w:rFonts w:hint="eastAsia" w:ascii="宋体" w:hAnsi="宋体" w:cs="宋体"/>
          <w:color w:val="auto"/>
          <w:szCs w:val="21"/>
        </w:rPr>
        <w:t>19.3、除投标人须知前附表另有规定外，投标人所递交的投标文件不予退还。</w:t>
      </w:r>
    </w:p>
    <w:p>
      <w:pPr>
        <w:spacing w:line="380" w:lineRule="exact"/>
        <w:ind w:firstLine="435"/>
        <w:rPr>
          <w:rFonts w:ascii="宋体" w:hAnsi="宋体" w:cs="宋体"/>
          <w:color w:val="auto"/>
        </w:rPr>
      </w:pPr>
      <w:r>
        <w:rPr>
          <w:rFonts w:hint="eastAsia" w:ascii="宋体" w:hAnsi="宋体" w:cs="宋体"/>
          <w:color w:val="auto"/>
          <w:szCs w:val="21"/>
        </w:rPr>
        <w:t>19.4、</w:t>
      </w:r>
      <w:r>
        <w:rPr>
          <w:rFonts w:hint="eastAsia" w:ascii="宋体" w:hAnsi="宋体" w:cs="宋体"/>
          <w:color w:val="auto"/>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auto"/>
          <w:szCs w:val="21"/>
        </w:rPr>
      </w:pPr>
    </w:p>
    <w:p>
      <w:pPr>
        <w:tabs>
          <w:tab w:val="left" w:pos="1305"/>
        </w:tabs>
        <w:spacing w:line="400" w:lineRule="exact"/>
        <w:ind w:firstLine="562" w:firstLineChars="200"/>
        <w:jc w:val="center"/>
        <w:rPr>
          <w:rFonts w:ascii="宋体" w:hAnsi="宋体" w:cs="宋体"/>
          <w:b/>
          <w:color w:val="auto"/>
          <w:sz w:val="28"/>
          <w:szCs w:val="28"/>
        </w:rPr>
      </w:pPr>
      <w:r>
        <w:rPr>
          <w:rFonts w:hint="eastAsia" w:ascii="宋体" w:hAnsi="宋体" w:cs="宋体"/>
          <w:b/>
          <w:color w:val="auto"/>
          <w:sz w:val="28"/>
          <w:szCs w:val="28"/>
        </w:rPr>
        <w:t>四、开标</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20、开标的时间和地点</w:t>
      </w:r>
    </w:p>
    <w:p>
      <w:pPr>
        <w:tabs>
          <w:tab w:val="left" w:pos="1305"/>
        </w:tabs>
        <w:spacing w:line="400" w:lineRule="exact"/>
        <w:ind w:firstLine="420" w:firstLineChars="200"/>
        <w:rPr>
          <w:rFonts w:ascii="宋体" w:hAnsi="宋体" w:cs="宋体"/>
          <w:b/>
          <w:color w:val="auto"/>
          <w:szCs w:val="21"/>
        </w:rPr>
      </w:pPr>
      <w:r>
        <w:rPr>
          <w:rFonts w:hint="eastAsia" w:ascii="宋体" w:hAnsi="宋体" w:cs="宋体"/>
          <w:color w:val="auto"/>
          <w:szCs w:val="21"/>
        </w:rPr>
        <w:t>20.1、采购代理机构按投标人须知前附表第13条规定的时间和地点公开开标，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；投标人准时参加开标会并签字，如未按规定签字的，视同放弃开标监督权利，认可开标结果。</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20.2、投标人少于3家的，不得开标，采购人或者采购代理机构应当重新组织采购。</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21、开标程序</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tabs>
          <w:tab w:val="left" w:pos="1305"/>
          <w:tab w:val="left" w:pos="6103"/>
        </w:tabs>
        <w:spacing w:line="380" w:lineRule="exact"/>
        <w:ind w:firstLine="420" w:firstLineChars="200"/>
        <w:rPr>
          <w:rFonts w:ascii="宋体" w:hAnsi="宋体" w:cs="宋体"/>
          <w:color w:val="auto"/>
          <w:szCs w:val="21"/>
        </w:rPr>
      </w:pPr>
      <w:r>
        <w:rPr>
          <w:rFonts w:hint="eastAsia" w:ascii="宋体" w:hAnsi="宋体" w:cs="宋体"/>
          <w:color w:val="auto"/>
          <w:szCs w:val="21"/>
        </w:rPr>
        <w:t>（2）投标文件的密封性检查：由投标人代表对本公司投标文件的密封情况进行检查并确认签字或由投标人推选的投标人代表对投标文件的密封情况进行检查并签字确认。</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（3）按各投标人提交投标文件时间的先后顺序打开投标文件外包装；</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（4）唱标，宣读投标截止时间前接收的所有投标文件的投标人名称，投标报价表的投标报价、折扣；</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（7）宣布开标结束，采购人、投标人和有关方面代表退场，由工作人员将投标文件等材料移交评标室。</w:t>
      </w:r>
    </w:p>
    <w:p>
      <w:pPr>
        <w:tabs>
          <w:tab w:val="left" w:pos="1305"/>
        </w:tabs>
        <w:spacing w:line="380" w:lineRule="exact"/>
        <w:ind w:firstLine="562" w:firstLineChars="200"/>
        <w:jc w:val="center"/>
        <w:rPr>
          <w:rFonts w:ascii="宋体" w:hAnsi="宋体" w:cs="宋体"/>
          <w:b/>
          <w:color w:val="auto"/>
          <w:sz w:val="28"/>
          <w:szCs w:val="28"/>
        </w:rPr>
      </w:pPr>
    </w:p>
    <w:p>
      <w:pPr>
        <w:tabs>
          <w:tab w:val="left" w:pos="1305"/>
        </w:tabs>
        <w:spacing w:line="380" w:lineRule="exact"/>
        <w:ind w:firstLine="562" w:firstLineChars="200"/>
        <w:jc w:val="center"/>
        <w:rPr>
          <w:rFonts w:ascii="宋体" w:hAnsi="宋体" w:cs="宋体"/>
          <w:b/>
          <w:color w:val="auto"/>
          <w:sz w:val="28"/>
          <w:szCs w:val="28"/>
        </w:rPr>
      </w:pPr>
      <w:r>
        <w:rPr>
          <w:rFonts w:hint="eastAsia" w:ascii="宋体" w:hAnsi="宋体" w:cs="宋体"/>
          <w:b/>
          <w:color w:val="auto"/>
          <w:sz w:val="28"/>
          <w:szCs w:val="28"/>
        </w:rPr>
        <w:t>五、资格性审查</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22. 资格性审查</w:t>
      </w:r>
    </w:p>
    <w:p>
      <w:pPr>
        <w:pStyle w:val="11"/>
        <w:snapToGrid w:val="0"/>
        <w:spacing w:line="360" w:lineRule="exact"/>
        <w:ind w:firstLine="422" w:firstLineChars="200"/>
        <w:outlineLvl w:val="1"/>
        <w:rPr>
          <w:rFonts w:hAnsi="宋体" w:cs="宋体"/>
          <w:b/>
          <w:color w:val="auto"/>
          <w:szCs w:val="21"/>
        </w:rPr>
      </w:pPr>
      <w:r>
        <w:rPr>
          <w:rFonts w:hint="eastAsia" w:hAnsi="宋体" w:cs="宋体"/>
          <w:b/>
          <w:color w:val="auto"/>
          <w:szCs w:val="21"/>
        </w:rPr>
        <w:t>22.1公开招标采购项目开标结束后，采购人应当依法对投标人的资格进行审查。合格投标人不足3家的，不得评标。</w:t>
      </w:r>
    </w:p>
    <w:p>
      <w:pPr>
        <w:spacing w:line="380" w:lineRule="exact"/>
        <w:ind w:firstLine="422" w:firstLineChars="200"/>
        <w:rPr>
          <w:rFonts w:ascii="宋体" w:hAnsi="宋体" w:cs="宋体"/>
          <w:b/>
          <w:color w:val="auto"/>
          <w:szCs w:val="21"/>
        </w:rPr>
      </w:pPr>
      <w:r>
        <w:rPr>
          <w:rFonts w:hint="eastAsia" w:ascii="宋体" w:hAnsi="宋体" w:cs="宋体"/>
          <w:b/>
          <w:color w:val="auto"/>
          <w:szCs w:val="21"/>
        </w:rPr>
        <w:t>22.2采购人或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380" w:lineRule="exact"/>
        <w:ind w:firstLine="420" w:firstLineChars="200"/>
        <w:rPr>
          <w:rFonts w:ascii="宋体" w:hAnsi="宋体" w:cs="宋体"/>
          <w:color w:val="auto"/>
          <w:szCs w:val="21"/>
        </w:rPr>
      </w:pPr>
      <w:r>
        <w:rPr>
          <w:rFonts w:hint="eastAsia" w:ascii="宋体" w:hAnsi="宋体" w:cs="宋体"/>
          <w:color w:val="auto"/>
          <w:szCs w:val="21"/>
        </w:rPr>
        <w:t>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spacing w:line="380" w:lineRule="exact"/>
        <w:ind w:firstLine="420" w:firstLineChars="200"/>
        <w:rPr>
          <w:rFonts w:ascii="宋体" w:hAnsi="宋体" w:cs="宋体"/>
          <w:color w:val="auto"/>
          <w:szCs w:val="21"/>
        </w:rPr>
      </w:pPr>
      <w:r>
        <w:rPr>
          <w:rFonts w:hint="eastAsia" w:ascii="宋体" w:hAnsi="宋体" w:cs="宋体"/>
          <w:color w:val="auto"/>
          <w:szCs w:val="21"/>
        </w:rPr>
        <w:t>审查流程：</w:t>
      </w:r>
    </w:p>
    <w:p>
      <w:pPr>
        <w:spacing w:line="380" w:lineRule="exact"/>
        <w:ind w:firstLine="420" w:firstLineChars="200"/>
        <w:rPr>
          <w:rFonts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spacing w:line="380" w:lineRule="exact"/>
        <w:ind w:firstLine="420" w:firstLineChars="200"/>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380" w:lineRule="exact"/>
        <w:ind w:firstLine="420" w:firstLineChars="200"/>
        <w:rPr>
          <w:rFonts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（4）将相关资料作为评审资料打印存档。</w:t>
      </w:r>
    </w:p>
    <w:p>
      <w:pPr>
        <w:pStyle w:val="11"/>
        <w:snapToGrid w:val="0"/>
        <w:spacing w:line="360" w:lineRule="exact"/>
        <w:ind w:firstLine="413" w:firstLineChars="196"/>
        <w:outlineLvl w:val="1"/>
        <w:rPr>
          <w:rFonts w:hAnsi="宋体" w:cs="宋体"/>
          <w:b/>
          <w:color w:val="auto"/>
          <w:szCs w:val="21"/>
        </w:rPr>
      </w:pPr>
      <w:r>
        <w:rPr>
          <w:rFonts w:hint="eastAsia" w:hAnsi="宋体" w:cs="宋体"/>
          <w:b/>
          <w:color w:val="auto"/>
          <w:szCs w:val="21"/>
        </w:rPr>
        <w:t>22.3对未通过资格性审查的投标人，由采购人或者采购代理机构现场告知未通过资格性审查的投标人未通过资格性审查的原因（投标人在评标现场或能及时赶到评标现场的应书面形式通知并签字确认；投标人未在评标现场或不能及时赶到评标现场的应以电话通知，并做相应记录）。</w:t>
      </w:r>
    </w:p>
    <w:p>
      <w:pPr>
        <w:snapToGrid w:val="0"/>
        <w:spacing w:line="360" w:lineRule="exact"/>
        <w:rPr>
          <w:rFonts w:ascii="宋体" w:hAnsi="宋体" w:cs="宋体"/>
          <w:color w:val="auto"/>
          <w:szCs w:val="21"/>
        </w:rPr>
      </w:pPr>
    </w:p>
    <w:p>
      <w:pPr>
        <w:tabs>
          <w:tab w:val="center" w:pos="4411"/>
          <w:tab w:val="left" w:pos="5475"/>
        </w:tabs>
        <w:spacing w:line="400" w:lineRule="exact"/>
        <w:jc w:val="center"/>
        <w:rPr>
          <w:rFonts w:ascii="宋体" w:hAnsi="宋体" w:cs="宋体"/>
          <w:b/>
          <w:color w:val="auto"/>
          <w:sz w:val="28"/>
          <w:szCs w:val="28"/>
        </w:rPr>
      </w:pPr>
      <w:r>
        <w:rPr>
          <w:rFonts w:hint="eastAsia" w:ascii="宋体" w:hAnsi="宋体" w:cs="宋体"/>
          <w:b/>
          <w:color w:val="auto"/>
          <w:sz w:val="28"/>
          <w:szCs w:val="28"/>
        </w:rPr>
        <w:t>六、评标</w:t>
      </w:r>
    </w:p>
    <w:p>
      <w:pPr>
        <w:tabs>
          <w:tab w:val="center" w:pos="4411"/>
          <w:tab w:val="left" w:pos="5475"/>
        </w:tabs>
        <w:spacing w:line="380" w:lineRule="exact"/>
        <w:ind w:firstLine="422" w:firstLineChars="200"/>
        <w:jc w:val="left"/>
        <w:rPr>
          <w:rFonts w:ascii="宋体" w:hAnsi="宋体" w:cs="宋体"/>
          <w:b/>
          <w:color w:val="auto"/>
          <w:szCs w:val="21"/>
        </w:rPr>
      </w:pPr>
      <w:r>
        <w:rPr>
          <w:rFonts w:hint="eastAsia" w:ascii="宋体" w:hAnsi="宋体" w:cs="宋体"/>
          <w:b/>
          <w:color w:val="auto"/>
          <w:szCs w:val="21"/>
        </w:rPr>
        <w:t>23、评标委员会组成</w:t>
      </w:r>
    </w:p>
    <w:p>
      <w:pPr>
        <w:tabs>
          <w:tab w:val="left" w:pos="1140"/>
        </w:tabs>
        <w:spacing w:line="380" w:lineRule="exact"/>
        <w:ind w:left="419" w:leftChars="172" w:hanging="58" w:hangingChars="28"/>
        <w:rPr>
          <w:rFonts w:ascii="宋体" w:hAnsi="宋体" w:cs="宋体"/>
          <w:color w:val="auto"/>
          <w:szCs w:val="21"/>
        </w:rPr>
      </w:pPr>
      <w:r>
        <w:rPr>
          <w:rFonts w:hint="eastAsia" w:ascii="宋体" w:hAnsi="宋体" w:cs="宋体"/>
          <w:color w:val="auto"/>
          <w:szCs w:val="21"/>
        </w:rPr>
        <w:t>评标委员会由采购人代表1人和评审专家4人组成，成员人数共5人。</w:t>
      </w:r>
    </w:p>
    <w:p>
      <w:pPr>
        <w:tabs>
          <w:tab w:val="left" w:pos="1140"/>
        </w:tabs>
        <w:spacing w:line="380" w:lineRule="exact"/>
        <w:ind w:left="420" w:leftChars="172" w:hanging="59" w:hangingChars="28"/>
        <w:rPr>
          <w:rFonts w:ascii="宋体" w:hAnsi="宋体" w:cs="宋体"/>
          <w:b/>
          <w:color w:val="auto"/>
          <w:szCs w:val="21"/>
        </w:rPr>
      </w:pPr>
      <w:r>
        <w:rPr>
          <w:rFonts w:hint="eastAsia" w:ascii="宋体" w:hAnsi="宋体" w:cs="宋体"/>
          <w:b/>
          <w:color w:val="auto"/>
          <w:szCs w:val="21"/>
        </w:rPr>
        <w:t>24. 评标办法</w:t>
      </w:r>
    </w:p>
    <w:p>
      <w:pPr>
        <w:tabs>
          <w:tab w:val="left" w:pos="1140"/>
        </w:tabs>
        <w:spacing w:line="380" w:lineRule="exact"/>
        <w:ind w:firstLine="420" w:firstLineChars="200"/>
        <w:rPr>
          <w:rFonts w:ascii="宋体" w:hAnsi="宋体" w:cs="宋体"/>
          <w:color w:val="auto"/>
          <w:szCs w:val="21"/>
        </w:rPr>
      </w:pPr>
      <w:r>
        <w:rPr>
          <w:rFonts w:hint="eastAsia" w:ascii="宋体" w:hAnsi="宋体" w:cs="宋体"/>
          <w:color w:val="auto"/>
          <w:szCs w:val="21"/>
        </w:rPr>
        <w:t>24.1评标办法：综合评分法，具体评标内容及标准详见第四章：评标办法。</w:t>
      </w:r>
    </w:p>
    <w:p>
      <w:pPr>
        <w:tabs>
          <w:tab w:val="left" w:pos="1140"/>
        </w:tabs>
        <w:spacing w:line="380" w:lineRule="exact"/>
        <w:ind w:firstLine="420" w:firstLineChars="200"/>
        <w:rPr>
          <w:rFonts w:ascii="宋体" w:hAnsi="宋体" w:cs="宋体"/>
          <w:color w:val="auto"/>
        </w:rPr>
      </w:pPr>
      <w:r>
        <w:rPr>
          <w:rFonts w:hint="eastAsia" w:ascii="宋体" w:hAnsi="宋体" w:cs="宋体"/>
          <w:color w:val="auto"/>
          <w:szCs w:val="21"/>
        </w:rPr>
        <w:t>24.2评标委员会应按招标文件进行评标，不得擅自更改评标办法。</w:t>
      </w:r>
    </w:p>
    <w:p>
      <w:pPr>
        <w:tabs>
          <w:tab w:val="left" w:pos="1140"/>
        </w:tabs>
        <w:spacing w:line="380" w:lineRule="exact"/>
        <w:ind w:firstLine="422" w:firstLineChars="200"/>
        <w:rPr>
          <w:rFonts w:ascii="宋体" w:hAnsi="宋体" w:cs="宋体"/>
          <w:b/>
          <w:color w:val="auto"/>
          <w:szCs w:val="21"/>
        </w:rPr>
      </w:pPr>
      <w:r>
        <w:rPr>
          <w:rFonts w:hint="eastAsia" w:ascii="宋体" w:hAnsi="宋体" w:cs="宋体"/>
          <w:b/>
          <w:color w:val="auto"/>
          <w:szCs w:val="21"/>
        </w:rPr>
        <w:t>25. 评标</w:t>
      </w:r>
    </w:p>
    <w:p>
      <w:pPr>
        <w:spacing w:line="380" w:lineRule="exact"/>
        <w:ind w:firstLine="420" w:firstLineChars="200"/>
        <w:rPr>
          <w:rFonts w:ascii="宋体" w:hAnsi="宋体" w:cs="宋体"/>
          <w:color w:val="auto"/>
          <w:szCs w:val="21"/>
        </w:rPr>
      </w:pPr>
      <w:r>
        <w:rPr>
          <w:rFonts w:hint="eastAsia" w:ascii="宋体" w:hAnsi="宋体" w:cs="宋体"/>
          <w:color w:val="auto"/>
          <w:szCs w:val="21"/>
        </w:rPr>
        <w:t>25.1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pStyle w:val="16"/>
        <w:shd w:val="clear" w:color="auto" w:fill="FFFFFF"/>
        <w:spacing w:line="348" w:lineRule="atLeast"/>
        <w:ind w:firstLine="420" w:firstLineChars="200"/>
        <w:rPr>
          <w:rFonts w:cs="宋体"/>
          <w:color w:val="auto"/>
          <w:kern w:val="2"/>
          <w:sz w:val="21"/>
          <w:szCs w:val="21"/>
        </w:rPr>
      </w:pPr>
      <w:r>
        <w:rPr>
          <w:rFonts w:hint="eastAsia" w:cs="宋体"/>
          <w:color w:val="auto"/>
          <w:kern w:val="2"/>
          <w:sz w:val="21"/>
          <w:szCs w:val="21"/>
        </w:rPr>
        <w:t>25.2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16"/>
        <w:shd w:val="clear" w:color="auto" w:fill="FFFFFF"/>
        <w:spacing w:line="348" w:lineRule="atLeast"/>
        <w:ind w:firstLine="420" w:firstLineChars="200"/>
        <w:rPr>
          <w:rFonts w:cs="宋体"/>
          <w:color w:val="auto"/>
          <w:kern w:val="2"/>
          <w:sz w:val="21"/>
          <w:szCs w:val="21"/>
        </w:rPr>
      </w:pPr>
      <w:r>
        <w:rPr>
          <w:rFonts w:hint="eastAsia" w:cs="宋体"/>
          <w:color w:val="auto"/>
          <w:kern w:val="2"/>
          <w:sz w:val="21"/>
          <w:szCs w:val="21"/>
        </w:rPr>
        <w:t>25.3在评标过程中，评标委员会任何人不得对某个投标人发表任何倾向性意见，不得向其他专家评委明示或者暗示自己的评审意见。</w:t>
      </w:r>
    </w:p>
    <w:p>
      <w:pPr>
        <w:tabs>
          <w:tab w:val="left" w:pos="1140"/>
        </w:tabs>
        <w:spacing w:line="380" w:lineRule="exact"/>
        <w:ind w:firstLine="420" w:firstLineChars="200"/>
        <w:rPr>
          <w:rFonts w:ascii="宋体" w:hAnsi="宋体" w:cs="宋体"/>
          <w:color w:val="auto"/>
          <w:szCs w:val="21"/>
        </w:rPr>
      </w:pPr>
      <w:r>
        <w:rPr>
          <w:rFonts w:hint="eastAsia" w:ascii="宋体" w:hAnsi="宋体" w:cs="宋体"/>
          <w:color w:val="auto"/>
          <w:szCs w:val="21"/>
        </w:rPr>
        <w:t>25.4评标委员会应当对符合资格的投标人的投标文件进行符合性审查，以确定其是否满足招标文件的实质性要求。</w:t>
      </w:r>
    </w:p>
    <w:p>
      <w:pPr>
        <w:pStyle w:val="11"/>
        <w:snapToGrid w:val="0"/>
        <w:spacing w:line="360" w:lineRule="exact"/>
        <w:ind w:firstLine="413" w:firstLineChars="196"/>
        <w:outlineLvl w:val="1"/>
        <w:rPr>
          <w:rFonts w:hAnsi="宋体" w:cs="宋体"/>
          <w:b/>
          <w:color w:val="auto"/>
          <w:szCs w:val="21"/>
        </w:rPr>
      </w:pPr>
      <w:r>
        <w:rPr>
          <w:rFonts w:hint="eastAsia" w:hAnsi="宋体" w:cs="宋体"/>
          <w:b/>
          <w:color w:val="auto"/>
          <w:szCs w:val="21"/>
        </w:rPr>
        <w:t>对未通过符合性审查的投标人，由采购人或者采购代理机构现场告知未通过符合性审查的投标人未通过资格性审查的原因（投标人在评标现场或能及时赶到评标现场的应书面形式通知并签字确认；投标人未在评标现场或不能及时赶到评标现场的应以电话通知，并做相应记录）。</w:t>
      </w:r>
    </w:p>
    <w:p>
      <w:pPr>
        <w:tabs>
          <w:tab w:val="left" w:pos="1140"/>
        </w:tabs>
        <w:spacing w:line="380" w:lineRule="exact"/>
        <w:ind w:firstLine="420" w:firstLineChars="200"/>
        <w:rPr>
          <w:rFonts w:ascii="宋体" w:hAnsi="宋体" w:cs="宋体"/>
          <w:color w:val="auto"/>
          <w:szCs w:val="21"/>
        </w:rPr>
      </w:pPr>
      <w:r>
        <w:rPr>
          <w:rFonts w:hint="eastAsia" w:ascii="宋体" w:hAnsi="宋体" w:cs="宋体"/>
          <w:color w:val="auto"/>
          <w:szCs w:val="21"/>
        </w:rPr>
        <w:t>25.5对于投标文件中含义不明确、同类问题表述不一致或者有明显文字和计算错误的内容，评标委员会应当以书面形式要求投标人作出必要的澄清、说明或者补正。</w:t>
      </w:r>
    </w:p>
    <w:p>
      <w:pPr>
        <w:tabs>
          <w:tab w:val="left" w:pos="1140"/>
        </w:tabs>
        <w:spacing w:line="380" w:lineRule="exact"/>
        <w:ind w:firstLine="420" w:firstLineChars="200"/>
        <w:rPr>
          <w:rFonts w:ascii="宋体" w:hAnsi="宋体" w:cs="宋体"/>
          <w:color w:val="auto"/>
          <w:szCs w:val="21"/>
        </w:rPr>
      </w:pPr>
      <w:r>
        <w:rPr>
          <w:rFonts w:hint="eastAsia" w:ascii="宋体" w:hAnsi="宋体" w:cs="宋体"/>
          <w:color w:val="auto"/>
          <w:szCs w:val="21"/>
        </w:rPr>
        <w:t>投标人的澄清、说明或者补正应当采用书面形式，并加盖公章，或者由法定代表人（负责人）或其授权的代表签字。投标人的澄清、说明或者补正不得超出投标文件的范围或者改变投标文件的实质性内容。</w:t>
      </w:r>
    </w:p>
    <w:p>
      <w:pPr>
        <w:pStyle w:val="11"/>
        <w:spacing w:line="380" w:lineRule="exact"/>
        <w:ind w:firstLine="411" w:firstLineChars="196"/>
        <w:rPr>
          <w:rFonts w:hAnsi="宋体" w:cs="宋体"/>
          <w:color w:val="auto"/>
          <w:szCs w:val="21"/>
        </w:rPr>
      </w:pPr>
      <w:r>
        <w:rPr>
          <w:rFonts w:hint="eastAsia" w:hAnsi="宋体" w:cs="宋体"/>
          <w:color w:val="auto"/>
          <w:szCs w:val="21"/>
        </w:rPr>
        <w:t>25.6评标委员会应当按照招标文件中规定的评标方法和标准，对符合性审查合格的投标文件进行商务和技术评估，综合比较与评价。</w:t>
      </w:r>
    </w:p>
    <w:p>
      <w:pPr>
        <w:pStyle w:val="16"/>
        <w:shd w:val="clear" w:color="auto" w:fill="FFFFFF"/>
        <w:spacing w:line="348" w:lineRule="atLeast"/>
        <w:ind w:firstLine="422" w:firstLineChars="200"/>
        <w:rPr>
          <w:rFonts w:cs="宋体"/>
          <w:b/>
          <w:color w:val="auto"/>
          <w:kern w:val="2"/>
          <w:sz w:val="21"/>
          <w:szCs w:val="21"/>
        </w:rPr>
      </w:pPr>
      <w:r>
        <w:rPr>
          <w:rFonts w:hint="eastAsia" w:cs="宋体"/>
          <w:b/>
          <w:color w:val="auto"/>
          <w:kern w:val="2"/>
          <w:sz w:val="21"/>
          <w:szCs w:val="21"/>
        </w:rPr>
        <w:t>25.7投标文件报价出现前后不一致的，除招标文件另有规定外，按照下列规定修正：</w:t>
      </w:r>
    </w:p>
    <w:p>
      <w:pPr>
        <w:pStyle w:val="16"/>
        <w:shd w:val="clear" w:color="auto" w:fill="FFFFFF"/>
        <w:spacing w:line="348" w:lineRule="atLeast"/>
        <w:rPr>
          <w:rFonts w:cs="宋体"/>
          <w:color w:val="auto"/>
          <w:kern w:val="2"/>
          <w:sz w:val="21"/>
          <w:szCs w:val="21"/>
        </w:rPr>
      </w:pPr>
      <w:r>
        <w:rPr>
          <w:rFonts w:hint="eastAsia" w:cs="宋体"/>
          <w:color w:val="auto"/>
          <w:kern w:val="2"/>
          <w:sz w:val="21"/>
          <w:szCs w:val="21"/>
        </w:rPr>
        <w:t>　　（1）投标文件中投标报价表内容与投标文件中相应内容不一致的，以投标报价表为准；</w:t>
      </w:r>
    </w:p>
    <w:p>
      <w:pPr>
        <w:pStyle w:val="16"/>
        <w:shd w:val="clear" w:color="auto" w:fill="FFFFFF"/>
        <w:spacing w:line="348" w:lineRule="atLeast"/>
        <w:rPr>
          <w:rFonts w:cs="宋体"/>
          <w:color w:val="auto"/>
          <w:kern w:val="2"/>
          <w:sz w:val="21"/>
          <w:szCs w:val="21"/>
        </w:rPr>
      </w:pPr>
      <w:r>
        <w:rPr>
          <w:rFonts w:hint="eastAsia" w:cs="宋体"/>
          <w:color w:val="auto"/>
          <w:kern w:val="2"/>
          <w:sz w:val="21"/>
          <w:szCs w:val="21"/>
        </w:rPr>
        <w:t>　　（2）大写金额和小写金额不一致的，以大写金额为准；</w:t>
      </w:r>
    </w:p>
    <w:p>
      <w:pPr>
        <w:pStyle w:val="16"/>
        <w:shd w:val="clear" w:color="auto" w:fill="FFFFFF"/>
        <w:spacing w:line="348" w:lineRule="atLeast"/>
        <w:rPr>
          <w:rFonts w:cs="宋体"/>
          <w:color w:val="auto"/>
          <w:kern w:val="2"/>
          <w:sz w:val="21"/>
          <w:szCs w:val="21"/>
        </w:rPr>
      </w:pPr>
      <w:r>
        <w:rPr>
          <w:rFonts w:hint="eastAsia" w:cs="宋体"/>
          <w:color w:val="auto"/>
          <w:kern w:val="2"/>
          <w:sz w:val="21"/>
          <w:szCs w:val="21"/>
        </w:rPr>
        <w:t>　　（3）单价金额小数点或者百分比有明显错位的，以报价表的总价为准，并修改单价；</w:t>
      </w:r>
    </w:p>
    <w:p>
      <w:pPr>
        <w:pStyle w:val="16"/>
        <w:shd w:val="clear" w:color="auto" w:fill="FFFFFF"/>
        <w:spacing w:line="348" w:lineRule="atLeast"/>
        <w:rPr>
          <w:rFonts w:cs="宋体"/>
          <w:color w:val="auto"/>
          <w:kern w:val="2"/>
          <w:sz w:val="21"/>
          <w:szCs w:val="21"/>
        </w:rPr>
      </w:pPr>
      <w:r>
        <w:rPr>
          <w:rFonts w:hint="eastAsia" w:cs="宋体"/>
          <w:color w:val="auto"/>
          <w:kern w:val="2"/>
          <w:sz w:val="21"/>
          <w:szCs w:val="21"/>
        </w:rPr>
        <w:t>　　（4）总价金额与按单价汇总金额不一致的，以单价金额计算结果为准。</w:t>
      </w:r>
    </w:p>
    <w:p>
      <w:pPr>
        <w:pStyle w:val="16"/>
        <w:shd w:val="clear" w:color="auto" w:fill="FFFFFF"/>
        <w:spacing w:line="348" w:lineRule="atLeast"/>
        <w:rPr>
          <w:rFonts w:cs="宋体"/>
          <w:b/>
          <w:color w:val="auto"/>
          <w:kern w:val="2"/>
          <w:sz w:val="21"/>
          <w:szCs w:val="21"/>
        </w:rPr>
      </w:pPr>
      <w:r>
        <w:rPr>
          <w:rFonts w:hint="eastAsia" w:cs="宋体"/>
          <w:color w:val="auto"/>
          <w:kern w:val="2"/>
          <w:sz w:val="21"/>
          <w:szCs w:val="21"/>
        </w:rPr>
        <w:t>　　</w:t>
      </w:r>
      <w:r>
        <w:rPr>
          <w:rFonts w:hint="eastAsia" w:cs="宋体"/>
          <w:b/>
          <w:color w:val="auto"/>
          <w:kern w:val="2"/>
          <w:sz w:val="21"/>
          <w:szCs w:val="21"/>
        </w:rPr>
        <w:t>同时出现两种以上不一致的，按照前款规定的顺序修正。修正后的报价（不得超出投标文件的范围或者改变投标文件的实质性内容）经投标人确认后产生约束力，投标人不确认的，其投标无效。</w:t>
      </w:r>
    </w:p>
    <w:p>
      <w:pPr>
        <w:pStyle w:val="11"/>
        <w:spacing w:line="380" w:lineRule="exact"/>
        <w:ind w:firstLine="413" w:firstLineChars="196"/>
        <w:rPr>
          <w:rFonts w:hAnsi="宋体" w:cs="宋体"/>
          <w:b/>
          <w:color w:val="auto"/>
          <w:szCs w:val="21"/>
        </w:rPr>
      </w:pPr>
      <w:r>
        <w:rPr>
          <w:rFonts w:hint="eastAsia" w:hAnsi="宋体" w:cs="宋体"/>
          <w:b/>
          <w:color w:val="auto"/>
          <w:szCs w:val="21"/>
        </w:rPr>
        <w:t>25.8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1"/>
        <w:spacing w:line="380" w:lineRule="exact"/>
        <w:ind w:firstLine="411" w:firstLineChars="196"/>
        <w:rPr>
          <w:rFonts w:hAnsi="宋体" w:cs="宋体"/>
          <w:color w:val="auto"/>
          <w:szCs w:val="21"/>
        </w:rPr>
      </w:pPr>
      <w:r>
        <w:rPr>
          <w:rFonts w:hint="eastAsia" w:hAnsi="宋体" w:cs="宋体"/>
          <w:color w:val="auto"/>
          <w:szCs w:val="21"/>
        </w:rPr>
        <w:t>25.9评标委员会成员对需要共同认定的事项存在争议的，应当按照少数服从多数的原则作出结论。持不同意见的评标委员会成员应当在评标报告上签署不同意见及理由，否则视为同意评标报告。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25.10评标结果汇总完成后，除下列情形外，任何人不得修改评标结果：</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　　（一）分值汇总计算错误的；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　　（二）分项评分超出评分标准范围的；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　　（三）评标委员会成员对客观评审因素评分不一致的；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　　（四）经评标委员会认定评分畸高、畸低的。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pStyle w:val="11"/>
        <w:spacing w:line="380" w:lineRule="exact"/>
        <w:ind w:firstLine="411" w:firstLineChars="196"/>
        <w:rPr>
          <w:rFonts w:hAnsi="宋体" w:cs="宋体"/>
          <w:color w:val="auto"/>
          <w:szCs w:val="21"/>
        </w:rPr>
      </w:pPr>
      <w:r>
        <w:rPr>
          <w:rFonts w:hint="eastAsia" w:hAnsi="宋体" w:cs="宋体"/>
          <w:color w:val="auto"/>
          <w:szCs w:val="21"/>
        </w:rPr>
        <w:t>25.11采购代理机构发现评标委员会有明显的违规倾向或歧视现象，或不按评标办法进行，或其他不正常行为的，应当及时制止。如制止无效，应及时向永福县政府采购管理办公室报告。</w:t>
      </w:r>
    </w:p>
    <w:p>
      <w:pPr>
        <w:pStyle w:val="11"/>
        <w:tabs>
          <w:tab w:val="left" w:pos="4214"/>
        </w:tabs>
        <w:spacing w:line="380" w:lineRule="exact"/>
        <w:ind w:firstLine="422" w:firstLineChars="200"/>
        <w:rPr>
          <w:rFonts w:hAnsi="宋体" w:cs="宋体"/>
          <w:b/>
          <w:color w:val="auto"/>
        </w:rPr>
      </w:pPr>
      <w:r>
        <w:rPr>
          <w:rFonts w:hint="eastAsia" w:hAnsi="宋体" w:cs="宋体"/>
          <w:b/>
          <w:color w:val="auto"/>
        </w:rPr>
        <w:t>26</w:t>
      </w:r>
      <w:r>
        <w:rPr>
          <w:rFonts w:hint="eastAsia" w:hAnsi="宋体" w:cs="宋体"/>
          <w:color w:val="auto"/>
        </w:rPr>
        <w:t xml:space="preserve">. </w:t>
      </w:r>
      <w:r>
        <w:rPr>
          <w:rFonts w:hint="eastAsia" w:hAnsi="宋体" w:cs="宋体"/>
          <w:b/>
          <w:color w:val="auto"/>
        </w:rPr>
        <w:t>推荐及确定中标候选供应商原则</w:t>
      </w:r>
    </w:p>
    <w:p>
      <w:pPr>
        <w:spacing w:line="4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以评标报价由低到高顺序排列；若得分相同且评标报价相同的，以投标报价由低到高顺序排列；若仍相同的，按技术服务性能分由高到低顺序排列；若仍相同的，按实施方案分由高到低顺序排列；若仍相同的，按售后服务、</w:t>
      </w:r>
      <w:r>
        <w:rPr>
          <w:rFonts w:hint="eastAsia" w:ascii="宋体" w:hAnsi="宋体" w:cs="宋体"/>
          <w:color w:val="auto"/>
          <w:szCs w:val="21"/>
          <w:lang w:val="zh-CN"/>
        </w:rPr>
        <w:t>业绩及企业信誉</w:t>
      </w:r>
      <w:r>
        <w:rPr>
          <w:rFonts w:hint="eastAsia" w:ascii="宋体" w:hAnsi="宋体" w:cs="宋体"/>
          <w:color w:val="auto"/>
          <w:szCs w:val="21"/>
        </w:rPr>
        <w:t>分由高到低顺序排列并推荐中标候选人。</w:t>
      </w:r>
    </w:p>
    <w:p>
      <w:pPr>
        <w:spacing w:line="460" w:lineRule="exact"/>
        <w:ind w:firstLine="420" w:firstLineChars="200"/>
        <w:rPr>
          <w:rFonts w:ascii="宋体" w:hAnsi="宋体" w:cs="宋体"/>
          <w:color w:val="auto"/>
          <w:szCs w:val="21"/>
        </w:rPr>
      </w:pPr>
      <w:r>
        <w:rPr>
          <w:rFonts w:hint="eastAsia" w:ascii="宋体" w:hAnsi="宋体" w:cs="宋体"/>
          <w:color w:val="auto"/>
          <w:szCs w:val="21"/>
        </w:rPr>
        <w:t>（2）进入详评的投标人为五家以上(含五家)的，可推荐前三名为中标候选人，进入详评的投标人为四家以下(含四家)的，可推荐前两名为中标候选人。招标采购单位应当确定评标委员会推荐排名第一的中标候选人为中标人。</w:t>
      </w:r>
    </w:p>
    <w:p>
      <w:pPr>
        <w:spacing w:line="460" w:lineRule="exact"/>
        <w:ind w:firstLine="420" w:firstLineChars="200"/>
        <w:rPr>
          <w:rFonts w:ascii="宋体" w:hAnsi="宋体" w:cs="宋体"/>
          <w:color w:val="auto"/>
          <w:szCs w:val="21"/>
        </w:rPr>
      </w:pPr>
      <w:r>
        <w:rPr>
          <w:rFonts w:hint="eastAsia" w:ascii="宋体" w:hAnsi="宋体" w:cs="宋体"/>
          <w:color w:val="auto"/>
          <w:szCs w:val="21"/>
        </w:rPr>
        <w:t>（3）排名第一的中标候选人放弃中标、因不可抗力提出不能履行合同，或者招标文件规定应当提交履约保证金而在规定的期限内未能提交的，招标采购单位可以确定排名第二的中标候选人为中标人。</w:t>
      </w:r>
    </w:p>
    <w:p>
      <w:pPr>
        <w:pStyle w:val="11"/>
        <w:wordWrap w:val="0"/>
        <w:spacing w:line="340" w:lineRule="exact"/>
        <w:ind w:firstLine="420" w:firstLineChars="200"/>
        <w:rPr>
          <w:rFonts w:hAnsi="宋体"/>
          <w:color w:val="auto"/>
          <w:szCs w:val="21"/>
        </w:rPr>
      </w:pPr>
      <w:r>
        <w:rPr>
          <w:rFonts w:hint="eastAsia" w:hAnsi="宋体" w:cs="宋体"/>
          <w:color w:val="auto"/>
          <w:szCs w:val="21"/>
        </w:rPr>
        <w:t>（4）排名第二的中标候选人因前款规定的同样原因不能签订合同的，招标采购单位可以确定排名第三的中标候选人为中标人。</w:t>
      </w:r>
    </w:p>
    <w:p>
      <w:pPr>
        <w:snapToGrid w:val="0"/>
        <w:spacing w:line="380" w:lineRule="exact"/>
        <w:ind w:firstLine="422" w:firstLineChars="200"/>
        <w:outlineLvl w:val="4"/>
        <w:rPr>
          <w:rFonts w:ascii="宋体" w:hAnsi="宋体" w:cs="宋体"/>
          <w:b/>
          <w:color w:val="auto"/>
          <w:szCs w:val="21"/>
        </w:rPr>
      </w:pPr>
      <w:r>
        <w:rPr>
          <w:rFonts w:hint="eastAsia" w:ascii="宋体" w:hAnsi="宋体" w:cs="宋体"/>
          <w:b/>
          <w:bCs/>
          <w:color w:val="auto"/>
          <w:szCs w:val="21"/>
        </w:rPr>
        <w:t>27</w:t>
      </w:r>
      <w:r>
        <w:rPr>
          <w:rFonts w:hint="eastAsia" w:ascii="宋体" w:hAnsi="宋体" w:cs="宋体"/>
          <w:b/>
          <w:color w:val="auto"/>
        </w:rPr>
        <w:t xml:space="preserve">. </w:t>
      </w:r>
      <w:r>
        <w:rPr>
          <w:rFonts w:hint="eastAsia" w:ascii="宋体" w:hAnsi="宋体" w:cs="宋体"/>
          <w:b/>
          <w:color w:val="auto"/>
          <w:szCs w:val="21"/>
        </w:rPr>
        <w:t>属于下列情况之一者，投标无效：</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（1）未按照招标文件规定要求签字、盖章的；</w:t>
      </w:r>
    </w:p>
    <w:p>
      <w:pPr>
        <w:snapToGrid w:val="0"/>
        <w:spacing w:line="380" w:lineRule="exact"/>
        <w:ind w:firstLine="420" w:firstLineChars="200"/>
        <w:outlineLvl w:val="4"/>
        <w:rPr>
          <w:rFonts w:ascii="宋体" w:hAnsi="宋体" w:cs="宋体"/>
          <w:color w:val="auto"/>
          <w:szCs w:val="21"/>
        </w:rPr>
      </w:pPr>
      <w:r>
        <w:rPr>
          <w:rFonts w:hint="eastAsia" w:ascii="宋体" w:hAnsi="宋体" w:cs="宋体"/>
          <w:color w:val="auto"/>
          <w:szCs w:val="21"/>
        </w:rPr>
        <w:t>（2）报价超过招标文件中规定的预算金额的；</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（5）投标文件未按招标文件的内容和要求编制，或提供虚假或无效材料的；</w:t>
      </w:r>
    </w:p>
    <w:p>
      <w:pPr>
        <w:snapToGrid w:val="0"/>
        <w:spacing w:line="380" w:lineRule="exact"/>
        <w:ind w:firstLine="411" w:firstLineChars="196"/>
        <w:outlineLvl w:val="4"/>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人未就“货物采购需求”中所投项目的所有服务和货物内容作完整唯一报价的</w:t>
      </w:r>
      <w:r>
        <w:rPr>
          <w:rFonts w:hint="eastAsia" w:ascii="宋体" w:hAnsi="宋体" w:cs="宋体"/>
          <w:color w:val="auto"/>
        </w:rPr>
        <w:t>；</w:t>
      </w:r>
    </w:p>
    <w:p>
      <w:pPr>
        <w:snapToGrid w:val="0"/>
        <w:spacing w:line="380" w:lineRule="exact"/>
        <w:ind w:firstLine="411" w:firstLineChars="196"/>
        <w:outlineLvl w:val="4"/>
        <w:rPr>
          <w:rFonts w:ascii="宋体" w:hAnsi="宋体" w:cs="宋体"/>
          <w:color w:val="auto"/>
          <w:szCs w:val="21"/>
        </w:rPr>
      </w:pPr>
      <w:r>
        <w:rPr>
          <w:rFonts w:hint="eastAsia" w:ascii="宋体" w:hAnsi="宋体" w:cs="宋体"/>
          <w:color w:val="auto"/>
          <w:szCs w:val="21"/>
        </w:rPr>
        <w:t>（7）未完全响应招标文件实质性要求的；</w:t>
      </w:r>
    </w:p>
    <w:p>
      <w:pPr>
        <w:pStyle w:val="11"/>
        <w:spacing w:line="380" w:lineRule="exact"/>
        <w:ind w:firstLine="420" w:firstLineChars="200"/>
        <w:rPr>
          <w:rFonts w:hAnsi="宋体" w:cs="宋体"/>
          <w:color w:val="auto"/>
          <w:szCs w:val="24"/>
        </w:rPr>
      </w:pPr>
      <w:r>
        <w:rPr>
          <w:rFonts w:hint="eastAsia" w:hAnsi="宋体" w:cs="宋体"/>
          <w:color w:val="auto"/>
          <w:szCs w:val="21"/>
        </w:rPr>
        <w:t>（8）单位负责人为同一人或者存在直接控股、管理关系的不同投标人参加同一合同项下分标或未划分分标的同一合同项下的政府采购活动；</w:t>
      </w:r>
    </w:p>
    <w:p>
      <w:pPr>
        <w:pStyle w:val="11"/>
        <w:spacing w:line="380" w:lineRule="exact"/>
        <w:ind w:firstLine="420" w:firstLineChars="200"/>
        <w:rPr>
          <w:rFonts w:hAnsi="宋体" w:cs="宋体"/>
          <w:color w:val="auto"/>
          <w:szCs w:val="21"/>
        </w:rPr>
      </w:pPr>
      <w:r>
        <w:rPr>
          <w:rFonts w:hint="eastAsia" w:hAnsi="宋体" w:cs="宋体"/>
          <w:color w:val="auto"/>
          <w:szCs w:val="21"/>
        </w:rPr>
        <w:t>（9）法律、法规和招标文件规定的其他无效情形。</w:t>
      </w:r>
    </w:p>
    <w:p>
      <w:pPr>
        <w:snapToGrid w:val="0"/>
        <w:spacing w:line="380" w:lineRule="exact"/>
        <w:ind w:firstLine="527" w:firstLineChars="250"/>
        <w:outlineLvl w:val="4"/>
        <w:rPr>
          <w:rFonts w:ascii="宋体" w:hAnsi="宋体" w:cs="宋体"/>
          <w:b/>
          <w:color w:val="auto"/>
          <w:szCs w:val="21"/>
        </w:rPr>
      </w:pPr>
      <w:r>
        <w:rPr>
          <w:rFonts w:hint="eastAsia" w:ascii="宋体" w:hAnsi="宋体" w:cs="宋体"/>
          <w:b/>
          <w:color w:val="auto"/>
          <w:szCs w:val="21"/>
        </w:rPr>
        <w:t>28.投标人有下列情形之一的，视为串通投标，投标文件将被视为无效：</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（1）不同投标人的投标文件由同一单位或者个人编制；或不同投标人报名的IP地址一致的；</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（2）不同投标人委托同一单位或者个人办理投标事宜；</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80" w:lineRule="exact"/>
        <w:ind w:left="355" w:leftChars="169" w:firstLine="102" w:firstLineChars="49"/>
        <w:outlineLvl w:val="4"/>
        <w:rPr>
          <w:rFonts w:ascii="宋体" w:hAnsi="宋体" w:cs="宋体"/>
          <w:color w:val="auto"/>
        </w:rPr>
      </w:pPr>
      <w:r>
        <w:rPr>
          <w:rFonts w:hint="eastAsia" w:ascii="宋体" w:hAnsi="宋体" w:cs="宋体"/>
          <w:color w:val="auto"/>
        </w:rPr>
        <w:t>（5）不同投标人的投标文件相互混装。</w:t>
      </w:r>
    </w:p>
    <w:p>
      <w:pPr>
        <w:snapToGrid w:val="0"/>
        <w:spacing w:line="380" w:lineRule="exact"/>
        <w:ind w:firstLine="413" w:firstLineChars="196"/>
        <w:outlineLvl w:val="4"/>
        <w:rPr>
          <w:rFonts w:ascii="宋体" w:hAnsi="宋体" w:cs="宋体"/>
          <w:b/>
          <w:color w:val="auto"/>
          <w:szCs w:val="21"/>
        </w:rPr>
      </w:pPr>
      <w:r>
        <w:rPr>
          <w:rFonts w:hint="eastAsia" w:ascii="宋体" w:hAnsi="宋体" w:cs="宋体"/>
          <w:b/>
          <w:color w:val="auto"/>
        </w:rPr>
        <w:t>29. 属于</w:t>
      </w:r>
      <w:r>
        <w:rPr>
          <w:rFonts w:hint="eastAsia" w:ascii="宋体" w:hAnsi="宋体" w:cs="宋体"/>
          <w:b/>
          <w:color w:val="auto"/>
          <w:szCs w:val="21"/>
        </w:rPr>
        <w:t>下列情形之一的，应予废标：</w:t>
      </w:r>
    </w:p>
    <w:p>
      <w:pPr>
        <w:tabs>
          <w:tab w:val="left" w:pos="840"/>
        </w:tabs>
        <w:snapToGrid w:val="0"/>
        <w:spacing w:line="380" w:lineRule="exact"/>
        <w:ind w:left="330" w:leftChars="157" w:firstLine="102" w:firstLineChars="49"/>
        <w:outlineLvl w:val="4"/>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80" w:lineRule="exact"/>
        <w:ind w:left="330" w:leftChars="157" w:firstLine="105" w:firstLineChars="50"/>
        <w:outlineLvl w:val="4"/>
        <w:rPr>
          <w:rFonts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80" w:lineRule="exact"/>
        <w:ind w:left="330" w:leftChars="157" w:firstLine="105" w:firstLineChars="50"/>
        <w:outlineLvl w:val="4"/>
        <w:rPr>
          <w:rFonts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80" w:lineRule="exact"/>
        <w:ind w:left="330" w:leftChars="157" w:firstLine="105" w:firstLineChars="50"/>
        <w:outlineLvl w:val="4"/>
        <w:rPr>
          <w:rFonts w:ascii="宋体" w:hAnsi="宋体" w:cs="宋体"/>
          <w:color w:val="auto"/>
        </w:rPr>
      </w:pPr>
      <w:r>
        <w:rPr>
          <w:rFonts w:hint="eastAsia" w:ascii="宋体" w:hAnsi="宋体" w:cs="宋体"/>
          <w:color w:val="auto"/>
        </w:rPr>
        <w:t>（4）因重大变故，采购任务取消的。</w:t>
      </w:r>
    </w:p>
    <w:p>
      <w:pPr>
        <w:pStyle w:val="11"/>
        <w:spacing w:line="380" w:lineRule="exact"/>
        <w:ind w:firstLine="413" w:firstLineChars="196"/>
        <w:rPr>
          <w:rFonts w:hAnsi="宋体" w:cs="宋体"/>
          <w:b/>
          <w:color w:val="auto"/>
        </w:rPr>
      </w:pPr>
      <w:r>
        <w:rPr>
          <w:rFonts w:hint="eastAsia" w:hAnsi="宋体" w:cs="宋体"/>
          <w:b/>
          <w:color w:val="auto"/>
        </w:rPr>
        <w:t>30. 开标、评标过程的监控</w:t>
      </w:r>
    </w:p>
    <w:p>
      <w:pPr>
        <w:pStyle w:val="11"/>
        <w:spacing w:line="380" w:lineRule="exact"/>
        <w:ind w:firstLine="411" w:firstLineChars="196"/>
        <w:rPr>
          <w:rFonts w:hAnsi="宋体" w:cs="宋体"/>
          <w:color w:val="auto"/>
        </w:rPr>
      </w:pPr>
      <w:r>
        <w:rPr>
          <w:rFonts w:hint="eastAsia" w:hAnsi="宋体" w:cs="宋体"/>
          <w:color w:val="auto"/>
        </w:rPr>
        <w:t>本项目开标、评标过程实行全程录音、录像监控，投标人在评标过程中所进行的试图影响评标结果的不公正活动，可能导致其投标被拒绝。</w:t>
      </w:r>
    </w:p>
    <w:p>
      <w:pPr>
        <w:pStyle w:val="11"/>
        <w:spacing w:line="380" w:lineRule="exact"/>
        <w:ind w:firstLine="413" w:firstLineChars="196"/>
        <w:rPr>
          <w:rFonts w:hAnsi="宋体" w:cs="宋体"/>
          <w:b/>
          <w:color w:val="auto"/>
        </w:rPr>
      </w:pPr>
      <w:r>
        <w:rPr>
          <w:rFonts w:hint="eastAsia" w:hAnsi="宋体" w:cs="宋体"/>
          <w:b/>
          <w:color w:val="auto"/>
        </w:rPr>
        <w:t>31. 信用查询</w:t>
      </w:r>
    </w:p>
    <w:p>
      <w:pPr>
        <w:pStyle w:val="11"/>
        <w:spacing w:line="380" w:lineRule="exact"/>
        <w:ind w:firstLine="411" w:firstLineChars="196"/>
        <w:rPr>
          <w:rFonts w:hAnsi="宋体" w:cs="宋体"/>
          <w:color w:val="auto"/>
        </w:rPr>
      </w:pPr>
      <w:r>
        <w:rPr>
          <w:rFonts w:hint="eastAsia"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1"/>
        <w:spacing w:line="380" w:lineRule="exact"/>
        <w:ind w:firstLine="411" w:firstLineChars="196"/>
        <w:rPr>
          <w:rFonts w:hAnsi="宋体" w:cs="宋体"/>
          <w:color w:val="auto"/>
        </w:rPr>
      </w:pPr>
      <w:r>
        <w:rPr>
          <w:rFonts w:hint="eastAsia" w:hAnsi="宋体" w:cs="宋体"/>
          <w:color w:val="auto"/>
        </w:rPr>
        <w:t>⑴查询渠道：“信用中国”网站(www.creditchina.gov.cn)、中国政府采购网(www.ccgp.gov.cn)等；</w:t>
      </w:r>
    </w:p>
    <w:p>
      <w:pPr>
        <w:pStyle w:val="11"/>
        <w:spacing w:line="380" w:lineRule="exact"/>
        <w:ind w:firstLine="411" w:firstLineChars="196"/>
        <w:rPr>
          <w:rFonts w:hAnsi="宋体" w:cs="宋体"/>
          <w:color w:val="auto"/>
        </w:rPr>
      </w:pPr>
      <w:r>
        <w:rPr>
          <w:rFonts w:hint="eastAsia" w:hAnsi="宋体" w:cs="宋体"/>
          <w:color w:val="auto"/>
        </w:rPr>
        <w:t>⑵查询截止时间：中标通知书发出前；</w:t>
      </w:r>
    </w:p>
    <w:p>
      <w:pPr>
        <w:pStyle w:val="11"/>
        <w:spacing w:line="380" w:lineRule="exact"/>
        <w:ind w:firstLine="411" w:firstLineChars="196"/>
        <w:rPr>
          <w:rFonts w:hAnsi="宋体" w:cs="宋体"/>
          <w:color w:val="auto"/>
        </w:rPr>
      </w:pPr>
      <w:r>
        <w:rPr>
          <w:rFonts w:hint="eastAsia" w:hAnsi="宋体" w:cs="宋体"/>
          <w:color w:val="auto"/>
        </w:rPr>
        <w:t>⑶信用信息查询记录和证据留存方式：在查询网站中直接打印查询记录，打印材料作为采购活动资料保存；</w:t>
      </w:r>
    </w:p>
    <w:p>
      <w:pPr>
        <w:pStyle w:val="11"/>
        <w:spacing w:line="380" w:lineRule="exact"/>
        <w:ind w:firstLine="411" w:firstLineChars="196"/>
        <w:rPr>
          <w:rFonts w:hAnsi="宋体" w:cs="宋体"/>
          <w:color w:val="auto"/>
        </w:rPr>
      </w:pPr>
      <w:r>
        <w:rPr>
          <w:rFonts w:hint="eastAsia"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11"/>
        <w:spacing w:line="380" w:lineRule="exact"/>
        <w:ind w:firstLine="413" w:firstLineChars="196"/>
        <w:rPr>
          <w:rFonts w:hAnsi="宋体" w:cs="宋体"/>
          <w:b/>
          <w:color w:val="auto"/>
        </w:rPr>
      </w:pPr>
      <w:r>
        <w:rPr>
          <w:rFonts w:hint="eastAsia" w:hAnsi="宋体" w:cs="宋体"/>
          <w:b/>
          <w:color w:val="auto"/>
        </w:rPr>
        <w:t>32. 中标公告及中标通知</w:t>
      </w:r>
    </w:p>
    <w:p>
      <w:pPr>
        <w:pStyle w:val="11"/>
        <w:tabs>
          <w:tab w:val="left" w:pos="455"/>
        </w:tabs>
        <w:spacing w:line="380" w:lineRule="exact"/>
        <w:ind w:firstLine="420" w:firstLineChars="200"/>
        <w:rPr>
          <w:rFonts w:hAnsi="宋体" w:cs="宋体"/>
          <w:color w:val="auto"/>
        </w:rPr>
      </w:pPr>
      <w:r>
        <w:rPr>
          <w:rFonts w:hint="eastAsia" w:hAnsi="宋体" w:cs="宋体"/>
          <w:color w:val="auto"/>
          <w:szCs w:val="21"/>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pStyle w:val="11"/>
        <w:spacing w:line="380" w:lineRule="exact"/>
        <w:ind w:firstLine="420" w:firstLineChars="200"/>
        <w:rPr>
          <w:rFonts w:hAnsi="宋体" w:cs="宋体"/>
          <w:b/>
          <w:color w:val="auto"/>
          <w:sz w:val="28"/>
          <w:szCs w:val="28"/>
        </w:rPr>
      </w:pPr>
      <w:r>
        <w:rPr>
          <w:rFonts w:hint="eastAsia" w:hAnsi="宋体" w:cs="宋体"/>
          <w:color w:val="auto"/>
          <w:szCs w:val="21"/>
        </w:rPr>
        <w:t>32.2中标公告同时采购代理机构向中标供应商发出中标通知书。</w:t>
      </w:r>
    </w:p>
    <w:p>
      <w:pPr>
        <w:pStyle w:val="11"/>
        <w:spacing w:line="380" w:lineRule="exact"/>
        <w:ind w:firstLine="2249" w:firstLineChars="800"/>
        <w:rPr>
          <w:rFonts w:hAnsi="宋体" w:cs="宋体"/>
          <w:b/>
          <w:color w:val="auto"/>
          <w:sz w:val="28"/>
          <w:szCs w:val="28"/>
        </w:rPr>
      </w:pPr>
    </w:p>
    <w:p>
      <w:pPr>
        <w:pStyle w:val="11"/>
        <w:spacing w:line="380" w:lineRule="exact"/>
        <w:ind w:firstLine="2249" w:firstLineChars="800"/>
        <w:rPr>
          <w:rFonts w:hAnsi="宋体" w:cs="宋体"/>
          <w:b/>
          <w:color w:val="auto"/>
          <w:sz w:val="28"/>
          <w:szCs w:val="28"/>
        </w:rPr>
      </w:pPr>
      <w:r>
        <w:rPr>
          <w:rFonts w:hint="eastAsia" w:hAnsi="宋体" w:cs="宋体"/>
          <w:b/>
          <w:color w:val="auto"/>
          <w:sz w:val="28"/>
          <w:szCs w:val="28"/>
        </w:rPr>
        <w:t>七、履约保证金及签订合同</w:t>
      </w:r>
    </w:p>
    <w:p>
      <w:pPr>
        <w:tabs>
          <w:tab w:val="left" w:pos="1305"/>
        </w:tabs>
        <w:spacing w:line="360" w:lineRule="exact"/>
        <w:ind w:firstLine="420" w:firstLineChars="199"/>
        <w:rPr>
          <w:rFonts w:ascii="宋体" w:hAnsi="宋体" w:cs="宋体"/>
          <w:color w:val="auto"/>
          <w:szCs w:val="21"/>
        </w:rPr>
      </w:pPr>
      <w:r>
        <w:rPr>
          <w:rFonts w:hint="eastAsia" w:ascii="宋体" w:hAnsi="宋体" w:cs="宋体"/>
          <w:b/>
          <w:color w:val="auto"/>
        </w:rPr>
        <w:t>33</w:t>
      </w:r>
      <w:r>
        <w:rPr>
          <w:rFonts w:hint="eastAsia" w:ascii="宋体" w:hAnsi="宋体" w:cs="宋体"/>
          <w:b/>
          <w:color w:val="auto"/>
          <w:szCs w:val="21"/>
        </w:rPr>
        <w:t>、履约保证金</w:t>
      </w:r>
    </w:p>
    <w:p>
      <w:pPr>
        <w:tabs>
          <w:tab w:val="left" w:pos="1305"/>
        </w:tabs>
        <w:spacing w:line="360" w:lineRule="exact"/>
        <w:ind w:firstLine="420" w:firstLineChars="200"/>
        <w:rPr>
          <w:rFonts w:ascii="宋体" w:hAnsi="宋体" w:cs="宋体"/>
          <w:b/>
          <w:color w:val="auto"/>
          <w:szCs w:val="21"/>
        </w:rPr>
      </w:pPr>
      <w:r>
        <w:rPr>
          <w:rFonts w:hint="eastAsia" w:ascii="宋体" w:hAnsi="宋体" w:cs="宋体"/>
          <w:color w:val="auto"/>
        </w:rPr>
        <w:t>33.1</w:t>
      </w:r>
      <w:r>
        <w:rPr>
          <w:rFonts w:hint="eastAsia" w:ascii="宋体" w:hAnsi="宋体" w:cs="宋体"/>
          <w:color w:val="auto"/>
          <w:szCs w:val="21"/>
        </w:rPr>
        <w:t>履约保证金金额按中标价的3%（人民币，四舍五入到元）提供，由中标单位在签订合同前将履约保证金以转账、电汇等非现金转入采购人指定专户。</w:t>
      </w:r>
    </w:p>
    <w:p>
      <w:pPr>
        <w:pStyle w:val="11"/>
        <w:spacing w:line="440" w:lineRule="exact"/>
        <w:ind w:left="6" w:leftChars="3" w:firstLine="420" w:firstLineChars="200"/>
        <w:rPr>
          <w:rFonts w:hAnsi="宋体" w:cs="宋体"/>
          <w:color w:val="auto"/>
          <w:szCs w:val="21"/>
        </w:rPr>
      </w:pPr>
      <w:r>
        <w:rPr>
          <w:rFonts w:hint="eastAsia" w:hAnsi="宋体" w:cs="宋体"/>
          <w:color w:val="auto"/>
          <w:szCs w:val="21"/>
        </w:rPr>
        <w:t>33.2、如果中标人没能按上述第33.1款规定执行，采购代理机构将上报永福县政府采购监督管理机构，取消其中标资格，对其处以采购金额千分之五以上千分之十以下的罚款，并有权授予第二中标候选供应商为中标人资格或重新组织采购。</w:t>
      </w:r>
    </w:p>
    <w:p>
      <w:pPr>
        <w:pStyle w:val="11"/>
        <w:spacing w:line="440" w:lineRule="exact"/>
        <w:ind w:left="6" w:leftChars="3" w:firstLine="420" w:firstLineChars="200"/>
        <w:rPr>
          <w:rFonts w:hAnsi="宋体" w:cs="宋体"/>
          <w:color w:val="auto"/>
          <w:szCs w:val="21"/>
        </w:rPr>
      </w:pPr>
      <w:r>
        <w:rPr>
          <w:rFonts w:hint="eastAsia" w:hAnsi="宋体" w:cs="宋体"/>
          <w:color w:val="auto"/>
          <w:szCs w:val="21"/>
        </w:rPr>
        <w:t>33.3、项目验收合格后，中标人凭《政府采购项目履约验收单》和《履约保证金转款凭证》申请办理退还手续，自收到退还资料之日起5个工作日内退还其履约保证金。</w:t>
      </w:r>
    </w:p>
    <w:p>
      <w:pPr>
        <w:pStyle w:val="11"/>
        <w:spacing w:line="440" w:lineRule="exact"/>
        <w:ind w:left="6" w:leftChars="3" w:firstLine="525" w:firstLineChars="250"/>
        <w:rPr>
          <w:rFonts w:hAnsi="宋体" w:cs="宋体"/>
          <w:color w:val="auto"/>
          <w:szCs w:val="21"/>
        </w:rPr>
      </w:pPr>
      <w:r>
        <w:rPr>
          <w:rFonts w:hint="eastAsia" w:hAnsi="宋体" w:cs="宋体"/>
          <w:color w:val="auto"/>
          <w:szCs w:val="21"/>
        </w:rPr>
        <w:t>33.4、在履约保证金到期退还前，若中标人的开户名称、开户银行、账号有变动的，以书面形式通知采购人，否则由此产生的后果由中标人自负。</w:t>
      </w:r>
    </w:p>
    <w:p>
      <w:pPr>
        <w:tabs>
          <w:tab w:val="left" w:pos="1140"/>
        </w:tabs>
        <w:spacing w:line="380" w:lineRule="exact"/>
        <w:ind w:firstLine="422" w:firstLineChars="200"/>
        <w:rPr>
          <w:rFonts w:ascii="宋体" w:hAnsi="宋体" w:cs="宋体"/>
          <w:b/>
          <w:color w:val="auto"/>
          <w:szCs w:val="21"/>
        </w:rPr>
      </w:pPr>
      <w:r>
        <w:rPr>
          <w:rFonts w:hint="eastAsia" w:ascii="宋体" w:hAnsi="宋体" w:cs="宋体"/>
          <w:b/>
          <w:color w:val="auto"/>
          <w:szCs w:val="21"/>
        </w:rPr>
        <w:t>34. 签订合同</w:t>
      </w:r>
    </w:p>
    <w:p>
      <w:pPr>
        <w:pStyle w:val="11"/>
        <w:spacing w:line="360" w:lineRule="exact"/>
        <w:ind w:left="2" w:leftChars="1" w:firstLine="420" w:firstLineChars="200"/>
        <w:rPr>
          <w:rFonts w:hAnsi="宋体" w:cs="宋体"/>
          <w:color w:val="auto"/>
          <w:szCs w:val="21"/>
        </w:rPr>
      </w:pPr>
      <w:r>
        <w:rPr>
          <w:rFonts w:hint="eastAsia" w:hAnsi="宋体" w:cs="宋体"/>
          <w:color w:val="auto"/>
          <w:szCs w:val="21"/>
        </w:rPr>
        <w:t>34.1签订合同时间：</w:t>
      </w:r>
      <w:r>
        <w:rPr>
          <w:rFonts w:hint="eastAsia" w:hAnsi="宋体"/>
          <w:color w:val="auto"/>
          <w:szCs w:val="21"/>
        </w:rPr>
        <w:t>自中标通知书发出之日起二十五日内。</w:t>
      </w:r>
      <w:r>
        <w:rPr>
          <w:rFonts w:hint="eastAsia" w:hAnsi="宋体" w:cs="宋体"/>
          <w:color w:val="auto"/>
          <w:szCs w:val="21"/>
        </w:rPr>
        <w:t>中标供应商领取中标通知书后，应按规定与采购人签订合同。</w:t>
      </w:r>
      <w:r>
        <w:rPr>
          <w:rFonts w:hint="eastAsia" w:hAnsi="宋体" w:cs="宋体"/>
          <w:b/>
          <w:bCs/>
          <w:color w:val="auto"/>
          <w:szCs w:val="21"/>
        </w:rPr>
        <w:t>签订合同后中标单位在三个工作日内须注册入驻政采云平台</w:t>
      </w:r>
      <w:r>
        <w:rPr>
          <w:rFonts w:hint="eastAsia" w:hAnsi="宋体" w:cs="宋体"/>
          <w:b/>
          <w:bCs/>
          <w:color w:val="auto"/>
          <w:spacing w:val="-5"/>
        </w:rPr>
        <w:t>。</w:t>
      </w:r>
    </w:p>
    <w:p>
      <w:pPr>
        <w:pStyle w:val="11"/>
        <w:spacing w:line="380" w:lineRule="exact"/>
        <w:ind w:left="2" w:leftChars="1" w:firstLine="420" w:firstLineChars="200"/>
        <w:rPr>
          <w:rFonts w:hAnsi="宋体" w:cs="宋体"/>
          <w:color w:val="auto"/>
          <w:szCs w:val="21"/>
        </w:rPr>
      </w:pPr>
      <w:r>
        <w:rPr>
          <w:rFonts w:hint="eastAsia" w:hAnsi="宋体" w:cs="宋体"/>
          <w:color w:val="auto"/>
          <w:szCs w:val="21"/>
        </w:rPr>
        <w:t>34.2如中标供应商有下列情形之一的，对其处以采购金额千分之五以上千分之十以下的罚款，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pStyle w:val="11"/>
        <w:spacing w:line="380" w:lineRule="exact"/>
        <w:ind w:firstLine="315" w:firstLineChars="150"/>
        <w:rPr>
          <w:rFonts w:hAnsi="宋体" w:cs="宋体"/>
          <w:color w:val="auto"/>
          <w:szCs w:val="21"/>
        </w:rPr>
      </w:pPr>
      <w:r>
        <w:rPr>
          <w:rFonts w:hint="eastAsia" w:hAnsi="宋体" w:cs="宋体"/>
          <w:color w:val="auto"/>
          <w:szCs w:val="21"/>
        </w:rPr>
        <w:t>（1）中标后不与采购人签订合同的（不可抗力除外）；</w:t>
      </w:r>
    </w:p>
    <w:p>
      <w:pPr>
        <w:pStyle w:val="11"/>
        <w:spacing w:line="380" w:lineRule="exact"/>
        <w:ind w:left="2" w:leftChars="1" w:firstLine="315" w:firstLineChars="150"/>
        <w:rPr>
          <w:rFonts w:hAnsi="宋体" w:cs="宋体"/>
          <w:color w:val="auto"/>
          <w:szCs w:val="21"/>
        </w:rPr>
      </w:pPr>
      <w:r>
        <w:rPr>
          <w:rFonts w:hint="eastAsia" w:hAnsi="宋体" w:cs="宋体"/>
          <w:color w:val="auto"/>
          <w:szCs w:val="21"/>
        </w:rPr>
        <w:t>（2）将中标项目转让给他人，或者在投标文件中未说明，且未经采购人同意，将中标项目分包给他人的；</w:t>
      </w:r>
    </w:p>
    <w:p>
      <w:pPr>
        <w:pStyle w:val="11"/>
        <w:spacing w:line="380" w:lineRule="exact"/>
        <w:ind w:firstLine="315" w:firstLineChars="150"/>
        <w:rPr>
          <w:rFonts w:hAnsi="宋体" w:cs="宋体"/>
          <w:color w:val="auto"/>
          <w:szCs w:val="21"/>
        </w:rPr>
      </w:pPr>
      <w:r>
        <w:rPr>
          <w:rFonts w:hint="eastAsia" w:hAnsi="宋体" w:cs="宋体"/>
          <w:color w:val="auto"/>
          <w:szCs w:val="21"/>
        </w:rPr>
        <w:t>（3）拒绝履行合同义务的。</w:t>
      </w:r>
    </w:p>
    <w:p>
      <w:pPr>
        <w:pStyle w:val="11"/>
        <w:spacing w:line="380" w:lineRule="exact"/>
        <w:ind w:left="2" w:leftChars="1" w:firstLine="420" w:firstLineChars="200"/>
        <w:rPr>
          <w:rFonts w:hAnsi="宋体" w:cs="宋体"/>
          <w:color w:val="auto"/>
          <w:szCs w:val="21"/>
        </w:rPr>
      </w:pPr>
      <w:r>
        <w:rPr>
          <w:rFonts w:hint="eastAsia" w:hAnsi="宋体" w:cs="宋体"/>
          <w:color w:val="auto"/>
          <w:szCs w:val="21"/>
        </w:rPr>
        <w:t xml:space="preserve"> 34.3合同备案存档：政府采购合同双方自签订之日起1个工作日内将合同原件一份交采购代理机构存档，并由采购代理机构将政府采购合同在省级以上人民政府财政部门指定媒体上公告。</w:t>
      </w:r>
    </w:p>
    <w:p>
      <w:pPr>
        <w:pStyle w:val="8"/>
        <w:rPr>
          <w:color w:val="auto"/>
        </w:rPr>
      </w:pPr>
    </w:p>
    <w:p>
      <w:pPr>
        <w:pStyle w:val="11"/>
        <w:spacing w:line="400" w:lineRule="exact"/>
        <w:ind w:left="3"/>
        <w:jc w:val="center"/>
        <w:rPr>
          <w:rFonts w:hAnsi="宋体" w:cs="宋体"/>
          <w:b/>
          <w:color w:val="auto"/>
          <w:sz w:val="28"/>
          <w:szCs w:val="28"/>
        </w:rPr>
      </w:pPr>
      <w:r>
        <w:rPr>
          <w:rFonts w:hint="eastAsia" w:hAnsi="宋体" w:cs="宋体"/>
          <w:b/>
          <w:color w:val="auto"/>
          <w:sz w:val="28"/>
          <w:szCs w:val="28"/>
        </w:rPr>
        <w:t>八 、其他事项</w:t>
      </w:r>
    </w:p>
    <w:p>
      <w:pPr>
        <w:pStyle w:val="11"/>
        <w:spacing w:line="400" w:lineRule="exact"/>
        <w:ind w:firstLine="422" w:firstLineChars="200"/>
        <w:rPr>
          <w:rFonts w:hAnsi="宋体" w:cs="宋体"/>
          <w:b/>
          <w:color w:val="auto"/>
        </w:rPr>
      </w:pPr>
      <w:r>
        <w:rPr>
          <w:rFonts w:hint="eastAsia" w:hAnsi="宋体" w:cs="宋体"/>
          <w:b/>
          <w:color w:val="auto"/>
        </w:rPr>
        <w:t>35</w:t>
      </w:r>
      <w:r>
        <w:rPr>
          <w:rFonts w:hint="eastAsia" w:hAnsi="宋体" w:cs="宋体"/>
          <w:b/>
          <w:color w:val="auto"/>
          <w:szCs w:val="21"/>
        </w:rPr>
        <w:t>、</w:t>
      </w:r>
      <w:r>
        <w:rPr>
          <w:rFonts w:hint="eastAsia" w:hAnsi="宋体" w:cs="宋体"/>
          <w:b/>
          <w:color w:val="auto"/>
        </w:rPr>
        <w:t>招标代理服务费</w:t>
      </w:r>
    </w:p>
    <w:p>
      <w:pPr>
        <w:spacing w:line="360" w:lineRule="exact"/>
        <w:ind w:firstLine="420" w:firstLineChars="200"/>
        <w:rPr>
          <w:rFonts w:ascii="宋体" w:hAnsi="宋体" w:cs="宋体"/>
          <w:color w:val="auto"/>
          <w:szCs w:val="21"/>
        </w:rPr>
      </w:pPr>
      <w:r>
        <w:rPr>
          <w:rFonts w:hint="eastAsia" w:ascii="宋体" w:hAnsi="宋体" w:cs="宋体"/>
          <w:color w:val="auto"/>
          <w:szCs w:val="21"/>
        </w:rPr>
        <w:t xml:space="preserve"> 中标供应商领取中标通知书前，向广西两仪工程管理咨询有限公司一次性付清采购代理服务费。本项目的采购代理服务费参照计价格[2002]1980号《招标代理服务收费管理暂行办法》货物类收费标准向中标单位收取。</w:t>
      </w:r>
    </w:p>
    <w:p>
      <w:pPr>
        <w:spacing w:line="360" w:lineRule="exact"/>
        <w:ind w:firstLine="420" w:firstLineChars="200"/>
        <w:rPr>
          <w:rFonts w:ascii="宋体" w:hAnsi="宋体" w:cs="宋体"/>
          <w:color w:val="auto"/>
          <w:szCs w:val="21"/>
        </w:rPr>
      </w:pPr>
      <w:r>
        <w:rPr>
          <w:rFonts w:hint="eastAsia" w:ascii="宋体" w:hAnsi="宋体" w:cs="宋体"/>
          <w:color w:val="auto"/>
          <w:szCs w:val="21"/>
        </w:rPr>
        <w:t>采购代理服务收费标准</w:t>
      </w:r>
    </w:p>
    <w:tbl>
      <w:tblPr>
        <w:tblStyle w:val="1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tcPr>
          <w:p>
            <w:pPr>
              <w:spacing w:line="360" w:lineRule="exact"/>
              <w:ind w:firstLine="420" w:firstLineChars="200"/>
              <w:rPr>
                <w:rFonts w:ascii="宋体" w:hAnsi="宋体" w:cs="宋体"/>
                <w:color w:val="auto"/>
                <w:szCs w:val="21"/>
              </w:rPr>
            </w:pPr>
            <w:r>
              <w:rPr>
                <w:rFonts w:ascii="宋体" w:hAnsi="宋体" w:cs="宋体"/>
                <w:color w:val="auto"/>
                <w:szCs w:val="21"/>
              </w:rPr>
              <mc:AlternateContent>
                <mc:Choice Requires="wps">
                  <w:drawing>
                    <wp:anchor distT="0" distB="0" distL="114300" distR="114300" simplePos="0" relativeHeight="251662336" behindDoc="0" locked="0" layoutInCell="1" allowOverlap="1">
                      <wp:simplePos x="0" y="0"/>
                      <wp:positionH relativeFrom="column">
                        <wp:posOffset>296545</wp:posOffset>
                      </wp:positionH>
                      <wp:positionV relativeFrom="paragraph">
                        <wp:posOffset>10795</wp:posOffset>
                      </wp:positionV>
                      <wp:extent cx="1352550" cy="631190"/>
                      <wp:effectExtent l="0" t="0" r="19050" b="35560"/>
                      <wp:wrapNone/>
                      <wp:docPr id="2" name="直接连接符 2"/>
                      <wp:cNvGraphicFramePr/>
                      <a:graphic xmlns:a="http://schemas.openxmlformats.org/drawingml/2006/main">
                        <a:graphicData uri="http://schemas.microsoft.com/office/word/2010/wordprocessingShape">
                          <wps:wsp>
                            <wps:cNvCnPr/>
                            <wps:spPr>
                              <a:xfrm>
                                <a:off x="0" y="0"/>
                                <a:ext cx="1352550" cy="6311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35pt;margin-top:0.85pt;height:49.7pt;width:106.5pt;z-index:251662336;mso-width-relative:page;mso-height-relative:page;" filled="f" stroked="t" coordsize="21600,21600" o:gfxdata="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SA+RXUAAAACAEAAA8AAAAAAAAAAQAgAAAAIgAAAGRycy9kb3ducmV2LnhtbFBLAQIUABQAAAAI&#10;AIdO4kCrw6fD8QEAAN0DAAAOAAAAAAAAAAEAIAAAACMBAABkcnMvZTJvRG9jLnhtbFBLBQYAAAAA&#10;BgAGAFkBAACGBQAAAAA=&#10;">
                      <v:fill on="f" focussize="0,0"/>
                      <v:stroke color="#000000" joinstyle="round"/>
                      <v:imagedata o:title=""/>
                      <o:lock v:ext="edit" aspectratio="f"/>
                    </v:line>
                  </w:pict>
                </mc:Fallback>
              </mc:AlternateContent>
            </w:r>
            <w:r>
              <w:rPr>
                <w:rFonts w:hint="eastAsia" w:ascii="宋体" w:hAnsi="宋体" w:cs="宋体"/>
                <w:color w:val="auto"/>
                <w:szCs w:val="21"/>
              </w:rPr>
              <w:t>费率       服务类型</w:t>
            </w:r>
          </w:p>
          <w:p>
            <w:pPr>
              <w:spacing w:line="360" w:lineRule="exact"/>
              <w:ind w:firstLine="420" w:firstLineChars="200"/>
              <w:rPr>
                <w:rFonts w:ascii="宋体" w:hAnsi="宋体" w:cs="宋体"/>
                <w:color w:val="auto"/>
                <w:szCs w:val="21"/>
              </w:rPr>
            </w:pPr>
            <w:r>
              <w:rPr>
                <w:rFonts w:ascii="宋体" w:hAnsi="宋体" w:cs="宋体"/>
                <w:color w:val="auto"/>
                <w:szCs w:val="21"/>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45085</wp:posOffset>
                      </wp:positionV>
                      <wp:extent cx="1714500" cy="396240"/>
                      <wp:effectExtent l="0" t="0" r="19050" b="22860"/>
                      <wp:wrapNone/>
                      <wp:docPr id="3" name="直接连接符 3"/>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35pt;margin-top:3.55pt;height:31.2pt;width:135pt;z-index:251663360;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rrGJ3YAAAACAEAAA8AAAAAAAAAAQAgAAAAIgAAAGRycy9kb3ducmV2LnhtbFBLAQIU&#10;ABQAAAAIAIdO4kBfW3as8wEAAN0DAAAOAAAAAAAAAAEAIAAAACcBAABkcnMvZTJvRG9jLnhtbFBL&#10;BQYAAAAABgAGAFkBAACMBQAAAAA=&#10;">
                      <v:fill on="f" focussize="0,0"/>
                      <v:stroke color="#000000" joinstyle="round"/>
                      <v:imagedata o:title=""/>
                      <o:lock v:ext="edit" aspectratio="f"/>
                    </v:line>
                  </w:pict>
                </mc:Fallback>
              </mc:AlternateContent>
            </w:r>
          </w:p>
          <w:p>
            <w:pPr>
              <w:spacing w:line="360" w:lineRule="exact"/>
              <w:ind w:firstLine="420" w:firstLineChars="200"/>
              <w:rPr>
                <w:rFonts w:ascii="宋体" w:hAnsi="宋体" w:cs="宋体"/>
                <w:color w:val="auto"/>
                <w:szCs w:val="21"/>
              </w:rPr>
            </w:pPr>
            <w:r>
              <w:rPr>
                <w:rFonts w:hint="eastAsia" w:ascii="宋体" w:hAnsi="宋体" w:cs="宋体"/>
                <w:color w:val="auto"/>
                <w:szCs w:val="21"/>
              </w:rPr>
              <w:t>中标金额（万元）</w:t>
            </w:r>
          </w:p>
        </w:tc>
        <w:tc>
          <w:tcPr>
            <w:tcW w:w="2002" w:type="dxa"/>
            <w:vAlign w:val="center"/>
          </w:tcPr>
          <w:p>
            <w:pPr>
              <w:spacing w:line="360" w:lineRule="exact"/>
              <w:ind w:firstLine="420" w:firstLineChars="200"/>
              <w:rPr>
                <w:rFonts w:ascii="宋体" w:hAnsi="宋体" w:cs="宋体"/>
                <w:color w:val="auto"/>
                <w:szCs w:val="21"/>
              </w:rPr>
            </w:pPr>
            <w:r>
              <w:rPr>
                <w:rFonts w:hint="eastAsia" w:ascii="宋体" w:hAnsi="宋体" w:cs="宋体"/>
                <w:color w:val="auto"/>
                <w:szCs w:val="21"/>
              </w:rPr>
              <w:t>货物招标</w:t>
            </w:r>
          </w:p>
        </w:tc>
        <w:tc>
          <w:tcPr>
            <w:tcW w:w="1992" w:type="dxa"/>
            <w:vAlign w:val="center"/>
          </w:tcPr>
          <w:p>
            <w:pPr>
              <w:spacing w:line="360" w:lineRule="exact"/>
              <w:ind w:firstLine="420" w:firstLineChars="200"/>
              <w:rPr>
                <w:rFonts w:ascii="宋体" w:hAnsi="宋体" w:cs="宋体"/>
                <w:color w:val="auto"/>
                <w:szCs w:val="21"/>
              </w:rPr>
            </w:pPr>
            <w:r>
              <w:rPr>
                <w:rFonts w:hint="eastAsia" w:ascii="宋体" w:hAnsi="宋体" w:cs="宋体"/>
                <w:color w:val="auto"/>
                <w:szCs w:val="21"/>
              </w:rPr>
              <w:t>服务招标</w:t>
            </w:r>
          </w:p>
        </w:tc>
        <w:tc>
          <w:tcPr>
            <w:tcW w:w="2293" w:type="dxa"/>
            <w:vAlign w:val="center"/>
          </w:tcPr>
          <w:p>
            <w:pPr>
              <w:spacing w:line="360" w:lineRule="exact"/>
              <w:ind w:firstLine="420" w:firstLineChars="200"/>
              <w:rPr>
                <w:rFonts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100以下</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1.5%</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1.5%</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100-500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1.1%</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0.8%</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500-1000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0.8%</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0.45%</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1000-5000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0.5%</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0.25%</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5000-10000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 xml:space="preserve">0.25% </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0.1%</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10000-100000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0.05%</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0.05%</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100000以上</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0.01%</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0.01%</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0.01%</w:t>
            </w:r>
          </w:p>
        </w:tc>
      </w:tr>
    </w:tbl>
    <w:p>
      <w:pPr>
        <w:spacing w:line="360" w:lineRule="exact"/>
        <w:ind w:firstLine="420" w:firstLineChars="200"/>
        <w:rPr>
          <w:rFonts w:ascii="宋体" w:hAnsi="宋体" w:cs="宋体"/>
          <w:color w:val="auto"/>
          <w:szCs w:val="21"/>
        </w:rPr>
      </w:pPr>
      <w:r>
        <w:rPr>
          <w:rFonts w:hint="eastAsia" w:ascii="宋体" w:hAnsi="宋体" w:cs="宋体"/>
          <w:color w:val="auto"/>
          <w:szCs w:val="21"/>
        </w:rPr>
        <w:t>注：采购代理服务收费按差额定率累进法计算。</w:t>
      </w:r>
    </w:p>
    <w:p>
      <w:pPr>
        <w:spacing w:line="360" w:lineRule="exact"/>
        <w:ind w:firstLine="422" w:firstLineChars="200"/>
        <w:rPr>
          <w:rFonts w:ascii="宋体" w:hAnsi="宋体" w:cs="宋体"/>
          <w:color w:val="auto"/>
          <w:szCs w:val="21"/>
        </w:rPr>
      </w:pPr>
      <w:r>
        <w:rPr>
          <w:rFonts w:hint="eastAsia" w:ascii="宋体" w:hAnsi="宋体" w:cs="宋体"/>
          <w:b/>
          <w:color w:val="auto"/>
          <w:szCs w:val="21"/>
        </w:rPr>
        <w:t>36、代理服务费的缴纳账户：</w:t>
      </w:r>
    </w:p>
    <w:p>
      <w:pPr>
        <w:pStyle w:val="11"/>
        <w:snapToGrid w:val="0"/>
        <w:spacing w:line="380" w:lineRule="exact"/>
        <w:ind w:firstLine="420" w:firstLineChars="200"/>
        <w:rPr>
          <w:rFonts w:hAnsi="宋体" w:cs="宋体"/>
          <w:color w:val="auto"/>
        </w:rPr>
      </w:pPr>
      <w:r>
        <w:rPr>
          <w:rFonts w:hint="eastAsia" w:hAnsi="宋体" w:cs="宋体"/>
          <w:color w:val="auto"/>
        </w:rPr>
        <w:t>账户名称：广西两仪工程管理咨询有限公司</w:t>
      </w:r>
    </w:p>
    <w:p>
      <w:pPr>
        <w:pStyle w:val="11"/>
        <w:snapToGrid w:val="0"/>
        <w:spacing w:line="380" w:lineRule="exact"/>
        <w:ind w:firstLine="420" w:firstLineChars="200"/>
        <w:rPr>
          <w:rFonts w:hAnsi="宋体" w:cs="宋体"/>
          <w:color w:val="auto"/>
        </w:rPr>
      </w:pPr>
      <w:r>
        <w:rPr>
          <w:rFonts w:hint="eastAsia" w:hAnsi="宋体" w:cs="宋体"/>
          <w:color w:val="auto"/>
        </w:rPr>
        <w:t>开户银行：桂林银行股份有限公司临桂支行</w:t>
      </w:r>
    </w:p>
    <w:p>
      <w:pPr>
        <w:spacing w:line="380" w:lineRule="exact"/>
        <w:ind w:firstLine="420" w:firstLineChars="200"/>
        <w:rPr>
          <w:rFonts w:ascii="宋体" w:hAnsi="宋体" w:cs="宋体"/>
          <w:color w:val="auto"/>
        </w:rPr>
      </w:pPr>
      <w:r>
        <w:rPr>
          <w:rFonts w:hint="eastAsia" w:ascii="宋体" w:hAnsi="宋体" w:cs="宋体"/>
          <w:color w:val="auto"/>
        </w:rPr>
        <w:t xml:space="preserve">银行账号：6600 1209 7964 5000 10  </w:t>
      </w:r>
    </w:p>
    <w:p>
      <w:pPr>
        <w:pStyle w:val="11"/>
        <w:snapToGrid w:val="0"/>
        <w:spacing w:line="340" w:lineRule="exact"/>
        <w:ind w:firstLine="422" w:firstLineChars="200"/>
        <w:rPr>
          <w:rFonts w:hAnsi="宋体" w:cs="宋体"/>
          <w:color w:val="auto"/>
          <w:szCs w:val="21"/>
        </w:rPr>
      </w:pPr>
      <w:r>
        <w:rPr>
          <w:rFonts w:hint="eastAsia" w:hAnsi="宋体" w:cs="宋体"/>
          <w:b/>
          <w:color w:val="auto"/>
          <w:szCs w:val="21"/>
        </w:rPr>
        <w:t>37、</w:t>
      </w:r>
      <w:r>
        <w:rPr>
          <w:rFonts w:hint="eastAsia" w:hAnsi="宋体" w:cs="宋体"/>
          <w:color w:val="auto"/>
          <w:szCs w:val="21"/>
        </w:rPr>
        <w:t>解释权：本招标文件是根据《中华人民共和国政府采购法》、《中华人民共和国政府采购法实施条例》、</w:t>
      </w:r>
      <w:r>
        <w:rPr>
          <w:rStyle w:val="20"/>
          <w:rFonts w:hint="eastAsia" w:hAnsi="宋体" w:cs="宋体"/>
          <w:color w:val="auto"/>
          <w:szCs w:val="21"/>
        </w:rPr>
        <w:t>财政部令第87号</w:t>
      </w:r>
      <w:r>
        <w:rPr>
          <w:rFonts w:hint="eastAsia" w:hAnsi="宋体" w:cs="宋体"/>
          <w:color w:val="auto"/>
          <w:szCs w:val="21"/>
        </w:rPr>
        <w:t>《政府采购货物和服务招标投标管理办法》和政府采购管理有关规定编制，本招标文件的解释权属于采购代理机构。</w:t>
      </w:r>
    </w:p>
    <w:p>
      <w:pPr>
        <w:spacing w:line="500" w:lineRule="exact"/>
        <w:ind w:firstLine="632" w:firstLineChars="300"/>
        <w:rPr>
          <w:rFonts w:hAnsi="宋体" w:cs="宋体"/>
          <w:color w:val="auto"/>
          <w:szCs w:val="21"/>
        </w:rPr>
      </w:pPr>
      <w:r>
        <w:rPr>
          <w:rFonts w:hint="eastAsia" w:hAnsi="宋体" w:cs="宋体"/>
          <w:b/>
          <w:color w:val="auto"/>
          <w:szCs w:val="21"/>
        </w:rPr>
        <w:t>38、</w:t>
      </w:r>
      <w:r>
        <w:rPr>
          <w:rFonts w:hint="eastAsia" w:hAnsi="宋体" w:cs="宋体"/>
          <w:color w:val="auto"/>
          <w:szCs w:val="21"/>
        </w:rPr>
        <w:t>监督管理机构：</w:t>
      </w:r>
      <w:r>
        <w:rPr>
          <w:rFonts w:hint="eastAsia" w:asciiTheme="minorEastAsia" w:hAnsiTheme="minorEastAsia" w:eastAsiaTheme="minorEastAsia" w:cstheme="minorEastAsia"/>
          <w:color w:val="auto"/>
          <w:szCs w:val="21"/>
        </w:rPr>
        <w:t>永福县人民政府采购管理办公室   电  话:0773-8518392</w:t>
      </w:r>
      <w:r>
        <w:rPr>
          <w:rFonts w:hint="eastAsia" w:hAnsi="宋体" w:cs="宋体"/>
          <w:color w:val="auto"/>
          <w:szCs w:val="21"/>
        </w:rPr>
        <w:t>。</w:t>
      </w:r>
    </w:p>
    <w:p>
      <w:pPr>
        <w:rPr>
          <w:color w:val="auto"/>
        </w:rPr>
      </w:pPr>
      <w:r>
        <w:rPr>
          <w:color w:val="auto"/>
        </w:rPr>
        <w:br w:type="page"/>
      </w:r>
    </w:p>
    <w:p>
      <w:pPr>
        <w:pStyle w:val="11"/>
        <w:snapToGrid w:val="0"/>
        <w:rPr>
          <w:rFonts w:hAnsi="宋体"/>
          <w:b/>
          <w:color w:val="auto"/>
          <w:sz w:val="24"/>
          <w:szCs w:val="24"/>
        </w:rPr>
      </w:pPr>
      <w:r>
        <w:rPr>
          <w:rFonts w:hint="eastAsia"/>
          <w:b/>
          <w:color w:val="auto"/>
          <w:sz w:val="24"/>
          <w:szCs w:val="24"/>
        </w:rPr>
        <w:t>附表1：</w:t>
      </w:r>
    </w:p>
    <w:p>
      <w:pPr>
        <w:spacing w:line="460" w:lineRule="exact"/>
        <w:jc w:val="center"/>
        <w:rPr>
          <w:rFonts w:eastAsia="隶书"/>
          <w:color w:val="auto"/>
          <w:sz w:val="44"/>
        </w:rPr>
      </w:pPr>
      <w:r>
        <w:rPr>
          <w:rFonts w:hint="eastAsia" w:eastAsia="隶书"/>
          <w:color w:val="auto"/>
          <w:sz w:val="44"/>
        </w:rPr>
        <w:t>质疑函（格式）</w:t>
      </w:r>
    </w:p>
    <w:p>
      <w:pPr>
        <w:pStyle w:val="11"/>
        <w:snapToGrid w:val="0"/>
        <w:spacing w:line="360" w:lineRule="exact"/>
        <w:ind w:firstLine="422" w:firstLineChars="200"/>
        <w:rPr>
          <w:rFonts w:hAnsi="宋体"/>
          <w:b/>
          <w:bCs/>
          <w:color w:val="auto"/>
        </w:rPr>
      </w:pPr>
      <w:r>
        <w:rPr>
          <w:rFonts w:hint="eastAsia" w:hAnsi="宋体"/>
          <w:b/>
          <w:bCs/>
          <w:color w:val="auto"/>
        </w:rPr>
        <w:t>一、质疑供应商基本信息：</w:t>
      </w:r>
    </w:p>
    <w:p>
      <w:pPr>
        <w:pStyle w:val="11"/>
        <w:snapToGrid w:val="0"/>
        <w:spacing w:line="360" w:lineRule="exact"/>
        <w:ind w:firstLine="420" w:firstLineChars="200"/>
        <w:rPr>
          <w:rFonts w:hAnsi="宋体"/>
          <w:bCs/>
          <w:color w:val="auto"/>
          <w:u w:val="single"/>
        </w:rPr>
      </w:pPr>
      <w:r>
        <w:rPr>
          <w:rFonts w:hint="eastAsia" w:hAnsi="宋体"/>
          <w:bCs/>
          <w:color w:val="auto"/>
        </w:rPr>
        <w:t>质疑供应商：</w:t>
      </w:r>
      <w:r>
        <w:rPr>
          <w:rFonts w:hint="eastAsia" w:hAnsi="宋体"/>
          <w:bCs/>
          <w:color w:val="auto"/>
          <w:u w:val="single"/>
        </w:rPr>
        <w:t xml:space="preserve">                                       </w:t>
      </w:r>
      <w:r>
        <w:rPr>
          <w:rFonts w:hint="eastAsia" w:hAnsi="宋体"/>
          <w:bCs/>
          <w:color w:val="auto"/>
        </w:rPr>
        <w:t xml:space="preserve">                 </w:t>
      </w:r>
    </w:p>
    <w:p>
      <w:pPr>
        <w:pStyle w:val="11"/>
        <w:snapToGrid w:val="0"/>
        <w:spacing w:line="360" w:lineRule="exact"/>
        <w:ind w:firstLine="420" w:firstLineChars="200"/>
        <w:rPr>
          <w:rFonts w:hAnsi="宋体"/>
          <w:bCs/>
          <w:color w:val="auto"/>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1"/>
        <w:snapToGrid w:val="0"/>
        <w:spacing w:line="360" w:lineRule="exact"/>
        <w:ind w:firstLine="420" w:firstLineChars="200"/>
        <w:rPr>
          <w:rFonts w:hAnsi="宋体"/>
          <w:bCs/>
          <w:color w:val="auto"/>
        </w:rPr>
      </w:pPr>
      <w:r>
        <w:rPr>
          <w:rFonts w:hAnsi="宋体"/>
          <w:bCs/>
          <w:color w:val="auto"/>
        </w:rPr>
        <w:t>联系人</w:t>
      </w:r>
      <w:r>
        <w:rPr>
          <w:rFonts w:hint="eastAsia" w:hAnsi="宋体"/>
          <w:bCs/>
          <w:color w:val="auto"/>
        </w:rPr>
        <w:t>：</w:t>
      </w:r>
      <w:r>
        <w:rPr>
          <w:rFonts w:hint="eastAsia" w:hAnsi="宋体"/>
          <w:bCs/>
          <w:color w:val="auto"/>
          <w:u w:val="single"/>
        </w:rPr>
        <w:t xml:space="preserve">                     </w:t>
      </w:r>
      <w:r>
        <w:rPr>
          <w:rFonts w:hAnsi="宋体"/>
          <w:bCs/>
          <w:color w:val="auto"/>
        </w:rPr>
        <w:t>联系电话</w:t>
      </w:r>
      <w:r>
        <w:rPr>
          <w:rFonts w:hint="eastAsia" w:hAnsi="宋体"/>
          <w:bCs/>
          <w:color w:val="auto"/>
        </w:rPr>
        <w:t>：</w:t>
      </w:r>
      <w:r>
        <w:rPr>
          <w:rFonts w:hint="eastAsia" w:hAnsi="宋体"/>
          <w:bCs/>
          <w:color w:val="auto"/>
          <w:u w:val="single"/>
        </w:rPr>
        <w:t xml:space="preserve">                 </w:t>
      </w:r>
    </w:p>
    <w:p>
      <w:pPr>
        <w:pStyle w:val="11"/>
        <w:snapToGrid w:val="0"/>
        <w:spacing w:line="360" w:lineRule="exact"/>
        <w:ind w:firstLine="420" w:firstLineChars="200"/>
        <w:rPr>
          <w:rFonts w:hAnsi="宋体"/>
          <w:bCs/>
          <w:color w:val="auto"/>
        </w:rPr>
      </w:pPr>
      <w:r>
        <w:rPr>
          <w:rFonts w:hint="eastAsia" w:hAnsi="宋体"/>
          <w:bCs/>
          <w:color w:val="auto"/>
        </w:rPr>
        <w:t>授权代表：</w:t>
      </w:r>
      <w:r>
        <w:rPr>
          <w:rFonts w:hint="eastAsia" w:hAnsi="宋体"/>
          <w:bCs/>
          <w:color w:val="auto"/>
          <w:u w:val="single"/>
        </w:rPr>
        <w:t xml:space="preserve">                      </w:t>
      </w:r>
    </w:p>
    <w:p>
      <w:pPr>
        <w:pStyle w:val="11"/>
        <w:snapToGrid w:val="0"/>
        <w:spacing w:line="360" w:lineRule="exact"/>
        <w:ind w:firstLine="420" w:firstLineChars="200"/>
        <w:rPr>
          <w:rFonts w:hAnsi="宋体"/>
          <w:bCs/>
          <w:color w:val="auto"/>
          <w:u w:val="single"/>
        </w:rPr>
      </w:pPr>
      <w:r>
        <w:rPr>
          <w:rFonts w:hAnsi="宋体"/>
          <w:bCs/>
          <w:color w:val="auto"/>
        </w:rPr>
        <w:t>联系</w:t>
      </w:r>
      <w:r>
        <w:rPr>
          <w:rFonts w:hint="eastAsia" w:hAnsi="宋体"/>
          <w:bCs/>
          <w:color w:val="auto"/>
        </w:rPr>
        <w:t>电话：</w:t>
      </w:r>
      <w:r>
        <w:rPr>
          <w:rFonts w:hint="eastAsia" w:hAnsi="宋体"/>
          <w:bCs/>
          <w:color w:val="auto"/>
          <w:u w:val="single"/>
        </w:rPr>
        <w:t xml:space="preserve">                      </w:t>
      </w:r>
    </w:p>
    <w:p>
      <w:pPr>
        <w:pStyle w:val="11"/>
        <w:snapToGrid w:val="0"/>
        <w:spacing w:line="360" w:lineRule="exact"/>
        <w:ind w:firstLine="420" w:firstLineChars="200"/>
        <w:rPr>
          <w:rFonts w:hAnsi="宋体"/>
          <w:bCs/>
          <w:color w:val="auto"/>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1"/>
        <w:snapToGrid w:val="0"/>
        <w:spacing w:line="360" w:lineRule="exact"/>
        <w:ind w:firstLine="422" w:firstLineChars="200"/>
        <w:rPr>
          <w:rFonts w:hAnsi="宋体"/>
          <w:b/>
          <w:bCs/>
          <w:color w:val="auto"/>
        </w:rPr>
      </w:pPr>
      <w:r>
        <w:rPr>
          <w:rFonts w:hint="eastAsia" w:hAnsi="宋体"/>
          <w:b/>
          <w:bCs/>
          <w:color w:val="auto"/>
        </w:rPr>
        <w:t>二、质疑项目基本情况：</w:t>
      </w:r>
    </w:p>
    <w:p>
      <w:pPr>
        <w:pStyle w:val="11"/>
        <w:spacing w:line="360" w:lineRule="exact"/>
        <w:ind w:left="25" w:leftChars="12" w:firstLine="413" w:firstLineChars="197"/>
        <w:rPr>
          <w:rFonts w:hAnsi="宋体"/>
          <w:color w:val="auto"/>
          <w:szCs w:val="21"/>
        </w:rPr>
      </w:pPr>
      <w:r>
        <w:rPr>
          <w:rFonts w:hint="eastAsia" w:hAnsi="宋体"/>
          <w:bCs/>
          <w:color w:val="auto"/>
        </w:rPr>
        <w:t>质疑</w:t>
      </w:r>
      <w:r>
        <w:rPr>
          <w:rFonts w:hint="eastAsia" w:hAnsi="宋体"/>
          <w:color w:val="auto"/>
          <w:szCs w:val="21"/>
        </w:rPr>
        <w:t>项目的名称：</w:t>
      </w:r>
      <w:r>
        <w:rPr>
          <w:rFonts w:hint="eastAsia" w:hAnsi="宋体"/>
          <w:bCs/>
          <w:color w:val="auto"/>
          <w:u w:val="single"/>
        </w:rPr>
        <w:t xml:space="preserve">                                     </w:t>
      </w:r>
    </w:p>
    <w:p>
      <w:pPr>
        <w:pStyle w:val="11"/>
        <w:spacing w:line="360" w:lineRule="exact"/>
        <w:ind w:left="25" w:leftChars="12" w:firstLine="413" w:firstLineChars="197"/>
        <w:rPr>
          <w:rFonts w:hAnsi="宋体"/>
          <w:color w:val="auto"/>
          <w:szCs w:val="21"/>
        </w:rPr>
      </w:pPr>
      <w:r>
        <w:rPr>
          <w:rFonts w:hint="eastAsia" w:hAnsi="宋体"/>
          <w:bCs/>
          <w:color w:val="auto"/>
        </w:rPr>
        <w:t>质疑</w:t>
      </w:r>
      <w:r>
        <w:rPr>
          <w:rFonts w:hint="eastAsia" w:hAnsi="宋体"/>
          <w:color w:val="auto"/>
          <w:szCs w:val="21"/>
        </w:rPr>
        <w:t>项目的编号：</w:t>
      </w:r>
      <w:r>
        <w:rPr>
          <w:rFonts w:hint="eastAsia" w:hAnsi="宋体"/>
          <w:bCs/>
          <w:color w:val="auto"/>
          <w:u w:val="single"/>
        </w:rPr>
        <w:t xml:space="preserve">                                    </w:t>
      </w:r>
      <w:r>
        <w:rPr>
          <w:rFonts w:hAnsi="宋体"/>
          <w:bCs/>
          <w:color w:val="auto"/>
          <w:u w:val="single"/>
        </w:rPr>
        <w:t xml:space="preserve">               </w:t>
      </w:r>
    </w:p>
    <w:p>
      <w:pPr>
        <w:pStyle w:val="11"/>
        <w:spacing w:line="360" w:lineRule="exact"/>
        <w:ind w:left="25" w:leftChars="12" w:firstLine="413" w:firstLineChars="197"/>
        <w:rPr>
          <w:rFonts w:hAnsi="宋体"/>
          <w:color w:val="auto"/>
          <w:szCs w:val="21"/>
        </w:rPr>
      </w:pPr>
      <w:r>
        <w:rPr>
          <w:rFonts w:hint="eastAsia" w:hAnsi="宋体"/>
          <w:color w:val="auto"/>
          <w:szCs w:val="21"/>
        </w:rPr>
        <w:t>采购人名称：</w:t>
      </w:r>
      <w:r>
        <w:rPr>
          <w:rFonts w:hint="eastAsia" w:hAnsi="宋体"/>
          <w:bCs/>
          <w:color w:val="auto"/>
          <w:u w:val="single"/>
        </w:rPr>
        <w:t xml:space="preserve">                                         </w:t>
      </w:r>
    </w:p>
    <w:p>
      <w:pPr>
        <w:pStyle w:val="11"/>
        <w:spacing w:line="360" w:lineRule="exact"/>
        <w:ind w:left="25" w:leftChars="12" w:firstLine="413" w:firstLineChars="197"/>
        <w:rPr>
          <w:rFonts w:hAnsi="宋体"/>
          <w:color w:val="auto"/>
          <w:szCs w:val="21"/>
        </w:rPr>
      </w:pPr>
      <w:r>
        <w:rPr>
          <w:rFonts w:hint="eastAsia" w:hAnsi="宋体"/>
          <w:color w:val="auto"/>
          <w:szCs w:val="21"/>
        </w:rPr>
        <w:t>质疑事项：</w:t>
      </w:r>
    </w:p>
    <w:p>
      <w:pPr>
        <w:pStyle w:val="11"/>
        <w:spacing w:line="360" w:lineRule="exact"/>
        <w:ind w:left="25" w:leftChars="12" w:firstLine="441" w:firstLineChars="147"/>
        <w:rPr>
          <w:rFonts w:hAnsi="宋体"/>
          <w:color w:val="auto"/>
          <w:szCs w:val="21"/>
        </w:rPr>
      </w:pPr>
      <w:r>
        <w:rPr>
          <w:rFonts w:hint="eastAsia" w:ascii="仿宋_GB2312" w:eastAsia="仿宋_GB2312"/>
          <w:color w:val="auto"/>
          <w:sz w:val="30"/>
          <w:szCs w:val="30"/>
        </w:rPr>
        <w:t>□</w:t>
      </w:r>
      <w:r>
        <w:rPr>
          <w:rFonts w:hint="eastAsia" w:hAnsi="宋体"/>
          <w:color w:val="auto"/>
          <w:szCs w:val="21"/>
        </w:rPr>
        <w:t>招标文件   采购文件获取日期：</w:t>
      </w:r>
      <w:r>
        <w:rPr>
          <w:rFonts w:hint="eastAsia" w:hAnsi="宋体"/>
          <w:bCs/>
          <w:color w:val="auto"/>
          <w:u w:val="single"/>
        </w:rPr>
        <w:t xml:space="preserve">                                   </w:t>
      </w:r>
    </w:p>
    <w:p>
      <w:pPr>
        <w:pStyle w:val="11"/>
        <w:spacing w:line="360" w:lineRule="exact"/>
        <w:ind w:left="25" w:leftChars="12" w:firstLine="441" w:firstLineChars="147"/>
        <w:rPr>
          <w:rFonts w:hAnsi="宋体"/>
          <w:color w:val="auto"/>
          <w:szCs w:val="21"/>
        </w:rPr>
      </w:pPr>
      <w:r>
        <w:rPr>
          <w:rFonts w:hint="eastAsia" w:ascii="仿宋_GB2312" w:eastAsia="仿宋_GB2312"/>
          <w:color w:val="auto"/>
          <w:sz w:val="30"/>
          <w:szCs w:val="30"/>
        </w:rPr>
        <w:t>□</w:t>
      </w:r>
      <w:r>
        <w:rPr>
          <w:rFonts w:hint="eastAsia" w:hAnsi="宋体"/>
          <w:color w:val="auto"/>
          <w:szCs w:val="21"/>
        </w:rPr>
        <w:t xml:space="preserve">采购过程   </w:t>
      </w:r>
    </w:p>
    <w:p>
      <w:pPr>
        <w:pStyle w:val="11"/>
        <w:spacing w:line="360" w:lineRule="exact"/>
        <w:ind w:left="25" w:leftChars="12" w:firstLine="441" w:firstLineChars="147"/>
        <w:rPr>
          <w:rFonts w:hAnsi="宋体"/>
          <w:bCs/>
          <w:color w:val="auto"/>
          <w:u w:val="single"/>
        </w:rPr>
      </w:pPr>
      <w:r>
        <w:rPr>
          <w:rFonts w:hint="eastAsia" w:ascii="仿宋_GB2312" w:eastAsia="仿宋_GB2312"/>
          <w:color w:val="auto"/>
          <w:sz w:val="30"/>
          <w:szCs w:val="30"/>
        </w:rPr>
        <w:t>□</w:t>
      </w:r>
      <w:r>
        <w:rPr>
          <w:rFonts w:hint="eastAsia" w:hAnsi="宋体"/>
          <w:color w:val="auto"/>
          <w:szCs w:val="21"/>
        </w:rPr>
        <w:t xml:space="preserve">中标结果   </w:t>
      </w:r>
    </w:p>
    <w:p>
      <w:pPr>
        <w:pStyle w:val="11"/>
        <w:spacing w:line="360" w:lineRule="exact"/>
        <w:ind w:left="25" w:leftChars="12" w:firstLine="413" w:firstLineChars="196"/>
        <w:rPr>
          <w:rFonts w:hAnsi="宋体"/>
          <w:b/>
          <w:color w:val="auto"/>
          <w:szCs w:val="21"/>
        </w:rPr>
      </w:pPr>
      <w:r>
        <w:rPr>
          <w:rFonts w:hint="eastAsia" w:hAnsi="宋体"/>
          <w:b/>
          <w:color w:val="auto"/>
          <w:szCs w:val="21"/>
        </w:rPr>
        <w:t>三、质疑事项具体内容</w:t>
      </w:r>
    </w:p>
    <w:p>
      <w:pPr>
        <w:pStyle w:val="11"/>
        <w:spacing w:line="360" w:lineRule="exact"/>
        <w:ind w:left="25" w:leftChars="12" w:firstLine="413" w:firstLineChars="197"/>
        <w:rPr>
          <w:rFonts w:hAnsi="宋体"/>
          <w:color w:val="auto"/>
          <w:szCs w:val="21"/>
        </w:rPr>
      </w:pPr>
      <w:r>
        <w:rPr>
          <w:rFonts w:hint="eastAsia" w:hAnsi="宋体"/>
          <w:color w:val="auto"/>
          <w:szCs w:val="21"/>
        </w:rPr>
        <w:t>质疑事项1：</w:t>
      </w:r>
      <w:r>
        <w:rPr>
          <w:rFonts w:hint="eastAsia" w:hAnsi="宋体"/>
          <w:bCs/>
          <w:color w:val="auto"/>
          <w:u w:val="single"/>
        </w:rPr>
        <w:t xml:space="preserve">                                                                    </w:t>
      </w:r>
    </w:p>
    <w:p>
      <w:pPr>
        <w:pStyle w:val="11"/>
        <w:spacing w:line="360" w:lineRule="exact"/>
        <w:ind w:left="25" w:leftChars="12" w:firstLine="413" w:firstLineChars="197"/>
        <w:rPr>
          <w:rFonts w:hAnsi="宋体"/>
          <w:color w:val="auto"/>
          <w:szCs w:val="21"/>
        </w:rPr>
      </w:pPr>
      <w:r>
        <w:rPr>
          <w:rFonts w:hint="eastAsia" w:hAnsi="宋体"/>
          <w:color w:val="auto"/>
          <w:szCs w:val="21"/>
        </w:rPr>
        <w:t>事实依据：</w:t>
      </w:r>
      <w:r>
        <w:rPr>
          <w:rFonts w:hint="eastAsia" w:hAnsi="宋体"/>
          <w:bCs/>
          <w:color w:val="auto"/>
          <w:u w:val="single"/>
        </w:rPr>
        <w:t xml:space="preserve">                                                                      </w:t>
      </w:r>
    </w:p>
    <w:p>
      <w:pPr>
        <w:pStyle w:val="11"/>
        <w:spacing w:line="360" w:lineRule="exact"/>
        <w:ind w:left="25" w:leftChars="12" w:firstLine="413" w:firstLineChars="197"/>
        <w:rPr>
          <w:rFonts w:hAnsi="宋体"/>
          <w:color w:val="auto"/>
          <w:szCs w:val="21"/>
        </w:rPr>
      </w:pPr>
      <w:r>
        <w:rPr>
          <w:rFonts w:hint="eastAsia" w:hAnsi="宋体"/>
          <w:color w:val="auto"/>
          <w:szCs w:val="21"/>
        </w:rPr>
        <w:t>法律依据：</w:t>
      </w:r>
      <w:r>
        <w:rPr>
          <w:rFonts w:hint="eastAsia" w:hAnsi="宋体"/>
          <w:color w:val="auto"/>
          <w:szCs w:val="21"/>
          <w:u w:val="single"/>
        </w:rPr>
        <w:t xml:space="preserve">                                                        </w:t>
      </w:r>
      <w:r>
        <w:rPr>
          <w:rFonts w:hint="eastAsia" w:hAnsi="宋体"/>
          <w:bCs/>
          <w:color w:val="auto"/>
          <w:u w:val="single"/>
        </w:rPr>
        <w:t xml:space="preserve">               </w:t>
      </w:r>
    </w:p>
    <w:p>
      <w:pPr>
        <w:pStyle w:val="11"/>
        <w:spacing w:line="360" w:lineRule="exact"/>
        <w:ind w:left="25" w:leftChars="12" w:firstLine="413" w:firstLineChars="197"/>
        <w:rPr>
          <w:rFonts w:hAnsi="宋体"/>
          <w:color w:val="auto"/>
          <w:szCs w:val="21"/>
        </w:rPr>
      </w:pPr>
      <w:r>
        <w:rPr>
          <w:rFonts w:hint="eastAsia" w:hAnsi="宋体"/>
          <w:color w:val="auto"/>
          <w:szCs w:val="21"/>
        </w:rPr>
        <w:t>质疑事项2</w:t>
      </w:r>
    </w:p>
    <w:p>
      <w:pPr>
        <w:pStyle w:val="11"/>
        <w:spacing w:line="360" w:lineRule="exact"/>
        <w:ind w:left="25" w:leftChars="12" w:firstLine="413" w:firstLineChars="197"/>
        <w:rPr>
          <w:rFonts w:hAnsi="宋体"/>
          <w:color w:val="auto"/>
          <w:szCs w:val="21"/>
        </w:rPr>
      </w:pPr>
      <w:r>
        <w:rPr>
          <w:rFonts w:hAnsi="宋体"/>
          <w:color w:val="auto"/>
          <w:szCs w:val="21"/>
        </w:rPr>
        <w:t>……</w:t>
      </w:r>
    </w:p>
    <w:p>
      <w:pPr>
        <w:pStyle w:val="11"/>
        <w:spacing w:line="360" w:lineRule="exact"/>
        <w:ind w:left="25" w:leftChars="12" w:firstLine="413" w:firstLineChars="197"/>
        <w:rPr>
          <w:rFonts w:hAnsi="宋体"/>
          <w:color w:val="auto"/>
          <w:szCs w:val="21"/>
        </w:rPr>
      </w:pPr>
      <w:r>
        <w:rPr>
          <w:rFonts w:hint="eastAsia" w:hAnsi="宋体"/>
          <w:color w:val="auto"/>
          <w:szCs w:val="21"/>
        </w:rPr>
        <w:t>四、与质疑事项相关的质疑请求：</w:t>
      </w:r>
    </w:p>
    <w:p>
      <w:pPr>
        <w:pStyle w:val="11"/>
        <w:spacing w:line="360" w:lineRule="exact"/>
        <w:ind w:left="25" w:leftChars="12" w:firstLine="413" w:firstLineChars="197"/>
        <w:rPr>
          <w:rFonts w:hAnsi="宋体"/>
          <w:color w:val="auto"/>
          <w:szCs w:val="21"/>
        </w:rPr>
      </w:pPr>
      <w:r>
        <w:rPr>
          <w:rFonts w:hint="eastAsia" w:hAnsi="宋体"/>
          <w:color w:val="auto"/>
          <w:szCs w:val="21"/>
        </w:rPr>
        <w:t>请求：</w:t>
      </w:r>
      <w:r>
        <w:rPr>
          <w:rFonts w:hint="eastAsia" w:hAnsi="宋体"/>
          <w:bCs/>
          <w:color w:val="auto"/>
          <w:u w:val="single"/>
        </w:rPr>
        <w:t xml:space="preserve">                                                                </w:t>
      </w:r>
    </w:p>
    <w:p>
      <w:pPr>
        <w:pStyle w:val="11"/>
        <w:spacing w:line="360" w:lineRule="exact"/>
        <w:ind w:left="25" w:leftChars="12" w:firstLine="308" w:firstLineChars="147"/>
        <w:rPr>
          <w:rFonts w:hAnsi="宋体"/>
          <w:color w:val="auto"/>
          <w:szCs w:val="21"/>
        </w:rPr>
      </w:pPr>
    </w:p>
    <w:p>
      <w:pPr>
        <w:pStyle w:val="11"/>
        <w:spacing w:line="360" w:lineRule="exact"/>
        <w:ind w:left="25" w:leftChars="12" w:firstLine="413" w:firstLineChars="197"/>
        <w:rPr>
          <w:rFonts w:hAnsi="宋体"/>
          <w:color w:val="auto"/>
          <w:szCs w:val="21"/>
        </w:rPr>
      </w:pPr>
      <w:r>
        <w:rPr>
          <w:rFonts w:hint="eastAsia" w:hAnsi="宋体"/>
          <w:color w:val="auto"/>
          <w:szCs w:val="21"/>
        </w:rPr>
        <w:t>签字（签章）：                                       公章：</w:t>
      </w:r>
    </w:p>
    <w:p>
      <w:pPr>
        <w:pStyle w:val="11"/>
        <w:spacing w:line="360" w:lineRule="exact"/>
        <w:ind w:left="25" w:leftChars="12" w:firstLine="308" w:firstLineChars="147"/>
        <w:rPr>
          <w:rFonts w:hAnsi="宋体"/>
          <w:color w:val="auto"/>
          <w:szCs w:val="21"/>
        </w:rPr>
      </w:pPr>
    </w:p>
    <w:p>
      <w:pPr>
        <w:pStyle w:val="11"/>
        <w:spacing w:line="360" w:lineRule="exact"/>
        <w:ind w:left="25" w:leftChars="12" w:firstLine="413" w:firstLineChars="197"/>
        <w:rPr>
          <w:rFonts w:hAnsi="宋体"/>
          <w:color w:val="auto"/>
          <w:szCs w:val="21"/>
        </w:rPr>
      </w:pPr>
      <w:r>
        <w:rPr>
          <w:rFonts w:hint="eastAsia" w:hAnsi="宋体"/>
          <w:color w:val="auto"/>
          <w:szCs w:val="21"/>
        </w:rPr>
        <w:t>日期：</w:t>
      </w:r>
    </w:p>
    <w:p>
      <w:pPr>
        <w:pStyle w:val="11"/>
        <w:snapToGrid w:val="0"/>
        <w:spacing w:line="340" w:lineRule="exact"/>
        <w:rPr>
          <w:rFonts w:hAnsi="宋体"/>
          <w:b/>
          <w:color w:val="auto"/>
          <w:szCs w:val="21"/>
        </w:rPr>
      </w:pPr>
    </w:p>
    <w:p>
      <w:pPr>
        <w:pStyle w:val="11"/>
        <w:snapToGrid w:val="0"/>
        <w:spacing w:line="340" w:lineRule="exact"/>
        <w:rPr>
          <w:rFonts w:hAnsi="宋体"/>
          <w:b/>
          <w:color w:val="auto"/>
          <w:szCs w:val="21"/>
        </w:rPr>
      </w:pPr>
      <w:r>
        <w:rPr>
          <w:rFonts w:hint="eastAsia" w:hAnsi="宋体"/>
          <w:b/>
          <w:color w:val="auto"/>
          <w:szCs w:val="21"/>
        </w:rPr>
        <w:t>说明：</w:t>
      </w:r>
    </w:p>
    <w:p>
      <w:pPr>
        <w:pStyle w:val="11"/>
        <w:spacing w:line="340" w:lineRule="exact"/>
        <w:ind w:left="25" w:leftChars="12" w:firstLine="310" w:firstLineChars="147"/>
        <w:rPr>
          <w:rFonts w:hAnsi="宋体"/>
          <w:b/>
          <w:bCs/>
          <w:color w:val="auto"/>
        </w:rPr>
      </w:pPr>
      <w:r>
        <w:rPr>
          <w:rFonts w:hint="eastAsia" w:hAnsi="宋体"/>
          <w:b/>
          <w:color w:val="auto"/>
          <w:szCs w:val="21"/>
        </w:rPr>
        <w:t>1.供应商提出质疑时，应提交质疑函和必要的证明材料</w:t>
      </w:r>
      <w:r>
        <w:rPr>
          <w:rFonts w:hint="eastAsia" w:hAnsi="宋体"/>
          <w:b/>
          <w:bCs/>
          <w:color w:val="auto"/>
        </w:rPr>
        <w:t>。</w:t>
      </w:r>
    </w:p>
    <w:p>
      <w:pPr>
        <w:pStyle w:val="11"/>
        <w:spacing w:line="340" w:lineRule="exact"/>
        <w:ind w:left="25" w:leftChars="12" w:firstLine="310" w:firstLineChars="147"/>
        <w:rPr>
          <w:rFonts w:hAnsi="宋体"/>
          <w:b/>
          <w:color w:val="auto"/>
          <w:szCs w:val="21"/>
        </w:rPr>
      </w:pPr>
      <w:r>
        <w:rPr>
          <w:rFonts w:hint="eastAsia" w:hAnsi="宋体"/>
          <w:b/>
          <w:color w:val="auto"/>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1"/>
        <w:spacing w:line="340" w:lineRule="exact"/>
        <w:ind w:left="25" w:leftChars="12" w:firstLine="310" w:firstLineChars="147"/>
        <w:rPr>
          <w:rFonts w:hAnsi="宋体"/>
          <w:b/>
          <w:color w:val="auto"/>
          <w:szCs w:val="21"/>
        </w:rPr>
      </w:pPr>
      <w:r>
        <w:rPr>
          <w:rFonts w:hint="eastAsia" w:hAnsi="宋体"/>
          <w:b/>
          <w:color w:val="auto"/>
          <w:szCs w:val="21"/>
        </w:rPr>
        <w:t>3.质疑函的质疑事项应具体、明确，并有必要的事实依据和法律依据。</w:t>
      </w:r>
    </w:p>
    <w:p>
      <w:pPr>
        <w:pStyle w:val="11"/>
        <w:spacing w:line="340" w:lineRule="exact"/>
        <w:ind w:left="25" w:leftChars="12" w:firstLine="310" w:firstLineChars="147"/>
        <w:rPr>
          <w:rFonts w:hAnsi="宋体"/>
          <w:b/>
          <w:color w:val="auto"/>
          <w:szCs w:val="21"/>
        </w:rPr>
      </w:pPr>
      <w:r>
        <w:rPr>
          <w:rFonts w:hint="eastAsia" w:hAnsi="宋体"/>
          <w:b/>
          <w:color w:val="auto"/>
          <w:szCs w:val="21"/>
        </w:rPr>
        <w:t>4.质疑函的质疑请求应与质疑事项相关。</w:t>
      </w:r>
    </w:p>
    <w:p>
      <w:pPr>
        <w:pStyle w:val="11"/>
        <w:spacing w:line="340" w:lineRule="exact"/>
        <w:ind w:left="25" w:leftChars="12" w:firstLine="310" w:firstLineChars="147"/>
        <w:rPr>
          <w:rFonts w:hAnsi="宋体"/>
          <w:b/>
          <w:color w:val="auto"/>
          <w:szCs w:val="21"/>
        </w:rPr>
      </w:pPr>
      <w:r>
        <w:rPr>
          <w:rFonts w:hint="eastAsia" w:hAnsi="宋体"/>
          <w:b/>
          <w:color w:val="auto"/>
          <w:szCs w:val="21"/>
        </w:rPr>
        <w:t>5.质疑供应商为法人或者其他组织的，质疑函应由法定代表人、主要负责人，或者其授权代表签字或者盖章，并加盖公章。</w:t>
      </w:r>
    </w:p>
    <w:p>
      <w:pPr>
        <w:pStyle w:val="11"/>
        <w:snapToGrid w:val="0"/>
        <w:rPr>
          <w:b/>
          <w:color w:val="auto"/>
          <w:sz w:val="24"/>
          <w:szCs w:val="24"/>
        </w:rPr>
      </w:pPr>
    </w:p>
    <w:p>
      <w:pPr>
        <w:pStyle w:val="11"/>
        <w:snapToGrid w:val="0"/>
        <w:rPr>
          <w:rFonts w:hAnsi="宋体"/>
          <w:b/>
          <w:color w:val="auto"/>
          <w:sz w:val="24"/>
          <w:szCs w:val="24"/>
        </w:rPr>
      </w:pPr>
      <w:r>
        <w:rPr>
          <w:rFonts w:hint="eastAsia"/>
          <w:b/>
          <w:color w:val="auto"/>
          <w:sz w:val="24"/>
          <w:szCs w:val="24"/>
        </w:rPr>
        <w:t>附表2：</w:t>
      </w:r>
    </w:p>
    <w:p>
      <w:pPr>
        <w:spacing w:line="460" w:lineRule="exact"/>
        <w:jc w:val="center"/>
        <w:rPr>
          <w:rFonts w:eastAsia="隶书"/>
          <w:color w:val="auto"/>
          <w:sz w:val="44"/>
        </w:rPr>
      </w:pPr>
    </w:p>
    <w:p>
      <w:pPr>
        <w:spacing w:line="460" w:lineRule="exact"/>
        <w:jc w:val="center"/>
        <w:rPr>
          <w:rFonts w:eastAsia="隶书"/>
          <w:color w:val="auto"/>
          <w:sz w:val="44"/>
        </w:rPr>
      </w:pPr>
      <w:r>
        <w:rPr>
          <w:rFonts w:hint="eastAsia" w:eastAsia="隶书"/>
          <w:color w:val="auto"/>
          <w:sz w:val="44"/>
        </w:rPr>
        <w:t>投诉书（格式）</w:t>
      </w:r>
    </w:p>
    <w:p>
      <w:pPr>
        <w:pStyle w:val="11"/>
        <w:snapToGrid w:val="0"/>
        <w:spacing w:line="400" w:lineRule="exact"/>
        <w:ind w:firstLine="422" w:firstLineChars="200"/>
        <w:rPr>
          <w:rFonts w:hAnsi="宋体"/>
          <w:b/>
          <w:bCs/>
          <w:color w:val="auto"/>
        </w:rPr>
      </w:pPr>
      <w:r>
        <w:rPr>
          <w:rFonts w:hint="eastAsia" w:hAnsi="宋体"/>
          <w:b/>
          <w:bCs/>
          <w:color w:val="auto"/>
        </w:rPr>
        <w:t>一、投诉相关主体基本情况：</w:t>
      </w:r>
    </w:p>
    <w:p>
      <w:pPr>
        <w:pStyle w:val="11"/>
        <w:snapToGrid w:val="0"/>
        <w:spacing w:line="400" w:lineRule="exact"/>
        <w:ind w:firstLine="420" w:firstLineChars="200"/>
        <w:rPr>
          <w:rFonts w:hAnsi="宋体"/>
          <w:bCs/>
          <w:color w:val="auto"/>
          <w:u w:val="single"/>
        </w:rPr>
      </w:pPr>
      <w:r>
        <w:rPr>
          <w:rFonts w:hint="eastAsia" w:hAnsi="宋体"/>
          <w:bCs/>
          <w:color w:val="auto"/>
        </w:rPr>
        <w:t>投标人：</w:t>
      </w:r>
      <w:r>
        <w:rPr>
          <w:rFonts w:hint="eastAsia" w:hAnsi="宋体"/>
          <w:bCs/>
          <w:color w:val="auto"/>
          <w:u w:val="single"/>
        </w:rPr>
        <w:t xml:space="preserve">                                                                        </w:t>
      </w:r>
      <w:r>
        <w:rPr>
          <w:rFonts w:hint="eastAsia" w:hAnsi="宋体"/>
          <w:bCs/>
          <w:color w:val="auto"/>
        </w:rPr>
        <w:t xml:space="preserve">                 </w:t>
      </w:r>
    </w:p>
    <w:p>
      <w:pPr>
        <w:pStyle w:val="11"/>
        <w:snapToGrid w:val="0"/>
        <w:spacing w:line="400" w:lineRule="exact"/>
        <w:ind w:firstLine="420" w:firstLineChars="200"/>
        <w:rPr>
          <w:rFonts w:hAnsi="宋体"/>
          <w:bCs/>
          <w:color w:val="auto"/>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1"/>
        <w:snapToGrid w:val="0"/>
        <w:spacing w:line="400" w:lineRule="exact"/>
        <w:ind w:firstLine="420" w:firstLineChars="200"/>
        <w:rPr>
          <w:rFonts w:hAnsi="宋体"/>
          <w:bCs/>
          <w:color w:val="auto"/>
          <w:u w:val="single"/>
        </w:rPr>
      </w:pPr>
      <w:r>
        <w:rPr>
          <w:rFonts w:hint="eastAsia" w:hAnsi="宋体"/>
          <w:bCs/>
          <w:color w:val="auto"/>
        </w:rPr>
        <w:t>法定代表人/主要负责人：</w:t>
      </w:r>
      <w:r>
        <w:rPr>
          <w:rFonts w:hint="eastAsia" w:hAnsi="宋体"/>
          <w:bCs/>
          <w:color w:val="auto"/>
          <w:u w:val="single"/>
        </w:rPr>
        <w:t xml:space="preserve">                                                         </w:t>
      </w:r>
    </w:p>
    <w:p>
      <w:pPr>
        <w:pStyle w:val="11"/>
        <w:snapToGrid w:val="0"/>
        <w:spacing w:line="400" w:lineRule="exact"/>
        <w:ind w:firstLine="420" w:firstLineChars="200"/>
        <w:rPr>
          <w:rFonts w:hAnsi="宋体"/>
          <w:bCs/>
          <w:color w:val="auto"/>
        </w:rPr>
      </w:pPr>
      <w:r>
        <w:rPr>
          <w:rFonts w:hAnsi="宋体"/>
          <w:bCs/>
          <w:color w:val="auto"/>
        </w:rPr>
        <w:t>联系电话</w:t>
      </w:r>
      <w:r>
        <w:rPr>
          <w:rFonts w:hint="eastAsia" w:hAnsi="宋体"/>
          <w:bCs/>
          <w:color w:val="auto"/>
        </w:rPr>
        <w:t>：</w:t>
      </w:r>
      <w:r>
        <w:rPr>
          <w:rFonts w:hint="eastAsia" w:hAnsi="宋体"/>
          <w:bCs/>
          <w:color w:val="auto"/>
          <w:u w:val="single"/>
        </w:rPr>
        <w:t xml:space="preserve">                                         </w:t>
      </w:r>
    </w:p>
    <w:p>
      <w:pPr>
        <w:pStyle w:val="11"/>
        <w:snapToGrid w:val="0"/>
        <w:spacing w:line="400" w:lineRule="exact"/>
        <w:ind w:firstLine="420" w:firstLineChars="200"/>
        <w:rPr>
          <w:rFonts w:hAnsi="宋体"/>
          <w:bCs/>
          <w:color w:val="auto"/>
          <w:u w:val="single"/>
        </w:rPr>
      </w:pPr>
      <w:r>
        <w:rPr>
          <w:rFonts w:hint="eastAsia" w:hAnsi="宋体"/>
          <w:bCs/>
          <w:color w:val="auto"/>
        </w:rPr>
        <w:t>授权代表：</w:t>
      </w:r>
      <w:r>
        <w:rPr>
          <w:rFonts w:hint="eastAsia" w:hAnsi="宋体"/>
          <w:bCs/>
          <w:color w:val="auto"/>
          <w:u w:val="single"/>
        </w:rPr>
        <w:t xml:space="preserve">                                         </w:t>
      </w:r>
      <w:r>
        <w:rPr>
          <w:rFonts w:hAnsi="宋体"/>
          <w:bCs/>
          <w:color w:val="auto"/>
        </w:rPr>
        <w:t>联系</w:t>
      </w:r>
      <w:r>
        <w:rPr>
          <w:rFonts w:hint="eastAsia" w:hAnsi="宋体"/>
          <w:bCs/>
          <w:color w:val="auto"/>
        </w:rPr>
        <w:t>电话：</w:t>
      </w:r>
      <w:r>
        <w:rPr>
          <w:rFonts w:hint="eastAsia" w:hAnsi="宋体"/>
          <w:bCs/>
          <w:color w:val="auto"/>
          <w:u w:val="single"/>
        </w:rPr>
        <w:t xml:space="preserve">                   </w:t>
      </w:r>
    </w:p>
    <w:p>
      <w:pPr>
        <w:pStyle w:val="11"/>
        <w:snapToGrid w:val="0"/>
        <w:spacing w:line="400" w:lineRule="exact"/>
        <w:ind w:firstLine="420" w:firstLineChars="200"/>
        <w:rPr>
          <w:rFonts w:hAnsi="宋体"/>
          <w:bCs/>
          <w:color w:val="auto"/>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1"/>
        <w:snapToGrid w:val="0"/>
        <w:spacing w:line="400" w:lineRule="exact"/>
        <w:ind w:firstLine="420" w:firstLineChars="200"/>
        <w:rPr>
          <w:rFonts w:hAnsi="宋体"/>
          <w:bCs/>
          <w:color w:val="auto"/>
        </w:rPr>
      </w:pPr>
      <w:r>
        <w:rPr>
          <w:rFonts w:hint="eastAsia" w:hAnsi="宋体"/>
          <w:bCs/>
          <w:color w:val="auto"/>
        </w:rPr>
        <w:t>被投诉人1：</w:t>
      </w:r>
    </w:p>
    <w:p>
      <w:pPr>
        <w:pStyle w:val="11"/>
        <w:snapToGrid w:val="0"/>
        <w:spacing w:line="400" w:lineRule="exact"/>
        <w:ind w:firstLine="420" w:firstLineChars="200"/>
        <w:rPr>
          <w:rFonts w:hAnsi="宋体"/>
          <w:bCs/>
          <w:color w:val="auto"/>
        </w:rPr>
      </w:pPr>
      <w:r>
        <w:rPr>
          <w:rFonts w:hint="eastAsia" w:hAnsi="宋体"/>
          <w:bCs/>
          <w:color w:val="auto"/>
        </w:rPr>
        <w:t>地址：</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1"/>
        <w:snapToGrid w:val="0"/>
        <w:spacing w:line="400" w:lineRule="exact"/>
        <w:ind w:firstLine="420" w:firstLineChars="200"/>
        <w:rPr>
          <w:rFonts w:hAnsi="宋体"/>
          <w:bCs/>
          <w:color w:val="auto"/>
          <w:u w:val="single"/>
        </w:rPr>
      </w:pPr>
      <w:r>
        <w:rPr>
          <w:rFonts w:hint="eastAsia" w:hAnsi="宋体"/>
          <w:bCs/>
          <w:color w:val="auto"/>
        </w:rPr>
        <w:t>联系人：</w:t>
      </w:r>
      <w:r>
        <w:rPr>
          <w:rFonts w:hint="eastAsia" w:hAnsi="宋体"/>
          <w:bCs/>
          <w:color w:val="auto"/>
          <w:u w:val="single"/>
        </w:rPr>
        <w:t xml:space="preserve">                                                </w:t>
      </w:r>
      <w:r>
        <w:rPr>
          <w:rFonts w:hAnsi="宋体"/>
          <w:bCs/>
          <w:color w:val="auto"/>
        </w:rPr>
        <w:t>联系</w:t>
      </w:r>
      <w:r>
        <w:rPr>
          <w:rFonts w:hint="eastAsia" w:hAnsi="宋体"/>
          <w:bCs/>
          <w:color w:val="auto"/>
        </w:rPr>
        <w:t>电话：</w:t>
      </w:r>
      <w:r>
        <w:rPr>
          <w:rFonts w:hint="eastAsia" w:hAnsi="宋体"/>
          <w:bCs/>
          <w:color w:val="auto"/>
          <w:u w:val="single"/>
        </w:rPr>
        <w:t xml:space="preserve">                </w:t>
      </w:r>
    </w:p>
    <w:p>
      <w:pPr>
        <w:pStyle w:val="11"/>
        <w:snapToGrid w:val="0"/>
        <w:spacing w:line="400" w:lineRule="exact"/>
        <w:ind w:firstLine="420" w:firstLineChars="200"/>
        <w:rPr>
          <w:rFonts w:hAnsi="宋体"/>
          <w:bCs/>
          <w:color w:val="auto"/>
        </w:rPr>
      </w:pPr>
      <w:r>
        <w:rPr>
          <w:rFonts w:hint="eastAsia" w:hAnsi="宋体"/>
          <w:bCs/>
          <w:color w:val="auto"/>
        </w:rPr>
        <w:t>被投诉人2：</w:t>
      </w:r>
    </w:p>
    <w:p>
      <w:pPr>
        <w:pStyle w:val="11"/>
        <w:snapToGrid w:val="0"/>
        <w:spacing w:line="400" w:lineRule="exact"/>
        <w:ind w:firstLine="420" w:firstLineChars="200"/>
        <w:rPr>
          <w:rFonts w:hAnsi="宋体"/>
          <w:bCs/>
          <w:color w:val="auto"/>
        </w:rPr>
      </w:pPr>
      <w:r>
        <w:rPr>
          <w:rFonts w:hAnsi="宋体"/>
          <w:bCs/>
          <w:color w:val="auto"/>
        </w:rPr>
        <w:t>……</w:t>
      </w:r>
    </w:p>
    <w:p>
      <w:pPr>
        <w:pStyle w:val="11"/>
        <w:snapToGrid w:val="0"/>
        <w:spacing w:line="400" w:lineRule="exact"/>
        <w:ind w:firstLine="420" w:firstLineChars="200"/>
        <w:rPr>
          <w:rFonts w:hAnsi="宋体"/>
          <w:bCs/>
          <w:color w:val="auto"/>
          <w:u w:val="single"/>
        </w:rPr>
      </w:pPr>
      <w:r>
        <w:rPr>
          <w:rFonts w:hint="eastAsia" w:hAnsi="宋体"/>
          <w:bCs/>
          <w:color w:val="auto"/>
        </w:rPr>
        <w:t>相关供应商：</w:t>
      </w:r>
      <w:r>
        <w:rPr>
          <w:rFonts w:hint="eastAsia" w:hAnsi="宋体"/>
          <w:bCs/>
          <w:color w:val="auto"/>
          <w:u w:val="single"/>
        </w:rPr>
        <w:t xml:space="preserve">                                                                       </w:t>
      </w:r>
    </w:p>
    <w:p>
      <w:pPr>
        <w:pStyle w:val="11"/>
        <w:snapToGrid w:val="0"/>
        <w:spacing w:line="400" w:lineRule="exact"/>
        <w:ind w:firstLine="420" w:firstLineChars="200"/>
        <w:rPr>
          <w:rFonts w:hAnsi="宋体"/>
          <w:bCs/>
          <w:color w:val="auto"/>
          <w:u w:val="single"/>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p>
    <w:p>
      <w:pPr>
        <w:pStyle w:val="11"/>
        <w:snapToGrid w:val="0"/>
        <w:spacing w:line="400" w:lineRule="exact"/>
        <w:ind w:firstLine="420" w:firstLineChars="200"/>
        <w:rPr>
          <w:rFonts w:hAnsi="宋体"/>
          <w:bCs/>
          <w:color w:val="auto"/>
        </w:rPr>
      </w:pPr>
      <w:r>
        <w:rPr>
          <w:rFonts w:hint="eastAsia" w:hAnsi="宋体"/>
          <w:bCs/>
          <w:color w:val="auto"/>
        </w:rPr>
        <w:t>联系人：</w:t>
      </w:r>
      <w:r>
        <w:rPr>
          <w:rFonts w:hint="eastAsia" w:hAnsi="宋体"/>
          <w:bCs/>
          <w:color w:val="auto"/>
          <w:u w:val="single"/>
        </w:rPr>
        <w:t xml:space="preserve">                                            </w:t>
      </w:r>
      <w:r>
        <w:rPr>
          <w:rFonts w:hAnsi="宋体"/>
          <w:bCs/>
          <w:color w:val="auto"/>
        </w:rPr>
        <w:t>联系</w:t>
      </w:r>
      <w:r>
        <w:rPr>
          <w:rFonts w:hint="eastAsia" w:hAnsi="宋体"/>
          <w:bCs/>
          <w:color w:val="auto"/>
        </w:rPr>
        <w:t>电话：</w:t>
      </w:r>
      <w:r>
        <w:rPr>
          <w:rFonts w:hint="eastAsia" w:hAnsi="宋体"/>
          <w:bCs/>
          <w:color w:val="auto"/>
          <w:u w:val="single"/>
        </w:rPr>
        <w:t xml:space="preserve">                     </w:t>
      </w:r>
      <w:r>
        <w:rPr>
          <w:rFonts w:hint="eastAsia" w:hAnsi="宋体"/>
          <w:bCs/>
          <w:color w:val="auto"/>
        </w:rPr>
        <w:t xml:space="preserve">                </w:t>
      </w:r>
    </w:p>
    <w:p>
      <w:pPr>
        <w:pStyle w:val="11"/>
        <w:snapToGrid w:val="0"/>
        <w:spacing w:line="400" w:lineRule="exact"/>
        <w:ind w:firstLine="422" w:firstLineChars="200"/>
        <w:rPr>
          <w:rFonts w:hAnsi="宋体"/>
          <w:b/>
          <w:bCs/>
          <w:color w:val="auto"/>
        </w:rPr>
      </w:pPr>
      <w:r>
        <w:rPr>
          <w:rFonts w:hint="eastAsia" w:hAnsi="宋体"/>
          <w:b/>
          <w:bCs/>
          <w:color w:val="auto"/>
        </w:rPr>
        <w:t>二、投诉项目基本情况：</w:t>
      </w:r>
    </w:p>
    <w:p>
      <w:pPr>
        <w:pStyle w:val="11"/>
        <w:spacing w:line="400" w:lineRule="exact"/>
        <w:ind w:left="25" w:leftChars="12" w:firstLine="413" w:firstLineChars="197"/>
        <w:rPr>
          <w:rFonts w:hAnsi="宋体"/>
          <w:color w:val="auto"/>
          <w:szCs w:val="21"/>
        </w:rPr>
      </w:pPr>
      <w:r>
        <w:rPr>
          <w:rFonts w:hint="eastAsia" w:hAnsi="宋体"/>
          <w:bCs/>
          <w:color w:val="auto"/>
        </w:rPr>
        <w:t>采购</w:t>
      </w:r>
      <w:r>
        <w:rPr>
          <w:rFonts w:hint="eastAsia" w:hAnsi="宋体"/>
          <w:color w:val="auto"/>
          <w:szCs w:val="21"/>
        </w:rPr>
        <w:t>项目的名称：</w:t>
      </w:r>
      <w:r>
        <w:rPr>
          <w:rFonts w:hint="eastAsia" w:hAnsi="宋体"/>
          <w:bCs/>
          <w:color w:val="auto"/>
          <w:u w:val="single"/>
        </w:rPr>
        <w:t xml:space="preserve">                                                                   </w:t>
      </w:r>
    </w:p>
    <w:p>
      <w:pPr>
        <w:pStyle w:val="11"/>
        <w:spacing w:line="400" w:lineRule="exact"/>
        <w:ind w:left="25" w:leftChars="12" w:firstLine="413" w:firstLineChars="197"/>
        <w:rPr>
          <w:rFonts w:hAnsi="宋体"/>
          <w:color w:val="auto"/>
          <w:szCs w:val="21"/>
        </w:rPr>
      </w:pPr>
      <w:r>
        <w:rPr>
          <w:rFonts w:hint="eastAsia" w:hAnsi="宋体"/>
          <w:bCs/>
          <w:color w:val="auto"/>
        </w:rPr>
        <w:t>采购</w:t>
      </w:r>
      <w:r>
        <w:rPr>
          <w:rFonts w:hint="eastAsia" w:hAnsi="宋体"/>
          <w:color w:val="auto"/>
          <w:szCs w:val="21"/>
        </w:rPr>
        <w:t>项目的编号：</w:t>
      </w:r>
      <w:r>
        <w:rPr>
          <w:rFonts w:hint="eastAsia" w:hAnsi="宋体"/>
          <w:bCs/>
          <w:color w:val="auto"/>
          <w:u w:val="single"/>
        </w:rPr>
        <w:t xml:space="preserve">                                       </w:t>
      </w:r>
      <w:r>
        <w:rPr>
          <w:rFonts w:hAnsi="宋体"/>
          <w:bCs/>
          <w:color w:val="auto"/>
          <w:u w:val="single"/>
        </w:rPr>
        <w:t xml:space="preserve">              </w:t>
      </w:r>
    </w:p>
    <w:p>
      <w:pPr>
        <w:pStyle w:val="11"/>
        <w:spacing w:line="400" w:lineRule="exact"/>
        <w:ind w:left="25" w:leftChars="12" w:firstLine="413" w:firstLineChars="197"/>
        <w:rPr>
          <w:rFonts w:hAnsi="宋体"/>
          <w:bCs/>
          <w:color w:val="auto"/>
          <w:u w:val="single"/>
        </w:rPr>
      </w:pPr>
      <w:r>
        <w:rPr>
          <w:rFonts w:hint="eastAsia" w:hAnsi="宋体"/>
          <w:color w:val="auto"/>
          <w:szCs w:val="21"/>
        </w:rPr>
        <w:t>采购人名称：</w:t>
      </w:r>
      <w:r>
        <w:rPr>
          <w:rFonts w:hint="eastAsia" w:hAnsi="宋体"/>
          <w:bCs/>
          <w:color w:val="auto"/>
          <w:u w:val="single"/>
        </w:rPr>
        <w:t xml:space="preserve">                                                                        </w:t>
      </w:r>
    </w:p>
    <w:p>
      <w:pPr>
        <w:pStyle w:val="11"/>
        <w:spacing w:line="400" w:lineRule="exact"/>
        <w:ind w:left="25" w:leftChars="12" w:firstLine="413" w:firstLineChars="197"/>
        <w:rPr>
          <w:rFonts w:hAnsi="宋体"/>
          <w:bCs/>
          <w:color w:val="auto"/>
          <w:u w:val="single"/>
        </w:rPr>
      </w:pPr>
      <w:r>
        <w:rPr>
          <w:rFonts w:hint="eastAsia" w:hAnsi="宋体"/>
          <w:color w:val="auto"/>
          <w:szCs w:val="21"/>
        </w:rPr>
        <w:t>代理机构名称：</w:t>
      </w:r>
      <w:r>
        <w:rPr>
          <w:rFonts w:hint="eastAsia" w:hAnsi="宋体"/>
          <w:bCs/>
          <w:color w:val="auto"/>
          <w:u w:val="single"/>
        </w:rPr>
        <w:t xml:space="preserve">                                                                      </w:t>
      </w:r>
    </w:p>
    <w:p>
      <w:pPr>
        <w:pStyle w:val="11"/>
        <w:spacing w:line="400" w:lineRule="exact"/>
        <w:ind w:left="25" w:leftChars="12" w:firstLine="413" w:firstLineChars="197"/>
        <w:rPr>
          <w:rFonts w:hAnsi="宋体"/>
          <w:bCs/>
          <w:color w:val="auto"/>
          <w:u w:val="single"/>
        </w:rPr>
      </w:pPr>
      <w:r>
        <w:rPr>
          <w:rFonts w:hint="eastAsia" w:hAnsi="宋体"/>
          <w:bCs/>
          <w:color w:val="auto"/>
        </w:rPr>
        <w:t>采购文件公告：</w:t>
      </w:r>
      <w:r>
        <w:rPr>
          <w:rFonts w:hint="eastAsia" w:hAnsi="宋体"/>
          <w:bCs/>
          <w:color w:val="auto"/>
          <w:u w:val="single"/>
        </w:rPr>
        <w:t>是/否</w:t>
      </w:r>
      <w:r>
        <w:rPr>
          <w:rFonts w:hint="eastAsia" w:hAnsi="宋体"/>
          <w:bCs/>
          <w:color w:val="auto"/>
        </w:rPr>
        <w:t>公告期限：</w:t>
      </w:r>
      <w:r>
        <w:rPr>
          <w:rFonts w:hint="eastAsia" w:hAnsi="宋体"/>
          <w:bCs/>
          <w:color w:val="auto"/>
          <w:u w:val="single"/>
        </w:rPr>
        <w:t xml:space="preserve">                                                       </w:t>
      </w:r>
    </w:p>
    <w:p>
      <w:pPr>
        <w:pStyle w:val="11"/>
        <w:spacing w:line="400" w:lineRule="exact"/>
        <w:ind w:left="25" w:leftChars="12" w:firstLine="413" w:firstLineChars="197"/>
        <w:rPr>
          <w:rFonts w:hAnsi="宋体"/>
          <w:b/>
          <w:color w:val="auto"/>
          <w:szCs w:val="21"/>
        </w:rPr>
      </w:pPr>
      <w:r>
        <w:rPr>
          <w:rFonts w:hint="eastAsia" w:hAnsi="宋体"/>
          <w:bCs/>
          <w:color w:val="auto"/>
        </w:rPr>
        <w:t>采购结果公告：</w:t>
      </w:r>
      <w:r>
        <w:rPr>
          <w:rFonts w:hint="eastAsia" w:hAnsi="宋体"/>
          <w:bCs/>
          <w:color w:val="auto"/>
          <w:u w:val="single"/>
        </w:rPr>
        <w:t>是/否</w:t>
      </w:r>
      <w:r>
        <w:rPr>
          <w:rFonts w:hint="eastAsia" w:hAnsi="宋体"/>
          <w:bCs/>
          <w:color w:val="auto"/>
        </w:rPr>
        <w:t>公告期限：</w:t>
      </w:r>
      <w:r>
        <w:rPr>
          <w:rFonts w:hint="eastAsia" w:hAnsi="宋体"/>
          <w:bCs/>
          <w:color w:val="auto"/>
          <w:u w:val="single"/>
        </w:rPr>
        <w:t xml:space="preserve">                                                       </w:t>
      </w:r>
    </w:p>
    <w:p>
      <w:pPr>
        <w:pStyle w:val="11"/>
        <w:spacing w:line="400" w:lineRule="exact"/>
        <w:ind w:left="25" w:leftChars="12" w:firstLine="413" w:firstLineChars="196"/>
        <w:rPr>
          <w:rFonts w:hAnsi="宋体"/>
          <w:b/>
          <w:color w:val="auto"/>
          <w:szCs w:val="21"/>
        </w:rPr>
      </w:pPr>
      <w:r>
        <w:rPr>
          <w:rFonts w:hint="eastAsia" w:hAnsi="宋体"/>
          <w:b/>
          <w:color w:val="auto"/>
          <w:szCs w:val="21"/>
        </w:rPr>
        <w:t>三、质疑基本情况</w:t>
      </w:r>
    </w:p>
    <w:p>
      <w:pPr>
        <w:pStyle w:val="11"/>
        <w:spacing w:line="400" w:lineRule="exact"/>
        <w:ind w:left="25" w:leftChars="12" w:firstLine="833" w:firstLineChars="397"/>
        <w:rPr>
          <w:rFonts w:hAnsi="宋体"/>
          <w:color w:val="auto"/>
          <w:szCs w:val="21"/>
        </w:rPr>
      </w:pPr>
      <w:r>
        <w:rPr>
          <w:rFonts w:hint="eastAsia" w:hAnsi="宋体"/>
          <w:color w:val="auto"/>
          <w:szCs w:val="21"/>
        </w:rPr>
        <w:t>投诉人于</w:t>
      </w:r>
      <w:r>
        <w:rPr>
          <w:rFonts w:hint="eastAsia" w:hAnsi="宋体"/>
          <w:color w:val="auto"/>
          <w:szCs w:val="21"/>
          <w:u w:val="single"/>
        </w:rPr>
        <w:t xml:space="preserve">      </w:t>
      </w:r>
      <w:r>
        <w:rPr>
          <w:rFonts w:hint="eastAsia" w:hAnsi="宋体"/>
          <w:color w:val="auto"/>
          <w:szCs w:val="21"/>
        </w:rPr>
        <w:t>年</w:t>
      </w:r>
      <w:r>
        <w:rPr>
          <w:rFonts w:hint="eastAsia" w:hAnsi="宋体"/>
          <w:color w:val="auto"/>
          <w:szCs w:val="21"/>
          <w:u w:val="single"/>
        </w:rPr>
        <w:t xml:space="preserve">   </w:t>
      </w:r>
      <w:r>
        <w:rPr>
          <w:rFonts w:hint="eastAsia" w:hAnsi="宋体"/>
          <w:color w:val="auto"/>
          <w:szCs w:val="21"/>
        </w:rPr>
        <w:t>月</w:t>
      </w:r>
      <w:r>
        <w:rPr>
          <w:rFonts w:hint="eastAsia" w:hAnsi="宋体"/>
          <w:color w:val="auto"/>
          <w:szCs w:val="21"/>
          <w:u w:val="single"/>
        </w:rPr>
        <w:t xml:space="preserve">   </w:t>
      </w:r>
      <w:r>
        <w:rPr>
          <w:rFonts w:hint="eastAsia" w:hAnsi="宋体"/>
          <w:color w:val="auto"/>
          <w:szCs w:val="21"/>
        </w:rPr>
        <w:t>日，向</w:t>
      </w:r>
      <w:r>
        <w:rPr>
          <w:rFonts w:hint="eastAsia" w:hAnsi="宋体"/>
          <w:color w:val="auto"/>
          <w:szCs w:val="21"/>
          <w:u w:val="single"/>
        </w:rPr>
        <w:t xml:space="preserve">                                </w:t>
      </w:r>
      <w:r>
        <w:rPr>
          <w:rFonts w:hint="eastAsia" w:hAnsi="宋体"/>
          <w:color w:val="auto"/>
          <w:szCs w:val="21"/>
        </w:rPr>
        <w:t>提出质疑，质疑事项为：</w:t>
      </w:r>
    </w:p>
    <w:p>
      <w:pPr>
        <w:pStyle w:val="11"/>
        <w:spacing w:line="400" w:lineRule="exact"/>
        <w:rPr>
          <w:rFonts w:hAnsi="宋体"/>
          <w:bCs/>
          <w:color w:val="auto"/>
          <w:u w:val="single"/>
        </w:rPr>
      </w:pPr>
      <w:r>
        <w:rPr>
          <w:rFonts w:hint="eastAsia" w:hAnsi="宋体"/>
          <w:color w:val="auto"/>
          <w:szCs w:val="21"/>
        </w:rPr>
        <w:t xml:space="preserve">    </w:t>
      </w:r>
      <w:r>
        <w:rPr>
          <w:rFonts w:hint="eastAsia" w:hAnsi="宋体"/>
          <w:bCs/>
          <w:color w:val="auto"/>
          <w:u w:val="single"/>
        </w:rPr>
        <w:t xml:space="preserve">                                                                                      </w:t>
      </w:r>
    </w:p>
    <w:p>
      <w:pPr>
        <w:pStyle w:val="11"/>
        <w:spacing w:line="400" w:lineRule="exact"/>
        <w:rPr>
          <w:rFonts w:hAnsi="宋体"/>
          <w:bCs/>
          <w:color w:val="auto"/>
          <w:u w:val="single"/>
        </w:rPr>
      </w:pPr>
      <w:r>
        <w:rPr>
          <w:rFonts w:hint="eastAsia" w:hAnsi="宋体"/>
          <w:bCs/>
          <w:color w:val="auto"/>
        </w:rPr>
        <w:t xml:space="preserve">    </w:t>
      </w:r>
      <w:r>
        <w:rPr>
          <w:rFonts w:hint="eastAsia" w:hAnsi="宋体"/>
          <w:bCs/>
          <w:color w:val="auto"/>
          <w:u w:val="single"/>
        </w:rPr>
        <w:t xml:space="preserve">                                                                                      </w:t>
      </w:r>
    </w:p>
    <w:p>
      <w:pPr>
        <w:pStyle w:val="11"/>
        <w:spacing w:line="400" w:lineRule="exact"/>
        <w:rPr>
          <w:rFonts w:hAnsi="宋体"/>
          <w:color w:val="auto"/>
          <w:szCs w:val="21"/>
        </w:rPr>
      </w:pPr>
      <w:r>
        <w:rPr>
          <w:rFonts w:hint="eastAsia" w:hAnsi="宋体"/>
          <w:bCs/>
          <w:color w:val="auto"/>
        </w:rPr>
        <w:t xml:space="preserve">        </w:t>
      </w:r>
      <w:r>
        <w:rPr>
          <w:rFonts w:hint="eastAsia" w:hAnsi="宋体"/>
          <w:bCs/>
          <w:color w:val="auto"/>
          <w:u w:val="single"/>
        </w:rPr>
        <w:t>采购人/代理机构</w:t>
      </w:r>
      <w:r>
        <w:rPr>
          <w:rFonts w:hint="eastAsia" w:hAnsi="宋体"/>
          <w:bCs/>
          <w:color w:val="auto"/>
        </w:rPr>
        <w:t>于</w:t>
      </w:r>
      <w:r>
        <w:rPr>
          <w:rFonts w:hint="eastAsia" w:hAnsi="宋体"/>
          <w:color w:val="auto"/>
          <w:szCs w:val="21"/>
          <w:u w:val="single"/>
        </w:rPr>
        <w:t xml:space="preserve">      </w:t>
      </w:r>
      <w:r>
        <w:rPr>
          <w:rFonts w:hint="eastAsia" w:hAnsi="宋体"/>
          <w:color w:val="auto"/>
          <w:szCs w:val="21"/>
        </w:rPr>
        <w:t>年</w:t>
      </w:r>
      <w:r>
        <w:rPr>
          <w:rFonts w:hint="eastAsia" w:hAnsi="宋体"/>
          <w:color w:val="auto"/>
          <w:szCs w:val="21"/>
          <w:u w:val="single"/>
        </w:rPr>
        <w:t xml:space="preserve">   </w:t>
      </w:r>
      <w:r>
        <w:rPr>
          <w:rFonts w:hint="eastAsia" w:hAnsi="宋体"/>
          <w:color w:val="auto"/>
          <w:szCs w:val="21"/>
        </w:rPr>
        <w:t>月</w:t>
      </w:r>
      <w:r>
        <w:rPr>
          <w:rFonts w:hint="eastAsia" w:hAnsi="宋体"/>
          <w:color w:val="auto"/>
          <w:szCs w:val="21"/>
          <w:u w:val="single"/>
        </w:rPr>
        <w:t xml:space="preserve">   </w:t>
      </w:r>
      <w:r>
        <w:rPr>
          <w:rFonts w:hint="eastAsia" w:hAnsi="宋体"/>
          <w:color w:val="auto"/>
          <w:szCs w:val="21"/>
        </w:rPr>
        <w:t>日，</w:t>
      </w:r>
      <w:r>
        <w:rPr>
          <w:rFonts w:hint="eastAsia" w:hAnsi="宋体"/>
          <w:bCs/>
          <w:color w:val="auto"/>
        </w:rPr>
        <w:t xml:space="preserve">就质疑事项作出了答复/没有在法定期限内作出答复。                                                                                             </w:t>
      </w:r>
    </w:p>
    <w:p>
      <w:pPr>
        <w:pStyle w:val="11"/>
        <w:spacing w:line="400" w:lineRule="exact"/>
        <w:ind w:left="25" w:leftChars="12" w:firstLine="413" w:firstLineChars="196"/>
        <w:rPr>
          <w:rFonts w:hAnsi="宋体"/>
          <w:b/>
          <w:color w:val="auto"/>
          <w:szCs w:val="21"/>
        </w:rPr>
      </w:pPr>
      <w:r>
        <w:rPr>
          <w:rFonts w:hint="eastAsia" w:hAnsi="宋体"/>
          <w:b/>
          <w:color w:val="auto"/>
          <w:szCs w:val="21"/>
        </w:rPr>
        <w:t>四、投诉事项具体内容</w:t>
      </w:r>
    </w:p>
    <w:p>
      <w:pPr>
        <w:pStyle w:val="11"/>
        <w:spacing w:line="400" w:lineRule="exact"/>
        <w:ind w:left="25" w:leftChars="12" w:firstLine="413" w:firstLineChars="197"/>
        <w:rPr>
          <w:rFonts w:hAnsi="宋体"/>
          <w:bCs/>
          <w:color w:val="auto"/>
          <w:u w:val="single"/>
        </w:rPr>
      </w:pPr>
      <w:r>
        <w:rPr>
          <w:rFonts w:hint="eastAsia" w:hAnsi="宋体"/>
          <w:color w:val="auto"/>
          <w:szCs w:val="21"/>
        </w:rPr>
        <w:t>投诉事项1：</w:t>
      </w:r>
      <w:r>
        <w:rPr>
          <w:rFonts w:hint="eastAsia" w:hAnsi="宋体"/>
          <w:bCs/>
          <w:color w:val="auto"/>
          <w:u w:val="single"/>
        </w:rPr>
        <w:t xml:space="preserve">                                                                           </w:t>
      </w:r>
    </w:p>
    <w:p>
      <w:pPr>
        <w:pStyle w:val="11"/>
        <w:spacing w:line="400" w:lineRule="exact"/>
        <w:ind w:firstLine="420" w:firstLineChars="200"/>
        <w:rPr>
          <w:rFonts w:hAnsi="宋体"/>
          <w:bCs/>
          <w:color w:val="auto"/>
          <w:u w:val="single"/>
        </w:rPr>
      </w:pPr>
      <w:r>
        <w:rPr>
          <w:rFonts w:hint="eastAsia" w:hAnsi="宋体"/>
          <w:bCs/>
          <w:color w:val="auto"/>
        </w:rPr>
        <w:t>事实依据：</w:t>
      </w:r>
      <w:r>
        <w:rPr>
          <w:rFonts w:hint="eastAsia" w:hAnsi="宋体"/>
          <w:color w:val="auto"/>
          <w:szCs w:val="21"/>
        </w:rPr>
        <w:t xml:space="preserve"> </w:t>
      </w:r>
      <w:r>
        <w:rPr>
          <w:rFonts w:hint="eastAsia" w:hAnsi="宋体"/>
          <w:bCs/>
          <w:color w:val="auto"/>
          <w:u w:val="single"/>
        </w:rPr>
        <w:t xml:space="preserve">                                                                                      </w:t>
      </w:r>
    </w:p>
    <w:p>
      <w:pPr>
        <w:pStyle w:val="11"/>
        <w:spacing w:line="400" w:lineRule="exact"/>
        <w:ind w:left="25" w:leftChars="12" w:firstLine="413" w:firstLineChars="197"/>
        <w:rPr>
          <w:rFonts w:hAnsi="宋体"/>
          <w:color w:val="auto"/>
          <w:szCs w:val="21"/>
        </w:rPr>
      </w:pPr>
      <w:r>
        <w:rPr>
          <w:rFonts w:hint="eastAsia" w:hAnsi="宋体"/>
          <w:bCs/>
          <w:color w:val="auto"/>
          <w:u w:val="single"/>
        </w:rPr>
        <w:t xml:space="preserve">                                                                                        </w:t>
      </w:r>
    </w:p>
    <w:p>
      <w:pPr>
        <w:pStyle w:val="11"/>
        <w:spacing w:line="400" w:lineRule="exact"/>
        <w:ind w:firstLine="420" w:firstLineChars="200"/>
        <w:rPr>
          <w:rFonts w:hAnsi="宋体"/>
          <w:bCs/>
          <w:color w:val="auto"/>
          <w:u w:val="single"/>
        </w:rPr>
      </w:pPr>
      <w:r>
        <w:rPr>
          <w:rFonts w:hint="eastAsia" w:hAnsi="宋体"/>
          <w:bCs/>
          <w:color w:val="auto"/>
        </w:rPr>
        <w:t>法律依据：</w:t>
      </w:r>
      <w:r>
        <w:rPr>
          <w:rFonts w:hint="eastAsia" w:hAnsi="宋体"/>
          <w:color w:val="auto"/>
          <w:szCs w:val="21"/>
        </w:rPr>
        <w:t xml:space="preserve"> </w:t>
      </w:r>
      <w:r>
        <w:rPr>
          <w:rFonts w:hint="eastAsia" w:hAnsi="宋体"/>
          <w:bCs/>
          <w:color w:val="auto"/>
          <w:u w:val="single"/>
        </w:rPr>
        <w:t xml:space="preserve">                                                                                      </w:t>
      </w:r>
    </w:p>
    <w:p>
      <w:pPr>
        <w:pStyle w:val="11"/>
        <w:spacing w:line="400" w:lineRule="exact"/>
        <w:ind w:left="25" w:leftChars="12" w:firstLine="308" w:firstLineChars="147"/>
        <w:rPr>
          <w:rFonts w:hAnsi="宋体"/>
          <w:bCs/>
          <w:color w:val="auto"/>
          <w:u w:val="single"/>
        </w:rPr>
      </w:pPr>
      <w:r>
        <w:rPr>
          <w:rFonts w:hint="eastAsia" w:hAnsi="宋体"/>
          <w:bCs/>
          <w:color w:val="auto"/>
        </w:rPr>
        <w:t xml:space="preserve"> </w:t>
      </w:r>
      <w:r>
        <w:rPr>
          <w:rFonts w:hint="eastAsia" w:hAnsi="宋体"/>
          <w:bCs/>
          <w:color w:val="auto"/>
          <w:u w:val="single"/>
        </w:rPr>
        <w:t xml:space="preserve">                                                                                        </w:t>
      </w:r>
    </w:p>
    <w:p>
      <w:pPr>
        <w:pStyle w:val="11"/>
        <w:spacing w:line="400" w:lineRule="exact"/>
        <w:ind w:left="25" w:leftChars="12" w:firstLine="413" w:firstLineChars="197"/>
        <w:rPr>
          <w:rFonts w:hAnsi="宋体"/>
          <w:bCs/>
          <w:color w:val="auto"/>
        </w:rPr>
      </w:pPr>
      <w:r>
        <w:rPr>
          <w:rFonts w:hint="eastAsia" w:hAnsi="宋体"/>
          <w:color w:val="auto"/>
          <w:szCs w:val="21"/>
        </w:rPr>
        <w:t xml:space="preserve">投诉事项2  </w:t>
      </w:r>
      <w:r>
        <w:rPr>
          <w:rFonts w:hint="eastAsia" w:hAnsi="宋体"/>
          <w:bCs/>
          <w:color w:val="auto"/>
        </w:rPr>
        <w:t xml:space="preserve">   </w:t>
      </w:r>
    </w:p>
    <w:p>
      <w:pPr>
        <w:pStyle w:val="11"/>
        <w:spacing w:line="400" w:lineRule="exact"/>
        <w:ind w:left="25" w:leftChars="12" w:firstLine="413" w:firstLineChars="197"/>
        <w:rPr>
          <w:rFonts w:hAnsi="宋体"/>
          <w:bCs/>
          <w:color w:val="auto"/>
        </w:rPr>
      </w:pPr>
      <w:r>
        <w:rPr>
          <w:rFonts w:hAnsi="宋体"/>
          <w:bCs/>
          <w:color w:val="auto"/>
        </w:rPr>
        <w:t>……</w:t>
      </w:r>
    </w:p>
    <w:p>
      <w:pPr>
        <w:pStyle w:val="11"/>
        <w:spacing w:line="400" w:lineRule="exact"/>
        <w:ind w:left="25" w:leftChars="12" w:firstLine="413" w:firstLineChars="196"/>
        <w:rPr>
          <w:rFonts w:hAnsi="宋体"/>
          <w:b/>
          <w:color w:val="auto"/>
          <w:szCs w:val="21"/>
        </w:rPr>
      </w:pPr>
      <w:r>
        <w:rPr>
          <w:rFonts w:hint="eastAsia" w:hAnsi="宋体"/>
          <w:b/>
          <w:color w:val="auto"/>
          <w:szCs w:val="21"/>
        </w:rPr>
        <w:t>五、与投诉事项相关的投诉请求：</w:t>
      </w:r>
    </w:p>
    <w:p>
      <w:pPr>
        <w:pStyle w:val="11"/>
        <w:spacing w:line="400" w:lineRule="exact"/>
        <w:ind w:left="25" w:leftChars="12" w:firstLine="413" w:firstLineChars="197"/>
        <w:rPr>
          <w:rFonts w:hAnsi="宋体"/>
          <w:color w:val="auto"/>
          <w:szCs w:val="21"/>
        </w:rPr>
      </w:pPr>
      <w:r>
        <w:rPr>
          <w:rFonts w:hint="eastAsia" w:hAnsi="宋体"/>
          <w:color w:val="auto"/>
          <w:szCs w:val="21"/>
        </w:rPr>
        <w:t>请求：</w:t>
      </w:r>
      <w:r>
        <w:rPr>
          <w:rFonts w:hint="eastAsia" w:hAnsi="宋体"/>
          <w:bCs/>
          <w:color w:val="auto"/>
          <w:u w:val="single"/>
        </w:rPr>
        <w:t xml:space="preserve">                                                                                 </w:t>
      </w:r>
    </w:p>
    <w:p>
      <w:pPr>
        <w:pStyle w:val="11"/>
        <w:spacing w:line="400" w:lineRule="exact"/>
        <w:ind w:left="25" w:leftChars="12" w:firstLine="308" w:firstLineChars="147"/>
        <w:rPr>
          <w:rFonts w:hAnsi="宋体"/>
          <w:color w:val="auto"/>
          <w:szCs w:val="21"/>
        </w:rPr>
      </w:pPr>
    </w:p>
    <w:p>
      <w:pPr>
        <w:pStyle w:val="11"/>
        <w:spacing w:line="400" w:lineRule="exact"/>
        <w:ind w:left="25" w:leftChars="12" w:firstLine="413" w:firstLineChars="197"/>
        <w:rPr>
          <w:rFonts w:hAnsi="宋体"/>
          <w:color w:val="auto"/>
          <w:szCs w:val="21"/>
        </w:rPr>
      </w:pPr>
      <w:r>
        <w:rPr>
          <w:rFonts w:hint="eastAsia" w:hAnsi="宋体"/>
          <w:color w:val="auto"/>
          <w:szCs w:val="21"/>
        </w:rPr>
        <w:t>签字（签章）：                                       公章：</w:t>
      </w:r>
    </w:p>
    <w:p>
      <w:pPr>
        <w:pStyle w:val="11"/>
        <w:spacing w:line="400" w:lineRule="exact"/>
        <w:ind w:left="25" w:leftChars="12" w:firstLine="308" w:firstLineChars="147"/>
        <w:rPr>
          <w:rFonts w:hAnsi="宋体"/>
          <w:color w:val="auto"/>
          <w:szCs w:val="21"/>
        </w:rPr>
      </w:pPr>
    </w:p>
    <w:p>
      <w:pPr>
        <w:pStyle w:val="11"/>
        <w:spacing w:line="400" w:lineRule="exact"/>
        <w:ind w:left="25" w:leftChars="12" w:firstLine="413" w:firstLineChars="197"/>
        <w:rPr>
          <w:rFonts w:hAnsi="宋体"/>
          <w:color w:val="auto"/>
          <w:szCs w:val="21"/>
        </w:rPr>
      </w:pPr>
      <w:r>
        <w:rPr>
          <w:rFonts w:hint="eastAsia" w:hAnsi="宋体"/>
          <w:color w:val="auto"/>
          <w:szCs w:val="21"/>
        </w:rPr>
        <w:t>日期：</w:t>
      </w:r>
    </w:p>
    <w:p>
      <w:pPr>
        <w:pStyle w:val="11"/>
        <w:spacing w:line="360" w:lineRule="exact"/>
        <w:ind w:left="25" w:leftChars="12" w:firstLine="413" w:firstLineChars="197"/>
        <w:rPr>
          <w:rFonts w:hAnsi="宋体"/>
          <w:color w:val="auto"/>
          <w:szCs w:val="21"/>
        </w:rPr>
      </w:pPr>
      <w:r>
        <w:rPr>
          <w:rFonts w:hint="eastAsia" w:hAnsi="宋体"/>
          <w:bCs/>
          <w:color w:val="auto"/>
        </w:rPr>
        <w:t xml:space="preserve">                                                                                 </w:t>
      </w:r>
    </w:p>
    <w:p>
      <w:pPr>
        <w:pStyle w:val="11"/>
        <w:snapToGrid w:val="0"/>
        <w:spacing w:line="340" w:lineRule="exact"/>
        <w:rPr>
          <w:rFonts w:hAnsi="宋体"/>
          <w:b/>
          <w:color w:val="auto"/>
          <w:szCs w:val="21"/>
        </w:rPr>
      </w:pPr>
    </w:p>
    <w:p>
      <w:pPr>
        <w:pStyle w:val="11"/>
        <w:snapToGrid w:val="0"/>
        <w:spacing w:line="340" w:lineRule="exact"/>
        <w:rPr>
          <w:rFonts w:hAnsi="宋体"/>
          <w:b/>
          <w:color w:val="auto"/>
          <w:szCs w:val="21"/>
        </w:rPr>
      </w:pPr>
      <w:r>
        <w:rPr>
          <w:rFonts w:hint="eastAsia" w:hAnsi="宋体"/>
          <w:b/>
          <w:color w:val="auto"/>
          <w:szCs w:val="21"/>
        </w:rPr>
        <w:t>说明：</w:t>
      </w:r>
    </w:p>
    <w:p>
      <w:pPr>
        <w:pStyle w:val="11"/>
        <w:spacing w:line="340" w:lineRule="exact"/>
        <w:ind w:left="25" w:leftChars="12" w:firstLine="310" w:firstLineChars="147"/>
        <w:rPr>
          <w:rFonts w:hAnsi="宋体"/>
          <w:b/>
          <w:bCs/>
          <w:color w:val="auto"/>
        </w:rPr>
      </w:pPr>
      <w:r>
        <w:rPr>
          <w:rFonts w:hint="eastAsia" w:hAnsi="宋体"/>
          <w:b/>
          <w:color w:val="auto"/>
          <w:szCs w:val="21"/>
        </w:rPr>
        <w:t>1.投诉人提起投诉时，应当提交投诉书和必要的证明材料，并按照被投诉人和与投诉事项有关的供应商数量提供投诉书副本</w:t>
      </w:r>
      <w:r>
        <w:rPr>
          <w:rFonts w:hint="eastAsia" w:hAnsi="宋体"/>
          <w:b/>
          <w:bCs/>
          <w:color w:val="auto"/>
        </w:rPr>
        <w:t>。</w:t>
      </w:r>
    </w:p>
    <w:p>
      <w:pPr>
        <w:pStyle w:val="11"/>
        <w:spacing w:line="340" w:lineRule="exact"/>
        <w:ind w:left="25" w:leftChars="12" w:firstLine="310" w:firstLineChars="147"/>
        <w:rPr>
          <w:rFonts w:hAnsi="宋体"/>
          <w:b/>
          <w:color w:val="auto"/>
          <w:szCs w:val="21"/>
        </w:rPr>
      </w:pPr>
      <w:r>
        <w:rPr>
          <w:rFonts w:hint="eastAsia" w:hAnsi="宋体"/>
          <w:b/>
          <w:color w:val="auto"/>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1"/>
        <w:spacing w:line="340" w:lineRule="exact"/>
        <w:ind w:left="25" w:leftChars="12" w:firstLine="310" w:firstLineChars="147"/>
        <w:rPr>
          <w:rFonts w:hAnsi="宋体"/>
          <w:b/>
          <w:color w:val="auto"/>
          <w:szCs w:val="21"/>
        </w:rPr>
      </w:pPr>
      <w:r>
        <w:rPr>
          <w:rFonts w:hint="eastAsia" w:hAnsi="宋体"/>
          <w:b/>
          <w:color w:val="auto"/>
          <w:szCs w:val="21"/>
        </w:rPr>
        <w:t>3.投诉书应简要列明质疑事项，质疑函、质疑答复等作为附件材料提供。</w:t>
      </w:r>
    </w:p>
    <w:p>
      <w:pPr>
        <w:pStyle w:val="11"/>
        <w:spacing w:line="340" w:lineRule="exact"/>
        <w:ind w:left="25" w:leftChars="12" w:firstLine="310" w:firstLineChars="147"/>
        <w:rPr>
          <w:rFonts w:hAnsi="宋体"/>
          <w:b/>
          <w:color w:val="auto"/>
          <w:szCs w:val="21"/>
        </w:rPr>
      </w:pPr>
      <w:r>
        <w:rPr>
          <w:rFonts w:hint="eastAsia" w:hAnsi="宋体"/>
          <w:b/>
          <w:color w:val="auto"/>
          <w:szCs w:val="21"/>
        </w:rPr>
        <w:t>4.投诉书的投诉事项应具体、明确，并有必要的事实依据和法律依据。</w:t>
      </w:r>
    </w:p>
    <w:p>
      <w:pPr>
        <w:pStyle w:val="11"/>
        <w:spacing w:line="340" w:lineRule="exact"/>
        <w:ind w:left="25" w:leftChars="12" w:firstLine="310" w:firstLineChars="147"/>
        <w:rPr>
          <w:rFonts w:hAnsi="宋体"/>
          <w:b/>
          <w:color w:val="auto"/>
          <w:szCs w:val="21"/>
        </w:rPr>
      </w:pPr>
      <w:r>
        <w:rPr>
          <w:rFonts w:hint="eastAsia" w:hAnsi="宋体"/>
          <w:b/>
          <w:color w:val="auto"/>
          <w:szCs w:val="21"/>
        </w:rPr>
        <w:t>5.投诉书的投诉请求应与投诉事项相关。</w:t>
      </w:r>
    </w:p>
    <w:p>
      <w:pPr>
        <w:pStyle w:val="11"/>
        <w:spacing w:line="340" w:lineRule="exact"/>
        <w:ind w:left="25" w:leftChars="12" w:firstLine="310" w:firstLineChars="147"/>
        <w:rPr>
          <w:rFonts w:hAnsi="宋体"/>
          <w:b/>
          <w:color w:val="auto"/>
          <w:szCs w:val="21"/>
        </w:rPr>
      </w:pPr>
      <w:r>
        <w:rPr>
          <w:rFonts w:hint="eastAsia" w:hAnsi="宋体"/>
          <w:b/>
          <w:color w:val="auto"/>
          <w:szCs w:val="21"/>
        </w:rPr>
        <w:t>6.投诉人为法人或者其他组织的，投诉书应由法定代表人、主要负责人，或者其授权代表签字或者盖章，并加盖公章。</w:t>
      </w:r>
    </w:p>
    <w:p>
      <w:pPr>
        <w:pStyle w:val="11"/>
        <w:spacing w:line="340" w:lineRule="exact"/>
        <w:ind w:left="25" w:leftChars="12" w:firstLine="310" w:firstLineChars="147"/>
        <w:rPr>
          <w:rFonts w:hAnsi="宋体"/>
          <w:b/>
          <w:color w:val="auto"/>
          <w:szCs w:val="21"/>
        </w:rPr>
      </w:pPr>
    </w:p>
    <w:p>
      <w:pPr>
        <w:rPr>
          <w:color w:val="auto"/>
        </w:rPr>
      </w:pPr>
    </w:p>
    <w:p>
      <w:pPr>
        <w:pStyle w:val="8"/>
        <w:rPr>
          <w:rFonts w:ascii="宋体" w:hAnsi="宋体" w:cs="宋体"/>
          <w:b/>
          <w:color w:val="auto"/>
          <w:sz w:val="32"/>
          <w:szCs w:val="32"/>
        </w:rPr>
      </w:pPr>
      <w:r>
        <w:rPr>
          <w:rFonts w:hint="eastAsia" w:ascii="宋体" w:hAnsi="宋体" w:cs="宋体"/>
          <w:color w:val="auto"/>
        </w:rPr>
        <w:br w:type="page"/>
      </w:r>
    </w:p>
    <w:p>
      <w:pPr>
        <w:pStyle w:val="5"/>
        <w:rPr>
          <w:color w:val="auto"/>
        </w:rPr>
      </w:pPr>
      <w:bookmarkStart w:id="36" w:name="_Toc17369"/>
      <w:r>
        <w:rPr>
          <w:rFonts w:hint="eastAsia"/>
          <w:color w:val="auto"/>
        </w:rPr>
        <w:t>第三章货物采购需求</w:t>
      </w:r>
      <w:bookmarkEnd w:id="36"/>
    </w:p>
    <w:p>
      <w:pPr>
        <w:keepNext/>
        <w:spacing w:line="400" w:lineRule="exact"/>
        <w:rPr>
          <w:rFonts w:ascii="宋体" w:hAnsi="宋体" w:cs="宋体"/>
          <w:color w:val="auto"/>
          <w:sz w:val="22"/>
          <w:szCs w:val="22"/>
        </w:rPr>
      </w:pPr>
      <w:r>
        <w:rPr>
          <w:rFonts w:hint="eastAsia" w:ascii="宋体" w:hAnsi="宋体" w:cs="宋体"/>
          <w:color w:val="auto"/>
          <w:sz w:val="22"/>
          <w:szCs w:val="22"/>
        </w:rPr>
        <w:t>说明：</w:t>
      </w:r>
    </w:p>
    <w:p>
      <w:pPr>
        <w:spacing w:line="400" w:lineRule="exact"/>
        <w:ind w:firstLine="440" w:firstLineChars="200"/>
        <w:rPr>
          <w:rFonts w:ascii="宋体" w:hAnsi="宋体" w:cs="宋体"/>
          <w:color w:val="auto"/>
          <w:sz w:val="22"/>
          <w:szCs w:val="28"/>
        </w:rPr>
      </w:pPr>
      <w:r>
        <w:rPr>
          <w:rFonts w:hint="eastAsia" w:ascii="宋体" w:hAnsi="宋体" w:cs="宋体"/>
          <w:color w:val="auto"/>
          <w:sz w:val="22"/>
          <w:szCs w:val="28"/>
        </w:rPr>
        <w:t>一、本需求中的品牌规格型号仅起参考作用，投标人可选用其他品牌规格型号替代。</w:t>
      </w:r>
    </w:p>
    <w:p>
      <w:pPr>
        <w:keepNext/>
        <w:keepLines/>
        <w:spacing w:line="400" w:lineRule="exact"/>
        <w:ind w:firstLine="442" w:firstLineChars="200"/>
        <w:rPr>
          <w:rFonts w:ascii="宋体" w:hAnsi="宋体" w:cs="宋体"/>
          <w:b/>
          <w:bCs/>
          <w:color w:val="auto"/>
          <w:sz w:val="22"/>
          <w:szCs w:val="28"/>
        </w:rPr>
      </w:pPr>
      <w:r>
        <w:rPr>
          <w:rFonts w:hint="eastAsia" w:ascii="宋体" w:hAnsi="宋体" w:cs="宋体"/>
          <w:b/>
          <w:bCs/>
          <w:color w:val="auto"/>
          <w:sz w:val="22"/>
          <w:szCs w:val="28"/>
        </w:rPr>
        <w:t>三、本货物采购需求中带“</w:t>
      </w:r>
      <w:r>
        <w:rPr>
          <w:rFonts w:hint="eastAsia" w:ascii="宋体" w:hAnsi="宋体"/>
          <w:color w:val="auto"/>
          <w:szCs w:val="21"/>
        </w:rPr>
        <w:t>★</w:t>
      </w:r>
      <w:r>
        <w:rPr>
          <w:rFonts w:hint="eastAsia" w:ascii="宋体" w:hAnsi="宋体" w:cs="宋体"/>
          <w:b/>
          <w:bCs/>
          <w:color w:val="auto"/>
          <w:sz w:val="22"/>
          <w:szCs w:val="28"/>
        </w:rPr>
        <w:t>”条款为实质性要求和条件，投标人须满足或响应，若无法完全满足，将会被认定为无效投标，本项目核心产品为1、特征采集系统第1项“大多码联侦仪”。</w:t>
      </w:r>
    </w:p>
    <w:tbl>
      <w:tblPr>
        <w:tblStyle w:val="18"/>
        <w:tblW w:w="0" w:type="auto"/>
        <w:tblInd w:w="0" w:type="dxa"/>
        <w:tblLayout w:type="fixed"/>
        <w:tblCellMar>
          <w:top w:w="0" w:type="dxa"/>
          <w:left w:w="0" w:type="dxa"/>
          <w:bottom w:w="0" w:type="dxa"/>
          <w:right w:w="0" w:type="dxa"/>
        </w:tblCellMar>
      </w:tblPr>
      <w:tblGrid>
        <w:gridCol w:w="430"/>
        <w:gridCol w:w="932"/>
        <w:gridCol w:w="362"/>
        <w:gridCol w:w="6016"/>
        <w:gridCol w:w="544"/>
        <w:gridCol w:w="574"/>
        <w:gridCol w:w="750"/>
      </w:tblGrid>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b/>
                <w:color w:val="auto"/>
                <w:sz w:val="20"/>
                <w:szCs w:val="20"/>
              </w:rPr>
            </w:pPr>
            <w:bookmarkStart w:id="37" w:name="_Hlk57274252"/>
            <w:r>
              <w:rPr>
                <w:rFonts w:hint="eastAsia" w:ascii="宋体" w:hAnsi="宋体" w:cs="宋体"/>
                <w:b/>
                <w:color w:val="auto"/>
                <w:kern w:val="0"/>
                <w:sz w:val="20"/>
                <w:szCs w:val="20"/>
              </w:rPr>
              <w:t>序号</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设备名称</w:t>
            </w:r>
          </w:p>
        </w:tc>
        <w:tc>
          <w:tcPr>
            <w:tcW w:w="601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Cs w:val="21"/>
              </w:rPr>
              <w:t>设备性能/技术参数</w:t>
            </w:r>
          </w:p>
        </w:tc>
        <w:tc>
          <w:tcPr>
            <w:tcW w:w="544"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数量</w:t>
            </w:r>
          </w:p>
        </w:tc>
        <w:tc>
          <w:tcPr>
            <w:tcW w:w="574"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备注</w:t>
            </w:r>
          </w:p>
        </w:tc>
      </w:tr>
      <w:tr>
        <w:tblPrEx>
          <w:tblCellMar>
            <w:top w:w="0" w:type="dxa"/>
            <w:left w:w="0" w:type="dxa"/>
            <w:bottom w:w="0" w:type="dxa"/>
            <w:right w:w="0" w:type="dxa"/>
          </w:tblCellMar>
        </w:tblPrEx>
        <w:tc>
          <w:tcPr>
            <w:tcW w:w="9608"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left"/>
              <w:textAlignment w:val="center"/>
              <w:rPr>
                <w:rFonts w:ascii="宋体" w:hAnsi="宋体" w:cs="宋体"/>
                <w:b/>
                <w:color w:val="auto"/>
                <w:kern w:val="0"/>
                <w:sz w:val="20"/>
                <w:szCs w:val="20"/>
              </w:rPr>
            </w:pPr>
            <w:r>
              <w:rPr>
                <w:rFonts w:hint="eastAsia" w:ascii="宋体" w:hAnsi="宋体" w:cs="宋体"/>
                <w:b/>
                <w:color w:val="auto"/>
                <w:kern w:val="0"/>
                <w:sz w:val="20"/>
                <w:szCs w:val="20"/>
              </w:rPr>
              <w:t>1、特征采集系统</w:t>
            </w: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大多码联侦仪</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rPr>
                <w:rFonts w:ascii="宋体" w:hAnsi="宋体" w:cs="宋体"/>
                <w:b/>
                <w:color w:val="auto"/>
                <w:szCs w:val="21"/>
              </w:rPr>
            </w:pPr>
            <w:r>
              <w:rPr>
                <w:rFonts w:hint="eastAsia" w:ascii="宋体" w:hAnsi="宋体" w:cs="宋体"/>
                <w:b/>
                <w:color w:val="auto"/>
                <w:szCs w:val="21"/>
              </w:rPr>
              <w:t>总体参数：</w:t>
            </w:r>
          </w:p>
          <w:p>
            <w:pPr>
              <w:spacing w:line="240" w:lineRule="atLeas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1、设备具备WiFi</w:t>
            </w:r>
            <w:r>
              <w:rPr>
                <w:rFonts w:hint="eastAsia" w:asciiTheme="minorEastAsia" w:hAnsiTheme="minorEastAsia" w:eastAsiaTheme="minorEastAsia" w:cstheme="minorEastAsia"/>
                <w:color w:val="auto"/>
                <w:szCs w:val="21"/>
              </w:rPr>
              <w:t>无线特征采集</w:t>
            </w:r>
            <w:r>
              <w:rPr>
                <w:rFonts w:asciiTheme="minorEastAsia" w:hAnsiTheme="minorEastAsia" w:eastAsiaTheme="minorEastAsia" w:cstheme="minorEastAsia"/>
                <w:color w:val="auto"/>
                <w:szCs w:val="21"/>
              </w:rPr>
              <w:t>+全制式</w:t>
            </w:r>
            <w:r>
              <w:rPr>
                <w:rFonts w:hint="eastAsia" w:asciiTheme="minorEastAsia" w:hAnsiTheme="minorEastAsia" w:eastAsiaTheme="minorEastAsia" w:cstheme="minorEastAsia"/>
                <w:color w:val="auto"/>
                <w:szCs w:val="21"/>
              </w:rPr>
              <w:t>多码特征采集</w:t>
            </w:r>
            <w:r>
              <w:rPr>
                <w:rFonts w:asciiTheme="minorEastAsia" w:hAnsiTheme="minorEastAsia" w:eastAsiaTheme="minorEastAsia" w:cstheme="minorEastAsia"/>
                <w:color w:val="auto"/>
                <w:szCs w:val="21"/>
              </w:rPr>
              <w:t>+RFID车牌信息采集优势结合</w:t>
            </w:r>
            <w:r>
              <w:rPr>
                <w:rFonts w:hint="eastAsia" w:asciiTheme="minorEastAsia" w:hAnsiTheme="minorEastAsia" w:eastAsiaTheme="minorEastAsia" w:cstheme="minorEastAsia"/>
                <w:color w:val="auto"/>
                <w:szCs w:val="21"/>
              </w:rPr>
              <w:t>的多码综合围栏。</w:t>
            </w:r>
          </w:p>
          <w:p>
            <w:pPr>
              <w:spacing w:line="240" w:lineRule="atLeas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2、针对TD-LTE移动+FDD-LTE联通+FDD-LTE电信制式IMSI采集、移动和联通GSM的IMSI同时采集。</w:t>
            </w:r>
          </w:p>
          <w:p>
            <w:pPr>
              <w:spacing w:line="240" w:lineRule="atLeas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rPr>
              <w:t>WIFI探针采集能力，采集到的IMSI号和MAC地址信息与手机一致，即能采集到正确的MAC地址信息</w:t>
            </w:r>
            <w:r>
              <w:rPr>
                <w:rFonts w:asciiTheme="minorEastAsia" w:hAnsiTheme="minorEastAsia" w:eastAsiaTheme="minorEastAsia" w:cstheme="minorEastAsia"/>
                <w:color w:val="auto"/>
                <w:szCs w:val="21"/>
              </w:rPr>
              <w:t>。</w:t>
            </w:r>
          </w:p>
          <w:p>
            <w:pPr>
              <w:spacing w:line="240" w:lineRule="atLeas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4</w:t>
            </w:r>
            <w:r>
              <w:rPr>
                <w:rFonts w:hint="eastAsia" w:asciiTheme="minorEastAsia" w:hAnsiTheme="minorEastAsia" w:eastAsiaTheme="minorEastAsia" w:cstheme="minorEastAsia"/>
                <w:color w:val="auto"/>
                <w:szCs w:val="21"/>
              </w:rPr>
              <w:t>、设备同时采集</w:t>
            </w:r>
            <w:r>
              <w:rPr>
                <w:rFonts w:asciiTheme="minorEastAsia" w:hAnsiTheme="minorEastAsia" w:eastAsiaTheme="minorEastAsia" w:cstheme="minorEastAsia"/>
                <w:color w:val="auto"/>
                <w:szCs w:val="21"/>
              </w:rPr>
              <w:t>IMEI、IMSI、MAC、OBU、车牌</w:t>
            </w:r>
            <w:r>
              <w:rPr>
                <w:rFonts w:hint="eastAsia" w:asciiTheme="minorEastAsia" w:hAnsiTheme="minorEastAsia" w:eastAsiaTheme="minorEastAsia" w:cstheme="minorEastAsia"/>
                <w:color w:val="auto"/>
                <w:szCs w:val="21"/>
              </w:rPr>
              <w:t>号多种特征码，并实现多码合一功能，自动分析与</w:t>
            </w:r>
            <w:r>
              <w:rPr>
                <w:rFonts w:asciiTheme="minorEastAsia" w:hAnsiTheme="minorEastAsia" w:eastAsiaTheme="minorEastAsia" w:cstheme="minorEastAsia"/>
                <w:color w:val="auto"/>
                <w:szCs w:val="21"/>
              </w:rPr>
              <w:t>IDmapping</w:t>
            </w:r>
            <w:r>
              <w:rPr>
                <w:rFonts w:hint="eastAsia" w:asciiTheme="minorEastAsia" w:hAnsiTheme="minorEastAsia" w:eastAsiaTheme="minorEastAsia" w:cstheme="minorEastAsia"/>
                <w:color w:val="auto"/>
                <w:szCs w:val="21"/>
              </w:rPr>
              <w:t>关联算法，</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szCs w:val="21"/>
              </w:rPr>
              <w:t>、集成</w:t>
            </w:r>
            <w:r>
              <w:rPr>
                <w:rFonts w:asciiTheme="minorEastAsia" w:hAnsiTheme="minorEastAsia" w:eastAsiaTheme="minorEastAsia" w:cstheme="minorEastAsia"/>
                <w:color w:val="auto"/>
                <w:szCs w:val="21"/>
              </w:rPr>
              <w:t>RFID车辆信息采集功能，</w:t>
            </w:r>
            <w:r>
              <w:rPr>
                <w:rFonts w:hint="eastAsia" w:asciiTheme="minorEastAsia" w:hAnsiTheme="minorEastAsia" w:eastAsiaTheme="minorEastAsia" w:cstheme="minorEastAsia"/>
                <w:color w:val="auto"/>
                <w:szCs w:val="21"/>
              </w:rPr>
              <w:t>实现车码关联，同一台设备同时采集车码数据。</w:t>
            </w:r>
          </w:p>
          <w:p>
            <w:pPr>
              <w:spacing w:line="240" w:lineRule="atLeast"/>
              <w:rPr>
                <w:rFonts w:ascii="宋体" w:hAnsi="宋体" w:cs="宋体"/>
                <w:b/>
                <w:color w:val="auto"/>
                <w:szCs w:val="21"/>
              </w:rPr>
            </w:pPr>
            <w:r>
              <w:rPr>
                <w:rFonts w:ascii="宋体" w:hAnsi="宋体" w:cs="宋体"/>
                <w:b/>
                <w:color w:val="auto"/>
                <w:szCs w:val="21"/>
              </w:rPr>
              <w:t>LTE参数：</w:t>
            </w:r>
          </w:p>
          <w:p>
            <w:pPr>
              <w:spacing w:line="240" w:lineRule="atLeas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1、移动、联通、电信4G&amp;2G一体化，采集方式是同时采集，非轮询式采集，LTE同时支持四路输出，联通和电信同时支持B1+B3频段，可以任意切换频段工作。GSM支持联通和移动同时2路输出。</w:t>
            </w:r>
          </w:p>
          <w:p>
            <w:pPr>
              <w:spacing w:line="320" w:lineRule="exact"/>
              <w:rPr>
                <w:rFonts w:ascii="宋体" w:hAnsi="宋体" w:cs="宋体"/>
                <w:color w:val="auto"/>
                <w:szCs w:val="21"/>
              </w:rPr>
            </w:pPr>
            <w:r>
              <w:rPr>
                <w:rFonts w:ascii="宋体" w:hAnsi="宋体" w:cs="宋体"/>
                <w:color w:val="auto"/>
                <w:szCs w:val="21"/>
              </w:rPr>
              <w:t>2、载波数量： 4载波LTE+ 2载波GSM。6载波同时工作。</w:t>
            </w:r>
          </w:p>
          <w:p>
            <w:pPr>
              <w:spacing w:line="240" w:lineRule="atLeast"/>
              <w:rPr>
                <w:rFonts w:ascii="宋体" w:hAnsi="宋体" w:cs="宋体"/>
                <w:color w:val="auto"/>
                <w:szCs w:val="21"/>
              </w:rPr>
            </w:pPr>
            <w:r>
              <w:rPr>
                <w:rFonts w:ascii="宋体" w:hAnsi="宋体" w:cs="宋体"/>
                <w:color w:val="auto"/>
                <w:szCs w:val="21"/>
              </w:rPr>
              <w:t>3、同时支持同频及异频采集。</w:t>
            </w:r>
          </w:p>
          <w:p>
            <w:pPr>
              <w:spacing w:line="240" w:lineRule="atLeast"/>
              <w:rPr>
                <w:rFonts w:ascii="宋体" w:hAnsi="宋体" w:cs="宋体"/>
                <w:color w:val="auto"/>
                <w:szCs w:val="21"/>
              </w:rPr>
            </w:pPr>
            <w:r>
              <w:rPr>
                <w:rFonts w:ascii="宋体" w:hAnsi="宋体" w:cs="宋体"/>
                <w:color w:val="auto"/>
                <w:szCs w:val="21"/>
              </w:rPr>
              <w:t>4、</w:t>
            </w:r>
            <w:r>
              <w:rPr>
                <w:rFonts w:hint="eastAsia" w:ascii="宋体" w:hAnsi="宋体" w:cs="宋体"/>
                <w:color w:val="auto"/>
                <w:kern w:val="0"/>
                <w:sz w:val="22"/>
              </w:rPr>
              <w:t>输出功率：</w:t>
            </w:r>
            <w:r>
              <w:rPr>
                <w:rFonts w:ascii="宋体" w:hAnsi="宋体" w:cs="宋体"/>
                <w:color w:val="auto"/>
                <w:kern w:val="0"/>
                <w:sz w:val="22"/>
              </w:rPr>
              <w:t>10W/Band</w:t>
            </w:r>
            <w:r>
              <w:rPr>
                <w:rFonts w:ascii="宋体" w:hAnsi="宋体" w:cs="宋体"/>
                <w:color w:val="auto"/>
                <w:szCs w:val="21"/>
              </w:rPr>
              <w:t>,灵活可调。</w:t>
            </w:r>
          </w:p>
          <w:p>
            <w:pPr>
              <w:spacing w:line="240" w:lineRule="atLeast"/>
              <w:rPr>
                <w:rFonts w:ascii="宋体" w:hAnsi="宋体" w:cs="宋体"/>
                <w:color w:val="auto"/>
                <w:szCs w:val="21"/>
              </w:rPr>
            </w:pPr>
            <w:r>
              <w:rPr>
                <w:rFonts w:ascii="宋体" w:hAnsi="宋体" w:cs="宋体"/>
                <w:color w:val="auto"/>
                <w:szCs w:val="21"/>
              </w:rPr>
              <w:t>5、覆</w:t>
            </w:r>
            <w:r>
              <w:rPr>
                <w:rFonts w:hint="eastAsia" w:ascii="宋体" w:hAnsi="宋体" w:cs="宋体"/>
                <w:color w:val="auto"/>
                <w:kern w:val="0"/>
                <w:sz w:val="22"/>
              </w:rPr>
              <w:t>盖范围：</w:t>
            </w:r>
            <w:r>
              <w:rPr>
                <w:rFonts w:ascii="宋体" w:hAnsi="宋体" w:cs="宋体"/>
                <w:color w:val="auto"/>
                <w:kern w:val="0"/>
                <w:sz w:val="22"/>
              </w:rPr>
              <w:t>1-600米。（视环境需要，可更远）</w:t>
            </w:r>
          </w:p>
          <w:p>
            <w:pPr>
              <w:spacing w:line="240" w:lineRule="atLeas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 xml:space="preserve">6、捕获率: </w:t>
            </w: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99%（时度在100Km/h）。</w:t>
            </w:r>
          </w:p>
          <w:p>
            <w:pPr>
              <w:spacing w:line="240" w:lineRule="atLeas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asciiTheme="minorEastAsia" w:hAnsiTheme="minorEastAsia" w:eastAsiaTheme="minorEastAsia" w:cstheme="minorEastAsia"/>
                <w:color w:val="auto"/>
                <w:szCs w:val="21"/>
              </w:rPr>
              <w:t>7、具备“拒绝原因配置”功能，设备管理界面上具备“拒绝原因配置”功能，可由用户设置不同的拒绝原因代码。</w:t>
            </w:r>
          </w:p>
          <w:p>
            <w:pPr>
              <w:spacing w:line="240" w:lineRule="atLeast"/>
              <w:rPr>
                <w:rFonts w:ascii="宋体" w:hAnsi="宋体" w:cs="宋体"/>
                <w:color w:val="auto"/>
                <w:szCs w:val="21"/>
              </w:rPr>
            </w:pPr>
            <w:r>
              <w:rPr>
                <w:rFonts w:ascii="宋体" w:hAnsi="宋体" w:cs="宋体"/>
                <w:color w:val="auto"/>
                <w:szCs w:val="21"/>
              </w:rPr>
              <w:t>8、数据传输要求。应支持有线和无线传输方式，采集到的数据应经加密处理后实时</w:t>
            </w:r>
            <w:r>
              <w:rPr>
                <w:rFonts w:hint="eastAsia" w:ascii="宋体" w:hAnsi="宋体" w:cs="宋体"/>
                <w:color w:val="auto"/>
                <w:szCs w:val="21"/>
              </w:rPr>
              <w:t>传输回后台。</w:t>
            </w:r>
          </w:p>
          <w:p>
            <w:pPr>
              <w:spacing w:line="240" w:lineRule="atLeast"/>
              <w:rPr>
                <w:rFonts w:ascii="宋体" w:hAnsi="宋体" w:cs="宋体"/>
                <w:color w:val="auto"/>
                <w:szCs w:val="21"/>
              </w:rPr>
            </w:pPr>
            <w:r>
              <w:rPr>
                <w:rFonts w:ascii="宋体" w:hAnsi="宋体" w:cs="宋体"/>
                <w:color w:val="auto"/>
                <w:szCs w:val="21"/>
              </w:rPr>
              <w:t>9、支持远程软复位重启基站（reboot）和硬复位重启基站（掉电再上电）。</w:t>
            </w:r>
          </w:p>
          <w:p>
            <w:pPr>
              <w:spacing w:line="240" w:lineRule="atLeast"/>
              <w:rPr>
                <w:rFonts w:ascii="宋体" w:hAnsi="宋体" w:cs="宋体"/>
                <w:color w:val="auto"/>
                <w:szCs w:val="21"/>
              </w:rPr>
            </w:pPr>
            <w:r>
              <w:rPr>
                <w:rFonts w:ascii="宋体" w:hAnsi="宋体" w:cs="宋体"/>
                <w:color w:val="auto"/>
                <w:szCs w:val="21"/>
              </w:rPr>
              <w:t>10、具备支持远程配置参数、远程运维、远程管理的能力</w:t>
            </w:r>
          </w:p>
          <w:p>
            <w:pPr>
              <w:spacing w:line="320" w:lineRule="exact"/>
              <w:rPr>
                <w:rFonts w:ascii="宋体" w:hAnsi="宋体" w:cs="宋体"/>
                <w:color w:val="auto"/>
                <w:szCs w:val="21"/>
              </w:rPr>
            </w:pPr>
            <w:r>
              <w:rPr>
                <w:rFonts w:ascii="宋体" w:hAnsi="宋体" w:cs="宋体"/>
                <w:color w:val="auto"/>
                <w:szCs w:val="21"/>
              </w:rPr>
              <w:t>11、设备告警要求。满足离线告警、配置失败、温度告警、电压驻波比告警等运维要求。</w:t>
            </w:r>
          </w:p>
          <w:p>
            <w:pPr>
              <w:spacing w:line="320" w:lineRule="exact"/>
              <w:rPr>
                <w:rFonts w:ascii="宋体" w:hAnsi="宋体" w:cs="宋体"/>
                <w:color w:val="auto"/>
                <w:szCs w:val="21"/>
              </w:rPr>
            </w:pPr>
            <w:r>
              <w:rPr>
                <w:rFonts w:ascii="宋体" w:hAnsi="宋体" w:cs="宋体"/>
                <w:color w:val="auto"/>
                <w:szCs w:val="21"/>
              </w:rPr>
              <w:t>12、支持离线缓存功能，</w:t>
            </w:r>
            <w:r>
              <w:rPr>
                <w:rFonts w:hint="eastAsia" w:ascii="宋体" w:hAnsi="宋体" w:cs="宋体"/>
                <w:color w:val="auto"/>
                <w:szCs w:val="21"/>
              </w:rPr>
              <w:t>待网络恢复后，可自动回传网络中断时收集的数据到平台。</w:t>
            </w:r>
          </w:p>
          <w:p>
            <w:pPr>
              <w:spacing w:line="320" w:lineRule="exact"/>
              <w:rPr>
                <w:rFonts w:ascii="宋体" w:hAnsi="宋体" w:cs="宋体"/>
                <w:color w:val="auto"/>
                <w:szCs w:val="21"/>
              </w:rPr>
            </w:pPr>
            <w:r>
              <w:rPr>
                <w:rFonts w:ascii="宋体" w:hAnsi="宋体" w:cs="宋体"/>
                <w:color w:val="auto"/>
                <w:szCs w:val="21"/>
              </w:rPr>
              <w:t>13、设备缓存能力要求。具备不小于10000万条记录的前台采集设备缓存能力。</w:t>
            </w:r>
          </w:p>
          <w:p>
            <w:pPr>
              <w:spacing w:line="320" w:lineRule="exact"/>
              <w:rPr>
                <w:rFonts w:ascii="宋体" w:hAnsi="宋体" w:cs="宋体"/>
                <w:color w:val="auto"/>
                <w:szCs w:val="21"/>
              </w:rPr>
            </w:pPr>
            <w:r>
              <w:rPr>
                <w:rFonts w:ascii="宋体" w:hAnsi="宋体" w:cs="宋体"/>
                <w:color w:val="auto"/>
                <w:szCs w:val="21"/>
              </w:rPr>
              <w:t>14、整机设备要求支持主控方案，并能本地存储数据，且能存储1年以上的数据。</w:t>
            </w:r>
          </w:p>
          <w:p>
            <w:pPr>
              <w:spacing w:line="320" w:lineRule="exact"/>
              <w:rPr>
                <w:rFonts w:ascii="宋体" w:hAnsi="宋体" w:cs="宋体"/>
                <w:color w:val="auto"/>
                <w:szCs w:val="21"/>
              </w:rPr>
            </w:pPr>
            <w:r>
              <w:rPr>
                <w:rFonts w:ascii="宋体" w:hAnsi="宋体" w:cs="宋体"/>
                <w:color w:val="auto"/>
                <w:szCs w:val="21"/>
              </w:rPr>
              <w:t>15、整机最大功耗：≤350W。</w:t>
            </w:r>
          </w:p>
          <w:p>
            <w:pPr>
              <w:spacing w:line="240" w:lineRule="atLeast"/>
              <w:rPr>
                <w:rFonts w:ascii="宋体" w:hAnsi="宋体" w:cs="宋体"/>
                <w:color w:val="auto"/>
                <w:szCs w:val="21"/>
              </w:rPr>
            </w:pPr>
            <w:r>
              <w:rPr>
                <w:rFonts w:ascii="宋体" w:hAnsi="宋体" w:cs="宋体"/>
                <w:color w:val="auto"/>
                <w:szCs w:val="21"/>
              </w:rPr>
              <w:t>16、电源规格：AC220V</w:t>
            </w:r>
          </w:p>
          <w:p>
            <w:pPr>
              <w:spacing w:line="320" w:lineRule="exact"/>
              <w:rPr>
                <w:rFonts w:ascii="宋体" w:hAnsi="宋体" w:cs="宋体"/>
                <w:color w:val="auto"/>
                <w:szCs w:val="21"/>
              </w:rPr>
            </w:pPr>
            <w:r>
              <w:rPr>
                <w:rFonts w:ascii="宋体" w:hAnsi="宋体" w:cs="宋体"/>
                <w:color w:val="auto"/>
                <w:szCs w:val="21"/>
              </w:rPr>
              <w:t>17、防护等级达到IP65</w:t>
            </w:r>
          </w:p>
          <w:p>
            <w:pPr>
              <w:spacing w:line="320" w:lineRule="exact"/>
              <w:rPr>
                <w:rFonts w:ascii="宋体" w:hAnsi="宋体" w:cs="宋体"/>
                <w:color w:val="auto"/>
                <w:szCs w:val="21"/>
              </w:rPr>
            </w:pPr>
            <w:r>
              <w:rPr>
                <w:rFonts w:ascii="宋体" w:hAnsi="宋体" w:cs="宋体"/>
                <w:color w:val="auto"/>
                <w:szCs w:val="21"/>
              </w:rPr>
              <w:t>18、工作温度：-40℃至70℃；</w:t>
            </w:r>
          </w:p>
          <w:p>
            <w:pPr>
              <w:spacing w:line="320" w:lineRule="exact"/>
              <w:rPr>
                <w:rFonts w:ascii="宋体" w:hAnsi="宋体" w:cs="宋体"/>
                <w:color w:val="auto"/>
                <w:szCs w:val="21"/>
              </w:rPr>
            </w:pPr>
            <w:r>
              <w:rPr>
                <w:rFonts w:ascii="宋体" w:hAnsi="宋体" w:cs="宋体"/>
                <w:color w:val="auto"/>
                <w:szCs w:val="21"/>
              </w:rPr>
              <w:t>19、压铸铝制外壳，具备防雷、防腐能力</w:t>
            </w:r>
          </w:p>
          <w:p>
            <w:pPr>
              <w:spacing w:line="320" w:lineRule="exact"/>
              <w:rPr>
                <w:rFonts w:ascii="宋体" w:hAnsi="宋体" w:cs="宋体"/>
                <w:b/>
                <w:color w:val="auto"/>
                <w:szCs w:val="21"/>
              </w:rPr>
            </w:pPr>
            <w:r>
              <w:rPr>
                <w:rFonts w:ascii="宋体" w:hAnsi="宋体" w:cs="宋体"/>
                <w:b/>
                <w:color w:val="auto"/>
                <w:szCs w:val="21"/>
              </w:rPr>
              <w:t>WIFI参数：</w:t>
            </w:r>
          </w:p>
          <w:p>
            <w:pPr>
              <w:spacing w:line="320" w:lineRule="exact"/>
              <w:rPr>
                <w:rFonts w:ascii="宋体" w:hAnsi="宋体" w:cs="宋体"/>
                <w:color w:val="auto"/>
                <w:szCs w:val="21"/>
              </w:rPr>
            </w:pPr>
            <w:r>
              <w:rPr>
                <w:rFonts w:ascii="宋体" w:hAnsi="宋体" w:cs="宋体"/>
                <w:color w:val="auto"/>
                <w:szCs w:val="21"/>
              </w:rPr>
              <w:t>1、CPU主频650MHz，内存 256MB，FLASH 128MB</w:t>
            </w:r>
          </w:p>
          <w:p>
            <w:pPr>
              <w:spacing w:line="320" w:lineRule="exact"/>
              <w:rPr>
                <w:rFonts w:ascii="宋体" w:hAnsi="宋体" w:cs="宋体"/>
                <w:color w:val="auto"/>
                <w:szCs w:val="21"/>
              </w:rPr>
            </w:pPr>
            <w:r>
              <w:rPr>
                <w:rFonts w:ascii="宋体" w:hAnsi="宋体" w:cs="宋体"/>
                <w:color w:val="auto"/>
                <w:szCs w:val="21"/>
              </w:rPr>
              <w:t>2、支持MIMO技术的数据分析。接收灵敏度-95dBm</w:t>
            </w:r>
          </w:p>
          <w:p>
            <w:pPr>
              <w:spacing w:line="320" w:lineRule="exact"/>
              <w:rPr>
                <w:rFonts w:ascii="宋体" w:hAnsi="宋体" w:cs="宋体"/>
                <w:color w:val="auto"/>
                <w:szCs w:val="21"/>
              </w:rPr>
            </w:pPr>
            <w:r>
              <w:rPr>
                <w:rFonts w:ascii="宋体" w:hAnsi="宋体" w:cs="宋体"/>
                <w:color w:val="auto"/>
                <w:szCs w:val="21"/>
              </w:rPr>
              <w:t>3、支持多模块多天线，配备全向玻璃钢天线、定向天线结合。</w:t>
            </w:r>
          </w:p>
          <w:p>
            <w:pPr>
              <w:spacing w:line="320" w:lineRule="exact"/>
              <w:rPr>
                <w:rFonts w:ascii="宋体" w:hAnsi="宋体" w:cs="宋体"/>
                <w:color w:val="auto"/>
                <w:szCs w:val="21"/>
              </w:rPr>
            </w:pPr>
            <w:r>
              <w:rPr>
                <w:rFonts w:ascii="宋体" w:hAnsi="宋体" w:cs="宋体"/>
                <w:color w:val="auto"/>
                <w:szCs w:val="21"/>
              </w:rPr>
              <w:t>4、采集范围：全向半径300米。</w:t>
            </w:r>
          </w:p>
          <w:p>
            <w:pPr>
              <w:spacing w:line="320" w:lineRule="exact"/>
              <w:rPr>
                <w:rFonts w:ascii="宋体" w:hAnsi="宋体" w:cs="宋体"/>
                <w:color w:val="auto"/>
                <w:szCs w:val="21"/>
              </w:rPr>
            </w:pPr>
            <w:r>
              <w:rPr>
                <w:rFonts w:ascii="宋体" w:hAnsi="宋体" w:cs="宋体"/>
                <w:color w:val="auto"/>
                <w:szCs w:val="21"/>
              </w:rPr>
              <w:t>5、支持IEEE 802.11n/g/b协议、802.11ac协议</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6、支持终端和热点MAC采集及终端当前与历史连接热点关系</w:t>
            </w:r>
            <w:r>
              <w:rPr>
                <w:rFonts w:hint="eastAsia" w:ascii="宋体" w:hAnsi="宋体" w:cs="宋体"/>
                <w:color w:val="auto"/>
                <w:szCs w:val="21"/>
              </w:rPr>
              <w:t>，提供同一台设备同时采集数据证明。</w:t>
            </w:r>
          </w:p>
          <w:p>
            <w:pPr>
              <w:spacing w:line="320" w:lineRule="exact"/>
              <w:rPr>
                <w:rFonts w:ascii="宋体" w:hAnsi="宋体" w:cs="宋体"/>
                <w:color w:val="auto"/>
                <w:szCs w:val="21"/>
              </w:rPr>
            </w:pPr>
            <w:r>
              <w:rPr>
                <w:rFonts w:ascii="宋体" w:hAnsi="宋体" w:cs="宋体"/>
                <w:color w:val="auto"/>
                <w:szCs w:val="21"/>
              </w:rPr>
              <w:t>7、支持终端虚拟身份采集，支持手机号/IMEI/IMSI/QQ/</w:t>
            </w:r>
            <w:r>
              <w:rPr>
                <w:rFonts w:hint="eastAsia" w:ascii="宋体" w:hAnsi="宋体" w:cs="宋体"/>
                <w:color w:val="auto"/>
                <w:szCs w:val="21"/>
              </w:rPr>
              <w:t>微信</w:t>
            </w:r>
            <w:r>
              <w:rPr>
                <w:rFonts w:ascii="宋体" w:hAnsi="宋体" w:cs="宋体"/>
                <w:color w:val="auto"/>
                <w:szCs w:val="21"/>
              </w:rPr>
              <w:t>ID等200余种APP</w:t>
            </w:r>
            <w:r>
              <w:rPr>
                <w:rFonts w:hint="eastAsia" w:ascii="宋体" w:hAnsi="宋体" w:cs="宋体"/>
                <w:color w:val="auto"/>
                <w:szCs w:val="21"/>
              </w:rPr>
              <w:t>，同一台设备同时采集数据。</w:t>
            </w:r>
          </w:p>
          <w:p>
            <w:pPr>
              <w:spacing w:line="320" w:lineRule="exact"/>
              <w:rPr>
                <w:rFonts w:ascii="宋体" w:hAnsi="宋体" w:cs="宋体"/>
                <w:color w:val="auto"/>
                <w:szCs w:val="21"/>
              </w:rPr>
            </w:pPr>
            <w:r>
              <w:rPr>
                <w:rFonts w:ascii="宋体" w:hAnsi="宋体" w:cs="宋体"/>
                <w:color w:val="auto"/>
                <w:szCs w:val="21"/>
              </w:rPr>
              <w:t>8、设备自身具备MAC等数据去重功能，去</w:t>
            </w:r>
            <w:r>
              <w:rPr>
                <w:rFonts w:hint="eastAsia" w:ascii="宋体" w:hAnsi="宋体" w:cs="宋体"/>
                <w:color w:val="auto"/>
                <w:szCs w:val="21"/>
              </w:rPr>
              <w:t>重采集时间窗口灵活设置</w:t>
            </w:r>
          </w:p>
          <w:p>
            <w:pPr>
              <w:spacing w:line="320" w:lineRule="exac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9、前端设备支持随机伪MAC的过滤</w:t>
            </w:r>
          </w:p>
          <w:p>
            <w:pPr>
              <w:spacing w:line="320" w:lineRule="exact"/>
              <w:rPr>
                <w:rFonts w:ascii="宋体" w:hAnsi="宋体" w:cs="宋体"/>
                <w:b/>
                <w:bCs/>
                <w:color w:val="auto"/>
                <w:szCs w:val="21"/>
              </w:rPr>
            </w:pPr>
            <w:r>
              <w:rPr>
                <w:rFonts w:ascii="宋体" w:hAnsi="宋体" w:cs="宋体"/>
                <w:b/>
                <w:bCs/>
                <w:color w:val="auto"/>
                <w:szCs w:val="21"/>
              </w:rPr>
              <w:t>RFID参数：</w:t>
            </w:r>
          </w:p>
          <w:p>
            <w:pPr>
              <w:spacing w:line="240" w:lineRule="atLeast"/>
              <w:rPr>
                <w:rFonts w:ascii="宋体" w:hAnsi="宋体" w:cs="宋体"/>
                <w:color w:val="auto"/>
                <w:szCs w:val="21"/>
              </w:rPr>
            </w:pPr>
            <w:r>
              <w:rPr>
                <w:rFonts w:ascii="宋体" w:hAnsi="宋体" w:cs="宋体"/>
                <w:color w:val="auto"/>
                <w:szCs w:val="21"/>
              </w:rPr>
              <w:t>1、CPU双主频：双650MHz，内存：256MB，FLASH：128Mb</w:t>
            </w:r>
          </w:p>
          <w:p>
            <w:pPr>
              <w:widowControl/>
              <w:jc w:val="lef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2、支持车牌号、设备</w:t>
            </w:r>
            <w:r>
              <w:rPr>
                <w:rFonts w:hint="eastAsia" w:ascii="宋体" w:hAnsi="宋体" w:cs="宋体"/>
                <w:color w:val="auto"/>
                <w:szCs w:val="21"/>
              </w:rPr>
              <w:t>编号、车牌颜色等采集信息，同一台设备同时采集数据。</w:t>
            </w:r>
          </w:p>
          <w:p>
            <w:pPr>
              <w:spacing w:line="240" w:lineRule="atLeast"/>
              <w:rPr>
                <w:rFonts w:ascii="宋体" w:hAnsi="宋体" w:cs="宋体"/>
                <w:color w:val="auto"/>
                <w:szCs w:val="21"/>
              </w:rPr>
            </w:pPr>
            <w:r>
              <w:rPr>
                <w:rFonts w:ascii="宋体" w:hAnsi="宋体" w:cs="宋体"/>
                <w:color w:val="auto"/>
                <w:szCs w:val="21"/>
              </w:rPr>
              <w:t>3、采集性能：80km/h时速下采集率99%。</w:t>
            </w:r>
          </w:p>
          <w:p>
            <w:pPr>
              <w:spacing w:line="240" w:lineRule="atLeast"/>
              <w:rPr>
                <w:rFonts w:ascii="宋体" w:hAnsi="宋体" w:cs="宋体"/>
                <w:color w:val="auto"/>
                <w:szCs w:val="21"/>
              </w:rPr>
            </w:pPr>
            <w:r>
              <w:rPr>
                <w:rFonts w:ascii="宋体" w:hAnsi="宋体" w:cs="宋体"/>
                <w:color w:val="auto"/>
                <w:szCs w:val="21"/>
              </w:rPr>
              <w:t>4、符合GB20851-2019标准</w:t>
            </w:r>
          </w:p>
          <w:p>
            <w:pPr>
              <w:widowControl/>
              <w:jc w:val="left"/>
              <w:textAlignment w:val="center"/>
              <w:rPr>
                <w:rFonts w:ascii="宋体" w:hAnsi="宋体" w:cs="宋体"/>
                <w:color w:val="auto"/>
                <w:sz w:val="20"/>
                <w:szCs w:val="20"/>
              </w:rPr>
            </w:pPr>
            <w:r>
              <w:rPr>
                <w:rFonts w:ascii="宋体" w:hAnsi="宋体" w:cs="宋体"/>
                <w:color w:val="auto"/>
                <w:szCs w:val="21"/>
              </w:rPr>
              <w:t>5、采集距离：40米</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微功率多码联侦仪</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1、设备实现IMSI/IMEI/MAC</w:t>
            </w:r>
            <w:r>
              <w:rPr>
                <w:rFonts w:hint="eastAsia" w:ascii="宋体" w:hAnsi="宋体" w:cs="宋体"/>
                <w:color w:val="auto"/>
                <w:szCs w:val="21"/>
              </w:rPr>
              <w:t>多码采集与关联功能，且每分钟自动关联</w:t>
            </w:r>
            <w:r>
              <w:rPr>
                <w:rFonts w:ascii="宋体" w:hAnsi="宋体" w:cs="宋体"/>
                <w:color w:val="auto"/>
                <w:szCs w:val="21"/>
              </w:rPr>
              <w:t>IMSI/IMEI/MAC</w:t>
            </w:r>
            <w:r>
              <w:rPr>
                <w:rFonts w:hint="eastAsia" w:ascii="宋体" w:hAnsi="宋体" w:cs="宋体"/>
                <w:color w:val="auto"/>
                <w:szCs w:val="21"/>
              </w:rPr>
              <w:t>对应关系≥</w:t>
            </w:r>
            <w:r>
              <w:rPr>
                <w:rFonts w:ascii="宋体" w:hAnsi="宋体" w:cs="宋体"/>
                <w:color w:val="auto"/>
                <w:szCs w:val="21"/>
              </w:rPr>
              <w:t>10</w:t>
            </w:r>
            <w:r>
              <w:rPr>
                <w:rFonts w:hint="eastAsia" w:ascii="宋体" w:hAnsi="宋体" w:cs="宋体"/>
                <w:color w:val="auto"/>
                <w:szCs w:val="21"/>
              </w:rPr>
              <w:t>条。同一台设备</w:t>
            </w:r>
            <w:r>
              <w:rPr>
                <w:rFonts w:ascii="宋体" w:hAnsi="宋体" w:cs="宋体"/>
                <w:color w:val="auto"/>
                <w:szCs w:val="21"/>
              </w:rPr>
              <w:t>1</w:t>
            </w:r>
            <w:r>
              <w:rPr>
                <w:rFonts w:hint="eastAsia" w:ascii="宋体" w:hAnsi="宋体" w:cs="宋体"/>
                <w:color w:val="auto"/>
                <w:szCs w:val="21"/>
              </w:rPr>
              <w:t>分钟内采集并关联数据。</w:t>
            </w:r>
          </w:p>
          <w:p>
            <w:pPr>
              <w:spacing w:line="240" w:lineRule="atLeast"/>
              <w:rPr>
                <w:rFonts w:ascii="宋体" w:hAnsi="宋体" w:cs="宋体"/>
                <w:color w:val="auto"/>
                <w:szCs w:val="21"/>
              </w:rPr>
            </w:pPr>
            <w:r>
              <w:rPr>
                <w:rFonts w:ascii="宋体" w:hAnsi="宋体" w:cs="宋体"/>
                <w:color w:val="auto"/>
                <w:szCs w:val="21"/>
              </w:rPr>
              <w:t>2、支持制式频段：移动TD-LTE，联通FDD-LTE，电信FDD-LTE，TD-LTE支持Band38/39/40/41切频，FDD-LTE支持Band3/Band1。</w:t>
            </w:r>
          </w:p>
          <w:p>
            <w:pPr>
              <w:spacing w:line="240" w:lineRule="atLeast"/>
              <w:rPr>
                <w:rFonts w:ascii="宋体" w:hAnsi="宋体" w:cs="宋体"/>
                <w:color w:val="auto"/>
                <w:szCs w:val="21"/>
              </w:rPr>
            </w:pPr>
            <w:r>
              <w:rPr>
                <w:rFonts w:ascii="宋体" w:hAnsi="宋体" w:cs="宋体"/>
                <w:color w:val="auto"/>
                <w:szCs w:val="21"/>
              </w:rPr>
              <w:t>3、适合智慧小区、通道安检口安装。覆盖范围0-25米。</w:t>
            </w:r>
          </w:p>
          <w:p>
            <w:pPr>
              <w:spacing w:line="240" w:lineRule="atLeast"/>
              <w:rPr>
                <w:rFonts w:ascii="宋体" w:hAnsi="宋体" w:cs="宋体"/>
                <w:color w:val="auto"/>
                <w:szCs w:val="21"/>
              </w:rPr>
            </w:pPr>
            <w:r>
              <w:rPr>
                <w:rFonts w:ascii="宋体" w:hAnsi="宋体" w:cs="宋体"/>
                <w:color w:val="auto"/>
                <w:szCs w:val="21"/>
              </w:rPr>
              <w:t>4、常规输出功率：100mw/Band</w:t>
            </w:r>
          </w:p>
          <w:p>
            <w:pPr>
              <w:spacing w:line="240" w:lineRule="atLeast"/>
              <w:rPr>
                <w:rFonts w:ascii="宋体" w:hAnsi="宋体" w:cs="宋体"/>
                <w:color w:val="auto"/>
                <w:szCs w:val="21"/>
              </w:rPr>
            </w:pPr>
            <w:r>
              <w:rPr>
                <w:rFonts w:ascii="宋体" w:hAnsi="宋体" w:cs="宋体"/>
                <w:color w:val="auto"/>
                <w:szCs w:val="21"/>
              </w:rPr>
              <w:t>5、功率衰减调整范围0-10dB，调节步长1dB。</w:t>
            </w:r>
          </w:p>
          <w:p>
            <w:pPr>
              <w:spacing w:line="240" w:lineRule="atLeast"/>
              <w:rPr>
                <w:rFonts w:ascii="宋体" w:hAnsi="宋体" w:cs="宋体"/>
                <w:color w:val="auto"/>
                <w:szCs w:val="21"/>
              </w:rPr>
            </w:pPr>
            <w:r>
              <w:rPr>
                <w:rFonts w:ascii="宋体" w:hAnsi="宋体" w:cs="宋体"/>
                <w:color w:val="auto"/>
                <w:szCs w:val="21"/>
              </w:rPr>
              <w:t>6、最大采集速率：不低于700/分钟/载波。</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●7、</w:t>
            </w:r>
            <w:r>
              <w:rPr>
                <w:rFonts w:hint="eastAsia" w:ascii="宋体" w:hAnsi="宋体" w:cs="宋体"/>
                <w:color w:val="auto"/>
                <w:szCs w:val="21"/>
              </w:rPr>
              <w:t>捕获率：idle态静止终端及低速时IMSI捕号率≥94%。</w:t>
            </w:r>
          </w:p>
          <w:p>
            <w:pPr>
              <w:spacing w:line="240" w:lineRule="atLeast"/>
              <w:rPr>
                <w:rFonts w:ascii="宋体" w:hAnsi="宋体" w:cs="宋体"/>
                <w:color w:val="auto"/>
                <w:szCs w:val="21"/>
              </w:rPr>
            </w:pPr>
            <w:r>
              <w:rPr>
                <w:rFonts w:ascii="宋体" w:hAnsi="宋体" w:cs="宋体"/>
                <w:color w:val="auto"/>
                <w:szCs w:val="21"/>
              </w:rPr>
              <w:t>8、支持无线回传或有线以太网数据回传。</w:t>
            </w:r>
          </w:p>
          <w:p>
            <w:pPr>
              <w:spacing w:line="240" w:lineRule="atLeast"/>
              <w:rPr>
                <w:rFonts w:ascii="宋体" w:hAnsi="宋体" w:cs="宋体"/>
                <w:color w:val="auto"/>
                <w:szCs w:val="21"/>
              </w:rPr>
            </w:pPr>
            <w:r>
              <w:rPr>
                <w:rFonts w:ascii="宋体" w:hAnsi="宋体" w:cs="宋体"/>
                <w:color w:val="auto"/>
                <w:szCs w:val="21"/>
              </w:rPr>
              <w:t>9、支持远程控制能力，管理平台远程查询、配置热点设备的功率、信道等参数及热点设备的告警信息</w:t>
            </w:r>
          </w:p>
          <w:p>
            <w:pPr>
              <w:spacing w:line="240" w:lineRule="atLeast"/>
              <w:rPr>
                <w:rFonts w:ascii="宋体" w:hAnsi="宋体" w:cs="宋体"/>
                <w:color w:val="auto"/>
                <w:szCs w:val="21"/>
              </w:rPr>
            </w:pPr>
            <w:r>
              <w:rPr>
                <w:rFonts w:ascii="宋体" w:hAnsi="宋体" w:cs="宋体"/>
                <w:color w:val="auto"/>
                <w:szCs w:val="21"/>
              </w:rPr>
              <w:t>10、支持前端设备具备数据缓存功能。离线时本地存储数据，在通信链路故障恢复后，可主动重新连接网络并将离线数据上传。</w:t>
            </w:r>
          </w:p>
          <w:p>
            <w:pPr>
              <w:spacing w:line="240" w:lineRule="atLeast"/>
              <w:rPr>
                <w:rFonts w:ascii="宋体" w:hAnsi="宋体" w:cs="宋体"/>
                <w:color w:val="auto"/>
                <w:szCs w:val="21"/>
              </w:rPr>
            </w:pPr>
            <w:r>
              <w:rPr>
                <w:rFonts w:ascii="宋体" w:hAnsi="宋体" w:cs="宋体"/>
                <w:color w:val="auto"/>
                <w:szCs w:val="21"/>
              </w:rPr>
              <w:t>11、热点设备支持在低温（-40℃）时，自预热后，正常启动</w:t>
            </w:r>
          </w:p>
          <w:p>
            <w:pPr>
              <w:spacing w:line="240" w:lineRule="atLeast"/>
              <w:rPr>
                <w:rFonts w:ascii="宋体" w:hAnsi="宋体" w:cs="宋体"/>
                <w:color w:val="auto"/>
                <w:szCs w:val="21"/>
              </w:rPr>
            </w:pPr>
            <w:r>
              <w:rPr>
                <w:rFonts w:ascii="宋体" w:hAnsi="宋体" w:cs="宋体"/>
                <w:color w:val="auto"/>
                <w:szCs w:val="21"/>
              </w:rPr>
              <w:t>12、重捕获间隔：秒级~24小时可配置，默认30分钟</w:t>
            </w:r>
          </w:p>
          <w:p>
            <w:pPr>
              <w:spacing w:line="240" w:lineRule="atLeast"/>
              <w:rPr>
                <w:rFonts w:ascii="宋体" w:hAnsi="宋体" w:cs="宋体"/>
                <w:color w:val="auto"/>
                <w:szCs w:val="21"/>
              </w:rPr>
            </w:pPr>
            <w:r>
              <w:rPr>
                <w:rFonts w:ascii="宋体" w:hAnsi="宋体" w:cs="宋体"/>
                <w:color w:val="auto"/>
                <w:szCs w:val="21"/>
              </w:rPr>
              <w:t>13、接收灵敏度：≤-95dBm。</w:t>
            </w:r>
          </w:p>
          <w:p>
            <w:pPr>
              <w:spacing w:line="240" w:lineRule="atLeast"/>
              <w:rPr>
                <w:rFonts w:ascii="宋体" w:hAnsi="宋体" w:cs="宋体"/>
                <w:color w:val="auto"/>
                <w:szCs w:val="21"/>
              </w:rPr>
            </w:pPr>
            <w:r>
              <w:rPr>
                <w:rFonts w:ascii="宋体" w:hAnsi="宋体" w:cs="宋体"/>
                <w:color w:val="auto"/>
                <w:szCs w:val="21"/>
              </w:rPr>
              <w:t>14、无线射频指标：满足3GPP杂散、互调要求。</w:t>
            </w:r>
          </w:p>
          <w:p>
            <w:pPr>
              <w:spacing w:line="240" w:lineRule="atLeast"/>
              <w:rPr>
                <w:rFonts w:ascii="宋体" w:hAnsi="宋体" w:cs="宋体"/>
                <w:color w:val="auto"/>
                <w:szCs w:val="21"/>
              </w:rPr>
            </w:pPr>
            <w:r>
              <w:rPr>
                <w:rFonts w:ascii="宋体" w:hAnsi="宋体" w:cs="宋体"/>
                <w:color w:val="auto"/>
                <w:szCs w:val="21"/>
              </w:rPr>
              <w:t>15、内置天线增益（dBi</w:t>
            </w:r>
            <w:r>
              <w:rPr>
                <w:rFonts w:hint="eastAsia" w:ascii="宋体" w:hAnsi="宋体" w:cs="宋体"/>
                <w:color w:val="auto"/>
                <w:szCs w:val="21"/>
              </w:rPr>
              <w:t>）：</w:t>
            </w:r>
            <w:r>
              <w:rPr>
                <w:rFonts w:ascii="宋体" w:hAnsi="宋体" w:cs="宋体"/>
                <w:color w:val="auto"/>
                <w:szCs w:val="21"/>
              </w:rPr>
              <w:t>8dBi。可选外置全向天线</w:t>
            </w:r>
          </w:p>
          <w:p>
            <w:pPr>
              <w:spacing w:line="240" w:lineRule="atLeast"/>
              <w:rPr>
                <w:rFonts w:ascii="宋体" w:hAnsi="宋体" w:cs="宋体"/>
                <w:color w:val="auto"/>
                <w:szCs w:val="21"/>
              </w:rPr>
            </w:pPr>
            <w:r>
              <w:rPr>
                <w:rFonts w:ascii="宋体" w:hAnsi="宋体" w:cs="宋体"/>
                <w:color w:val="auto"/>
                <w:szCs w:val="21"/>
              </w:rPr>
              <w:t>16、内置电池，实现设备掉电预警功能。</w:t>
            </w:r>
          </w:p>
          <w:p>
            <w:pPr>
              <w:spacing w:line="240" w:lineRule="atLeast"/>
              <w:rPr>
                <w:rFonts w:ascii="宋体" w:hAnsi="宋体" w:cs="宋体"/>
                <w:color w:val="auto"/>
                <w:szCs w:val="21"/>
              </w:rPr>
            </w:pPr>
            <w:r>
              <w:rPr>
                <w:rFonts w:ascii="宋体" w:hAnsi="宋体" w:cs="宋体"/>
                <w:color w:val="auto"/>
                <w:szCs w:val="21"/>
              </w:rPr>
              <w:t>17、具备手动、自动启动，手动、自动选频，自动扫描</w:t>
            </w:r>
            <w:r>
              <w:rPr>
                <w:rFonts w:hint="eastAsia" w:ascii="宋体" w:hAnsi="宋体" w:cs="宋体"/>
                <w:color w:val="auto"/>
                <w:szCs w:val="21"/>
              </w:rPr>
              <w:t>周围宏网做自动配置。</w:t>
            </w:r>
          </w:p>
          <w:p>
            <w:pPr>
              <w:spacing w:line="240" w:lineRule="atLeast"/>
              <w:rPr>
                <w:rFonts w:ascii="宋体" w:hAnsi="宋体" w:cs="宋体"/>
                <w:color w:val="auto"/>
                <w:szCs w:val="21"/>
              </w:rPr>
            </w:pPr>
            <w:r>
              <w:rPr>
                <w:rFonts w:ascii="宋体" w:hAnsi="宋体" w:cs="宋体"/>
                <w:color w:val="auto"/>
                <w:szCs w:val="21"/>
              </w:rPr>
              <w:t>18、支持安装方式：挂墙、抱杆。</w:t>
            </w:r>
          </w:p>
          <w:p>
            <w:pPr>
              <w:spacing w:line="240" w:lineRule="atLeast"/>
              <w:rPr>
                <w:rFonts w:ascii="宋体" w:hAnsi="宋体" w:cs="宋体"/>
                <w:color w:val="auto"/>
                <w:szCs w:val="21"/>
              </w:rPr>
            </w:pPr>
            <w:r>
              <w:rPr>
                <w:rFonts w:ascii="宋体" w:hAnsi="宋体" w:cs="宋体"/>
                <w:color w:val="auto"/>
                <w:szCs w:val="21"/>
              </w:rPr>
              <w:t>19、整机最大功耗：≤40W。</w:t>
            </w:r>
          </w:p>
          <w:p>
            <w:pPr>
              <w:spacing w:line="240" w:lineRule="atLeast"/>
              <w:rPr>
                <w:rFonts w:ascii="宋体" w:hAnsi="宋体" w:cs="宋体"/>
                <w:color w:val="auto"/>
                <w:szCs w:val="21"/>
              </w:rPr>
            </w:pPr>
            <w:r>
              <w:rPr>
                <w:rFonts w:ascii="宋体" w:hAnsi="宋体" w:cs="宋体"/>
                <w:color w:val="auto"/>
                <w:szCs w:val="21"/>
              </w:rPr>
              <w:t>20、设备尺寸：≤190*160*100mm。</w:t>
            </w:r>
          </w:p>
          <w:p>
            <w:pPr>
              <w:spacing w:line="240" w:lineRule="atLeast"/>
              <w:rPr>
                <w:rFonts w:ascii="宋体" w:hAnsi="宋体" w:cs="宋体"/>
                <w:color w:val="auto"/>
                <w:szCs w:val="21"/>
              </w:rPr>
            </w:pPr>
            <w:r>
              <w:rPr>
                <w:rFonts w:ascii="宋体" w:hAnsi="宋体" w:cs="宋体"/>
                <w:color w:val="auto"/>
                <w:szCs w:val="21"/>
              </w:rPr>
              <w:t>21、重量：≤2.5Kg。</w:t>
            </w:r>
          </w:p>
          <w:p>
            <w:pPr>
              <w:spacing w:line="240" w:lineRule="atLeast"/>
              <w:rPr>
                <w:rFonts w:ascii="宋体" w:hAnsi="宋体" w:cs="宋体"/>
                <w:color w:val="auto"/>
                <w:szCs w:val="21"/>
              </w:rPr>
            </w:pPr>
            <w:r>
              <w:rPr>
                <w:rFonts w:ascii="宋体" w:hAnsi="宋体" w:cs="宋体"/>
                <w:color w:val="auto"/>
                <w:szCs w:val="21"/>
              </w:rPr>
              <w:t>22、防护等级：IP65</w:t>
            </w:r>
          </w:p>
          <w:p>
            <w:pPr>
              <w:spacing w:line="240" w:lineRule="atLeast"/>
              <w:rPr>
                <w:rFonts w:ascii="宋体" w:hAnsi="宋体" w:cs="宋体"/>
                <w:color w:val="auto"/>
                <w:szCs w:val="21"/>
              </w:rPr>
            </w:pPr>
            <w:r>
              <w:rPr>
                <w:rFonts w:ascii="宋体" w:hAnsi="宋体" w:cs="宋体"/>
                <w:color w:val="auto"/>
                <w:szCs w:val="21"/>
              </w:rPr>
              <w:t>23、电源规格：AC220V</w:t>
            </w:r>
          </w:p>
          <w:p>
            <w:pPr>
              <w:spacing w:line="240" w:lineRule="atLeast"/>
              <w:rPr>
                <w:rFonts w:ascii="宋体" w:hAnsi="宋体" w:cs="宋体"/>
                <w:color w:val="auto"/>
                <w:szCs w:val="21"/>
              </w:rPr>
            </w:pPr>
            <w:r>
              <w:rPr>
                <w:rFonts w:ascii="宋体" w:hAnsi="宋体" w:cs="宋体"/>
                <w:color w:val="auto"/>
                <w:szCs w:val="21"/>
              </w:rPr>
              <w:t>24、工作温度：-40℃～55℃。</w:t>
            </w:r>
          </w:p>
          <w:p>
            <w:pPr>
              <w:spacing w:line="320" w:lineRule="exact"/>
              <w:rPr>
                <w:rFonts w:ascii="宋体" w:hAnsi="宋体" w:cs="宋体"/>
                <w:b/>
                <w:color w:val="auto"/>
                <w:szCs w:val="21"/>
              </w:rPr>
            </w:pPr>
            <w:r>
              <w:rPr>
                <w:rFonts w:ascii="宋体" w:hAnsi="宋体" w:cs="宋体"/>
                <w:b/>
                <w:color w:val="auto"/>
                <w:szCs w:val="21"/>
              </w:rPr>
              <w:t>WIFI参数：</w:t>
            </w:r>
          </w:p>
          <w:p>
            <w:pPr>
              <w:spacing w:line="320" w:lineRule="exact"/>
              <w:rPr>
                <w:rFonts w:ascii="宋体" w:hAnsi="宋体" w:cs="宋体"/>
                <w:color w:val="auto"/>
                <w:szCs w:val="21"/>
              </w:rPr>
            </w:pPr>
            <w:r>
              <w:rPr>
                <w:rFonts w:ascii="宋体" w:hAnsi="宋体" w:cs="宋体"/>
                <w:color w:val="auto"/>
                <w:szCs w:val="21"/>
              </w:rPr>
              <w:t>1、CPU主频650MHz，内存 256MB，FLASH 128MB</w:t>
            </w:r>
          </w:p>
          <w:p>
            <w:pPr>
              <w:spacing w:line="320" w:lineRule="exact"/>
              <w:rPr>
                <w:rFonts w:ascii="宋体" w:hAnsi="宋体" w:cs="宋体"/>
                <w:color w:val="auto"/>
                <w:szCs w:val="21"/>
              </w:rPr>
            </w:pPr>
            <w:r>
              <w:rPr>
                <w:rFonts w:ascii="宋体" w:hAnsi="宋体" w:cs="宋体"/>
                <w:color w:val="auto"/>
                <w:szCs w:val="21"/>
              </w:rPr>
              <w:t>2、支持MIMO技术的数据分析。接收灵敏度-95dBm</w:t>
            </w:r>
          </w:p>
          <w:p>
            <w:pPr>
              <w:spacing w:line="320" w:lineRule="exact"/>
              <w:rPr>
                <w:rFonts w:ascii="宋体" w:hAnsi="宋体" w:cs="宋体"/>
                <w:color w:val="auto"/>
                <w:szCs w:val="21"/>
              </w:rPr>
            </w:pPr>
            <w:r>
              <w:rPr>
                <w:rFonts w:ascii="宋体" w:hAnsi="宋体" w:cs="宋体"/>
                <w:color w:val="auto"/>
                <w:szCs w:val="21"/>
              </w:rPr>
              <w:t>3、支持多模块多天线，配备定向天线结合。</w:t>
            </w:r>
          </w:p>
          <w:p>
            <w:pPr>
              <w:spacing w:line="320" w:lineRule="exact"/>
              <w:rPr>
                <w:rFonts w:ascii="宋体" w:hAnsi="宋体" w:cs="宋体"/>
                <w:color w:val="auto"/>
                <w:szCs w:val="21"/>
              </w:rPr>
            </w:pPr>
            <w:r>
              <w:rPr>
                <w:rFonts w:ascii="宋体" w:hAnsi="宋体" w:cs="宋体"/>
                <w:color w:val="auto"/>
                <w:szCs w:val="21"/>
              </w:rPr>
              <w:t>4、采集范围：定向100米。</w:t>
            </w:r>
          </w:p>
          <w:p>
            <w:pPr>
              <w:spacing w:line="320" w:lineRule="exact"/>
              <w:rPr>
                <w:rFonts w:ascii="宋体" w:hAnsi="宋体" w:cs="宋体"/>
                <w:color w:val="auto"/>
                <w:szCs w:val="21"/>
              </w:rPr>
            </w:pPr>
            <w:r>
              <w:rPr>
                <w:rFonts w:ascii="宋体" w:hAnsi="宋体" w:cs="宋体"/>
                <w:color w:val="auto"/>
                <w:szCs w:val="21"/>
              </w:rPr>
              <w:t>5、支持IEEE 802.11n/g/b协议、802.11ac协议</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6、支持终端和热点MAC采集及终端当前与历史连接热点关系，</w:t>
            </w:r>
            <w:r>
              <w:rPr>
                <w:rFonts w:hint="eastAsia" w:ascii="宋体" w:hAnsi="宋体" w:cs="宋体"/>
                <w:color w:val="auto"/>
                <w:szCs w:val="21"/>
              </w:rPr>
              <w:t>同一台设备同时采集数据。</w:t>
            </w:r>
          </w:p>
          <w:p>
            <w:pPr>
              <w:spacing w:line="320" w:lineRule="exac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7、支持终端虚拟身份采集，支持手机号/IMEI/IMSI/QQ/</w:t>
            </w:r>
            <w:r>
              <w:rPr>
                <w:rFonts w:hint="eastAsia" w:ascii="宋体" w:hAnsi="宋体" w:cs="宋体"/>
                <w:color w:val="auto"/>
                <w:szCs w:val="21"/>
              </w:rPr>
              <w:t>微信</w:t>
            </w:r>
            <w:r>
              <w:rPr>
                <w:rFonts w:ascii="宋体" w:hAnsi="宋体" w:cs="宋体"/>
                <w:color w:val="auto"/>
                <w:szCs w:val="21"/>
              </w:rPr>
              <w:t>ID等200余种APP，</w:t>
            </w:r>
            <w:r>
              <w:rPr>
                <w:rFonts w:hint="eastAsia" w:ascii="宋体" w:hAnsi="宋体" w:cs="宋体"/>
                <w:color w:val="auto"/>
                <w:szCs w:val="21"/>
              </w:rPr>
              <w:t>同一台设备同时采集数据。</w:t>
            </w:r>
          </w:p>
          <w:p>
            <w:pPr>
              <w:spacing w:line="320" w:lineRule="exact"/>
              <w:rPr>
                <w:rFonts w:ascii="宋体" w:hAnsi="宋体" w:cs="宋体"/>
                <w:color w:val="auto"/>
                <w:szCs w:val="21"/>
              </w:rPr>
            </w:pPr>
            <w:r>
              <w:rPr>
                <w:rFonts w:ascii="宋体" w:hAnsi="宋体" w:cs="宋体"/>
                <w:color w:val="auto"/>
                <w:szCs w:val="21"/>
              </w:rPr>
              <w:t>8、设备自身具备MAC等数据去重功能，去</w:t>
            </w:r>
            <w:r>
              <w:rPr>
                <w:rFonts w:hint="eastAsia" w:ascii="宋体" w:hAnsi="宋体" w:cs="宋体"/>
                <w:color w:val="auto"/>
                <w:szCs w:val="21"/>
              </w:rPr>
              <w:t>重采集时间窗口灵活设置</w:t>
            </w:r>
          </w:p>
          <w:p>
            <w:pPr>
              <w:widowControl/>
              <w:jc w:val="left"/>
              <w:textAlignment w:val="center"/>
              <w:rPr>
                <w:rFonts w:ascii="宋体" w:hAnsi="宋体" w:cs="宋体"/>
                <w:color w:val="auto"/>
                <w:sz w:val="20"/>
                <w:szCs w:val="20"/>
              </w:rPr>
            </w:pPr>
            <w:bookmarkStart w:id="38" w:name="_Hlk55399973"/>
            <w:r>
              <w:rPr>
                <w:rFonts w:hint="eastAsia" w:ascii="宋体" w:hAnsi="宋体" w:cs="宋体"/>
                <w:color w:val="auto"/>
                <w:szCs w:val="21"/>
              </w:rPr>
              <w:t>★</w:t>
            </w:r>
            <w:bookmarkEnd w:id="38"/>
            <w:r>
              <w:rPr>
                <w:rFonts w:ascii="宋体" w:hAnsi="宋体" w:cs="宋体"/>
                <w:color w:val="auto"/>
                <w:szCs w:val="21"/>
              </w:rPr>
              <w:t>9、前端设备支持随机伪MAC的过滤</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安装调试</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设备安装、调试通网；</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30</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系统运维</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项目含</w:t>
            </w:r>
            <w:r>
              <w:rPr>
                <w:rFonts w:ascii="宋体" w:hAnsi="宋体" w:cs="宋体"/>
                <w:color w:val="auto"/>
                <w:kern w:val="0"/>
                <w:sz w:val="20"/>
                <w:szCs w:val="20"/>
              </w:rPr>
              <w:t>1</w:t>
            </w:r>
            <w:r>
              <w:rPr>
                <w:rFonts w:hint="eastAsia" w:ascii="宋体" w:hAnsi="宋体" w:cs="宋体"/>
                <w:color w:val="auto"/>
                <w:kern w:val="0"/>
                <w:sz w:val="20"/>
                <w:szCs w:val="20"/>
              </w:rPr>
              <w:t>年运维费用，设备整机</w:t>
            </w:r>
            <w:r>
              <w:rPr>
                <w:rFonts w:ascii="宋体" w:hAnsi="宋体" w:cs="宋体"/>
                <w:color w:val="auto"/>
                <w:kern w:val="0"/>
                <w:sz w:val="20"/>
                <w:szCs w:val="20"/>
              </w:rPr>
              <w:t xml:space="preserve">3 </w:t>
            </w:r>
            <w:r>
              <w:rPr>
                <w:rFonts w:hint="eastAsia" w:ascii="宋体" w:hAnsi="宋体" w:cs="宋体"/>
                <w:color w:val="auto"/>
                <w:kern w:val="0"/>
                <w:sz w:val="20"/>
                <w:szCs w:val="20"/>
              </w:rPr>
              <w:t>年质保；</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30</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960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20"/>
                <w:szCs w:val="20"/>
              </w:rPr>
            </w:pPr>
            <w:r>
              <w:rPr>
                <w:rFonts w:ascii="宋体" w:hAnsi="宋体" w:cs="宋体"/>
                <w:b/>
                <w:color w:val="auto"/>
                <w:kern w:val="0"/>
                <w:sz w:val="20"/>
                <w:szCs w:val="20"/>
              </w:rPr>
              <w:t>2、实战</w:t>
            </w:r>
            <w:r>
              <w:rPr>
                <w:rFonts w:hint="eastAsia" w:ascii="宋体" w:hAnsi="宋体" w:cs="宋体"/>
                <w:b/>
                <w:color w:val="auto"/>
                <w:kern w:val="0"/>
                <w:sz w:val="20"/>
                <w:szCs w:val="20"/>
              </w:rPr>
              <w:t>研判系统</w:t>
            </w: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多维实战研判系统</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1、平台</w:t>
            </w:r>
            <w:r>
              <w:rPr>
                <w:rFonts w:hint="eastAsia" w:ascii="宋体" w:hAnsi="宋体" w:cs="宋体"/>
                <w:color w:val="auto"/>
                <w:szCs w:val="21"/>
              </w:rPr>
              <w:t>具备多码关联能力，必须实现全制式特征采集设备与</w:t>
            </w:r>
            <w:r>
              <w:rPr>
                <w:rFonts w:ascii="宋体" w:hAnsi="宋体" w:cs="宋体"/>
                <w:color w:val="auto"/>
                <w:szCs w:val="21"/>
              </w:rPr>
              <w:t>WIFI探针数据的融合分析，平台自动关联IMEI/IMSI/MAC三者的特征码对应关系与展示。</w:t>
            </w:r>
            <w:r>
              <w:rPr>
                <w:rFonts w:hint="eastAsia" w:ascii="宋体" w:hAnsi="宋体" w:cs="宋体"/>
                <w:color w:val="auto"/>
                <w:szCs w:val="21"/>
              </w:rPr>
              <w:t>提供系统截图证明并原厂盖章。</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2、人物刻画或全息档案功能，能将多维数据形成人物档案，包括MAC/IMEI/IMSI/手机号、虚拟身份、常连热点与次数、常去地点、</w:t>
            </w:r>
            <w:r>
              <w:rPr>
                <w:rFonts w:hint="eastAsia" w:ascii="宋体" w:hAnsi="宋体" w:cs="宋体"/>
                <w:color w:val="auto"/>
                <w:szCs w:val="21"/>
              </w:rPr>
              <w:t>核采数据记录、首次采集、最后定位、终端品牌等。</w:t>
            </w:r>
          </w:p>
          <w:p>
            <w:pPr>
              <w:spacing w:line="240" w:lineRule="atLeast"/>
              <w:rPr>
                <w:rFonts w:ascii="宋体" w:hAnsi="宋体" w:cs="宋体"/>
                <w:color w:val="auto"/>
                <w:szCs w:val="21"/>
              </w:rPr>
            </w:pPr>
            <w:r>
              <w:rPr>
                <w:rFonts w:ascii="宋体" w:hAnsi="宋体" w:cs="宋体"/>
                <w:color w:val="auto"/>
                <w:szCs w:val="21"/>
              </w:rPr>
              <w:t>3、全网检索：通过平台已知有的数据一键检索，分别针对身份证号、姓名、手机号、MAC、IMEI、IMSI、虚拟身份等其他特征建立全文索引，根据关键字快速找到相关线索。</w:t>
            </w:r>
          </w:p>
          <w:p>
            <w:pPr>
              <w:spacing w:line="240" w:lineRule="atLeast"/>
              <w:rPr>
                <w:rFonts w:ascii="宋体" w:hAnsi="宋体" w:cs="宋体"/>
                <w:color w:val="auto"/>
                <w:szCs w:val="21"/>
              </w:rPr>
            </w:pPr>
            <w:r>
              <w:rPr>
                <w:rFonts w:ascii="宋体" w:hAnsi="宋体" w:cs="宋体"/>
                <w:color w:val="auto"/>
                <w:szCs w:val="21"/>
              </w:rPr>
              <w:t xml:space="preserve">4、落脚点智能切块, </w:t>
            </w:r>
            <w:r>
              <w:rPr>
                <w:rFonts w:hint="eastAsia" w:ascii="宋体" w:hAnsi="宋体" w:cs="宋体"/>
                <w:color w:val="auto"/>
                <w:szCs w:val="21"/>
              </w:rPr>
              <w:t>可通过目标嫌疑人落脚点、</w:t>
            </w:r>
            <w:r>
              <w:rPr>
                <w:rFonts w:ascii="宋体" w:hAnsi="宋体" w:cs="宋体"/>
                <w:color w:val="auto"/>
                <w:szCs w:val="21"/>
              </w:rPr>
              <w:t>Mac跟AP的历史连接关系以及途径点轨迹进行综合时空切块分析。</w:t>
            </w:r>
          </w:p>
          <w:p>
            <w:pPr>
              <w:spacing w:line="240" w:lineRule="atLeast"/>
              <w:rPr>
                <w:rFonts w:ascii="宋体" w:hAnsi="宋体" w:cs="宋体"/>
                <w:color w:val="auto"/>
                <w:szCs w:val="21"/>
              </w:rPr>
            </w:pPr>
            <w:r>
              <w:rPr>
                <w:rFonts w:ascii="宋体" w:hAnsi="宋体" w:cs="宋体"/>
                <w:color w:val="auto"/>
                <w:szCs w:val="21"/>
              </w:rPr>
              <w:t>5、人案关联分析，根据多起串案进行综合分析，平台通过输入案件大概位置，深度</w:t>
            </w:r>
            <w:r>
              <w:rPr>
                <w:rFonts w:hint="eastAsia" w:ascii="宋体" w:hAnsi="宋体" w:cs="宋体"/>
                <w:color w:val="auto"/>
                <w:szCs w:val="21"/>
              </w:rPr>
              <w:t>研判分析出若干个串案中同时出现的终端特征码，数据匹配度越高，目标嫌疑越大。</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6、通联关系分析，利用</w:t>
            </w:r>
            <w:r>
              <w:rPr>
                <w:rFonts w:hint="eastAsia" w:ascii="宋体" w:hAnsi="宋体" w:cs="宋体"/>
                <w:color w:val="auto"/>
                <w:szCs w:val="21"/>
              </w:rPr>
              <w:t>核采数据的大量通联信息，通过图数据库的形式，快速展现被分析目标的多层通联关系网络，深度挖掘通联数据价值。</w:t>
            </w:r>
          </w:p>
          <w:p>
            <w:pPr>
              <w:spacing w:line="240" w:lineRule="atLeast"/>
              <w:rPr>
                <w:rFonts w:ascii="宋体" w:hAnsi="宋体" w:cs="宋体"/>
                <w:color w:val="auto"/>
                <w:szCs w:val="21"/>
              </w:rPr>
            </w:pPr>
            <w:r>
              <w:rPr>
                <w:rFonts w:ascii="宋体" w:hAnsi="宋体" w:cs="宋体"/>
                <w:color w:val="auto"/>
                <w:szCs w:val="21"/>
              </w:rPr>
              <w:t>7、终端连接关系，通过对象人的MAC查询该设备的历史连接WIFI热点。以及智能分析与其他对象的特征码建立连接拓扑图，通过无线接入点的智能终端，以发现潜在关系人。</w:t>
            </w:r>
          </w:p>
          <w:p>
            <w:pPr>
              <w:spacing w:line="240" w:lineRule="atLeast"/>
              <w:rPr>
                <w:rFonts w:ascii="宋体" w:hAnsi="宋体" w:cs="宋体"/>
                <w:color w:val="auto"/>
                <w:szCs w:val="21"/>
              </w:rPr>
            </w:pPr>
            <w:r>
              <w:rPr>
                <w:rFonts w:ascii="宋体" w:hAnsi="宋体" w:cs="宋体"/>
                <w:color w:val="auto"/>
                <w:szCs w:val="21"/>
              </w:rPr>
              <w:t>8、精准热力图：根据设备采集的特征码数量算法分析，精准刻画实际辖区人群分布的动态热力图。可查询当前实时人流或历史人流的动态展现。</w:t>
            </w:r>
          </w:p>
          <w:p>
            <w:pPr>
              <w:spacing w:line="240" w:lineRule="atLeast"/>
              <w:rPr>
                <w:rFonts w:ascii="宋体" w:hAnsi="宋体" w:cs="宋体"/>
                <w:color w:val="auto"/>
                <w:szCs w:val="21"/>
              </w:rPr>
            </w:pPr>
            <w:r>
              <w:rPr>
                <w:rFonts w:ascii="宋体" w:hAnsi="宋体" w:cs="宋体"/>
                <w:color w:val="auto"/>
                <w:szCs w:val="21"/>
              </w:rPr>
              <w:t>9、无线围栏：对重点管控人员进行布控预警，以可视化的方式展现辖区内重点人员最近24小时的分布情况。重点人员一旦越界马上预警。</w:t>
            </w:r>
          </w:p>
          <w:p>
            <w:pPr>
              <w:spacing w:line="240" w:lineRule="atLeast"/>
              <w:rPr>
                <w:rFonts w:ascii="宋体" w:hAnsi="宋体" w:cs="宋体"/>
                <w:color w:val="auto"/>
                <w:szCs w:val="21"/>
              </w:rPr>
            </w:pPr>
            <w:r>
              <w:rPr>
                <w:rFonts w:ascii="宋体" w:hAnsi="宋体" w:cs="宋体"/>
                <w:color w:val="auto"/>
                <w:szCs w:val="21"/>
              </w:rPr>
              <w:t>10、重点人群管控，平台可</w:t>
            </w:r>
            <w:r>
              <w:rPr>
                <w:rFonts w:hint="eastAsia" w:ascii="宋体" w:hAnsi="宋体" w:cs="宋体"/>
                <w:color w:val="auto"/>
                <w:szCs w:val="21"/>
              </w:rPr>
              <w:t>接入电围，</w:t>
            </w:r>
            <w:r>
              <w:rPr>
                <w:rFonts w:ascii="宋体" w:hAnsi="宋体" w:cs="宋体"/>
                <w:color w:val="auto"/>
                <w:szCs w:val="21"/>
              </w:rPr>
              <w:t>WIFI探针、卡口数据、人脸识别等多维数据融合分析，实现不同数据的预警，进入时间、当前位置与历史轨迹等。</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11、热点定位，通过日常连接热点分析，</w:t>
            </w:r>
            <w:r>
              <w:rPr>
                <w:rFonts w:hint="eastAsia" w:ascii="宋体" w:hAnsi="宋体" w:cs="宋体"/>
                <w:color w:val="auto"/>
                <w:szCs w:val="21"/>
              </w:rPr>
              <w:t>通分析出可能的终端位置与热点设备的连接关系，为单兵定位提供支撑。</w:t>
            </w:r>
          </w:p>
          <w:p>
            <w:pPr>
              <w:spacing w:line="240" w:lineRule="atLeast"/>
              <w:rPr>
                <w:rFonts w:ascii="宋体" w:hAnsi="宋体" w:cs="宋体"/>
                <w:color w:val="auto"/>
                <w:szCs w:val="21"/>
              </w:rPr>
            </w:pPr>
            <w:r>
              <w:rPr>
                <w:rFonts w:ascii="宋体" w:hAnsi="宋体" w:cs="宋体"/>
                <w:color w:val="auto"/>
                <w:szCs w:val="21"/>
              </w:rPr>
              <w:t>12、同行分析，通过固定的热点分析，分析出</w:t>
            </w:r>
            <w:r>
              <w:rPr>
                <w:rFonts w:hint="eastAsia" w:ascii="宋体" w:hAnsi="宋体" w:cs="宋体"/>
                <w:color w:val="auto"/>
                <w:szCs w:val="21"/>
              </w:rPr>
              <w:t>研判目标的同住者或者关系人；</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13、关联分析，分析后台海量数据，将某一识别码转换成其他软硬件特征码，再通过其他途径解决身份落地问题；</w:t>
            </w:r>
          </w:p>
          <w:p>
            <w:pPr>
              <w:spacing w:line="240" w:lineRule="atLeast"/>
              <w:rPr>
                <w:rFonts w:ascii="宋体" w:hAnsi="宋体" w:cs="宋体"/>
                <w:color w:val="auto"/>
                <w:szCs w:val="21"/>
              </w:rPr>
            </w:pPr>
            <w:r>
              <w:rPr>
                <w:rFonts w:ascii="宋体" w:hAnsi="宋体" w:cs="宋体"/>
                <w:color w:val="auto"/>
                <w:szCs w:val="21"/>
              </w:rPr>
              <w:t>14、时空碰撞，通过多</w:t>
            </w:r>
            <w:r>
              <w:rPr>
                <w:rFonts w:hint="eastAsia" w:ascii="宋体" w:hAnsi="宋体" w:cs="宋体"/>
                <w:color w:val="auto"/>
                <w:szCs w:val="21"/>
              </w:rPr>
              <w:t>点数据碰撞，做出经过特定路线的可疑识别码，或同行者，可通过</w:t>
            </w:r>
            <w:r>
              <w:rPr>
                <w:rFonts w:ascii="宋体" w:hAnsi="宋体" w:cs="宋体"/>
                <w:color w:val="auto"/>
                <w:szCs w:val="21"/>
              </w:rPr>
              <w:t>GIS或列表展示；</w:t>
            </w:r>
          </w:p>
          <w:p>
            <w:pPr>
              <w:spacing w:line="240" w:lineRule="atLeast"/>
              <w:rPr>
                <w:rFonts w:ascii="宋体" w:hAnsi="宋体" w:cs="宋体"/>
                <w:color w:val="auto"/>
                <w:szCs w:val="21"/>
              </w:rPr>
            </w:pPr>
            <w:r>
              <w:rPr>
                <w:rFonts w:ascii="宋体" w:hAnsi="宋体" w:cs="宋体"/>
                <w:color w:val="auto"/>
                <w:szCs w:val="21"/>
              </w:rPr>
              <w:t>15、</w:t>
            </w:r>
            <w:r>
              <w:rPr>
                <w:rFonts w:hint="eastAsia" w:ascii="宋体" w:hAnsi="宋体" w:cs="宋体"/>
                <w:color w:val="auto"/>
                <w:szCs w:val="21"/>
              </w:rPr>
              <w:t>临控预警，针对特定识别码进行布控，一旦识别码出现，系统第一时间预警。必须满足轨迹预警与聚集预警。</w:t>
            </w:r>
          </w:p>
          <w:p>
            <w:pPr>
              <w:spacing w:line="240" w:lineRule="atLeas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16、虚拟身份查询：在查询MAC、IMEI、IMSI、手机号、QQ、</w:t>
            </w:r>
            <w:r>
              <w:rPr>
                <w:rFonts w:hint="eastAsia" w:ascii="宋体" w:hAnsi="宋体" w:cs="宋体"/>
                <w:color w:val="auto"/>
                <w:szCs w:val="21"/>
              </w:rPr>
              <w:t>微信等特征软硬件识别关联。</w:t>
            </w:r>
          </w:p>
          <w:p>
            <w:pPr>
              <w:spacing w:line="240" w:lineRule="atLeast"/>
              <w:rPr>
                <w:rFonts w:ascii="宋体" w:hAnsi="宋体" w:cs="宋体"/>
                <w:color w:val="auto"/>
                <w:szCs w:val="21"/>
              </w:rPr>
            </w:pPr>
            <w:r>
              <w:rPr>
                <w:rFonts w:ascii="宋体" w:hAnsi="宋体" w:cs="宋体"/>
                <w:color w:val="auto"/>
                <w:szCs w:val="21"/>
              </w:rPr>
              <w:t>17、分组统计：智能分析该智能终端持有人的活动规律。即可掌握详细生活规律与信息，可按月，周，日来统计活动密度与</w:t>
            </w:r>
            <w:r>
              <w:rPr>
                <w:rFonts w:hint="eastAsia" w:ascii="宋体" w:hAnsi="宋体" w:cs="宋体"/>
                <w:color w:val="auto"/>
                <w:szCs w:val="21"/>
              </w:rPr>
              <w:t>采集次数。</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18、WIFI雷达功能：前端设备采集到具体终端或可疑目标MAC，点击直接扫描和分析并定位大体位置与范围。并能在地图上直接展示。</w:t>
            </w:r>
          </w:p>
          <w:p>
            <w:pPr>
              <w:spacing w:line="240" w:lineRule="atLeast"/>
              <w:rPr>
                <w:rFonts w:ascii="宋体" w:hAnsi="宋体" w:cs="宋体"/>
                <w:color w:val="auto"/>
                <w:szCs w:val="21"/>
              </w:rPr>
            </w:pPr>
            <w:r>
              <w:rPr>
                <w:rFonts w:hint="eastAsia" w:asciiTheme="minorEastAsia" w:hAnsiTheme="minorEastAsia" w:eastAsiaTheme="minorEastAsia" w:cstheme="minorEastAsia"/>
                <w:color w:val="auto"/>
                <w:szCs w:val="21"/>
              </w:rPr>
              <w:t>▲</w:t>
            </w:r>
            <w:r>
              <w:rPr>
                <w:rFonts w:ascii="宋体" w:hAnsi="宋体" w:cs="宋体"/>
                <w:color w:val="auto"/>
                <w:szCs w:val="21"/>
              </w:rPr>
              <w:t>19、人员与车辆管理：地图上可视化显示警力分布。显示警务通地面巡检民警实时位置，周边有紧急案件处理，灵活调配最近民警前往。显示车载设备车辆可方便查询巡逻车实时位置及历史行驶轨迹，车辆运行状态等信息。突发状况及时调配。</w:t>
            </w:r>
          </w:p>
          <w:p>
            <w:pPr>
              <w:spacing w:line="240" w:lineRule="atLeast"/>
              <w:rPr>
                <w:rFonts w:ascii="宋体" w:hAnsi="宋体" w:cs="宋体"/>
                <w:color w:val="auto"/>
                <w:szCs w:val="21"/>
              </w:rPr>
            </w:pPr>
            <w:r>
              <w:rPr>
                <w:rFonts w:ascii="宋体" w:hAnsi="宋体" w:cs="宋体"/>
                <w:color w:val="auto"/>
                <w:szCs w:val="21"/>
              </w:rPr>
              <w:t>20、设备管理：平台清晰显示各设备的状态，方便管理与维护。显示设备编号，设备名称、在线离线状态、安装与断线时间、设备地图点位等信息，可灵活筛选和搜索设备、包括模糊查询功能。</w:t>
            </w:r>
          </w:p>
          <w:p>
            <w:pPr>
              <w:spacing w:line="240" w:lineRule="atLeast"/>
              <w:rPr>
                <w:rFonts w:ascii="宋体" w:hAnsi="宋体" w:cs="宋体"/>
                <w:color w:val="auto"/>
                <w:szCs w:val="21"/>
              </w:rPr>
            </w:pPr>
            <w:r>
              <w:rPr>
                <w:rFonts w:ascii="宋体" w:hAnsi="宋体" w:cs="宋体"/>
                <w:color w:val="auto"/>
                <w:szCs w:val="21"/>
              </w:rPr>
              <w:t>21、统计分析：可细分设备分析、磁盘分析、数据分析。对设备数量统计（在线、离线，何种设备）、服务器磁盘量（占用、剩余）等。按设备或按区域点位，直观显示数据统计、流量趋势线图等。</w:t>
            </w:r>
          </w:p>
          <w:p>
            <w:pPr>
              <w:spacing w:line="240" w:lineRule="atLeast"/>
              <w:rPr>
                <w:rFonts w:ascii="宋体" w:hAnsi="宋体" w:cs="宋体"/>
                <w:color w:val="auto"/>
                <w:szCs w:val="21"/>
              </w:rPr>
            </w:pPr>
            <w:bookmarkStart w:id="39" w:name="_Toc426972135"/>
            <w:r>
              <w:rPr>
                <w:rFonts w:ascii="宋体" w:hAnsi="宋体" w:cs="宋体"/>
                <w:color w:val="auto"/>
                <w:szCs w:val="21"/>
              </w:rPr>
              <w:t>22、系统管理功能：</w:t>
            </w:r>
            <w:bookmarkEnd w:id="39"/>
          </w:p>
          <w:p>
            <w:pPr>
              <w:spacing w:line="240" w:lineRule="atLeas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1）能查看系统管理设备信息、故障告警信息、用户管理信息及操作日志。</w:t>
            </w:r>
          </w:p>
          <w:p>
            <w:pPr>
              <w:spacing w:line="240" w:lineRule="atLeas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2）能实时监测记录室外、室内、车载、单兵定位采集等设备的状态，支持人工查询和异常自动报警，并对以上信息形成统计报表。</w:t>
            </w:r>
          </w:p>
          <w:p>
            <w:pPr>
              <w:spacing w:line="240" w:lineRule="atLeas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3）应支持设备入网时向管理平台进行注册登记和设备认证的工作模式，对所有的设备进行统一编码，对设备可以模糊匹配查询统计，按照相应权限可更改设备名称、安装位置和附件参数等（读、写、控、授、配）；新增设备有感知日志查询。</w:t>
            </w:r>
          </w:p>
          <w:p>
            <w:pPr>
              <w:spacing w:line="240" w:lineRule="atLeas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4）操作日志，全程记录用户各种操作日志</w:t>
            </w:r>
          </w:p>
          <w:p>
            <w:pPr>
              <w:spacing w:line="240" w:lineRule="atLeast"/>
              <w:rPr>
                <w:rFonts w:ascii="宋体" w:hAnsi="宋体" w:cs="宋体"/>
                <w:color w:val="auto"/>
                <w:szCs w:val="21"/>
              </w:rPr>
            </w:pPr>
            <w:bookmarkStart w:id="40" w:name="_Toc426972136"/>
            <w:r>
              <w:rPr>
                <w:rFonts w:ascii="宋体" w:hAnsi="宋体" w:cs="宋体"/>
                <w:color w:val="auto"/>
                <w:szCs w:val="21"/>
              </w:rPr>
              <w:t>23、授权管理功能：</w:t>
            </w:r>
            <w:bookmarkEnd w:id="40"/>
          </w:p>
          <w:p>
            <w:pPr>
              <w:spacing w:line="240" w:lineRule="atLeast"/>
              <w:ind w:firstLine="420" w:firstLineChars="200"/>
              <w:rPr>
                <w:rFonts w:ascii="宋体" w:hAnsi="宋体" w:cs="宋体"/>
                <w:color w:val="auto"/>
                <w:szCs w:val="21"/>
              </w:rPr>
            </w:pPr>
            <w:r>
              <w:rPr>
                <w:rFonts w:hint="eastAsia" w:ascii="宋体" w:hAnsi="宋体" w:cs="宋体"/>
                <w:color w:val="auto"/>
                <w:szCs w:val="21"/>
              </w:rPr>
              <w:t>部门</w:t>
            </w:r>
            <w:r>
              <w:rPr>
                <w:rFonts w:ascii="宋体" w:hAnsi="宋体" w:cs="宋体"/>
                <w:color w:val="auto"/>
                <w:szCs w:val="21"/>
              </w:rPr>
              <w:t>/单位管理员可维护本部门/单位以及相关的设备、用户、角色信息。超级用户可以添加、修改、删除机构信息、用户信息、也可以对用户添加权限。</w:t>
            </w:r>
          </w:p>
          <w:p>
            <w:pPr>
              <w:ind w:firstLine="420" w:firstLineChars="200"/>
              <w:rPr>
                <w:rFonts w:ascii="宋体" w:hAnsi="宋体" w:cs="宋体"/>
                <w:color w:val="auto"/>
                <w:sz w:val="20"/>
                <w:szCs w:val="20"/>
              </w:rPr>
            </w:pPr>
            <w:r>
              <w:rPr>
                <w:rFonts w:hint="eastAsia" w:ascii="宋体" w:hAnsi="宋体" w:cs="宋体"/>
                <w:color w:val="auto"/>
                <w:szCs w:val="21"/>
              </w:rPr>
              <w:t>能够定义权限分配使用策略，可对超级管理员、部门</w:t>
            </w:r>
            <w:r>
              <w:rPr>
                <w:rFonts w:ascii="宋体" w:hAnsi="宋体" w:cs="宋体"/>
                <w:color w:val="auto"/>
                <w:szCs w:val="21"/>
              </w:rPr>
              <w:t>/单位、部门/单位管理员、部门/单位用户权限的增、</w:t>
            </w:r>
            <w:r>
              <w:rPr>
                <w:rFonts w:hint="eastAsia" w:ascii="宋体" w:hAnsi="宋体" w:cs="宋体"/>
                <w:color w:val="auto"/>
                <w:szCs w:val="21"/>
              </w:rPr>
              <w:t>删、改、配。</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r>
              <w:rPr>
                <w:rFonts w:hint="eastAsia" w:ascii="宋体" w:hAnsi="宋体" w:cs="宋体"/>
                <w:color w:val="auto"/>
                <w:sz w:val="20"/>
                <w:szCs w:val="20"/>
              </w:rPr>
              <w:t>数据对接开发费用</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szCs w:val="21"/>
              </w:rPr>
              <w:t>★</w:t>
            </w:r>
            <w:r>
              <w:rPr>
                <w:rFonts w:hint="eastAsia" w:ascii="宋体" w:hAnsi="宋体" w:cs="宋体"/>
                <w:color w:val="auto"/>
                <w:kern w:val="0"/>
                <w:sz w:val="20"/>
                <w:szCs w:val="20"/>
              </w:rPr>
              <w:t>按照G</w:t>
            </w:r>
            <w:r>
              <w:rPr>
                <w:rFonts w:ascii="宋体" w:hAnsi="宋体" w:cs="宋体"/>
                <w:color w:val="auto"/>
                <w:kern w:val="0"/>
                <w:sz w:val="20"/>
                <w:szCs w:val="20"/>
              </w:rPr>
              <w:t>A</w:t>
            </w:r>
            <w:r>
              <w:rPr>
                <w:rFonts w:hint="eastAsia" w:ascii="宋体" w:hAnsi="宋体" w:cs="宋体"/>
                <w:color w:val="auto"/>
                <w:kern w:val="0"/>
                <w:sz w:val="20"/>
                <w:szCs w:val="20"/>
              </w:rPr>
              <w:t>自有数据需求，进行其他数据类别对接。</w:t>
            </w:r>
            <w:r>
              <w:rPr>
                <w:rFonts w:hint="eastAsia" w:ascii="宋体" w:hAnsi="宋体" w:cs="宋体"/>
                <w:color w:val="auto"/>
                <w:sz w:val="20"/>
                <w:szCs w:val="20"/>
              </w:rPr>
              <w:t>需提供具有G</w:t>
            </w:r>
            <w:r>
              <w:rPr>
                <w:rFonts w:ascii="宋体" w:hAnsi="宋体" w:cs="宋体"/>
                <w:color w:val="auto"/>
                <w:sz w:val="20"/>
                <w:szCs w:val="20"/>
              </w:rPr>
              <w:t>A</w:t>
            </w:r>
            <w:r>
              <w:rPr>
                <w:rFonts w:hint="eastAsia" w:ascii="宋体" w:hAnsi="宋体" w:cs="宋体"/>
                <w:color w:val="auto"/>
                <w:sz w:val="20"/>
                <w:szCs w:val="20"/>
              </w:rPr>
              <w:t>盖章的数据对接确认函复印件。</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960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color w:val="auto"/>
                <w:sz w:val="20"/>
                <w:szCs w:val="20"/>
              </w:rPr>
            </w:pPr>
            <w:r>
              <w:rPr>
                <w:rFonts w:hint="eastAsia" w:ascii="宋体" w:hAnsi="宋体" w:cs="宋体"/>
                <w:b/>
                <w:color w:val="auto"/>
                <w:kern w:val="0"/>
                <w:sz w:val="20"/>
                <w:szCs w:val="20"/>
              </w:rPr>
              <w:t>3、业务硬件设备</w:t>
            </w: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数据接收服务器</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2"/>
              <w:spacing w:line="276" w:lineRule="auto"/>
              <w:jc w:val="left"/>
              <w:rPr>
                <w:rFonts w:ascii="宋体" w:hAnsi="宋体" w:cs="宋体"/>
                <w:color w:val="auto"/>
              </w:rPr>
            </w:pPr>
            <w:r>
              <w:rPr>
                <w:rFonts w:hint="eastAsia" w:ascii="宋体" w:hAnsi="宋体" w:cs="宋体"/>
                <w:color w:val="auto"/>
              </w:rPr>
              <w:t>★一、单台配置：</w:t>
            </w:r>
          </w:p>
          <w:p>
            <w:pPr>
              <w:pStyle w:val="42"/>
              <w:spacing w:line="276" w:lineRule="auto"/>
              <w:jc w:val="left"/>
              <w:rPr>
                <w:rFonts w:ascii="宋体" w:hAnsi="宋体" w:cs="宋体"/>
                <w:color w:val="auto"/>
              </w:rPr>
            </w:pPr>
            <w:r>
              <w:rPr>
                <w:rFonts w:hint="eastAsia" w:ascii="宋体" w:hAnsi="宋体" w:cs="宋体"/>
                <w:color w:val="auto"/>
              </w:rPr>
              <w:t>1.配置2颗4210(2.2GHz/10核)或同档次以上处理器。</w:t>
            </w:r>
          </w:p>
          <w:p>
            <w:pPr>
              <w:pStyle w:val="42"/>
              <w:spacing w:line="276" w:lineRule="auto"/>
              <w:jc w:val="left"/>
              <w:rPr>
                <w:rFonts w:ascii="宋体" w:hAnsi="宋体" w:cs="宋体"/>
                <w:color w:val="auto"/>
              </w:rPr>
            </w:pPr>
            <w:r>
              <w:rPr>
                <w:rFonts w:hint="eastAsia" w:ascii="宋体" w:hAnsi="宋体" w:cs="宋体"/>
                <w:color w:val="auto"/>
              </w:rPr>
              <w:t>2.配置2块16GB DDR4内存。</w:t>
            </w:r>
          </w:p>
          <w:p>
            <w:pPr>
              <w:pStyle w:val="42"/>
              <w:spacing w:line="276" w:lineRule="auto"/>
              <w:jc w:val="left"/>
              <w:rPr>
                <w:rFonts w:ascii="宋体" w:hAnsi="宋体" w:cs="宋体"/>
                <w:color w:val="auto"/>
              </w:rPr>
            </w:pPr>
            <w:r>
              <w:rPr>
                <w:rFonts w:hint="eastAsia" w:ascii="宋体" w:hAnsi="宋体" w:cs="宋体"/>
                <w:color w:val="auto"/>
              </w:rPr>
              <w:t>3.配置4块600GB 10K SAS硬盘。</w:t>
            </w:r>
          </w:p>
          <w:p>
            <w:pPr>
              <w:pStyle w:val="42"/>
              <w:spacing w:line="276" w:lineRule="auto"/>
              <w:jc w:val="left"/>
              <w:rPr>
                <w:rFonts w:ascii="宋体" w:hAnsi="宋体" w:cs="宋体"/>
                <w:color w:val="auto"/>
              </w:rPr>
            </w:pPr>
            <w:r>
              <w:rPr>
                <w:rFonts w:hint="eastAsia" w:ascii="宋体" w:hAnsi="宋体" w:cs="宋体"/>
                <w:color w:val="auto"/>
              </w:rPr>
              <w:t>4.配置1块12Gb 2端口RIAD卡，含2G缓存和掉电保护模块。</w:t>
            </w:r>
          </w:p>
          <w:p>
            <w:pPr>
              <w:pStyle w:val="42"/>
              <w:spacing w:line="276" w:lineRule="auto"/>
              <w:jc w:val="left"/>
              <w:rPr>
                <w:rFonts w:ascii="宋体" w:hAnsi="宋体" w:cs="宋体"/>
                <w:color w:val="auto"/>
              </w:rPr>
            </w:pPr>
            <w:r>
              <w:rPr>
                <w:rFonts w:hint="eastAsia" w:ascii="宋体" w:hAnsi="宋体" w:cs="宋体"/>
                <w:color w:val="auto"/>
              </w:rPr>
              <w:t>5.配置4端口千兆网络适配器，DVD-ROM光驱。</w:t>
            </w:r>
          </w:p>
          <w:p>
            <w:pPr>
              <w:pStyle w:val="42"/>
              <w:spacing w:line="276" w:lineRule="auto"/>
              <w:jc w:val="left"/>
              <w:rPr>
                <w:rFonts w:ascii="宋体" w:hAnsi="宋体" w:cs="宋体"/>
                <w:color w:val="auto"/>
              </w:rPr>
            </w:pPr>
            <w:r>
              <w:rPr>
                <w:rFonts w:hint="eastAsia" w:ascii="宋体" w:hAnsi="宋体" w:cs="宋体"/>
                <w:color w:val="auto"/>
              </w:rPr>
              <w:t>6.配置2个支持热插拔的电源模块，电源功率≤800W。</w:t>
            </w:r>
          </w:p>
          <w:p>
            <w:pPr>
              <w:pStyle w:val="42"/>
              <w:spacing w:line="276" w:lineRule="auto"/>
              <w:jc w:val="left"/>
              <w:rPr>
                <w:rFonts w:ascii="宋体" w:hAnsi="宋体" w:cs="宋体"/>
                <w:color w:val="auto"/>
              </w:rPr>
            </w:pPr>
            <w:r>
              <w:rPr>
                <w:rFonts w:hint="eastAsia" w:ascii="宋体" w:hAnsi="宋体" w:cs="宋体"/>
                <w:color w:val="auto"/>
              </w:rPr>
              <w:t>二、技术参数</w:t>
            </w:r>
          </w:p>
          <w:p>
            <w:pPr>
              <w:pStyle w:val="42"/>
              <w:spacing w:line="276" w:lineRule="auto"/>
              <w:jc w:val="left"/>
              <w:rPr>
                <w:rFonts w:ascii="宋体" w:hAnsi="宋体" w:cs="宋体"/>
                <w:color w:val="auto"/>
              </w:rPr>
            </w:pPr>
            <w:r>
              <w:rPr>
                <w:rFonts w:hint="eastAsia" w:ascii="宋体" w:hAnsi="宋体" w:cs="宋体"/>
                <w:color w:val="auto"/>
              </w:rPr>
              <w:t>1.机箱形态：2U机架式。</w:t>
            </w:r>
          </w:p>
          <w:p>
            <w:pPr>
              <w:pStyle w:val="42"/>
              <w:spacing w:line="276" w:lineRule="auto"/>
              <w:jc w:val="left"/>
              <w:rPr>
                <w:rFonts w:ascii="宋体" w:hAnsi="宋体" w:cs="宋体"/>
                <w:color w:val="auto"/>
              </w:rPr>
            </w:pPr>
            <w:r>
              <w:rPr>
                <w:rFonts w:hint="eastAsia" w:ascii="宋体" w:hAnsi="宋体" w:cs="宋体"/>
                <w:color w:val="auto"/>
              </w:rPr>
              <w:t>2.支持扩展RDIMM， UDIMM， LRDIMM类型的内存。最大可扩展内存≥1.5TB， DIMM内存插槽≥24。</w:t>
            </w:r>
          </w:p>
          <w:p>
            <w:pPr>
              <w:pStyle w:val="42"/>
              <w:spacing w:line="276" w:lineRule="auto"/>
              <w:ind w:firstLine="0"/>
              <w:jc w:val="left"/>
              <w:rPr>
                <w:rFonts w:ascii="宋体" w:hAnsi="宋体" w:cs="宋体"/>
                <w:color w:val="auto"/>
              </w:rPr>
            </w:pPr>
            <w:r>
              <w:rPr>
                <w:rFonts w:hint="eastAsia" w:asciiTheme="minorEastAsia" w:hAnsiTheme="minorEastAsia" w:eastAsiaTheme="minorEastAsia" w:cstheme="minorEastAsia"/>
                <w:color w:val="auto"/>
              </w:rPr>
              <w:t>▲</w:t>
            </w:r>
            <w:r>
              <w:rPr>
                <w:rFonts w:hint="eastAsia" w:ascii="宋体" w:hAnsi="宋体" w:cs="宋体"/>
                <w:color w:val="auto"/>
              </w:rPr>
              <w:t>3.I/O插槽：最大支持10个PCIe3.0插槽数。最大支持3个高性能GPU卡；</w:t>
            </w:r>
          </w:p>
          <w:p>
            <w:pPr>
              <w:pStyle w:val="42"/>
              <w:spacing w:line="276" w:lineRule="auto"/>
              <w:jc w:val="left"/>
              <w:rPr>
                <w:rFonts w:ascii="宋体" w:hAnsi="宋体" w:cs="宋体"/>
                <w:color w:val="auto"/>
              </w:rPr>
            </w:pPr>
            <w:r>
              <w:rPr>
                <w:rFonts w:hint="eastAsia" w:ascii="宋体" w:hAnsi="宋体" w:cs="宋体"/>
                <w:color w:val="auto"/>
              </w:rPr>
              <w:t>4. 单一节点最大支持16块3.5寸大盘+4块2.5寸小盘，或者29块2.5寸小盘+2块3.5寸大盘；</w:t>
            </w:r>
          </w:p>
          <w:p>
            <w:pPr>
              <w:pStyle w:val="42"/>
              <w:spacing w:line="276" w:lineRule="auto"/>
              <w:jc w:val="left"/>
              <w:rPr>
                <w:rFonts w:ascii="宋体" w:hAnsi="宋体" w:cs="宋体"/>
                <w:color w:val="auto"/>
              </w:rPr>
            </w:pPr>
            <w:r>
              <w:rPr>
                <w:rFonts w:hint="eastAsia" w:ascii="宋体" w:hAnsi="宋体" w:cs="宋体"/>
                <w:color w:val="auto"/>
              </w:rPr>
              <w:t>5.硬件集成1个独立管理GE端口，实现虚拟介质、远程控制台、虚拟KVM功能，必须支持同时多人进行远程控制，以协同工作，无需另配远程控制卡，支持针对整台服务器的温度高低分布3D显示，通过温度传感器3D阵列降低不必要的风扇功率，达到3D精准温度控制，支持网络防火墙功能，支持本地、远程批量的驱动及固件更新。</w:t>
            </w:r>
          </w:p>
          <w:p>
            <w:pPr>
              <w:widowControl/>
              <w:jc w:val="left"/>
              <w:textAlignment w:val="center"/>
              <w:rPr>
                <w:rFonts w:ascii="宋体" w:hAnsi="宋体" w:cs="宋体"/>
                <w:color w:val="auto"/>
                <w:sz w:val="20"/>
                <w:szCs w:val="20"/>
              </w:rPr>
            </w:pPr>
            <w:r>
              <w:rPr>
                <w:rFonts w:hint="eastAsia" w:asciiTheme="minorEastAsia" w:hAnsiTheme="minorEastAsia" w:eastAsiaTheme="minorEastAsia" w:cstheme="minorEastAsia"/>
                <w:color w:val="auto"/>
                <w:szCs w:val="21"/>
              </w:rPr>
              <w:t>▲</w:t>
            </w:r>
            <w:r>
              <w:rPr>
                <w:rFonts w:hint="eastAsia" w:ascii="宋体" w:hAnsi="宋体" w:cs="宋体"/>
                <w:color w:val="auto"/>
              </w:rPr>
              <w:t>6.安全性：主机支持选配PCIe防护模块用于网络安全防护，提供防火墙、IPS、防病毒和QoS等防护功能。</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数据交换机</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sz w:val="20"/>
                <w:szCs w:val="20"/>
              </w:rPr>
              <w:t>★一、单台配置要求</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1.提供≥24个千兆以太网电口，≥4个非复用的SFP千兆端口；</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二、 技术参数要求</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1.交换容量≥3.36Tbps,包转发速率≥120 Mpps ；</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2.IP地址表≥12K，MAC表≥16K；</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3.VLAN（可以划分VLAN数，不是VLAN ID数）表项≥4K；</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4.路由协议支持IPv4静态路由、RIP路由协议和OSPF路由协议；</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5.支持L2（Layer 2）-L4（Layer 4）包过滤功能，提供基于源MAC地址、目的MAC地址、源IP(IPv4/IPv6)地址、目的IP(IPv4/IPv6)地址、端口、协议、VLAN的流分类；</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6.支持IGMP Snooping，MLD Snooping、支持组播VLAN；</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7.DHCP功能：支持DHCP Server、DHCP Client、DHCP Relay、DHCP Snooping和DHCP Snooping Option82；</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8.横向N:1虚拟化技术：支持堆叠，主机堆叠数不小于9台,实现单一IP管理，支持跨设备链路聚合，通过标准以太网接口进行堆叠，支持本地堆叠和远程堆叠，堆叠距离&gt;=10KM；</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9.纵向虚拟化技术：设备在纵向维度上支持异构虚拟化，支持端口扩展模式，简化网络结构，减少管理节点；可自动从主控制设备系统更新版本零配置，并实现集中控制管理；</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10.支持虚电缆检测功能(VCT)，快速准确定位网络中故障电缆的短路或断路点；</w:t>
            </w:r>
          </w:p>
          <w:p>
            <w:pPr>
              <w:widowControl/>
              <w:jc w:val="left"/>
              <w:textAlignment w:val="center"/>
              <w:rPr>
                <w:rFonts w:ascii="宋体" w:hAnsi="宋体" w:cs="宋体"/>
                <w:color w:val="auto"/>
                <w:sz w:val="20"/>
                <w:szCs w:val="20"/>
              </w:rPr>
            </w:pPr>
            <w:r>
              <w:rPr>
                <w:rFonts w:hint="eastAsia" w:asciiTheme="minorEastAsia" w:hAnsiTheme="minorEastAsia" w:eastAsiaTheme="minorEastAsia" w:cstheme="minorEastAsia"/>
                <w:color w:val="auto"/>
                <w:szCs w:val="21"/>
              </w:rPr>
              <w:t>▲</w:t>
            </w:r>
            <w:r>
              <w:rPr>
                <w:rFonts w:hint="eastAsia" w:ascii="宋体" w:hAnsi="宋体" w:cs="宋体"/>
                <w:color w:val="auto"/>
                <w:sz w:val="20"/>
                <w:szCs w:val="20"/>
              </w:rPr>
              <w:t>11.采用专业的内置防雷技术，支持10KV业务端口防雷能力，降低雷击对设备的损坏率；</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12.管理与维护：支持XModem/FTP/TFTP加载升级，支持命令行接口（CLI），Telnet，Console口进行配置，支持SNMP，WEB网管，支持RMON（Remote Monitoring）。</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解析应用服务器</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sz w:val="20"/>
                <w:szCs w:val="20"/>
              </w:rPr>
              <w:t>★一、单台配置：</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1.配置2颗4210(2.2GHz/10核)或同档次以上处理器。</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2.配置2块16GB DDR4内存。</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3.配置4块600GB 10K SAS硬盘。</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4.配置1块12Gb 2端口RIAD卡，含2G缓存和掉电保护模块。</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5.配置4端口千兆网络适配器，DVD-ROM光驱。</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6.配置2个支持热插拔的电源模块，电源功率≤800W。</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二、技术参数</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1.机箱形态：2U机架式。</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2.支持扩展RDIMM， UDIMM， LRDIMM类型的内存。最大可扩展内存≥1.5TB， DIMM内存插槽≥24。</w:t>
            </w:r>
          </w:p>
          <w:p>
            <w:pPr>
              <w:widowControl/>
              <w:jc w:val="left"/>
              <w:textAlignment w:val="center"/>
              <w:rPr>
                <w:rFonts w:ascii="宋体" w:hAnsi="宋体" w:cs="宋体"/>
                <w:color w:val="auto"/>
                <w:sz w:val="20"/>
                <w:szCs w:val="20"/>
              </w:rPr>
            </w:pPr>
            <w:r>
              <w:rPr>
                <w:rFonts w:hint="eastAsia" w:asciiTheme="minorEastAsia" w:hAnsiTheme="minorEastAsia" w:eastAsiaTheme="minorEastAsia" w:cstheme="minorEastAsia"/>
                <w:color w:val="auto"/>
                <w:szCs w:val="21"/>
              </w:rPr>
              <w:t>▲</w:t>
            </w:r>
            <w:r>
              <w:rPr>
                <w:rFonts w:hint="eastAsia" w:ascii="宋体" w:hAnsi="宋体" w:cs="宋体"/>
                <w:color w:val="auto"/>
                <w:sz w:val="20"/>
                <w:szCs w:val="20"/>
              </w:rPr>
              <w:t>3.I/O插槽：最大支持10个PCIe3.0插槽数。最大支持3个高性能GPU卡；</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4. 单一节点最大支持16块3.5寸大盘+4块2.5寸小盘，或者29块2.5寸小盘+2块3.5寸大盘；</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5.硬件集成1个独立管理GE端口，实现虚拟介质、远程控制台、虚拟KVM功能，必须支持同时多人进行远程控制，以协同工作，无需另配远程控制卡，支持针对整台服务器的温度高低分布3D显示，通过温度传感器3D阵列降低不必要的风扇功率，达到3D精准温度控制，支持网络防火墙功能，支持本地、远程批量的驱动及固件更新。</w:t>
            </w:r>
          </w:p>
          <w:p>
            <w:pPr>
              <w:widowControl/>
              <w:jc w:val="left"/>
              <w:textAlignment w:val="center"/>
              <w:rPr>
                <w:rFonts w:ascii="宋体" w:hAnsi="宋体" w:cs="宋体"/>
                <w:color w:val="auto"/>
                <w:sz w:val="20"/>
                <w:szCs w:val="20"/>
              </w:rPr>
            </w:pPr>
            <w:r>
              <w:rPr>
                <w:rFonts w:hint="eastAsia" w:asciiTheme="minorEastAsia" w:hAnsiTheme="minorEastAsia" w:eastAsiaTheme="minorEastAsia" w:cstheme="minorEastAsia"/>
                <w:color w:val="auto"/>
                <w:szCs w:val="21"/>
              </w:rPr>
              <w:t>▲</w:t>
            </w:r>
            <w:r>
              <w:rPr>
                <w:rFonts w:hint="eastAsia" w:ascii="宋体" w:hAnsi="宋体" w:cs="宋体"/>
                <w:color w:val="auto"/>
                <w:sz w:val="20"/>
                <w:szCs w:val="20"/>
              </w:rPr>
              <w:t>6.安全性：主机支持选配PCIe防护模块用于网络安全防护，提供防火墙、IPS、防病毒和QoS等防护功能。</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集群服务器</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sz w:val="20"/>
                <w:szCs w:val="20"/>
              </w:rPr>
              <w:t>★一、单台配置：</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1.配置2颗4216(2.1GHz/16核)或同档次以上处理器。</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2.配置4块32GB DDR4内存。</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3.配置2块300GB 10K SAS硬盘，12块4TB SATA硬盘。</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4.配置1块12Gb 2端口RIAD卡，含2G缓存和掉电保护模块。</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5.配置4端口千兆网络适配器。</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6.配置2个支持热插拔的电源模块，电源功率≤800W。</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二、技术参数</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1.机箱形态：2U机架式。</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2.支持扩展RDIMM， UDIMM， LRDIMM类型的内存。最大可扩展内存≥1.5TB， DIMM内存插槽≥24。</w:t>
            </w:r>
          </w:p>
          <w:p>
            <w:pPr>
              <w:widowControl/>
              <w:jc w:val="left"/>
              <w:textAlignment w:val="center"/>
              <w:rPr>
                <w:rFonts w:ascii="宋体" w:hAnsi="宋体" w:cs="宋体"/>
                <w:color w:val="auto"/>
                <w:sz w:val="20"/>
                <w:szCs w:val="20"/>
              </w:rPr>
            </w:pPr>
            <w:r>
              <w:rPr>
                <w:rFonts w:hint="eastAsia" w:asciiTheme="minorEastAsia" w:hAnsiTheme="minorEastAsia" w:eastAsiaTheme="minorEastAsia" w:cstheme="minorEastAsia"/>
                <w:color w:val="auto"/>
                <w:szCs w:val="21"/>
              </w:rPr>
              <w:t>▲</w:t>
            </w:r>
            <w:r>
              <w:rPr>
                <w:rFonts w:hint="eastAsia" w:ascii="宋体" w:hAnsi="宋体" w:cs="宋体"/>
                <w:color w:val="auto"/>
                <w:sz w:val="20"/>
                <w:szCs w:val="20"/>
              </w:rPr>
              <w:t>3.I/O插槽：最大支持10个PCIe3.0插槽数。最大支持3个高性能GPU卡；</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4. 单一节点最大支持16块3.5寸大盘+4块2.5寸小盘，或者29块2.5寸小盘+2块3.5寸大盘；</w:t>
            </w:r>
          </w:p>
          <w:p>
            <w:pPr>
              <w:widowControl/>
              <w:jc w:val="left"/>
              <w:textAlignment w:val="center"/>
              <w:rPr>
                <w:rFonts w:ascii="宋体" w:hAnsi="宋体" w:cs="宋体"/>
                <w:color w:val="auto"/>
                <w:sz w:val="20"/>
                <w:szCs w:val="20"/>
              </w:rPr>
            </w:pPr>
            <w:r>
              <w:rPr>
                <w:rFonts w:hint="eastAsia" w:ascii="宋体" w:hAnsi="宋体" w:cs="宋体"/>
                <w:color w:val="auto"/>
                <w:sz w:val="20"/>
                <w:szCs w:val="20"/>
              </w:rPr>
              <w:t>5.硬件集成1个独立管理GE端口，实现虚拟介质、远程控制台、虚拟KVM功能，必须支持同时多人进行远程控制，以协同工作，无需另配远程控制卡，支持针对整台服务器的温度高低分布3D显示，通过温度传感器3D阵列降低不必要的风扇功率，达到3D精准温度控制，支持网络防火墙功能，支持本地、远程批量的驱动及固件更新。</w:t>
            </w:r>
          </w:p>
          <w:p>
            <w:pPr>
              <w:widowControl/>
              <w:jc w:val="left"/>
              <w:textAlignment w:val="center"/>
              <w:rPr>
                <w:rFonts w:ascii="宋体" w:hAnsi="宋体" w:cs="宋体"/>
                <w:color w:val="auto"/>
                <w:sz w:val="20"/>
                <w:szCs w:val="20"/>
              </w:rPr>
            </w:pPr>
            <w:r>
              <w:rPr>
                <w:rFonts w:hint="eastAsia" w:asciiTheme="minorEastAsia" w:hAnsiTheme="minorEastAsia" w:eastAsiaTheme="minorEastAsia" w:cstheme="minorEastAsia"/>
                <w:color w:val="auto"/>
                <w:szCs w:val="21"/>
              </w:rPr>
              <w:t>▲</w:t>
            </w:r>
            <w:r>
              <w:rPr>
                <w:rFonts w:hint="eastAsia" w:ascii="宋体" w:hAnsi="宋体" w:cs="宋体"/>
                <w:color w:val="auto"/>
                <w:sz w:val="20"/>
                <w:szCs w:val="20"/>
              </w:rPr>
              <w:t>6.安全性：主机支持选配PCIe防护模块用于网络安全防护，提供防火墙、IPS、防病毒和QoS等防护功能。</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服务器机柜</w:t>
            </w:r>
          </w:p>
        </w:tc>
        <w:tc>
          <w:tcPr>
            <w:tcW w:w="6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rPr>
                <w:rFonts w:ascii="宋体" w:hAnsi="宋体" w:cs="宋体"/>
                <w:color w:val="auto"/>
                <w:kern w:val="0"/>
                <w:szCs w:val="21"/>
              </w:rPr>
            </w:pPr>
            <w:r>
              <w:rPr>
                <w:rFonts w:hint="eastAsia" w:ascii="宋体" w:hAnsi="宋体" w:cs="宋体"/>
                <w:color w:val="auto"/>
                <w:kern w:val="0"/>
                <w:szCs w:val="21"/>
              </w:rPr>
              <w:t>1、42U 前后网孔服务器机柜，黑色；</w:t>
            </w:r>
          </w:p>
          <w:p>
            <w:pPr>
              <w:widowControl/>
              <w:spacing w:line="360" w:lineRule="auto"/>
              <w:rPr>
                <w:rFonts w:ascii="宋体" w:hAnsi="宋体" w:cs="宋体"/>
                <w:color w:val="auto"/>
                <w:kern w:val="0"/>
                <w:szCs w:val="21"/>
              </w:rPr>
            </w:pPr>
            <w:r>
              <w:rPr>
                <w:rFonts w:hint="eastAsia" w:ascii="宋体" w:hAnsi="宋体" w:cs="宋体"/>
                <w:color w:val="auto"/>
                <w:kern w:val="0"/>
                <w:szCs w:val="21"/>
              </w:rPr>
              <w:t>2、宽度：600mm  深度：1200mm ；</w:t>
            </w:r>
          </w:p>
          <w:p>
            <w:pPr>
              <w:widowControl/>
              <w:jc w:val="left"/>
              <w:textAlignment w:val="center"/>
              <w:rPr>
                <w:rFonts w:ascii="宋体" w:hAnsi="宋体" w:cs="宋体"/>
                <w:color w:val="auto"/>
                <w:sz w:val="20"/>
                <w:szCs w:val="20"/>
              </w:rPr>
            </w:pPr>
            <w:r>
              <w:rPr>
                <w:rFonts w:hint="eastAsia" w:ascii="宋体" w:hAnsi="宋体" w:cs="宋体"/>
                <w:color w:val="auto"/>
              </w:rPr>
              <w:t>3、12位PDU*2。</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rPr>
                <w:rFonts w:asciiTheme="majorEastAsia" w:hAnsiTheme="majorEastAsia" w:eastAsiaTheme="majorEastAsia" w:cstheme="majorEastAsia"/>
                <w:b/>
                <w:color w:val="auto"/>
                <w:kern w:val="0"/>
                <w:szCs w:val="21"/>
              </w:rPr>
            </w:pPr>
            <w:r>
              <w:rPr>
                <w:rFonts w:hint="eastAsia" w:asciiTheme="majorEastAsia" w:hAnsiTheme="majorEastAsia" w:eastAsiaTheme="majorEastAsia" w:cstheme="majorEastAsia"/>
                <w:b/>
                <w:color w:val="auto"/>
                <w:kern w:val="0"/>
                <w:szCs w:val="21"/>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62"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pacing w:line="400" w:lineRule="exact"/>
              <w:jc w:val="left"/>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质量要求</w:t>
            </w:r>
          </w:p>
        </w:tc>
        <w:tc>
          <w:tcPr>
            <w:tcW w:w="8246" w:type="dxa"/>
            <w:gridSpan w:val="5"/>
            <w:tcBorders>
              <w:top w:val="single" w:color="auto" w:sz="4" w:space="0"/>
              <w:left w:val="single" w:color="auto" w:sz="4" w:space="0"/>
              <w:bottom w:val="single" w:color="auto" w:sz="4" w:space="0"/>
              <w:right w:val="single" w:color="auto" w:sz="4" w:space="0"/>
            </w:tcBorders>
            <w:shd w:val="clear" w:color="auto" w:fill="auto"/>
          </w:tcPr>
          <w:p>
            <w:pPr>
              <w:adjustRightInd w:val="0"/>
              <w:spacing w:line="400" w:lineRule="exact"/>
              <w:jc w:val="left"/>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所有产品符合国家相关质量标准。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szCs w:val="21"/>
              </w:rPr>
              <w:t>质保期及</w:t>
            </w:r>
            <w:r>
              <w:rPr>
                <w:rFonts w:hint="eastAsia" w:asciiTheme="majorEastAsia" w:hAnsiTheme="majorEastAsia" w:eastAsiaTheme="majorEastAsia" w:cstheme="majorEastAsia"/>
                <w:color w:val="auto"/>
                <w:kern w:val="0"/>
                <w:szCs w:val="21"/>
              </w:rPr>
              <w:t>售后服务要求</w:t>
            </w:r>
          </w:p>
        </w:tc>
        <w:tc>
          <w:tcPr>
            <w:tcW w:w="8246" w:type="dxa"/>
            <w:gridSpan w:val="5"/>
            <w:tcBorders>
              <w:top w:val="single" w:color="auto" w:sz="4" w:space="0"/>
              <w:left w:val="single" w:color="auto" w:sz="4" w:space="0"/>
              <w:bottom w:val="single" w:color="auto" w:sz="4" w:space="0"/>
              <w:right w:val="single" w:color="auto" w:sz="4" w:space="0"/>
            </w:tcBorders>
            <w:shd w:val="clear" w:color="auto" w:fill="auto"/>
          </w:tcPr>
          <w:p>
            <w:pPr>
              <w:numPr>
                <w:ilvl w:val="0"/>
                <w:numId w:val="3"/>
              </w:numPr>
              <w:adjustRightInd w:val="0"/>
              <w:spacing w:line="400" w:lineRule="exact"/>
              <w:jc w:val="lef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按国家有关产品“三包”规定执行“三包”；</w:t>
            </w:r>
            <w:r>
              <w:rPr>
                <w:rFonts w:hint="eastAsia" w:ascii="宋体" w:hAnsi="宋体" w:cs="宋体"/>
                <w:color w:val="auto"/>
                <w:kern w:val="0"/>
                <w:sz w:val="20"/>
                <w:szCs w:val="20"/>
              </w:rPr>
              <w:t>项目含</w:t>
            </w:r>
            <w:r>
              <w:rPr>
                <w:rFonts w:hint="eastAsia" w:ascii="宋体" w:hAnsi="宋体" w:cs="宋体"/>
                <w:color w:val="auto"/>
                <w:kern w:val="0"/>
                <w:sz w:val="20"/>
                <w:szCs w:val="20"/>
                <w:lang w:eastAsia="zh-CN"/>
              </w:rPr>
              <w:t>至少</w:t>
            </w:r>
            <w:r>
              <w:rPr>
                <w:rFonts w:ascii="宋体" w:hAnsi="宋体" w:cs="宋体"/>
                <w:color w:val="auto"/>
                <w:kern w:val="0"/>
                <w:sz w:val="20"/>
                <w:szCs w:val="20"/>
              </w:rPr>
              <w:t>1</w:t>
            </w:r>
            <w:r>
              <w:rPr>
                <w:rFonts w:hint="eastAsia" w:ascii="宋体" w:hAnsi="宋体" w:cs="宋体"/>
                <w:color w:val="auto"/>
                <w:kern w:val="0"/>
                <w:sz w:val="20"/>
                <w:szCs w:val="20"/>
              </w:rPr>
              <w:t>年运维，设备整机</w:t>
            </w:r>
            <w:r>
              <w:rPr>
                <w:rFonts w:hint="eastAsia" w:ascii="宋体" w:hAnsi="宋体" w:cs="宋体"/>
                <w:color w:val="auto"/>
                <w:kern w:val="0"/>
                <w:sz w:val="20"/>
                <w:szCs w:val="20"/>
                <w:lang w:eastAsia="zh-CN"/>
              </w:rPr>
              <w:t>至少</w:t>
            </w:r>
            <w:r>
              <w:rPr>
                <w:rFonts w:ascii="宋体" w:hAnsi="宋体" w:cs="宋体"/>
                <w:color w:val="auto"/>
                <w:kern w:val="0"/>
                <w:sz w:val="20"/>
                <w:szCs w:val="20"/>
              </w:rPr>
              <w:t xml:space="preserve">3 </w:t>
            </w:r>
            <w:r>
              <w:rPr>
                <w:rFonts w:hint="eastAsia" w:ascii="宋体" w:hAnsi="宋体" w:cs="宋体"/>
                <w:color w:val="auto"/>
                <w:kern w:val="0"/>
                <w:sz w:val="20"/>
                <w:szCs w:val="20"/>
              </w:rPr>
              <w:t>年质保</w:t>
            </w:r>
            <w:r>
              <w:rPr>
                <w:rFonts w:hint="eastAsia" w:asciiTheme="majorEastAsia" w:hAnsiTheme="majorEastAsia" w:eastAsiaTheme="majorEastAsia" w:cstheme="majorEastAsia"/>
                <w:color w:val="auto"/>
                <w:szCs w:val="21"/>
              </w:rPr>
              <w:t>（自交货并验收合格之日起计）。</w:t>
            </w:r>
          </w:p>
          <w:p>
            <w:pPr>
              <w:numPr>
                <w:ilvl w:val="0"/>
                <w:numId w:val="3"/>
              </w:numPr>
              <w:adjustRightInd w:val="0"/>
              <w:spacing w:line="400" w:lineRule="exact"/>
              <w:jc w:val="left"/>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售后服务要求：产品出现故障时，中标人接到电话通知后</w:t>
            </w:r>
            <w:r>
              <w:rPr>
                <w:rFonts w:asciiTheme="majorEastAsia" w:hAnsiTheme="majorEastAsia" w:eastAsiaTheme="majorEastAsia" w:cstheme="majorEastAsia"/>
                <w:color w:val="auto"/>
                <w:kern w:val="0"/>
                <w:szCs w:val="21"/>
              </w:rPr>
              <w:t>4</w:t>
            </w:r>
            <w:r>
              <w:rPr>
                <w:rFonts w:hint="eastAsia" w:asciiTheme="majorEastAsia" w:hAnsiTheme="majorEastAsia" w:eastAsiaTheme="majorEastAsia" w:cstheme="majorEastAsia"/>
                <w:color w:val="auto"/>
                <w:kern w:val="0"/>
                <w:szCs w:val="21"/>
              </w:rPr>
              <w:t>小时内做出响应，</w:t>
            </w:r>
            <w:r>
              <w:rPr>
                <w:rFonts w:asciiTheme="majorEastAsia" w:hAnsiTheme="majorEastAsia" w:eastAsiaTheme="majorEastAsia" w:cstheme="majorEastAsia"/>
                <w:color w:val="auto"/>
                <w:kern w:val="0"/>
                <w:szCs w:val="21"/>
              </w:rPr>
              <w:t>24</w:t>
            </w:r>
            <w:r>
              <w:rPr>
                <w:rFonts w:hint="eastAsia" w:asciiTheme="majorEastAsia" w:hAnsiTheme="majorEastAsia" w:eastAsiaTheme="majorEastAsia" w:cstheme="majorEastAsia"/>
                <w:color w:val="auto"/>
                <w:kern w:val="0"/>
                <w:szCs w:val="21"/>
              </w:rPr>
              <w:t>小时内到达故障现场并排除故障。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00" w:lineRule="exact"/>
              <w:jc w:val="center"/>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交货时间</w:t>
            </w:r>
          </w:p>
          <w:p>
            <w:pPr>
              <w:widowControl/>
              <w:jc w:val="center"/>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及地点</w:t>
            </w:r>
          </w:p>
        </w:tc>
        <w:tc>
          <w:tcPr>
            <w:tcW w:w="82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00" w:lineRule="exact"/>
              <w:jc w:val="left"/>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 xml:space="preserve">1、交货时间：自签订合同之日起30天内安装完成验收合格交付使用。 </w:t>
            </w:r>
          </w:p>
          <w:p>
            <w:pPr>
              <w:adjustRightInd w:val="0"/>
              <w:spacing w:line="400" w:lineRule="exact"/>
              <w:jc w:val="left"/>
              <w:rPr>
                <w:rFonts w:asciiTheme="majorEastAsia" w:hAnsiTheme="majorEastAsia" w:eastAsiaTheme="majorEastAsia" w:cstheme="majorEastAsia"/>
                <w:color w:val="auto"/>
                <w:kern w:val="0"/>
                <w:szCs w:val="21"/>
                <w:highlight w:val="yellow"/>
              </w:rPr>
            </w:pPr>
            <w:r>
              <w:rPr>
                <w:rFonts w:hint="eastAsia" w:asciiTheme="majorEastAsia" w:hAnsiTheme="majorEastAsia" w:eastAsiaTheme="majorEastAsia" w:cstheme="majorEastAsia"/>
                <w:color w:val="auto"/>
                <w:kern w:val="0"/>
                <w:szCs w:val="21"/>
              </w:rPr>
              <w:t>2、交付地点：采购人指定地点。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付款方式</w:t>
            </w:r>
          </w:p>
        </w:tc>
        <w:tc>
          <w:tcPr>
            <w:tcW w:w="82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产品验收合格正常使用后十个工作日内支付合同总额60%，使用后两年内支付合同总额35%,剩余合同总额5%作为质保金，设备整机质保期</w:t>
            </w:r>
            <w:r>
              <w:rPr>
                <w:rFonts w:hint="eastAsia" w:asciiTheme="majorEastAsia" w:hAnsiTheme="majorEastAsia" w:eastAsiaTheme="majorEastAsia" w:cstheme="majorEastAsia"/>
                <w:color w:val="auto"/>
                <w:kern w:val="0"/>
                <w:szCs w:val="21"/>
                <w:lang w:eastAsia="zh-CN"/>
              </w:rPr>
              <w:t>满</w:t>
            </w:r>
            <w:r>
              <w:rPr>
                <w:rFonts w:hint="eastAsia" w:asciiTheme="majorEastAsia" w:hAnsiTheme="majorEastAsia" w:eastAsiaTheme="majorEastAsia" w:cstheme="majorEastAsia"/>
                <w:color w:val="auto"/>
                <w:kern w:val="0"/>
                <w:szCs w:val="21"/>
              </w:rPr>
              <w:t>后十个工作日内一次性支付。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7" w:hRule="atLeast"/>
        </w:trPr>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其他要求</w:t>
            </w:r>
          </w:p>
        </w:tc>
        <w:tc>
          <w:tcPr>
            <w:tcW w:w="82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00" w:lineRule="exact"/>
              <w:jc w:val="left"/>
              <w:rPr>
                <w:color w:val="auto"/>
              </w:rPr>
            </w:pPr>
            <w:r>
              <w:rPr>
                <w:rFonts w:hint="eastAsia"/>
                <w:color w:val="auto"/>
              </w:rPr>
              <w:t>1、采购范围内的产品送货上门、负责安装调试合格（包含所需全部相关设备和辅材）。</w:t>
            </w:r>
          </w:p>
          <w:p>
            <w:pPr>
              <w:adjustRightInd w:val="0"/>
              <w:spacing w:line="400" w:lineRule="exact"/>
              <w:jc w:val="left"/>
              <w:rPr>
                <w:color w:val="auto"/>
              </w:rPr>
            </w:pPr>
            <w:r>
              <w:rPr>
                <w:rFonts w:hint="eastAsia"/>
                <w:color w:val="auto"/>
              </w:rPr>
              <w:t>2、免费对采购人操作人员进行培训（具体“免费培训内容及要求”可与采购人协商后定夺），直至参训人员能完全熟练操作所有设备。中标人需按“要求”中的规范就所报本项目产品对采购人操作人员进行培训。</w:t>
            </w:r>
          </w:p>
          <w:p>
            <w:pPr>
              <w:rPr>
                <w:color w:val="auto"/>
              </w:rPr>
            </w:pPr>
            <w:r>
              <w:rPr>
                <w:rFonts w:hint="eastAsia"/>
                <w:color w:val="auto"/>
              </w:rPr>
              <w:t>3、核心产品：本项目货物采购需求1、特征采集系统第1项“大多码联侦仪”为核心产品，多家投标人提供的核心产品品牌相同的，视为提供相同品牌产品。</w:t>
            </w:r>
          </w:p>
          <w:p>
            <w:pPr>
              <w:adjustRightInd w:val="0"/>
              <w:spacing w:line="400" w:lineRule="exact"/>
              <w:jc w:val="left"/>
              <w:rPr>
                <w:color w:val="auto"/>
              </w:rPr>
            </w:pPr>
            <w:r>
              <w:rPr>
                <w:rFonts w:hint="eastAsia"/>
                <w:color w:val="auto"/>
              </w:rPr>
              <w:t>4、本项目货物不接受进口产品（即通过中国海关报关验收进入中国境内且产自境外的产品）参与询价，如有此类产品参与询价的，其响应文件作无效处理。</w:t>
            </w:r>
          </w:p>
          <w:p>
            <w:pPr>
              <w:rPr>
                <w:color w:val="auto"/>
              </w:rPr>
            </w:pPr>
            <w:r>
              <w:rPr>
                <w:rFonts w:hint="eastAsia"/>
                <w:color w:val="auto"/>
              </w:rPr>
              <w:t>5、本项目采购预算金额为人民币伍佰陆拾捌万整（￥5680000.00元），报价超出采购预算金额的，其响应文件按无效处理。</w:t>
            </w:r>
          </w:p>
          <w:p>
            <w:pPr>
              <w:rPr>
                <w:color w:val="auto"/>
              </w:rPr>
            </w:pPr>
            <w:r>
              <w:rPr>
                <w:color w:val="auto"/>
              </w:rPr>
              <w:t>6、标注“</w:t>
            </w:r>
            <w:r>
              <w:rPr>
                <w:rFonts w:hint="eastAsia"/>
                <w:color w:val="auto"/>
              </w:rPr>
              <w:t>★”号条款为实质性要求和条件，投标人须满足或响应，若无法完全满足，将会被认定为无效投标。</w:t>
            </w:r>
          </w:p>
        </w:tc>
      </w:tr>
      <w:bookmarkEnd w:id="37"/>
    </w:tbl>
    <w:p>
      <w:pPr>
        <w:pStyle w:val="4"/>
        <w:rPr>
          <w:color w:val="auto"/>
        </w:rPr>
      </w:pPr>
    </w:p>
    <w:p>
      <w:pPr>
        <w:rPr>
          <w:rFonts w:ascii="宋体" w:hAnsi="宋体" w:cs="宋体"/>
          <w:color w:val="auto"/>
        </w:rPr>
      </w:pPr>
      <w:r>
        <w:rPr>
          <w:rFonts w:hint="eastAsia" w:ascii="宋体" w:hAnsi="宋体" w:cs="宋体"/>
          <w:color w:val="auto"/>
        </w:rPr>
        <w:br w:type="page"/>
      </w:r>
    </w:p>
    <w:p>
      <w:pPr>
        <w:pStyle w:val="5"/>
        <w:rPr>
          <w:color w:val="auto"/>
        </w:rPr>
      </w:pPr>
      <w:bookmarkStart w:id="41" w:name="_Toc9269"/>
      <w:r>
        <w:rPr>
          <w:rFonts w:hint="eastAsia"/>
          <w:color w:val="auto"/>
        </w:rPr>
        <w:t>第四章评标办法及评分标准</w:t>
      </w:r>
      <w:bookmarkEnd w:id="41"/>
    </w:p>
    <w:p>
      <w:pPr>
        <w:spacing w:before="120" w:after="120"/>
        <w:rPr>
          <w:rFonts w:ascii="宋体" w:hAnsi="宋体" w:cs="Courier New"/>
          <w:b/>
          <w:color w:val="auto"/>
          <w:kern w:val="0"/>
          <w:sz w:val="20"/>
          <w:szCs w:val="21"/>
        </w:rPr>
      </w:pPr>
      <w:bookmarkStart w:id="42" w:name="_Toc254970549"/>
      <w:bookmarkStart w:id="43" w:name="_Toc254970690"/>
    </w:p>
    <w:bookmarkEnd w:id="42"/>
    <w:bookmarkEnd w:id="43"/>
    <w:p>
      <w:pPr>
        <w:spacing w:before="36" w:after="36" w:line="500" w:lineRule="exact"/>
        <w:ind w:firstLine="482"/>
        <w:rPr>
          <w:rFonts w:ascii="宋体" w:hAnsi="宋体" w:cs="Courier New"/>
          <w:b/>
          <w:bCs/>
          <w:color w:val="auto"/>
          <w:kern w:val="0"/>
          <w:szCs w:val="21"/>
        </w:rPr>
      </w:pPr>
      <w:r>
        <w:rPr>
          <w:rFonts w:hint="eastAsia" w:ascii="宋体" w:hAnsi="宋体" w:cs="Courier New"/>
          <w:b/>
          <w:bCs/>
          <w:color w:val="auto"/>
          <w:kern w:val="0"/>
          <w:szCs w:val="21"/>
        </w:rPr>
        <w:t>一、评标原则</w:t>
      </w:r>
    </w:p>
    <w:p>
      <w:pPr>
        <w:spacing w:line="500" w:lineRule="exact"/>
        <w:ind w:firstLine="420"/>
        <w:rPr>
          <w:rFonts w:ascii="宋体" w:hAnsi="宋体" w:cs="Courier New"/>
          <w:color w:val="auto"/>
          <w:kern w:val="0"/>
          <w:szCs w:val="21"/>
        </w:rPr>
      </w:pPr>
      <w:r>
        <w:rPr>
          <w:rFonts w:hint="eastAsia" w:ascii="宋体" w:hAnsi="宋体" w:cs="Courier New"/>
          <w:bCs/>
          <w:color w:val="auto"/>
          <w:kern w:val="0"/>
          <w:szCs w:val="21"/>
        </w:rPr>
        <w:t>(一)评委构成：</w:t>
      </w:r>
      <w:r>
        <w:rPr>
          <w:rFonts w:hint="eastAsia" w:ascii="宋体" w:hAnsi="宋体" w:cs="Courier New"/>
          <w:color w:val="auto"/>
          <w:kern w:val="0"/>
          <w:szCs w:val="21"/>
        </w:rPr>
        <w:t>本项目的评标委员会由采购人代表和有关技术、经济等方面的专家组成，成员人数应当为五人以上（含五人）的单数。其中，技术、经济等方面的专家不得少于成员总数的三分之二。</w:t>
      </w:r>
    </w:p>
    <w:p>
      <w:pPr>
        <w:spacing w:line="500" w:lineRule="exact"/>
        <w:ind w:firstLine="420"/>
        <w:rPr>
          <w:rFonts w:ascii="宋体" w:hAnsi="宋体" w:cs="Courier New"/>
          <w:bCs/>
          <w:color w:val="auto"/>
          <w:kern w:val="0"/>
          <w:szCs w:val="21"/>
        </w:rPr>
      </w:pPr>
      <w:r>
        <w:rPr>
          <w:rFonts w:hint="eastAsia" w:ascii="宋体" w:hAnsi="宋体" w:cs="Courier New"/>
          <w:bCs/>
          <w:color w:val="auto"/>
          <w:kern w:val="0"/>
          <w:szCs w:val="21"/>
        </w:rPr>
        <w:t>(二)评标依据：评委将以招投标文件为评标依据，对投标人的投标报价、售后服务方案、技术要求及功能、实施方案、信誉业绩、政策功能等六方面内容按百分制打分。</w:t>
      </w:r>
    </w:p>
    <w:p>
      <w:pPr>
        <w:spacing w:line="500" w:lineRule="exact"/>
        <w:ind w:firstLine="420"/>
        <w:rPr>
          <w:rFonts w:ascii="宋体" w:hAnsi="宋体" w:cs="Courier New"/>
          <w:b/>
          <w:bCs/>
          <w:color w:val="auto"/>
          <w:kern w:val="0"/>
          <w:szCs w:val="21"/>
        </w:rPr>
      </w:pPr>
      <w:r>
        <w:rPr>
          <w:rFonts w:hint="eastAsia" w:ascii="宋体" w:hAnsi="宋体" w:cs="Courier New"/>
          <w:b/>
          <w:bCs/>
          <w:color w:val="auto"/>
          <w:kern w:val="0"/>
          <w:szCs w:val="21"/>
        </w:rPr>
        <w:t>二、评标方法</w:t>
      </w:r>
    </w:p>
    <w:p>
      <w:pPr>
        <w:spacing w:line="500" w:lineRule="exact"/>
        <w:ind w:firstLine="420"/>
        <w:rPr>
          <w:rFonts w:ascii="宋体" w:hAnsi="宋体" w:cs="Courier New"/>
          <w:b/>
          <w:bCs/>
          <w:color w:val="auto"/>
          <w:kern w:val="0"/>
          <w:szCs w:val="21"/>
        </w:rPr>
      </w:pPr>
      <w:r>
        <w:rPr>
          <w:rFonts w:hint="eastAsia" w:ascii="宋体" w:hAnsi="宋体" w:cs="Courier New"/>
          <w:b/>
          <w:bCs/>
          <w:color w:val="auto"/>
          <w:kern w:val="0"/>
          <w:szCs w:val="21"/>
        </w:rPr>
        <w:t>（一）对进入详评的，采用百分制综合评分法。</w:t>
      </w:r>
    </w:p>
    <w:p>
      <w:pPr>
        <w:spacing w:line="500" w:lineRule="exact"/>
        <w:ind w:firstLine="420"/>
        <w:rPr>
          <w:rFonts w:ascii="宋体" w:hAnsi="宋体" w:cs="Courier New"/>
          <w:b/>
          <w:bCs/>
          <w:color w:val="auto"/>
          <w:kern w:val="0"/>
          <w:szCs w:val="21"/>
        </w:rPr>
      </w:pPr>
      <w:r>
        <w:rPr>
          <w:rFonts w:hint="eastAsia" w:ascii="宋体" w:hAnsi="宋体" w:cs="Courier New"/>
          <w:b/>
          <w:bCs/>
          <w:color w:val="auto"/>
          <w:kern w:val="0"/>
          <w:szCs w:val="21"/>
        </w:rPr>
        <w:t>（二）计分办法（按四舍五入取至百分位）：</w:t>
      </w:r>
    </w:p>
    <w:p>
      <w:pPr>
        <w:spacing w:line="500" w:lineRule="exact"/>
        <w:ind w:firstLine="420"/>
        <w:rPr>
          <w:rFonts w:ascii="宋体" w:hAnsi="宋体" w:cs="Courier New"/>
          <w:b/>
          <w:bCs/>
          <w:color w:val="auto"/>
          <w:kern w:val="0"/>
          <w:szCs w:val="21"/>
        </w:rPr>
      </w:pPr>
      <w:r>
        <w:rPr>
          <w:rFonts w:hint="eastAsia" w:ascii="宋体" w:hAnsi="宋体" w:cs="Courier New"/>
          <w:b/>
          <w:bCs/>
          <w:color w:val="auto"/>
          <w:kern w:val="0"/>
          <w:szCs w:val="21"/>
        </w:rPr>
        <w:t>1、价格分…………………………………………………………………………………………50分</w:t>
      </w:r>
    </w:p>
    <w:p>
      <w:pPr>
        <w:pStyle w:val="11"/>
        <w:spacing w:line="348" w:lineRule="auto"/>
        <w:ind w:firstLine="420"/>
        <w:rPr>
          <w:color w:val="auto"/>
        </w:rPr>
      </w:pPr>
      <w:r>
        <w:rPr>
          <w:rFonts w:hint="eastAsia"/>
          <w:color w:val="auto"/>
        </w:rPr>
        <w:t>（1）评标价为投标人的投标报价进行政策性扣除后的价格，评标价只是作为评标时使用。最终中标人的中标金额＝投标报价。</w:t>
      </w:r>
    </w:p>
    <w:p>
      <w:pPr>
        <w:pStyle w:val="11"/>
        <w:spacing w:line="348" w:lineRule="auto"/>
        <w:ind w:firstLine="420"/>
        <w:rPr>
          <w:color w:val="auto"/>
        </w:rPr>
      </w:pPr>
      <w:r>
        <w:rPr>
          <w:rFonts w:hint="eastAsia"/>
          <w:color w:val="auto"/>
        </w:rPr>
        <w:t>（</w:t>
      </w:r>
      <w:r>
        <w:rPr>
          <w:color w:val="auto"/>
        </w:rPr>
        <w:t>2</w:t>
      </w:r>
      <w:r>
        <w:rPr>
          <w:rFonts w:hint="eastAsia"/>
          <w:color w:val="auto"/>
        </w:rPr>
        <w:t>）按照《政府采购促进中小企业发展暂行办法》（财库[2011]181号）规定：</w:t>
      </w:r>
    </w:p>
    <w:p>
      <w:pPr>
        <w:pStyle w:val="11"/>
        <w:spacing w:line="348" w:lineRule="auto"/>
        <w:ind w:firstLine="420"/>
        <w:rPr>
          <w:color w:val="auto"/>
        </w:rPr>
      </w:pPr>
      <w:r>
        <w:rPr>
          <w:rFonts w:hint="eastAsia"/>
          <w:color w:val="auto"/>
        </w:rPr>
        <w:t>对投标人认定为小型和微型企业且所投产品为小型、微型企业产品的（以投标文件提供的声明函为准），投标价给予10%的扣除，扣除后的价格为评标报价，即评标报价=投标报价×（1-10%）；除上述情况外，评标报价=投标报价。</w:t>
      </w:r>
    </w:p>
    <w:p>
      <w:pPr>
        <w:pStyle w:val="11"/>
        <w:spacing w:line="348" w:lineRule="auto"/>
        <w:ind w:firstLine="420"/>
        <w:rPr>
          <w:color w:val="auto"/>
        </w:rPr>
      </w:pPr>
      <w:r>
        <w:rPr>
          <w:rFonts w:hint="eastAsia"/>
          <w:color w:val="auto"/>
        </w:rPr>
        <w:t>注：小型、微型企业提供中型企业制造的货物的，视同为中型企业。</w:t>
      </w:r>
    </w:p>
    <w:p>
      <w:pPr>
        <w:pStyle w:val="11"/>
        <w:spacing w:line="348" w:lineRule="auto"/>
        <w:ind w:firstLine="420"/>
        <w:rPr>
          <w:color w:val="auto"/>
        </w:rPr>
      </w:pPr>
      <w:r>
        <w:rPr>
          <w:rFonts w:hint="eastAsia"/>
          <w:color w:val="auto"/>
        </w:rPr>
        <w:t>（</w:t>
      </w:r>
      <w:r>
        <w:rPr>
          <w:color w:val="auto"/>
        </w:rPr>
        <w:t>3</w:t>
      </w:r>
      <w:r>
        <w:rPr>
          <w:rFonts w:hint="eastAsia"/>
          <w:color w:val="auto"/>
        </w:rPr>
        <w:t>）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pStyle w:val="11"/>
        <w:spacing w:line="348" w:lineRule="auto"/>
        <w:ind w:firstLine="420"/>
        <w:rPr>
          <w:rFonts w:hAnsi="宋体"/>
          <w:bCs/>
          <w:color w:val="auto"/>
        </w:rPr>
      </w:pPr>
      <w:r>
        <w:rPr>
          <w:rFonts w:hint="eastAsia"/>
          <w:color w:val="auto"/>
        </w:rPr>
        <w:t>（</w:t>
      </w:r>
      <w:r>
        <w:rPr>
          <w:color w:val="auto"/>
        </w:rPr>
        <w:t>4</w:t>
      </w:r>
      <w:r>
        <w:rPr>
          <w:rFonts w:hint="eastAsia"/>
          <w:color w:val="auto"/>
        </w:rPr>
        <w:t>）以进入评标的最低的报价为 50分。</w:t>
      </w:r>
    </w:p>
    <w:p>
      <w:pPr>
        <w:pStyle w:val="11"/>
        <w:spacing w:line="348" w:lineRule="auto"/>
        <w:ind w:firstLine="3297" w:firstLineChars="1570"/>
        <w:rPr>
          <w:rFonts w:hAnsi="宋体"/>
          <w:bCs/>
          <w:color w:val="auto"/>
        </w:rPr>
      </w:pPr>
      <w:r>
        <w:rPr>
          <w:rFonts w:hint="eastAsia" w:hAnsi="宋体"/>
          <w:bCs/>
          <w:color w:val="auto"/>
        </w:rPr>
        <w:t>投标人</w:t>
      </w:r>
      <w:r>
        <w:rPr>
          <w:rFonts w:hint="eastAsia" w:hAnsi="宋体"/>
          <w:color w:val="auto"/>
        </w:rPr>
        <w:t>评标</w:t>
      </w:r>
      <w:r>
        <w:rPr>
          <w:rFonts w:hint="eastAsia" w:hAnsi="宋体"/>
          <w:bCs/>
          <w:color w:val="auto"/>
        </w:rPr>
        <w:t>最低</w:t>
      </w:r>
      <w:r>
        <w:rPr>
          <w:rFonts w:hint="eastAsia" w:hAnsi="宋体"/>
          <w:color w:val="auto"/>
        </w:rPr>
        <w:t>报价</w:t>
      </w:r>
      <w:r>
        <w:rPr>
          <w:rFonts w:hint="eastAsia" w:hAnsi="宋体"/>
          <w:bCs/>
          <w:color w:val="auto"/>
        </w:rPr>
        <w:t xml:space="preserve">金额          </w:t>
      </w:r>
    </w:p>
    <w:p>
      <w:pPr>
        <w:pStyle w:val="11"/>
        <w:spacing w:line="348" w:lineRule="auto"/>
        <w:ind w:firstLine="420"/>
        <w:rPr>
          <w:rFonts w:hAnsi="宋体"/>
          <w:bCs/>
          <w:color w:val="auto"/>
        </w:rPr>
      </w:pPr>
      <w:r>
        <w:rPr>
          <w:rFonts w:hAnsi="宋体"/>
          <w:bCs/>
          <w:color w:val="auto"/>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196215</wp:posOffset>
                </wp:positionV>
                <wp:extent cx="2016760" cy="0"/>
                <wp:effectExtent l="0" t="0" r="21590" b="19050"/>
                <wp:wrapNone/>
                <wp:docPr id="4" name="直接连接符 4"/>
                <wp:cNvGraphicFramePr/>
                <a:graphic xmlns:a="http://schemas.openxmlformats.org/drawingml/2006/main">
                  <a:graphicData uri="http://schemas.microsoft.com/office/word/2010/wordprocessingShape">
                    <wps:wsp>
                      <wps:cNvCnPr/>
                      <wps:spPr>
                        <a:xfrm>
                          <a:off x="0" y="0"/>
                          <a:ext cx="201676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4pt;margin-top:15.45pt;height:0pt;width:158.8pt;z-index:251667456;mso-width-relative:page;mso-height-relative:page;" filled="f" stroked="t" coordsize="21600,21600" o:gfxdata="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4&#10;ZYnz1wAAAAkBAAAPAAAAAAAAAAEAIAAAACIAAABkcnMvZG93bnJldi54bWxQSwECFAAUAAAACACH&#10;TuJAc7OAp+wBAADYAwAADgAAAAAAAAABACAAAAAmAQAAZHJzL2Uyb0RvYy54bWxQSwUGAAAAAAYA&#10;BgBZAQAAhAUAAAAA&#10;">
                <v:fill on="f" focussize="0,0"/>
                <v:stroke color="#000000" joinstyle="round"/>
                <v:imagedata o:title=""/>
                <o:lock v:ext="edit" aspectratio="f"/>
              </v:line>
            </w:pict>
          </mc:Fallback>
        </mc:AlternateContent>
      </w:r>
      <w:r>
        <w:rPr>
          <w:rFonts w:hint="eastAsia" w:hAnsi="宋体"/>
          <w:bCs/>
          <w:color w:val="auto"/>
        </w:rPr>
        <w:t>（</w:t>
      </w:r>
      <w:r>
        <w:rPr>
          <w:rFonts w:hAnsi="宋体"/>
          <w:bCs/>
          <w:color w:val="auto"/>
        </w:rPr>
        <w:t>5</w:t>
      </w:r>
      <w:r>
        <w:rPr>
          <w:rFonts w:hint="eastAsia" w:hAnsi="宋体"/>
          <w:bCs/>
          <w:color w:val="auto"/>
        </w:rPr>
        <w:t>）投标人价格分 =                                  × 50 分</w:t>
      </w:r>
    </w:p>
    <w:p>
      <w:pPr>
        <w:pStyle w:val="11"/>
        <w:spacing w:line="348" w:lineRule="auto"/>
        <w:ind w:firstLine="420" w:firstLineChars="200"/>
        <w:rPr>
          <w:rFonts w:hAnsi="宋体"/>
          <w:bCs/>
          <w:color w:val="auto"/>
          <w:szCs w:val="21"/>
        </w:rPr>
      </w:pPr>
      <w:r>
        <w:rPr>
          <w:rFonts w:hint="eastAsia" w:hAnsi="宋体"/>
          <w:bCs/>
          <w:color w:val="auto"/>
        </w:rPr>
        <w:t xml:space="preserve">                             投标人</w:t>
      </w:r>
      <w:r>
        <w:rPr>
          <w:rFonts w:hint="eastAsia" w:hAnsi="宋体"/>
          <w:color w:val="auto"/>
        </w:rPr>
        <w:t>评标报价</w:t>
      </w:r>
      <w:r>
        <w:rPr>
          <w:rFonts w:hint="eastAsia" w:hAnsi="宋体"/>
          <w:bCs/>
          <w:color w:val="auto"/>
        </w:rPr>
        <w:t xml:space="preserve">金额  </w:t>
      </w:r>
    </w:p>
    <w:p>
      <w:pPr>
        <w:spacing w:line="520" w:lineRule="exact"/>
        <w:ind w:firstLine="420"/>
        <w:rPr>
          <w:rFonts w:ascii="宋体" w:hAnsi="宋体" w:cs="Arial"/>
          <w:bCs/>
          <w:color w:val="auto"/>
          <w:kern w:val="0"/>
          <w:szCs w:val="21"/>
        </w:rPr>
      </w:pPr>
      <w:r>
        <w:rPr>
          <w:rFonts w:hint="eastAsia" w:ascii="宋体" w:hAnsi="Courier New"/>
          <w:color w:val="auto"/>
          <w:szCs w:val="20"/>
        </w:rPr>
        <w:t>注：评标委员会认为投标人的报价明显低于其它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22" w:firstLineChars="20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2、技术服务性能………………………………………</w:t>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
          <w:bCs/>
          <w:color w:val="auto"/>
          <w:szCs w:val="21"/>
        </w:rPr>
        <w:t>…………………满分22分</w:t>
      </w:r>
    </w:p>
    <w:p>
      <w:pPr>
        <w:pStyle w:val="15"/>
        <w:spacing w:line="360" w:lineRule="auto"/>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由评委按此标准集体讨论后综合评定其档次并在相应等级内独立打分。</w:t>
      </w:r>
    </w:p>
    <w:p>
      <w:pPr>
        <w:pStyle w:val="15"/>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满足第三章《货物采购需求》重要技术指标（标注“●”号的技术参数要求），不存在负偏离，并能够针对该项技术指标提供由公安部计算机信息系统安全产品质量监督检验中心出具的检验（检测）报告复印件并</w:t>
      </w:r>
      <w:r>
        <w:rPr>
          <w:rFonts w:hint="eastAsia" w:asciiTheme="minorEastAsia" w:hAnsiTheme="minorEastAsia" w:eastAsiaTheme="minorEastAsia" w:cstheme="minorEastAsia"/>
          <w:bCs/>
          <w:color w:val="auto"/>
          <w:szCs w:val="21"/>
        </w:rPr>
        <w:t>加盖原厂公章和投标人公章</w:t>
      </w:r>
      <w:r>
        <w:rPr>
          <w:rFonts w:hint="eastAsia" w:asciiTheme="minorEastAsia" w:hAnsiTheme="minorEastAsia" w:eastAsiaTheme="minorEastAsia" w:cstheme="minorEastAsia"/>
          <w:color w:val="auto"/>
          <w:szCs w:val="21"/>
        </w:rPr>
        <w:t>（标“●”的技术参数在投标文件中逐点应答出检验（检测）报告具体位置），每提供一项2</w:t>
      </w:r>
      <w:r>
        <w:rPr>
          <w:rFonts w:asciiTheme="minorEastAsia" w:hAnsiTheme="minorEastAsia" w:eastAsiaTheme="minorEastAsia" w:cstheme="minorEastAsia"/>
          <w:color w:val="auto"/>
          <w:szCs w:val="21"/>
        </w:rPr>
        <w:t>分，满分</w:t>
      </w:r>
      <w:r>
        <w:rPr>
          <w:rFonts w:hint="eastAsia" w:asciiTheme="minorEastAsia" w:hAnsiTheme="minorEastAsia" w:eastAsiaTheme="minorEastAsia" w:cstheme="minorEastAsia"/>
          <w:color w:val="auto"/>
          <w:szCs w:val="21"/>
        </w:rPr>
        <w:t>12</w:t>
      </w:r>
      <w:r>
        <w:rPr>
          <w:rFonts w:asciiTheme="minorEastAsia" w:hAnsiTheme="minorEastAsia" w:eastAsiaTheme="minorEastAsia" w:cstheme="minorEastAsia"/>
          <w:color w:val="auto"/>
          <w:szCs w:val="21"/>
        </w:rPr>
        <w:t>分</w:t>
      </w:r>
      <w:r>
        <w:rPr>
          <w:rFonts w:hint="eastAsia" w:asciiTheme="minorEastAsia" w:hAnsiTheme="minorEastAsia" w:eastAsiaTheme="minorEastAsia" w:cstheme="minorEastAsia"/>
          <w:color w:val="auto"/>
          <w:szCs w:val="21"/>
        </w:rPr>
        <w:t>；</w:t>
      </w:r>
    </w:p>
    <w:p>
      <w:pPr>
        <w:pStyle w:val="15"/>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（2）满足第三章《货物采购需求》重要技术指标（标注“▲”号的技术参数要求），不存在负偏离，并能够针对该项技术指标提供厂家截图证明并</w:t>
      </w:r>
      <w:r>
        <w:rPr>
          <w:rFonts w:hint="eastAsia" w:asciiTheme="minorEastAsia" w:hAnsiTheme="minorEastAsia" w:eastAsiaTheme="minorEastAsia" w:cstheme="minorEastAsia"/>
          <w:bCs/>
          <w:color w:val="auto"/>
          <w:szCs w:val="21"/>
        </w:rPr>
        <w:t>加盖原厂公章和投标人公章</w:t>
      </w:r>
      <w:r>
        <w:rPr>
          <w:rFonts w:hint="eastAsia" w:asciiTheme="minorEastAsia" w:hAnsiTheme="minorEastAsia" w:eastAsiaTheme="minorEastAsia" w:cstheme="minorEastAsia"/>
          <w:color w:val="auto"/>
          <w:szCs w:val="21"/>
        </w:rPr>
        <w:t>，每提供一项</w:t>
      </w:r>
      <w:r>
        <w:rPr>
          <w:rFonts w:asciiTheme="minorEastAsia" w:hAnsiTheme="minorEastAsia" w:eastAsiaTheme="minorEastAsia" w:cstheme="minorEastAsia"/>
          <w:color w:val="auto"/>
          <w:szCs w:val="21"/>
        </w:rPr>
        <w:t>0.</w:t>
      </w:r>
      <w:r>
        <w:rPr>
          <w:rFonts w:hint="eastAsia" w:asciiTheme="minorEastAsia" w:hAnsiTheme="minorEastAsia" w:eastAsiaTheme="minorEastAsia" w:cstheme="minorEastAsia"/>
          <w:color w:val="auto"/>
          <w:szCs w:val="21"/>
        </w:rPr>
        <w:t>5分，满分9.5分；</w:t>
      </w:r>
    </w:p>
    <w:p>
      <w:pPr>
        <w:pStyle w:val="15"/>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投标人投标时需提供检验（检测）报告证明文件复印件或厂家截图证明并加盖原厂公章和投标人公章，且投标人须提供承诺函，承诺本次投标所提供的的检验报告或厂家截图证明真实有效，如有发现提供虚假材料进行虚假应标的将作为无效标处理。且采购人有权向政府采购监督部门进行举报，并保留追究法律责任的能力。</w:t>
      </w:r>
    </w:p>
    <w:p>
      <w:pPr>
        <w:pStyle w:val="15"/>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（3）为了使投标人清楚了解本项目包含的各项采购内容的现场施工范围及条件，以确保投标人具备承担本项目的能力，能履行合同规定的各项要求，建成系统符合采购人需求，保证项目顺利、按时、保质的完成</w:t>
      </w:r>
      <w:r>
        <w:rPr>
          <w:rFonts w:hint="eastAsia" w:asciiTheme="minorEastAsia" w:hAnsiTheme="minorEastAsia" w:eastAsiaTheme="minorEastAsia" w:cstheme="minorEastAsia"/>
          <w:color w:val="auto"/>
          <w:szCs w:val="21"/>
          <w:lang w:eastAsia="zh-CN"/>
        </w:rPr>
        <w:t>，投标人可自行进行现场考察调研。</w:t>
      </w:r>
      <w:r>
        <w:rPr>
          <w:rFonts w:hint="eastAsia" w:asciiTheme="minorEastAsia" w:hAnsiTheme="minorEastAsia" w:eastAsiaTheme="minorEastAsia" w:cstheme="minorEastAsia"/>
          <w:color w:val="auto"/>
          <w:szCs w:val="21"/>
        </w:rPr>
        <w:t>现场考察调研</w:t>
      </w:r>
      <w:r>
        <w:rPr>
          <w:rFonts w:hint="eastAsia" w:asciiTheme="minorEastAsia" w:hAnsiTheme="minorEastAsia" w:eastAsiaTheme="minorEastAsia" w:cstheme="minorEastAsia"/>
          <w:color w:val="auto"/>
          <w:szCs w:val="21"/>
          <w:lang w:eastAsia="zh-CN"/>
        </w:rPr>
        <w:t>时间：</w:t>
      </w:r>
      <w:r>
        <w:rPr>
          <w:rFonts w:hint="eastAsia" w:asciiTheme="minorEastAsia" w:hAnsiTheme="minorEastAsia" w:eastAsiaTheme="minorEastAsia" w:cstheme="minorEastAsia"/>
          <w:color w:val="auto"/>
          <w:szCs w:val="21"/>
          <w:lang w:val="en-US" w:eastAsia="zh-CN"/>
        </w:rPr>
        <w:t>2020年12月14日-2020年12月18日期间时间自行安排，</w:t>
      </w:r>
      <w:r>
        <w:rPr>
          <w:rFonts w:hint="eastAsia" w:asciiTheme="minorEastAsia" w:hAnsiTheme="minorEastAsia" w:eastAsiaTheme="minorEastAsia" w:cstheme="minorEastAsia"/>
          <w:color w:val="auto"/>
          <w:szCs w:val="21"/>
        </w:rPr>
        <w:t>联系人：</w:t>
      </w:r>
      <w:r>
        <w:rPr>
          <w:rFonts w:hint="eastAsia" w:ascii="宋体" w:hAnsi="宋体" w:cs="宋体" w:eastAsiaTheme="minorEastAsia"/>
          <w:color w:val="auto"/>
          <w:szCs w:val="21"/>
          <w:shd w:val="clear" w:color="auto" w:fill="FFFFFF"/>
          <w:lang w:eastAsia="zh-CN"/>
        </w:rPr>
        <w:t>莫警官</w:t>
      </w:r>
      <w:r>
        <w:rPr>
          <w:rFonts w:hint="eastAsia" w:asciiTheme="minorEastAsia" w:hAnsiTheme="minorEastAsia" w:eastAsiaTheme="minorEastAsia" w:cstheme="minorEastAsia"/>
          <w:color w:val="auto"/>
          <w:szCs w:val="21"/>
        </w:rPr>
        <w:t>；联系电话： 0773-8519807，考察调研过程中所发生的费用由投标人自行承担，提供现场考察证明书原件，得0.5分。</w:t>
      </w:r>
    </w:p>
    <w:p>
      <w:pPr>
        <w:spacing w:line="360" w:lineRule="auto"/>
        <w:ind w:firstLine="422" w:firstLineChars="200"/>
        <w:rPr>
          <w:rFonts w:asciiTheme="minorEastAsia" w:hAnsiTheme="minorEastAsia" w:eastAsiaTheme="minorEastAsia" w:cstheme="minorEastAsia"/>
          <w:b/>
          <w:bCs/>
          <w:color w:val="auto"/>
          <w:szCs w:val="21"/>
          <w:highlight w:val="yellow"/>
        </w:rPr>
      </w:pPr>
      <w:r>
        <w:rPr>
          <w:rFonts w:hint="eastAsia" w:asciiTheme="minorEastAsia" w:hAnsiTheme="minorEastAsia" w:eastAsiaTheme="minorEastAsia" w:cstheme="minorEastAsia"/>
          <w:b/>
          <w:bCs/>
          <w:color w:val="auto"/>
          <w:szCs w:val="21"/>
        </w:rPr>
        <w:t>3、实施方案………………………………………………</w:t>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
          <w:bCs/>
          <w:color w:val="auto"/>
          <w:szCs w:val="21"/>
        </w:rPr>
        <w:t>………………满分9分</w:t>
      </w:r>
    </w:p>
    <w:p>
      <w:pPr>
        <w:pStyle w:val="15"/>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一档（</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分）：提供了项目的整体实施方案，有施工进度计划和工期保证措施，方案满足项目需求；</w:t>
      </w:r>
    </w:p>
    <w:p>
      <w:pPr>
        <w:pStyle w:val="15"/>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二档（</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分）：提供了项目整体实施方案，有合理的施工进度计划、工期保证措施，安装调试方案和验收措施，项目实施方案满足项目需求。拟投入本项目的项目负责人同时具有高级安防系统工程师、高级信息系统项目管理师、信息系统监理师，实施人员中至少具备高级数据咨询师1人及以上、高级工程师2人及以上（至少1人为教授级高级工程师）、工程师6人及以上（至少1人为网络工程师），（以上人员请提供资质证书复印件及投标人为其缴纳的投标截止日期之前六个月以内任三个月社保局出具的社保证明复印件并加盖投标人公章）；</w:t>
      </w:r>
    </w:p>
    <w:p>
      <w:pPr>
        <w:pStyle w:val="15"/>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三档（</w:t>
      </w: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分）：提供了项目的整体实施方案，方案条理清晰，满足项目的需要；有明确合理的施工进度计划、工期保证措施、工程实施安全保障措、工程质量保证措施、项目风险管理措施、文明施工管理措施、安装调试方案和验收措施。拟投入本项目的项目负责人同时具有高级安防系统工程师、高级信息系统项目管理师、信息系统监理师，实施人员中至少具备高级数据咨询师</w:t>
      </w:r>
      <w:r>
        <w:rPr>
          <w:rFonts w:asciiTheme="minorEastAsia" w:hAnsiTheme="minorEastAsia" w:eastAsiaTheme="minorEastAsia" w:cstheme="minorEastAsia"/>
          <w:color w:val="auto"/>
          <w:szCs w:val="21"/>
        </w:rPr>
        <w:t>1人及以上、高级工程师5人及以上（至少1人为教授级高级工程师）、工程师8人及以上（至少1人为网络工程师），（以上人员请提供资质证书复印件及投标人为其缴纳的投标截止日期之前六个月以内任三个月社保局出具的</w:t>
      </w:r>
      <w:r>
        <w:rPr>
          <w:rFonts w:hint="eastAsia" w:asciiTheme="minorEastAsia" w:hAnsiTheme="minorEastAsia" w:eastAsiaTheme="minorEastAsia" w:cstheme="minorEastAsia"/>
          <w:color w:val="auto"/>
          <w:szCs w:val="21"/>
        </w:rPr>
        <w:t>社保证明复印件并加盖投标人公章）。</w:t>
      </w:r>
    </w:p>
    <w:p>
      <w:pPr>
        <w:spacing w:line="360" w:lineRule="auto"/>
        <w:ind w:firstLine="422" w:firstLineChars="200"/>
        <w:rPr>
          <w:rFonts w:asciiTheme="minorEastAsia" w:hAnsiTheme="minorEastAsia" w:eastAsiaTheme="minorEastAsia" w:cstheme="minorEastAsia"/>
          <w:b/>
          <w:bCs/>
          <w:color w:val="auto"/>
          <w:szCs w:val="21"/>
          <w:highlight w:val="yellow"/>
        </w:rPr>
      </w:pPr>
      <w:r>
        <w:rPr>
          <w:rFonts w:hint="eastAsia" w:asciiTheme="minorEastAsia" w:hAnsiTheme="minorEastAsia" w:eastAsiaTheme="minorEastAsia" w:cstheme="minorEastAsia"/>
          <w:b/>
          <w:bCs/>
          <w:color w:val="auto"/>
          <w:szCs w:val="21"/>
        </w:rPr>
        <w:t>4、售后服务………………………………………………………………………………………满分8分</w:t>
      </w:r>
    </w:p>
    <w:p>
      <w:pPr>
        <w:pStyle w:val="15"/>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一档（</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分）：投标人所提供的售后服务方案基本满足本项目售后服务要求，但有负偏离或漏项的。</w:t>
      </w:r>
    </w:p>
    <w:p>
      <w:pPr>
        <w:pStyle w:val="15"/>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二档（</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分）：投标人所提供的售后服务方案满足本项目售后服务要求，提出详细服务项及内容。投标人能提供7*24小时服务电话，投标人获得售后服务认证五级证书（提供证书复印件并加盖投标人公章），投标人拟投入本项目售后服务人员至少有1人具备PMP项目管理认证、至少3人具备ITIL认证证书、至少5人具备助理工程师及以上资格的工程师类证书（以上人员请提供资质证书复印件及投标人为其缴纳的投标截止日期之前六个月以内任三个月社保局出具的社保证明复印件并加盖投标人公章）。</w:t>
      </w:r>
    </w:p>
    <w:p>
      <w:pPr>
        <w:pStyle w:val="15"/>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三档（</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分）：投标人所提供的售后服务要求，提出详细服务项及内容，售后服务方案细致、合理、可行，保障响应措施有力，有完善的维保方案；服务响应快速，提供并提供7*24售后服务热线，响应时间短，快捷、迅速、专业的服务队伍，提供维保服务承诺，综合评定极好。投标人获得售后服务认证五级证书（提供证书复印件并加盖投标人公章），投标人拟投入本项目的售后服务人员至少有1人具备PMP项目管理认证、至少5人具备ITIL认证证书、至少8人具备助理工程师及以上资格的工程师类证书（以上人员请提供资质证书复印件及投标人为其缴纳的投标截止日期之前六个月以内任三个月社保局出具的社保证明复印件，并加盖投标人公章）。</w:t>
      </w:r>
    </w:p>
    <w:p>
      <w:pPr>
        <w:spacing w:line="360" w:lineRule="auto"/>
        <w:ind w:firstLine="422" w:firstLineChars="20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5、业绩及企业信誉…………………………………………………………………………满分</w:t>
      </w:r>
      <w:r>
        <w:rPr>
          <w:rFonts w:asciiTheme="minorEastAsia" w:hAnsiTheme="minorEastAsia" w:eastAsiaTheme="minorEastAsia" w:cstheme="minorEastAsia"/>
          <w:b/>
          <w:bCs/>
          <w:color w:val="auto"/>
          <w:szCs w:val="21"/>
        </w:rPr>
        <w:t>9</w:t>
      </w:r>
      <w:r>
        <w:rPr>
          <w:rFonts w:hint="eastAsia" w:asciiTheme="minorEastAsia" w:hAnsiTheme="minorEastAsia" w:eastAsiaTheme="minorEastAsia" w:cstheme="minorEastAsia"/>
          <w:b/>
          <w:bCs/>
          <w:color w:val="auto"/>
          <w:szCs w:val="21"/>
        </w:rPr>
        <w:t>分</w:t>
      </w:r>
    </w:p>
    <w:p>
      <w:pPr>
        <w:spacing w:line="360" w:lineRule="auto"/>
        <w:ind w:firstLine="420" w:firstLineChars="200"/>
        <w:rPr>
          <w:color w:val="auto"/>
        </w:rPr>
      </w:pPr>
      <w:r>
        <w:rPr>
          <w:rFonts w:hint="eastAsia"/>
          <w:color w:val="auto"/>
        </w:rPr>
        <w:t>（1）投标人获得中国网络安全审查技术与认证中心颁发的信息系统安全运维服务二级或一级资质的，提供证书复印件加盖投标人公章，得</w:t>
      </w:r>
      <w:r>
        <w:rPr>
          <w:color w:val="auto"/>
        </w:rPr>
        <w:t>2</w:t>
      </w:r>
      <w:r>
        <w:rPr>
          <w:rFonts w:hint="eastAsia"/>
          <w:color w:val="auto"/>
        </w:rPr>
        <w:t>分。</w:t>
      </w:r>
    </w:p>
    <w:p>
      <w:pPr>
        <w:spacing w:line="360" w:lineRule="auto"/>
        <w:ind w:firstLine="420" w:firstLineChars="200"/>
        <w:rPr>
          <w:color w:val="auto"/>
        </w:rPr>
      </w:pPr>
      <w:r>
        <w:rPr>
          <w:rFonts w:hint="eastAsia"/>
          <w:color w:val="auto"/>
        </w:rPr>
        <w:t>（2）投标人获得ITSS信息技术服务运行维护标准符合性证书贰级及以上并且为2020年国家信息技术服务标准工作组全权成员单位的，提供证书复印件加盖投标人公章，得</w:t>
      </w:r>
      <w:r>
        <w:rPr>
          <w:color w:val="auto"/>
        </w:rPr>
        <w:t>2</w:t>
      </w:r>
      <w:r>
        <w:rPr>
          <w:rFonts w:hint="eastAsia"/>
          <w:color w:val="auto"/>
        </w:rPr>
        <w:t>分。</w:t>
      </w:r>
    </w:p>
    <w:p>
      <w:pPr>
        <w:spacing w:line="360" w:lineRule="auto"/>
        <w:ind w:firstLine="420" w:firstLineChars="200"/>
        <w:rPr>
          <w:color w:val="auto"/>
        </w:rPr>
      </w:pPr>
      <w:r>
        <w:rPr>
          <w:rFonts w:hint="eastAsia"/>
          <w:color w:val="auto"/>
        </w:rPr>
        <w:t>（3）投标人获得电子与智能化工程专业承包壹级资质，提供证书复印件加盖投标人公章，得</w:t>
      </w:r>
      <w:r>
        <w:rPr>
          <w:color w:val="auto"/>
        </w:rPr>
        <w:t>2</w:t>
      </w:r>
      <w:r>
        <w:rPr>
          <w:rFonts w:hint="eastAsia"/>
          <w:color w:val="auto"/>
        </w:rPr>
        <w:t>分。</w:t>
      </w:r>
    </w:p>
    <w:p>
      <w:pPr>
        <w:spacing w:line="360" w:lineRule="auto"/>
        <w:ind w:firstLine="420" w:firstLineChars="200"/>
        <w:rPr>
          <w:color w:val="auto"/>
        </w:rPr>
      </w:pPr>
      <w:r>
        <w:rPr>
          <w:rFonts w:hint="eastAsia"/>
          <w:color w:val="auto"/>
        </w:rPr>
        <w:t>（</w:t>
      </w:r>
      <w:r>
        <w:rPr>
          <w:color w:val="auto"/>
        </w:rPr>
        <w:t>4</w:t>
      </w:r>
      <w:r>
        <w:rPr>
          <w:rFonts w:hint="eastAsia"/>
          <w:color w:val="auto"/>
        </w:rPr>
        <w:t>）投标人同时具备ISO9001质量管理体系认证、知识产权管理体系认证、ISO27001管理体系认证、CCRC信息技术服务管理体系认证，提供证书复印件加盖投标人公章，得</w:t>
      </w:r>
      <w:r>
        <w:rPr>
          <w:color w:val="auto"/>
        </w:rPr>
        <w:t>1</w:t>
      </w:r>
      <w:r>
        <w:rPr>
          <w:rFonts w:hint="eastAsia"/>
          <w:color w:val="auto"/>
        </w:rPr>
        <w:t>分。</w:t>
      </w:r>
    </w:p>
    <w:p>
      <w:pPr>
        <w:spacing w:line="360" w:lineRule="auto"/>
        <w:ind w:firstLine="420" w:firstLineChars="200"/>
        <w:rPr>
          <w:color w:val="auto"/>
        </w:rPr>
      </w:pPr>
      <w:r>
        <w:rPr>
          <w:rFonts w:hint="eastAsia"/>
          <w:color w:val="auto"/>
        </w:rPr>
        <w:t>（</w:t>
      </w:r>
      <w:r>
        <w:rPr>
          <w:color w:val="auto"/>
        </w:rPr>
        <w:t>5</w:t>
      </w:r>
      <w:r>
        <w:rPr>
          <w:rFonts w:hint="eastAsia"/>
          <w:color w:val="auto"/>
        </w:rPr>
        <w:t>）投标人具备中国信息安全测评中心颁发的“国家信息安全测评信息安全服务资质证书（风险评估二级）或（风险评估一级）”的，提供证书复印件加盖投标人公章，得</w:t>
      </w:r>
      <w:r>
        <w:rPr>
          <w:color w:val="auto"/>
        </w:rPr>
        <w:t>2</w:t>
      </w:r>
      <w:r>
        <w:rPr>
          <w:rFonts w:hint="eastAsia"/>
          <w:color w:val="auto"/>
        </w:rPr>
        <w:t>分。</w:t>
      </w:r>
    </w:p>
    <w:p>
      <w:pPr>
        <w:spacing w:line="360" w:lineRule="auto"/>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6、政策功能分（节能、环保、区内产品等）…………………………………………………满分</w:t>
      </w:r>
      <w:r>
        <w:rPr>
          <w:rFonts w:asciiTheme="minorEastAsia" w:hAnsiTheme="minorEastAsia" w:eastAsiaTheme="minorEastAsia" w:cstheme="minorEastAsia"/>
          <w:b/>
          <w:bCs/>
          <w:color w:val="auto"/>
          <w:szCs w:val="21"/>
        </w:rPr>
        <w:t>2</w:t>
      </w:r>
      <w:r>
        <w:rPr>
          <w:rFonts w:hint="eastAsia" w:asciiTheme="minorEastAsia" w:hAnsiTheme="minorEastAsia" w:eastAsiaTheme="minorEastAsia" w:cstheme="minorEastAsia"/>
          <w:b/>
          <w:bCs/>
          <w:color w:val="auto"/>
          <w:szCs w:val="21"/>
        </w:rPr>
        <w:t>分</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（1）投标产品纳入《财政部 发展改革委 生态环境部 市场监管总局关于调整优化节能产品 环境标志产品政府采购执行机制的通知》（财库〔2019〕9号）中节能产品政府采购品目清单的（适用于非强制采购节能产品，产品提供投标产品所属节能产品认证证书复印件），得</w:t>
      </w:r>
      <w:r>
        <w:rPr>
          <w:rFonts w:asciiTheme="minorEastAsia" w:hAnsiTheme="minorEastAsia" w:eastAsiaTheme="minorEastAsia" w:cstheme="minorEastAsia"/>
          <w:color w:val="auto"/>
          <w:szCs w:val="21"/>
        </w:rPr>
        <w:t>0.5</w:t>
      </w:r>
      <w:r>
        <w:rPr>
          <w:rFonts w:hint="eastAsia" w:asciiTheme="minorEastAsia" w:hAnsiTheme="minorEastAsia" w:eastAsiaTheme="minorEastAsia" w:cstheme="minorEastAsia"/>
          <w:color w:val="auto"/>
          <w:szCs w:val="21"/>
        </w:rPr>
        <w:t>分。</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（2）投标产品纳入《财政部发展改革委 生态环境部 市场监管总局关于调整优化节能产品 环境标志产品政府采购执行机制的通知》（财库〔2019〕9号）中环境标志产品政府采购品目清单的（提供投标产品所属环境标志产品认证证书复印件），得</w:t>
      </w:r>
      <w:r>
        <w:rPr>
          <w:rFonts w:asciiTheme="minorEastAsia" w:hAnsiTheme="minorEastAsia" w:eastAsiaTheme="minorEastAsia" w:cstheme="minorEastAsia"/>
          <w:color w:val="auto"/>
          <w:szCs w:val="21"/>
        </w:rPr>
        <w:t>0.5</w:t>
      </w:r>
      <w:r>
        <w:rPr>
          <w:rFonts w:hint="eastAsia" w:asciiTheme="minorEastAsia" w:hAnsiTheme="minorEastAsia" w:eastAsiaTheme="minorEastAsia" w:cstheme="minorEastAsia"/>
          <w:color w:val="auto"/>
          <w:szCs w:val="21"/>
        </w:rPr>
        <w:t>分。</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（3）认定为使用广西工业产品80%以上的，得1分。</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pPr>
        <w:spacing w:line="360" w:lineRule="auto"/>
        <w:ind w:firstLine="211" w:firstLineChars="100"/>
        <w:outlineLvl w:val="0"/>
        <w:rPr>
          <w:rFonts w:asciiTheme="minorEastAsia" w:hAnsiTheme="minorEastAsia" w:eastAsiaTheme="minorEastAsia" w:cstheme="minorEastAsia"/>
          <w:b/>
          <w:bCs/>
          <w:color w:val="auto"/>
          <w:szCs w:val="21"/>
        </w:rPr>
      </w:pPr>
      <w:bookmarkStart w:id="44" w:name="_Toc47617612"/>
      <w:r>
        <w:rPr>
          <w:rFonts w:hint="eastAsia" w:asciiTheme="minorEastAsia" w:hAnsiTheme="minorEastAsia" w:eastAsiaTheme="minorEastAsia" w:cstheme="minorEastAsia"/>
          <w:b/>
          <w:bCs/>
          <w:color w:val="auto"/>
          <w:szCs w:val="21"/>
        </w:rPr>
        <w:t>（三）总得分=1+2+3+4+5+6。</w:t>
      </w:r>
      <w:bookmarkEnd w:id="44"/>
    </w:p>
    <w:p>
      <w:pPr>
        <w:spacing w:line="460" w:lineRule="exact"/>
        <w:ind w:firstLine="422" w:firstLineChars="200"/>
        <w:rPr>
          <w:rFonts w:ascii="宋体" w:hAnsi="宋体" w:cs="宋体"/>
          <w:b/>
          <w:bCs/>
          <w:color w:val="auto"/>
          <w:szCs w:val="21"/>
        </w:rPr>
      </w:pPr>
      <w:r>
        <w:rPr>
          <w:rFonts w:hint="eastAsia" w:ascii="宋体" w:hAnsi="宋体" w:cs="宋体"/>
          <w:b/>
          <w:bCs/>
          <w:color w:val="auto"/>
          <w:szCs w:val="21"/>
        </w:rPr>
        <w:t>三、中标候选人推荐原则</w:t>
      </w:r>
    </w:p>
    <w:p>
      <w:pPr>
        <w:spacing w:line="4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以评标报价由低到高顺序排列；若得分相同且评标报价相同的，以投标报价由低到高顺序排列；若仍相同的，按技术服务性能分由高到低顺序排列；若仍相同的，按实施方案分由高到低顺序排列；若仍相同的，按售后服务、</w:t>
      </w:r>
      <w:r>
        <w:rPr>
          <w:rFonts w:hint="eastAsia" w:ascii="宋体" w:hAnsi="宋体" w:cs="宋体"/>
          <w:color w:val="auto"/>
          <w:szCs w:val="21"/>
          <w:lang w:val="zh-CN"/>
        </w:rPr>
        <w:t>业绩及企业信誉</w:t>
      </w:r>
      <w:r>
        <w:rPr>
          <w:rFonts w:hint="eastAsia" w:ascii="宋体" w:hAnsi="宋体" w:cs="宋体"/>
          <w:color w:val="auto"/>
          <w:szCs w:val="21"/>
        </w:rPr>
        <w:t>分由高到低顺序排列并推荐中标候选人。</w:t>
      </w:r>
    </w:p>
    <w:p>
      <w:pPr>
        <w:spacing w:line="460" w:lineRule="exact"/>
        <w:ind w:firstLine="420" w:firstLineChars="200"/>
        <w:rPr>
          <w:rFonts w:ascii="宋体" w:hAnsi="宋体" w:cs="宋体"/>
          <w:color w:val="auto"/>
          <w:szCs w:val="21"/>
        </w:rPr>
      </w:pPr>
      <w:r>
        <w:rPr>
          <w:rFonts w:hint="eastAsia" w:ascii="宋体" w:hAnsi="宋体" w:cs="宋体"/>
          <w:color w:val="auto"/>
          <w:szCs w:val="21"/>
        </w:rPr>
        <w:t>（2）进入详评的投标人为五家以上(含五家)的，可推荐前三名为中标候选人，进入详评的投标人为四家以下(含四家)的，可推荐前两名为中标候选人。招标采购单位应当确定评标委员会推荐排名第一的中标候选人为中标人。</w:t>
      </w:r>
    </w:p>
    <w:p>
      <w:pPr>
        <w:spacing w:line="460" w:lineRule="exact"/>
        <w:ind w:firstLine="420" w:firstLineChars="200"/>
        <w:rPr>
          <w:rFonts w:ascii="宋体" w:hAnsi="宋体" w:cs="宋体"/>
          <w:color w:val="auto"/>
          <w:szCs w:val="21"/>
        </w:rPr>
      </w:pPr>
      <w:r>
        <w:rPr>
          <w:rFonts w:hint="eastAsia" w:ascii="宋体" w:hAnsi="宋体" w:cs="宋体"/>
          <w:color w:val="auto"/>
          <w:szCs w:val="21"/>
        </w:rPr>
        <w:t>（3）排名第一的中标候选人放弃中标、因不可抗力提出不能履行合同，或者招标文件规定应当提交履约保证金而在规定的期限内未能提交的，招标采购单位可以确定排名第二的中标候选人为中标人。</w:t>
      </w:r>
    </w:p>
    <w:p>
      <w:pPr>
        <w:ind w:firstLine="420" w:firstLineChars="200"/>
        <w:rPr>
          <w:rFonts w:hAnsi="宋体" w:cs="宋体"/>
          <w:b/>
          <w:color w:val="auto"/>
          <w:sz w:val="32"/>
          <w:szCs w:val="32"/>
        </w:rPr>
      </w:pPr>
      <w:r>
        <w:rPr>
          <w:rFonts w:hint="eastAsia" w:ascii="宋体" w:hAnsi="宋体" w:cs="宋体"/>
          <w:color w:val="auto"/>
          <w:szCs w:val="21"/>
        </w:rPr>
        <w:t>（4）排名第二的中标候选人因前款规定的同样原因不能签订合同的，招标采购单位可以确定排名第三的中标候选人为中标人。</w:t>
      </w:r>
      <w:r>
        <w:rPr>
          <w:rFonts w:hint="eastAsia" w:hAnsi="宋体" w:cs="宋体"/>
          <w:b/>
          <w:color w:val="auto"/>
          <w:sz w:val="32"/>
          <w:szCs w:val="32"/>
        </w:rPr>
        <w:br w:type="page"/>
      </w:r>
    </w:p>
    <w:p>
      <w:pPr>
        <w:pStyle w:val="5"/>
        <w:rPr>
          <w:color w:val="auto"/>
        </w:rPr>
      </w:pPr>
      <w:bookmarkStart w:id="45" w:name="_Toc552"/>
      <w:r>
        <w:rPr>
          <w:rFonts w:hint="eastAsia"/>
          <w:color w:val="auto"/>
        </w:rPr>
        <w:t>第五章合同主要条款及格式</w:t>
      </w:r>
      <w:bookmarkEnd w:id="45"/>
    </w:p>
    <w:p>
      <w:pPr>
        <w:spacing w:line="400" w:lineRule="exact"/>
        <w:rPr>
          <w:rFonts w:ascii="宋体" w:hAnsi="宋体" w:cs="宋体"/>
          <w:color w:val="auto"/>
        </w:rPr>
      </w:pPr>
    </w:p>
    <w:p>
      <w:pPr>
        <w:spacing w:line="400" w:lineRule="exact"/>
        <w:rPr>
          <w:rFonts w:ascii="宋体" w:hAnsi="宋体" w:cs="宋体"/>
          <w:color w:val="auto"/>
        </w:rPr>
      </w:pPr>
      <w:r>
        <w:rPr>
          <w:rFonts w:hint="eastAsia" w:ascii="宋体" w:hAnsi="宋体" w:cs="宋体"/>
          <w:color w:val="auto"/>
        </w:rPr>
        <w:t>项目名称：</w:t>
      </w:r>
      <w:r>
        <w:rPr>
          <w:rFonts w:hint="eastAsia" w:ascii="宋体" w:hAnsi="宋体" w:cs="宋体"/>
          <w:color w:val="auto"/>
          <w:szCs w:val="21"/>
        </w:rPr>
        <w:t>永福县公安局立体化多维图码联侦平台建设项目</w:t>
      </w:r>
    </w:p>
    <w:p>
      <w:pPr>
        <w:spacing w:line="400" w:lineRule="exact"/>
        <w:rPr>
          <w:rFonts w:ascii="宋体" w:hAnsi="宋体" w:cs="宋体"/>
          <w:color w:val="auto"/>
        </w:rPr>
      </w:pPr>
      <w:r>
        <w:rPr>
          <w:rFonts w:hint="eastAsia" w:ascii="宋体" w:hAnsi="宋体" w:cs="宋体"/>
          <w:color w:val="auto"/>
        </w:rPr>
        <w:t>项目编号：GLZC2020-G1-260043-GXLY</w:t>
      </w:r>
    </w:p>
    <w:p>
      <w:pPr>
        <w:spacing w:line="400" w:lineRule="exact"/>
        <w:rPr>
          <w:rFonts w:ascii="宋体" w:hAnsi="宋体" w:cs="宋体"/>
          <w:color w:val="auto"/>
        </w:rPr>
      </w:pPr>
      <w:r>
        <w:rPr>
          <w:rFonts w:hint="eastAsia" w:ascii="宋体" w:hAnsi="宋体" w:cs="宋体"/>
          <w:color w:val="auto"/>
        </w:rPr>
        <w:t>甲方：（采购人）</w:t>
      </w:r>
    </w:p>
    <w:p>
      <w:pPr>
        <w:spacing w:line="400" w:lineRule="exact"/>
        <w:rPr>
          <w:rFonts w:ascii="宋体" w:hAnsi="宋体" w:cs="宋体"/>
          <w:color w:val="auto"/>
        </w:rPr>
      </w:pPr>
      <w:r>
        <w:rPr>
          <w:rFonts w:hint="eastAsia" w:ascii="宋体" w:hAnsi="宋体" w:cs="宋体"/>
          <w:color w:val="auto"/>
        </w:rPr>
        <w:t>乙方：（中标供应商）</w:t>
      </w:r>
    </w:p>
    <w:p>
      <w:pPr>
        <w:spacing w:line="400" w:lineRule="exact"/>
        <w:ind w:firstLine="420" w:firstLineChars="200"/>
        <w:rPr>
          <w:rFonts w:ascii="宋体" w:hAnsi="宋体" w:cs="宋体"/>
          <w:color w:val="auto"/>
        </w:rPr>
      </w:pPr>
      <w:r>
        <w:rPr>
          <w:rFonts w:hint="eastAsia" w:ascii="宋体" w:hAnsi="宋体" w:cs="宋体"/>
          <w:color w:val="auto"/>
        </w:rPr>
        <w:t>根据《中华人民共和国政府采购法》、《中华人民共和国政府采购法实施条例》、《中华人民共和国合同法》等法律、法规规定，按照招投标文件规定条款和中标供应商承诺、甲乙双方签订本合同。</w:t>
      </w:r>
    </w:p>
    <w:p>
      <w:pPr>
        <w:spacing w:line="400" w:lineRule="exact"/>
        <w:ind w:firstLine="316" w:firstLineChars="150"/>
        <w:rPr>
          <w:rFonts w:ascii="宋体" w:hAnsi="宋体" w:cs="宋体"/>
          <w:b/>
          <w:color w:val="auto"/>
          <w:szCs w:val="21"/>
        </w:rPr>
      </w:pPr>
      <w:r>
        <w:rPr>
          <w:rFonts w:hint="eastAsia" w:ascii="宋体" w:hAnsi="宋体" w:cs="宋体"/>
          <w:b/>
          <w:color w:val="auto"/>
        </w:rPr>
        <w:t>第一条</w:t>
      </w:r>
      <w:r>
        <w:rPr>
          <w:rFonts w:hint="eastAsia" w:ascii="宋体" w:hAnsi="宋体" w:cs="宋体"/>
          <w:b/>
          <w:color w:val="auto"/>
          <w:szCs w:val="21"/>
        </w:rPr>
        <w:t xml:space="preserve">  合同标的及合同金额</w:t>
      </w:r>
    </w:p>
    <w:p>
      <w:pPr>
        <w:spacing w:line="400" w:lineRule="exact"/>
        <w:ind w:firstLine="210" w:firstLineChars="100"/>
        <w:rPr>
          <w:rFonts w:ascii="宋体" w:hAnsi="宋体" w:cs="宋体"/>
          <w:color w:val="auto"/>
          <w:szCs w:val="21"/>
        </w:rPr>
      </w:pPr>
      <w:r>
        <w:rPr>
          <w:rFonts w:hint="eastAsia" w:ascii="宋体" w:hAnsi="宋体" w:cs="宋体"/>
          <w:color w:val="auto"/>
          <w:szCs w:val="21"/>
        </w:rPr>
        <w:t>1.合同标的</w:t>
      </w:r>
    </w:p>
    <w:tbl>
      <w:tblPr>
        <w:tblStyle w:val="18"/>
        <w:tblW w:w="0" w:type="auto"/>
        <w:jc w:val="center"/>
        <w:tblLayout w:type="fixed"/>
        <w:tblCellMar>
          <w:top w:w="0" w:type="dxa"/>
          <w:left w:w="108" w:type="dxa"/>
          <w:bottom w:w="0" w:type="dxa"/>
          <w:right w:w="108" w:type="dxa"/>
        </w:tblCellMar>
      </w:tblPr>
      <w:tblGrid>
        <w:gridCol w:w="709"/>
        <w:gridCol w:w="1232"/>
        <w:gridCol w:w="1256"/>
        <w:gridCol w:w="1672"/>
        <w:gridCol w:w="840"/>
        <w:gridCol w:w="708"/>
        <w:gridCol w:w="1134"/>
        <w:gridCol w:w="1843"/>
      </w:tblGrid>
      <w:tr>
        <w:tblPrEx>
          <w:tblCellMar>
            <w:top w:w="0" w:type="dxa"/>
            <w:left w:w="108" w:type="dxa"/>
            <w:bottom w:w="0" w:type="dxa"/>
            <w:right w:w="108" w:type="dxa"/>
          </w:tblCellMar>
        </w:tblPrEx>
        <w:trPr>
          <w:cantSplit/>
          <w:trHeight w:val="54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项号</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货物名称</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olor w:val="auto"/>
                <w:szCs w:val="30"/>
              </w:rPr>
              <w:t>厂家、品牌、规格型号</w:t>
            </w:r>
          </w:p>
        </w:tc>
        <w:tc>
          <w:tcPr>
            <w:tcW w:w="16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技术需求及要求</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数量</w:t>
            </w:r>
          </w:p>
          <w:p>
            <w:pPr>
              <w:spacing w:line="400" w:lineRule="exact"/>
              <w:jc w:val="center"/>
              <w:rPr>
                <w:rFonts w:ascii="宋体" w:hAnsi="宋体" w:cs="宋体"/>
                <w:color w:val="auto"/>
                <w:kern w:val="1"/>
                <w:szCs w:val="21"/>
              </w:rPr>
            </w:pPr>
            <w:r>
              <w:rPr>
                <w:rFonts w:hint="eastAsia" w:ascii="宋体" w:hAnsi="宋体" w:cs="宋体"/>
                <w:color w:val="auto"/>
                <w:kern w:val="1"/>
                <w:szCs w:val="21"/>
              </w:rPr>
              <w:t>①</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单价（元）</w:t>
            </w:r>
          </w:p>
          <w:p>
            <w:pPr>
              <w:spacing w:line="400" w:lineRule="exact"/>
              <w:jc w:val="center"/>
              <w:rPr>
                <w:rFonts w:ascii="宋体" w:hAnsi="宋体" w:cs="宋体"/>
                <w:color w:val="auto"/>
                <w:kern w:val="1"/>
                <w:szCs w:val="21"/>
              </w:rPr>
            </w:pPr>
            <w:r>
              <w:rPr>
                <w:rFonts w:hint="eastAsia" w:ascii="宋体" w:hAnsi="宋体" w:cs="宋体"/>
                <w:color w:val="auto"/>
                <w:kern w:val="1"/>
                <w:szCs w:val="21"/>
              </w:rPr>
              <w:t>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b/>
                <w:color w:val="auto"/>
                <w:kern w:val="1"/>
                <w:szCs w:val="21"/>
              </w:rPr>
              <w:t>单项合计金额</w:t>
            </w:r>
            <w:r>
              <w:rPr>
                <w:rFonts w:hint="eastAsia" w:ascii="宋体" w:hAnsi="宋体" w:cs="宋体"/>
                <w:color w:val="auto"/>
                <w:kern w:val="1"/>
                <w:szCs w:val="21"/>
              </w:rPr>
              <w:t>（元）</w:t>
            </w:r>
          </w:p>
          <w:p>
            <w:pPr>
              <w:spacing w:line="400" w:lineRule="exact"/>
              <w:jc w:val="center"/>
              <w:rPr>
                <w:rFonts w:ascii="宋体" w:hAnsi="宋体" w:cs="宋体"/>
                <w:color w:val="auto"/>
                <w:kern w:val="1"/>
                <w:szCs w:val="21"/>
              </w:rPr>
            </w:pPr>
            <w:r>
              <w:rPr>
                <w:rFonts w:hint="eastAsia" w:ascii="宋体" w:hAnsi="宋体" w:cs="宋体"/>
                <w:color w:val="auto"/>
                <w:kern w:val="1"/>
                <w:szCs w:val="21"/>
              </w:rPr>
              <w:t>③＝①×②</w:t>
            </w:r>
          </w:p>
        </w:tc>
      </w:tr>
      <w:tr>
        <w:tblPrEx>
          <w:tblCellMar>
            <w:top w:w="0" w:type="dxa"/>
            <w:left w:w="108" w:type="dxa"/>
            <w:bottom w:w="0" w:type="dxa"/>
            <w:right w:w="108" w:type="dxa"/>
          </w:tblCellMar>
        </w:tblPrEx>
        <w:trPr>
          <w:cantSplit/>
          <w:trHeight w:val="465"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167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r>
      <w:tr>
        <w:tblPrEx>
          <w:tblCellMar>
            <w:top w:w="0" w:type="dxa"/>
            <w:left w:w="108" w:type="dxa"/>
            <w:bottom w:w="0" w:type="dxa"/>
            <w:right w:w="108" w:type="dxa"/>
          </w:tblCellMar>
        </w:tblPrEx>
        <w:trPr>
          <w:cantSplit/>
          <w:trHeight w:val="465"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2</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167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r>
      <w:tr>
        <w:tblPrEx>
          <w:tblCellMar>
            <w:top w:w="0" w:type="dxa"/>
            <w:left w:w="108" w:type="dxa"/>
            <w:bottom w:w="0" w:type="dxa"/>
            <w:right w:w="108" w:type="dxa"/>
          </w:tblCellMar>
        </w:tblPrEx>
        <w:trPr>
          <w:cantSplit/>
          <w:trHeight w:val="465" w:hRule="atLeast"/>
          <w:jc w:val="center"/>
        </w:trPr>
        <w:tc>
          <w:tcPr>
            <w:tcW w:w="755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r>
              <w:rPr>
                <w:rFonts w:hint="eastAsia" w:ascii="宋体" w:hAnsi="宋体" w:cs="宋体"/>
                <w:color w:val="auto"/>
                <w:kern w:val="1"/>
                <w:szCs w:val="21"/>
              </w:rPr>
              <w:t xml:space="preserve">                                                         合   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r>
    </w:tbl>
    <w:p>
      <w:pPr>
        <w:spacing w:line="400" w:lineRule="exact"/>
        <w:ind w:firstLine="412"/>
        <w:rPr>
          <w:rFonts w:ascii="宋体" w:hAnsi="宋体" w:cs="宋体"/>
          <w:color w:val="auto"/>
          <w:kern w:val="1"/>
          <w:szCs w:val="21"/>
        </w:rPr>
      </w:pPr>
      <w:r>
        <w:rPr>
          <w:rFonts w:hint="eastAsia" w:ascii="宋体" w:hAnsi="宋体" w:cs="宋体"/>
          <w:color w:val="auto"/>
          <w:kern w:val="1"/>
          <w:szCs w:val="21"/>
        </w:rPr>
        <w:t>2.合同金额：</w:t>
      </w: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w:t>
      </w:r>
      <w:r>
        <w:rPr>
          <w:rFonts w:hint="eastAsia" w:ascii="宋体" w:hAnsi="宋体" w:cs="宋体"/>
          <w:color w:val="auto"/>
          <w:szCs w:val="21"/>
        </w:rPr>
        <w:t>人民币（￥</w:t>
      </w:r>
      <w:r>
        <w:rPr>
          <w:rFonts w:hint="eastAsia" w:ascii="宋体" w:hAnsi="宋体" w:cs="宋体"/>
          <w:color w:val="auto"/>
          <w:szCs w:val="21"/>
          <w:u w:val="single"/>
        </w:rPr>
        <w:t>　　　　　　　　　　　　　　　</w:t>
      </w:r>
      <w:r>
        <w:rPr>
          <w:rFonts w:hint="eastAsia" w:ascii="宋体" w:hAnsi="宋体" w:cs="宋体"/>
          <w:color w:val="auto"/>
          <w:szCs w:val="21"/>
        </w:rPr>
        <w:t>元）。</w:t>
      </w:r>
    </w:p>
    <w:p>
      <w:pPr>
        <w:adjustRightInd w:val="0"/>
        <w:spacing w:line="400" w:lineRule="exact"/>
        <w:ind w:firstLine="420" w:firstLineChars="200"/>
        <w:rPr>
          <w:rFonts w:ascii="宋体" w:hAnsi="宋体" w:cs="宋体"/>
          <w:bCs/>
          <w:color w:val="auto"/>
        </w:rPr>
      </w:pPr>
      <w:r>
        <w:rPr>
          <w:rFonts w:hint="eastAsia" w:ascii="宋体" w:hAnsi="宋体" w:cs="宋体"/>
          <w:color w:val="auto"/>
          <w:szCs w:val="21"/>
        </w:rPr>
        <w:t>3.</w:t>
      </w:r>
      <w:r>
        <w:rPr>
          <w:rFonts w:hint="eastAsia" w:ascii="宋体" w:hAnsi="宋体" w:cs="宋体"/>
          <w:bCs/>
          <w:color w:val="auto"/>
        </w:rPr>
        <w:t>合同金额包括本次采购范围内所有价款、售后服务、税金、不可预见费、中标人供应商合理利润及其它成本费等全部费用；甲方不再支付以上任何费用。</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第二条  质量保证</w:t>
      </w:r>
    </w:p>
    <w:p>
      <w:pPr>
        <w:spacing w:line="400" w:lineRule="exact"/>
        <w:ind w:firstLine="411" w:firstLineChars="196"/>
        <w:rPr>
          <w:rFonts w:ascii="宋体" w:hAnsi="宋体" w:cs="宋体"/>
          <w:color w:val="auto"/>
          <w:szCs w:val="21"/>
        </w:rPr>
      </w:pPr>
      <w:r>
        <w:rPr>
          <w:rFonts w:hint="eastAsia" w:ascii="宋体" w:hAnsi="宋体" w:cs="宋体"/>
          <w:color w:val="auto"/>
          <w:szCs w:val="21"/>
        </w:rPr>
        <w:t>1. 乙方应按投标文件规定、投标文件承诺以及合同条款等内容向甲方提供服务，并确保服务质量能通过甲方验收合格。</w:t>
      </w:r>
    </w:p>
    <w:p>
      <w:pPr>
        <w:spacing w:line="400" w:lineRule="exact"/>
        <w:ind w:firstLine="412"/>
        <w:rPr>
          <w:rFonts w:ascii="宋体" w:hAnsi="宋体" w:cs="宋体"/>
          <w:color w:val="auto"/>
          <w:kern w:val="1"/>
          <w:szCs w:val="21"/>
        </w:rPr>
      </w:pPr>
      <w:r>
        <w:rPr>
          <w:rFonts w:hint="eastAsia" w:ascii="宋体" w:hAnsi="宋体" w:cs="宋体"/>
          <w:color w:val="auto"/>
          <w:kern w:val="1"/>
          <w:szCs w:val="21"/>
        </w:rPr>
        <w:t>2. 乙方应按投标文件承诺的硬件设备品牌型号、技术规格、技术参数、性能、配置、质量标准向甲方提供未经使用的全新原装产品，且在正常安装、使用和保养条件下，其使用寿命期内各项指标均达到质量标准。</w:t>
      </w:r>
    </w:p>
    <w:p>
      <w:pPr>
        <w:spacing w:line="400" w:lineRule="exact"/>
        <w:ind w:firstLine="435"/>
        <w:rPr>
          <w:rFonts w:ascii="宋体" w:hAnsi="宋体" w:cs="宋体"/>
          <w:color w:val="auto"/>
          <w:kern w:val="1"/>
          <w:szCs w:val="21"/>
        </w:rPr>
      </w:pPr>
      <w:r>
        <w:rPr>
          <w:rFonts w:hint="eastAsia" w:ascii="宋体" w:hAnsi="宋体" w:cs="宋体"/>
          <w:color w:val="auto"/>
          <w:kern w:val="1"/>
          <w:szCs w:val="21"/>
        </w:rPr>
        <w:t>3. 乙方提供服务的质量保证期为</w:t>
      </w:r>
      <w:r>
        <w:rPr>
          <w:rFonts w:hint="eastAsia" w:ascii="宋体" w:hAnsi="宋体" w:cs="宋体"/>
          <w:color w:val="auto"/>
          <w:kern w:val="1"/>
          <w:szCs w:val="21"/>
          <w:u w:val="single"/>
          <w:lang w:val="en-US" w:eastAsia="zh-CN"/>
        </w:rPr>
        <w:t>3</w:t>
      </w:r>
      <w:r>
        <w:rPr>
          <w:rFonts w:hint="eastAsia" w:ascii="宋体" w:hAnsi="宋体" w:cs="宋体"/>
          <w:color w:val="auto"/>
          <w:kern w:val="1"/>
          <w:szCs w:val="21"/>
          <w:u w:val="single"/>
        </w:rPr>
        <w:t>年</w:t>
      </w:r>
      <w:r>
        <w:rPr>
          <w:rFonts w:hint="eastAsia" w:ascii="宋体" w:hAnsi="宋体" w:cs="宋体"/>
          <w:color w:val="auto"/>
          <w:kern w:val="1"/>
          <w:szCs w:val="21"/>
        </w:rPr>
        <w:t>。在质量期内因货物本身的质量问题发生问题，乙方应负责免费更换。</w:t>
      </w:r>
    </w:p>
    <w:p>
      <w:pPr>
        <w:spacing w:line="400" w:lineRule="exact"/>
        <w:ind w:firstLine="420"/>
        <w:rPr>
          <w:rFonts w:ascii="宋体" w:hAnsi="宋体" w:cs="宋体"/>
          <w:color w:val="auto"/>
          <w:kern w:val="1"/>
          <w:szCs w:val="21"/>
        </w:rPr>
      </w:pPr>
      <w:r>
        <w:rPr>
          <w:rFonts w:hint="eastAsia" w:ascii="宋体" w:hAnsi="宋体" w:cs="宋体"/>
          <w:color w:val="auto"/>
          <w:kern w:val="1"/>
          <w:szCs w:val="21"/>
        </w:rPr>
        <w:t>4. 中标产品必须是原厂生产的全新合格产品，产品质量须符合国家相关标准及安全规范。</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第三条  权力保证</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1.乙方应保证所提供服务不会侵犯任何第三方的专利权、商标权、工业设计权、用工人员劳务纠纷或其他权利。</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2.乙方应按招标文件规定的供货时间向甲方提供货物。</w:t>
      </w:r>
    </w:p>
    <w:p>
      <w:pPr>
        <w:spacing w:line="400" w:lineRule="exact"/>
        <w:ind w:firstLine="315" w:firstLineChars="150"/>
        <w:rPr>
          <w:rFonts w:ascii="宋体" w:hAnsi="宋体" w:cs="宋体"/>
          <w:color w:val="auto"/>
          <w:szCs w:val="21"/>
        </w:rPr>
      </w:pPr>
      <w:r>
        <w:rPr>
          <w:rFonts w:hint="eastAsia" w:ascii="宋体" w:hAnsi="宋体" w:cs="宋体"/>
          <w:color w:val="auto"/>
          <w:szCs w:val="21"/>
        </w:rPr>
        <w:t xml:space="preserve"> 3.乙方应保证所提供服务质量完全符合招标文件及投标文件承诺要求。</w:t>
      </w:r>
    </w:p>
    <w:p>
      <w:pPr>
        <w:snapToGrid w:val="0"/>
        <w:spacing w:line="400" w:lineRule="exact"/>
        <w:ind w:firstLine="422" w:firstLineChars="200"/>
        <w:rPr>
          <w:rFonts w:ascii="宋体" w:hAnsi="宋体" w:cs="宋体"/>
          <w:b/>
          <w:color w:val="auto"/>
          <w:szCs w:val="21"/>
        </w:rPr>
      </w:pPr>
      <w:r>
        <w:rPr>
          <w:rFonts w:hint="eastAsia" w:ascii="宋体" w:hAnsi="宋体" w:cs="宋体"/>
          <w:b/>
          <w:color w:val="auto"/>
          <w:szCs w:val="21"/>
        </w:rPr>
        <w:t>第四条　货物包装和运输</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1.乙方提供的货物均应按招标文件、投标文件要求的包装材料、包装标准、包装方式进行包装，每一包装单元内应附详细的装箱单和质量合格证。</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2.质量检验证明书和工具以及清单一并附于货物内。</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3.乙方应在货物发运前对其进行满足运输距离、防潮、防震、防锈和防破损装卸等要求包装，以保证货物安全运达甲方指定地点。</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 货物的运输方式：</w:t>
      </w:r>
      <w:r>
        <w:rPr>
          <w:rFonts w:hint="eastAsia" w:ascii="宋体" w:hAnsi="宋体" w:cs="宋体"/>
          <w:color w:val="auto"/>
          <w:szCs w:val="21"/>
          <w:u w:val="single"/>
        </w:rPr>
        <w:t>不限   。</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5.乙方负责货物运输，</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6.乙方在货物发运手续办理完毕后二十四小时内或货到甲方四十八小时前通知甲方，以准备接货。</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7. 货物在交付甲方前发生的风险均由乙方负责。</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8. 货物在规定的交付期限内由乙方送达甲方指定的地点视为交付，乙方同时需通知甲方货物已送达。</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第五条  交付期限及地点</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1.交付使用时间：</w:t>
      </w:r>
      <w:r>
        <w:rPr>
          <w:rFonts w:hint="eastAsia" w:asciiTheme="majorEastAsia" w:hAnsiTheme="majorEastAsia" w:eastAsiaTheme="majorEastAsia" w:cstheme="majorEastAsia"/>
          <w:color w:val="auto"/>
          <w:kern w:val="0"/>
          <w:szCs w:val="21"/>
        </w:rPr>
        <w:t>自签订合同之日起30天内安装完成验收合格交付使用</w:t>
      </w:r>
      <w:r>
        <w:rPr>
          <w:rFonts w:hint="eastAsia" w:ascii="宋体" w:hAnsi="宋体" w:cs="宋体"/>
          <w:bCs/>
          <w:color w:val="auto"/>
          <w:szCs w:val="21"/>
        </w:rPr>
        <w:t>；</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2.交货地点：</w:t>
      </w:r>
      <w:r>
        <w:rPr>
          <w:rFonts w:hint="eastAsia" w:ascii="宋体" w:hAnsi="宋体"/>
          <w:color w:val="auto"/>
          <w:szCs w:val="21"/>
        </w:rPr>
        <w:t>采购人指定交货地点。</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第六条  验收标准</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1、现场验收。</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2、符合我国国家有关技术规范和技术标准。</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3、依据：招标文件及投标文件。</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4、根据《关于印发广西壮族自治区政府采购项目履约验收管理办法的通知》【桂财采〔2015〕22号】规定的验收程序组织验收</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6.甲方对验收有异议的，在验收后五个工作日内以书面形式向乙方提出，乙方应自收到甲方书面异议后</w:t>
      </w:r>
      <w:r>
        <w:rPr>
          <w:rFonts w:hint="eastAsia" w:ascii="宋体" w:hAnsi="宋体" w:cs="宋体"/>
          <w:color w:val="auto"/>
          <w:szCs w:val="21"/>
          <w:u w:val="single"/>
        </w:rPr>
        <w:t xml:space="preserve">7 </w:t>
      </w:r>
      <w:r>
        <w:rPr>
          <w:rFonts w:hint="eastAsia" w:ascii="宋体" w:hAnsi="宋体" w:cs="宋体"/>
          <w:color w:val="auto"/>
          <w:szCs w:val="21"/>
        </w:rPr>
        <w:t>日内及时予以解决。</w:t>
      </w:r>
    </w:p>
    <w:p>
      <w:pPr>
        <w:snapToGrid w:val="0"/>
        <w:spacing w:line="400" w:lineRule="exact"/>
        <w:ind w:firstLine="422" w:firstLineChars="200"/>
        <w:rPr>
          <w:rFonts w:ascii="宋体" w:hAnsi="宋体" w:cs="宋体"/>
          <w:b/>
          <w:color w:val="auto"/>
          <w:szCs w:val="21"/>
        </w:rPr>
      </w:pPr>
      <w:r>
        <w:rPr>
          <w:rFonts w:hint="eastAsia" w:ascii="宋体" w:hAnsi="宋体" w:cs="宋体"/>
          <w:b/>
          <w:color w:val="auto"/>
          <w:szCs w:val="21"/>
        </w:rPr>
        <w:t>第七条  售后服务要求</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rPr>
        <w:t>按国家有关产品“三包”规定执行“三包”；项目含</w:t>
      </w:r>
      <w:r>
        <w:rPr>
          <w:rFonts w:hint="eastAsia" w:ascii="宋体" w:hAnsi="宋体" w:cs="宋体"/>
          <w:color w:val="auto"/>
          <w:szCs w:val="21"/>
          <w:lang w:eastAsia="zh-CN"/>
        </w:rPr>
        <w:t>至少</w:t>
      </w:r>
      <w:r>
        <w:rPr>
          <w:rFonts w:hint="eastAsia" w:ascii="宋体" w:hAnsi="宋体" w:cs="宋体"/>
          <w:color w:val="auto"/>
          <w:szCs w:val="21"/>
        </w:rPr>
        <w:t>1年运维，设备整机</w:t>
      </w:r>
      <w:r>
        <w:rPr>
          <w:rFonts w:hint="eastAsia" w:ascii="宋体" w:hAnsi="宋体" w:cs="宋体"/>
          <w:color w:val="auto"/>
          <w:szCs w:val="21"/>
          <w:lang w:eastAsia="zh-CN"/>
        </w:rPr>
        <w:t>至少</w:t>
      </w:r>
      <w:r>
        <w:rPr>
          <w:rFonts w:hint="eastAsia" w:ascii="宋体" w:hAnsi="宋体" w:cs="宋体"/>
          <w:color w:val="auto"/>
          <w:szCs w:val="21"/>
        </w:rPr>
        <w:t>3 年质保（自交货并验收合格之日起计）。</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第八条  税费</w:t>
      </w:r>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numPr>
          <w:ilvl w:val="0"/>
          <w:numId w:val="4"/>
        </w:numPr>
        <w:spacing w:line="400" w:lineRule="exact"/>
        <w:ind w:firstLine="422" w:firstLineChars="200"/>
        <w:rPr>
          <w:rFonts w:ascii="宋体" w:hAnsi="宋体" w:cs="宋体"/>
          <w:b/>
          <w:color w:val="auto"/>
          <w:szCs w:val="21"/>
        </w:rPr>
      </w:pPr>
      <w:r>
        <w:rPr>
          <w:rFonts w:hint="eastAsia" w:ascii="宋体" w:hAnsi="宋体" w:cs="宋体"/>
          <w:b/>
          <w:color w:val="auto"/>
          <w:szCs w:val="21"/>
        </w:rPr>
        <w:t>付款方式</w:t>
      </w:r>
    </w:p>
    <w:p>
      <w:pPr>
        <w:adjustRightInd w:val="0"/>
        <w:spacing w:line="400" w:lineRule="exact"/>
        <w:ind w:firstLine="420"/>
        <w:rPr>
          <w:rFonts w:hint="eastAsia"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产品验收合格正常使用后十个工作日内支付合同总额60%，使用后两年内支付合同总额35%,剩余合同总额5%作为质保金，设备整机质保期</w:t>
      </w:r>
      <w:r>
        <w:rPr>
          <w:rFonts w:hint="eastAsia" w:asciiTheme="majorEastAsia" w:hAnsiTheme="majorEastAsia" w:eastAsiaTheme="majorEastAsia" w:cstheme="majorEastAsia"/>
          <w:color w:val="auto"/>
          <w:kern w:val="0"/>
          <w:szCs w:val="21"/>
          <w:lang w:eastAsia="zh-CN"/>
        </w:rPr>
        <w:t>满</w:t>
      </w:r>
      <w:r>
        <w:rPr>
          <w:rFonts w:hint="eastAsia" w:asciiTheme="majorEastAsia" w:hAnsiTheme="majorEastAsia" w:eastAsiaTheme="majorEastAsia" w:cstheme="majorEastAsia"/>
          <w:color w:val="auto"/>
          <w:kern w:val="0"/>
          <w:szCs w:val="21"/>
        </w:rPr>
        <w:t>后十个工作日内一次性支付。</w:t>
      </w:r>
    </w:p>
    <w:p>
      <w:pPr>
        <w:adjustRightInd w:val="0"/>
        <w:spacing w:line="400" w:lineRule="exact"/>
        <w:ind w:firstLine="420"/>
        <w:rPr>
          <w:rFonts w:ascii="宋体" w:hAnsi="宋体" w:cs="宋体"/>
          <w:b/>
          <w:color w:val="auto"/>
          <w:szCs w:val="21"/>
        </w:rPr>
      </w:pPr>
      <w:r>
        <w:rPr>
          <w:rFonts w:hint="eastAsia" w:ascii="宋体" w:hAnsi="宋体" w:cs="宋体"/>
          <w:b/>
          <w:color w:val="auto"/>
          <w:szCs w:val="21"/>
        </w:rPr>
        <w:t>第十条  违约责任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1、乙方所提供的服务质量不合格的，应及时调整，调整不及时的按逾期完成处罚，乙方应向甲方支付合同金额</w:t>
      </w:r>
      <w:r>
        <w:rPr>
          <w:rFonts w:hint="eastAsia" w:ascii="宋体" w:hAnsi="宋体" w:cs="宋体"/>
          <w:color w:val="auto"/>
          <w:szCs w:val="21"/>
          <w:u w:val="single"/>
        </w:rPr>
        <w:t xml:space="preserve">10 </w:t>
      </w:r>
      <w:r>
        <w:rPr>
          <w:rFonts w:hint="eastAsia" w:ascii="宋体" w:hAnsi="宋体" w:cs="宋体"/>
          <w:color w:val="auto"/>
          <w:szCs w:val="21"/>
        </w:rPr>
        <w:t>%违约金并赔偿甲方经济损失。</w:t>
      </w:r>
    </w:p>
    <w:p>
      <w:pPr>
        <w:spacing w:line="400" w:lineRule="exact"/>
        <w:ind w:firstLine="359" w:firstLineChars="171"/>
        <w:rPr>
          <w:rFonts w:ascii="宋体" w:hAnsi="宋体" w:cs="宋体"/>
          <w:color w:val="auto"/>
          <w:szCs w:val="21"/>
        </w:rPr>
      </w:pPr>
      <w:r>
        <w:rPr>
          <w:rFonts w:hint="eastAsia" w:ascii="宋体" w:hAnsi="宋体" w:cs="宋体"/>
          <w:color w:val="auto"/>
          <w:szCs w:val="21"/>
        </w:rPr>
        <w:t>2、乙方提供的服务成果如果侵犯了第三方合法权益而引发的任何纠纷或诉讼，均由乙方负责交涉并承担全部责任。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3、甲方无故延期接受成果、乙方逾期完成的，每天向对方偿付合同金额</w:t>
      </w:r>
      <w:r>
        <w:rPr>
          <w:rFonts w:hint="eastAsia" w:ascii="宋体" w:hAnsi="宋体" w:cs="宋体"/>
          <w:color w:val="auto"/>
          <w:szCs w:val="21"/>
          <w:u w:val="single"/>
        </w:rPr>
        <w:t>3</w:t>
      </w:r>
      <w:r>
        <w:rPr>
          <w:rFonts w:hint="eastAsia" w:ascii="宋体" w:hAnsi="宋体" w:cs="宋体"/>
          <w:color w:val="auto"/>
          <w:szCs w:val="21"/>
        </w:rPr>
        <w:t>‰违约金，但违约金额不得超过合同金额</w:t>
      </w:r>
      <w:r>
        <w:rPr>
          <w:rFonts w:hint="eastAsia" w:ascii="宋体" w:hAnsi="宋体" w:cs="宋体"/>
          <w:color w:val="auto"/>
          <w:szCs w:val="21"/>
          <w:u w:val="single"/>
        </w:rPr>
        <w:t xml:space="preserve">5 </w:t>
      </w:r>
      <w:r>
        <w:rPr>
          <w:rFonts w:hint="eastAsia" w:ascii="宋体" w:hAnsi="宋体" w:cs="宋体"/>
          <w:color w:val="auto"/>
          <w:szCs w:val="21"/>
        </w:rPr>
        <w:t>%，超过</w:t>
      </w:r>
      <w:r>
        <w:rPr>
          <w:rFonts w:hint="eastAsia" w:ascii="宋体" w:hAnsi="宋体" w:cs="宋体"/>
          <w:color w:val="auto"/>
          <w:szCs w:val="21"/>
          <w:u w:val="single"/>
        </w:rPr>
        <w:t>10</w:t>
      </w:r>
      <w:r>
        <w:rPr>
          <w:rFonts w:hint="eastAsia" w:ascii="宋体" w:hAnsi="宋体" w:cs="宋体"/>
          <w:color w:val="auto"/>
          <w:szCs w:val="21"/>
        </w:rPr>
        <w:t>天对方有权解除合同，违约方承担因此给对方造成的经济损失。</w:t>
      </w:r>
    </w:p>
    <w:p>
      <w:pPr>
        <w:spacing w:line="400" w:lineRule="exact"/>
        <w:ind w:firstLine="420" w:firstLineChars="200"/>
        <w:rPr>
          <w:rFonts w:ascii="宋体" w:hAnsi="宋体" w:cs="宋体"/>
          <w:color w:val="auto"/>
          <w:szCs w:val="21"/>
        </w:rPr>
      </w:pPr>
      <w:r>
        <w:rPr>
          <w:rFonts w:hint="eastAsia" w:ascii="宋体" w:hAnsi="宋体" w:cs="宋体"/>
          <w:color w:val="auto"/>
          <w:szCs w:val="21"/>
        </w:rPr>
        <w:t>4、乙方未按本合同和响应文件中规定的服务承诺提供服务的，乙方应按本合同合计金额</w:t>
      </w:r>
      <w:r>
        <w:rPr>
          <w:rFonts w:hint="eastAsia" w:ascii="宋体" w:hAnsi="宋体" w:cs="宋体"/>
          <w:color w:val="auto"/>
          <w:szCs w:val="21"/>
          <w:u w:val="single"/>
        </w:rPr>
        <w:t>5</w:t>
      </w:r>
      <w:r>
        <w:rPr>
          <w:rFonts w:hint="eastAsia" w:ascii="宋体" w:hAnsi="宋体" w:cs="宋体"/>
          <w:color w:val="auto"/>
          <w:szCs w:val="21"/>
        </w:rPr>
        <w:t>%向甲方支付违约金。</w:t>
      </w:r>
    </w:p>
    <w:p>
      <w:pPr>
        <w:spacing w:line="400" w:lineRule="exact"/>
        <w:ind w:firstLine="420" w:firstLineChars="200"/>
        <w:rPr>
          <w:rFonts w:ascii="宋体" w:hAnsi="宋体" w:cs="宋体"/>
          <w:color w:val="auto"/>
          <w:szCs w:val="21"/>
        </w:rPr>
      </w:pPr>
      <w:r>
        <w:rPr>
          <w:rFonts w:hint="eastAsia" w:ascii="宋体" w:hAnsi="宋体" w:cs="宋体"/>
          <w:color w:val="auto"/>
          <w:szCs w:val="21"/>
        </w:rPr>
        <w:t>5、乙方提供的服务成果因策划、设计、工艺或材料的缺陷和其他质量原因造成的问题，由乙方负责，费用从质量保证金中扣除，不足另补。</w:t>
      </w:r>
    </w:p>
    <w:p>
      <w:pPr>
        <w:spacing w:line="400" w:lineRule="exact"/>
        <w:ind w:left="420"/>
        <w:rPr>
          <w:rFonts w:ascii="宋体" w:hAnsi="宋体" w:cs="宋体"/>
          <w:color w:val="auto"/>
          <w:szCs w:val="21"/>
        </w:rPr>
      </w:pPr>
      <w:r>
        <w:rPr>
          <w:rFonts w:hint="eastAsia" w:ascii="宋体" w:hAnsi="宋体" w:cs="宋体"/>
          <w:color w:val="auto"/>
          <w:szCs w:val="21"/>
        </w:rPr>
        <w:t>6、其他违约行为按违约合同额</w:t>
      </w:r>
      <w:r>
        <w:rPr>
          <w:rFonts w:hint="eastAsia" w:ascii="宋体" w:hAnsi="宋体" w:cs="宋体"/>
          <w:color w:val="auto"/>
          <w:szCs w:val="21"/>
          <w:u w:val="single"/>
        </w:rPr>
        <w:t>5</w:t>
      </w:r>
      <w:r>
        <w:rPr>
          <w:rFonts w:hint="eastAsia" w:ascii="宋体" w:hAnsi="宋体" w:cs="宋体"/>
          <w:color w:val="auto"/>
          <w:szCs w:val="21"/>
        </w:rPr>
        <w:t>%收取违约金并赔偿经济损失。</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第十一条  不可抗力事件处理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numPr>
          <w:ilvl w:val="0"/>
          <w:numId w:val="5"/>
        </w:numPr>
        <w:spacing w:line="400" w:lineRule="exact"/>
        <w:rPr>
          <w:rFonts w:ascii="宋体" w:hAnsi="宋体" w:cs="宋体"/>
          <w:color w:val="auto"/>
          <w:szCs w:val="21"/>
        </w:rPr>
      </w:pPr>
      <w:r>
        <w:rPr>
          <w:rFonts w:hint="eastAsia" w:ascii="宋体" w:hAnsi="宋体" w:cs="宋体"/>
          <w:color w:val="auto"/>
          <w:szCs w:val="21"/>
        </w:rPr>
        <w:t>不可抗力事件发生后，应立即通知对方，并寄送有关权威机构出具的证明。</w:t>
      </w:r>
    </w:p>
    <w:p>
      <w:pPr>
        <w:numPr>
          <w:ilvl w:val="0"/>
          <w:numId w:val="5"/>
        </w:numPr>
        <w:spacing w:line="400" w:lineRule="exact"/>
        <w:rPr>
          <w:rFonts w:ascii="宋体" w:hAnsi="宋体" w:cs="宋体"/>
          <w:color w:val="auto"/>
          <w:szCs w:val="21"/>
        </w:rPr>
      </w:pPr>
      <w:r>
        <w:rPr>
          <w:rFonts w:hint="eastAsia" w:ascii="宋体" w:hAnsi="宋体" w:cs="宋体"/>
          <w:color w:val="auto"/>
          <w:szCs w:val="21"/>
        </w:rPr>
        <w:t>不可抗力事件延续一百二十天以上，双方应通过友好协商，确定是否继续履行合同。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第十二条  合同争议解决</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1、因服务质量问题发生争议的，应邀请国家认可的质量检测机构或有关专家对服务质量进行鉴定。服务质量符合标准的，鉴定费由甲方承担；服务质量不符合标准的，鉴定费由乙方承担。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2、因履行本合同引起的或与本合同有关的争议，甲乙双方应首先通过友好协商解决，如果协商不能解决，可向甲方所在地仲裁委员会申请仲裁或向甲方所在人民法院提起诉讼。</w:t>
      </w:r>
    </w:p>
    <w:p>
      <w:pPr>
        <w:spacing w:line="400" w:lineRule="exact"/>
        <w:ind w:left="435"/>
        <w:rPr>
          <w:rFonts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第十三条  合同生效及其它</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1、合同经甲乙双方法定代表人</w:t>
      </w:r>
      <w:r>
        <w:rPr>
          <w:rFonts w:hint="eastAsia" w:ascii="宋体" w:hAnsi="宋体" w:cs="宋体"/>
          <w:bCs/>
          <w:color w:val="auto"/>
          <w:szCs w:val="21"/>
        </w:rPr>
        <w:t>（负责人）</w:t>
      </w:r>
      <w:r>
        <w:rPr>
          <w:rFonts w:hint="eastAsia" w:ascii="宋体" w:hAnsi="宋体" w:cs="宋体"/>
          <w:color w:val="auto"/>
          <w:szCs w:val="21"/>
        </w:rPr>
        <w:t>或授权代表签字并加盖投标人公章后生效。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2、合同执行中涉及采购资金和采购内容修改或补充的，需经永福县财政部门审批，并签订书面补充协议报永福县政府采购管理办公室备案，方可作为主合同不可分割的一部分。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3、本合同未尽事宜，遵照《合同法》有关条文执行。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第十四条  合同的变更、终止与转让</w:t>
      </w:r>
    </w:p>
    <w:p>
      <w:pPr>
        <w:spacing w:line="40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numPr>
          <w:ilvl w:val="0"/>
          <w:numId w:val="6"/>
        </w:numPr>
        <w:spacing w:line="400" w:lineRule="exact"/>
        <w:rPr>
          <w:rFonts w:ascii="宋体" w:hAnsi="宋体" w:cs="宋体"/>
          <w:color w:val="auto"/>
          <w:szCs w:val="21"/>
        </w:rPr>
      </w:pPr>
      <w:r>
        <w:rPr>
          <w:rFonts w:hint="eastAsia" w:ascii="宋体" w:hAnsi="宋体" w:cs="宋体"/>
          <w:color w:val="auto"/>
          <w:szCs w:val="21"/>
        </w:rPr>
        <w:t>乙方不得擅自转让其应履行的合同义务。</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第十五条  签订本合同依据</w:t>
      </w:r>
    </w:p>
    <w:p>
      <w:pPr>
        <w:spacing w:line="400" w:lineRule="exact"/>
        <w:ind w:left="420"/>
        <w:rPr>
          <w:rFonts w:ascii="宋体" w:hAnsi="宋体" w:cs="宋体"/>
          <w:color w:val="auto"/>
          <w:szCs w:val="21"/>
        </w:rPr>
      </w:pPr>
      <w:r>
        <w:rPr>
          <w:rFonts w:hint="eastAsia" w:ascii="宋体" w:hAnsi="宋体" w:cs="宋体"/>
          <w:color w:val="auto"/>
          <w:szCs w:val="21"/>
        </w:rPr>
        <w:t>1.招标文件；</w:t>
      </w:r>
    </w:p>
    <w:p>
      <w:pPr>
        <w:spacing w:line="400" w:lineRule="exact"/>
        <w:ind w:left="420"/>
        <w:rPr>
          <w:rFonts w:ascii="宋体" w:hAnsi="宋体" w:cs="宋体"/>
          <w:color w:val="auto"/>
          <w:szCs w:val="21"/>
        </w:rPr>
      </w:pPr>
      <w:r>
        <w:rPr>
          <w:rFonts w:hint="eastAsia" w:ascii="宋体" w:hAnsi="宋体" w:cs="宋体"/>
          <w:color w:val="auto"/>
          <w:szCs w:val="21"/>
        </w:rPr>
        <w:t>2.乙方提供的投标文件；</w:t>
      </w:r>
    </w:p>
    <w:p>
      <w:pPr>
        <w:spacing w:line="400" w:lineRule="exact"/>
        <w:ind w:left="420"/>
        <w:rPr>
          <w:rFonts w:ascii="宋体" w:hAnsi="宋体" w:cs="宋体"/>
          <w:color w:val="auto"/>
          <w:szCs w:val="21"/>
        </w:rPr>
      </w:pPr>
      <w:r>
        <w:rPr>
          <w:rFonts w:hint="eastAsia" w:ascii="宋体" w:hAnsi="宋体" w:cs="宋体"/>
          <w:color w:val="auto"/>
          <w:szCs w:val="21"/>
        </w:rPr>
        <w:t>3.售后服务承诺书；</w:t>
      </w:r>
    </w:p>
    <w:p>
      <w:pPr>
        <w:pStyle w:val="11"/>
        <w:spacing w:line="400" w:lineRule="exact"/>
        <w:ind w:left="2" w:leftChars="1" w:firstLine="420" w:firstLineChars="200"/>
        <w:rPr>
          <w:rFonts w:hAnsi="宋体" w:cs="宋体"/>
          <w:color w:val="auto"/>
          <w:szCs w:val="21"/>
        </w:rPr>
      </w:pPr>
      <w:r>
        <w:rPr>
          <w:rFonts w:hint="eastAsia" w:hAnsi="宋体" w:cs="宋体"/>
          <w:color w:val="auto"/>
          <w:szCs w:val="21"/>
        </w:rPr>
        <w:t>4.中标通知书。</w:t>
      </w:r>
    </w:p>
    <w:p>
      <w:pPr>
        <w:pStyle w:val="11"/>
        <w:spacing w:line="400" w:lineRule="exact"/>
        <w:ind w:left="2" w:leftChars="1" w:firstLine="420" w:firstLineChars="200"/>
        <w:rPr>
          <w:rFonts w:hAnsi="宋体" w:cs="宋体"/>
          <w:color w:val="auto"/>
          <w:szCs w:val="21"/>
        </w:rPr>
      </w:pPr>
      <w:r>
        <w:rPr>
          <w:rFonts w:hint="eastAsia" w:hAnsi="宋体" w:cs="宋体"/>
          <w:color w:val="auto"/>
          <w:szCs w:val="21"/>
        </w:rPr>
        <w:t>本合同甲乙双方签字盖章后生效，一式五份，具有同等法律效力，甲、乙双方各二份。政府采购合同双方自签订之日起1个工作日内将合同原件一份交采购代理机构存档，并由采购代理机构将政府采购合同在省级以上人民政府财政部门指定媒体上公告。</w:t>
      </w:r>
    </w:p>
    <w:p>
      <w:pPr>
        <w:spacing w:line="400" w:lineRule="exact"/>
        <w:rPr>
          <w:rFonts w:ascii="宋体" w:hAnsi="宋体" w:cs="宋体"/>
          <w:color w:val="auto"/>
          <w:szCs w:val="21"/>
        </w:rPr>
      </w:pPr>
    </w:p>
    <w:p>
      <w:pPr>
        <w:spacing w:line="400" w:lineRule="exact"/>
        <w:rPr>
          <w:rFonts w:ascii="宋体" w:hAnsi="宋体" w:cs="宋体"/>
          <w:color w:val="auto"/>
          <w:szCs w:val="21"/>
        </w:rPr>
      </w:pPr>
    </w:p>
    <w:p>
      <w:pPr>
        <w:spacing w:line="400" w:lineRule="exact"/>
        <w:ind w:firstLine="420" w:firstLineChars="200"/>
        <w:rPr>
          <w:rFonts w:ascii="宋体" w:hAnsi="宋体" w:cs="宋体"/>
          <w:color w:val="auto"/>
          <w:szCs w:val="21"/>
          <w:u w:val="single"/>
        </w:rPr>
      </w:pPr>
      <w:r>
        <w:rPr>
          <w:rFonts w:hint="eastAsia" w:ascii="宋体" w:hAnsi="宋体" w:cs="宋体"/>
          <w:color w:val="auto"/>
          <w:szCs w:val="21"/>
        </w:rPr>
        <w:t xml:space="preserve">甲方（公章）：     </w:t>
      </w:r>
      <w:r>
        <w:rPr>
          <w:rFonts w:hint="eastAsia" w:ascii="宋体" w:hAnsi="宋体" w:cs="宋体"/>
          <w:color w:val="auto"/>
          <w:szCs w:val="21"/>
          <w:lang w:val="en-US" w:eastAsia="zh-CN"/>
        </w:rPr>
        <w:t xml:space="preserve">                           </w:t>
      </w:r>
      <w:r>
        <w:rPr>
          <w:rFonts w:hint="eastAsia" w:ascii="宋体" w:hAnsi="宋体" w:cs="宋体"/>
          <w:color w:val="auto"/>
          <w:szCs w:val="21"/>
        </w:rPr>
        <w:t>乙方（公章）：</w:t>
      </w:r>
    </w:p>
    <w:p>
      <w:pPr>
        <w:spacing w:line="400" w:lineRule="exact"/>
        <w:ind w:firstLine="420" w:firstLineChars="200"/>
        <w:rPr>
          <w:rFonts w:ascii="宋体" w:hAnsi="宋体" w:cs="宋体"/>
          <w:color w:val="auto"/>
          <w:szCs w:val="21"/>
          <w:u w:val="single"/>
        </w:rPr>
      </w:pPr>
      <w:r>
        <w:rPr>
          <w:rFonts w:hint="eastAsia" w:ascii="宋体" w:hAnsi="宋体" w:cs="宋体"/>
          <w:color w:val="auto"/>
          <w:szCs w:val="21"/>
        </w:rPr>
        <w:t>法定代表人（负责人）：</w:t>
      </w:r>
      <w:r>
        <w:rPr>
          <w:rFonts w:hint="eastAsia" w:ascii="宋体" w:hAnsi="宋体" w:cs="宋体"/>
          <w:color w:val="auto"/>
          <w:szCs w:val="21"/>
          <w:lang w:val="en-US" w:eastAsia="zh-CN"/>
        </w:rPr>
        <w:t xml:space="preserve">                        </w:t>
      </w:r>
      <w:r>
        <w:rPr>
          <w:rFonts w:hint="eastAsia" w:ascii="宋体" w:hAnsi="宋体" w:cs="宋体"/>
          <w:color w:val="auto"/>
          <w:szCs w:val="21"/>
        </w:rPr>
        <w:t>法定代表人（负责人）：</w:t>
      </w:r>
    </w:p>
    <w:p>
      <w:pPr>
        <w:tabs>
          <w:tab w:val="left" w:pos="4680"/>
        </w:tabs>
        <w:spacing w:line="400" w:lineRule="exact"/>
        <w:ind w:firstLine="420" w:firstLineChars="200"/>
        <w:rPr>
          <w:rFonts w:ascii="宋体" w:hAnsi="宋体" w:cs="宋体"/>
          <w:color w:val="auto"/>
          <w:szCs w:val="21"/>
          <w:u w:val="single"/>
        </w:rPr>
      </w:pPr>
      <w:r>
        <w:rPr>
          <w:rFonts w:hint="eastAsia" w:ascii="宋体" w:hAnsi="宋体" w:cs="宋体"/>
          <w:color w:val="auto"/>
          <w:szCs w:val="21"/>
        </w:rPr>
        <w:t xml:space="preserve">委托代理人：     </w:t>
      </w:r>
      <w:r>
        <w:rPr>
          <w:rFonts w:hint="eastAsia" w:ascii="宋体" w:hAnsi="宋体" w:cs="宋体"/>
          <w:color w:val="auto"/>
          <w:szCs w:val="21"/>
          <w:lang w:val="en-US" w:eastAsia="zh-CN"/>
        </w:rPr>
        <w:t xml:space="preserve">                             </w:t>
      </w:r>
      <w:r>
        <w:rPr>
          <w:rFonts w:hint="eastAsia" w:ascii="宋体" w:hAnsi="宋体" w:cs="宋体"/>
          <w:color w:val="auto"/>
          <w:szCs w:val="21"/>
        </w:rPr>
        <w:t>委托代理人：</w:t>
      </w:r>
    </w:p>
    <w:p>
      <w:pPr>
        <w:tabs>
          <w:tab w:val="left" w:pos="5040"/>
        </w:tabs>
        <w:spacing w:line="400" w:lineRule="exact"/>
        <w:ind w:firstLine="420" w:firstLineChars="200"/>
        <w:rPr>
          <w:rFonts w:ascii="宋体" w:hAnsi="宋体" w:cs="宋体"/>
          <w:color w:val="auto"/>
          <w:szCs w:val="21"/>
          <w:u w:val="single"/>
        </w:rPr>
      </w:pPr>
      <w:r>
        <w:rPr>
          <w:rFonts w:hint="eastAsia" w:ascii="宋体" w:hAnsi="宋体" w:cs="宋体"/>
          <w:color w:val="auto"/>
          <w:szCs w:val="21"/>
        </w:rPr>
        <w:t xml:space="preserve">电  话：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电   话： </w:t>
      </w:r>
    </w:p>
    <w:p>
      <w:pPr>
        <w:tabs>
          <w:tab w:val="left" w:pos="5040"/>
        </w:tabs>
        <w:spacing w:line="400" w:lineRule="exact"/>
        <w:ind w:firstLine="420" w:firstLineChars="200"/>
        <w:rPr>
          <w:rFonts w:ascii="宋体" w:hAnsi="宋体" w:cs="宋体"/>
          <w:color w:val="auto"/>
          <w:szCs w:val="21"/>
        </w:rPr>
      </w:pPr>
      <w:r>
        <w:rPr>
          <w:rFonts w:hint="eastAsia" w:ascii="宋体" w:hAnsi="宋体" w:cs="宋体"/>
          <w:color w:val="auto"/>
          <w:szCs w:val="21"/>
        </w:rPr>
        <w:t xml:space="preserve">开户名称：     </w:t>
      </w:r>
      <w:r>
        <w:rPr>
          <w:rFonts w:hint="eastAsia" w:ascii="宋体" w:hAnsi="宋体" w:cs="宋体"/>
          <w:color w:val="auto"/>
          <w:szCs w:val="21"/>
          <w:lang w:val="en-US" w:eastAsia="zh-CN"/>
        </w:rPr>
        <w:t xml:space="preserve">                               </w:t>
      </w:r>
      <w:r>
        <w:rPr>
          <w:rFonts w:hint="eastAsia" w:ascii="宋体" w:hAnsi="宋体" w:cs="宋体"/>
          <w:color w:val="auto"/>
          <w:szCs w:val="21"/>
        </w:rPr>
        <w:t>开户名称：</w:t>
      </w:r>
    </w:p>
    <w:p>
      <w:pPr>
        <w:tabs>
          <w:tab w:val="left" w:pos="5040"/>
        </w:tabs>
        <w:spacing w:line="400" w:lineRule="exact"/>
        <w:ind w:firstLine="420" w:firstLineChars="200"/>
        <w:rPr>
          <w:rFonts w:ascii="宋体" w:hAnsi="宋体" w:cs="宋体"/>
          <w:color w:val="auto"/>
          <w:szCs w:val="21"/>
        </w:rPr>
      </w:pPr>
      <w:r>
        <w:rPr>
          <w:rFonts w:hint="eastAsia" w:ascii="宋体" w:hAnsi="宋体" w:cs="宋体"/>
          <w:color w:val="auto"/>
          <w:szCs w:val="21"/>
        </w:rPr>
        <w:t xml:space="preserve">开户银行：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开户银行：</w:t>
      </w:r>
    </w:p>
    <w:p>
      <w:pPr>
        <w:tabs>
          <w:tab w:val="left" w:pos="5040"/>
        </w:tabs>
        <w:spacing w:line="400" w:lineRule="exact"/>
        <w:ind w:firstLine="420" w:firstLineChars="200"/>
        <w:rPr>
          <w:rFonts w:ascii="宋体" w:hAnsi="宋体" w:cs="宋体"/>
          <w:color w:val="auto"/>
          <w:szCs w:val="21"/>
        </w:rPr>
      </w:pPr>
      <w:r>
        <w:rPr>
          <w:rFonts w:hint="eastAsia" w:ascii="宋体" w:hAnsi="宋体" w:cs="宋体"/>
          <w:color w:val="auto"/>
          <w:szCs w:val="21"/>
        </w:rPr>
        <w:t xml:space="preserve">银行账号：     </w:t>
      </w:r>
      <w:r>
        <w:rPr>
          <w:rFonts w:hint="eastAsia" w:ascii="宋体" w:hAnsi="宋体" w:cs="宋体"/>
          <w:color w:val="auto"/>
          <w:szCs w:val="21"/>
          <w:lang w:val="en-US" w:eastAsia="zh-CN"/>
        </w:rPr>
        <w:t xml:space="preserve">                               </w:t>
      </w:r>
      <w:r>
        <w:rPr>
          <w:rFonts w:hint="eastAsia" w:ascii="宋体" w:hAnsi="宋体" w:cs="宋体"/>
          <w:color w:val="auto"/>
          <w:szCs w:val="21"/>
        </w:rPr>
        <w:t>银行账号：</w:t>
      </w:r>
    </w:p>
    <w:p>
      <w:pPr>
        <w:tabs>
          <w:tab w:val="left" w:pos="5040"/>
        </w:tabs>
        <w:spacing w:line="400" w:lineRule="exact"/>
        <w:ind w:firstLine="420" w:firstLineChars="200"/>
        <w:rPr>
          <w:rFonts w:ascii="宋体" w:hAnsi="宋体" w:cs="宋体"/>
          <w:color w:val="auto"/>
          <w:szCs w:val="21"/>
        </w:rPr>
      </w:pPr>
      <w:r>
        <w:rPr>
          <w:rFonts w:hint="eastAsia" w:ascii="宋体" w:hAnsi="宋体" w:cs="宋体"/>
          <w:color w:val="auto"/>
          <w:szCs w:val="21"/>
        </w:rPr>
        <w:t xml:space="preserve">日    期：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日    期：</w:t>
      </w:r>
    </w:p>
    <w:p>
      <w:pPr>
        <w:spacing w:line="360" w:lineRule="exact"/>
        <w:rPr>
          <w:rFonts w:ascii="宋体" w:hAnsi="宋体" w:cs="宋体"/>
          <w:b/>
          <w:color w:val="auto"/>
          <w:sz w:val="32"/>
          <w:szCs w:val="32"/>
        </w:rPr>
      </w:pPr>
    </w:p>
    <w:p>
      <w:pPr>
        <w:spacing w:line="360" w:lineRule="exact"/>
        <w:jc w:val="center"/>
        <w:rPr>
          <w:rFonts w:ascii="宋体" w:hAnsi="宋体" w:cs="宋体"/>
          <w:b/>
          <w:color w:val="auto"/>
          <w:sz w:val="32"/>
          <w:szCs w:val="32"/>
        </w:rPr>
      </w:pPr>
    </w:p>
    <w:p>
      <w:pPr>
        <w:spacing w:line="360" w:lineRule="exact"/>
        <w:jc w:val="center"/>
        <w:rPr>
          <w:rFonts w:ascii="宋体" w:hAnsi="宋体" w:cs="宋体"/>
          <w:b/>
          <w:color w:val="auto"/>
          <w:sz w:val="32"/>
          <w:szCs w:val="32"/>
        </w:rPr>
      </w:pPr>
    </w:p>
    <w:p>
      <w:pPr>
        <w:spacing w:line="360" w:lineRule="exact"/>
        <w:jc w:val="center"/>
        <w:rPr>
          <w:rFonts w:ascii="宋体" w:hAnsi="宋体" w:cs="宋体"/>
          <w:b/>
          <w:color w:val="auto"/>
          <w:sz w:val="32"/>
          <w:szCs w:val="32"/>
        </w:rPr>
      </w:pPr>
    </w:p>
    <w:p>
      <w:pPr>
        <w:spacing w:line="360" w:lineRule="exact"/>
        <w:jc w:val="center"/>
        <w:outlineLvl w:val="0"/>
        <w:rPr>
          <w:rFonts w:ascii="宋体" w:hAnsi="宋体" w:cs="宋体"/>
          <w:b/>
          <w:color w:val="auto"/>
          <w:sz w:val="32"/>
          <w:szCs w:val="32"/>
        </w:rPr>
      </w:pPr>
      <w:r>
        <w:rPr>
          <w:rFonts w:hint="eastAsia" w:ascii="宋体" w:hAnsi="宋体" w:cs="宋体"/>
          <w:b/>
          <w:color w:val="auto"/>
          <w:sz w:val="32"/>
          <w:szCs w:val="32"/>
        </w:rPr>
        <w:br w:type="page"/>
      </w:r>
      <w:bookmarkStart w:id="46" w:name="_Toc22893"/>
      <w:r>
        <w:rPr>
          <w:rStyle w:val="36"/>
          <w:rFonts w:hint="eastAsia"/>
          <w:color w:val="auto"/>
        </w:rPr>
        <w:t>第六章投标文件格式</w:t>
      </w:r>
      <w:bookmarkEnd w:id="46"/>
    </w:p>
    <w:p>
      <w:pPr>
        <w:spacing w:line="400" w:lineRule="exact"/>
        <w:jc w:val="center"/>
        <w:rPr>
          <w:rFonts w:ascii="宋体" w:hAnsi="宋体" w:cs="宋体"/>
          <w:b/>
          <w:color w:val="auto"/>
          <w:sz w:val="32"/>
          <w:szCs w:val="32"/>
        </w:rPr>
      </w:pPr>
    </w:p>
    <w:p>
      <w:pPr>
        <w:spacing w:line="400" w:lineRule="exact"/>
        <w:jc w:val="center"/>
        <w:rPr>
          <w:rFonts w:ascii="宋体" w:hAnsi="宋体" w:cs="宋体"/>
          <w:b/>
          <w:color w:val="auto"/>
          <w:sz w:val="32"/>
          <w:szCs w:val="32"/>
        </w:rPr>
      </w:pPr>
    </w:p>
    <w:p>
      <w:pPr>
        <w:spacing w:line="400" w:lineRule="exact"/>
        <w:jc w:val="center"/>
        <w:rPr>
          <w:rFonts w:ascii="宋体" w:hAnsi="宋体" w:cs="宋体"/>
          <w:b/>
          <w:color w:val="auto"/>
          <w:sz w:val="32"/>
          <w:szCs w:val="32"/>
        </w:rPr>
      </w:pPr>
      <w:r>
        <w:rPr>
          <w:rFonts w:hint="eastAsia" w:ascii="宋体" w:hAnsi="宋体" w:cs="宋体"/>
          <w:b/>
          <w:color w:val="auto"/>
          <w:sz w:val="32"/>
          <w:szCs w:val="32"/>
        </w:rPr>
        <w:t>投标文件目录</w:t>
      </w:r>
    </w:p>
    <w:p>
      <w:pPr>
        <w:tabs>
          <w:tab w:val="left" w:pos="1305"/>
        </w:tabs>
        <w:spacing w:line="380" w:lineRule="exact"/>
        <w:ind w:firstLine="422" w:firstLineChars="200"/>
        <w:rPr>
          <w:rFonts w:ascii="宋体" w:hAnsi="宋体" w:cs="宋体"/>
          <w:b/>
          <w:color w:val="auto"/>
          <w:szCs w:val="21"/>
        </w:rPr>
      </w:pPr>
      <w:r>
        <w:rPr>
          <w:rFonts w:hint="eastAsia" w:ascii="宋体" w:hAnsi="宋体" w:cs="宋体"/>
          <w:b/>
          <w:color w:val="auto"/>
          <w:szCs w:val="21"/>
        </w:rPr>
        <w:t>一、资格性响应证明材料：</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（1）投标人相应的法定代表人或负责人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（2）投标人的授权委托书原件、委托代理人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s="宋体"/>
          <w:b/>
          <w:color w:val="auto"/>
          <w:szCs w:val="21"/>
        </w:rPr>
        <w:t>（委托代理时必须提供）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（4）投标人参加政府采购活动前3年内在经营活动中没有重大违法记录及有关信用信息的书面声明</w:t>
      </w:r>
      <w:r>
        <w:rPr>
          <w:rFonts w:hint="eastAsia" w:ascii="宋体" w:hAnsi="宋体" w:cs="宋体"/>
          <w:b/>
          <w:color w:val="auto"/>
          <w:szCs w:val="21"/>
        </w:rPr>
        <w:t>（格式见附件，必须提供）</w:t>
      </w:r>
      <w:r>
        <w:rPr>
          <w:rFonts w:hint="eastAsia" w:ascii="宋体" w:hAnsi="宋体" w:cs="宋体"/>
          <w:color w:val="auto"/>
          <w:szCs w:val="21"/>
        </w:rPr>
        <w:t>；</w:t>
      </w:r>
    </w:p>
    <w:p>
      <w:pPr>
        <w:tabs>
          <w:tab w:val="left" w:pos="1305"/>
        </w:tabs>
        <w:spacing w:line="380" w:lineRule="exact"/>
        <w:ind w:firstLine="422" w:firstLineChars="200"/>
        <w:rPr>
          <w:rFonts w:ascii="宋体" w:hAnsi="宋体" w:cs="宋体"/>
          <w:color w:val="auto"/>
          <w:szCs w:val="21"/>
        </w:rPr>
      </w:pPr>
      <w:r>
        <w:rPr>
          <w:rFonts w:hint="eastAsia" w:ascii="宋体" w:hAnsi="宋体" w:cs="宋体"/>
          <w:b/>
          <w:color w:val="auto"/>
          <w:szCs w:val="21"/>
        </w:rPr>
        <w:t>二、商务、技术性响应及其他证明材料：</w:t>
      </w:r>
    </w:p>
    <w:p>
      <w:pPr>
        <w:snapToGrid w:val="0"/>
        <w:spacing w:line="400" w:lineRule="exact"/>
        <w:ind w:firstLine="420" w:firstLineChars="200"/>
        <w:outlineLvl w:val="4"/>
        <w:rPr>
          <w:rFonts w:ascii="宋体" w:hAnsi="宋体" w:cs="宋体"/>
          <w:b/>
          <w:color w:val="auto"/>
          <w:szCs w:val="21"/>
        </w:rPr>
      </w:pPr>
      <w:r>
        <w:rPr>
          <w:rFonts w:hint="eastAsia" w:ascii="宋体" w:hAnsi="宋体"/>
          <w:bCs/>
          <w:color w:val="auto"/>
          <w:szCs w:val="21"/>
        </w:rPr>
        <w:t>（1）</w:t>
      </w:r>
      <w:r>
        <w:rPr>
          <w:rFonts w:hint="eastAsia" w:ascii="宋体" w:hAnsi="宋体" w:cs="宋体"/>
          <w:bCs/>
          <w:color w:val="auto"/>
          <w:szCs w:val="21"/>
        </w:rPr>
        <w:t>投标报价表</w:t>
      </w:r>
      <w:r>
        <w:rPr>
          <w:rFonts w:hint="eastAsia" w:ascii="宋体" w:hAnsi="宋体" w:cs="宋体"/>
          <w:b/>
          <w:color w:val="auto"/>
          <w:szCs w:val="21"/>
        </w:rPr>
        <w:t>（必须提供）;</w:t>
      </w:r>
    </w:p>
    <w:p>
      <w:pPr>
        <w:tabs>
          <w:tab w:val="left" w:pos="1305"/>
        </w:tabs>
        <w:spacing w:line="400" w:lineRule="exact"/>
        <w:ind w:firstLine="420" w:firstLineChars="200"/>
        <w:rPr>
          <w:rFonts w:ascii="宋体" w:hAnsi="宋体"/>
          <w:b/>
          <w:color w:val="auto"/>
          <w:szCs w:val="21"/>
        </w:rPr>
      </w:pPr>
      <w:r>
        <w:rPr>
          <w:rFonts w:hint="eastAsia" w:ascii="宋体" w:hAnsi="宋体"/>
          <w:bCs/>
          <w:color w:val="auto"/>
          <w:szCs w:val="21"/>
        </w:rPr>
        <w:t>（2）技术规格偏离表</w:t>
      </w:r>
      <w:r>
        <w:rPr>
          <w:rFonts w:hint="eastAsia" w:ascii="宋体" w:hAnsi="宋体"/>
          <w:b/>
          <w:color w:val="auto"/>
          <w:szCs w:val="21"/>
        </w:rPr>
        <w:t>（必须提供）；</w:t>
      </w:r>
    </w:p>
    <w:p>
      <w:pPr>
        <w:tabs>
          <w:tab w:val="left" w:pos="1305"/>
        </w:tabs>
        <w:spacing w:line="400" w:lineRule="exact"/>
        <w:ind w:firstLine="420" w:firstLineChars="200"/>
        <w:rPr>
          <w:rFonts w:ascii="宋体" w:hAnsi="宋体"/>
          <w:b/>
          <w:color w:val="auto"/>
          <w:szCs w:val="21"/>
        </w:rPr>
      </w:pPr>
      <w:r>
        <w:rPr>
          <w:rFonts w:hint="eastAsia" w:ascii="宋体" w:hAnsi="宋体"/>
          <w:bCs/>
          <w:color w:val="auto"/>
          <w:szCs w:val="21"/>
        </w:rPr>
        <w:t>（3）商务响应表</w:t>
      </w:r>
      <w:r>
        <w:rPr>
          <w:rFonts w:hint="eastAsia" w:ascii="宋体" w:hAnsi="宋体"/>
          <w:b/>
          <w:color w:val="auto"/>
          <w:szCs w:val="21"/>
        </w:rPr>
        <w:t>（必须提供）；</w:t>
      </w:r>
    </w:p>
    <w:p>
      <w:pPr>
        <w:snapToGrid w:val="0"/>
        <w:spacing w:line="400" w:lineRule="exact"/>
        <w:ind w:firstLine="420" w:firstLineChars="200"/>
        <w:outlineLvl w:val="4"/>
        <w:rPr>
          <w:rFonts w:ascii="宋体" w:hAnsi="宋体" w:cs="宋体"/>
          <w:b/>
          <w:color w:val="auto"/>
          <w:szCs w:val="21"/>
        </w:rPr>
      </w:pPr>
      <w:r>
        <w:rPr>
          <w:rFonts w:hint="eastAsia" w:hAnsi="宋体" w:cs="宋体"/>
          <w:color w:val="auto"/>
          <w:szCs w:val="21"/>
        </w:rPr>
        <w:t>（4）</w:t>
      </w:r>
      <w:r>
        <w:rPr>
          <w:rFonts w:hint="eastAsia" w:ascii="宋体" w:hAnsi="宋体" w:cs="宋体"/>
          <w:color w:val="auto"/>
          <w:szCs w:val="21"/>
        </w:rPr>
        <w:t>售后服务方案</w:t>
      </w:r>
      <w:r>
        <w:rPr>
          <w:rFonts w:hint="eastAsia" w:ascii="宋体" w:hAnsi="宋体" w:cs="宋体"/>
          <w:b/>
          <w:color w:val="auto"/>
          <w:szCs w:val="21"/>
        </w:rPr>
        <w:t>（可根据货物采购需求及评标方法自行编写，格式自拟；必须提供）；</w:t>
      </w:r>
    </w:p>
    <w:p>
      <w:pPr>
        <w:pStyle w:val="11"/>
        <w:spacing w:line="380" w:lineRule="exact"/>
        <w:ind w:firstLine="420" w:firstLineChars="200"/>
        <w:rPr>
          <w:rFonts w:hAnsi="宋体" w:cs="宋体"/>
          <w:color w:val="auto"/>
          <w:szCs w:val="21"/>
        </w:rPr>
      </w:pPr>
      <w:r>
        <w:rPr>
          <w:rFonts w:hint="eastAsia" w:hAnsi="宋体" w:cs="宋体"/>
          <w:color w:val="auto"/>
          <w:szCs w:val="21"/>
        </w:rPr>
        <w:t>（5）项目实施方案及实施人员一览表</w:t>
      </w:r>
      <w:r>
        <w:rPr>
          <w:rFonts w:hint="eastAsia" w:hAnsi="宋体" w:cs="宋体"/>
          <w:b/>
          <w:color w:val="auto"/>
          <w:szCs w:val="21"/>
        </w:rPr>
        <w:t>（如有，请提供）</w:t>
      </w:r>
      <w:r>
        <w:rPr>
          <w:rFonts w:hint="eastAsia" w:hAnsi="宋体" w:cs="宋体"/>
          <w:color w:val="auto"/>
          <w:szCs w:val="21"/>
        </w:rPr>
        <w:t>；</w:t>
      </w:r>
    </w:p>
    <w:p>
      <w:pPr>
        <w:snapToGrid w:val="0"/>
        <w:spacing w:line="400" w:lineRule="exact"/>
        <w:ind w:left="420" w:leftChars="200"/>
        <w:outlineLvl w:val="4"/>
        <w:rPr>
          <w:rFonts w:ascii="宋体" w:hAnsi="宋体" w:cs="宋体"/>
          <w:b/>
          <w:color w:val="auto"/>
          <w:szCs w:val="21"/>
        </w:rPr>
      </w:pPr>
      <w:r>
        <w:rPr>
          <w:rFonts w:hint="eastAsia" w:ascii="宋体" w:hAnsi="宋体" w:cs="宋体"/>
          <w:color w:val="auto"/>
          <w:szCs w:val="21"/>
        </w:rPr>
        <w:t>（6）“</w:t>
      </w:r>
      <w:r>
        <w:rPr>
          <w:rFonts w:hint="eastAsia" w:ascii="宋体" w:hAnsi="宋体" w:cs="宋体"/>
          <w:color w:val="auto"/>
        </w:rPr>
        <w:t>货物采购需求”需提供的有效证明文件</w:t>
      </w:r>
      <w:r>
        <w:rPr>
          <w:rFonts w:hint="eastAsia" w:ascii="宋体" w:hAnsi="宋体" w:cs="宋体"/>
          <w:b/>
          <w:color w:val="auto"/>
        </w:rPr>
        <w:t>（按货物采购需求要求提供）；</w:t>
      </w:r>
    </w:p>
    <w:p>
      <w:pPr>
        <w:tabs>
          <w:tab w:val="left" w:pos="1305"/>
        </w:tabs>
        <w:spacing w:line="380" w:lineRule="exact"/>
        <w:ind w:firstLine="420" w:firstLineChars="200"/>
        <w:rPr>
          <w:rFonts w:ascii="宋体" w:hAnsi="宋体" w:cs="宋体"/>
          <w:b/>
          <w:color w:val="auto"/>
          <w:szCs w:val="21"/>
        </w:rPr>
      </w:pPr>
      <w:r>
        <w:rPr>
          <w:rFonts w:hint="eastAsia" w:ascii="宋体" w:hAnsi="宋体" w:cs="宋体"/>
          <w:color w:val="auto"/>
          <w:szCs w:val="21"/>
        </w:rPr>
        <w:t>（7）</w:t>
      </w:r>
      <w:r>
        <w:rPr>
          <w:rFonts w:hint="eastAsia" w:ascii="宋体" w:hAnsi="宋体" w:cs="Courier New"/>
          <w:bCs/>
          <w:color w:val="auto"/>
          <w:kern w:val="0"/>
          <w:szCs w:val="21"/>
        </w:rPr>
        <w:t>投标人或核心产品投标生产厂家自2017年以来具</w:t>
      </w:r>
      <w:r>
        <w:rPr>
          <w:rFonts w:hint="eastAsia" w:ascii="宋体" w:hAnsi="宋体"/>
          <w:color w:val="auto"/>
          <w:szCs w:val="21"/>
        </w:rPr>
        <w:t>同类产品的销售业绩的相关证明材料</w:t>
      </w:r>
      <w:r>
        <w:rPr>
          <w:rFonts w:hint="eastAsia" w:ascii="宋体" w:hAnsi="宋体"/>
          <w:color w:val="auto"/>
          <w:spacing w:val="-12"/>
          <w:szCs w:val="21"/>
        </w:rPr>
        <w:t>（无不良记录，以中标、成交通知书或签订的销售合同为准，并能清晰反映所销售的货物名称、种类、金</w:t>
      </w:r>
      <w:r>
        <w:rPr>
          <w:rFonts w:hint="eastAsia" w:ascii="宋体" w:hAnsi="宋体"/>
          <w:color w:val="auto"/>
          <w:szCs w:val="21"/>
        </w:rPr>
        <w:t>额、签订合同的时间）</w:t>
      </w:r>
      <w:r>
        <w:rPr>
          <w:rFonts w:hint="eastAsia" w:ascii="宋体" w:hAnsi="宋体"/>
          <w:b/>
          <w:color w:val="auto"/>
          <w:szCs w:val="21"/>
        </w:rPr>
        <w:t>（如有，请提供）</w:t>
      </w:r>
      <w:r>
        <w:rPr>
          <w:rFonts w:hint="eastAsia" w:ascii="宋体" w:hAnsi="宋体" w:cs="宋体"/>
          <w:b/>
          <w:color w:val="auto"/>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（8）2017-2019年度通过中介审计的有效完整的财务审计报告复印件</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snapToGrid w:val="0"/>
        <w:spacing w:line="400" w:lineRule="exact"/>
        <w:ind w:firstLine="420" w:firstLineChars="200"/>
        <w:outlineLvl w:val="4"/>
        <w:rPr>
          <w:rFonts w:ascii="宋体" w:hAnsi="宋体" w:cs="宋体"/>
          <w:color w:val="auto"/>
        </w:rPr>
      </w:pPr>
      <w:r>
        <w:rPr>
          <w:rFonts w:hint="eastAsia" w:ascii="宋体" w:hAnsi="宋体" w:cs="宋体"/>
          <w:color w:val="auto"/>
          <w:kern w:val="0"/>
        </w:rPr>
        <w:t>（10）</w:t>
      </w:r>
      <w:r>
        <w:rPr>
          <w:rFonts w:hint="eastAsia" w:ascii="宋体" w:hAnsi="宋体" w:cs="宋体"/>
          <w:color w:val="auto"/>
          <w:szCs w:val="20"/>
        </w:rPr>
        <w:t>投标人属于小型、微型企业的，应提供《中小企业声明函》；属于监狱企业的，应当提供由省级以上监狱管理局、戒毒管理局(含新疆生产建设兵团)出具的属于监狱企业的证明文件</w:t>
      </w:r>
      <w:r>
        <w:rPr>
          <w:rFonts w:hint="eastAsia" w:ascii="宋体" w:hAnsi="宋体" w:cs="宋体"/>
          <w:b/>
          <w:color w:val="auto"/>
        </w:rPr>
        <w:t>（如有，请提供）</w:t>
      </w:r>
      <w:r>
        <w:rPr>
          <w:rFonts w:hint="eastAsia" w:ascii="宋体" w:hAnsi="宋体" w:cs="宋体"/>
          <w:color w:val="auto"/>
        </w:rPr>
        <w:t>；</w:t>
      </w:r>
    </w:p>
    <w:p>
      <w:pPr>
        <w:tabs>
          <w:tab w:val="left" w:pos="1305"/>
        </w:tabs>
        <w:spacing w:line="380" w:lineRule="exact"/>
        <w:ind w:firstLine="420" w:firstLineChars="200"/>
        <w:rPr>
          <w:rFonts w:ascii="宋体" w:hAnsi="宋体" w:cs="宋体"/>
          <w:b/>
          <w:color w:val="auto"/>
        </w:rPr>
      </w:pPr>
      <w:r>
        <w:rPr>
          <w:rFonts w:hint="eastAsia" w:ascii="宋体" w:hAnsi="宋体" w:cs="宋体"/>
          <w:color w:val="auto"/>
        </w:rPr>
        <w:t>（11）符合条件的残疾人福利性单位在参加政府采购活动时，应当提供《残疾人福利性单位声明函》，并对声明的真实性负责</w:t>
      </w:r>
      <w:r>
        <w:rPr>
          <w:rFonts w:hint="eastAsia" w:ascii="宋体" w:hAnsi="宋体" w:cs="宋体"/>
          <w:b/>
          <w:color w:val="auto"/>
        </w:rPr>
        <w:t>（如有，请提供）；</w:t>
      </w:r>
    </w:p>
    <w:p>
      <w:pPr>
        <w:snapToGrid w:val="0"/>
        <w:spacing w:line="400" w:lineRule="exact"/>
        <w:ind w:firstLine="420" w:firstLineChars="200"/>
        <w:outlineLvl w:val="4"/>
        <w:rPr>
          <w:rFonts w:ascii="宋体" w:hAnsi="宋体"/>
          <w:color w:val="auto"/>
          <w:szCs w:val="21"/>
        </w:rPr>
      </w:pPr>
      <w:r>
        <w:rPr>
          <w:rFonts w:hint="eastAsia" w:ascii="宋体" w:hAnsi="宋体"/>
          <w:color w:val="auto"/>
          <w:szCs w:val="21"/>
        </w:rPr>
        <w:t>（12）节能、环保方面的证书复印件</w:t>
      </w:r>
      <w:r>
        <w:rPr>
          <w:rFonts w:hint="eastAsia" w:ascii="宋体" w:hAnsi="宋体"/>
          <w:b/>
          <w:color w:val="auto"/>
          <w:szCs w:val="21"/>
        </w:rPr>
        <w:t>（如有，请提供）；</w:t>
      </w:r>
    </w:p>
    <w:p>
      <w:pPr>
        <w:tabs>
          <w:tab w:val="left" w:pos="1305"/>
        </w:tabs>
        <w:spacing w:line="400" w:lineRule="exact"/>
        <w:ind w:firstLine="420" w:firstLineChars="200"/>
        <w:rPr>
          <w:rFonts w:ascii="宋体" w:hAnsi="宋体"/>
          <w:b/>
          <w:color w:val="auto"/>
          <w:szCs w:val="21"/>
        </w:rPr>
      </w:pPr>
      <w:r>
        <w:rPr>
          <w:rFonts w:hint="eastAsia" w:ascii="宋体" w:hAnsi="宋体"/>
          <w:color w:val="auto"/>
          <w:szCs w:val="21"/>
        </w:rPr>
        <w:t>（13）投标人所投产品为广西工业产品的，如实提供《广西工业产品声明函》</w:t>
      </w:r>
      <w:r>
        <w:rPr>
          <w:rFonts w:hint="eastAsia" w:ascii="宋体" w:hAnsi="宋体"/>
          <w:b/>
          <w:color w:val="auto"/>
          <w:szCs w:val="21"/>
        </w:rPr>
        <w:t>（如有，请提供）</w:t>
      </w:r>
      <w:r>
        <w:rPr>
          <w:rFonts w:hint="eastAsia" w:ascii="宋体" w:hAnsi="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rPr>
        <w:t>（14）</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b/>
          <w:color w:val="auto"/>
          <w:szCs w:val="21"/>
        </w:rPr>
      </w:pP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pStyle w:val="11"/>
        <w:spacing w:line="320" w:lineRule="exact"/>
        <w:ind w:left="630" w:leftChars="300"/>
        <w:rPr>
          <w:rFonts w:hAnsi="宋体" w:cs="宋体"/>
          <w:b/>
          <w:bCs/>
          <w:color w:val="auto"/>
          <w:szCs w:val="21"/>
        </w:rPr>
      </w:pPr>
      <w:r>
        <w:rPr>
          <w:rFonts w:hint="eastAsia" w:hAnsi="宋体" w:cs="宋体"/>
          <w:b/>
          <w:color w:val="auto"/>
          <w:sz w:val="32"/>
          <w:szCs w:val="32"/>
        </w:rPr>
        <w:br w:type="page"/>
      </w:r>
    </w:p>
    <w:p>
      <w:pPr>
        <w:tabs>
          <w:tab w:val="left" w:pos="1305"/>
        </w:tabs>
        <w:spacing w:line="520" w:lineRule="exact"/>
        <w:rPr>
          <w:rFonts w:ascii="宋体" w:hAnsi="宋体" w:cs="宋体"/>
          <w:color w:val="auto"/>
          <w:sz w:val="24"/>
        </w:rPr>
      </w:pPr>
      <w:r>
        <w:rPr>
          <w:rFonts w:hint="eastAsia" w:ascii="宋体" w:hAnsi="宋体" w:cs="宋体"/>
          <w:b/>
          <w:color w:val="auto"/>
          <w:sz w:val="32"/>
          <w:szCs w:val="32"/>
        </w:rPr>
        <w:t>一、资格性响应证明材料（格式）</w:t>
      </w:r>
    </w:p>
    <w:p>
      <w:pPr>
        <w:pStyle w:val="11"/>
        <w:spacing w:line="400" w:lineRule="exact"/>
        <w:rPr>
          <w:rFonts w:hAnsi="宋体" w:cs="宋体"/>
          <w:b/>
          <w:color w:val="auto"/>
          <w:sz w:val="32"/>
          <w:szCs w:val="32"/>
        </w:rPr>
      </w:pPr>
    </w:p>
    <w:p>
      <w:pPr>
        <w:tabs>
          <w:tab w:val="left" w:pos="1305"/>
        </w:tabs>
        <w:spacing w:line="400" w:lineRule="exact"/>
        <w:ind w:firstLine="643" w:firstLineChars="200"/>
        <w:rPr>
          <w:rFonts w:ascii="宋体" w:hAnsi="宋体" w:cs="宋体"/>
          <w:color w:val="auto"/>
          <w:szCs w:val="21"/>
        </w:rPr>
      </w:pPr>
      <w:r>
        <w:rPr>
          <w:rFonts w:hint="eastAsia" w:ascii="宋体" w:hAnsi="宋体" w:cs="宋体"/>
          <w:b/>
          <w:color w:val="auto"/>
          <w:sz w:val="32"/>
          <w:szCs w:val="32"/>
        </w:rPr>
        <w:t>1.投标人相应的法定代表人或负责人或自然人身份证正反面复印件（必须提供）；</w:t>
      </w:r>
    </w:p>
    <w:p>
      <w:pPr>
        <w:tabs>
          <w:tab w:val="left" w:pos="1305"/>
        </w:tabs>
        <w:spacing w:line="400" w:lineRule="exact"/>
        <w:ind w:firstLine="643" w:firstLineChars="200"/>
        <w:rPr>
          <w:rFonts w:ascii="宋体" w:hAnsi="宋体" w:cs="宋体"/>
          <w:b/>
          <w:color w:val="auto"/>
          <w:sz w:val="32"/>
          <w:szCs w:val="32"/>
        </w:rPr>
      </w:pPr>
    </w:p>
    <w:p>
      <w:pPr>
        <w:pStyle w:val="11"/>
        <w:spacing w:line="400" w:lineRule="exact"/>
        <w:ind w:firstLine="578" w:firstLineChars="180"/>
        <w:rPr>
          <w:rFonts w:hAnsi="宋体" w:cs="宋体"/>
          <w:b/>
          <w:color w:val="auto"/>
          <w:sz w:val="32"/>
          <w:szCs w:val="32"/>
        </w:rPr>
      </w:pPr>
    </w:p>
    <w:p>
      <w:pPr>
        <w:pStyle w:val="11"/>
        <w:spacing w:line="400" w:lineRule="exact"/>
        <w:ind w:firstLine="578" w:firstLineChars="180"/>
        <w:rPr>
          <w:rFonts w:hAnsi="宋体" w:cs="宋体"/>
          <w:b/>
          <w:color w:val="auto"/>
          <w:sz w:val="32"/>
          <w:szCs w:val="32"/>
        </w:rPr>
      </w:pPr>
      <w:r>
        <w:rPr>
          <w:rFonts w:hint="eastAsia" w:hAnsi="宋体" w:cs="宋体"/>
          <w:b/>
          <w:color w:val="auto"/>
          <w:sz w:val="32"/>
          <w:szCs w:val="32"/>
        </w:rPr>
        <w:t>2.投标人的授权委托书原件、委托代理人身份证正反面复印件（委托代理时必须提供）；</w:t>
      </w:r>
    </w:p>
    <w:p>
      <w:pPr>
        <w:pStyle w:val="11"/>
        <w:spacing w:line="400" w:lineRule="exact"/>
        <w:ind w:left="420" w:leftChars="200" w:firstLine="157" w:firstLineChars="49"/>
        <w:rPr>
          <w:rFonts w:hAnsi="宋体" w:cs="宋体"/>
          <w:b/>
          <w:color w:val="auto"/>
          <w:sz w:val="32"/>
          <w:szCs w:val="32"/>
        </w:rPr>
      </w:pPr>
      <w:r>
        <w:rPr>
          <w:rFonts w:hint="eastAsia" w:hAnsi="宋体" w:cs="宋体"/>
          <w:b/>
          <w:color w:val="auto"/>
          <w:sz w:val="32"/>
          <w:szCs w:val="32"/>
        </w:rPr>
        <w:t>附件：</w:t>
      </w:r>
    </w:p>
    <w:p>
      <w:pPr>
        <w:pStyle w:val="11"/>
        <w:jc w:val="center"/>
        <w:rPr>
          <w:rFonts w:hAnsi="宋体" w:cs="宋体"/>
          <w:b/>
          <w:color w:val="auto"/>
          <w:sz w:val="32"/>
        </w:rPr>
      </w:pPr>
      <w:r>
        <w:rPr>
          <w:rFonts w:hint="eastAsia" w:hAnsi="宋体" w:cs="宋体"/>
          <w:b/>
          <w:color w:val="auto"/>
          <w:sz w:val="32"/>
        </w:rPr>
        <w:t xml:space="preserve">  授权委托书（格式）</w:t>
      </w:r>
    </w:p>
    <w:p>
      <w:pPr>
        <w:snapToGrid w:val="0"/>
        <w:spacing w:line="400" w:lineRule="exact"/>
        <w:outlineLvl w:val="4"/>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广西两仪工程管理咨询有限公司</w:t>
      </w:r>
    </w:p>
    <w:p>
      <w:pPr>
        <w:snapToGrid w:val="0"/>
        <w:spacing w:line="400" w:lineRule="exact"/>
        <w:rPr>
          <w:rFonts w:ascii="宋体" w:hAnsi="宋体" w:cs="宋体"/>
          <w:color w:val="auto"/>
          <w:szCs w:val="21"/>
          <w:u w:val="single"/>
        </w:rPr>
      </w:pPr>
    </w:p>
    <w:p>
      <w:pPr>
        <w:pStyle w:val="11"/>
        <w:spacing w:line="400" w:lineRule="exact"/>
        <w:ind w:firstLine="525" w:firstLineChars="250"/>
        <w:rPr>
          <w:rFonts w:hAnsi="宋体" w:cs="宋体"/>
          <w:color w:val="auto"/>
        </w:rPr>
      </w:pPr>
      <w:r>
        <w:rPr>
          <w:rFonts w:hint="eastAsia" w:hAnsi="宋体" w:cs="宋体"/>
          <w:color w:val="auto"/>
          <w:kern w:val="0"/>
        </w:rPr>
        <w:t>我（姓名）系（投标人名称）的法定代表人（负责人），现授权委托本单位在职职工（姓名）以我公司名义参加</w:t>
      </w:r>
      <w:r>
        <w:rPr>
          <w:rFonts w:hint="eastAsia" w:hAnsi="宋体" w:cs="宋体"/>
          <w:color w:val="auto"/>
          <w:u w:val="single"/>
        </w:rPr>
        <w:t xml:space="preserve">（项目名称及项目编号）        </w:t>
      </w:r>
      <w:r>
        <w:rPr>
          <w:rFonts w:hint="eastAsia" w:hAnsi="宋体" w:cs="宋体"/>
          <w:color w:val="auto"/>
        </w:rPr>
        <w:t>项目的投标活动，并代表我方全权办理针对上述项目的投标、开标、评标、签约等具体事务和签署相关文件。</w:t>
      </w:r>
    </w:p>
    <w:p>
      <w:pPr>
        <w:pStyle w:val="11"/>
        <w:spacing w:line="400" w:lineRule="exact"/>
        <w:ind w:firstLine="420" w:firstLineChars="200"/>
        <w:rPr>
          <w:rFonts w:hAnsi="宋体" w:cs="宋体"/>
          <w:color w:val="auto"/>
        </w:rPr>
      </w:pPr>
      <w:r>
        <w:rPr>
          <w:rFonts w:hint="eastAsia" w:hAnsi="宋体" w:cs="宋体"/>
          <w:color w:val="auto"/>
        </w:rPr>
        <w:t>我方对被授权人的签字事项负全部责任。</w:t>
      </w:r>
    </w:p>
    <w:p>
      <w:pPr>
        <w:pStyle w:val="11"/>
        <w:spacing w:line="400" w:lineRule="exact"/>
        <w:ind w:firstLine="420" w:firstLineChars="200"/>
        <w:rPr>
          <w:rFonts w:hAnsi="宋体" w:cs="宋体"/>
          <w:color w:val="auto"/>
          <w:u w:val="single"/>
        </w:rPr>
      </w:pPr>
      <w:r>
        <w:rPr>
          <w:rFonts w:hint="eastAsia" w:hAnsi="宋体" w:cs="宋体"/>
          <w:color w:val="auto"/>
        </w:rPr>
        <w:t>授权委托代理期限：从年月  日起至年月 日止。</w:t>
      </w:r>
    </w:p>
    <w:p>
      <w:pPr>
        <w:pStyle w:val="11"/>
        <w:spacing w:line="400" w:lineRule="exact"/>
        <w:rPr>
          <w:rFonts w:hAnsi="宋体" w:cs="宋体"/>
          <w:color w:val="auto"/>
          <w:u w:val="single"/>
        </w:rPr>
      </w:pP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rPr>
          <w:rFonts w:ascii="宋体" w:hAnsi="宋体" w:cs="宋体"/>
          <w:color w:val="auto"/>
          <w:szCs w:val="21"/>
        </w:rPr>
      </w:pPr>
    </w:p>
    <w:p>
      <w:pPr>
        <w:snapToGrid w:val="0"/>
        <w:spacing w:line="400" w:lineRule="exact"/>
        <w:ind w:firstLine="420"/>
        <w:outlineLvl w:val="4"/>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rPr>
      </w:pPr>
    </w:p>
    <w:p>
      <w:pPr>
        <w:snapToGrid w:val="0"/>
        <w:spacing w:line="400" w:lineRule="exact"/>
        <w:ind w:firstLine="420"/>
        <w:outlineLvl w:val="4"/>
        <w:rPr>
          <w:rFonts w:ascii="宋体" w:hAnsi="宋体" w:cs="宋体"/>
          <w:color w:val="auto"/>
          <w:szCs w:val="21"/>
          <w:u w:val="single"/>
        </w:rPr>
      </w:pPr>
      <w:r>
        <w:rPr>
          <w:rFonts w:hint="eastAsia" w:ascii="宋体" w:hAnsi="宋体" w:cs="宋体"/>
          <w:color w:val="auto"/>
          <w:szCs w:val="21"/>
        </w:rPr>
        <w:t>投标人（公章）：</w:t>
      </w:r>
    </w:p>
    <w:p>
      <w:pPr>
        <w:snapToGrid w:val="0"/>
        <w:spacing w:line="400" w:lineRule="exact"/>
        <w:ind w:firstLine="420"/>
        <w:rPr>
          <w:rFonts w:ascii="宋体" w:hAnsi="宋体" w:cs="宋体"/>
          <w:color w:val="auto"/>
          <w:szCs w:val="21"/>
        </w:rPr>
      </w:pPr>
    </w:p>
    <w:p>
      <w:pPr>
        <w:snapToGrid w:val="0"/>
        <w:spacing w:line="400" w:lineRule="exact"/>
        <w:ind w:firstLine="420"/>
        <w:outlineLvl w:val="4"/>
        <w:rPr>
          <w:rFonts w:ascii="宋体" w:hAnsi="宋体" w:cs="宋体"/>
          <w:color w:val="auto"/>
          <w:szCs w:val="21"/>
        </w:rPr>
      </w:pPr>
      <w:r>
        <w:rPr>
          <w:rFonts w:hint="eastAsia" w:ascii="宋体" w:hAnsi="宋体" w:cs="宋体"/>
          <w:color w:val="auto"/>
          <w:szCs w:val="21"/>
        </w:rPr>
        <w:t>法定代表人（负责人）签字（或盖章）：</w:t>
      </w:r>
    </w:p>
    <w:p>
      <w:pPr>
        <w:snapToGrid w:val="0"/>
        <w:spacing w:line="400" w:lineRule="exact"/>
        <w:ind w:firstLine="5250" w:firstLineChars="2500"/>
        <w:outlineLvl w:val="4"/>
        <w:rPr>
          <w:rFonts w:ascii="宋体" w:hAnsi="宋体" w:cs="宋体"/>
          <w:color w:val="auto"/>
          <w:szCs w:val="21"/>
        </w:rPr>
      </w:pPr>
      <w:r>
        <w:rPr>
          <w:rFonts w:hint="eastAsia" w:ascii="宋体" w:hAnsi="宋体" w:cs="宋体"/>
          <w:color w:val="auto"/>
          <w:szCs w:val="21"/>
        </w:rPr>
        <w:t xml:space="preserve">  　　 年月日</w:t>
      </w:r>
    </w:p>
    <w:p>
      <w:pPr>
        <w:snapToGrid w:val="0"/>
        <w:spacing w:line="400" w:lineRule="exact"/>
        <w:ind w:firstLine="420"/>
        <w:rPr>
          <w:rFonts w:ascii="宋体" w:hAnsi="宋体" w:cs="宋体"/>
          <w:color w:val="auto"/>
          <w:szCs w:val="21"/>
        </w:rPr>
      </w:pPr>
    </w:p>
    <w:p>
      <w:pPr>
        <w:pStyle w:val="11"/>
        <w:spacing w:line="400" w:lineRule="exact"/>
        <w:ind w:firstLine="602" w:firstLineChars="250"/>
        <w:rPr>
          <w:rFonts w:hAnsi="宋体" w:cs="宋体"/>
          <w:b/>
          <w:color w:val="auto"/>
          <w:sz w:val="32"/>
        </w:rPr>
      </w:pPr>
      <w:r>
        <w:rPr>
          <w:rFonts w:hint="eastAsia" w:hAnsi="宋体"/>
          <w:b/>
          <w:color w:val="auto"/>
          <w:sz w:val="24"/>
        </w:rPr>
        <w:t>附：委托代理人身份证正反面复印件。</w:t>
      </w:r>
    </w:p>
    <w:p>
      <w:pPr>
        <w:rPr>
          <w:color w:val="auto"/>
        </w:rPr>
      </w:pPr>
    </w:p>
    <w:p>
      <w:pPr>
        <w:pStyle w:val="11"/>
        <w:spacing w:line="400" w:lineRule="exact"/>
        <w:ind w:firstLine="803" w:firstLineChars="250"/>
        <w:rPr>
          <w:rFonts w:hAnsi="宋体" w:cs="宋体"/>
          <w:b/>
          <w:color w:val="auto"/>
          <w:sz w:val="32"/>
        </w:rPr>
      </w:pPr>
      <w:r>
        <w:rPr>
          <w:rFonts w:hint="eastAsia" w:hAnsi="宋体" w:cs="宋体"/>
          <w:b/>
          <w:color w:val="auto"/>
          <w:sz w:val="32"/>
        </w:rPr>
        <w:br w:type="page"/>
      </w:r>
    </w:p>
    <w:p>
      <w:pPr>
        <w:pStyle w:val="11"/>
        <w:spacing w:line="400" w:lineRule="exact"/>
        <w:ind w:firstLine="793" w:firstLineChars="247"/>
        <w:rPr>
          <w:rFonts w:hAnsi="宋体" w:cs="宋体"/>
          <w:b/>
          <w:color w:val="auto"/>
          <w:sz w:val="32"/>
          <w:szCs w:val="32"/>
        </w:rPr>
      </w:pPr>
      <w:r>
        <w:rPr>
          <w:rFonts w:hint="eastAsia" w:hAnsi="宋体" w:cs="宋体"/>
          <w:b/>
          <w:color w:val="auto"/>
          <w:sz w:val="32"/>
          <w:szCs w:val="32"/>
        </w:rPr>
        <w:t>3.投标人的法人或者其他组织营业执照等证明文件复印件（必须提供）；</w:t>
      </w:r>
    </w:p>
    <w:p>
      <w:pPr>
        <w:tabs>
          <w:tab w:val="left" w:pos="1305"/>
        </w:tabs>
        <w:spacing w:line="380" w:lineRule="exact"/>
        <w:ind w:firstLine="422" w:firstLineChars="200"/>
        <w:rPr>
          <w:rFonts w:ascii="宋体" w:hAnsi="宋体" w:cs="宋体"/>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1"/>
        <w:spacing w:line="400" w:lineRule="exact"/>
        <w:rPr>
          <w:rFonts w:hAnsi="宋体" w:cs="宋体"/>
          <w:b/>
          <w:color w:val="auto"/>
          <w:sz w:val="32"/>
          <w:szCs w:val="32"/>
        </w:rPr>
      </w:pPr>
    </w:p>
    <w:p>
      <w:pPr>
        <w:pStyle w:val="11"/>
        <w:spacing w:line="400" w:lineRule="exact"/>
        <w:rPr>
          <w:rFonts w:hAnsi="宋体" w:cs="宋体"/>
          <w:b/>
          <w:color w:val="auto"/>
          <w:sz w:val="32"/>
          <w:szCs w:val="32"/>
        </w:rPr>
      </w:pPr>
    </w:p>
    <w:p>
      <w:pPr>
        <w:pStyle w:val="8"/>
        <w:rPr>
          <w:color w:val="auto"/>
        </w:rPr>
      </w:pPr>
    </w:p>
    <w:p>
      <w:pPr>
        <w:pStyle w:val="11"/>
        <w:spacing w:line="400" w:lineRule="exact"/>
        <w:ind w:firstLine="643" w:firstLineChars="200"/>
        <w:rPr>
          <w:rFonts w:hAnsi="宋体" w:cs="宋体"/>
          <w:b/>
          <w:color w:val="auto"/>
          <w:sz w:val="32"/>
          <w:szCs w:val="32"/>
        </w:rPr>
      </w:pPr>
    </w:p>
    <w:p>
      <w:pPr>
        <w:pStyle w:val="8"/>
        <w:rPr>
          <w:color w:val="auto"/>
        </w:rPr>
      </w:pPr>
    </w:p>
    <w:p>
      <w:pPr>
        <w:pStyle w:val="11"/>
        <w:spacing w:line="400" w:lineRule="exact"/>
        <w:ind w:firstLine="643" w:firstLineChars="200"/>
        <w:rPr>
          <w:rFonts w:hAnsi="宋体" w:cs="宋体"/>
          <w:b/>
          <w:color w:val="auto"/>
          <w:sz w:val="32"/>
          <w:szCs w:val="32"/>
        </w:rPr>
      </w:pPr>
      <w:r>
        <w:rPr>
          <w:rFonts w:hint="eastAsia" w:hAnsi="宋体" w:cs="宋体"/>
          <w:b/>
          <w:color w:val="auto"/>
          <w:sz w:val="32"/>
          <w:szCs w:val="32"/>
        </w:rPr>
        <w:t>4.投标人参加政府采购活动前3年内在经营活动中没有重大违法记录及有关信用信息的书面声明（必须提供）</w:t>
      </w:r>
    </w:p>
    <w:p>
      <w:pPr>
        <w:pStyle w:val="11"/>
        <w:spacing w:line="400" w:lineRule="exact"/>
        <w:ind w:left="420" w:leftChars="200" w:firstLine="157" w:firstLineChars="49"/>
        <w:rPr>
          <w:rFonts w:hAnsi="宋体" w:cs="宋体"/>
          <w:b/>
          <w:color w:val="auto"/>
          <w:sz w:val="32"/>
          <w:szCs w:val="32"/>
        </w:rPr>
      </w:pPr>
    </w:p>
    <w:p>
      <w:pPr>
        <w:pStyle w:val="11"/>
        <w:spacing w:line="400" w:lineRule="exact"/>
        <w:jc w:val="left"/>
        <w:rPr>
          <w:rFonts w:hAnsi="宋体" w:cs="宋体"/>
          <w:b/>
          <w:color w:val="auto"/>
          <w:sz w:val="32"/>
          <w:szCs w:val="32"/>
        </w:rPr>
      </w:pPr>
      <w:r>
        <w:rPr>
          <w:rFonts w:hint="eastAsia" w:hAnsi="宋体" w:cs="宋体"/>
          <w:b/>
          <w:color w:val="auto"/>
          <w:sz w:val="24"/>
          <w:szCs w:val="24"/>
        </w:rPr>
        <w:t xml:space="preserve">附件：                            </w:t>
      </w:r>
      <w:r>
        <w:rPr>
          <w:rFonts w:hint="eastAsia" w:hAnsi="宋体" w:cs="宋体"/>
          <w:b/>
          <w:color w:val="auto"/>
          <w:sz w:val="32"/>
          <w:szCs w:val="32"/>
        </w:rPr>
        <w:t>声   明（格式）</w:t>
      </w:r>
    </w:p>
    <w:p>
      <w:pPr>
        <w:snapToGrid w:val="0"/>
        <w:spacing w:line="400" w:lineRule="exact"/>
        <w:outlineLvl w:val="4"/>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广西两仪工程管理咨询有限公司</w:t>
      </w:r>
    </w:p>
    <w:p>
      <w:pPr>
        <w:snapToGrid w:val="0"/>
        <w:spacing w:line="400" w:lineRule="exact"/>
        <w:rPr>
          <w:rFonts w:ascii="宋体" w:hAnsi="宋体" w:cs="宋体"/>
          <w:color w:val="auto"/>
          <w:szCs w:val="21"/>
          <w:u w:val="single"/>
        </w:rPr>
      </w:pPr>
    </w:p>
    <w:p>
      <w:pPr>
        <w:pStyle w:val="11"/>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rPr>
          <w:rFonts w:ascii="宋体" w:hAnsi="宋体" w:cs="宋体"/>
          <w:color w:val="auto"/>
          <w:szCs w:val="21"/>
        </w:rPr>
      </w:pPr>
    </w:p>
    <w:p>
      <w:pPr>
        <w:snapToGrid w:val="0"/>
        <w:spacing w:line="400" w:lineRule="exact"/>
        <w:ind w:firstLine="1890" w:firstLineChars="900"/>
        <w:outlineLvl w:val="4"/>
        <w:rPr>
          <w:rFonts w:ascii="宋体" w:hAnsi="宋体" w:cs="宋体"/>
          <w:color w:val="auto"/>
          <w:szCs w:val="21"/>
          <w:u w:val="single"/>
        </w:rPr>
      </w:pPr>
      <w:r>
        <w:rPr>
          <w:rFonts w:hint="eastAsia" w:ascii="宋体" w:hAnsi="宋体" w:cs="宋体"/>
          <w:color w:val="auto"/>
          <w:szCs w:val="21"/>
        </w:rPr>
        <w:t>投标人（公章，自然人除外）：</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法定代表人（负责人）或相应的委托代理人签字（或盖章）：</w:t>
      </w:r>
    </w:p>
    <w:p>
      <w:pPr>
        <w:spacing w:line="340" w:lineRule="exact"/>
        <w:ind w:firstLine="1680" w:firstLineChars="800"/>
        <w:rPr>
          <w:rFonts w:ascii="宋体" w:hAnsi="宋体" w:cs="宋体"/>
          <w:color w:val="auto"/>
        </w:rPr>
      </w:pPr>
    </w:p>
    <w:p>
      <w:pPr>
        <w:spacing w:line="340" w:lineRule="exact"/>
        <w:ind w:firstLine="1890" w:firstLineChars="900"/>
        <w:rPr>
          <w:rFonts w:hAnsi="宋体" w:cs="宋体"/>
          <w:b/>
          <w:color w:val="auto"/>
          <w:sz w:val="32"/>
          <w:szCs w:val="32"/>
        </w:rPr>
      </w:pPr>
      <w:r>
        <w:rPr>
          <w:rFonts w:hint="eastAsia" w:ascii="宋体" w:hAnsi="宋体" w:cs="宋体"/>
          <w:color w:val="auto"/>
        </w:rPr>
        <w:t xml:space="preserve"> 日          期：</w:t>
      </w:r>
    </w:p>
    <w:p>
      <w:pPr>
        <w:pStyle w:val="11"/>
        <w:spacing w:line="400" w:lineRule="exact"/>
        <w:rPr>
          <w:rFonts w:hAnsi="宋体" w:cs="宋体"/>
          <w:b/>
          <w:color w:val="auto"/>
          <w:sz w:val="32"/>
          <w:szCs w:val="32"/>
        </w:rPr>
      </w:pPr>
    </w:p>
    <w:p>
      <w:pPr>
        <w:pStyle w:val="11"/>
        <w:rPr>
          <w:rFonts w:hAnsi="宋体" w:cs="宋体"/>
          <w:b/>
          <w:bCs/>
          <w:color w:val="auto"/>
          <w:sz w:val="32"/>
          <w:szCs w:val="32"/>
        </w:rPr>
      </w:pPr>
    </w:p>
    <w:p>
      <w:pPr>
        <w:pStyle w:val="11"/>
        <w:rPr>
          <w:rFonts w:hAnsi="宋体" w:cs="宋体"/>
          <w:b/>
          <w:bCs/>
          <w:color w:val="auto"/>
          <w:sz w:val="32"/>
          <w:szCs w:val="32"/>
        </w:rPr>
      </w:pPr>
    </w:p>
    <w:p>
      <w:pPr>
        <w:rPr>
          <w:rFonts w:hAnsi="宋体" w:cs="宋体"/>
          <w:b/>
          <w:bCs/>
          <w:color w:val="auto"/>
          <w:sz w:val="32"/>
          <w:szCs w:val="32"/>
        </w:rPr>
      </w:pPr>
      <w:r>
        <w:rPr>
          <w:rFonts w:hint="eastAsia" w:hAnsi="宋体" w:cs="宋体"/>
          <w:b/>
          <w:bCs/>
          <w:color w:val="auto"/>
          <w:sz w:val="32"/>
          <w:szCs w:val="32"/>
        </w:rPr>
        <w:br w:type="page"/>
      </w:r>
    </w:p>
    <w:p>
      <w:pPr>
        <w:pStyle w:val="11"/>
        <w:rPr>
          <w:rFonts w:hAnsi="宋体" w:cs="宋体"/>
          <w:b/>
          <w:color w:val="auto"/>
          <w:sz w:val="32"/>
          <w:szCs w:val="32"/>
        </w:rPr>
      </w:pPr>
      <w:r>
        <w:rPr>
          <w:rFonts w:hint="eastAsia" w:hAnsi="宋体" w:cs="宋体"/>
          <w:b/>
          <w:color w:val="auto"/>
          <w:sz w:val="32"/>
          <w:szCs w:val="32"/>
        </w:rPr>
        <w:t>三、商务、技术性响应及其他有效证明材料（格式）</w:t>
      </w:r>
    </w:p>
    <w:p>
      <w:pPr>
        <w:spacing w:line="400" w:lineRule="exact"/>
        <w:rPr>
          <w:b/>
          <w:color w:val="auto"/>
          <w:sz w:val="32"/>
          <w:szCs w:val="32"/>
        </w:rPr>
      </w:pPr>
    </w:p>
    <w:p>
      <w:pPr>
        <w:spacing w:line="400" w:lineRule="exact"/>
        <w:rPr>
          <w:b/>
          <w:color w:val="auto"/>
          <w:sz w:val="32"/>
          <w:szCs w:val="32"/>
        </w:rPr>
      </w:pPr>
      <w:r>
        <w:rPr>
          <w:rFonts w:hint="eastAsia"/>
          <w:b/>
          <w:color w:val="auto"/>
          <w:sz w:val="32"/>
          <w:szCs w:val="32"/>
        </w:rPr>
        <w:t>1.投标报价表（必须提供）</w:t>
      </w:r>
    </w:p>
    <w:p>
      <w:pPr>
        <w:spacing w:line="400" w:lineRule="exact"/>
        <w:rPr>
          <w:b/>
          <w:color w:val="auto"/>
          <w:sz w:val="30"/>
          <w:szCs w:val="30"/>
        </w:rPr>
      </w:pPr>
      <w:r>
        <w:rPr>
          <w:rFonts w:hint="eastAsia"/>
          <w:b/>
          <w:color w:val="auto"/>
          <w:sz w:val="30"/>
          <w:szCs w:val="30"/>
        </w:rPr>
        <w:t>附件</w:t>
      </w:r>
    </w:p>
    <w:p>
      <w:pPr>
        <w:spacing w:line="440" w:lineRule="atLeast"/>
        <w:jc w:val="center"/>
        <w:rPr>
          <w:rFonts w:ascii="宋体" w:hAnsi="宋体"/>
          <w:b/>
          <w:color w:val="auto"/>
          <w:sz w:val="32"/>
          <w:szCs w:val="32"/>
        </w:rPr>
      </w:pPr>
      <w:r>
        <w:rPr>
          <w:rFonts w:hint="eastAsia"/>
          <w:b/>
          <w:color w:val="auto"/>
          <w:sz w:val="32"/>
          <w:szCs w:val="32"/>
        </w:rPr>
        <w:t>投标报价表（格式）</w:t>
      </w:r>
    </w:p>
    <w:p>
      <w:pPr>
        <w:spacing w:line="240" w:lineRule="exact"/>
        <w:jc w:val="center"/>
        <w:rPr>
          <w:rFonts w:ascii="宋体" w:hAnsi="宋体"/>
          <w:color w:val="auto"/>
          <w:sz w:val="32"/>
        </w:rPr>
      </w:pPr>
    </w:p>
    <w:p>
      <w:pPr>
        <w:spacing w:line="400" w:lineRule="exact"/>
        <w:rPr>
          <w:rFonts w:ascii="宋体" w:hAnsi="宋体"/>
          <w:color w:val="auto"/>
        </w:rPr>
      </w:pPr>
      <w:r>
        <w:rPr>
          <w:rFonts w:hint="eastAsia" w:ascii="宋体" w:hAnsi="宋体"/>
          <w:color w:val="auto"/>
          <w:szCs w:val="21"/>
        </w:rPr>
        <w:t>致：</w:t>
      </w:r>
      <w:r>
        <w:rPr>
          <w:rFonts w:hint="eastAsia" w:ascii="宋体" w:hAnsi="宋体" w:cs="宋体"/>
          <w:color w:val="auto"/>
          <w:u w:val="single"/>
        </w:rPr>
        <w:t xml:space="preserve">广西两仪工程管理咨询有限公司 </w:t>
      </w:r>
    </w:p>
    <w:p>
      <w:pPr>
        <w:spacing w:line="400" w:lineRule="exact"/>
        <w:rPr>
          <w:rFonts w:ascii="宋体" w:hAnsi="宋体"/>
          <w:color w:val="auto"/>
          <w:szCs w:val="21"/>
        </w:rPr>
      </w:pPr>
    </w:p>
    <w:p>
      <w:pPr>
        <w:pStyle w:val="11"/>
        <w:spacing w:line="360" w:lineRule="exact"/>
        <w:ind w:firstLine="420"/>
        <w:rPr>
          <w:rFonts w:hAnsi="宋体"/>
          <w:color w:val="auto"/>
        </w:rPr>
      </w:pPr>
      <w:r>
        <w:rPr>
          <w:rFonts w:hint="eastAsia" w:hAnsi="宋体"/>
          <w:color w:val="auto"/>
        </w:rPr>
        <w:t>根据贵方项目招标文件，项目编号</w:t>
      </w:r>
      <w:r>
        <w:rPr>
          <w:rFonts w:hint="eastAsia" w:hAnsi="宋体"/>
          <w:color w:val="auto"/>
          <w:szCs w:val="21"/>
        </w:rPr>
        <w:t>，签字代表</w:t>
      </w:r>
      <w:r>
        <w:rPr>
          <w:rFonts w:hint="eastAsia" w:hAnsi="宋体"/>
          <w:color w:val="auto"/>
        </w:rPr>
        <w:t xml:space="preserve">（姓名）经正式授权并代表投标人 </w:t>
      </w:r>
      <w:r>
        <w:rPr>
          <w:rFonts w:hint="eastAsia" w:hAnsi="宋体"/>
          <w:color w:val="auto"/>
          <w:u w:val="single"/>
        </w:rPr>
        <w:t xml:space="preserve">                                   （</w:t>
      </w:r>
      <w:r>
        <w:rPr>
          <w:rFonts w:hint="eastAsia" w:hAnsi="宋体"/>
          <w:color w:val="auto"/>
        </w:rPr>
        <w:t>投标单位名称），提交投标文件正本一份，副本</w:t>
      </w:r>
      <w:r>
        <w:rPr>
          <w:rFonts w:hint="eastAsia" w:hAnsi="宋体"/>
          <w:color w:val="auto"/>
          <w:u w:val="single"/>
        </w:rPr>
        <w:t>肆</w:t>
      </w:r>
      <w:r>
        <w:rPr>
          <w:rFonts w:hint="eastAsia" w:hAnsi="宋体"/>
          <w:color w:val="auto"/>
        </w:rPr>
        <w:t>份，并做出如下报价：</w:t>
      </w:r>
    </w:p>
    <w:tbl>
      <w:tblPr>
        <w:tblStyle w:val="18"/>
        <w:tblW w:w="96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9"/>
        <w:gridCol w:w="1302"/>
        <w:gridCol w:w="1497"/>
        <w:gridCol w:w="994"/>
        <w:gridCol w:w="1562"/>
        <w:gridCol w:w="852"/>
        <w:gridCol w:w="568"/>
        <w:gridCol w:w="853"/>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项号</w:t>
            </w:r>
          </w:p>
        </w:tc>
        <w:tc>
          <w:tcPr>
            <w:tcW w:w="13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货物名称</w:t>
            </w:r>
          </w:p>
        </w:tc>
        <w:tc>
          <w:tcPr>
            <w:tcW w:w="14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生产厂家</w:t>
            </w:r>
          </w:p>
        </w:tc>
        <w:tc>
          <w:tcPr>
            <w:tcW w:w="9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品牌</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规格型号</w:t>
            </w:r>
          </w:p>
        </w:tc>
        <w:tc>
          <w:tcPr>
            <w:tcW w:w="8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p>
            <w:pPr>
              <w:spacing w:line="300" w:lineRule="exact"/>
              <w:jc w:val="center"/>
              <w:rPr>
                <w:rFonts w:ascii="宋体" w:hAnsi="宋体"/>
                <w:color w:val="auto"/>
              </w:rPr>
            </w:pPr>
            <w:r>
              <w:rPr>
                <w:rFonts w:hint="eastAsia" w:ascii="宋体" w:hAnsi="宋体"/>
                <w:color w:val="auto"/>
                <w:szCs w:val="21"/>
              </w:rPr>
              <w:t>①</w:t>
            </w:r>
          </w:p>
        </w:tc>
        <w:tc>
          <w:tcPr>
            <w:tcW w:w="5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单位</w:t>
            </w:r>
          </w:p>
        </w:tc>
        <w:tc>
          <w:tcPr>
            <w:tcW w:w="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单价（元）</w:t>
            </w:r>
          </w:p>
          <w:p>
            <w:pPr>
              <w:spacing w:line="300" w:lineRule="exact"/>
              <w:jc w:val="center"/>
              <w:rPr>
                <w:rFonts w:ascii="宋体" w:hAnsi="宋体"/>
                <w:color w:val="auto"/>
              </w:rPr>
            </w:pPr>
            <w:r>
              <w:rPr>
                <w:rFonts w:hint="eastAsia" w:ascii="宋体" w:hAnsi="宋体"/>
                <w:color w:val="auto"/>
                <w:szCs w:val="21"/>
              </w:rPr>
              <w:t>②</w:t>
            </w:r>
          </w:p>
        </w:tc>
        <w:tc>
          <w:tcPr>
            <w:tcW w:w="1419" w:type="dxa"/>
            <w:tcBorders>
              <w:top w:val="single" w:color="auto" w:sz="4" w:space="0"/>
              <w:left w:val="single" w:color="auto" w:sz="4" w:space="0"/>
              <w:bottom w:val="single" w:color="auto" w:sz="4" w:space="0"/>
            </w:tcBorders>
            <w:vAlign w:val="center"/>
          </w:tcPr>
          <w:p>
            <w:pPr>
              <w:spacing w:line="300" w:lineRule="exact"/>
              <w:jc w:val="center"/>
              <w:rPr>
                <w:rFonts w:ascii="宋体" w:hAnsi="宋体"/>
                <w:color w:val="auto"/>
              </w:rPr>
            </w:pPr>
            <w:r>
              <w:rPr>
                <w:rFonts w:hint="eastAsia" w:ascii="宋体" w:hAnsi="宋体"/>
                <w:color w:val="auto"/>
              </w:rPr>
              <w:t>单项合计=数量×单价</w:t>
            </w:r>
          </w:p>
          <w:p>
            <w:pPr>
              <w:spacing w:line="300" w:lineRule="exact"/>
              <w:jc w:val="center"/>
              <w:rPr>
                <w:rFonts w:ascii="宋体" w:hAnsi="宋体"/>
                <w:color w:val="auto"/>
              </w:rPr>
            </w:pPr>
            <w:r>
              <w:rPr>
                <w:rFonts w:hint="eastAsia" w:ascii="宋体" w:hAnsi="宋体"/>
                <w:color w:val="auto"/>
                <w:szCs w:val="21"/>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r>
              <w:rPr>
                <w:rFonts w:hint="eastAsia" w:ascii="宋体" w:hAnsi="宋体"/>
                <w:color w:val="auto"/>
              </w:rPr>
              <w:t>1</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auto"/>
              </w:rPr>
            </w:pPr>
          </w:p>
        </w:tc>
        <w:tc>
          <w:tcPr>
            <w:tcW w:w="141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r>
              <w:rPr>
                <w:rFonts w:hint="eastAsia" w:ascii="宋体" w:hAnsi="宋体"/>
                <w:color w:val="auto"/>
              </w:rPr>
              <w:t>2</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auto"/>
              </w:rPr>
            </w:pPr>
          </w:p>
        </w:tc>
        <w:tc>
          <w:tcPr>
            <w:tcW w:w="141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r>
              <w:rPr>
                <w:rFonts w:hint="eastAsia" w:ascii="宋体" w:hAnsi="宋体"/>
                <w:color w:val="auto"/>
              </w:rPr>
              <w:t>...</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auto"/>
              </w:rPr>
            </w:pPr>
          </w:p>
        </w:tc>
        <w:tc>
          <w:tcPr>
            <w:tcW w:w="141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r>
              <w:rPr>
                <w:rFonts w:hint="eastAsia" w:ascii="宋体" w:hAnsi="宋体"/>
                <w:color w:val="auto"/>
              </w:rPr>
              <w:t>N</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auto"/>
              </w:rPr>
            </w:pPr>
          </w:p>
        </w:tc>
        <w:tc>
          <w:tcPr>
            <w:tcW w:w="141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9"/>
            <w:tcBorders>
              <w:top w:val="single" w:color="auto" w:sz="4" w:space="0"/>
              <w:left w:val="single" w:color="auto" w:sz="4" w:space="0"/>
              <w:bottom w:val="single" w:color="auto" w:sz="4" w:space="0"/>
            </w:tcBorders>
            <w:vAlign w:val="center"/>
          </w:tcPr>
          <w:p>
            <w:pPr>
              <w:spacing w:line="440" w:lineRule="exact"/>
              <w:rPr>
                <w:rFonts w:ascii="宋体" w:hAnsi="宋体"/>
                <w:b/>
                <w:bCs/>
                <w:color w:val="auto"/>
              </w:rPr>
            </w:pPr>
            <w:r>
              <w:rPr>
                <w:rFonts w:hint="eastAsia" w:ascii="宋体" w:hAnsi="宋体"/>
                <w:color w:val="auto"/>
                <w:spacing w:val="-6"/>
              </w:rPr>
              <w:t>投标</w:t>
            </w:r>
            <w:r>
              <w:rPr>
                <w:rFonts w:ascii="宋体" w:hAnsi="宋体"/>
                <w:color w:val="auto"/>
                <w:spacing w:val="-6"/>
              </w:rPr>
              <w:t xml:space="preserve">报价（大写）：                </w:t>
            </w:r>
            <w:r>
              <w:rPr>
                <w:rFonts w:hint="eastAsia" w:ascii="宋体" w:hAnsi="宋体"/>
                <w:color w:val="auto"/>
                <w:spacing w:val="-6"/>
              </w:rPr>
              <w:t>元</w:t>
            </w:r>
            <w:r>
              <w:rPr>
                <w:rFonts w:ascii="宋体" w:hAnsi="宋体"/>
                <w:color w:val="auto"/>
                <w:spacing w:val="-6"/>
              </w:rPr>
              <w:t>（￥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9"/>
            <w:tcBorders>
              <w:top w:val="single" w:color="auto" w:sz="4" w:space="0"/>
              <w:left w:val="single" w:color="auto" w:sz="4" w:space="0"/>
              <w:bottom w:val="single" w:color="auto" w:sz="4" w:space="0"/>
            </w:tcBorders>
            <w:vAlign w:val="center"/>
          </w:tcPr>
          <w:p>
            <w:pPr>
              <w:spacing w:line="440" w:lineRule="exact"/>
              <w:rPr>
                <w:rFonts w:ascii="宋体" w:hAnsi="宋体"/>
                <w:color w:val="auto"/>
                <w:spacing w:val="-6"/>
              </w:rPr>
            </w:pPr>
            <w:r>
              <w:rPr>
                <w:rFonts w:hint="eastAsia" w:ascii="宋体" w:hAnsi="宋体"/>
                <w:color w:val="auto"/>
                <w:spacing w:val="-6"/>
              </w:rPr>
              <w:t>本项目投标有效期为投标截止时间之日起90天。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9"/>
            <w:tcBorders>
              <w:top w:val="single" w:color="auto" w:sz="4" w:space="0"/>
              <w:left w:val="single" w:color="auto" w:sz="4" w:space="0"/>
              <w:bottom w:val="single" w:color="auto" w:sz="4" w:space="0"/>
            </w:tcBorders>
            <w:vAlign w:val="center"/>
          </w:tcPr>
          <w:p>
            <w:pPr>
              <w:spacing w:line="440" w:lineRule="exact"/>
              <w:rPr>
                <w:rFonts w:ascii="宋体" w:hAnsi="宋体"/>
                <w:color w:val="auto"/>
                <w:spacing w:val="-6"/>
              </w:rPr>
            </w:pPr>
            <w:r>
              <w:rPr>
                <w:rFonts w:hint="eastAsia" w:ascii="宋体" w:hAnsi="宋体"/>
                <w:color w:val="auto"/>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9"/>
            <w:tcBorders>
              <w:top w:val="single" w:color="auto" w:sz="4" w:space="0"/>
              <w:left w:val="single" w:color="auto" w:sz="4" w:space="0"/>
              <w:bottom w:val="single" w:color="auto" w:sz="4" w:space="0"/>
            </w:tcBorders>
            <w:vAlign w:val="center"/>
          </w:tcPr>
          <w:p>
            <w:pPr>
              <w:spacing w:line="440" w:lineRule="exact"/>
              <w:rPr>
                <w:rFonts w:ascii="宋体" w:hAnsi="宋体"/>
                <w:color w:val="auto"/>
                <w:spacing w:val="-6"/>
              </w:rPr>
            </w:pPr>
            <w:r>
              <w:rPr>
                <w:rFonts w:hint="eastAsia" w:ascii="宋体" w:hAnsi="宋体"/>
                <w:color w:val="auto"/>
                <w:spacing w:val="-6"/>
              </w:rPr>
              <w:t>免费保修期</w:t>
            </w:r>
            <w:r>
              <w:rPr>
                <w:rFonts w:ascii="宋体" w:hAnsi="宋体"/>
                <w:color w:val="auto"/>
                <w:spacing w:val="-6"/>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szCs w:val="21"/>
              </w:rPr>
            </w:pPr>
            <w:r>
              <w:rPr>
                <w:rFonts w:hint="eastAsia" w:ascii="宋体" w:hAnsi="宋体"/>
                <w:color w:val="auto"/>
                <w:spacing w:val="-6"/>
                <w:szCs w:val="21"/>
              </w:rPr>
              <w:t>其中：</w:t>
            </w:r>
          </w:p>
          <w:p>
            <w:pPr>
              <w:spacing w:line="300" w:lineRule="exact"/>
              <w:rPr>
                <w:rFonts w:ascii="宋体" w:hAnsi="宋体"/>
                <w:color w:val="auto"/>
                <w:spacing w:val="-6"/>
                <w:szCs w:val="21"/>
              </w:rPr>
            </w:pPr>
            <w:r>
              <w:rPr>
                <w:rFonts w:hint="eastAsia" w:ascii="宋体" w:hAnsi="宋体"/>
                <w:color w:val="auto"/>
                <w:spacing w:val="-6"/>
                <w:szCs w:val="21"/>
              </w:rPr>
              <w:t>属于财政部</w:t>
            </w:r>
            <w:r>
              <w:rPr>
                <w:rFonts w:hint="eastAsia" w:hAnsi="宋体"/>
                <w:bCs/>
                <w:color w:val="auto"/>
              </w:rPr>
              <w:t>《节能产品政府采购品目清单》</w:t>
            </w:r>
            <w:r>
              <w:rPr>
                <w:rFonts w:hint="eastAsia" w:ascii="宋体" w:hAnsi="宋体"/>
                <w:color w:val="auto"/>
                <w:spacing w:val="-6"/>
                <w:szCs w:val="21"/>
              </w:rPr>
              <w:t>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         ）</w:t>
            </w:r>
            <w:r>
              <w:rPr>
                <w:rFonts w:hint="eastAsia" w:ascii="宋体" w:hAnsi="宋体"/>
                <w:color w:val="auto"/>
                <w:spacing w:val="-6"/>
                <w:szCs w:val="21"/>
              </w:rPr>
              <w:t>；</w:t>
            </w:r>
          </w:p>
          <w:p>
            <w:pPr>
              <w:spacing w:line="300" w:lineRule="exact"/>
              <w:rPr>
                <w:rFonts w:ascii="宋体" w:hAnsi="宋体"/>
                <w:color w:val="auto"/>
                <w:spacing w:val="-6"/>
                <w:szCs w:val="21"/>
              </w:rPr>
            </w:pPr>
            <w:r>
              <w:rPr>
                <w:rFonts w:hint="eastAsia" w:ascii="宋体" w:hAnsi="宋体"/>
                <w:color w:val="auto"/>
                <w:spacing w:val="-6"/>
                <w:szCs w:val="21"/>
              </w:rPr>
              <w:t>属于财政部</w:t>
            </w:r>
            <w:r>
              <w:rPr>
                <w:rFonts w:hint="eastAsia" w:hAnsi="宋体"/>
                <w:bCs/>
                <w:color w:val="auto"/>
              </w:rPr>
              <w:t>《环境标志产品政府采购品目清单》</w:t>
            </w:r>
            <w:r>
              <w:rPr>
                <w:rFonts w:hint="eastAsia" w:ascii="宋体" w:hAnsi="宋体"/>
                <w:color w:val="auto"/>
                <w:spacing w:val="-6"/>
                <w:szCs w:val="21"/>
              </w:rPr>
              <w:t>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            ）</w:t>
            </w:r>
            <w:r>
              <w:rPr>
                <w:rFonts w:hint="eastAsia" w:ascii="宋体" w:hAnsi="宋体"/>
                <w:color w:val="auto"/>
                <w:spacing w:val="-6"/>
                <w:szCs w:val="21"/>
              </w:rPr>
              <w:t>。</w:t>
            </w:r>
          </w:p>
          <w:p>
            <w:pPr>
              <w:spacing w:line="300" w:lineRule="exact"/>
              <w:rPr>
                <w:rFonts w:ascii="宋体" w:hAnsi="宋体"/>
                <w:color w:val="auto"/>
                <w:spacing w:val="-6"/>
              </w:rPr>
            </w:pPr>
            <w:r>
              <w:rPr>
                <w:rFonts w:hint="eastAsia" w:ascii="宋体" w:hAnsi="宋体"/>
                <w:b/>
                <w:color w:val="auto"/>
                <w:spacing w:val="-6"/>
                <w:szCs w:val="21"/>
              </w:rPr>
              <w:t>备注：若不属于财政部《节能产品政府采购品目清单》及《环境标志产品政府采购品目清单》内产品的，则该处填写“无”字样。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color w:val="auto"/>
              </w:rPr>
              <w:t>说明：</w:t>
            </w:r>
            <w:r>
              <w:rPr>
                <w:rFonts w:hint="eastAsia" w:ascii="宋体" w:hAnsi="宋体"/>
                <w:color w:val="auto"/>
                <w:szCs w:val="21"/>
              </w:rPr>
              <w:t>投标报价包括本次招标采购范围内货物价款、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包装、运输、装卸、保险、税金、货到位以及安装、安装所需辅材、调试、检验、测试、售后服务、培训、保修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r>
              <w:rPr>
                <w:rFonts w:hint="eastAsia" w:ascii="宋体" w:hAnsi="宋体" w:cs="宋体"/>
                <w:color w:val="auto"/>
                <w:szCs w:val="21"/>
              </w:rPr>
              <w:t>，采购人不再支付任何费用。</w:t>
            </w:r>
          </w:p>
        </w:tc>
      </w:tr>
    </w:tbl>
    <w:p>
      <w:pPr>
        <w:pStyle w:val="11"/>
        <w:spacing w:line="320" w:lineRule="exact"/>
        <w:ind w:firstLine="420"/>
        <w:rPr>
          <w:rFonts w:hAnsi="宋体"/>
          <w:color w:val="auto"/>
        </w:rPr>
      </w:pPr>
    </w:p>
    <w:p>
      <w:pPr>
        <w:pStyle w:val="11"/>
        <w:spacing w:line="320" w:lineRule="exact"/>
        <w:ind w:firstLine="420"/>
        <w:rPr>
          <w:rFonts w:hAnsi="宋体"/>
          <w:color w:val="auto"/>
        </w:rPr>
      </w:pPr>
      <w:r>
        <w:rPr>
          <w:rFonts w:hint="eastAsia" w:hAnsi="宋体"/>
          <w:color w:val="auto"/>
        </w:rPr>
        <w:t>与本投标有关的正式通讯地址为：</w:t>
      </w:r>
    </w:p>
    <w:p>
      <w:pPr>
        <w:pStyle w:val="11"/>
        <w:spacing w:line="320" w:lineRule="exact"/>
        <w:ind w:firstLine="420"/>
        <w:rPr>
          <w:color w:val="auto"/>
        </w:rPr>
      </w:pPr>
      <w:r>
        <w:rPr>
          <w:rFonts w:hint="eastAsia" w:hAnsi="宋体"/>
          <w:color w:val="auto"/>
        </w:rPr>
        <w:t>地址： 邮编：</w:t>
      </w:r>
      <w:r>
        <w:rPr>
          <w:rFonts w:hint="eastAsia"/>
          <w:color w:val="auto"/>
        </w:rPr>
        <w:t>邮箱：</w:t>
      </w:r>
    </w:p>
    <w:p>
      <w:pPr>
        <w:pStyle w:val="11"/>
        <w:spacing w:line="320" w:lineRule="exact"/>
        <w:ind w:firstLine="420"/>
        <w:rPr>
          <w:color w:val="auto"/>
          <w:u w:val="single"/>
        </w:rPr>
      </w:pPr>
      <w:r>
        <w:rPr>
          <w:rFonts w:hint="eastAsia"/>
          <w:color w:val="auto"/>
        </w:rPr>
        <w:t>办公电话：   传真：</w:t>
      </w:r>
    </w:p>
    <w:p>
      <w:pPr>
        <w:pStyle w:val="11"/>
        <w:spacing w:line="320" w:lineRule="exact"/>
        <w:ind w:firstLine="420"/>
        <w:rPr>
          <w:rFonts w:hAnsi="宋体"/>
          <w:color w:val="auto"/>
          <w:u w:val="single"/>
        </w:rPr>
      </w:pPr>
      <w:r>
        <w:rPr>
          <w:rFonts w:hint="eastAsia"/>
          <w:color w:val="auto"/>
        </w:rPr>
        <w:t>委托代理人联系电话：</w:t>
      </w:r>
    </w:p>
    <w:p>
      <w:pPr>
        <w:pStyle w:val="11"/>
        <w:spacing w:line="320" w:lineRule="exact"/>
        <w:ind w:firstLine="420"/>
        <w:rPr>
          <w:rFonts w:hAnsi="宋体"/>
          <w:color w:val="auto"/>
        </w:rPr>
      </w:pPr>
      <w:r>
        <w:rPr>
          <w:rFonts w:hint="eastAsia" w:hAnsi="宋体"/>
          <w:color w:val="auto"/>
        </w:rPr>
        <w:t>开户名称：</w:t>
      </w:r>
    </w:p>
    <w:p>
      <w:pPr>
        <w:pStyle w:val="11"/>
        <w:spacing w:line="320" w:lineRule="exact"/>
        <w:ind w:firstLine="420"/>
        <w:rPr>
          <w:rFonts w:hAnsi="宋体"/>
          <w:color w:val="auto"/>
        </w:rPr>
      </w:pPr>
      <w:r>
        <w:rPr>
          <w:rFonts w:hint="eastAsia" w:hAnsi="宋体"/>
          <w:color w:val="auto"/>
        </w:rPr>
        <w:t>开户银行：</w:t>
      </w:r>
      <w:r>
        <w:rPr>
          <w:rFonts w:hint="eastAsia" w:hAnsi="宋体"/>
          <w:color w:val="auto"/>
          <w:u w:val="single"/>
        </w:rPr>
        <w:t xml:space="preserve">                               　       </w:t>
      </w:r>
    </w:p>
    <w:p>
      <w:pPr>
        <w:pStyle w:val="11"/>
        <w:spacing w:line="320" w:lineRule="exact"/>
        <w:ind w:firstLine="420"/>
        <w:rPr>
          <w:rFonts w:hAnsi="宋体"/>
          <w:color w:val="auto"/>
        </w:rPr>
      </w:pPr>
      <w:r>
        <w:rPr>
          <w:rFonts w:hint="eastAsia" w:hAnsi="宋体"/>
          <w:color w:val="auto"/>
        </w:rPr>
        <w:t>账号：</w:t>
      </w:r>
      <w:r>
        <w:rPr>
          <w:rFonts w:hint="eastAsia" w:hAnsi="宋体"/>
          <w:color w:val="auto"/>
          <w:u w:val="single"/>
        </w:rPr>
        <w:t xml:space="preserve">                                   　　　   </w:t>
      </w:r>
    </w:p>
    <w:p>
      <w:pPr>
        <w:pStyle w:val="11"/>
        <w:spacing w:line="320" w:lineRule="exact"/>
        <w:ind w:firstLine="420"/>
        <w:rPr>
          <w:rFonts w:hAnsi="宋体"/>
          <w:color w:val="auto"/>
        </w:rPr>
      </w:pPr>
      <w:r>
        <w:rPr>
          <w:rFonts w:hint="eastAsia" w:hAnsi="宋体"/>
          <w:color w:val="auto"/>
        </w:rPr>
        <w:t>投标人（公章）：</w:t>
      </w:r>
    </w:p>
    <w:p>
      <w:pPr>
        <w:pStyle w:val="11"/>
        <w:spacing w:line="320" w:lineRule="exact"/>
        <w:ind w:firstLine="420"/>
        <w:rPr>
          <w:rFonts w:hAnsi="宋体"/>
          <w:color w:val="auto"/>
          <w:u w:val="single"/>
        </w:rPr>
      </w:pPr>
      <w:r>
        <w:rPr>
          <w:rFonts w:hint="eastAsia" w:hAnsi="宋体"/>
          <w:color w:val="auto"/>
        </w:rPr>
        <w:t>法定代表人（负责人）或相应的委托代理人签字（或盖章）：</w:t>
      </w:r>
    </w:p>
    <w:p>
      <w:pPr>
        <w:pStyle w:val="11"/>
        <w:spacing w:line="340" w:lineRule="exact"/>
        <w:ind w:firstLine="420"/>
        <w:rPr>
          <w:rFonts w:hAnsi="宋体"/>
          <w:color w:val="auto"/>
        </w:rPr>
      </w:pPr>
      <w:r>
        <w:rPr>
          <w:rFonts w:hint="eastAsia" w:hAnsi="宋体"/>
          <w:color w:val="auto"/>
        </w:rPr>
        <w:t>投标日期：</w:t>
      </w:r>
    </w:p>
    <w:p>
      <w:pPr>
        <w:pStyle w:val="11"/>
        <w:spacing w:line="400" w:lineRule="exact"/>
        <w:ind w:left="842" w:leftChars="200" w:hanging="422" w:hangingChars="200"/>
        <w:rPr>
          <w:rFonts w:hAnsi="宋体"/>
          <w:b/>
          <w:bCs/>
          <w:color w:val="auto"/>
          <w:szCs w:val="21"/>
        </w:rPr>
      </w:pPr>
    </w:p>
    <w:p>
      <w:pPr>
        <w:pStyle w:val="11"/>
        <w:spacing w:line="400" w:lineRule="exact"/>
        <w:ind w:left="842" w:leftChars="200" w:hanging="422" w:hangingChars="200"/>
        <w:rPr>
          <w:rFonts w:hAnsi="宋体"/>
          <w:b/>
          <w:bCs/>
          <w:color w:val="auto"/>
          <w:szCs w:val="21"/>
        </w:rPr>
      </w:pPr>
      <w:r>
        <w:rPr>
          <w:rFonts w:hint="eastAsia" w:hAnsi="宋体"/>
          <w:b/>
          <w:bCs/>
          <w:color w:val="auto"/>
          <w:szCs w:val="21"/>
        </w:rPr>
        <w:t>注：</w:t>
      </w:r>
    </w:p>
    <w:p>
      <w:pPr>
        <w:tabs>
          <w:tab w:val="left" w:pos="1305"/>
        </w:tabs>
        <w:spacing w:line="320" w:lineRule="exact"/>
        <w:ind w:firstLine="625" w:firstLineChars="298"/>
        <w:rPr>
          <w:rFonts w:ascii="宋体" w:hAnsi="宋体" w:cs="宋体"/>
          <w:bCs/>
          <w:color w:val="auto"/>
          <w:szCs w:val="21"/>
        </w:rPr>
      </w:pPr>
      <w:r>
        <w:rPr>
          <w:rFonts w:hint="eastAsia" w:ascii="宋体" w:hAnsi="宋体" w:cs="宋体"/>
          <w:bCs/>
          <w:color w:val="auto"/>
          <w:szCs w:val="21"/>
        </w:rPr>
        <w:t>1.各投标人</w:t>
      </w:r>
      <w:r>
        <w:rPr>
          <w:rFonts w:hint="eastAsia" w:ascii="宋体" w:hAnsi="宋体" w:cs="宋体"/>
          <w:color w:val="auto"/>
          <w:szCs w:val="21"/>
        </w:rPr>
        <w:t>必须就“货物采购需求”中所有内容作完整唯一报价，否则，其投标将被拒绝。投标文件只允许有一个报价。</w:t>
      </w:r>
    </w:p>
    <w:p>
      <w:pPr>
        <w:pStyle w:val="11"/>
        <w:spacing w:line="320" w:lineRule="exact"/>
        <w:ind w:firstLine="630" w:firstLineChars="300"/>
        <w:rPr>
          <w:rFonts w:hAnsi="宋体" w:cs="宋体"/>
          <w:color w:val="auto"/>
        </w:rPr>
      </w:pPr>
      <w:r>
        <w:rPr>
          <w:rFonts w:hint="eastAsia" w:hAnsi="宋体" w:cs="宋体"/>
          <w:color w:val="auto"/>
        </w:rPr>
        <w:t>2.投标人应根据所提供的货物如实填写投标报价表</w:t>
      </w:r>
      <w:r>
        <w:rPr>
          <w:rFonts w:hint="eastAsia" w:hAnsi="宋体" w:cs="宋体"/>
          <w:bCs/>
          <w:color w:val="auto"/>
          <w:szCs w:val="21"/>
        </w:rPr>
        <w:t>的各项内容</w:t>
      </w:r>
      <w:r>
        <w:rPr>
          <w:rFonts w:hint="eastAsia" w:hAnsi="宋体" w:cs="宋体"/>
          <w:color w:val="auto"/>
        </w:rPr>
        <w:t>，否则作无效报价处理。</w:t>
      </w:r>
    </w:p>
    <w:p>
      <w:pPr>
        <w:pStyle w:val="11"/>
        <w:spacing w:line="400" w:lineRule="exact"/>
        <w:ind w:left="420" w:firstLine="211" w:firstLineChars="100"/>
        <w:rPr>
          <w:b/>
          <w:color w:val="auto"/>
          <w:szCs w:val="21"/>
        </w:rPr>
      </w:pPr>
      <w:r>
        <w:rPr>
          <w:rFonts w:hint="eastAsia"/>
          <w:b/>
          <w:color w:val="auto"/>
          <w:szCs w:val="21"/>
        </w:rPr>
        <w:t>3.当本表由多页构成时，需逐页加盖投标人公章。</w:t>
      </w:r>
    </w:p>
    <w:p>
      <w:pPr>
        <w:pStyle w:val="11"/>
        <w:spacing w:line="400" w:lineRule="exact"/>
        <w:ind w:firstLine="632" w:firstLineChars="300"/>
        <w:rPr>
          <w:b/>
          <w:color w:val="auto"/>
          <w:szCs w:val="21"/>
        </w:rPr>
      </w:pPr>
      <w:r>
        <w:rPr>
          <w:rFonts w:hint="eastAsia" w:hAnsi="宋体"/>
          <w:b/>
          <w:bCs/>
          <w:color w:val="auto"/>
          <w:szCs w:val="21"/>
        </w:rPr>
        <w:t>4.投标人必须按</w:t>
      </w:r>
      <w:r>
        <w:rPr>
          <w:rFonts w:hint="eastAsia"/>
          <w:b/>
          <w:bCs/>
          <w:color w:val="auto"/>
          <w:szCs w:val="21"/>
        </w:rPr>
        <w:t>本投标报价表（格式）</w:t>
      </w:r>
      <w:r>
        <w:rPr>
          <w:rFonts w:hint="eastAsia" w:hAnsi="宋体"/>
          <w:b/>
          <w:bCs/>
          <w:color w:val="auto"/>
          <w:szCs w:val="21"/>
        </w:rPr>
        <w:t>要求注明清楚联系方式（包括地址、邮编、邮箱、电话等），从而确保中标结果等相关信息能及时通知到位。</w:t>
      </w:r>
    </w:p>
    <w:p>
      <w:pPr>
        <w:pStyle w:val="11"/>
        <w:spacing w:line="400" w:lineRule="exact"/>
        <w:ind w:firstLine="630" w:firstLineChars="300"/>
        <w:rPr>
          <w:b/>
          <w:color w:val="auto"/>
          <w:szCs w:val="21"/>
        </w:rPr>
      </w:pPr>
      <w:r>
        <w:rPr>
          <w:rFonts w:hint="eastAsia" w:hAnsi="宋体"/>
          <w:bCs/>
          <w:color w:val="auto"/>
          <w:szCs w:val="21"/>
        </w:rPr>
        <w:t>5.如全部或部分产品属于</w:t>
      </w:r>
      <w:r>
        <w:rPr>
          <w:rFonts w:hint="eastAsia" w:hAnsi="宋体"/>
          <w:bCs/>
          <w:color w:val="auto"/>
        </w:rPr>
        <w:t>财政部《节能产品政府采购品目清单》或《环境标志产品政府采购品目清单》内产品的</w:t>
      </w:r>
      <w:r>
        <w:rPr>
          <w:rFonts w:hint="eastAsia" w:hAnsi="宋体"/>
          <w:bCs/>
          <w:color w:val="auto"/>
          <w:szCs w:val="21"/>
        </w:rPr>
        <w:t>，</w:t>
      </w:r>
      <w:r>
        <w:rPr>
          <w:rFonts w:hint="eastAsia" w:hAnsi="宋体"/>
          <w:color w:val="auto"/>
          <w:szCs w:val="21"/>
        </w:rPr>
        <w:t>投标人</w:t>
      </w:r>
      <w:r>
        <w:rPr>
          <w:rFonts w:hint="eastAsia" w:hAnsi="宋体"/>
          <w:bCs/>
          <w:color w:val="auto"/>
          <w:szCs w:val="21"/>
        </w:rPr>
        <w:t>应于投标</w:t>
      </w:r>
      <w:r>
        <w:rPr>
          <w:rFonts w:hint="eastAsia" w:hAnsi="宋体"/>
          <w:bCs/>
          <w:color w:val="auto"/>
        </w:rPr>
        <w:t>文件中提供该产品由</w:t>
      </w:r>
      <w:r>
        <w:rPr>
          <w:rFonts w:hint="eastAsia" w:hAnsi="宋体" w:cs="Courier New"/>
          <w:bCs/>
          <w:color w:val="auto"/>
          <w:szCs w:val="21"/>
        </w:rPr>
        <w:t>国家确定的认证机构出具的、处于有效期之内的</w:t>
      </w:r>
      <w:r>
        <w:rPr>
          <w:rFonts w:hint="eastAsia" w:hAnsi="宋体"/>
          <w:bCs/>
          <w:color w:val="auto"/>
        </w:rPr>
        <w:t>认证证书复印件及相应的品目清单（标注出所投产品在品目清单中所属的品目）</w:t>
      </w:r>
      <w:r>
        <w:rPr>
          <w:rFonts w:hint="eastAsia" w:hAnsi="宋体"/>
          <w:bCs/>
          <w:color w:val="auto"/>
          <w:szCs w:val="21"/>
        </w:rPr>
        <w:t>，以便评标委员会作为评审或优先采购的依据。</w:t>
      </w:r>
    </w:p>
    <w:p>
      <w:pPr>
        <w:pStyle w:val="11"/>
        <w:spacing w:line="400" w:lineRule="exact"/>
        <w:ind w:left="420"/>
        <w:rPr>
          <w:rFonts w:hAnsi="宋体" w:cs="宋体"/>
          <w:b/>
          <w:color w:val="auto"/>
          <w:sz w:val="32"/>
          <w:szCs w:val="32"/>
        </w:rPr>
      </w:pPr>
    </w:p>
    <w:p>
      <w:pPr>
        <w:pStyle w:val="11"/>
        <w:spacing w:line="400" w:lineRule="exact"/>
        <w:rPr>
          <w:rFonts w:hAnsi="宋体" w:cs="宋体"/>
          <w:b/>
          <w:color w:val="auto"/>
          <w:sz w:val="32"/>
          <w:szCs w:val="32"/>
        </w:rPr>
      </w:pPr>
    </w:p>
    <w:p>
      <w:pPr>
        <w:pStyle w:val="11"/>
        <w:spacing w:line="400" w:lineRule="exact"/>
        <w:rPr>
          <w:rFonts w:hAnsi="宋体" w:cs="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p>
    <w:p>
      <w:pPr>
        <w:pStyle w:val="11"/>
        <w:spacing w:line="400" w:lineRule="exact"/>
        <w:rPr>
          <w:rFonts w:hAnsi="宋体"/>
          <w:b/>
          <w:color w:val="auto"/>
          <w:sz w:val="32"/>
          <w:szCs w:val="32"/>
        </w:rPr>
      </w:pPr>
      <w:r>
        <w:rPr>
          <w:rFonts w:hint="eastAsia" w:hAnsi="宋体"/>
          <w:b/>
          <w:color w:val="auto"/>
          <w:sz w:val="32"/>
          <w:szCs w:val="32"/>
        </w:rPr>
        <w:t>2.技术规格偏离表（必须提供）</w:t>
      </w:r>
    </w:p>
    <w:p>
      <w:pPr>
        <w:spacing w:line="400" w:lineRule="exact"/>
        <w:rPr>
          <w:b/>
          <w:color w:val="auto"/>
          <w:sz w:val="30"/>
          <w:szCs w:val="30"/>
        </w:rPr>
      </w:pPr>
      <w:r>
        <w:rPr>
          <w:rFonts w:hint="eastAsia"/>
          <w:b/>
          <w:color w:val="auto"/>
          <w:sz w:val="30"/>
          <w:szCs w:val="30"/>
        </w:rPr>
        <w:t>附件：</w:t>
      </w:r>
    </w:p>
    <w:p>
      <w:pPr>
        <w:pStyle w:val="11"/>
        <w:jc w:val="center"/>
        <w:rPr>
          <w:rFonts w:hAnsi="宋体"/>
          <w:b/>
          <w:bCs/>
          <w:color w:val="auto"/>
          <w:sz w:val="32"/>
        </w:rPr>
      </w:pPr>
      <w:r>
        <w:rPr>
          <w:rFonts w:hint="eastAsia" w:hAnsi="宋体"/>
          <w:b/>
          <w:color w:val="auto"/>
          <w:sz w:val="32"/>
          <w:szCs w:val="32"/>
        </w:rPr>
        <w:t>技术规格偏离表</w:t>
      </w:r>
      <w:r>
        <w:rPr>
          <w:rFonts w:hint="eastAsia" w:hAnsi="宋体"/>
          <w:b/>
          <w:bCs/>
          <w:color w:val="auto"/>
          <w:sz w:val="32"/>
        </w:rPr>
        <w:t>（格式）</w:t>
      </w:r>
    </w:p>
    <w:tbl>
      <w:tblPr>
        <w:tblStyle w:val="18"/>
        <w:tblW w:w="1037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069"/>
        <w:gridCol w:w="2490"/>
        <w:gridCol w:w="252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92" w:type="dxa"/>
            <w:vAlign w:val="center"/>
          </w:tcPr>
          <w:p>
            <w:pPr>
              <w:pStyle w:val="11"/>
              <w:spacing w:line="400" w:lineRule="exact"/>
              <w:jc w:val="center"/>
              <w:rPr>
                <w:rFonts w:hAnsi="宋体"/>
                <w:color w:val="auto"/>
              </w:rPr>
            </w:pPr>
            <w:r>
              <w:rPr>
                <w:rFonts w:hint="eastAsia" w:hAnsi="宋体"/>
                <w:color w:val="auto"/>
              </w:rPr>
              <w:t>项号</w:t>
            </w:r>
          </w:p>
        </w:tc>
        <w:tc>
          <w:tcPr>
            <w:tcW w:w="2069" w:type="dxa"/>
            <w:vAlign w:val="center"/>
          </w:tcPr>
          <w:p>
            <w:pPr>
              <w:pStyle w:val="11"/>
              <w:spacing w:line="400" w:lineRule="exact"/>
              <w:jc w:val="center"/>
              <w:rPr>
                <w:rFonts w:hAnsi="宋体"/>
                <w:color w:val="auto"/>
              </w:rPr>
            </w:pPr>
            <w:r>
              <w:rPr>
                <w:rFonts w:hint="eastAsia" w:hAnsi="宋体"/>
                <w:color w:val="auto"/>
              </w:rPr>
              <w:t>货物名称</w:t>
            </w:r>
          </w:p>
        </w:tc>
        <w:tc>
          <w:tcPr>
            <w:tcW w:w="2490" w:type="dxa"/>
            <w:vAlign w:val="center"/>
          </w:tcPr>
          <w:p>
            <w:pPr>
              <w:pStyle w:val="11"/>
              <w:spacing w:line="300" w:lineRule="exact"/>
              <w:jc w:val="center"/>
              <w:rPr>
                <w:rFonts w:hAnsi="宋体"/>
                <w:color w:val="auto"/>
              </w:rPr>
            </w:pPr>
            <w:r>
              <w:rPr>
                <w:rFonts w:hint="eastAsia" w:hAnsi="宋体"/>
                <w:b/>
                <w:color w:val="auto"/>
                <w:szCs w:val="21"/>
              </w:rPr>
              <w:t>项目要求及技术需求</w:t>
            </w:r>
          </w:p>
        </w:tc>
        <w:tc>
          <w:tcPr>
            <w:tcW w:w="2521" w:type="dxa"/>
            <w:vAlign w:val="center"/>
          </w:tcPr>
          <w:p>
            <w:pPr>
              <w:pStyle w:val="11"/>
              <w:spacing w:line="300" w:lineRule="exact"/>
              <w:jc w:val="center"/>
              <w:rPr>
                <w:rFonts w:hAnsi="宋体"/>
                <w:b/>
                <w:color w:val="auto"/>
                <w:szCs w:val="21"/>
              </w:rPr>
            </w:pPr>
            <w:r>
              <w:rPr>
                <w:rFonts w:hint="eastAsia" w:hAnsi="宋体"/>
                <w:b/>
                <w:color w:val="auto"/>
                <w:szCs w:val="21"/>
              </w:rPr>
              <w:t>投标文件的响应情况</w:t>
            </w:r>
          </w:p>
        </w:tc>
        <w:tc>
          <w:tcPr>
            <w:tcW w:w="2702" w:type="dxa"/>
            <w:vAlign w:val="center"/>
          </w:tcPr>
          <w:p>
            <w:pPr>
              <w:pStyle w:val="11"/>
              <w:spacing w:line="400" w:lineRule="exact"/>
              <w:jc w:val="center"/>
              <w:rPr>
                <w:rFonts w:hAnsi="宋体"/>
                <w:color w:val="auto"/>
              </w:rPr>
            </w:pPr>
            <w:bookmarkStart w:id="47" w:name="_Toc254970701"/>
            <w:bookmarkStart w:id="48" w:name="_Toc254970560"/>
            <w:r>
              <w:rPr>
                <w:rFonts w:hint="eastAsia" w:hAnsi="宋体"/>
                <w:color w:val="auto"/>
              </w:rPr>
              <w:t>偏离情况</w:t>
            </w:r>
            <w:bookmarkEnd w:id="47"/>
            <w:bookmarkEnd w:id="48"/>
            <w:r>
              <w:rPr>
                <w:rFonts w:hint="eastAsia"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92" w:type="dxa"/>
            <w:vAlign w:val="center"/>
          </w:tcPr>
          <w:p>
            <w:pPr>
              <w:jc w:val="center"/>
              <w:rPr>
                <w:rFonts w:ascii="宋体" w:hAnsi="宋体" w:cs="宋体"/>
                <w:color w:val="auto"/>
                <w:szCs w:val="21"/>
              </w:rPr>
            </w:pPr>
            <w:r>
              <w:rPr>
                <w:rFonts w:hint="eastAsia" w:ascii="宋体" w:hAnsi="宋体" w:cs="宋体"/>
                <w:color w:val="auto"/>
                <w:szCs w:val="21"/>
              </w:rPr>
              <w:t>1</w:t>
            </w:r>
          </w:p>
        </w:tc>
        <w:tc>
          <w:tcPr>
            <w:tcW w:w="2069" w:type="dxa"/>
            <w:vAlign w:val="center"/>
          </w:tcPr>
          <w:p>
            <w:pPr>
              <w:jc w:val="center"/>
              <w:rPr>
                <w:rFonts w:ascii="宋体" w:hAnsi="宋体" w:cs="宋体"/>
                <w:color w:val="auto"/>
                <w:szCs w:val="21"/>
              </w:rPr>
            </w:pPr>
          </w:p>
        </w:tc>
        <w:tc>
          <w:tcPr>
            <w:tcW w:w="2490" w:type="dxa"/>
            <w:vAlign w:val="center"/>
          </w:tcPr>
          <w:p>
            <w:pPr>
              <w:rPr>
                <w:rFonts w:hAnsi="宋体"/>
                <w:color w:val="auto"/>
              </w:rPr>
            </w:pPr>
          </w:p>
        </w:tc>
        <w:tc>
          <w:tcPr>
            <w:tcW w:w="2521" w:type="dxa"/>
          </w:tcPr>
          <w:p>
            <w:pPr>
              <w:pStyle w:val="11"/>
              <w:spacing w:line="600" w:lineRule="exact"/>
              <w:jc w:val="center"/>
              <w:rPr>
                <w:rFonts w:hAnsi="宋体"/>
                <w:color w:val="auto"/>
              </w:rPr>
            </w:pPr>
          </w:p>
        </w:tc>
        <w:tc>
          <w:tcPr>
            <w:tcW w:w="2702" w:type="dxa"/>
            <w:vAlign w:val="center"/>
          </w:tcPr>
          <w:p>
            <w:pPr>
              <w:pStyle w:val="11"/>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92" w:type="dxa"/>
            <w:vAlign w:val="center"/>
          </w:tcPr>
          <w:p>
            <w:pPr>
              <w:jc w:val="center"/>
              <w:rPr>
                <w:rFonts w:ascii="宋体" w:hAnsi="宋体" w:cs="宋体"/>
                <w:color w:val="auto"/>
                <w:szCs w:val="21"/>
              </w:rPr>
            </w:pPr>
            <w:r>
              <w:rPr>
                <w:rFonts w:hint="eastAsia" w:ascii="宋体" w:hAnsi="宋体" w:cs="宋体"/>
                <w:color w:val="auto"/>
                <w:szCs w:val="21"/>
              </w:rPr>
              <w:t>2</w:t>
            </w:r>
          </w:p>
        </w:tc>
        <w:tc>
          <w:tcPr>
            <w:tcW w:w="2069" w:type="dxa"/>
            <w:vAlign w:val="center"/>
          </w:tcPr>
          <w:p>
            <w:pPr>
              <w:jc w:val="center"/>
              <w:rPr>
                <w:rFonts w:ascii="宋体" w:hAnsi="宋体" w:cs="宋体"/>
                <w:color w:val="auto"/>
                <w:szCs w:val="21"/>
              </w:rPr>
            </w:pPr>
          </w:p>
        </w:tc>
        <w:tc>
          <w:tcPr>
            <w:tcW w:w="2490" w:type="dxa"/>
            <w:vAlign w:val="center"/>
          </w:tcPr>
          <w:p>
            <w:pPr>
              <w:rPr>
                <w:rFonts w:hAnsi="宋体"/>
                <w:color w:val="auto"/>
              </w:rPr>
            </w:pPr>
          </w:p>
        </w:tc>
        <w:tc>
          <w:tcPr>
            <w:tcW w:w="2521" w:type="dxa"/>
          </w:tcPr>
          <w:p>
            <w:pPr>
              <w:pStyle w:val="11"/>
              <w:spacing w:line="600" w:lineRule="exact"/>
              <w:jc w:val="center"/>
              <w:rPr>
                <w:rFonts w:hAnsi="宋体"/>
                <w:color w:val="auto"/>
              </w:rPr>
            </w:pPr>
          </w:p>
        </w:tc>
        <w:tc>
          <w:tcPr>
            <w:tcW w:w="2702" w:type="dxa"/>
            <w:vAlign w:val="center"/>
          </w:tcPr>
          <w:p>
            <w:pPr>
              <w:pStyle w:val="11"/>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92" w:type="dxa"/>
            <w:vAlign w:val="center"/>
          </w:tcPr>
          <w:p>
            <w:pPr>
              <w:jc w:val="center"/>
              <w:rPr>
                <w:rFonts w:ascii="宋体" w:hAnsi="宋体" w:cs="宋体"/>
                <w:color w:val="auto"/>
                <w:szCs w:val="21"/>
              </w:rPr>
            </w:pPr>
            <w:r>
              <w:rPr>
                <w:rFonts w:hint="eastAsia" w:ascii="宋体" w:hAnsi="宋体" w:cs="宋体"/>
                <w:color w:val="auto"/>
                <w:szCs w:val="21"/>
              </w:rPr>
              <w:t>...</w:t>
            </w:r>
          </w:p>
        </w:tc>
        <w:tc>
          <w:tcPr>
            <w:tcW w:w="2069" w:type="dxa"/>
            <w:vAlign w:val="center"/>
          </w:tcPr>
          <w:p>
            <w:pPr>
              <w:jc w:val="center"/>
              <w:rPr>
                <w:rFonts w:ascii="宋体" w:hAnsi="宋体" w:cs="宋体"/>
                <w:color w:val="auto"/>
                <w:szCs w:val="21"/>
              </w:rPr>
            </w:pPr>
          </w:p>
        </w:tc>
        <w:tc>
          <w:tcPr>
            <w:tcW w:w="2490" w:type="dxa"/>
            <w:vAlign w:val="center"/>
          </w:tcPr>
          <w:p>
            <w:pPr>
              <w:rPr>
                <w:rFonts w:hAnsi="宋体"/>
                <w:color w:val="auto"/>
              </w:rPr>
            </w:pPr>
          </w:p>
        </w:tc>
        <w:tc>
          <w:tcPr>
            <w:tcW w:w="2521" w:type="dxa"/>
          </w:tcPr>
          <w:p>
            <w:pPr>
              <w:pStyle w:val="11"/>
              <w:spacing w:line="600" w:lineRule="exact"/>
              <w:jc w:val="center"/>
              <w:rPr>
                <w:rFonts w:hAnsi="宋体"/>
                <w:color w:val="auto"/>
              </w:rPr>
            </w:pPr>
          </w:p>
        </w:tc>
        <w:tc>
          <w:tcPr>
            <w:tcW w:w="2702" w:type="dxa"/>
            <w:vAlign w:val="center"/>
          </w:tcPr>
          <w:p>
            <w:pPr>
              <w:pStyle w:val="11"/>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92" w:type="dxa"/>
            <w:vAlign w:val="center"/>
          </w:tcPr>
          <w:p>
            <w:pPr>
              <w:jc w:val="center"/>
              <w:rPr>
                <w:rFonts w:ascii="宋体" w:hAnsi="宋体" w:cs="宋体"/>
                <w:color w:val="auto"/>
                <w:szCs w:val="21"/>
              </w:rPr>
            </w:pPr>
            <w:r>
              <w:rPr>
                <w:rFonts w:hint="eastAsia" w:ascii="宋体" w:hAnsi="宋体" w:cs="宋体"/>
                <w:color w:val="auto"/>
                <w:szCs w:val="21"/>
              </w:rPr>
              <w:t>N</w:t>
            </w:r>
          </w:p>
        </w:tc>
        <w:tc>
          <w:tcPr>
            <w:tcW w:w="2069" w:type="dxa"/>
            <w:vAlign w:val="center"/>
          </w:tcPr>
          <w:p>
            <w:pPr>
              <w:jc w:val="center"/>
              <w:rPr>
                <w:rFonts w:ascii="宋体" w:hAnsi="宋体" w:cs="宋体"/>
                <w:color w:val="auto"/>
                <w:szCs w:val="21"/>
              </w:rPr>
            </w:pPr>
          </w:p>
        </w:tc>
        <w:tc>
          <w:tcPr>
            <w:tcW w:w="2490" w:type="dxa"/>
            <w:vAlign w:val="center"/>
          </w:tcPr>
          <w:p>
            <w:pPr>
              <w:rPr>
                <w:rFonts w:hAnsi="宋体"/>
                <w:color w:val="auto"/>
              </w:rPr>
            </w:pPr>
          </w:p>
        </w:tc>
        <w:tc>
          <w:tcPr>
            <w:tcW w:w="2521" w:type="dxa"/>
          </w:tcPr>
          <w:p>
            <w:pPr>
              <w:pStyle w:val="11"/>
              <w:spacing w:line="600" w:lineRule="exact"/>
              <w:jc w:val="center"/>
              <w:rPr>
                <w:rFonts w:hAnsi="宋体"/>
                <w:color w:val="auto"/>
              </w:rPr>
            </w:pPr>
          </w:p>
        </w:tc>
        <w:tc>
          <w:tcPr>
            <w:tcW w:w="2702" w:type="dxa"/>
            <w:vAlign w:val="center"/>
          </w:tcPr>
          <w:p>
            <w:pPr>
              <w:pStyle w:val="11"/>
              <w:spacing w:line="600" w:lineRule="exact"/>
              <w:jc w:val="center"/>
              <w:rPr>
                <w:rFonts w:hAnsi="宋体"/>
                <w:color w:val="auto"/>
              </w:rPr>
            </w:pPr>
          </w:p>
        </w:tc>
      </w:tr>
    </w:tbl>
    <w:p>
      <w:pPr>
        <w:snapToGrid w:val="0"/>
        <w:spacing w:line="400" w:lineRule="exact"/>
        <w:ind w:firstLine="3780" w:firstLineChars="1800"/>
        <w:outlineLvl w:val="4"/>
        <w:rPr>
          <w:rFonts w:ascii="宋体" w:hAnsi="宋体"/>
          <w:color w:val="auto"/>
          <w:szCs w:val="20"/>
          <w:u w:val="single"/>
        </w:rPr>
      </w:pPr>
    </w:p>
    <w:p>
      <w:pPr>
        <w:snapToGrid w:val="0"/>
        <w:spacing w:line="400" w:lineRule="exact"/>
        <w:ind w:firstLine="3780" w:firstLineChars="1800"/>
        <w:outlineLvl w:val="4"/>
        <w:rPr>
          <w:rFonts w:ascii="宋体" w:hAnsi="宋体"/>
          <w:color w:val="auto"/>
          <w:szCs w:val="20"/>
          <w:u w:val="single"/>
        </w:rPr>
      </w:pPr>
    </w:p>
    <w:p>
      <w:pPr>
        <w:snapToGrid w:val="0"/>
        <w:spacing w:line="400" w:lineRule="exact"/>
        <w:ind w:firstLine="1890" w:firstLineChars="900"/>
        <w:outlineLvl w:val="4"/>
        <w:rPr>
          <w:rFonts w:ascii="宋体" w:hAnsi="宋体"/>
          <w:color w:val="auto"/>
          <w:szCs w:val="21"/>
          <w:u w:val="single"/>
        </w:rPr>
      </w:pPr>
      <w:r>
        <w:rPr>
          <w:rFonts w:hint="eastAsia" w:ascii="宋体" w:hAnsi="宋体"/>
          <w:color w:val="auto"/>
          <w:szCs w:val="21"/>
        </w:rPr>
        <w:t>投标人（公章）：</w:t>
      </w:r>
    </w:p>
    <w:p>
      <w:pPr>
        <w:pStyle w:val="11"/>
        <w:rPr>
          <w:rFonts w:hAnsi="宋体"/>
          <w:color w:val="auto"/>
        </w:rPr>
      </w:pPr>
    </w:p>
    <w:p>
      <w:pPr>
        <w:pStyle w:val="11"/>
        <w:ind w:firstLine="1890" w:firstLineChars="900"/>
        <w:rPr>
          <w:rFonts w:hAnsi="宋体"/>
          <w:color w:val="auto"/>
          <w:szCs w:val="21"/>
          <w:u w:val="single"/>
        </w:rPr>
      </w:pPr>
      <w:r>
        <w:rPr>
          <w:rFonts w:hint="eastAsia" w:hAnsi="宋体"/>
          <w:color w:val="auto"/>
        </w:rPr>
        <w:t>法定代表人（负责人）或相应的委托代理人签字（或盖章）：</w:t>
      </w:r>
    </w:p>
    <w:p>
      <w:pPr>
        <w:pStyle w:val="11"/>
        <w:ind w:firstLine="1890" w:firstLineChars="900"/>
        <w:rPr>
          <w:rFonts w:hAnsi="宋体"/>
          <w:color w:val="auto"/>
        </w:rPr>
      </w:pPr>
    </w:p>
    <w:p>
      <w:pPr>
        <w:pStyle w:val="11"/>
        <w:ind w:firstLine="1890" w:firstLineChars="900"/>
        <w:rPr>
          <w:rFonts w:hAnsi="宋体"/>
          <w:color w:val="auto"/>
          <w:u w:val="single"/>
        </w:rPr>
      </w:pPr>
      <w:r>
        <w:rPr>
          <w:rFonts w:hint="eastAsia" w:hAnsi="宋体"/>
          <w:color w:val="auto"/>
        </w:rPr>
        <w:t>日          期：</w:t>
      </w:r>
    </w:p>
    <w:p>
      <w:pPr>
        <w:pStyle w:val="11"/>
        <w:spacing w:line="360" w:lineRule="exact"/>
        <w:rPr>
          <w:rFonts w:hAnsi="宋体"/>
          <w:color w:val="auto"/>
        </w:rPr>
      </w:pPr>
    </w:p>
    <w:p>
      <w:pPr>
        <w:pStyle w:val="11"/>
        <w:spacing w:line="400" w:lineRule="exact"/>
        <w:ind w:left="982" w:leftChars="200" w:hanging="562" w:hangingChars="200"/>
        <w:rPr>
          <w:rFonts w:hAnsi="宋体"/>
          <w:b/>
          <w:bCs/>
          <w:color w:val="auto"/>
          <w:sz w:val="28"/>
          <w:szCs w:val="28"/>
        </w:rPr>
      </w:pPr>
    </w:p>
    <w:p>
      <w:pPr>
        <w:pStyle w:val="11"/>
        <w:spacing w:line="400" w:lineRule="exact"/>
        <w:ind w:left="982" w:leftChars="200" w:hanging="562" w:hangingChars="200"/>
        <w:rPr>
          <w:rFonts w:hAnsi="宋体"/>
          <w:b/>
          <w:bCs/>
          <w:color w:val="auto"/>
          <w:sz w:val="28"/>
          <w:szCs w:val="28"/>
        </w:rPr>
      </w:pPr>
      <w:r>
        <w:rPr>
          <w:rFonts w:hint="eastAsia" w:hAnsi="宋体"/>
          <w:b/>
          <w:bCs/>
          <w:color w:val="auto"/>
          <w:sz w:val="28"/>
          <w:szCs w:val="28"/>
        </w:rPr>
        <w:t>注：</w:t>
      </w:r>
    </w:p>
    <w:p>
      <w:pPr>
        <w:pStyle w:val="11"/>
        <w:spacing w:line="400" w:lineRule="exact"/>
        <w:ind w:left="420" w:leftChars="200" w:firstLine="482" w:firstLineChars="200"/>
        <w:rPr>
          <w:b/>
          <w:color w:val="auto"/>
          <w:sz w:val="24"/>
          <w:szCs w:val="24"/>
        </w:rPr>
      </w:pPr>
      <w:r>
        <w:rPr>
          <w:rFonts w:hint="eastAsia"/>
          <w:b/>
          <w:color w:val="auto"/>
          <w:sz w:val="24"/>
          <w:szCs w:val="24"/>
        </w:rPr>
        <w:t>1.投标人应根据“货物采购需求”中的“技术参数及性能（配置）要求”对应填报投标文件的响应情况，并在“偏离情况说明”栏注明“正偏离”、“负偏离”或“无偏离” ，当出现“正偏离”情况时应详细填写偏离情况说明及提供相应有效证明材料.</w:t>
      </w:r>
    </w:p>
    <w:p>
      <w:pPr>
        <w:pStyle w:val="11"/>
        <w:spacing w:line="400" w:lineRule="exact"/>
        <w:ind w:left="420" w:leftChars="200" w:firstLine="482" w:firstLineChars="200"/>
        <w:rPr>
          <w:rFonts w:hAnsi="宋体"/>
          <w:b/>
          <w:bCs/>
          <w:color w:val="auto"/>
          <w:sz w:val="28"/>
          <w:szCs w:val="28"/>
        </w:rPr>
      </w:pPr>
      <w:r>
        <w:rPr>
          <w:rFonts w:hint="eastAsia"/>
          <w:b/>
          <w:color w:val="auto"/>
          <w:sz w:val="24"/>
          <w:szCs w:val="24"/>
        </w:rPr>
        <w:t>2.当本表由多页构成时，需逐页加盖投标人公章。</w:t>
      </w:r>
    </w:p>
    <w:p>
      <w:pPr>
        <w:pStyle w:val="11"/>
        <w:spacing w:line="360" w:lineRule="exact"/>
        <w:rPr>
          <w:rFonts w:hAnsi="宋体"/>
          <w:color w:val="auto"/>
        </w:rPr>
      </w:pPr>
    </w:p>
    <w:p>
      <w:pPr>
        <w:snapToGrid w:val="0"/>
        <w:spacing w:line="400" w:lineRule="exact"/>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rPr>
          <w:color w:val="auto"/>
        </w:rPr>
      </w:pPr>
      <w:r>
        <w:rPr>
          <w:color w:val="auto"/>
        </w:rPr>
        <w:br w:type="page"/>
      </w:r>
    </w:p>
    <w:p>
      <w:pPr>
        <w:snapToGrid w:val="0"/>
        <w:spacing w:line="400" w:lineRule="exact"/>
        <w:outlineLvl w:val="4"/>
        <w:rPr>
          <w:rFonts w:ascii="宋体" w:hAnsi="宋体" w:cs="宋体"/>
          <w:b/>
          <w:bCs/>
          <w:color w:val="auto"/>
          <w:sz w:val="32"/>
          <w:szCs w:val="20"/>
        </w:rPr>
      </w:pPr>
    </w:p>
    <w:p>
      <w:pPr>
        <w:pStyle w:val="11"/>
        <w:spacing w:line="400" w:lineRule="exact"/>
        <w:rPr>
          <w:rFonts w:hAnsi="宋体"/>
          <w:b/>
          <w:color w:val="auto"/>
          <w:sz w:val="32"/>
          <w:szCs w:val="32"/>
        </w:rPr>
      </w:pPr>
      <w:r>
        <w:rPr>
          <w:rFonts w:hint="eastAsia" w:hAnsi="宋体"/>
          <w:b/>
          <w:color w:val="auto"/>
          <w:sz w:val="32"/>
          <w:szCs w:val="32"/>
        </w:rPr>
        <w:t>3. 商务响应表（必须提供）</w:t>
      </w:r>
    </w:p>
    <w:p>
      <w:pPr>
        <w:pStyle w:val="11"/>
        <w:spacing w:line="400" w:lineRule="exact"/>
        <w:rPr>
          <w:rFonts w:hAnsi="宋体"/>
          <w:b/>
          <w:color w:val="auto"/>
          <w:sz w:val="32"/>
          <w:szCs w:val="32"/>
        </w:rPr>
      </w:pPr>
      <w:r>
        <w:rPr>
          <w:rFonts w:hint="eastAsia" w:hAnsi="宋体"/>
          <w:b/>
          <w:color w:val="auto"/>
          <w:sz w:val="32"/>
          <w:szCs w:val="32"/>
        </w:rPr>
        <w:t>附件：</w:t>
      </w:r>
    </w:p>
    <w:p>
      <w:pPr>
        <w:pStyle w:val="11"/>
        <w:jc w:val="center"/>
        <w:rPr>
          <w:rFonts w:hAnsi="宋体"/>
          <w:b/>
          <w:bCs/>
          <w:color w:val="auto"/>
          <w:sz w:val="32"/>
        </w:rPr>
      </w:pPr>
      <w:r>
        <w:rPr>
          <w:rFonts w:hint="eastAsia" w:hAnsi="宋体"/>
          <w:b/>
          <w:bCs/>
          <w:color w:val="auto"/>
          <w:sz w:val="32"/>
        </w:rPr>
        <w:t>商务响应表（格式）</w:t>
      </w:r>
    </w:p>
    <w:tbl>
      <w:tblPr>
        <w:tblStyle w:val="18"/>
        <w:tblW w:w="97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2655"/>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4" w:type="dxa"/>
            <w:vAlign w:val="center"/>
          </w:tcPr>
          <w:p>
            <w:pPr>
              <w:snapToGrid w:val="0"/>
              <w:spacing w:before="156" w:beforeLines="50"/>
              <w:jc w:val="center"/>
              <w:rPr>
                <w:rFonts w:ascii="宋体" w:hAnsi="宋体"/>
                <w:color w:val="auto"/>
                <w:szCs w:val="21"/>
              </w:rPr>
            </w:pPr>
            <w:r>
              <w:rPr>
                <w:rFonts w:hint="eastAsia" w:ascii="宋体" w:hAnsi="宋体"/>
                <w:color w:val="auto"/>
                <w:szCs w:val="21"/>
              </w:rPr>
              <w:t>项目</w:t>
            </w:r>
          </w:p>
        </w:tc>
        <w:tc>
          <w:tcPr>
            <w:tcW w:w="2655" w:type="dxa"/>
            <w:vAlign w:val="center"/>
          </w:tcPr>
          <w:p>
            <w:pPr>
              <w:snapToGrid w:val="0"/>
              <w:spacing w:before="156" w:beforeLines="50"/>
              <w:jc w:val="center"/>
              <w:rPr>
                <w:rFonts w:ascii="宋体" w:hAnsi="宋体"/>
                <w:color w:val="auto"/>
                <w:szCs w:val="21"/>
              </w:rPr>
            </w:pPr>
            <w:r>
              <w:rPr>
                <w:rFonts w:hint="eastAsia" w:ascii="宋体" w:hAnsi="宋体"/>
                <w:color w:val="auto"/>
                <w:szCs w:val="21"/>
              </w:rPr>
              <w:t>招标文件要求</w:t>
            </w:r>
          </w:p>
        </w:tc>
        <w:tc>
          <w:tcPr>
            <w:tcW w:w="5602" w:type="dxa"/>
            <w:vAlign w:val="center"/>
          </w:tcPr>
          <w:p>
            <w:pPr>
              <w:snapToGrid w:val="0"/>
              <w:spacing w:before="156" w:beforeLines="50"/>
              <w:jc w:val="center"/>
              <w:rPr>
                <w:rFonts w:ascii="宋体" w:hAnsi="宋体"/>
                <w:color w:val="auto"/>
                <w:szCs w:val="21"/>
              </w:rPr>
            </w:pPr>
            <w:r>
              <w:rPr>
                <w:rFonts w:hint="eastAsia" w:ascii="宋体" w:hAnsi="宋体"/>
                <w:color w:val="auto"/>
                <w:szCs w:val="21"/>
              </w:rPr>
              <w:t>投标人的响应承诺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514" w:type="dxa"/>
            <w:vAlign w:val="center"/>
          </w:tcPr>
          <w:p>
            <w:pPr>
              <w:snapToGrid w:val="0"/>
              <w:spacing w:line="400" w:lineRule="exact"/>
              <w:jc w:val="center"/>
              <w:rPr>
                <w:rFonts w:ascii="宋体" w:hAnsi="宋体" w:cs="宋体"/>
                <w:color w:val="auto"/>
                <w:szCs w:val="21"/>
              </w:rPr>
            </w:pPr>
            <w:r>
              <w:rPr>
                <w:rFonts w:hint="eastAsia" w:ascii="宋体" w:hAnsi="宋体"/>
                <w:b/>
                <w:bCs/>
                <w:color w:val="auto"/>
                <w:szCs w:val="21"/>
              </w:rPr>
              <w:t>质量标准</w:t>
            </w:r>
          </w:p>
        </w:tc>
        <w:tc>
          <w:tcPr>
            <w:tcW w:w="2655" w:type="dxa"/>
            <w:vAlign w:val="center"/>
          </w:tcPr>
          <w:p>
            <w:pPr>
              <w:spacing w:line="300" w:lineRule="exact"/>
              <w:rPr>
                <w:rFonts w:ascii="宋体" w:hAnsi="宋体"/>
                <w:color w:val="auto"/>
                <w:szCs w:val="21"/>
              </w:rPr>
            </w:pPr>
          </w:p>
        </w:tc>
        <w:tc>
          <w:tcPr>
            <w:tcW w:w="5602" w:type="dxa"/>
            <w:vAlign w:val="center"/>
          </w:tcPr>
          <w:p>
            <w:pPr>
              <w:pStyle w:val="11"/>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1514" w:type="dxa"/>
            <w:vAlign w:val="center"/>
          </w:tcPr>
          <w:p>
            <w:pPr>
              <w:snapToGrid w:val="0"/>
              <w:spacing w:line="400" w:lineRule="exact"/>
              <w:jc w:val="center"/>
              <w:rPr>
                <w:rFonts w:ascii="宋体" w:hAnsi="宋体" w:cs="宋体"/>
                <w:color w:val="auto"/>
                <w:szCs w:val="21"/>
              </w:rPr>
            </w:pPr>
            <w:r>
              <w:rPr>
                <w:rFonts w:hint="eastAsia" w:asciiTheme="majorEastAsia" w:hAnsiTheme="majorEastAsia" w:eastAsiaTheme="majorEastAsia" w:cstheme="majorEastAsia"/>
                <w:color w:val="auto"/>
                <w:szCs w:val="21"/>
              </w:rPr>
              <w:t>质保期及</w:t>
            </w:r>
            <w:r>
              <w:rPr>
                <w:rFonts w:hint="eastAsia" w:asciiTheme="majorEastAsia" w:hAnsiTheme="majorEastAsia" w:eastAsiaTheme="majorEastAsia" w:cstheme="majorEastAsia"/>
                <w:color w:val="auto"/>
                <w:kern w:val="0"/>
                <w:szCs w:val="21"/>
              </w:rPr>
              <w:t>售后服务要求</w:t>
            </w:r>
          </w:p>
        </w:tc>
        <w:tc>
          <w:tcPr>
            <w:tcW w:w="2655" w:type="dxa"/>
            <w:vAlign w:val="center"/>
          </w:tcPr>
          <w:p>
            <w:pPr>
              <w:spacing w:line="300" w:lineRule="exact"/>
              <w:rPr>
                <w:rFonts w:ascii="宋体" w:hAnsi="宋体"/>
                <w:color w:val="auto"/>
                <w:szCs w:val="21"/>
              </w:rPr>
            </w:pPr>
          </w:p>
        </w:tc>
        <w:tc>
          <w:tcPr>
            <w:tcW w:w="5602" w:type="dxa"/>
            <w:vAlign w:val="center"/>
          </w:tcPr>
          <w:p>
            <w:pPr>
              <w:pStyle w:val="11"/>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514" w:type="dxa"/>
            <w:vAlign w:val="center"/>
          </w:tcPr>
          <w:p>
            <w:pPr>
              <w:adjustRightInd w:val="0"/>
              <w:spacing w:line="400" w:lineRule="exact"/>
              <w:jc w:val="center"/>
              <w:rPr>
                <w:rFonts w:asciiTheme="majorEastAsia" w:hAnsiTheme="majorEastAsia" w:eastAsiaTheme="majorEastAsia" w:cstheme="majorEastAsia"/>
                <w:color w:val="auto"/>
                <w:kern w:val="0"/>
                <w:szCs w:val="21"/>
              </w:rPr>
            </w:pPr>
            <w:r>
              <w:rPr>
                <w:rFonts w:hint="eastAsia" w:asciiTheme="majorEastAsia" w:hAnsiTheme="majorEastAsia" w:eastAsiaTheme="majorEastAsia" w:cstheme="majorEastAsia"/>
                <w:color w:val="auto"/>
                <w:kern w:val="0"/>
                <w:szCs w:val="21"/>
              </w:rPr>
              <w:t>交货时间</w:t>
            </w:r>
          </w:p>
          <w:p>
            <w:pPr>
              <w:snapToGrid w:val="0"/>
              <w:spacing w:line="400" w:lineRule="exact"/>
              <w:jc w:val="center"/>
              <w:rPr>
                <w:rFonts w:ascii="宋体" w:hAnsi="宋体" w:cs="宋体"/>
                <w:color w:val="auto"/>
                <w:szCs w:val="21"/>
              </w:rPr>
            </w:pPr>
            <w:r>
              <w:rPr>
                <w:rFonts w:hint="eastAsia" w:asciiTheme="majorEastAsia" w:hAnsiTheme="majorEastAsia" w:eastAsiaTheme="majorEastAsia" w:cstheme="majorEastAsia"/>
                <w:color w:val="auto"/>
                <w:kern w:val="0"/>
                <w:szCs w:val="21"/>
              </w:rPr>
              <w:t>及地点</w:t>
            </w:r>
          </w:p>
        </w:tc>
        <w:tc>
          <w:tcPr>
            <w:tcW w:w="2655" w:type="dxa"/>
            <w:vAlign w:val="center"/>
          </w:tcPr>
          <w:p>
            <w:pPr>
              <w:spacing w:line="300" w:lineRule="exact"/>
              <w:rPr>
                <w:rFonts w:ascii="宋体" w:hAnsi="宋体"/>
                <w:color w:val="auto"/>
                <w:szCs w:val="21"/>
              </w:rPr>
            </w:pPr>
          </w:p>
        </w:tc>
        <w:tc>
          <w:tcPr>
            <w:tcW w:w="5602" w:type="dxa"/>
            <w:vAlign w:val="center"/>
          </w:tcPr>
          <w:p>
            <w:pPr>
              <w:pStyle w:val="11"/>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514" w:type="dxa"/>
            <w:vAlign w:val="center"/>
          </w:tcPr>
          <w:p>
            <w:pPr>
              <w:snapToGrid w:val="0"/>
              <w:spacing w:line="400" w:lineRule="exact"/>
              <w:jc w:val="center"/>
              <w:rPr>
                <w:rFonts w:ascii="宋体" w:hAnsi="宋体" w:cs="宋体"/>
                <w:color w:val="auto"/>
                <w:szCs w:val="21"/>
              </w:rPr>
            </w:pPr>
            <w:r>
              <w:rPr>
                <w:rFonts w:hint="eastAsia" w:ascii="宋体" w:hAnsi="宋体"/>
                <w:b/>
                <w:color w:val="auto"/>
                <w:szCs w:val="21"/>
              </w:rPr>
              <w:t>付款方式</w:t>
            </w:r>
          </w:p>
        </w:tc>
        <w:tc>
          <w:tcPr>
            <w:tcW w:w="2655" w:type="dxa"/>
            <w:vAlign w:val="center"/>
          </w:tcPr>
          <w:p>
            <w:pPr>
              <w:spacing w:line="300" w:lineRule="exact"/>
              <w:rPr>
                <w:rFonts w:ascii="宋体" w:hAnsi="宋体"/>
                <w:color w:val="auto"/>
                <w:szCs w:val="21"/>
              </w:rPr>
            </w:pPr>
          </w:p>
        </w:tc>
        <w:tc>
          <w:tcPr>
            <w:tcW w:w="5602" w:type="dxa"/>
            <w:vAlign w:val="center"/>
          </w:tcPr>
          <w:p>
            <w:pPr>
              <w:pStyle w:val="11"/>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514" w:type="dxa"/>
            <w:vAlign w:val="center"/>
          </w:tcPr>
          <w:p>
            <w:pPr>
              <w:snapToGrid w:val="0"/>
              <w:spacing w:line="400" w:lineRule="exact"/>
              <w:jc w:val="center"/>
              <w:rPr>
                <w:rFonts w:ascii="宋体" w:hAnsi="宋体"/>
                <w:color w:val="auto"/>
                <w:szCs w:val="21"/>
              </w:rPr>
            </w:pPr>
            <w:r>
              <w:rPr>
                <w:rFonts w:hint="eastAsia" w:ascii="宋体" w:hAnsi="宋体"/>
                <w:b/>
                <w:color w:val="auto"/>
                <w:szCs w:val="21"/>
              </w:rPr>
              <w:t>其他要求</w:t>
            </w:r>
          </w:p>
        </w:tc>
        <w:tc>
          <w:tcPr>
            <w:tcW w:w="2655" w:type="dxa"/>
            <w:vAlign w:val="center"/>
          </w:tcPr>
          <w:p>
            <w:pPr>
              <w:spacing w:line="300" w:lineRule="exact"/>
              <w:rPr>
                <w:rFonts w:ascii="宋体" w:hAnsi="宋体"/>
                <w:color w:val="auto"/>
                <w:szCs w:val="21"/>
              </w:rPr>
            </w:pPr>
          </w:p>
        </w:tc>
        <w:tc>
          <w:tcPr>
            <w:tcW w:w="5602" w:type="dxa"/>
          </w:tcPr>
          <w:p>
            <w:pPr>
              <w:pStyle w:val="11"/>
              <w:spacing w:line="600" w:lineRule="exact"/>
              <w:rPr>
                <w:rFonts w:hAnsi="宋体"/>
                <w:color w:val="auto"/>
              </w:rPr>
            </w:pPr>
          </w:p>
        </w:tc>
      </w:tr>
    </w:tbl>
    <w:p>
      <w:pPr>
        <w:snapToGrid w:val="0"/>
        <w:spacing w:line="400" w:lineRule="exact"/>
        <w:ind w:firstLine="3780" w:firstLineChars="1800"/>
        <w:outlineLvl w:val="4"/>
        <w:rPr>
          <w:rFonts w:ascii="宋体" w:hAnsi="宋体"/>
          <w:color w:val="auto"/>
          <w:szCs w:val="20"/>
          <w:u w:val="single"/>
        </w:rPr>
      </w:pPr>
    </w:p>
    <w:p>
      <w:pPr>
        <w:snapToGrid w:val="0"/>
        <w:spacing w:line="400" w:lineRule="exact"/>
        <w:ind w:firstLine="1890" w:firstLineChars="900"/>
        <w:outlineLvl w:val="4"/>
        <w:rPr>
          <w:rFonts w:ascii="宋体" w:hAnsi="宋体"/>
          <w:color w:val="auto"/>
          <w:szCs w:val="21"/>
          <w:u w:val="single"/>
        </w:rPr>
      </w:pPr>
      <w:r>
        <w:rPr>
          <w:rFonts w:hint="eastAsia" w:ascii="宋体" w:hAnsi="宋体"/>
          <w:color w:val="auto"/>
          <w:szCs w:val="21"/>
        </w:rPr>
        <w:t>投标人（公章）：</w:t>
      </w:r>
    </w:p>
    <w:p>
      <w:pPr>
        <w:pStyle w:val="11"/>
        <w:rPr>
          <w:rFonts w:hAnsi="宋体"/>
          <w:color w:val="auto"/>
        </w:rPr>
      </w:pPr>
    </w:p>
    <w:p>
      <w:pPr>
        <w:pStyle w:val="11"/>
        <w:ind w:firstLine="1890" w:firstLineChars="900"/>
        <w:rPr>
          <w:rFonts w:hAnsi="宋体"/>
          <w:color w:val="auto"/>
          <w:szCs w:val="21"/>
          <w:u w:val="single"/>
        </w:rPr>
      </w:pPr>
      <w:r>
        <w:rPr>
          <w:rFonts w:hint="eastAsia" w:hAnsi="宋体"/>
          <w:color w:val="auto"/>
        </w:rPr>
        <w:t>法定代表人（负责人）或相应的委托代理人签字（或盖章）：</w:t>
      </w:r>
    </w:p>
    <w:p>
      <w:pPr>
        <w:pStyle w:val="11"/>
        <w:ind w:firstLine="1890" w:firstLineChars="900"/>
        <w:rPr>
          <w:rFonts w:hAnsi="宋体"/>
          <w:color w:val="auto"/>
        </w:rPr>
      </w:pPr>
    </w:p>
    <w:p>
      <w:pPr>
        <w:pStyle w:val="11"/>
        <w:ind w:firstLine="1890" w:firstLineChars="900"/>
        <w:rPr>
          <w:rFonts w:hAnsi="宋体"/>
          <w:color w:val="auto"/>
          <w:u w:val="single"/>
        </w:rPr>
      </w:pPr>
      <w:r>
        <w:rPr>
          <w:rFonts w:hint="eastAsia" w:hAnsi="宋体"/>
          <w:color w:val="auto"/>
        </w:rPr>
        <w:t>日          期：</w:t>
      </w:r>
    </w:p>
    <w:p>
      <w:pPr>
        <w:pStyle w:val="11"/>
        <w:spacing w:line="360" w:lineRule="exact"/>
        <w:rPr>
          <w:rFonts w:hAnsi="宋体"/>
          <w:color w:val="auto"/>
        </w:rPr>
      </w:pPr>
    </w:p>
    <w:p>
      <w:pPr>
        <w:pStyle w:val="11"/>
        <w:spacing w:line="400" w:lineRule="exact"/>
        <w:ind w:left="982" w:leftChars="200" w:hanging="562" w:hangingChars="200"/>
        <w:rPr>
          <w:rFonts w:hAnsi="宋体"/>
          <w:b/>
          <w:bCs/>
          <w:color w:val="auto"/>
          <w:sz w:val="28"/>
          <w:szCs w:val="28"/>
        </w:rPr>
      </w:pPr>
      <w:r>
        <w:rPr>
          <w:rFonts w:hint="eastAsia" w:hAnsi="宋体"/>
          <w:b/>
          <w:bCs/>
          <w:color w:val="auto"/>
          <w:sz w:val="28"/>
          <w:szCs w:val="28"/>
        </w:rPr>
        <w:t>注：</w:t>
      </w:r>
      <w:r>
        <w:rPr>
          <w:rFonts w:hint="eastAsia"/>
          <w:b/>
          <w:color w:val="auto"/>
          <w:sz w:val="24"/>
          <w:szCs w:val="24"/>
        </w:rPr>
        <w:t>当本表由多页构成时，需逐页加盖投标人公章。</w:t>
      </w: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pStyle w:val="2"/>
        <w:rPr>
          <w:color w:val="auto"/>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r>
        <w:rPr>
          <w:rFonts w:hint="eastAsia" w:ascii="宋体" w:hAnsi="宋体" w:cs="宋体"/>
          <w:b/>
          <w:bCs/>
          <w:color w:val="auto"/>
          <w:sz w:val="32"/>
          <w:szCs w:val="20"/>
        </w:rPr>
        <w:t>4.售后服务方案（可根据货物采购需求及评标方法自行编写，必须提供）；</w:t>
      </w:r>
    </w:p>
    <w:p>
      <w:pPr>
        <w:snapToGrid w:val="0"/>
        <w:spacing w:line="400" w:lineRule="exact"/>
        <w:ind w:firstLine="643" w:firstLineChars="200"/>
        <w:rPr>
          <w:rFonts w:ascii="宋体" w:hAnsi="宋体" w:cs="宋体"/>
          <w:b/>
          <w:bCs/>
          <w:color w:val="auto"/>
          <w:sz w:val="32"/>
          <w:szCs w:val="20"/>
        </w:rPr>
      </w:pPr>
    </w:p>
    <w:p>
      <w:pPr>
        <w:snapToGrid w:val="0"/>
        <w:spacing w:line="400" w:lineRule="exact"/>
        <w:ind w:firstLine="643" w:firstLineChars="200"/>
        <w:rPr>
          <w:rFonts w:ascii="宋体" w:hAnsi="宋体" w:cs="宋体"/>
          <w:b/>
          <w:bCs/>
          <w:color w:val="auto"/>
          <w:sz w:val="32"/>
          <w:szCs w:val="20"/>
        </w:rPr>
      </w:pPr>
    </w:p>
    <w:p>
      <w:pPr>
        <w:pStyle w:val="11"/>
        <w:spacing w:line="400" w:lineRule="exact"/>
        <w:ind w:firstLine="3534" w:firstLineChars="1100"/>
        <w:rPr>
          <w:rFonts w:hAnsi="宋体" w:cs="宋体"/>
          <w:b/>
          <w:bCs/>
          <w:color w:val="auto"/>
          <w:sz w:val="32"/>
        </w:rPr>
      </w:pPr>
      <w:r>
        <w:rPr>
          <w:rFonts w:hint="eastAsia" w:hAnsi="宋体" w:cs="宋体"/>
          <w:b/>
          <w:bCs/>
          <w:color w:val="auto"/>
          <w:sz w:val="32"/>
        </w:rPr>
        <w:t>（格式自拟）</w:t>
      </w:r>
    </w:p>
    <w:p>
      <w:pPr>
        <w:snapToGrid w:val="0"/>
        <w:spacing w:line="400" w:lineRule="exact"/>
        <w:ind w:firstLine="643" w:firstLineChars="200"/>
        <w:rPr>
          <w:rFonts w:ascii="宋体" w:hAnsi="宋体" w:cs="宋体"/>
          <w:b/>
          <w:bCs/>
          <w:color w:val="auto"/>
          <w:sz w:val="32"/>
          <w:szCs w:val="20"/>
        </w:rPr>
      </w:pPr>
    </w:p>
    <w:p>
      <w:pPr>
        <w:snapToGrid w:val="0"/>
        <w:spacing w:line="400" w:lineRule="exact"/>
        <w:rPr>
          <w:rFonts w:ascii="宋体" w:hAnsi="宋体" w:cs="宋体"/>
          <w:b/>
          <w:bCs/>
          <w:color w:val="auto"/>
          <w:sz w:val="32"/>
          <w:szCs w:val="20"/>
        </w:rPr>
      </w:pPr>
    </w:p>
    <w:p>
      <w:pPr>
        <w:snapToGrid w:val="0"/>
        <w:spacing w:line="400" w:lineRule="exact"/>
        <w:rPr>
          <w:rFonts w:ascii="宋体" w:hAnsi="宋体" w:cs="宋体"/>
          <w:b/>
          <w:bCs/>
          <w:color w:val="auto"/>
          <w:sz w:val="32"/>
          <w:szCs w:val="20"/>
        </w:rPr>
      </w:pPr>
    </w:p>
    <w:p>
      <w:pPr>
        <w:snapToGrid w:val="0"/>
        <w:spacing w:line="400" w:lineRule="exact"/>
        <w:ind w:firstLine="3045" w:firstLineChars="1450"/>
        <w:outlineLvl w:val="4"/>
        <w:rPr>
          <w:rFonts w:ascii="宋体" w:hAnsi="宋体" w:cs="宋体"/>
          <w:bCs/>
          <w:color w:val="auto"/>
          <w:szCs w:val="21"/>
        </w:rPr>
      </w:pPr>
      <w:r>
        <w:rPr>
          <w:rFonts w:hint="eastAsia" w:ascii="宋体" w:hAnsi="宋体" w:cs="宋体"/>
          <w:bCs/>
          <w:color w:val="auto"/>
          <w:szCs w:val="21"/>
        </w:rPr>
        <w:t>投标人（公章，自然人除外）：</w:t>
      </w:r>
    </w:p>
    <w:p>
      <w:pPr>
        <w:pStyle w:val="11"/>
        <w:rPr>
          <w:rFonts w:hAnsi="宋体" w:cs="宋体"/>
          <w:bCs/>
          <w:color w:val="auto"/>
          <w:szCs w:val="21"/>
        </w:rPr>
      </w:pPr>
    </w:p>
    <w:p>
      <w:pPr>
        <w:pStyle w:val="11"/>
        <w:spacing w:line="400" w:lineRule="exact"/>
        <w:ind w:firstLine="2940" w:firstLineChars="1400"/>
        <w:rPr>
          <w:rFonts w:hAnsi="宋体" w:cs="宋体"/>
          <w:bCs/>
          <w:color w:val="auto"/>
          <w:szCs w:val="21"/>
        </w:rPr>
      </w:pPr>
      <w:r>
        <w:rPr>
          <w:rFonts w:hint="eastAsia" w:hAnsi="宋体" w:cs="宋体"/>
          <w:bCs/>
          <w:color w:val="auto"/>
          <w:szCs w:val="21"/>
        </w:rPr>
        <w:t>法定代表人（负责人）或相应的委托代理人签字或盖章：</w:t>
      </w:r>
    </w:p>
    <w:p>
      <w:pPr>
        <w:snapToGrid w:val="0"/>
        <w:spacing w:line="400" w:lineRule="exact"/>
        <w:ind w:firstLine="643" w:firstLineChars="200"/>
        <w:rPr>
          <w:rFonts w:ascii="宋体" w:hAnsi="宋体" w:cs="宋体"/>
          <w:b/>
          <w:bCs/>
          <w:color w:val="auto"/>
          <w:sz w:val="32"/>
          <w:szCs w:val="20"/>
        </w:rPr>
      </w:pPr>
    </w:p>
    <w:p>
      <w:pPr>
        <w:snapToGrid w:val="0"/>
        <w:spacing w:line="400" w:lineRule="exact"/>
        <w:rPr>
          <w:rFonts w:ascii="宋体" w:hAnsi="宋体" w:cs="宋体"/>
          <w:b/>
          <w:bCs/>
          <w:color w:val="auto"/>
          <w:sz w:val="32"/>
          <w:szCs w:val="20"/>
        </w:rPr>
      </w:pPr>
    </w:p>
    <w:p>
      <w:pPr>
        <w:pStyle w:val="7"/>
        <w:rPr>
          <w:color w:val="auto"/>
        </w:rPr>
      </w:pPr>
    </w:p>
    <w:p>
      <w:pPr>
        <w:tabs>
          <w:tab w:val="left" w:pos="1305"/>
        </w:tabs>
        <w:spacing w:line="400" w:lineRule="exact"/>
        <w:rPr>
          <w:rFonts w:ascii="宋体" w:hAnsi="宋体" w:cs="宋体"/>
          <w:b/>
          <w:bCs/>
          <w:color w:val="auto"/>
          <w:sz w:val="32"/>
          <w:szCs w:val="20"/>
        </w:rPr>
      </w:pPr>
      <w:r>
        <w:rPr>
          <w:rFonts w:hint="eastAsia" w:ascii="宋体" w:hAnsi="宋体" w:cs="宋体"/>
          <w:b/>
          <w:bCs/>
          <w:color w:val="auto"/>
          <w:sz w:val="32"/>
          <w:szCs w:val="20"/>
        </w:rPr>
        <w:t>5.项目实施方案及实施人员一览表（如有，请提供）；</w:t>
      </w:r>
    </w:p>
    <w:p>
      <w:pPr>
        <w:ind w:firstLine="723" w:firstLineChars="343"/>
        <w:rPr>
          <w:rFonts w:ascii="宋体" w:hAnsi="宋体" w:cs="宋体"/>
          <w:b/>
          <w:color w:val="auto"/>
          <w:szCs w:val="21"/>
        </w:rPr>
      </w:pPr>
    </w:p>
    <w:p>
      <w:pPr>
        <w:ind w:firstLine="723" w:firstLineChars="343"/>
        <w:jc w:val="center"/>
        <w:rPr>
          <w:rFonts w:ascii="宋体" w:hAnsi="宋体" w:cs="宋体"/>
          <w:b/>
          <w:color w:val="auto"/>
          <w:szCs w:val="21"/>
        </w:rPr>
      </w:pPr>
      <w:r>
        <w:rPr>
          <w:rFonts w:hint="eastAsia" w:ascii="宋体" w:hAnsi="宋体" w:cs="宋体"/>
          <w:b/>
          <w:color w:val="auto"/>
          <w:szCs w:val="21"/>
        </w:rPr>
        <w:t>项目实施方案格式自拟</w:t>
      </w:r>
    </w:p>
    <w:p>
      <w:pPr>
        <w:ind w:firstLine="723" w:firstLineChars="343"/>
        <w:rPr>
          <w:rFonts w:ascii="宋体" w:hAnsi="宋体" w:cs="宋体"/>
          <w:b/>
          <w:color w:val="auto"/>
          <w:szCs w:val="21"/>
        </w:rPr>
      </w:pPr>
    </w:p>
    <w:p>
      <w:pPr>
        <w:ind w:firstLine="723" w:firstLineChars="343"/>
        <w:rPr>
          <w:rFonts w:ascii="宋体" w:hAnsi="宋体" w:cs="宋体"/>
          <w:b/>
          <w:color w:val="auto"/>
          <w:szCs w:val="21"/>
        </w:rPr>
      </w:pPr>
    </w:p>
    <w:p>
      <w:pPr>
        <w:ind w:firstLine="723" w:firstLineChars="343"/>
        <w:jc w:val="center"/>
        <w:rPr>
          <w:rFonts w:ascii="宋体" w:hAnsi="宋体" w:cs="宋体"/>
          <w:b/>
          <w:color w:val="auto"/>
          <w:szCs w:val="21"/>
        </w:rPr>
      </w:pPr>
      <w:r>
        <w:rPr>
          <w:rFonts w:hint="eastAsia" w:ascii="宋体" w:hAnsi="宋体" w:cs="宋体"/>
          <w:b/>
          <w:color w:val="auto"/>
          <w:szCs w:val="21"/>
        </w:rPr>
        <w:t>项目实施人员一览表（格式）</w:t>
      </w:r>
    </w:p>
    <w:p>
      <w:pPr>
        <w:ind w:firstLine="630" w:firstLineChars="300"/>
        <w:rPr>
          <w:rFonts w:ascii="宋体" w:hAnsi="宋体" w:cs="宋体"/>
          <w:color w:val="auto"/>
          <w:szCs w:val="21"/>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06"/>
        <w:gridCol w:w="1537"/>
        <w:gridCol w:w="1371"/>
        <w:gridCol w:w="216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姓 名</w:t>
            </w:r>
          </w:p>
        </w:tc>
        <w:tc>
          <w:tcPr>
            <w:tcW w:w="80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职务</w:t>
            </w:r>
          </w:p>
        </w:tc>
        <w:tc>
          <w:tcPr>
            <w:tcW w:w="15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专业技术资格</w:t>
            </w:r>
          </w:p>
        </w:tc>
        <w:tc>
          <w:tcPr>
            <w:tcW w:w="137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证书编号</w:t>
            </w:r>
          </w:p>
        </w:tc>
        <w:tc>
          <w:tcPr>
            <w:tcW w:w="21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参加工作时间</w:t>
            </w:r>
          </w:p>
        </w:tc>
        <w:tc>
          <w:tcPr>
            <w:tcW w:w="20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color w:val="auto"/>
                <w:szCs w:val="21"/>
              </w:rPr>
            </w:pPr>
          </w:p>
        </w:tc>
        <w:tc>
          <w:tcPr>
            <w:tcW w:w="806" w:type="dxa"/>
          </w:tcPr>
          <w:p>
            <w:pPr>
              <w:spacing w:line="400" w:lineRule="exact"/>
              <w:rPr>
                <w:rFonts w:ascii="宋体" w:hAnsi="宋体" w:cs="宋体"/>
                <w:color w:val="auto"/>
                <w:szCs w:val="21"/>
              </w:rPr>
            </w:pPr>
          </w:p>
        </w:tc>
        <w:tc>
          <w:tcPr>
            <w:tcW w:w="1537" w:type="dxa"/>
          </w:tcPr>
          <w:p>
            <w:pPr>
              <w:spacing w:line="400" w:lineRule="exact"/>
              <w:rPr>
                <w:rFonts w:ascii="宋体" w:hAnsi="宋体" w:cs="宋体"/>
                <w:color w:val="auto"/>
                <w:szCs w:val="21"/>
              </w:rPr>
            </w:pPr>
          </w:p>
        </w:tc>
        <w:tc>
          <w:tcPr>
            <w:tcW w:w="1371"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2000"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color w:val="auto"/>
                <w:szCs w:val="21"/>
              </w:rPr>
            </w:pPr>
          </w:p>
        </w:tc>
        <w:tc>
          <w:tcPr>
            <w:tcW w:w="806" w:type="dxa"/>
          </w:tcPr>
          <w:p>
            <w:pPr>
              <w:spacing w:line="400" w:lineRule="exact"/>
              <w:rPr>
                <w:rFonts w:ascii="宋体" w:hAnsi="宋体" w:cs="宋体"/>
                <w:color w:val="auto"/>
                <w:szCs w:val="21"/>
              </w:rPr>
            </w:pPr>
          </w:p>
        </w:tc>
        <w:tc>
          <w:tcPr>
            <w:tcW w:w="1537" w:type="dxa"/>
          </w:tcPr>
          <w:p>
            <w:pPr>
              <w:spacing w:line="400" w:lineRule="exact"/>
              <w:rPr>
                <w:rFonts w:ascii="宋体" w:hAnsi="宋体" w:cs="宋体"/>
                <w:color w:val="auto"/>
                <w:szCs w:val="21"/>
              </w:rPr>
            </w:pPr>
          </w:p>
        </w:tc>
        <w:tc>
          <w:tcPr>
            <w:tcW w:w="1371"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2000"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color w:val="auto"/>
                <w:szCs w:val="21"/>
              </w:rPr>
            </w:pPr>
          </w:p>
        </w:tc>
        <w:tc>
          <w:tcPr>
            <w:tcW w:w="806" w:type="dxa"/>
          </w:tcPr>
          <w:p>
            <w:pPr>
              <w:spacing w:line="400" w:lineRule="exact"/>
              <w:rPr>
                <w:rFonts w:ascii="宋体" w:hAnsi="宋体" w:cs="宋体"/>
                <w:color w:val="auto"/>
                <w:szCs w:val="21"/>
              </w:rPr>
            </w:pPr>
          </w:p>
        </w:tc>
        <w:tc>
          <w:tcPr>
            <w:tcW w:w="1537" w:type="dxa"/>
          </w:tcPr>
          <w:p>
            <w:pPr>
              <w:spacing w:line="400" w:lineRule="exact"/>
              <w:rPr>
                <w:rFonts w:ascii="宋体" w:hAnsi="宋体" w:cs="宋体"/>
                <w:color w:val="auto"/>
                <w:szCs w:val="21"/>
              </w:rPr>
            </w:pPr>
          </w:p>
        </w:tc>
        <w:tc>
          <w:tcPr>
            <w:tcW w:w="1371"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2000" w:type="dxa"/>
          </w:tcPr>
          <w:p>
            <w:pPr>
              <w:spacing w:line="400" w:lineRule="exact"/>
              <w:rPr>
                <w:rFonts w:ascii="宋体" w:hAnsi="宋体" w:cs="宋体"/>
                <w:color w:val="auto"/>
                <w:szCs w:val="21"/>
              </w:rPr>
            </w:pPr>
          </w:p>
        </w:tc>
      </w:tr>
    </w:tbl>
    <w:p>
      <w:pPr>
        <w:spacing w:line="400" w:lineRule="exact"/>
        <w:rPr>
          <w:rFonts w:ascii="宋体" w:hAnsi="宋体" w:cs="宋体"/>
          <w:color w:val="auto"/>
          <w:szCs w:val="21"/>
        </w:rPr>
      </w:pPr>
      <w:r>
        <w:rPr>
          <w:rFonts w:hint="eastAsia" w:ascii="宋体" w:hAnsi="宋体" w:cs="宋体"/>
          <w:color w:val="auto"/>
          <w:szCs w:val="21"/>
        </w:rPr>
        <w:t>注：在填写时，如本表格不适合投标单位的实际情况，可根据本表格式自行制表填写。</w:t>
      </w:r>
    </w:p>
    <w:p>
      <w:pPr>
        <w:tabs>
          <w:tab w:val="left" w:pos="1305"/>
        </w:tabs>
        <w:spacing w:line="400" w:lineRule="exact"/>
        <w:rPr>
          <w:rFonts w:ascii="宋体" w:hAnsi="宋体" w:cs="宋体"/>
          <w:b/>
          <w:bCs/>
          <w:color w:val="auto"/>
          <w:sz w:val="32"/>
          <w:szCs w:val="20"/>
        </w:rPr>
      </w:pPr>
    </w:p>
    <w:p>
      <w:pPr>
        <w:snapToGrid w:val="0"/>
        <w:spacing w:line="400" w:lineRule="exact"/>
        <w:ind w:firstLine="3045" w:firstLineChars="1450"/>
        <w:outlineLvl w:val="4"/>
        <w:rPr>
          <w:rFonts w:ascii="宋体" w:hAnsi="宋体" w:cs="宋体"/>
          <w:bCs/>
          <w:color w:val="auto"/>
          <w:szCs w:val="21"/>
        </w:rPr>
      </w:pPr>
      <w:r>
        <w:rPr>
          <w:rFonts w:hint="eastAsia" w:ascii="宋体" w:hAnsi="宋体" w:cs="宋体"/>
          <w:bCs/>
          <w:color w:val="auto"/>
          <w:szCs w:val="21"/>
        </w:rPr>
        <w:t>投标人（公章，自然人除外）：</w:t>
      </w:r>
    </w:p>
    <w:p>
      <w:pPr>
        <w:pStyle w:val="11"/>
        <w:rPr>
          <w:rFonts w:hAnsi="宋体" w:cs="宋体"/>
          <w:bCs/>
          <w:color w:val="auto"/>
          <w:szCs w:val="21"/>
        </w:rPr>
      </w:pPr>
    </w:p>
    <w:p>
      <w:pPr>
        <w:pStyle w:val="11"/>
        <w:spacing w:line="400" w:lineRule="exact"/>
        <w:ind w:firstLine="2940" w:firstLineChars="1400"/>
        <w:rPr>
          <w:rFonts w:hAnsi="宋体" w:cs="宋体"/>
          <w:bCs/>
          <w:color w:val="auto"/>
          <w:szCs w:val="21"/>
        </w:rPr>
      </w:pPr>
      <w:r>
        <w:rPr>
          <w:rFonts w:hint="eastAsia" w:hAnsi="宋体" w:cs="宋体"/>
          <w:bCs/>
          <w:color w:val="auto"/>
          <w:szCs w:val="21"/>
        </w:rPr>
        <w:t>法定代表人（负责人）或相应的委托代理人签字或盖章：</w:t>
      </w:r>
    </w:p>
    <w:p>
      <w:pPr>
        <w:pStyle w:val="11"/>
        <w:spacing w:line="400" w:lineRule="exact"/>
        <w:ind w:firstLine="2940" w:firstLineChars="1400"/>
        <w:rPr>
          <w:rFonts w:hAnsi="宋体" w:cs="宋体"/>
          <w:color w:val="auto"/>
        </w:rPr>
      </w:pPr>
    </w:p>
    <w:p>
      <w:pPr>
        <w:pStyle w:val="11"/>
        <w:spacing w:line="400" w:lineRule="exact"/>
        <w:ind w:firstLine="2940" w:firstLineChars="1400"/>
        <w:rPr>
          <w:rFonts w:hAnsi="宋体" w:cs="宋体"/>
          <w:bCs/>
          <w:color w:val="auto"/>
          <w:szCs w:val="21"/>
        </w:rPr>
      </w:pPr>
      <w:r>
        <w:rPr>
          <w:rFonts w:hint="eastAsia" w:hAnsi="宋体" w:cs="宋体"/>
          <w:color w:val="auto"/>
        </w:rPr>
        <w:t>日          期：</w:t>
      </w:r>
    </w:p>
    <w:p>
      <w:pPr>
        <w:rPr>
          <w:rFonts w:ascii="宋体" w:hAnsi="宋体" w:cs="宋体"/>
          <w:b/>
          <w:bCs/>
          <w:color w:val="auto"/>
          <w:sz w:val="32"/>
          <w:szCs w:val="20"/>
        </w:rPr>
      </w:pPr>
      <w:r>
        <w:rPr>
          <w:rFonts w:hint="eastAsia" w:ascii="宋体" w:hAnsi="宋体" w:cs="宋体"/>
          <w:b/>
          <w:bCs/>
          <w:color w:val="auto"/>
          <w:sz w:val="32"/>
          <w:szCs w:val="20"/>
        </w:rPr>
        <w:br w:type="page"/>
      </w: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r>
        <w:rPr>
          <w:rFonts w:hint="eastAsia" w:ascii="宋体" w:hAnsi="宋体" w:cs="宋体"/>
          <w:b/>
          <w:bCs/>
          <w:color w:val="auto"/>
          <w:sz w:val="32"/>
          <w:szCs w:val="20"/>
        </w:rPr>
        <w:t>6.“货物采购需求”需提供的有效证明文件（按货物采购需求要求提供）；</w:t>
      </w:r>
    </w:p>
    <w:p>
      <w:pPr>
        <w:snapToGrid w:val="0"/>
        <w:spacing w:line="400" w:lineRule="exact"/>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pStyle w:val="7"/>
        <w:rPr>
          <w:rFonts w:hAnsi="宋体" w:cs="宋体"/>
          <w:b/>
          <w:bCs/>
          <w:color w:val="auto"/>
          <w:sz w:val="32"/>
        </w:rPr>
      </w:pPr>
    </w:p>
    <w:p>
      <w:pPr>
        <w:rPr>
          <w:color w:val="auto"/>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r>
        <w:rPr>
          <w:rFonts w:hint="eastAsia" w:ascii="宋体" w:hAnsi="宋体" w:cs="宋体"/>
          <w:b/>
          <w:bCs/>
          <w:color w:val="auto"/>
          <w:sz w:val="32"/>
          <w:szCs w:val="20"/>
        </w:rPr>
        <w:t>7. 投标人或核心产品投标生产厂家自2017年以来具同类产品的销售业绩的相关证明材料（无不良记录，以中标、成交通知书或签订的销售合同为准，并能清晰反映所销售的货物名称、种类、金额、签订合同的时间）（如有，请提供）；</w:t>
      </w:r>
    </w:p>
    <w:p>
      <w:pPr>
        <w:tabs>
          <w:tab w:val="left" w:pos="1305"/>
        </w:tabs>
        <w:spacing w:line="380" w:lineRule="exact"/>
        <w:ind w:firstLine="643" w:firstLineChars="200"/>
        <w:rPr>
          <w:rFonts w:ascii="宋体" w:hAnsi="宋体" w:cs="宋体"/>
          <w:b/>
          <w:bCs/>
          <w:color w:val="auto"/>
          <w:sz w:val="32"/>
          <w:szCs w:val="20"/>
        </w:rPr>
      </w:pPr>
    </w:p>
    <w:p>
      <w:pPr>
        <w:tabs>
          <w:tab w:val="left" w:pos="1305"/>
        </w:tabs>
        <w:spacing w:line="380" w:lineRule="exact"/>
        <w:rPr>
          <w:rFonts w:ascii="宋体" w:hAnsi="宋体" w:cs="宋体"/>
          <w:b/>
          <w:bCs/>
          <w:color w:val="auto"/>
          <w:sz w:val="32"/>
          <w:szCs w:val="20"/>
        </w:rPr>
      </w:pPr>
    </w:p>
    <w:p>
      <w:pPr>
        <w:tabs>
          <w:tab w:val="left" w:pos="1305"/>
        </w:tabs>
        <w:spacing w:line="380" w:lineRule="exact"/>
        <w:rPr>
          <w:rFonts w:ascii="宋体" w:hAnsi="宋体" w:cs="宋体"/>
          <w:b/>
          <w:bCs/>
          <w:color w:val="auto"/>
          <w:sz w:val="32"/>
          <w:szCs w:val="20"/>
        </w:rPr>
      </w:pPr>
    </w:p>
    <w:p>
      <w:pPr>
        <w:pStyle w:val="7"/>
        <w:rPr>
          <w:rFonts w:hAnsi="宋体" w:cs="宋体"/>
          <w:b/>
          <w:bCs/>
          <w:color w:val="auto"/>
          <w:sz w:val="32"/>
        </w:rPr>
      </w:pPr>
    </w:p>
    <w:p>
      <w:pPr>
        <w:rPr>
          <w:color w:val="auto"/>
        </w:rPr>
      </w:pPr>
    </w:p>
    <w:p>
      <w:pPr>
        <w:pStyle w:val="7"/>
        <w:rPr>
          <w:color w:val="auto"/>
        </w:rPr>
      </w:pPr>
    </w:p>
    <w:p>
      <w:pPr>
        <w:tabs>
          <w:tab w:val="left" w:pos="1305"/>
        </w:tabs>
        <w:spacing w:line="380" w:lineRule="exact"/>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r>
        <w:rPr>
          <w:rFonts w:hint="eastAsia" w:ascii="宋体" w:hAnsi="宋体" w:cs="宋体"/>
          <w:b/>
          <w:bCs/>
          <w:color w:val="auto"/>
          <w:sz w:val="32"/>
          <w:szCs w:val="20"/>
        </w:rPr>
        <w:t>8.2017-2019年度通过中介审计的有效完整的财务审计报告复印件（如有，请提供）；</w:t>
      </w: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tabs>
          <w:tab w:val="left" w:pos="1305"/>
        </w:tabs>
        <w:spacing w:line="380" w:lineRule="exact"/>
        <w:rPr>
          <w:rFonts w:ascii="宋体" w:hAnsi="宋体" w:cs="宋体"/>
          <w:b/>
          <w:bCs/>
          <w:color w:val="auto"/>
          <w:sz w:val="32"/>
          <w:szCs w:val="20"/>
        </w:rPr>
      </w:pPr>
    </w:p>
    <w:p>
      <w:pPr>
        <w:tabs>
          <w:tab w:val="left" w:pos="1305"/>
        </w:tabs>
        <w:spacing w:line="380" w:lineRule="exact"/>
        <w:rPr>
          <w:rFonts w:ascii="宋体" w:hAnsi="宋体" w:cs="宋体"/>
          <w:b/>
          <w:bCs/>
          <w:color w:val="auto"/>
          <w:sz w:val="32"/>
          <w:szCs w:val="20"/>
        </w:rPr>
      </w:pPr>
      <w:r>
        <w:rPr>
          <w:rFonts w:hint="eastAsia" w:ascii="宋体" w:hAnsi="宋体" w:cs="宋体"/>
          <w:b/>
          <w:bCs/>
          <w:color w:val="auto"/>
          <w:sz w:val="32"/>
          <w:szCs w:val="20"/>
        </w:rPr>
        <w:t>9.投标人相关获奖证书、认证证书等复印件（如有，请提供）；</w:t>
      </w:r>
    </w:p>
    <w:p>
      <w:pPr>
        <w:tabs>
          <w:tab w:val="left" w:pos="1305"/>
        </w:tabs>
        <w:spacing w:line="380" w:lineRule="exact"/>
        <w:rPr>
          <w:rFonts w:ascii="宋体" w:hAnsi="宋体" w:cs="宋体"/>
          <w:b/>
          <w:bCs/>
          <w:color w:val="auto"/>
          <w:sz w:val="32"/>
          <w:szCs w:val="20"/>
        </w:rPr>
      </w:pPr>
    </w:p>
    <w:p>
      <w:pPr>
        <w:snapToGrid w:val="0"/>
        <w:spacing w:line="400" w:lineRule="exact"/>
        <w:rPr>
          <w:rFonts w:ascii="宋体" w:hAnsi="宋体" w:cs="宋体"/>
          <w:b/>
          <w:bCs/>
          <w:color w:val="auto"/>
          <w:sz w:val="32"/>
          <w:szCs w:val="20"/>
        </w:rPr>
      </w:pPr>
    </w:p>
    <w:p>
      <w:pPr>
        <w:pStyle w:val="7"/>
        <w:rPr>
          <w:rFonts w:hAnsi="宋体" w:cs="宋体"/>
          <w:b/>
          <w:bCs/>
          <w:color w:val="auto"/>
          <w:sz w:val="32"/>
        </w:rPr>
      </w:pPr>
    </w:p>
    <w:p>
      <w:pPr>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r>
        <w:rPr>
          <w:rFonts w:hint="eastAsia" w:ascii="宋体" w:hAnsi="宋体" w:cs="宋体"/>
          <w:b/>
          <w:bCs/>
          <w:color w:val="auto"/>
          <w:sz w:val="32"/>
          <w:szCs w:val="20"/>
        </w:rPr>
        <w:t>10.</w:t>
      </w:r>
      <w:r>
        <w:rPr>
          <w:rFonts w:hint="eastAsia" w:ascii="宋体" w:hAnsi="宋体"/>
          <w:b/>
          <w:color w:val="auto"/>
          <w:sz w:val="32"/>
          <w:szCs w:val="32"/>
        </w:rPr>
        <w:t>投标人属于小型、微型企业的，应提供《中小企业声明函》；属于监狱企业的，应当提供由省级以上监狱管理局、戒毒管理局</w:t>
      </w:r>
      <w:r>
        <w:rPr>
          <w:rFonts w:ascii="宋体" w:hAnsi="宋体"/>
          <w:b/>
          <w:color w:val="auto"/>
          <w:sz w:val="32"/>
          <w:szCs w:val="32"/>
        </w:rPr>
        <w:t>(</w:t>
      </w:r>
      <w:r>
        <w:rPr>
          <w:rFonts w:hint="eastAsia" w:ascii="宋体" w:hAnsi="宋体"/>
          <w:b/>
          <w:color w:val="auto"/>
          <w:sz w:val="32"/>
          <w:szCs w:val="32"/>
        </w:rPr>
        <w:t>含新疆生产建设兵团</w:t>
      </w:r>
      <w:r>
        <w:rPr>
          <w:rFonts w:ascii="宋体" w:hAnsi="宋体"/>
          <w:b/>
          <w:color w:val="auto"/>
          <w:sz w:val="32"/>
          <w:szCs w:val="32"/>
        </w:rPr>
        <w:t>)</w:t>
      </w:r>
      <w:r>
        <w:rPr>
          <w:rFonts w:hint="eastAsia" w:ascii="宋体" w:hAnsi="宋体"/>
          <w:b/>
          <w:color w:val="auto"/>
          <w:sz w:val="32"/>
          <w:szCs w:val="32"/>
        </w:rPr>
        <w:t>出具的属于监狱企业的证明文件（如有，请提供）</w:t>
      </w:r>
      <w:r>
        <w:rPr>
          <w:rFonts w:hint="eastAsia" w:ascii="宋体" w:hAnsi="宋体" w:cs="宋体"/>
          <w:b/>
          <w:bCs/>
          <w:color w:val="auto"/>
          <w:sz w:val="32"/>
          <w:szCs w:val="20"/>
        </w:rPr>
        <w:t>；</w:t>
      </w:r>
    </w:p>
    <w:p>
      <w:pPr>
        <w:snapToGrid w:val="0"/>
        <w:spacing w:line="400" w:lineRule="exact"/>
        <w:ind w:firstLine="525" w:firstLineChars="250"/>
        <w:rPr>
          <w:rFonts w:ascii="宋体" w:hAnsi="宋体" w:cs="宋体"/>
          <w:b/>
          <w:bCs/>
          <w:color w:val="auto"/>
          <w:sz w:val="32"/>
          <w:szCs w:val="20"/>
        </w:rPr>
      </w:pPr>
      <w:r>
        <w:rPr>
          <w:rFonts w:hint="eastAsia" w:ascii="宋体" w:hAnsi="宋体" w:cs="宋体"/>
          <w:color w:val="auto"/>
          <w:szCs w:val="21"/>
        </w:rPr>
        <w:t>附件：</w:t>
      </w:r>
    </w:p>
    <w:p>
      <w:pPr>
        <w:shd w:val="clear" w:color="auto" w:fill="FFFFFF"/>
        <w:spacing w:after="240" w:line="360" w:lineRule="atLeast"/>
        <w:ind w:firstLine="480"/>
        <w:jc w:val="center"/>
        <w:rPr>
          <w:rFonts w:ascii="宋体" w:hAnsi="宋体" w:cs="宋体"/>
          <w:color w:val="auto"/>
          <w:kern w:val="0"/>
          <w:sz w:val="18"/>
        </w:rPr>
      </w:pPr>
      <w:r>
        <w:rPr>
          <w:rFonts w:hint="eastAsia" w:ascii="宋体" w:hAnsi="宋体" w:cs="宋体"/>
          <w:color w:val="auto"/>
          <w:kern w:val="0"/>
        </w:rPr>
        <w:t>中小企业声明函（格式）</w:t>
      </w:r>
    </w:p>
    <w:p>
      <w:pPr>
        <w:widowControl/>
        <w:shd w:val="clear" w:color="auto" w:fill="FFFFFF"/>
        <w:spacing w:after="240" w:line="360" w:lineRule="atLeast"/>
        <w:ind w:firstLine="480"/>
        <w:jc w:val="left"/>
        <w:rPr>
          <w:rFonts w:ascii="宋体" w:hAnsi="宋体" w:cs="宋体"/>
          <w:color w:val="auto"/>
          <w:kern w:val="0"/>
          <w:sz w:val="18"/>
        </w:rPr>
      </w:pPr>
      <w:r>
        <w:rPr>
          <w:rFonts w:hint="eastAsia" w:ascii="宋体" w:hAnsi="宋体" w:cs="宋体"/>
          <w:color w:val="auto"/>
          <w:kern w:val="0"/>
          <w:sz w:val="18"/>
        </w:rPr>
        <w:t> </w:t>
      </w:r>
      <w:r>
        <w:rPr>
          <w:rFonts w:hint="eastAsia" w:ascii="宋体" w:hAnsi="宋体" w:cs="宋体"/>
          <w:color w:val="auto"/>
          <w:kern w:val="0"/>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360" w:lineRule="atLeast"/>
        <w:ind w:firstLine="480"/>
        <w:jc w:val="left"/>
        <w:rPr>
          <w:rFonts w:ascii="宋体" w:hAnsi="宋体" w:cs="宋体"/>
          <w:color w:val="auto"/>
          <w:kern w:val="0"/>
          <w:sz w:val="18"/>
        </w:rPr>
      </w:pPr>
      <w:r>
        <w:rPr>
          <w:rFonts w:hint="eastAsia" w:ascii="宋体" w:hAnsi="宋体" w:cs="宋体"/>
          <w:color w:val="auto"/>
          <w:kern w:val="0"/>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360" w:lineRule="atLeast"/>
        <w:ind w:firstLine="480"/>
        <w:jc w:val="left"/>
        <w:rPr>
          <w:rFonts w:ascii="宋体" w:hAnsi="宋体" w:cs="宋体"/>
          <w:color w:val="auto"/>
          <w:kern w:val="0"/>
          <w:sz w:val="18"/>
        </w:rPr>
      </w:pPr>
      <w:r>
        <w:rPr>
          <w:rFonts w:hint="eastAsia" w:ascii="宋体" w:hAnsi="宋体" w:cs="宋体"/>
          <w:color w:val="auto"/>
          <w:kern w:val="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after="240" w:line="360" w:lineRule="atLeast"/>
        <w:ind w:firstLine="480"/>
        <w:jc w:val="left"/>
        <w:rPr>
          <w:rFonts w:ascii="宋体" w:hAnsi="宋体" w:cs="宋体"/>
          <w:color w:val="auto"/>
          <w:kern w:val="0"/>
          <w:sz w:val="18"/>
        </w:rPr>
      </w:pPr>
      <w:r>
        <w:rPr>
          <w:rFonts w:hint="eastAsia" w:ascii="宋体" w:hAnsi="宋体" w:cs="宋体"/>
          <w:color w:val="auto"/>
          <w:kern w:val="0"/>
        </w:rPr>
        <w:t>本公司对上述声明的真实性负责。如有虚假，将依法承担相应责任。</w:t>
      </w:r>
    </w:p>
    <w:p>
      <w:pPr>
        <w:widowControl/>
        <w:shd w:val="clear" w:color="auto" w:fill="FFFFFF"/>
        <w:spacing w:after="240" w:line="360" w:lineRule="atLeast"/>
        <w:ind w:firstLine="480"/>
        <w:jc w:val="left"/>
        <w:rPr>
          <w:rFonts w:ascii="宋体" w:hAnsi="宋体" w:cs="宋体"/>
          <w:color w:val="auto"/>
          <w:kern w:val="0"/>
          <w:sz w:val="18"/>
        </w:rPr>
      </w:pPr>
      <w:r>
        <w:rPr>
          <w:rFonts w:hint="eastAsia" w:ascii="宋体" w:hAnsi="宋体" w:cs="宋体"/>
          <w:color w:val="auto"/>
          <w:kern w:val="0"/>
          <w:sz w:val="18"/>
        </w:rPr>
        <w:t> </w:t>
      </w:r>
    </w:p>
    <w:p>
      <w:pPr>
        <w:widowControl/>
        <w:shd w:val="clear" w:color="auto" w:fill="FFFFFF"/>
        <w:spacing w:after="240" w:line="360" w:lineRule="atLeast"/>
        <w:ind w:firstLine="480"/>
        <w:jc w:val="left"/>
        <w:rPr>
          <w:rFonts w:ascii="宋体" w:hAnsi="宋体" w:cs="宋体"/>
          <w:color w:val="auto"/>
          <w:kern w:val="0"/>
          <w:sz w:val="18"/>
          <w:u w:val="single"/>
        </w:rPr>
      </w:pPr>
      <w:r>
        <w:rPr>
          <w:rFonts w:hint="eastAsia" w:ascii="宋体" w:hAnsi="宋体" w:cs="宋体"/>
          <w:color w:val="auto"/>
          <w:kern w:val="0"/>
        </w:rPr>
        <w:t>　　　　　　　　　　　　　　　　　　　　　　　　　　　企业名称（盖章）：</w:t>
      </w:r>
    </w:p>
    <w:p>
      <w:pPr>
        <w:widowControl/>
        <w:shd w:val="clear" w:color="auto" w:fill="FFFFFF"/>
        <w:spacing w:after="240" w:line="360" w:lineRule="atLeast"/>
        <w:ind w:firstLine="480"/>
        <w:jc w:val="left"/>
        <w:rPr>
          <w:rFonts w:ascii="宋体" w:hAnsi="宋体" w:cs="宋体"/>
          <w:color w:val="auto"/>
          <w:kern w:val="0"/>
          <w:sz w:val="18"/>
        </w:rPr>
      </w:pPr>
      <w:r>
        <w:rPr>
          <w:rFonts w:hint="eastAsia" w:ascii="宋体" w:hAnsi="宋体" w:cs="宋体"/>
          <w:color w:val="auto"/>
          <w:kern w:val="0"/>
        </w:rPr>
        <w:t>　　　　　　　　　　　　　　　　　　　　　　　　　　　日期：</w:t>
      </w:r>
    </w:p>
    <w:p>
      <w:pPr>
        <w:widowControl/>
        <w:shd w:val="clear" w:color="auto" w:fill="FFFFFF"/>
        <w:spacing w:after="240" w:line="360" w:lineRule="atLeast"/>
        <w:ind w:firstLine="480"/>
        <w:jc w:val="left"/>
        <w:rPr>
          <w:rFonts w:ascii="宋体" w:hAnsi="宋体" w:cs="宋体"/>
          <w:color w:val="auto"/>
          <w:kern w:val="0"/>
        </w:rPr>
      </w:pPr>
    </w:p>
    <w:p>
      <w:pPr>
        <w:widowControl/>
        <w:shd w:val="clear" w:color="auto" w:fill="FFFFFF"/>
        <w:spacing w:after="240" w:line="360" w:lineRule="atLeast"/>
        <w:ind w:firstLine="480"/>
        <w:jc w:val="left"/>
        <w:rPr>
          <w:rFonts w:ascii="宋体" w:hAnsi="宋体" w:cs="宋体"/>
          <w:color w:val="auto"/>
          <w:kern w:val="0"/>
        </w:rPr>
      </w:pPr>
      <w:r>
        <w:rPr>
          <w:rFonts w:hint="eastAsia" w:ascii="宋体" w:hAnsi="宋体" w:cs="宋体"/>
          <w:color w:val="auto"/>
          <w:kern w:val="0"/>
        </w:rPr>
        <w:t>注：中小企业在政府采购活动过程中，请根据自己的真实情况出具本声明函。依法享受中小企业优惠政策的，采购人或采购代理机构在公告中标结果时，同时公告其《中小企业声明函》，接受社会监督。</w:t>
      </w:r>
    </w:p>
    <w:p>
      <w:pPr>
        <w:widowControl/>
        <w:shd w:val="clear" w:color="auto" w:fill="FFFFFF"/>
        <w:spacing w:after="240" w:line="360" w:lineRule="atLeast"/>
        <w:ind w:firstLine="480"/>
        <w:jc w:val="left"/>
        <w:rPr>
          <w:rFonts w:ascii="宋体" w:hAnsi="宋体" w:cs="宋体"/>
          <w:color w:val="auto"/>
          <w:kern w:val="0"/>
        </w:rPr>
      </w:pPr>
    </w:p>
    <w:p>
      <w:pPr>
        <w:snapToGrid w:val="0"/>
        <w:spacing w:line="400" w:lineRule="exact"/>
        <w:outlineLvl w:val="4"/>
        <w:rPr>
          <w:rFonts w:ascii="宋体" w:hAnsi="宋体" w:cs="宋体"/>
          <w:b/>
          <w:bCs/>
          <w:color w:val="auto"/>
          <w:sz w:val="32"/>
          <w:szCs w:val="20"/>
        </w:rPr>
      </w:pPr>
    </w:p>
    <w:p>
      <w:pPr>
        <w:snapToGrid w:val="0"/>
        <w:spacing w:line="400" w:lineRule="exact"/>
        <w:ind w:firstLine="803" w:firstLineChars="250"/>
        <w:rPr>
          <w:rFonts w:ascii="宋体" w:hAnsi="宋体" w:cs="宋体"/>
          <w:b/>
          <w:bCs/>
          <w:color w:val="auto"/>
          <w:sz w:val="32"/>
          <w:szCs w:val="20"/>
        </w:rPr>
      </w:pPr>
    </w:p>
    <w:p>
      <w:pPr>
        <w:snapToGrid w:val="0"/>
        <w:spacing w:line="400" w:lineRule="exact"/>
        <w:ind w:firstLine="803" w:firstLineChars="250"/>
        <w:rPr>
          <w:rFonts w:ascii="宋体" w:hAnsi="宋体" w:cs="宋体"/>
          <w:b/>
          <w:bCs/>
          <w:color w:val="auto"/>
          <w:sz w:val="32"/>
          <w:szCs w:val="20"/>
        </w:rPr>
      </w:pPr>
    </w:p>
    <w:p>
      <w:pPr>
        <w:pStyle w:val="7"/>
        <w:rPr>
          <w:rFonts w:hAnsi="宋体" w:cs="宋体"/>
          <w:b/>
          <w:bCs/>
          <w:color w:val="auto"/>
          <w:sz w:val="32"/>
        </w:rPr>
      </w:pPr>
    </w:p>
    <w:p>
      <w:pPr>
        <w:rPr>
          <w:color w:val="auto"/>
        </w:rPr>
      </w:pPr>
    </w:p>
    <w:p>
      <w:pPr>
        <w:snapToGrid w:val="0"/>
        <w:spacing w:line="400" w:lineRule="exact"/>
        <w:rPr>
          <w:rFonts w:ascii="宋体" w:hAnsi="宋体" w:cs="宋体"/>
          <w:b/>
          <w:bCs/>
          <w:color w:val="auto"/>
          <w:sz w:val="32"/>
          <w:szCs w:val="20"/>
        </w:rPr>
      </w:pPr>
    </w:p>
    <w:p>
      <w:pPr>
        <w:tabs>
          <w:tab w:val="left" w:pos="1305"/>
        </w:tabs>
        <w:spacing w:line="380" w:lineRule="exact"/>
        <w:rPr>
          <w:rFonts w:ascii="宋体" w:hAnsi="宋体" w:cs="宋体"/>
          <w:b/>
          <w:bCs/>
          <w:color w:val="auto"/>
          <w:sz w:val="32"/>
          <w:szCs w:val="32"/>
        </w:rPr>
      </w:pPr>
    </w:p>
    <w:p>
      <w:pPr>
        <w:tabs>
          <w:tab w:val="left" w:pos="1305"/>
        </w:tabs>
        <w:spacing w:line="380" w:lineRule="exact"/>
        <w:rPr>
          <w:rFonts w:ascii="宋体" w:hAnsi="宋体" w:cs="宋体"/>
          <w:b/>
          <w:bCs/>
          <w:color w:val="auto"/>
          <w:sz w:val="32"/>
          <w:szCs w:val="32"/>
        </w:rPr>
      </w:pPr>
    </w:p>
    <w:p>
      <w:pPr>
        <w:tabs>
          <w:tab w:val="left" w:pos="1305"/>
        </w:tabs>
        <w:spacing w:line="380" w:lineRule="exact"/>
        <w:rPr>
          <w:rFonts w:ascii="宋体" w:hAnsi="宋体" w:cs="宋体"/>
          <w:b/>
          <w:color w:val="auto"/>
          <w:spacing w:val="6"/>
          <w:sz w:val="32"/>
          <w:szCs w:val="32"/>
        </w:rPr>
      </w:pPr>
      <w:r>
        <w:rPr>
          <w:rFonts w:hint="eastAsia" w:ascii="宋体" w:hAnsi="宋体" w:cs="宋体"/>
          <w:b/>
          <w:bCs/>
          <w:color w:val="auto"/>
          <w:sz w:val="32"/>
          <w:szCs w:val="32"/>
        </w:rPr>
        <w:t>11.符合条件的残疾人福利性单位在参加政府采购活动时，应当提供《残疾人福利性单位声明函》，并对声明的真实性负责。</w:t>
      </w:r>
      <w:bookmarkStart w:id="49" w:name="OLE_LINK13"/>
      <w:bookmarkStart w:id="50" w:name="OLE_LINK14"/>
      <w:r>
        <w:rPr>
          <w:rFonts w:hint="eastAsia" w:ascii="宋体" w:hAnsi="宋体" w:cs="宋体"/>
          <w:b/>
          <w:bCs/>
          <w:color w:val="auto"/>
          <w:sz w:val="32"/>
          <w:szCs w:val="32"/>
        </w:rPr>
        <w:t>（如有，请提供）；</w:t>
      </w:r>
    </w:p>
    <w:p>
      <w:pPr>
        <w:spacing w:line="588" w:lineRule="exact"/>
        <w:rPr>
          <w:rFonts w:ascii="宋体" w:hAnsi="宋体" w:cs="宋体"/>
          <w:b/>
          <w:color w:val="auto"/>
          <w:spacing w:val="6"/>
          <w:sz w:val="32"/>
          <w:szCs w:val="32"/>
        </w:rPr>
      </w:pPr>
      <w:r>
        <w:rPr>
          <w:rFonts w:hint="eastAsia" w:ascii="宋体" w:hAnsi="宋体" w:cs="宋体"/>
          <w:b/>
          <w:bCs/>
          <w:color w:val="auto"/>
          <w:sz w:val="32"/>
          <w:szCs w:val="32"/>
        </w:rPr>
        <w:t>附件：</w:t>
      </w:r>
    </w:p>
    <w:p>
      <w:pPr>
        <w:spacing w:line="588" w:lineRule="exact"/>
        <w:jc w:val="center"/>
        <w:rPr>
          <w:rFonts w:ascii="宋体" w:hAnsi="宋体" w:cs="宋体"/>
          <w:b/>
          <w:color w:val="auto"/>
          <w:spacing w:val="6"/>
          <w:sz w:val="32"/>
          <w:szCs w:val="32"/>
        </w:rPr>
      </w:pPr>
      <w:r>
        <w:rPr>
          <w:rFonts w:hint="eastAsia" w:ascii="宋体" w:hAnsi="宋体" w:cs="宋体"/>
          <w:b/>
          <w:color w:val="auto"/>
          <w:spacing w:val="6"/>
          <w:sz w:val="32"/>
          <w:szCs w:val="32"/>
        </w:rPr>
        <w:t>残疾人福利性单位声明函</w:t>
      </w:r>
      <w:bookmarkEnd w:id="49"/>
      <w:bookmarkEnd w:id="50"/>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本单位郑重声明，根据《财政部 民政部 中国残疾人联合会关于促进残疾人就业政府采购政策的通知》（财库</w:t>
      </w:r>
      <w:r>
        <w:rPr>
          <w:rFonts w:hint="eastAsia" w:ascii="宋体" w:hAnsi="宋体" w:cs="宋体"/>
          <w:color w:val="auto"/>
          <w:szCs w:val="21"/>
        </w:rPr>
        <w:t>〔2017〕 141</w:t>
      </w:r>
      <w:r>
        <w:rPr>
          <w:rFonts w:hint="eastAsia" w:ascii="宋体" w:hAnsi="宋体" w:cs="宋体"/>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本单位对上述声明的真实性负责。如有虚假，将依法承担相应责任。</w:t>
      </w:r>
    </w:p>
    <w:p>
      <w:pPr>
        <w:spacing w:line="588" w:lineRule="exact"/>
        <w:ind w:firstLine="444" w:firstLineChars="200"/>
        <w:rPr>
          <w:rFonts w:ascii="宋体" w:hAnsi="宋体" w:cs="宋体"/>
          <w:color w:val="auto"/>
          <w:spacing w:val="6"/>
          <w:szCs w:val="21"/>
        </w:rPr>
      </w:pPr>
    </w:p>
    <w:p>
      <w:pPr>
        <w:spacing w:line="588" w:lineRule="exact"/>
        <w:ind w:firstLine="444" w:firstLineChars="200"/>
        <w:rPr>
          <w:rFonts w:ascii="宋体" w:hAnsi="宋体" w:cs="宋体"/>
          <w:color w:val="auto"/>
          <w:spacing w:val="6"/>
          <w:szCs w:val="21"/>
        </w:rPr>
      </w:pPr>
    </w:p>
    <w:p>
      <w:pPr>
        <w:ind w:firstLine="3570" w:firstLineChars="1700"/>
        <w:rPr>
          <w:color w:val="auto"/>
        </w:rPr>
      </w:pPr>
      <w:r>
        <w:rPr>
          <w:rFonts w:hint="eastAsia"/>
          <w:color w:val="auto"/>
        </w:rPr>
        <w:t>单位名称（盖章）：</w:t>
      </w:r>
    </w:p>
    <w:p>
      <w:pPr>
        <w:ind w:firstLine="4620" w:firstLineChars="2200"/>
        <w:rPr>
          <w:color w:val="auto"/>
        </w:rPr>
      </w:pPr>
      <w:r>
        <w:rPr>
          <w:rFonts w:hint="eastAsia"/>
          <w:color w:val="auto"/>
        </w:rPr>
        <w:t>日期：</w:t>
      </w:r>
    </w:p>
    <w:p>
      <w:pPr>
        <w:spacing w:line="500" w:lineRule="exact"/>
        <w:rPr>
          <w:rFonts w:ascii="宋体" w:hAnsi="宋体" w:cs="宋体"/>
          <w:b/>
          <w:bCs/>
          <w:color w:val="auto"/>
          <w:sz w:val="32"/>
          <w:szCs w:val="20"/>
        </w:rPr>
      </w:pPr>
    </w:p>
    <w:p>
      <w:pPr>
        <w:spacing w:line="500" w:lineRule="exact"/>
        <w:rPr>
          <w:rFonts w:ascii="宋体" w:hAnsi="宋体" w:cs="宋体"/>
          <w:b/>
          <w:bCs/>
          <w:color w:val="auto"/>
          <w:sz w:val="32"/>
          <w:szCs w:val="20"/>
        </w:rPr>
      </w:pPr>
    </w:p>
    <w:p>
      <w:pPr>
        <w:spacing w:line="500" w:lineRule="exact"/>
        <w:rPr>
          <w:rFonts w:ascii="宋体" w:hAnsi="宋体" w:cs="宋体"/>
          <w:b/>
          <w:bCs/>
          <w:color w:val="auto"/>
          <w:sz w:val="32"/>
          <w:szCs w:val="20"/>
        </w:rPr>
      </w:pPr>
    </w:p>
    <w:p>
      <w:pPr>
        <w:pStyle w:val="11"/>
        <w:spacing w:line="400" w:lineRule="exact"/>
        <w:rPr>
          <w:rFonts w:hAnsi="宋体"/>
          <w:b/>
          <w:bCs/>
          <w:color w:val="auto"/>
          <w:sz w:val="32"/>
          <w:szCs w:val="32"/>
        </w:rPr>
      </w:pPr>
      <w:r>
        <w:rPr>
          <w:rFonts w:hint="eastAsia" w:hAnsi="宋体"/>
          <w:b/>
          <w:bCs/>
          <w:color w:val="auto"/>
          <w:sz w:val="32"/>
          <w:szCs w:val="32"/>
        </w:rPr>
        <w:t>12.节能、环保方面的证书复印件（如有，请提供）</w:t>
      </w:r>
    </w:p>
    <w:p>
      <w:pPr>
        <w:spacing w:line="500" w:lineRule="exact"/>
        <w:rPr>
          <w:rFonts w:ascii="宋体" w:hAnsi="宋体" w:cs="宋体"/>
          <w:b/>
          <w:bCs/>
          <w:color w:val="auto"/>
          <w:sz w:val="32"/>
          <w:szCs w:val="20"/>
        </w:rPr>
      </w:pPr>
    </w:p>
    <w:p>
      <w:pPr>
        <w:spacing w:line="500" w:lineRule="exact"/>
        <w:rPr>
          <w:rFonts w:ascii="宋体" w:hAnsi="宋体" w:cs="宋体"/>
          <w:b/>
          <w:bCs/>
          <w:color w:val="auto"/>
          <w:sz w:val="32"/>
          <w:szCs w:val="20"/>
        </w:rPr>
      </w:pPr>
    </w:p>
    <w:p>
      <w:pPr>
        <w:pStyle w:val="7"/>
        <w:rPr>
          <w:rFonts w:hAnsi="宋体" w:cs="宋体"/>
          <w:b/>
          <w:bCs/>
          <w:color w:val="auto"/>
          <w:sz w:val="32"/>
        </w:rPr>
      </w:pPr>
    </w:p>
    <w:p>
      <w:pPr>
        <w:rPr>
          <w:rFonts w:ascii="宋体" w:hAnsi="宋体" w:cs="宋体"/>
          <w:b/>
          <w:bCs/>
          <w:color w:val="auto"/>
          <w:sz w:val="32"/>
          <w:szCs w:val="20"/>
        </w:rPr>
      </w:pPr>
    </w:p>
    <w:p>
      <w:pPr>
        <w:pStyle w:val="7"/>
        <w:rPr>
          <w:rFonts w:hAnsi="宋体" w:cs="宋体"/>
          <w:b/>
          <w:bCs/>
          <w:color w:val="auto"/>
          <w:sz w:val="32"/>
        </w:rPr>
      </w:pPr>
    </w:p>
    <w:p>
      <w:pPr>
        <w:rPr>
          <w:rFonts w:ascii="宋体" w:hAnsi="宋体" w:cs="宋体"/>
          <w:b/>
          <w:bCs/>
          <w:color w:val="auto"/>
          <w:sz w:val="32"/>
          <w:szCs w:val="20"/>
        </w:rPr>
      </w:pPr>
    </w:p>
    <w:p>
      <w:pPr>
        <w:pStyle w:val="7"/>
        <w:rPr>
          <w:color w:val="auto"/>
        </w:rPr>
      </w:pPr>
    </w:p>
    <w:p>
      <w:pPr>
        <w:rPr>
          <w:color w:val="auto"/>
        </w:rPr>
      </w:pPr>
    </w:p>
    <w:p>
      <w:pPr>
        <w:spacing w:line="500" w:lineRule="exact"/>
        <w:rPr>
          <w:rFonts w:ascii="宋体" w:hAnsi="宋体" w:cs="宋体"/>
          <w:b/>
          <w:bCs/>
          <w:color w:val="auto"/>
          <w:sz w:val="32"/>
          <w:szCs w:val="20"/>
        </w:rPr>
      </w:pPr>
    </w:p>
    <w:p>
      <w:pPr>
        <w:spacing w:line="500" w:lineRule="exact"/>
        <w:rPr>
          <w:rFonts w:ascii="宋体" w:hAnsi="宋体"/>
          <w:b/>
          <w:color w:val="auto"/>
          <w:sz w:val="32"/>
          <w:szCs w:val="32"/>
        </w:rPr>
      </w:pPr>
      <w:r>
        <w:rPr>
          <w:rFonts w:hint="eastAsia" w:ascii="宋体" w:hAnsi="宋体"/>
          <w:b/>
          <w:color w:val="auto"/>
          <w:sz w:val="32"/>
          <w:szCs w:val="32"/>
        </w:rPr>
        <w:t>13. 投标人所投产品为广西工业产品的，如实提供《广西工业产品声明函》（如有，请提供）</w:t>
      </w:r>
    </w:p>
    <w:p>
      <w:pPr>
        <w:pStyle w:val="11"/>
        <w:ind w:firstLine="472" w:firstLineChars="147"/>
        <w:rPr>
          <w:rFonts w:hAnsi="宋体"/>
          <w:b/>
          <w:color w:val="auto"/>
          <w:sz w:val="32"/>
          <w:szCs w:val="32"/>
        </w:rPr>
      </w:pPr>
      <w:r>
        <w:rPr>
          <w:rFonts w:hint="eastAsia" w:hAnsi="宋体"/>
          <w:b/>
          <w:color w:val="auto"/>
          <w:sz w:val="32"/>
          <w:szCs w:val="32"/>
        </w:rPr>
        <w:t>附件：</w:t>
      </w:r>
    </w:p>
    <w:p>
      <w:pPr>
        <w:pStyle w:val="11"/>
        <w:jc w:val="center"/>
        <w:rPr>
          <w:rFonts w:hAnsi="宋体"/>
          <w:color w:val="auto"/>
          <w:sz w:val="24"/>
          <w:szCs w:val="24"/>
        </w:rPr>
      </w:pPr>
      <w:r>
        <w:rPr>
          <w:rFonts w:hint="eastAsia" w:hAnsi="宋体"/>
          <w:b/>
          <w:bCs/>
          <w:color w:val="auto"/>
          <w:sz w:val="32"/>
          <w:szCs w:val="32"/>
        </w:rPr>
        <w:t>广西工业产品声明函（格式）</w:t>
      </w:r>
    </w:p>
    <w:p>
      <w:pPr>
        <w:pStyle w:val="11"/>
        <w:spacing w:line="460" w:lineRule="exact"/>
        <w:jc w:val="center"/>
        <w:rPr>
          <w:rFonts w:hAnsi="宋体"/>
          <w:color w:val="auto"/>
          <w:sz w:val="24"/>
          <w:szCs w:val="24"/>
        </w:rPr>
      </w:pPr>
      <w:r>
        <w:rPr>
          <w:rFonts w:hint="eastAsia" w:hAnsi="宋体"/>
          <w:color w:val="auto"/>
          <w:sz w:val="24"/>
          <w:szCs w:val="24"/>
        </w:rPr>
        <w:t xml:space="preserve">      本公司郑重声明，根据《招标采购促进广西工业产品产销对接实施细则》的规定，</w:t>
      </w:r>
    </w:p>
    <w:p>
      <w:pPr>
        <w:pStyle w:val="11"/>
        <w:spacing w:line="460" w:lineRule="exact"/>
        <w:ind w:left="239" w:leftChars="114"/>
        <w:rPr>
          <w:rFonts w:hAnsi="宋体"/>
          <w:color w:val="auto"/>
          <w:sz w:val="24"/>
          <w:szCs w:val="24"/>
        </w:rPr>
      </w:pPr>
      <w:r>
        <w:rPr>
          <w:rFonts w:hint="eastAsia" w:hAnsi="宋体"/>
          <w:color w:val="auto"/>
          <w:sz w:val="24"/>
          <w:szCs w:val="24"/>
        </w:rPr>
        <w:t>本公司在本次投标</w:t>
      </w:r>
      <w:r>
        <w:rPr>
          <w:rFonts w:hAnsi="宋体"/>
          <w:color w:val="auto"/>
          <w:sz w:val="24"/>
          <w:szCs w:val="24"/>
        </w:rPr>
        <w:t>/</w:t>
      </w:r>
      <w:r>
        <w:rPr>
          <w:rFonts w:hint="eastAsia" w:hAnsi="宋体"/>
          <w:color w:val="auto"/>
          <w:sz w:val="24"/>
          <w:szCs w:val="24"/>
        </w:rPr>
        <w:t>竞标中或者工程项目中提供的下述产品为广西工业产品，详情如下：</w:t>
      </w:r>
    </w:p>
    <w:p>
      <w:pPr>
        <w:pStyle w:val="11"/>
        <w:spacing w:line="360" w:lineRule="exact"/>
        <w:jc w:val="center"/>
        <w:rPr>
          <w:rFonts w:hAnsi="宋体"/>
          <w:color w:val="auto"/>
          <w:sz w:val="24"/>
          <w:szCs w:val="24"/>
        </w:rPr>
      </w:pPr>
    </w:p>
    <w:tbl>
      <w:tblPr>
        <w:tblStyle w:val="18"/>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vAlign w:val="center"/>
          </w:tcPr>
          <w:p>
            <w:pPr>
              <w:pStyle w:val="11"/>
              <w:spacing w:line="360" w:lineRule="exact"/>
              <w:jc w:val="center"/>
              <w:rPr>
                <w:rFonts w:hAnsi="宋体"/>
                <w:color w:val="auto"/>
                <w:szCs w:val="21"/>
              </w:rPr>
            </w:pPr>
            <w:r>
              <w:rPr>
                <w:rFonts w:hint="eastAsia" w:hAnsi="宋体"/>
                <w:color w:val="auto"/>
                <w:szCs w:val="21"/>
              </w:rPr>
              <w:t>序号</w:t>
            </w:r>
          </w:p>
        </w:tc>
        <w:tc>
          <w:tcPr>
            <w:tcW w:w="1620" w:type="dxa"/>
            <w:vAlign w:val="center"/>
          </w:tcPr>
          <w:p>
            <w:pPr>
              <w:pStyle w:val="11"/>
              <w:spacing w:line="360" w:lineRule="exact"/>
              <w:jc w:val="center"/>
              <w:rPr>
                <w:rFonts w:hAnsi="宋体"/>
                <w:color w:val="auto"/>
                <w:szCs w:val="21"/>
              </w:rPr>
            </w:pPr>
            <w:r>
              <w:rPr>
                <w:rFonts w:hint="eastAsia" w:hAnsi="宋体"/>
                <w:color w:val="auto"/>
                <w:szCs w:val="21"/>
              </w:rPr>
              <w:t>产品名称</w:t>
            </w:r>
          </w:p>
        </w:tc>
        <w:tc>
          <w:tcPr>
            <w:tcW w:w="1617" w:type="dxa"/>
            <w:vAlign w:val="center"/>
          </w:tcPr>
          <w:p>
            <w:pPr>
              <w:pStyle w:val="11"/>
              <w:spacing w:line="360" w:lineRule="exact"/>
              <w:jc w:val="center"/>
              <w:rPr>
                <w:rFonts w:hAnsi="宋体"/>
                <w:color w:val="auto"/>
                <w:szCs w:val="21"/>
              </w:rPr>
            </w:pPr>
            <w:r>
              <w:rPr>
                <w:rFonts w:hint="eastAsia" w:hAnsi="宋体"/>
                <w:color w:val="auto"/>
                <w:szCs w:val="21"/>
              </w:rPr>
              <w:t>型号和规格</w:t>
            </w:r>
          </w:p>
        </w:tc>
        <w:tc>
          <w:tcPr>
            <w:tcW w:w="903" w:type="dxa"/>
            <w:vAlign w:val="center"/>
          </w:tcPr>
          <w:p>
            <w:pPr>
              <w:pStyle w:val="11"/>
              <w:spacing w:line="360" w:lineRule="exact"/>
              <w:jc w:val="center"/>
              <w:rPr>
                <w:rFonts w:hAnsi="宋体"/>
                <w:color w:val="auto"/>
                <w:szCs w:val="21"/>
              </w:rPr>
            </w:pPr>
            <w:r>
              <w:rPr>
                <w:rFonts w:hint="eastAsia" w:hAnsi="宋体"/>
                <w:color w:val="auto"/>
                <w:szCs w:val="21"/>
              </w:rPr>
              <w:t>数量</w:t>
            </w:r>
          </w:p>
        </w:tc>
        <w:tc>
          <w:tcPr>
            <w:tcW w:w="2160" w:type="dxa"/>
            <w:vAlign w:val="center"/>
          </w:tcPr>
          <w:p>
            <w:pPr>
              <w:pStyle w:val="11"/>
              <w:spacing w:line="360" w:lineRule="exact"/>
              <w:jc w:val="center"/>
              <w:rPr>
                <w:rFonts w:hAnsi="宋体"/>
                <w:color w:val="auto"/>
                <w:szCs w:val="21"/>
              </w:rPr>
            </w:pPr>
            <w:r>
              <w:rPr>
                <w:rFonts w:hint="eastAsia" w:hAnsi="宋体"/>
                <w:color w:val="auto"/>
                <w:szCs w:val="21"/>
              </w:rPr>
              <w:t>制造厂商及原产地</w:t>
            </w:r>
          </w:p>
        </w:tc>
        <w:tc>
          <w:tcPr>
            <w:tcW w:w="1087" w:type="dxa"/>
            <w:vAlign w:val="center"/>
          </w:tcPr>
          <w:p>
            <w:pPr>
              <w:pStyle w:val="11"/>
              <w:spacing w:line="360" w:lineRule="exact"/>
              <w:jc w:val="center"/>
              <w:rPr>
                <w:rFonts w:hAnsi="宋体"/>
                <w:color w:val="auto"/>
                <w:szCs w:val="21"/>
              </w:rPr>
            </w:pPr>
            <w:r>
              <w:rPr>
                <w:rFonts w:hint="eastAsia" w:hAnsi="宋体"/>
                <w:color w:val="auto"/>
                <w:szCs w:val="21"/>
              </w:rPr>
              <w:t>投标价</w:t>
            </w:r>
          </w:p>
        </w:tc>
        <w:tc>
          <w:tcPr>
            <w:tcW w:w="1073" w:type="dxa"/>
            <w:vAlign w:val="center"/>
          </w:tcPr>
          <w:p>
            <w:pPr>
              <w:pStyle w:val="11"/>
              <w:spacing w:line="360" w:lineRule="exact"/>
              <w:jc w:val="center"/>
              <w:rPr>
                <w:rFonts w:hAnsi="宋体"/>
                <w:color w:val="auto"/>
                <w:szCs w:val="21"/>
              </w:rPr>
            </w:pPr>
            <w:r>
              <w:rPr>
                <w:rFonts w:hint="eastAsia"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pStyle w:val="11"/>
              <w:spacing w:line="360" w:lineRule="exact"/>
              <w:jc w:val="center"/>
              <w:rPr>
                <w:rFonts w:hAnsi="宋体"/>
                <w:color w:val="auto"/>
                <w:szCs w:val="21"/>
              </w:rPr>
            </w:pPr>
            <w:r>
              <w:rPr>
                <w:rFonts w:hint="eastAsia" w:hAnsi="宋体"/>
                <w:color w:val="auto"/>
                <w:szCs w:val="21"/>
              </w:rPr>
              <w:t>1</w:t>
            </w:r>
          </w:p>
        </w:tc>
        <w:tc>
          <w:tcPr>
            <w:tcW w:w="1620" w:type="dxa"/>
            <w:vAlign w:val="center"/>
          </w:tcPr>
          <w:p>
            <w:pPr>
              <w:pStyle w:val="11"/>
              <w:spacing w:line="360" w:lineRule="exact"/>
              <w:jc w:val="center"/>
              <w:rPr>
                <w:rFonts w:hAnsi="宋体"/>
                <w:color w:val="auto"/>
                <w:szCs w:val="21"/>
              </w:rPr>
            </w:pPr>
          </w:p>
        </w:tc>
        <w:tc>
          <w:tcPr>
            <w:tcW w:w="1617" w:type="dxa"/>
            <w:vAlign w:val="center"/>
          </w:tcPr>
          <w:p>
            <w:pPr>
              <w:pStyle w:val="11"/>
              <w:spacing w:line="360" w:lineRule="exact"/>
              <w:jc w:val="center"/>
              <w:rPr>
                <w:rFonts w:hAnsi="宋体"/>
                <w:color w:val="auto"/>
                <w:szCs w:val="21"/>
              </w:rPr>
            </w:pPr>
          </w:p>
        </w:tc>
        <w:tc>
          <w:tcPr>
            <w:tcW w:w="903" w:type="dxa"/>
            <w:vAlign w:val="center"/>
          </w:tcPr>
          <w:p>
            <w:pPr>
              <w:pStyle w:val="11"/>
              <w:spacing w:line="360" w:lineRule="exact"/>
              <w:jc w:val="center"/>
              <w:rPr>
                <w:rFonts w:hAnsi="宋体"/>
                <w:color w:val="auto"/>
                <w:szCs w:val="21"/>
              </w:rPr>
            </w:pPr>
          </w:p>
        </w:tc>
        <w:tc>
          <w:tcPr>
            <w:tcW w:w="2160" w:type="dxa"/>
            <w:vAlign w:val="center"/>
          </w:tcPr>
          <w:p>
            <w:pPr>
              <w:pStyle w:val="11"/>
              <w:spacing w:line="360" w:lineRule="exact"/>
              <w:jc w:val="center"/>
              <w:rPr>
                <w:rFonts w:hAnsi="宋体"/>
                <w:color w:val="auto"/>
                <w:szCs w:val="21"/>
              </w:rPr>
            </w:pPr>
          </w:p>
        </w:tc>
        <w:tc>
          <w:tcPr>
            <w:tcW w:w="1087" w:type="dxa"/>
            <w:vAlign w:val="center"/>
          </w:tcPr>
          <w:p>
            <w:pPr>
              <w:pStyle w:val="11"/>
              <w:spacing w:line="360" w:lineRule="exact"/>
              <w:jc w:val="center"/>
              <w:rPr>
                <w:rFonts w:hAnsi="宋体"/>
                <w:color w:val="auto"/>
                <w:szCs w:val="21"/>
              </w:rPr>
            </w:pPr>
          </w:p>
        </w:tc>
        <w:tc>
          <w:tcPr>
            <w:tcW w:w="1073" w:type="dxa"/>
            <w:vAlign w:val="center"/>
          </w:tcPr>
          <w:p>
            <w:pPr>
              <w:pStyle w:val="11"/>
              <w:spacing w:line="36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pStyle w:val="11"/>
              <w:spacing w:line="360" w:lineRule="exact"/>
              <w:jc w:val="center"/>
              <w:rPr>
                <w:rFonts w:hAnsi="宋体"/>
                <w:color w:val="auto"/>
                <w:szCs w:val="21"/>
              </w:rPr>
            </w:pPr>
            <w:r>
              <w:rPr>
                <w:rFonts w:hint="eastAsia" w:hAnsi="宋体"/>
                <w:color w:val="auto"/>
                <w:szCs w:val="21"/>
              </w:rPr>
              <w:t>2</w:t>
            </w:r>
          </w:p>
        </w:tc>
        <w:tc>
          <w:tcPr>
            <w:tcW w:w="1620" w:type="dxa"/>
            <w:vAlign w:val="center"/>
          </w:tcPr>
          <w:p>
            <w:pPr>
              <w:pStyle w:val="11"/>
              <w:spacing w:line="360" w:lineRule="exact"/>
              <w:jc w:val="center"/>
              <w:rPr>
                <w:rFonts w:hAnsi="宋体"/>
                <w:color w:val="auto"/>
                <w:szCs w:val="21"/>
              </w:rPr>
            </w:pPr>
          </w:p>
        </w:tc>
        <w:tc>
          <w:tcPr>
            <w:tcW w:w="1617" w:type="dxa"/>
            <w:vAlign w:val="center"/>
          </w:tcPr>
          <w:p>
            <w:pPr>
              <w:pStyle w:val="11"/>
              <w:spacing w:line="360" w:lineRule="exact"/>
              <w:jc w:val="center"/>
              <w:rPr>
                <w:rFonts w:hAnsi="宋体"/>
                <w:color w:val="auto"/>
                <w:szCs w:val="21"/>
              </w:rPr>
            </w:pPr>
          </w:p>
        </w:tc>
        <w:tc>
          <w:tcPr>
            <w:tcW w:w="903" w:type="dxa"/>
            <w:vAlign w:val="center"/>
          </w:tcPr>
          <w:p>
            <w:pPr>
              <w:pStyle w:val="11"/>
              <w:spacing w:line="360" w:lineRule="exact"/>
              <w:jc w:val="center"/>
              <w:rPr>
                <w:rFonts w:hAnsi="宋体"/>
                <w:color w:val="auto"/>
                <w:szCs w:val="21"/>
              </w:rPr>
            </w:pPr>
          </w:p>
        </w:tc>
        <w:tc>
          <w:tcPr>
            <w:tcW w:w="2160" w:type="dxa"/>
            <w:vAlign w:val="center"/>
          </w:tcPr>
          <w:p>
            <w:pPr>
              <w:pStyle w:val="11"/>
              <w:spacing w:line="360" w:lineRule="exact"/>
              <w:jc w:val="center"/>
              <w:rPr>
                <w:rFonts w:hAnsi="宋体"/>
                <w:color w:val="auto"/>
                <w:szCs w:val="21"/>
              </w:rPr>
            </w:pPr>
          </w:p>
        </w:tc>
        <w:tc>
          <w:tcPr>
            <w:tcW w:w="1087" w:type="dxa"/>
            <w:vAlign w:val="center"/>
          </w:tcPr>
          <w:p>
            <w:pPr>
              <w:pStyle w:val="11"/>
              <w:spacing w:line="360" w:lineRule="exact"/>
              <w:jc w:val="center"/>
              <w:rPr>
                <w:rFonts w:hAnsi="宋体"/>
                <w:color w:val="auto"/>
                <w:szCs w:val="21"/>
              </w:rPr>
            </w:pPr>
          </w:p>
        </w:tc>
        <w:tc>
          <w:tcPr>
            <w:tcW w:w="1073" w:type="dxa"/>
            <w:vAlign w:val="center"/>
          </w:tcPr>
          <w:p>
            <w:pPr>
              <w:pStyle w:val="11"/>
              <w:spacing w:line="36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pStyle w:val="11"/>
              <w:spacing w:line="360" w:lineRule="exact"/>
              <w:jc w:val="center"/>
              <w:rPr>
                <w:rFonts w:hAnsi="宋体"/>
                <w:color w:val="auto"/>
                <w:szCs w:val="21"/>
              </w:rPr>
            </w:pPr>
            <w:r>
              <w:rPr>
                <w:rFonts w:hAnsi="宋体"/>
                <w:color w:val="auto"/>
                <w:szCs w:val="21"/>
              </w:rPr>
              <w:t>……</w:t>
            </w:r>
          </w:p>
        </w:tc>
        <w:tc>
          <w:tcPr>
            <w:tcW w:w="1620" w:type="dxa"/>
            <w:vAlign w:val="center"/>
          </w:tcPr>
          <w:p>
            <w:pPr>
              <w:pStyle w:val="11"/>
              <w:spacing w:line="360" w:lineRule="exact"/>
              <w:jc w:val="center"/>
              <w:rPr>
                <w:rFonts w:hAnsi="宋体"/>
                <w:color w:val="auto"/>
                <w:szCs w:val="21"/>
              </w:rPr>
            </w:pPr>
          </w:p>
        </w:tc>
        <w:tc>
          <w:tcPr>
            <w:tcW w:w="1617" w:type="dxa"/>
            <w:vAlign w:val="center"/>
          </w:tcPr>
          <w:p>
            <w:pPr>
              <w:pStyle w:val="11"/>
              <w:spacing w:line="360" w:lineRule="exact"/>
              <w:jc w:val="center"/>
              <w:rPr>
                <w:rFonts w:hAnsi="宋体"/>
                <w:color w:val="auto"/>
                <w:szCs w:val="21"/>
              </w:rPr>
            </w:pPr>
          </w:p>
        </w:tc>
        <w:tc>
          <w:tcPr>
            <w:tcW w:w="903" w:type="dxa"/>
            <w:vAlign w:val="center"/>
          </w:tcPr>
          <w:p>
            <w:pPr>
              <w:pStyle w:val="11"/>
              <w:spacing w:line="360" w:lineRule="exact"/>
              <w:jc w:val="center"/>
              <w:rPr>
                <w:rFonts w:hAnsi="宋体"/>
                <w:color w:val="auto"/>
                <w:szCs w:val="21"/>
              </w:rPr>
            </w:pPr>
          </w:p>
        </w:tc>
        <w:tc>
          <w:tcPr>
            <w:tcW w:w="2160" w:type="dxa"/>
            <w:vAlign w:val="center"/>
          </w:tcPr>
          <w:p>
            <w:pPr>
              <w:pStyle w:val="11"/>
              <w:spacing w:line="360" w:lineRule="exact"/>
              <w:jc w:val="center"/>
              <w:rPr>
                <w:rFonts w:hAnsi="宋体"/>
                <w:color w:val="auto"/>
                <w:szCs w:val="21"/>
              </w:rPr>
            </w:pPr>
          </w:p>
        </w:tc>
        <w:tc>
          <w:tcPr>
            <w:tcW w:w="1087" w:type="dxa"/>
            <w:vAlign w:val="center"/>
          </w:tcPr>
          <w:p>
            <w:pPr>
              <w:pStyle w:val="11"/>
              <w:spacing w:line="360" w:lineRule="exact"/>
              <w:jc w:val="center"/>
              <w:rPr>
                <w:rFonts w:hAnsi="宋体"/>
                <w:color w:val="auto"/>
                <w:szCs w:val="21"/>
              </w:rPr>
            </w:pPr>
          </w:p>
        </w:tc>
        <w:tc>
          <w:tcPr>
            <w:tcW w:w="1073" w:type="dxa"/>
            <w:vAlign w:val="center"/>
          </w:tcPr>
          <w:p>
            <w:pPr>
              <w:pStyle w:val="11"/>
              <w:spacing w:line="36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pStyle w:val="11"/>
              <w:spacing w:line="360" w:lineRule="exact"/>
              <w:jc w:val="center"/>
              <w:rPr>
                <w:rFonts w:hAnsi="宋体"/>
                <w:color w:val="auto"/>
                <w:szCs w:val="21"/>
              </w:rPr>
            </w:pPr>
          </w:p>
        </w:tc>
        <w:tc>
          <w:tcPr>
            <w:tcW w:w="1620" w:type="dxa"/>
            <w:vAlign w:val="center"/>
          </w:tcPr>
          <w:p>
            <w:pPr>
              <w:pStyle w:val="11"/>
              <w:spacing w:line="360" w:lineRule="exact"/>
              <w:jc w:val="center"/>
              <w:rPr>
                <w:rFonts w:hAnsi="宋体"/>
                <w:color w:val="auto"/>
                <w:szCs w:val="21"/>
              </w:rPr>
            </w:pPr>
            <w:r>
              <w:rPr>
                <w:rFonts w:hint="eastAsia" w:hAnsi="宋体"/>
                <w:color w:val="auto"/>
                <w:szCs w:val="21"/>
              </w:rPr>
              <w:t>广西工业产品合计价格</w:t>
            </w:r>
          </w:p>
        </w:tc>
        <w:tc>
          <w:tcPr>
            <w:tcW w:w="2520" w:type="dxa"/>
            <w:gridSpan w:val="2"/>
            <w:vAlign w:val="center"/>
          </w:tcPr>
          <w:p>
            <w:pPr>
              <w:pStyle w:val="11"/>
              <w:spacing w:line="360" w:lineRule="exact"/>
              <w:jc w:val="center"/>
              <w:rPr>
                <w:rFonts w:hAnsi="宋体"/>
                <w:color w:val="auto"/>
                <w:szCs w:val="21"/>
              </w:rPr>
            </w:pPr>
          </w:p>
        </w:tc>
        <w:tc>
          <w:tcPr>
            <w:tcW w:w="2160" w:type="dxa"/>
            <w:vAlign w:val="center"/>
          </w:tcPr>
          <w:p>
            <w:pPr>
              <w:pStyle w:val="11"/>
              <w:spacing w:line="360" w:lineRule="exact"/>
              <w:jc w:val="center"/>
              <w:rPr>
                <w:rFonts w:hAnsi="宋体"/>
                <w:color w:val="auto"/>
                <w:szCs w:val="21"/>
              </w:rPr>
            </w:pPr>
            <w:r>
              <w:rPr>
                <w:rFonts w:hint="eastAsia" w:hAnsi="宋体"/>
                <w:color w:val="auto"/>
                <w:szCs w:val="21"/>
              </w:rPr>
              <w:t>占投标总价比例</w:t>
            </w:r>
          </w:p>
        </w:tc>
        <w:tc>
          <w:tcPr>
            <w:tcW w:w="2160" w:type="dxa"/>
            <w:gridSpan w:val="2"/>
            <w:vAlign w:val="center"/>
          </w:tcPr>
          <w:p>
            <w:pPr>
              <w:pStyle w:val="11"/>
              <w:spacing w:line="360" w:lineRule="exact"/>
              <w:jc w:val="center"/>
              <w:rPr>
                <w:rFonts w:hAnsi="宋体"/>
                <w:color w:val="auto"/>
                <w:szCs w:val="21"/>
              </w:rPr>
            </w:pPr>
          </w:p>
        </w:tc>
      </w:tr>
    </w:tbl>
    <w:p>
      <w:pPr>
        <w:pStyle w:val="11"/>
        <w:spacing w:line="460" w:lineRule="exact"/>
        <w:ind w:left="239" w:leftChars="114" w:firstLine="720" w:firstLineChars="300"/>
        <w:rPr>
          <w:rFonts w:hAnsi="宋体"/>
          <w:color w:val="auto"/>
          <w:sz w:val="24"/>
          <w:szCs w:val="24"/>
        </w:rPr>
      </w:pPr>
      <w:r>
        <w:rPr>
          <w:rFonts w:hint="eastAsia" w:hAnsi="宋体"/>
          <w:color w:val="auto"/>
          <w:sz w:val="24"/>
          <w:szCs w:val="24"/>
        </w:rPr>
        <w:t>本公司对上述声明的真实性负责。如有虚假，将依法承担相应责任。</w:t>
      </w:r>
    </w:p>
    <w:p>
      <w:pPr>
        <w:pStyle w:val="11"/>
        <w:spacing w:line="460" w:lineRule="exact"/>
        <w:ind w:left="239" w:leftChars="114" w:firstLine="240" w:firstLineChars="100"/>
        <w:rPr>
          <w:rFonts w:hAnsi="宋体"/>
          <w:color w:val="auto"/>
          <w:sz w:val="24"/>
          <w:szCs w:val="24"/>
        </w:rPr>
      </w:pPr>
    </w:p>
    <w:p>
      <w:pPr>
        <w:pStyle w:val="11"/>
        <w:spacing w:line="460" w:lineRule="exact"/>
        <w:ind w:left="239" w:leftChars="114" w:firstLine="6240" w:firstLineChars="2600"/>
        <w:rPr>
          <w:rFonts w:hAnsi="宋体"/>
          <w:color w:val="auto"/>
          <w:sz w:val="24"/>
          <w:szCs w:val="24"/>
        </w:rPr>
      </w:pPr>
      <w:r>
        <w:rPr>
          <w:rFonts w:hint="eastAsia" w:hAnsi="宋体"/>
          <w:color w:val="auto"/>
          <w:sz w:val="24"/>
          <w:szCs w:val="24"/>
        </w:rPr>
        <w:t>企业名称（盖章）：</w:t>
      </w:r>
    </w:p>
    <w:p>
      <w:pPr>
        <w:pStyle w:val="11"/>
        <w:spacing w:line="460" w:lineRule="exact"/>
        <w:ind w:left="239" w:leftChars="114" w:firstLine="6600" w:firstLineChars="2750"/>
        <w:rPr>
          <w:rFonts w:hAnsi="宋体"/>
          <w:color w:val="auto"/>
          <w:sz w:val="24"/>
          <w:szCs w:val="24"/>
        </w:rPr>
      </w:pPr>
      <w:r>
        <w:rPr>
          <w:rFonts w:hint="eastAsia" w:hAnsi="宋体"/>
          <w:color w:val="auto"/>
          <w:sz w:val="24"/>
          <w:szCs w:val="24"/>
        </w:rPr>
        <w:t>日期：</w:t>
      </w:r>
    </w:p>
    <w:p>
      <w:pPr>
        <w:spacing w:line="500" w:lineRule="exact"/>
        <w:rPr>
          <w:rFonts w:ascii="宋体" w:hAnsi="宋体" w:cs="宋体"/>
          <w:b/>
          <w:bCs/>
          <w:color w:val="auto"/>
          <w:sz w:val="32"/>
          <w:szCs w:val="20"/>
        </w:rPr>
      </w:pPr>
    </w:p>
    <w:p>
      <w:pPr>
        <w:rPr>
          <w:rFonts w:ascii="宋体" w:hAnsi="宋体" w:cs="宋体"/>
          <w:b/>
          <w:bCs/>
          <w:color w:val="auto"/>
          <w:sz w:val="32"/>
          <w:szCs w:val="20"/>
        </w:rPr>
      </w:pPr>
      <w:r>
        <w:rPr>
          <w:rFonts w:ascii="宋体" w:hAnsi="宋体" w:cs="宋体"/>
          <w:b/>
          <w:bCs/>
          <w:color w:val="auto"/>
          <w:sz w:val="32"/>
          <w:szCs w:val="20"/>
        </w:rPr>
        <w:br w:type="page"/>
      </w:r>
    </w:p>
    <w:p>
      <w:pPr>
        <w:spacing w:line="500" w:lineRule="exact"/>
        <w:rPr>
          <w:rFonts w:ascii="宋体" w:hAnsi="宋体" w:cs="宋体"/>
          <w:b/>
          <w:bCs/>
          <w:color w:val="auto"/>
          <w:sz w:val="32"/>
          <w:szCs w:val="32"/>
        </w:rPr>
      </w:pPr>
      <w:r>
        <w:rPr>
          <w:rFonts w:hint="eastAsia" w:ascii="宋体" w:hAnsi="宋体" w:cs="宋体"/>
          <w:b/>
          <w:bCs/>
          <w:color w:val="auto"/>
          <w:sz w:val="32"/>
          <w:szCs w:val="20"/>
        </w:rPr>
        <w:t>14.投标人可结合本项目的评标办法视自身情况自行提交相关证明</w:t>
      </w:r>
      <w:r>
        <w:rPr>
          <w:rFonts w:hint="eastAsia" w:ascii="宋体" w:hAnsi="宋体" w:cs="宋体"/>
          <w:b/>
          <w:bCs/>
          <w:color w:val="auto"/>
          <w:sz w:val="32"/>
          <w:szCs w:val="32"/>
        </w:rPr>
        <w:t>（如有，请提供）</w:t>
      </w:r>
    </w:p>
    <w:p>
      <w:pPr>
        <w:pStyle w:val="7"/>
        <w:rPr>
          <w:color w:val="auto"/>
        </w:rPr>
      </w:pPr>
    </w:p>
    <w:tbl>
      <w:tblPr>
        <w:tblStyle w:val="18"/>
        <w:tblW w:w="5000" w:type="pct"/>
        <w:tblInd w:w="0" w:type="dxa"/>
        <w:tblLayout w:type="autofit"/>
        <w:tblCellMar>
          <w:top w:w="0" w:type="dxa"/>
          <w:left w:w="108" w:type="dxa"/>
          <w:bottom w:w="0" w:type="dxa"/>
          <w:right w:w="108" w:type="dxa"/>
        </w:tblCellMar>
      </w:tblPr>
      <w:tblGrid>
        <w:gridCol w:w="1608"/>
        <w:gridCol w:w="2956"/>
        <w:gridCol w:w="5398"/>
      </w:tblGrid>
      <w:tr>
        <w:tblPrEx>
          <w:tblCellMar>
            <w:top w:w="0" w:type="dxa"/>
            <w:left w:w="108" w:type="dxa"/>
            <w:bottom w:w="0" w:type="dxa"/>
            <w:right w:w="108" w:type="dxa"/>
          </w:tblCellMar>
        </w:tblPrEx>
        <w:trPr>
          <w:trHeight w:val="1250" w:hRule="atLeast"/>
        </w:trPr>
        <w:tc>
          <w:tcPr>
            <w:tcW w:w="10111" w:type="dxa"/>
            <w:gridSpan w:val="3"/>
            <w:tcBorders>
              <w:top w:val="nil"/>
              <w:left w:val="nil"/>
              <w:bottom w:val="single" w:color="auto" w:sz="4" w:space="0"/>
              <w:right w:val="nil"/>
            </w:tcBorders>
            <w:vAlign w:val="center"/>
          </w:tcPr>
          <w:p>
            <w:pPr>
              <w:jc w:val="center"/>
              <w:rPr>
                <w:rFonts w:hAnsi="宋体"/>
                <w:color w:val="auto"/>
                <w:sz w:val="36"/>
                <w:szCs w:val="36"/>
              </w:rPr>
            </w:pPr>
            <w:r>
              <w:rPr>
                <w:rFonts w:hint="eastAsia" w:hAnsi="宋体"/>
                <w:b/>
                <w:bCs/>
                <w:color w:val="auto"/>
                <w:kern w:val="0"/>
                <w:sz w:val="36"/>
                <w:szCs w:val="36"/>
              </w:rPr>
              <w:t>现场考察证明书</w:t>
            </w:r>
          </w:p>
        </w:tc>
      </w:tr>
      <w:tr>
        <w:tblPrEx>
          <w:tblCellMar>
            <w:top w:w="0" w:type="dxa"/>
            <w:left w:w="108" w:type="dxa"/>
            <w:bottom w:w="0" w:type="dxa"/>
            <w:right w:w="108" w:type="dxa"/>
          </w:tblCellMar>
        </w:tblPrEx>
        <w:trPr>
          <w:trHeight w:val="709" w:hRule="atLeast"/>
        </w:trPr>
        <w:tc>
          <w:tcPr>
            <w:tcW w:w="1623" w:type="dxa"/>
            <w:vMerge w:val="restart"/>
            <w:tcBorders>
              <w:top w:val="single" w:color="auto" w:sz="6" w:space="0"/>
              <w:left w:val="single" w:color="auto" w:sz="6" w:space="0"/>
              <w:right w:val="single" w:color="auto" w:sz="6" w:space="0"/>
            </w:tcBorders>
            <w:vAlign w:val="center"/>
          </w:tcPr>
          <w:p>
            <w:pPr>
              <w:widowControl/>
              <w:ind w:left="113" w:right="113"/>
              <w:jc w:val="center"/>
              <w:rPr>
                <w:rFonts w:hAnsi="宋体"/>
                <w:color w:val="auto"/>
                <w:kern w:val="0"/>
                <w:sz w:val="22"/>
                <w:szCs w:val="22"/>
              </w:rPr>
            </w:pPr>
            <w:r>
              <w:rPr>
                <w:rFonts w:hint="eastAsia" w:hAnsi="宋体"/>
                <w:color w:val="auto"/>
                <w:spacing w:val="40"/>
                <w:kern w:val="0"/>
                <w:sz w:val="22"/>
                <w:szCs w:val="22"/>
              </w:rPr>
              <w:t>投标单位人员信息</w:t>
            </w:r>
          </w:p>
        </w:tc>
        <w:tc>
          <w:tcPr>
            <w:tcW w:w="3000" w:type="dxa"/>
            <w:tcBorders>
              <w:top w:val="single" w:color="auto" w:sz="4" w:space="0"/>
              <w:left w:val="nil"/>
              <w:bottom w:val="single" w:color="auto" w:sz="4" w:space="0"/>
              <w:right w:val="single" w:color="auto" w:sz="6" w:space="0"/>
            </w:tcBorders>
            <w:vAlign w:val="center"/>
          </w:tcPr>
          <w:p>
            <w:pPr>
              <w:widowControl/>
              <w:jc w:val="center"/>
              <w:rPr>
                <w:rFonts w:hAnsi="宋体"/>
                <w:color w:val="auto"/>
                <w:kern w:val="0"/>
                <w:sz w:val="22"/>
                <w:szCs w:val="22"/>
              </w:rPr>
            </w:pPr>
            <w:r>
              <w:rPr>
                <w:rFonts w:hint="eastAsia" w:hAnsi="宋体"/>
                <w:color w:val="auto"/>
                <w:kern w:val="0"/>
                <w:sz w:val="22"/>
                <w:szCs w:val="22"/>
              </w:rPr>
              <w:t>姓名</w:t>
            </w:r>
          </w:p>
        </w:tc>
        <w:tc>
          <w:tcPr>
            <w:tcW w:w="5488" w:type="dxa"/>
            <w:tcBorders>
              <w:top w:val="single" w:color="auto" w:sz="4" w:space="0"/>
              <w:left w:val="nil"/>
              <w:bottom w:val="single" w:color="auto" w:sz="4" w:space="0"/>
              <w:right w:val="single" w:color="auto" w:sz="4" w:space="0"/>
            </w:tcBorders>
            <w:vAlign w:val="center"/>
          </w:tcPr>
          <w:p>
            <w:pPr>
              <w:widowControl/>
              <w:jc w:val="center"/>
              <w:rPr>
                <w:rFonts w:hAnsi="宋体"/>
                <w:color w:val="auto"/>
                <w:kern w:val="0"/>
                <w:sz w:val="22"/>
                <w:szCs w:val="22"/>
              </w:rPr>
            </w:pPr>
          </w:p>
        </w:tc>
      </w:tr>
      <w:tr>
        <w:tblPrEx>
          <w:tblCellMar>
            <w:top w:w="0" w:type="dxa"/>
            <w:left w:w="108" w:type="dxa"/>
            <w:bottom w:w="0" w:type="dxa"/>
            <w:right w:w="108" w:type="dxa"/>
          </w:tblCellMar>
        </w:tblPrEx>
        <w:trPr>
          <w:trHeight w:val="709" w:hRule="atLeast"/>
        </w:trPr>
        <w:tc>
          <w:tcPr>
            <w:tcW w:w="1623" w:type="dxa"/>
            <w:vMerge w:val="continue"/>
            <w:tcBorders>
              <w:left w:val="single" w:color="auto" w:sz="6" w:space="0"/>
              <w:right w:val="single" w:color="auto" w:sz="6" w:space="0"/>
            </w:tcBorders>
            <w:vAlign w:val="center"/>
          </w:tcPr>
          <w:p>
            <w:pPr>
              <w:widowControl/>
              <w:jc w:val="center"/>
              <w:rPr>
                <w:rFonts w:hAnsi="宋体"/>
                <w:color w:val="auto"/>
                <w:kern w:val="0"/>
                <w:sz w:val="22"/>
                <w:szCs w:val="22"/>
              </w:rPr>
            </w:pPr>
          </w:p>
        </w:tc>
        <w:tc>
          <w:tcPr>
            <w:tcW w:w="3000" w:type="dxa"/>
            <w:tcBorders>
              <w:top w:val="single" w:color="auto" w:sz="4" w:space="0"/>
              <w:left w:val="nil"/>
              <w:bottom w:val="single" w:color="auto" w:sz="4" w:space="0"/>
              <w:right w:val="single" w:color="auto" w:sz="4" w:space="0"/>
            </w:tcBorders>
            <w:vAlign w:val="center"/>
          </w:tcPr>
          <w:p>
            <w:pPr>
              <w:widowControl/>
              <w:jc w:val="center"/>
              <w:rPr>
                <w:rFonts w:hAnsi="宋体"/>
                <w:color w:val="auto"/>
                <w:kern w:val="0"/>
                <w:sz w:val="22"/>
                <w:szCs w:val="22"/>
              </w:rPr>
            </w:pPr>
            <w:r>
              <w:rPr>
                <w:rFonts w:hint="eastAsia" w:hAnsi="宋体"/>
                <w:color w:val="auto"/>
                <w:kern w:val="0"/>
                <w:sz w:val="22"/>
                <w:szCs w:val="22"/>
              </w:rPr>
              <w:t>投标单位名称</w:t>
            </w:r>
          </w:p>
        </w:tc>
        <w:tc>
          <w:tcPr>
            <w:tcW w:w="5488" w:type="dxa"/>
            <w:tcBorders>
              <w:top w:val="single" w:color="auto" w:sz="4" w:space="0"/>
              <w:left w:val="nil"/>
              <w:bottom w:val="single" w:color="auto" w:sz="4" w:space="0"/>
              <w:right w:val="single" w:color="auto" w:sz="4" w:space="0"/>
            </w:tcBorders>
            <w:vAlign w:val="center"/>
          </w:tcPr>
          <w:p>
            <w:pPr>
              <w:widowControl/>
              <w:jc w:val="center"/>
              <w:rPr>
                <w:rFonts w:hAnsi="宋体"/>
                <w:color w:val="auto"/>
                <w:kern w:val="0"/>
                <w:sz w:val="22"/>
                <w:szCs w:val="22"/>
              </w:rPr>
            </w:pPr>
          </w:p>
        </w:tc>
      </w:tr>
      <w:tr>
        <w:tblPrEx>
          <w:tblCellMar>
            <w:top w:w="0" w:type="dxa"/>
            <w:left w:w="108" w:type="dxa"/>
            <w:bottom w:w="0" w:type="dxa"/>
            <w:right w:w="108" w:type="dxa"/>
          </w:tblCellMar>
        </w:tblPrEx>
        <w:trPr>
          <w:trHeight w:val="709" w:hRule="atLeast"/>
        </w:trPr>
        <w:tc>
          <w:tcPr>
            <w:tcW w:w="1623" w:type="dxa"/>
            <w:vMerge w:val="continue"/>
            <w:tcBorders>
              <w:left w:val="single" w:color="auto" w:sz="6" w:space="0"/>
              <w:right w:val="single" w:color="auto" w:sz="6" w:space="0"/>
            </w:tcBorders>
            <w:vAlign w:val="center"/>
          </w:tcPr>
          <w:p>
            <w:pPr>
              <w:widowControl/>
              <w:jc w:val="center"/>
              <w:rPr>
                <w:rFonts w:hAnsi="宋体"/>
                <w:color w:val="auto"/>
                <w:kern w:val="0"/>
                <w:sz w:val="22"/>
                <w:szCs w:val="22"/>
              </w:rPr>
            </w:pPr>
          </w:p>
        </w:tc>
        <w:tc>
          <w:tcPr>
            <w:tcW w:w="3000" w:type="dxa"/>
            <w:tcBorders>
              <w:top w:val="nil"/>
              <w:left w:val="nil"/>
              <w:bottom w:val="single" w:color="auto" w:sz="4" w:space="0"/>
              <w:right w:val="single" w:color="auto" w:sz="4" w:space="0"/>
            </w:tcBorders>
            <w:vAlign w:val="center"/>
          </w:tcPr>
          <w:p>
            <w:pPr>
              <w:widowControl/>
              <w:jc w:val="center"/>
              <w:rPr>
                <w:rFonts w:hAnsi="宋体"/>
                <w:color w:val="auto"/>
                <w:kern w:val="0"/>
                <w:sz w:val="22"/>
                <w:szCs w:val="22"/>
              </w:rPr>
            </w:pPr>
            <w:r>
              <w:rPr>
                <w:rFonts w:hint="eastAsia" w:hAnsi="宋体"/>
                <w:color w:val="auto"/>
                <w:kern w:val="0"/>
                <w:sz w:val="22"/>
                <w:szCs w:val="22"/>
              </w:rPr>
              <w:t>身份证号码</w:t>
            </w:r>
          </w:p>
        </w:tc>
        <w:tc>
          <w:tcPr>
            <w:tcW w:w="5488" w:type="dxa"/>
            <w:tcBorders>
              <w:top w:val="nil"/>
              <w:left w:val="nil"/>
              <w:bottom w:val="single" w:color="auto" w:sz="4" w:space="0"/>
              <w:right w:val="single" w:color="auto" w:sz="4" w:space="0"/>
            </w:tcBorders>
            <w:vAlign w:val="center"/>
          </w:tcPr>
          <w:p>
            <w:pPr>
              <w:widowControl/>
              <w:jc w:val="center"/>
              <w:rPr>
                <w:rFonts w:hAnsi="宋体"/>
                <w:color w:val="auto"/>
                <w:kern w:val="0"/>
                <w:sz w:val="22"/>
                <w:szCs w:val="22"/>
              </w:rPr>
            </w:pPr>
          </w:p>
        </w:tc>
      </w:tr>
      <w:tr>
        <w:tblPrEx>
          <w:tblCellMar>
            <w:top w:w="0" w:type="dxa"/>
            <w:left w:w="108" w:type="dxa"/>
            <w:bottom w:w="0" w:type="dxa"/>
            <w:right w:w="108" w:type="dxa"/>
          </w:tblCellMar>
        </w:tblPrEx>
        <w:trPr>
          <w:trHeight w:val="709" w:hRule="atLeast"/>
        </w:trPr>
        <w:tc>
          <w:tcPr>
            <w:tcW w:w="1623" w:type="dxa"/>
            <w:vMerge w:val="continue"/>
            <w:tcBorders>
              <w:left w:val="single" w:color="auto" w:sz="6" w:space="0"/>
              <w:bottom w:val="single" w:color="auto" w:sz="6" w:space="0"/>
              <w:right w:val="single" w:color="auto" w:sz="6" w:space="0"/>
            </w:tcBorders>
            <w:vAlign w:val="center"/>
          </w:tcPr>
          <w:p>
            <w:pPr>
              <w:widowControl/>
              <w:jc w:val="center"/>
              <w:rPr>
                <w:rFonts w:hAnsi="宋体"/>
                <w:color w:val="auto"/>
                <w:kern w:val="0"/>
                <w:sz w:val="22"/>
                <w:szCs w:val="22"/>
              </w:rPr>
            </w:pPr>
          </w:p>
        </w:tc>
        <w:tc>
          <w:tcPr>
            <w:tcW w:w="3000" w:type="dxa"/>
            <w:tcBorders>
              <w:top w:val="nil"/>
              <w:left w:val="nil"/>
              <w:bottom w:val="single" w:color="auto" w:sz="4" w:space="0"/>
              <w:right w:val="single" w:color="auto" w:sz="4" w:space="0"/>
            </w:tcBorders>
            <w:vAlign w:val="center"/>
          </w:tcPr>
          <w:p>
            <w:pPr>
              <w:widowControl/>
              <w:jc w:val="center"/>
              <w:rPr>
                <w:rFonts w:hAnsi="宋体"/>
                <w:color w:val="auto"/>
                <w:kern w:val="0"/>
                <w:sz w:val="22"/>
                <w:szCs w:val="22"/>
              </w:rPr>
            </w:pPr>
            <w:r>
              <w:rPr>
                <w:rFonts w:hint="eastAsia" w:hAnsi="宋体"/>
                <w:color w:val="auto"/>
                <w:kern w:val="0"/>
                <w:sz w:val="22"/>
                <w:szCs w:val="22"/>
              </w:rPr>
              <w:t>联系方式</w:t>
            </w:r>
          </w:p>
        </w:tc>
        <w:tc>
          <w:tcPr>
            <w:tcW w:w="5488" w:type="dxa"/>
            <w:tcBorders>
              <w:top w:val="nil"/>
              <w:left w:val="nil"/>
              <w:bottom w:val="single" w:color="auto" w:sz="4" w:space="0"/>
              <w:right w:val="single" w:color="auto" w:sz="4" w:space="0"/>
            </w:tcBorders>
            <w:vAlign w:val="center"/>
          </w:tcPr>
          <w:p>
            <w:pPr>
              <w:widowControl/>
              <w:jc w:val="center"/>
              <w:rPr>
                <w:rFonts w:hAnsi="宋体"/>
                <w:color w:val="auto"/>
                <w:kern w:val="0"/>
                <w:sz w:val="22"/>
                <w:szCs w:val="22"/>
              </w:rPr>
            </w:pPr>
          </w:p>
        </w:tc>
      </w:tr>
      <w:tr>
        <w:tblPrEx>
          <w:tblCellMar>
            <w:top w:w="0" w:type="dxa"/>
            <w:left w:w="108" w:type="dxa"/>
            <w:bottom w:w="0" w:type="dxa"/>
            <w:right w:w="108" w:type="dxa"/>
          </w:tblCellMar>
        </w:tblPrEx>
        <w:trPr>
          <w:trHeight w:val="1728" w:hRule="atLeast"/>
        </w:trPr>
        <w:tc>
          <w:tcPr>
            <w:tcW w:w="1623" w:type="dxa"/>
            <w:tcBorders>
              <w:top w:val="single" w:color="auto" w:sz="6" w:space="0"/>
              <w:left w:val="single" w:color="auto" w:sz="6" w:space="0"/>
              <w:bottom w:val="single" w:color="auto" w:sz="6" w:space="0"/>
              <w:right w:val="single" w:color="auto" w:sz="6" w:space="0"/>
            </w:tcBorders>
            <w:vAlign w:val="center"/>
          </w:tcPr>
          <w:p>
            <w:pPr>
              <w:widowControl/>
              <w:jc w:val="center"/>
              <w:rPr>
                <w:rFonts w:hAnsi="宋体"/>
                <w:color w:val="auto"/>
                <w:kern w:val="0"/>
                <w:sz w:val="22"/>
                <w:szCs w:val="22"/>
              </w:rPr>
            </w:pPr>
            <w:r>
              <w:rPr>
                <w:rFonts w:hint="eastAsia" w:hAnsi="宋体"/>
                <w:color w:val="auto"/>
                <w:kern w:val="0"/>
                <w:sz w:val="22"/>
                <w:szCs w:val="22"/>
              </w:rPr>
              <w:t>现场考察调研承诺</w:t>
            </w:r>
          </w:p>
        </w:tc>
        <w:tc>
          <w:tcPr>
            <w:tcW w:w="8488" w:type="dxa"/>
            <w:gridSpan w:val="2"/>
            <w:tcBorders>
              <w:top w:val="nil"/>
              <w:left w:val="nil"/>
              <w:bottom w:val="single" w:color="auto" w:sz="4" w:space="0"/>
              <w:right w:val="single" w:color="auto" w:sz="4" w:space="0"/>
            </w:tcBorders>
            <w:vAlign w:val="center"/>
          </w:tcPr>
          <w:p>
            <w:pPr>
              <w:widowControl/>
              <w:jc w:val="left"/>
              <w:rPr>
                <w:rFonts w:hAnsi="宋体"/>
                <w:color w:val="auto"/>
                <w:kern w:val="0"/>
                <w:sz w:val="22"/>
                <w:szCs w:val="22"/>
              </w:rPr>
            </w:pPr>
            <w:r>
              <w:rPr>
                <w:rFonts w:hint="eastAsia" w:hAnsi="宋体"/>
                <w:color w:val="auto"/>
              </w:rPr>
              <w:t>本单位为</w:t>
            </w:r>
            <w:r>
              <w:rPr>
                <w:rFonts w:hAnsi="宋体"/>
                <w:color w:val="auto"/>
              </w:rPr>
              <w:t>响应</w:t>
            </w:r>
            <w:r>
              <w:rPr>
                <w:rFonts w:hint="eastAsia" w:hAnsi="宋体"/>
                <w:color w:val="auto"/>
              </w:rPr>
              <w:t>采购</w:t>
            </w:r>
            <w:r>
              <w:rPr>
                <w:rFonts w:hAnsi="宋体"/>
                <w:color w:val="auto"/>
              </w:rPr>
              <w:t>需求，</w:t>
            </w:r>
            <w:r>
              <w:rPr>
                <w:rFonts w:hint="eastAsia" w:hAnsi="宋体"/>
                <w:color w:val="auto"/>
              </w:rPr>
              <w:t>已全部了解项目实施的场地现状、实施背景及要求。</w:t>
            </w:r>
          </w:p>
        </w:tc>
      </w:tr>
      <w:tr>
        <w:tblPrEx>
          <w:tblCellMar>
            <w:top w:w="0" w:type="dxa"/>
            <w:left w:w="108" w:type="dxa"/>
            <w:bottom w:w="0" w:type="dxa"/>
            <w:right w:w="108" w:type="dxa"/>
          </w:tblCellMar>
        </w:tblPrEx>
        <w:trPr>
          <w:trHeight w:val="1940" w:hRule="atLeast"/>
        </w:trPr>
        <w:tc>
          <w:tcPr>
            <w:tcW w:w="10111" w:type="dxa"/>
            <w:gridSpan w:val="3"/>
            <w:tcBorders>
              <w:top w:val="single" w:color="auto" w:sz="4" w:space="0"/>
              <w:left w:val="single" w:color="auto" w:sz="4" w:space="0"/>
              <w:bottom w:val="single" w:color="auto" w:sz="4" w:space="0"/>
              <w:right w:val="single" w:color="000000" w:sz="4" w:space="0"/>
            </w:tcBorders>
            <w:vAlign w:val="bottom"/>
          </w:tcPr>
          <w:p>
            <w:pPr>
              <w:widowControl/>
              <w:rPr>
                <w:rFonts w:hAnsi="宋体"/>
                <w:color w:val="auto"/>
                <w:kern w:val="0"/>
                <w:sz w:val="22"/>
                <w:szCs w:val="22"/>
              </w:rPr>
            </w:pPr>
            <w:r>
              <w:rPr>
                <w:rFonts w:hint="eastAsia" w:hAnsi="宋体"/>
                <w:color w:val="auto"/>
                <w:kern w:val="0"/>
                <w:sz w:val="22"/>
                <w:szCs w:val="22"/>
              </w:rPr>
              <w:t>投标单位：（盖章）考察人签字：</w:t>
            </w:r>
          </w:p>
        </w:tc>
      </w:tr>
      <w:tr>
        <w:tblPrEx>
          <w:tblCellMar>
            <w:top w:w="0" w:type="dxa"/>
            <w:left w:w="108" w:type="dxa"/>
            <w:bottom w:w="0" w:type="dxa"/>
            <w:right w:w="108" w:type="dxa"/>
          </w:tblCellMar>
        </w:tblPrEx>
        <w:trPr>
          <w:trHeight w:val="2772" w:hRule="atLeast"/>
        </w:trPr>
        <w:tc>
          <w:tcPr>
            <w:tcW w:w="10111" w:type="dxa"/>
            <w:gridSpan w:val="3"/>
            <w:tcBorders>
              <w:top w:val="single" w:color="auto" w:sz="4" w:space="0"/>
              <w:left w:val="single" w:color="auto" w:sz="4" w:space="0"/>
              <w:bottom w:val="single" w:color="auto" w:sz="4" w:space="0"/>
              <w:right w:val="single" w:color="000000" w:sz="4" w:space="0"/>
            </w:tcBorders>
            <w:vAlign w:val="bottom"/>
          </w:tcPr>
          <w:p>
            <w:pPr>
              <w:widowControl/>
              <w:ind w:firstLine="2895" w:firstLineChars="1316"/>
              <w:rPr>
                <w:rFonts w:hAnsi="宋体"/>
                <w:color w:val="auto"/>
                <w:kern w:val="0"/>
                <w:sz w:val="22"/>
                <w:szCs w:val="22"/>
                <w:u w:val="single"/>
              </w:rPr>
            </w:pPr>
          </w:p>
          <w:p>
            <w:pPr>
              <w:widowControl/>
              <w:rPr>
                <w:rFonts w:hAnsi="宋体"/>
                <w:color w:val="auto"/>
                <w:kern w:val="0"/>
                <w:sz w:val="22"/>
                <w:szCs w:val="22"/>
                <w:u w:val="single"/>
              </w:rPr>
            </w:pPr>
            <w:r>
              <w:rPr>
                <w:rFonts w:hint="eastAsia" w:hAnsi="宋体"/>
                <w:color w:val="auto"/>
                <w:kern w:val="0"/>
                <w:sz w:val="22"/>
                <w:szCs w:val="22"/>
                <w:u w:val="single"/>
              </w:rPr>
              <w:t>：</w:t>
            </w:r>
          </w:p>
          <w:p>
            <w:pPr>
              <w:widowControl/>
              <w:rPr>
                <w:rFonts w:hAnsi="宋体"/>
                <w:color w:val="auto"/>
                <w:kern w:val="0"/>
                <w:sz w:val="22"/>
                <w:szCs w:val="22"/>
              </w:rPr>
            </w:pPr>
          </w:p>
          <w:p>
            <w:pPr>
              <w:widowControl/>
              <w:rPr>
                <w:rFonts w:hAnsi="宋体"/>
                <w:color w:val="auto"/>
                <w:kern w:val="0"/>
                <w:sz w:val="22"/>
                <w:szCs w:val="22"/>
              </w:rPr>
            </w:pPr>
            <w:r>
              <w:rPr>
                <w:rFonts w:hint="eastAsia" w:hAnsi="宋体"/>
                <w:color w:val="auto"/>
                <w:kern w:val="0"/>
                <w:sz w:val="22"/>
                <w:szCs w:val="22"/>
              </w:rPr>
              <w:t>于</w:t>
            </w:r>
            <w:r>
              <w:rPr>
                <w:rFonts w:hAnsi="宋体"/>
                <w:color w:val="auto"/>
                <w:kern w:val="0"/>
                <w:sz w:val="22"/>
                <w:szCs w:val="22"/>
              </w:rPr>
              <w:t>2020</w:t>
            </w:r>
            <w:r>
              <w:rPr>
                <w:rFonts w:hint="eastAsia" w:hAnsi="宋体"/>
                <w:color w:val="auto"/>
                <w:kern w:val="0"/>
                <w:sz w:val="22"/>
                <w:szCs w:val="22"/>
              </w:rPr>
              <w:t>年月日时，按（项目名称：）</w:t>
            </w:r>
            <w:r>
              <w:rPr>
                <w:rFonts w:hAnsi="宋体"/>
                <w:color w:val="auto"/>
                <w:kern w:val="0"/>
                <w:sz w:val="22"/>
                <w:szCs w:val="22"/>
              </w:rPr>
              <w:t xml:space="preserve"> (</w:t>
            </w:r>
            <w:r>
              <w:rPr>
                <w:rFonts w:hint="eastAsia" w:hAnsi="宋体"/>
                <w:color w:val="auto"/>
                <w:kern w:val="0"/>
                <w:sz w:val="22"/>
                <w:szCs w:val="22"/>
              </w:rPr>
              <w:t>项目编号：</w:t>
            </w:r>
            <w:r>
              <w:rPr>
                <w:rFonts w:hAnsi="宋体"/>
                <w:color w:val="auto"/>
                <w:kern w:val="0"/>
                <w:sz w:val="22"/>
                <w:szCs w:val="22"/>
              </w:rPr>
              <w:t>)</w:t>
            </w:r>
            <w:r>
              <w:rPr>
                <w:rFonts w:hint="eastAsia" w:hAnsi="宋体"/>
                <w:color w:val="auto"/>
                <w:kern w:val="0"/>
                <w:sz w:val="22"/>
                <w:szCs w:val="22"/>
              </w:rPr>
              <w:t>招标文件要求，到我单位进行现场考察。</w:t>
            </w:r>
          </w:p>
          <w:p>
            <w:pPr>
              <w:widowControl/>
              <w:ind w:firstLine="646" w:firstLineChars="294"/>
              <w:rPr>
                <w:rFonts w:hAnsi="宋体"/>
                <w:color w:val="auto"/>
                <w:kern w:val="0"/>
                <w:sz w:val="22"/>
                <w:szCs w:val="22"/>
              </w:rPr>
            </w:pPr>
            <w:r>
              <w:rPr>
                <w:rFonts w:hint="eastAsia" w:hAnsi="宋体"/>
                <w:color w:val="auto"/>
                <w:kern w:val="0"/>
                <w:sz w:val="22"/>
                <w:szCs w:val="22"/>
              </w:rPr>
              <w:t>特此证明！</w:t>
            </w:r>
          </w:p>
          <w:p>
            <w:pPr>
              <w:widowControl/>
              <w:jc w:val="right"/>
              <w:rPr>
                <w:rFonts w:hAnsi="宋体"/>
                <w:color w:val="auto"/>
                <w:kern w:val="0"/>
                <w:sz w:val="22"/>
                <w:szCs w:val="22"/>
              </w:rPr>
            </w:pPr>
          </w:p>
          <w:p>
            <w:pPr>
              <w:widowControl/>
              <w:jc w:val="right"/>
              <w:rPr>
                <w:rFonts w:hAnsi="宋体"/>
                <w:color w:val="auto"/>
                <w:kern w:val="0"/>
                <w:sz w:val="22"/>
                <w:szCs w:val="22"/>
              </w:rPr>
            </w:pPr>
          </w:p>
          <w:p>
            <w:pPr>
              <w:widowControl/>
              <w:jc w:val="right"/>
              <w:rPr>
                <w:rFonts w:hAnsi="宋体"/>
                <w:color w:val="auto"/>
                <w:kern w:val="0"/>
                <w:sz w:val="22"/>
                <w:szCs w:val="22"/>
              </w:rPr>
            </w:pPr>
          </w:p>
          <w:p>
            <w:pPr>
              <w:widowControl/>
              <w:jc w:val="right"/>
              <w:rPr>
                <w:rFonts w:hAnsi="宋体"/>
                <w:color w:val="auto"/>
                <w:kern w:val="0"/>
                <w:sz w:val="22"/>
                <w:szCs w:val="22"/>
              </w:rPr>
            </w:pPr>
            <w:r>
              <w:rPr>
                <w:rFonts w:hint="eastAsia" w:hAnsi="宋体"/>
                <w:color w:val="auto"/>
                <w:kern w:val="0"/>
                <w:sz w:val="22"/>
                <w:szCs w:val="22"/>
              </w:rPr>
              <w:t>永福县公安局（盖章）</w:t>
            </w:r>
          </w:p>
          <w:p>
            <w:pPr>
              <w:widowControl/>
              <w:jc w:val="right"/>
              <w:rPr>
                <w:rFonts w:hAnsi="宋体"/>
                <w:color w:val="auto"/>
                <w:kern w:val="0"/>
                <w:sz w:val="22"/>
                <w:szCs w:val="22"/>
              </w:rPr>
            </w:pPr>
          </w:p>
        </w:tc>
      </w:tr>
      <w:tr>
        <w:tblPrEx>
          <w:tblCellMar>
            <w:top w:w="0" w:type="dxa"/>
            <w:left w:w="108" w:type="dxa"/>
            <w:bottom w:w="0" w:type="dxa"/>
            <w:right w:w="108" w:type="dxa"/>
          </w:tblCellMar>
        </w:tblPrEx>
        <w:trPr>
          <w:trHeight w:val="622" w:hRule="atLeast"/>
        </w:trPr>
        <w:tc>
          <w:tcPr>
            <w:tcW w:w="10111"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hAnsi="宋体"/>
                <w:color w:val="auto"/>
                <w:kern w:val="0"/>
                <w:sz w:val="22"/>
                <w:szCs w:val="22"/>
              </w:rPr>
            </w:pPr>
            <w:r>
              <w:rPr>
                <w:rFonts w:hint="eastAsia" w:hAnsi="宋体"/>
                <w:color w:val="auto"/>
                <w:kern w:val="0"/>
                <w:sz w:val="22"/>
                <w:szCs w:val="22"/>
              </w:rPr>
              <w:t>说明：此表一式三份，投标单位二份，采购单位一份。</w:t>
            </w:r>
          </w:p>
        </w:tc>
      </w:tr>
    </w:tbl>
    <w:p>
      <w:pPr>
        <w:spacing w:line="500" w:lineRule="exact"/>
        <w:rPr>
          <w:rFonts w:ascii="宋体" w:hAnsi="宋体" w:cs="宋体"/>
          <w:b/>
          <w:bCs/>
          <w:color w:val="auto"/>
          <w:sz w:val="32"/>
          <w:szCs w:val="32"/>
        </w:rPr>
      </w:pPr>
    </w:p>
    <w:sectPr>
      <w:footerReference r:id="rId5"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12065" b="14605"/>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posOffset>3032760</wp:posOffset>
              </wp:positionH>
              <wp:positionV relativeFrom="paragraph">
                <wp:posOffset>-1905</wp:posOffset>
              </wp:positionV>
              <wp:extent cx="426720" cy="327660"/>
              <wp:effectExtent l="0" t="0" r="11430" b="15240"/>
              <wp:wrapNone/>
              <wp:docPr id="6" name="文本框 6"/>
              <wp:cNvGraphicFramePr/>
              <a:graphic xmlns:a="http://schemas.openxmlformats.org/drawingml/2006/main">
                <a:graphicData uri="http://schemas.microsoft.com/office/word/2010/wordprocessingShape">
                  <wps:wsp>
                    <wps:cNvSpPr txBox="1"/>
                    <wps:spPr>
                      <a:xfrm>
                        <a:off x="0" y="0"/>
                        <a:ext cx="426720"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0.15pt;height:25.8pt;width:33.6pt;mso-position-horizontal-relative:margin;z-index:251659264;mso-width-relative:page;mso-height-relative:page;" filled="f" stroked="f" coordsize="21600,21600" o:gfxdata="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3yd6nXAAAACAEAAA8AAAAAAAAAAQAgAAAAIgAAAGRycy9kb3ducmV2LnhtbFBL&#10;AQIUABQAAAAIAIdO4kBsFLIyMAIAAFUEAAAOAAAAAAAAAAEAIAAAACYBAABkcnMvZTJvRG9jLnht&#10;bFBLBQYAAAAABgAGAFkBAADIBQAAAAA=&#10;">
              <v:fill on="f" focussize="0,0"/>
              <v:stroke on="f" weight="0.5pt"/>
              <v:imagedata o:title=""/>
              <o:lock v:ext="edit" aspectratio="f"/>
              <v:textbox inset="0mm,0mm,0mm,0mm">
                <w:txbxContent>
                  <w:p>
                    <w:pPr>
                      <w:pStyle w:val="13"/>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hAnsi="宋体" w:cs="宋体"/>
        <w:b/>
        <w:sz w:val="84"/>
        <w:szCs w:val="84"/>
      </w:rPr>
      <w:drawing>
        <wp:inline distT="0" distB="0" distL="114300" distR="114300">
          <wp:extent cx="321310" cy="274320"/>
          <wp:effectExtent l="0" t="0" r="2540" b="11430"/>
          <wp:docPr id="7" name="图片 1" descr="两仪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两仪LOGO"/>
                  <pic:cNvPicPr>
                    <a:picLocks noChangeAspect="1"/>
                  </pic:cNvPicPr>
                </pic:nvPicPr>
                <pic:blipFill>
                  <a:blip r:embed="rId1"/>
                  <a:srcRect l="3952" t="31932" r="66148" b="36273"/>
                  <a:stretch>
                    <a:fillRect/>
                  </a:stretch>
                </pic:blipFill>
                <pic:spPr>
                  <a:xfrm>
                    <a:off x="0" y="0"/>
                    <a:ext cx="321310" cy="274320"/>
                  </a:xfrm>
                  <a:prstGeom prst="rect">
                    <a:avLst/>
                  </a:prstGeom>
                  <a:noFill/>
                  <a:ln>
                    <a:noFill/>
                  </a:ln>
                </pic:spPr>
              </pic:pic>
            </a:graphicData>
          </a:graphic>
        </wp:inline>
      </w:drawing>
    </w:r>
    <w:r>
      <w:rPr>
        <w:rFonts w:hint="eastAsia"/>
      </w:rPr>
      <w:drawing>
        <wp:inline distT="0" distB="0" distL="114300" distR="114300">
          <wp:extent cx="1739900" cy="266700"/>
          <wp:effectExtent l="0" t="0" r="12700" b="0"/>
          <wp:docPr id="8" name="图片 2" descr="158397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1583979908"/>
                  <pic:cNvPicPr>
                    <a:picLocks noChangeAspect="1"/>
                  </pic:cNvPicPr>
                </pic:nvPicPr>
                <pic:blipFill>
                  <a:blip r:embed="rId2"/>
                  <a:stretch>
                    <a:fillRect/>
                  </a:stretch>
                </pic:blipFill>
                <pic:spPr>
                  <a:xfrm>
                    <a:off x="0" y="0"/>
                    <a:ext cx="173990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0304E"/>
    <w:multiLevelType w:val="singleLevel"/>
    <w:tmpl w:val="E130304E"/>
    <w:lvl w:ilvl="0" w:tentative="0">
      <w:start w:val="1"/>
      <w:numFmt w:val="decimal"/>
      <w:suff w:val="nothing"/>
      <w:lvlText w:val="%1、"/>
      <w:lvlJc w:val="left"/>
    </w:lvl>
  </w:abstractNum>
  <w:abstractNum w:abstractNumId="1">
    <w:nsid w:val="13CFF7A6"/>
    <w:multiLevelType w:val="singleLevel"/>
    <w:tmpl w:val="13CFF7A6"/>
    <w:lvl w:ilvl="0" w:tentative="0">
      <w:start w:val="2"/>
      <w:numFmt w:val="decimal"/>
      <w:lvlText w:val="%1."/>
      <w:lvlJc w:val="left"/>
      <w:pPr>
        <w:tabs>
          <w:tab w:val="left" w:pos="312"/>
        </w:tabs>
      </w:pPr>
    </w:lvl>
  </w:abstractNum>
  <w:abstractNum w:abstractNumId="2">
    <w:nsid w:val="2B092D39"/>
    <w:multiLevelType w:val="multilevel"/>
    <w:tmpl w:val="2B092D39"/>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4E8E769E"/>
    <w:multiLevelType w:val="singleLevel"/>
    <w:tmpl w:val="4E8E769E"/>
    <w:lvl w:ilvl="0" w:tentative="0">
      <w:start w:val="9"/>
      <w:numFmt w:val="chineseCounting"/>
      <w:suff w:val="nothing"/>
      <w:lvlText w:val="第%1条　"/>
      <w:lvlJc w:val="left"/>
      <w:rPr>
        <w:rFonts w:hint="eastAsia"/>
      </w:rPr>
    </w:lvl>
  </w:abstractNum>
  <w:abstractNum w:abstractNumId="4">
    <w:nsid w:val="661C7FDE"/>
    <w:multiLevelType w:val="multilevel"/>
    <w:tmpl w:val="661C7FDE"/>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6A4898CE"/>
    <w:multiLevelType w:val="singleLevel"/>
    <w:tmpl w:val="6A4898CE"/>
    <w:lvl w:ilvl="0" w:tentative="0">
      <w:start w:val="4"/>
      <w:numFmt w:val="chineseCounting"/>
      <w:suff w:val="nothing"/>
      <w:lvlText w:val="%1、"/>
      <w:lvlJc w:val="left"/>
      <w:rPr>
        <w:rFonts w:hint="eastAsia"/>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E35B5B"/>
    <w:rsid w:val="00063E1D"/>
    <w:rsid w:val="000A1CE8"/>
    <w:rsid w:val="000B4762"/>
    <w:rsid w:val="000B4EA7"/>
    <w:rsid w:val="0016703A"/>
    <w:rsid w:val="00185B1F"/>
    <w:rsid w:val="00190D27"/>
    <w:rsid w:val="001937FF"/>
    <w:rsid w:val="001A4076"/>
    <w:rsid w:val="001E47F1"/>
    <w:rsid w:val="001E59EE"/>
    <w:rsid w:val="001F012B"/>
    <w:rsid w:val="00210C6C"/>
    <w:rsid w:val="00256040"/>
    <w:rsid w:val="00256DDD"/>
    <w:rsid w:val="002571DD"/>
    <w:rsid w:val="0026097B"/>
    <w:rsid w:val="00286B98"/>
    <w:rsid w:val="00293F85"/>
    <w:rsid w:val="002B314B"/>
    <w:rsid w:val="002B3476"/>
    <w:rsid w:val="002B6184"/>
    <w:rsid w:val="002D4383"/>
    <w:rsid w:val="003138F7"/>
    <w:rsid w:val="00325617"/>
    <w:rsid w:val="00351E16"/>
    <w:rsid w:val="003C7D66"/>
    <w:rsid w:val="003F5AFE"/>
    <w:rsid w:val="00455714"/>
    <w:rsid w:val="00506DE3"/>
    <w:rsid w:val="005125E6"/>
    <w:rsid w:val="00524AA7"/>
    <w:rsid w:val="005575F3"/>
    <w:rsid w:val="00574500"/>
    <w:rsid w:val="006254A8"/>
    <w:rsid w:val="00631ED5"/>
    <w:rsid w:val="007102CD"/>
    <w:rsid w:val="00745902"/>
    <w:rsid w:val="007823CA"/>
    <w:rsid w:val="0078291E"/>
    <w:rsid w:val="007E4A04"/>
    <w:rsid w:val="007F1949"/>
    <w:rsid w:val="0085710D"/>
    <w:rsid w:val="0087140B"/>
    <w:rsid w:val="008A6ACF"/>
    <w:rsid w:val="008E0A35"/>
    <w:rsid w:val="0096111F"/>
    <w:rsid w:val="009E4A73"/>
    <w:rsid w:val="00A34219"/>
    <w:rsid w:val="00A61350"/>
    <w:rsid w:val="00A84AD7"/>
    <w:rsid w:val="00AD28A9"/>
    <w:rsid w:val="00AD307F"/>
    <w:rsid w:val="00AE260B"/>
    <w:rsid w:val="00AE76BA"/>
    <w:rsid w:val="00B12002"/>
    <w:rsid w:val="00B34970"/>
    <w:rsid w:val="00B40DC5"/>
    <w:rsid w:val="00B90082"/>
    <w:rsid w:val="00BB3CFA"/>
    <w:rsid w:val="00BC1A03"/>
    <w:rsid w:val="00BE2408"/>
    <w:rsid w:val="00BE5A70"/>
    <w:rsid w:val="00C15DC5"/>
    <w:rsid w:val="00C35CCB"/>
    <w:rsid w:val="00C92D0C"/>
    <w:rsid w:val="00CB46E5"/>
    <w:rsid w:val="00CD2D56"/>
    <w:rsid w:val="00D87F6A"/>
    <w:rsid w:val="00DA6778"/>
    <w:rsid w:val="00DC1374"/>
    <w:rsid w:val="00DD4E24"/>
    <w:rsid w:val="00E30C05"/>
    <w:rsid w:val="00E45478"/>
    <w:rsid w:val="00E970EC"/>
    <w:rsid w:val="00EF678C"/>
    <w:rsid w:val="00F10D4E"/>
    <w:rsid w:val="00F35CAA"/>
    <w:rsid w:val="00F620DC"/>
    <w:rsid w:val="014A3759"/>
    <w:rsid w:val="026834CD"/>
    <w:rsid w:val="052C0A33"/>
    <w:rsid w:val="054D7F82"/>
    <w:rsid w:val="0695219F"/>
    <w:rsid w:val="0735179B"/>
    <w:rsid w:val="075B2A5C"/>
    <w:rsid w:val="07DD32CF"/>
    <w:rsid w:val="08A5683B"/>
    <w:rsid w:val="095214D9"/>
    <w:rsid w:val="096D7AD3"/>
    <w:rsid w:val="09736CEF"/>
    <w:rsid w:val="09894236"/>
    <w:rsid w:val="099401EC"/>
    <w:rsid w:val="099B5532"/>
    <w:rsid w:val="0ACF12F3"/>
    <w:rsid w:val="0C127E4D"/>
    <w:rsid w:val="0C603260"/>
    <w:rsid w:val="0C6E7274"/>
    <w:rsid w:val="0C79773C"/>
    <w:rsid w:val="0CF248BD"/>
    <w:rsid w:val="0CFE6050"/>
    <w:rsid w:val="0DE0619C"/>
    <w:rsid w:val="0F776ECF"/>
    <w:rsid w:val="0FD9062C"/>
    <w:rsid w:val="113347F3"/>
    <w:rsid w:val="12527EF6"/>
    <w:rsid w:val="12F85D94"/>
    <w:rsid w:val="160B741C"/>
    <w:rsid w:val="162D3EA2"/>
    <w:rsid w:val="16FD75F2"/>
    <w:rsid w:val="171962EB"/>
    <w:rsid w:val="17237694"/>
    <w:rsid w:val="1933627C"/>
    <w:rsid w:val="19F751B7"/>
    <w:rsid w:val="1A0E644E"/>
    <w:rsid w:val="1A7C3E97"/>
    <w:rsid w:val="1AB04E51"/>
    <w:rsid w:val="1B255029"/>
    <w:rsid w:val="1B862D03"/>
    <w:rsid w:val="1BFE3255"/>
    <w:rsid w:val="1C113C6A"/>
    <w:rsid w:val="1D246E29"/>
    <w:rsid w:val="1DFF5425"/>
    <w:rsid w:val="1E345813"/>
    <w:rsid w:val="1EA116C5"/>
    <w:rsid w:val="1F3E7E1D"/>
    <w:rsid w:val="1F520CAA"/>
    <w:rsid w:val="1FA60AFB"/>
    <w:rsid w:val="1FF976E0"/>
    <w:rsid w:val="21CF034D"/>
    <w:rsid w:val="22151CDE"/>
    <w:rsid w:val="225227EC"/>
    <w:rsid w:val="23635B29"/>
    <w:rsid w:val="236D436F"/>
    <w:rsid w:val="23A82185"/>
    <w:rsid w:val="24506227"/>
    <w:rsid w:val="249325E7"/>
    <w:rsid w:val="251651DB"/>
    <w:rsid w:val="252B4FC3"/>
    <w:rsid w:val="253020B9"/>
    <w:rsid w:val="25831185"/>
    <w:rsid w:val="25F84FBD"/>
    <w:rsid w:val="27CF7887"/>
    <w:rsid w:val="284A1153"/>
    <w:rsid w:val="28C276CE"/>
    <w:rsid w:val="28E0357F"/>
    <w:rsid w:val="291D090B"/>
    <w:rsid w:val="29367AF3"/>
    <w:rsid w:val="29483272"/>
    <w:rsid w:val="2968405A"/>
    <w:rsid w:val="29DB4F24"/>
    <w:rsid w:val="2D1C558C"/>
    <w:rsid w:val="2D8E476F"/>
    <w:rsid w:val="2D9F3FCB"/>
    <w:rsid w:val="30D06926"/>
    <w:rsid w:val="31067063"/>
    <w:rsid w:val="327A561C"/>
    <w:rsid w:val="33B256C6"/>
    <w:rsid w:val="34B41B33"/>
    <w:rsid w:val="35A5654D"/>
    <w:rsid w:val="363E5B58"/>
    <w:rsid w:val="366A3BBE"/>
    <w:rsid w:val="36FA2BB0"/>
    <w:rsid w:val="37900AAB"/>
    <w:rsid w:val="392A401F"/>
    <w:rsid w:val="392D7FA8"/>
    <w:rsid w:val="394151B2"/>
    <w:rsid w:val="39B1367E"/>
    <w:rsid w:val="39BA05F3"/>
    <w:rsid w:val="39E00BB9"/>
    <w:rsid w:val="3A2A3B64"/>
    <w:rsid w:val="3A340558"/>
    <w:rsid w:val="3AB654AB"/>
    <w:rsid w:val="3B3E485B"/>
    <w:rsid w:val="3BAE3120"/>
    <w:rsid w:val="3C2C0654"/>
    <w:rsid w:val="3C3B2065"/>
    <w:rsid w:val="3CF311F7"/>
    <w:rsid w:val="3DA10E19"/>
    <w:rsid w:val="3DF70C4F"/>
    <w:rsid w:val="3F505314"/>
    <w:rsid w:val="3FE5652E"/>
    <w:rsid w:val="40D55734"/>
    <w:rsid w:val="438C28D4"/>
    <w:rsid w:val="440A7CDD"/>
    <w:rsid w:val="4454605C"/>
    <w:rsid w:val="44BE3312"/>
    <w:rsid w:val="46B27C8F"/>
    <w:rsid w:val="46BE5C94"/>
    <w:rsid w:val="46DA74F2"/>
    <w:rsid w:val="478517C2"/>
    <w:rsid w:val="47E43372"/>
    <w:rsid w:val="4845663D"/>
    <w:rsid w:val="48F00A95"/>
    <w:rsid w:val="48F64C9E"/>
    <w:rsid w:val="4A6143BD"/>
    <w:rsid w:val="4AFF4FD7"/>
    <w:rsid w:val="4E585C67"/>
    <w:rsid w:val="4E9B2714"/>
    <w:rsid w:val="4EC8597B"/>
    <w:rsid w:val="4F3A24BC"/>
    <w:rsid w:val="4F7664E0"/>
    <w:rsid w:val="4FEA6CFE"/>
    <w:rsid w:val="50024506"/>
    <w:rsid w:val="505872A0"/>
    <w:rsid w:val="50626D7D"/>
    <w:rsid w:val="50933A55"/>
    <w:rsid w:val="50A52D61"/>
    <w:rsid w:val="51C931C8"/>
    <w:rsid w:val="524E37AA"/>
    <w:rsid w:val="52D23589"/>
    <w:rsid w:val="533558CE"/>
    <w:rsid w:val="54201081"/>
    <w:rsid w:val="54CA3CE5"/>
    <w:rsid w:val="556D5F47"/>
    <w:rsid w:val="55B64916"/>
    <w:rsid w:val="56216196"/>
    <w:rsid w:val="57045485"/>
    <w:rsid w:val="590E1921"/>
    <w:rsid w:val="59643BCB"/>
    <w:rsid w:val="59E24852"/>
    <w:rsid w:val="5B7847BD"/>
    <w:rsid w:val="5BB42EAD"/>
    <w:rsid w:val="5BE548AF"/>
    <w:rsid w:val="5C185573"/>
    <w:rsid w:val="5C504C6E"/>
    <w:rsid w:val="5C8C11E5"/>
    <w:rsid w:val="5CCE05B8"/>
    <w:rsid w:val="5DE35B5B"/>
    <w:rsid w:val="5E937AF8"/>
    <w:rsid w:val="5EBB0BFD"/>
    <w:rsid w:val="5F0B0BEA"/>
    <w:rsid w:val="5F1D4D82"/>
    <w:rsid w:val="5F7D3F25"/>
    <w:rsid w:val="5F933596"/>
    <w:rsid w:val="60E3108A"/>
    <w:rsid w:val="62F94A31"/>
    <w:rsid w:val="64491D52"/>
    <w:rsid w:val="650D3729"/>
    <w:rsid w:val="65322561"/>
    <w:rsid w:val="66144CDD"/>
    <w:rsid w:val="66236D47"/>
    <w:rsid w:val="67E7118B"/>
    <w:rsid w:val="67FC04D5"/>
    <w:rsid w:val="685A1B16"/>
    <w:rsid w:val="688D2A89"/>
    <w:rsid w:val="68D31F46"/>
    <w:rsid w:val="68E00CA8"/>
    <w:rsid w:val="691C0DD6"/>
    <w:rsid w:val="6B605936"/>
    <w:rsid w:val="6B9E7D08"/>
    <w:rsid w:val="6C135973"/>
    <w:rsid w:val="6CE41939"/>
    <w:rsid w:val="6EC6086F"/>
    <w:rsid w:val="6EE4011D"/>
    <w:rsid w:val="70735E23"/>
    <w:rsid w:val="70E21541"/>
    <w:rsid w:val="712A233D"/>
    <w:rsid w:val="7142262D"/>
    <w:rsid w:val="71437434"/>
    <w:rsid w:val="733008ED"/>
    <w:rsid w:val="73A311FC"/>
    <w:rsid w:val="73A73D41"/>
    <w:rsid w:val="746D3A89"/>
    <w:rsid w:val="74725E98"/>
    <w:rsid w:val="747638AB"/>
    <w:rsid w:val="74822DD8"/>
    <w:rsid w:val="76A64950"/>
    <w:rsid w:val="76D16048"/>
    <w:rsid w:val="77631BC8"/>
    <w:rsid w:val="794B21F6"/>
    <w:rsid w:val="79891930"/>
    <w:rsid w:val="7BEC7272"/>
    <w:rsid w:val="7CB0573D"/>
    <w:rsid w:val="7D452DD2"/>
    <w:rsid w:val="7D764799"/>
    <w:rsid w:val="7DB60563"/>
    <w:rsid w:val="7F8462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6"/>
    <w:qFormat/>
    <w:uiPriority w:val="9"/>
    <w:pPr>
      <w:keepNext/>
      <w:keepLines/>
      <w:spacing w:line="560" w:lineRule="exact"/>
      <w:jc w:val="center"/>
      <w:outlineLvl w:val="0"/>
    </w:pPr>
    <w:rPr>
      <w:b/>
      <w:bCs/>
      <w:kern w:val="44"/>
      <w:sz w:val="32"/>
      <w:szCs w:val="44"/>
    </w:rPr>
  </w:style>
  <w:style w:type="paragraph" w:styleId="6">
    <w:name w:val="heading 2"/>
    <w:basedOn w:val="1"/>
    <w:next w:val="1"/>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7">
    <w:name w:val="heading 4"/>
    <w:basedOn w:val="1"/>
    <w:next w:val="1"/>
    <w:qFormat/>
    <w:uiPriority w:val="0"/>
    <w:pPr>
      <w:ind w:firstLine="680"/>
      <w:outlineLvl w:val="3"/>
    </w:pPr>
    <w:rPr>
      <w:rFonts w:ascii="宋体"/>
      <w:sz w:val="28"/>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tabs>
        <w:tab w:val="left" w:pos="720"/>
      </w:tabs>
      <w:ind w:firstLine="420"/>
    </w:pPr>
  </w:style>
  <w:style w:type="paragraph" w:styleId="3">
    <w:name w:val="Body Text Indent"/>
    <w:basedOn w:val="1"/>
    <w:next w:val="2"/>
    <w:qFormat/>
    <w:uiPriority w:val="0"/>
    <w:pPr>
      <w:spacing w:after="120"/>
      <w:ind w:left="420" w:leftChars="200"/>
    </w:pPr>
  </w:style>
  <w:style w:type="paragraph" w:styleId="4">
    <w:name w:val="Normal Indent"/>
    <w:basedOn w:val="1"/>
    <w:qFormat/>
    <w:uiPriority w:val="0"/>
    <w:pPr>
      <w:ind w:firstLine="420"/>
    </w:pPr>
    <w:rPr>
      <w:szCs w:val="20"/>
    </w:rPr>
  </w:style>
  <w:style w:type="paragraph" w:styleId="8">
    <w:name w:val="index 8"/>
    <w:basedOn w:val="1"/>
    <w:next w:val="1"/>
    <w:qFormat/>
    <w:uiPriority w:val="0"/>
    <w:pPr>
      <w:ind w:left="2940"/>
    </w:pPr>
  </w:style>
  <w:style w:type="paragraph" w:styleId="9">
    <w:name w:val="annotation text"/>
    <w:basedOn w:val="1"/>
    <w:link w:val="43"/>
    <w:semiHidden/>
    <w:unhideWhenUsed/>
    <w:qFormat/>
    <w:uiPriority w:val="99"/>
    <w:pPr>
      <w:jc w:val="left"/>
    </w:pPr>
  </w:style>
  <w:style w:type="paragraph" w:styleId="10">
    <w:name w:val="Body Text"/>
    <w:basedOn w:val="1"/>
    <w:link w:val="47"/>
    <w:unhideWhenUsed/>
    <w:qFormat/>
    <w:uiPriority w:val="0"/>
    <w:pPr>
      <w:spacing w:after="120"/>
    </w:pPr>
    <w:rPr>
      <w:rFonts w:ascii="等线" w:hAnsi="等线" w:eastAsia="等线"/>
      <w:kern w:val="0"/>
      <w:sz w:val="20"/>
      <w:szCs w:val="20"/>
    </w:rPr>
  </w:style>
  <w:style w:type="paragraph" w:styleId="11">
    <w:name w:val="Plain Text"/>
    <w:basedOn w:val="1"/>
    <w:next w:val="8"/>
    <w:qFormat/>
    <w:uiPriority w:val="0"/>
    <w:rPr>
      <w:rFonts w:ascii="宋体" w:hAnsi="Courier New"/>
      <w:szCs w:val="20"/>
    </w:rPr>
  </w:style>
  <w:style w:type="paragraph" w:styleId="12">
    <w:name w:val="Balloon Text"/>
    <w:basedOn w:val="1"/>
    <w:link w:val="45"/>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Normal (Web)"/>
    <w:basedOn w:val="1"/>
    <w:next w:val="1"/>
    <w:qFormat/>
    <w:uiPriority w:val="0"/>
    <w:pPr>
      <w:jc w:val="left"/>
    </w:pPr>
    <w:rPr>
      <w:kern w:val="0"/>
      <w:sz w:val="24"/>
    </w:rPr>
  </w:style>
  <w:style w:type="paragraph" w:styleId="17">
    <w:name w:val="annotation subject"/>
    <w:basedOn w:val="9"/>
    <w:next w:val="9"/>
    <w:link w:val="44"/>
    <w:qFormat/>
    <w:uiPriority w:val="0"/>
    <w:rPr>
      <w:b/>
      <w:bCs/>
    </w:rPr>
  </w:style>
  <w:style w:type="character" w:styleId="20">
    <w:name w:val="Strong"/>
    <w:basedOn w:val="19"/>
    <w:qFormat/>
    <w:uiPriority w:val="0"/>
  </w:style>
  <w:style w:type="character" w:styleId="21">
    <w:name w:val="page number"/>
    <w:qFormat/>
    <w:uiPriority w:val="0"/>
    <w:rPr>
      <w:rFonts w:ascii="Times New Roman" w:hAnsi="Times New Roman" w:eastAsia="宋体" w:cs="Times New Roman"/>
    </w:rPr>
  </w:style>
  <w:style w:type="character" w:styleId="22">
    <w:name w:val="FollowedHyperlink"/>
    <w:basedOn w:val="19"/>
    <w:qFormat/>
    <w:uiPriority w:val="0"/>
    <w:rPr>
      <w:color w:val="800080"/>
      <w:u w:val="none"/>
    </w:rPr>
  </w:style>
  <w:style w:type="character" w:styleId="23">
    <w:name w:val="Emphasis"/>
    <w:basedOn w:val="19"/>
    <w:qFormat/>
    <w:uiPriority w:val="0"/>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annotation reference"/>
    <w:basedOn w:val="19"/>
    <w:semiHidden/>
    <w:unhideWhenUsed/>
    <w:qFormat/>
    <w:uiPriority w:val="99"/>
    <w:rPr>
      <w:sz w:val="21"/>
      <w:szCs w:val="21"/>
    </w:rPr>
  </w:style>
  <w:style w:type="character" w:styleId="31">
    <w:name w:val="HTML Cite"/>
    <w:basedOn w:val="19"/>
    <w:qFormat/>
    <w:uiPriority w:val="0"/>
  </w:style>
  <w:style w:type="character" w:styleId="32">
    <w:name w:val="HTML Keyboard"/>
    <w:basedOn w:val="19"/>
    <w:qFormat/>
    <w:uiPriority w:val="0"/>
    <w:rPr>
      <w:rFonts w:ascii="monospace" w:hAnsi="monospace" w:eastAsia="monospace" w:cs="monospace"/>
      <w:sz w:val="20"/>
    </w:rPr>
  </w:style>
  <w:style w:type="character" w:styleId="33">
    <w:name w:val="HTML Sample"/>
    <w:basedOn w:val="19"/>
    <w:qFormat/>
    <w:uiPriority w:val="0"/>
    <w:rPr>
      <w:rFonts w:hint="default" w:ascii="monospace" w:hAnsi="monospace" w:eastAsia="monospace" w:cs="monospace"/>
    </w:rPr>
  </w:style>
  <w:style w:type="paragraph" w:styleId="34">
    <w:name w:val="List Paragraph"/>
    <w:basedOn w:val="1"/>
    <w:qFormat/>
    <w:uiPriority w:val="34"/>
    <w:pPr>
      <w:ind w:firstLine="420" w:firstLineChars="200"/>
    </w:pPr>
  </w:style>
  <w:style w:type="paragraph" w:customStyle="1" w:styleId="35">
    <w:name w:val="中等深浅网格 21"/>
    <w:basedOn w:val="1"/>
    <w:qFormat/>
    <w:uiPriority w:val="0"/>
    <w:rPr>
      <w:szCs w:val="32"/>
    </w:rPr>
  </w:style>
  <w:style w:type="character" w:customStyle="1" w:styleId="36">
    <w:name w:val="标题 1 字符"/>
    <w:link w:val="5"/>
    <w:qFormat/>
    <w:uiPriority w:val="9"/>
    <w:rPr>
      <w:rFonts w:ascii="Times New Roman" w:hAnsi="Times New Roman"/>
      <w:b/>
      <w:bCs/>
      <w:kern w:val="44"/>
      <w:sz w:val="32"/>
      <w:szCs w:val="44"/>
    </w:rPr>
  </w:style>
  <w:style w:type="paragraph" w:customStyle="1" w:styleId="37">
    <w:name w:val="WPSOffice手动目录 1"/>
    <w:qFormat/>
    <w:uiPriority w:val="0"/>
    <w:rPr>
      <w:rFonts w:ascii="Times New Roman" w:hAnsi="Times New Roman" w:eastAsia="宋体" w:cs="Times New Roman"/>
      <w:lang w:val="en-US" w:eastAsia="zh-CN" w:bidi="ar-SA"/>
    </w:rPr>
  </w:style>
  <w:style w:type="character" w:customStyle="1" w:styleId="38">
    <w:name w:val="font12"/>
    <w:basedOn w:val="19"/>
    <w:qFormat/>
    <w:uiPriority w:val="0"/>
    <w:rPr>
      <w:rFonts w:hint="eastAsia" w:ascii="宋体" w:hAnsi="宋体" w:eastAsia="宋体" w:cs="宋体"/>
      <w:color w:val="000000"/>
      <w:sz w:val="22"/>
      <w:szCs w:val="22"/>
      <w:u w:val="none"/>
    </w:rPr>
  </w:style>
  <w:style w:type="character" w:customStyle="1" w:styleId="39">
    <w:name w:val="font41"/>
    <w:basedOn w:val="19"/>
    <w:qFormat/>
    <w:uiPriority w:val="0"/>
    <w:rPr>
      <w:rFonts w:hint="eastAsia" w:ascii="宋体" w:hAnsi="宋体" w:eastAsia="宋体" w:cs="宋体"/>
      <w:color w:val="FF0000"/>
      <w:sz w:val="22"/>
      <w:szCs w:val="22"/>
      <w:u w:val="none"/>
    </w:rPr>
  </w:style>
  <w:style w:type="character" w:customStyle="1" w:styleId="40">
    <w:name w:val="font01"/>
    <w:basedOn w:val="19"/>
    <w:qFormat/>
    <w:uiPriority w:val="0"/>
    <w:rPr>
      <w:rFonts w:ascii="Arial" w:hAnsi="Arial" w:cs="Arial"/>
      <w:color w:val="000000"/>
      <w:sz w:val="22"/>
      <w:szCs w:val="22"/>
      <w:u w:val="none"/>
    </w:rPr>
  </w:style>
  <w:style w:type="character" w:customStyle="1" w:styleId="41">
    <w:name w:val="font11"/>
    <w:basedOn w:val="19"/>
    <w:qFormat/>
    <w:uiPriority w:val="0"/>
    <w:rPr>
      <w:rFonts w:hint="eastAsia" w:ascii="宋体" w:hAnsi="宋体" w:eastAsia="宋体" w:cs="宋体"/>
      <w:color w:val="000000"/>
      <w:sz w:val="22"/>
      <w:szCs w:val="22"/>
      <w:u w:val="none"/>
    </w:rPr>
  </w:style>
  <w:style w:type="paragraph" w:customStyle="1" w:styleId="42">
    <w:name w:val="p0"/>
    <w:basedOn w:val="1"/>
    <w:qFormat/>
    <w:uiPriority w:val="0"/>
    <w:pPr>
      <w:widowControl/>
      <w:spacing w:line="340" w:lineRule="auto"/>
      <w:ind w:firstLine="420"/>
    </w:pPr>
    <w:rPr>
      <w:kern w:val="0"/>
      <w:szCs w:val="21"/>
    </w:rPr>
  </w:style>
  <w:style w:type="character" w:customStyle="1" w:styleId="43">
    <w:name w:val="批注文字 字符"/>
    <w:basedOn w:val="19"/>
    <w:link w:val="9"/>
    <w:semiHidden/>
    <w:qFormat/>
    <w:uiPriority w:val="99"/>
    <w:rPr>
      <w:kern w:val="2"/>
      <w:sz w:val="21"/>
      <w:szCs w:val="24"/>
    </w:rPr>
  </w:style>
  <w:style w:type="character" w:customStyle="1" w:styleId="44">
    <w:name w:val="批注主题 字符"/>
    <w:basedOn w:val="43"/>
    <w:link w:val="17"/>
    <w:qFormat/>
    <w:uiPriority w:val="0"/>
    <w:rPr>
      <w:b/>
      <w:bCs/>
      <w:kern w:val="2"/>
      <w:sz w:val="21"/>
      <w:szCs w:val="24"/>
    </w:rPr>
  </w:style>
  <w:style w:type="character" w:customStyle="1" w:styleId="45">
    <w:name w:val="批注框文本 字符"/>
    <w:basedOn w:val="19"/>
    <w:link w:val="12"/>
    <w:qFormat/>
    <w:uiPriority w:val="0"/>
    <w:rPr>
      <w:kern w:val="2"/>
      <w:sz w:val="18"/>
      <w:szCs w:val="18"/>
    </w:rPr>
  </w:style>
  <w:style w:type="character" w:customStyle="1" w:styleId="46">
    <w:name w:val="c-font-big"/>
    <w:basedOn w:val="19"/>
    <w:qFormat/>
    <w:uiPriority w:val="0"/>
  </w:style>
  <w:style w:type="character" w:customStyle="1" w:styleId="47">
    <w:name w:val="正文文本 字符"/>
    <w:basedOn w:val="19"/>
    <w:link w:val="10"/>
    <w:qFormat/>
    <w:uiPriority w:val="0"/>
    <w:rPr>
      <w:rFonts w:ascii="等线" w:hAnsi="等线" w:eastAsia="等线"/>
    </w:rPr>
  </w:style>
  <w:style w:type="paragraph" w:customStyle="1" w:styleId="48">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E8754-06D9-424B-9CBF-7029E71147C1}">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55</Pages>
  <Words>6521</Words>
  <Characters>37174</Characters>
  <Lines>309</Lines>
  <Paragraphs>87</Paragraphs>
  <TotalTime>6</TotalTime>
  <ScaleCrop>false</ScaleCrop>
  <LinksUpToDate>false</LinksUpToDate>
  <CharactersWithSpaces>43608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2020-11-30T09:27:00Z</dcterms:created>
  <dc:creator>Administrator</dc:creator>
  <cp:lastModifiedBy>NTKO</cp:lastModifiedBy>
  <cp:lastPrinted>2020-08-06T08:37:00Z</cp:lastPrinted>
  <dcterms:modified xsi:type="dcterms:W3CDTF">2020-12-03T10:04:32Z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