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宋体" w:hAnsi="宋体" w:cs="宋体"/>
          <w:color w:val="auto"/>
          <w:sz w:val="60"/>
          <w:szCs w:val="60"/>
        </w:rPr>
      </w:pPr>
      <w:r>
        <w:rPr>
          <w:rFonts w:hint="eastAsia" w:ascii="宋体" w:hAnsi="宋体" w:cs="宋体"/>
          <w:b/>
          <w:bCs/>
          <w:color w:val="auto"/>
          <w:sz w:val="60"/>
          <w:szCs w:val="60"/>
        </w:rPr>
        <w:t>广西两仪工程管理咨询有限公司</w:t>
      </w:r>
    </w:p>
    <w:p>
      <w:pPr>
        <w:pStyle w:val="13"/>
        <w:jc w:val="center"/>
        <w:rPr>
          <w:rFonts w:hAnsi="宋体" w:cs="宋体"/>
          <w:b/>
          <w:bCs/>
          <w:color w:val="auto"/>
          <w:spacing w:val="80"/>
          <w:sz w:val="72"/>
        </w:rPr>
      </w:pPr>
    </w:p>
    <w:p>
      <w:pPr>
        <w:pStyle w:val="13"/>
        <w:jc w:val="center"/>
        <w:rPr>
          <w:rFonts w:hAnsi="宋体" w:cs="宋体"/>
          <w:b/>
          <w:bCs/>
          <w:color w:val="auto"/>
          <w:spacing w:val="80"/>
          <w:sz w:val="72"/>
        </w:rPr>
      </w:pPr>
      <w:r>
        <w:rPr>
          <w:rFonts w:hint="eastAsia" w:hAnsi="宋体" w:cs="宋体"/>
          <w:b/>
          <w:color w:val="auto"/>
          <w:sz w:val="84"/>
          <w:szCs w:val="84"/>
        </w:rPr>
        <w:drawing>
          <wp:anchor distT="0" distB="0" distL="114300" distR="114300" simplePos="0" relativeHeight="251659264" behindDoc="0" locked="0" layoutInCell="1" allowOverlap="1">
            <wp:simplePos x="0" y="0"/>
            <wp:positionH relativeFrom="column">
              <wp:posOffset>2448560</wp:posOffset>
            </wp:positionH>
            <wp:positionV relativeFrom="paragraph">
              <wp:posOffset>189230</wp:posOffset>
            </wp:positionV>
            <wp:extent cx="1233170" cy="1049655"/>
            <wp:effectExtent l="0" t="0" r="5080" b="17145"/>
            <wp:wrapSquare wrapText="bothSides"/>
            <wp:docPr id="1" name="图片 19"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两仪LOGO"/>
                    <pic:cNvPicPr>
                      <a:picLocks noChangeAspect="1"/>
                    </pic:cNvPicPr>
                  </pic:nvPicPr>
                  <pic:blipFill>
                    <a:blip r:embed="rId9"/>
                    <a:srcRect l="3952" t="31932" r="66148" b="36273"/>
                    <a:stretch>
                      <a:fillRect/>
                    </a:stretch>
                  </pic:blipFill>
                  <pic:spPr>
                    <a:xfrm>
                      <a:off x="0" y="0"/>
                      <a:ext cx="1233170" cy="1049655"/>
                    </a:xfrm>
                    <a:prstGeom prst="rect">
                      <a:avLst/>
                    </a:prstGeom>
                    <a:noFill/>
                    <a:ln>
                      <a:noFill/>
                    </a:ln>
                  </pic:spPr>
                </pic:pic>
              </a:graphicData>
            </a:graphic>
          </wp:anchor>
        </w:drawing>
      </w:r>
    </w:p>
    <w:p>
      <w:pPr>
        <w:pStyle w:val="13"/>
        <w:jc w:val="center"/>
        <w:rPr>
          <w:rFonts w:hAnsi="宋体" w:cs="宋体"/>
          <w:b/>
          <w:bCs/>
          <w:color w:val="auto"/>
          <w:spacing w:val="80"/>
          <w:sz w:val="72"/>
        </w:rPr>
      </w:pPr>
    </w:p>
    <w:p>
      <w:pPr>
        <w:pStyle w:val="13"/>
        <w:jc w:val="center"/>
        <w:rPr>
          <w:rFonts w:hAnsi="宋体" w:cs="宋体"/>
          <w:b/>
          <w:bCs/>
          <w:color w:val="auto"/>
          <w:spacing w:val="80"/>
          <w:sz w:val="72"/>
        </w:rPr>
      </w:pPr>
    </w:p>
    <w:p>
      <w:pPr>
        <w:pStyle w:val="13"/>
        <w:rPr>
          <w:rFonts w:hAnsi="宋体" w:cs="宋体"/>
          <w:color w:val="auto"/>
        </w:rPr>
      </w:pPr>
    </w:p>
    <w:p>
      <w:pPr>
        <w:spacing w:line="1400" w:lineRule="exact"/>
        <w:jc w:val="center"/>
        <w:rPr>
          <w:rFonts w:ascii="宋体" w:hAnsi="宋体" w:cs="宋体"/>
          <w:b/>
          <w:color w:val="auto"/>
          <w:spacing w:val="227"/>
          <w:sz w:val="112"/>
          <w:szCs w:val="112"/>
        </w:rPr>
      </w:pPr>
      <w:r>
        <w:rPr>
          <w:rFonts w:hint="eastAsia" w:ascii="宋体" w:hAnsi="宋体" w:cs="宋体"/>
          <w:b/>
          <w:color w:val="auto"/>
          <w:spacing w:val="227"/>
          <w:sz w:val="100"/>
          <w:szCs w:val="100"/>
        </w:rPr>
        <w:t>招标文件</w:t>
      </w:r>
    </w:p>
    <w:p>
      <w:pPr>
        <w:pStyle w:val="13"/>
        <w:rPr>
          <w:rFonts w:hAnsi="宋体" w:cs="宋体"/>
          <w:b/>
          <w:color w:val="auto"/>
          <w:sz w:val="48"/>
          <w:szCs w:val="48"/>
        </w:rPr>
      </w:pPr>
    </w:p>
    <w:p>
      <w:pPr>
        <w:pStyle w:val="13"/>
        <w:rPr>
          <w:rFonts w:hAnsi="宋体" w:cs="宋体"/>
          <w:color w:val="auto"/>
        </w:rPr>
      </w:pPr>
    </w:p>
    <w:p>
      <w:pPr>
        <w:pStyle w:val="13"/>
        <w:rPr>
          <w:rFonts w:hAnsi="宋体" w:cs="宋体"/>
          <w:color w:val="auto"/>
        </w:rPr>
      </w:pPr>
    </w:p>
    <w:p>
      <w:pPr>
        <w:pStyle w:val="13"/>
        <w:rPr>
          <w:rFonts w:hAnsi="宋体" w:cs="宋体"/>
          <w:color w:val="auto"/>
        </w:rPr>
      </w:pPr>
    </w:p>
    <w:p>
      <w:pPr>
        <w:spacing w:line="700" w:lineRule="exact"/>
        <w:ind w:left="2564" w:leftChars="544" w:hanging="1422" w:hangingChars="472"/>
        <w:rPr>
          <w:rFonts w:hint="eastAsia" w:ascii="宋体" w:hAnsi="宋体" w:eastAsia="宋体" w:cs="宋体"/>
          <w:b/>
          <w:bCs/>
          <w:color w:val="auto"/>
          <w:spacing w:val="0"/>
          <w:sz w:val="30"/>
          <w:szCs w:val="30"/>
          <w:lang w:eastAsia="zh-CN"/>
        </w:rPr>
      </w:pPr>
      <w:r>
        <w:rPr>
          <w:rFonts w:hint="eastAsia" w:ascii="宋体" w:hAnsi="宋体" w:cs="宋体"/>
          <w:b/>
          <w:bCs/>
          <w:color w:val="auto"/>
          <w:spacing w:val="0"/>
          <w:sz w:val="30"/>
          <w:szCs w:val="30"/>
        </w:rPr>
        <w:t>项目名称：</w:t>
      </w:r>
      <w:r>
        <w:rPr>
          <w:rFonts w:hint="eastAsia" w:ascii="宋体" w:hAnsi="宋体" w:cs="宋体"/>
          <w:b/>
          <w:bCs/>
          <w:color w:val="auto"/>
          <w:spacing w:val="0"/>
          <w:sz w:val="30"/>
          <w:szCs w:val="30"/>
          <w:lang w:eastAsia="zh-CN"/>
        </w:rPr>
        <w:t>兴安县妇幼保健院整体搬迁--医疗设备采购项目</w:t>
      </w:r>
    </w:p>
    <w:p>
      <w:pPr>
        <w:spacing w:line="700" w:lineRule="exact"/>
        <w:ind w:left="2564" w:leftChars="544" w:hanging="1422" w:hangingChars="472"/>
        <w:rPr>
          <w:rFonts w:hint="eastAsia" w:ascii="宋体" w:hAnsi="宋体" w:eastAsia="宋体" w:cs="宋体"/>
          <w:b/>
          <w:bCs/>
          <w:color w:val="auto"/>
          <w:spacing w:val="0"/>
          <w:sz w:val="30"/>
          <w:szCs w:val="30"/>
          <w:lang w:eastAsia="zh-CN"/>
        </w:rPr>
      </w:pPr>
      <w:r>
        <w:rPr>
          <w:rFonts w:hint="eastAsia" w:ascii="宋体" w:hAnsi="宋体" w:cs="宋体"/>
          <w:b/>
          <w:bCs/>
          <w:color w:val="auto"/>
          <w:spacing w:val="0"/>
          <w:sz w:val="30"/>
          <w:szCs w:val="30"/>
        </w:rPr>
        <w:t>项目编号：</w:t>
      </w:r>
      <w:r>
        <w:rPr>
          <w:rFonts w:hint="eastAsia" w:ascii="宋体" w:hAnsi="宋体" w:cs="宋体"/>
          <w:b/>
          <w:bCs/>
          <w:color w:val="auto"/>
          <w:spacing w:val="0"/>
          <w:sz w:val="30"/>
          <w:szCs w:val="30"/>
          <w:lang w:eastAsia="zh-CN"/>
        </w:rPr>
        <w:t>GLZC2021-G1-250065-GXLY</w:t>
      </w:r>
    </w:p>
    <w:p>
      <w:pPr>
        <w:ind w:left="-2" w:leftChars="-1"/>
        <w:rPr>
          <w:rFonts w:ascii="宋体" w:hAnsi="宋体" w:cs="宋体"/>
          <w:color w:val="auto"/>
        </w:rPr>
      </w:pPr>
      <w:r>
        <w:rPr>
          <w:rFonts w:hint="eastAsia" w:ascii="宋体" w:hAnsi="宋体" w:cs="宋体"/>
          <w:color w:val="auto"/>
        </w:rPr>
        <w:cr/>
      </w:r>
    </w:p>
    <w:p>
      <w:pPr>
        <w:ind w:left="103" w:leftChars="49" w:firstLine="1470" w:firstLineChars="700"/>
        <w:jc w:val="center"/>
        <w:rPr>
          <w:rFonts w:ascii="宋体" w:hAnsi="宋体" w:cs="宋体"/>
          <w:color w:val="auto"/>
        </w:rPr>
      </w:pPr>
    </w:p>
    <w:p>
      <w:pPr>
        <w:pStyle w:val="2"/>
        <w:rPr>
          <w:color w:val="auto"/>
        </w:rPr>
      </w:pPr>
    </w:p>
    <w:p>
      <w:pPr>
        <w:pStyle w:val="4"/>
        <w:rPr>
          <w:color w:val="auto"/>
        </w:rPr>
      </w:pPr>
    </w:p>
    <w:p>
      <w:pPr>
        <w:pStyle w:val="4"/>
        <w:rPr>
          <w:color w:val="auto"/>
        </w:rPr>
      </w:pPr>
    </w:p>
    <w:p>
      <w:pPr>
        <w:rPr>
          <w:rFonts w:ascii="宋体" w:hAnsi="宋体" w:cs="宋体"/>
          <w:b/>
          <w:color w:val="auto"/>
          <w:sz w:val="32"/>
          <w:szCs w:val="32"/>
        </w:rPr>
      </w:pPr>
    </w:p>
    <w:p>
      <w:pPr>
        <w:pStyle w:val="9"/>
        <w:rPr>
          <w:color w:val="auto"/>
        </w:rPr>
      </w:pPr>
    </w:p>
    <w:p>
      <w:pPr>
        <w:ind w:left="103" w:leftChars="49"/>
        <w:jc w:val="center"/>
        <w:rPr>
          <w:rFonts w:hint="default" w:ascii="宋体" w:hAnsi="宋体" w:eastAsia="宋体" w:cs="宋体"/>
          <w:b/>
          <w:bCs/>
          <w:color w:val="auto"/>
          <w:sz w:val="32"/>
          <w:lang w:val="en-US" w:eastAsia="zh-CN"/>
        </w:rPr>
      </w:pPr>
      <w:r>
        <w:rPr>
          <w:rFonts w:hint="eastAsia" w:ascii="宋体" w:hAnsi="宋体" w:cs="宋体"/>
          <w:b/>
          <w:color w:val="auto"/>
          <w:sz w:val="32"/>
          <w:szCs w:val="32"/>
        </w:rPr>
        <w:t>采购代理机构：广西两仪工程管理咨询有限公司</w:t>
      </w:r>
      <w:r>
        <w:rPr>
          <w:rFonts w:hint="eastAsia" w:ascii="宋体" w:hAnsi="宋体" w:cs="宋体"/>
          <w:b/>
          <w:color w:val="auto"/>
          <w:sz w:val="32"/>
          <w:szCs w:val="32"/>
        </w:rPr>
        <w:cr/>
      </w:r>
      <w:r>
        <w:rPr>
          <w:rFonts w:hint="eastAsia" w:ascii="宋体" w:hAnsi="宋体" w:cs="宋体"/>
          <w:b/>
          <w:bCs/>
          <w:color w:val="auto"/>
          <w:sz w:val="32"/>
          <w:lang w:eastAsia="zh-CN"/>
        </w:rPr>
        <w:t>2021年08月</w:t>
      </w:r>
      <w:r>
        <w:rPr>
          <w:rFonts w:hint="eastAsia" w:ascii="宋体" w:hAnsi="宋体" w:cs="宋体"/>
          <w:b/>
          <w:bCs/>
          <w:color w:val="auto"/>
          <w:sz w:val="32"/>
          <w:lang w:val="en-US" w:eastAsia="zh-CN"/>
        </w:rPr>
        <w:t>31日</w:t>
      </w:r>
    </w:p>
    <w:p>
      <w:pPr>
        <w:pStyle w:val="2"/>
        <w:rPr>
          <w:color w:val="auto"/>
        </w:rPr>
      </w:pPr>
    </w:p>
    <w:p>
      <w:pPr>
        <w:pStyle w:val="13"/>
        <w:jc w:val="center"/>
        <w:rPr>
          <w:rFonts w:hAnsi="宋体" w:cs="宋体"/>
          <w:color w:val="auto"/>
        </w:rPr>
        <w:sectPr>
          <w:headerReference r:id="rId4" w:type="first"/>
          <w:footerReference r:id="rId5" w:type="first"/>
          <w:headerReference r:id="rId3" w:type="default"/>
          <w:pgSz w:w="11906" w:h="16838"/>
          <w:pgMar w:top="1417" w:right="1134" w:bottom="1134" w:left="1247" w:header="851" w:footer="992" w:gutter="0"/>
          <w:pgNumType w:start="1"/>
          <w:cols w:space="425" w:num="1"/>
          <w:rtlGutter w:val="0"/>
          <w:docGrid w:type="lines" w:linePitch="312" w:charSpace="0"/>
        </w:sectPr>
      </w:pPr>
    </w:p>
    <w:p>
      <w:pPr>
        <w:pStyle w:val="10"/>
        <w:rPr>
          <w:color w:val="auto"/>
        </w:rPr>
      </w:pPr>
    </w:p>
    <w:sdt>
      <w:sdtPr>
        <w:rPr>
          <w:rFonts w:ascii="宋体" w:hAnsi="宋体"/>
          <w:b/>
          <w:bCs/>
          <w:color w:val="auto"/>
          <w:sz w:val="44"/>
          <w:szCs w:val="44"/>
        </w:rPr>
        <w:id w:val="147480370"/>
        <w:docPartObj>
          <w:docPartGallery w:val="Table of Contents"/>
          <w:docPartUnique/>
        </w:docPartObj>
      </w:sdtPr>
      <w:sdtEndPr>
        <w:rPr>
          <w:rFonts w:hint="eastAsia" w:ascii="宋体" w:hAnsi="宋体" w:cs="宋体"/>
          <w:b/>
          <w:bCs/>
          <w:color w:val="auto"/>
          <w:sz w:val="32"/>
          <w:szCs w:val="32"/>
        </w:rPr>
      </w:sdtEndPr>
      <w:sdtContent>
        <w:p>
          <w:pPr>
            <w:jc w:val="center"/>
            <w:rPr>
              <w:b/>
              <w:bCs/>
              <w:color w:val="auto"/>
              <w:sz w:val="44"/>
              <w:szCs w:val="44"/>
            </w:rPr>
          </w:pPr>
          <w:r>
            <w:rPr>
              <w:rFonts w:ascii="宋体" w:hAnsi="宋体"/>
              <w:b/>
              <w:bCs/>
              <w:color w:val="auto"/>
              <w:sz w:val="44"/>
              <w:szCs w:val="44"/>
            </w:rPr>
            <w:t>目</w:t>
          </w:r>
          <w:r>
            <w:rPr>
              <w:rFonts w:hint="eastAsia" w:ascii="宋体" w:hAnsi="宋体"/>
              <w:b/>
              <w:bCs/>
              <w:color w:val="auto"/>
              <w:sz w:val="44"/>
              <w:szCs w:val="44"/>
              <w:lang w:val="en-US" w:eastAsia="zh-CN"/>
            </w:rPr>
            <w:t xml:space="preserve"> </w:t>
          </w:r>
          <w:r>
            <w:rPr>
              <w:rFonts w:ascii="宋体" w:hAnsi="宋体"/>
              <w:b/>
              <w:bCs/>
              <w:color w:val="auto"/>
              <w:sz w:val="44"/>
              <w:szCs w:val="44"/>
            </w:rPr>
            <w:t>录</w:t>
          </w:r>
        </w:p>
        <w:p>
          <w:pPr>
            <w:pStyle w:val="18"/>
            <w:tabs>
              <w:tab w:val="right" w:leader="dot" w:pos="9746"/>
            </w:tabs>
            <w:rPr>
              <w:rFonts w:hint="eastAsia" w:hAnsi="宋体" w:cs="宋体"/>
              <w:color w:val="auto"/>
              <w:sz w:val="32"/>
              <w:szCs w:val="32"/>
            </w:rPr>
          </w:pPr>
        </w:p>
        <w:p>
          <w:pPr>
            <w:pStyle w:val="18"/>
            <w:tabs>
              <w:tab w:val="right" w:leader="dot" w:pos="9746"/>
            </w:tabs>
            <w:rPr>
              <w:color w:val="auto"/>
              <w:sz w:val="32"/>
              <w:szCs w:val="32"/>
            </w:rPr>
          </w:pPr>
          <w:r>
            <w:rPr>
              <w:rFonts w:hint="eastAsia" w:hAnsi="宋体" w:cs="宋体"/>
              <w:color w:val="auto"/>
              <w:sz w:val="32"/>
              <w:szCs w:val="32"/>
            </w:rPr>
            <w:fldChar w:fldCharType="begin"/>
          </w:r>
          <w:r>
            <w:rPr>
              <w:rFonts w:hint="eastAsia" w:hAnsi="宋体" w:cs="宋体"/>
              <w:color w:val="auto"/>
              <w:sz w:val="32"/>
              <w:szCs w:val="32"/>
            </w:rPr>
            <w:instrText xml:space="preserve">TOC \o "1-1" \h \u </w:instrText>
          </w:r>
          <w:r>
            <w:rPr>
              <w:rFonts w:hint="eastAsia" w:hAnsi="宋体" w:cs="宋体"/>
              <w:color w:val="auto"/>
              <w:sz w:val="32"/>
              <w:szCs w:val="32"/>
            </w:rPr>
            <w:fldChar w:fldCharType="separate"/>
          </w:r>
          <w:r>
            <w:rPr>
              <w:color w:val="auto"/>
            </w:rPr>
            <w:fldChar w:fldCharType="begin"/>
          </w:r>
          <w:r>
            <w:rPr>
              <w:color w:val="auto"/>
            </w:rPr>
            <w:instrText xml:space="preserve"> HYPERLINK \l "_Toc4030" </w:instrText>
          </w:r>
          <w:r>
            <w:rPr>
              <w:color w:val="auto"/>
            </w:rPr>
            <w:fldChar w:fldCharType="separate"/>
          </w:r>
          <w:r>
            <w:rPr>
              <w:rFonts w:hint="eastAsia" w:ascii="宋体" w:hAnsi="宋体" w:cs="宋体"/>
              <w:color w:val="auto"/>
              <w:sz w:val="32"/>
              <w:szCs w:val="32"/>
            </w:rPr>
            <w:t xml:space="preserve">第一章 </w:t>
          </w:r>
          <w:r>
            <w:rPr>
              <w:rFonts w:hint="eastAsia"/>
              <w:color w:val="auto"/>
              <w:sz w:val="32"/>
              <w:szCs w:val="32"/>
            </w:rPr>
            <w:t>公开招标公告</w:t>
          </w:r>
          <w:r>
            <w:rPr>
              <w:color w:val="auto"/>
              <w:sz w:val="32"/>
              <w:szCs w:val="32"/>
            </w:rPr>
            <w:tab/>
          </w:r>
          <w:r>
            <w:rPr>
              <w:color w:val="auto"/>
              <w:sz w:val="32"/>
              <w:szCs w:val="32"/>
            </w:rPr>
            <w:fldChar w:fldCharType="begin"/>
          </w:r>
          <w:r>
            <w:rPr>
              <w:color w:val="auto"/>
              <w:sz w:val="32"/>
              <w:szCs w:val="32"/>
            </w:rPr>
            <w:instrText xml:space="preserve"> PAGEREF _Toc4030 </w:instrText>
          </w:r>
          <w:r>
            <w:rPr>
              <w:color w:val="auto"/>
              <w:sz w:val="32"/>
              <w:szCs w:val="32"/>
            </w:rPr>
            <w:fldChar w:fldCharType="separate"/>
          </w:r>
          <w:r>
            <w:rPr>
              <w:color w:val="auto"/>
              <w:sz w:val="32"/>
              <w:szCs w:val="32"/>
            </w:rPr>
            <w:t>2</w:t>
          </w:r>
          <w:r>
            <w:rPr>
              <w:color w:val="auto"/>
              <w:sz w:val="32"/>
              <w:szCs w:val="32"/>
            </w:rPr>
            <w:fldChar w:fldCharType="end"/>
          </w:r>
          <w:r>
            <w:rPr>
              <w:color w:val="auto"/>
              <w:sz w:val="32"/>
              <w:szCs w:val="32"/>
            </w:rPr>
            <w:fldChar w:fldCharType="end"/>
          </w:r>
        </w:p>
        <w:p>
          <w:pPr>
            <w:pStyle w:val="18"/>
            <w:tabs>
              <w:tab w:val="right" w:leader="dot" w:pos="9746"/>
            </w:tabs>
            <w:rPr>
              <w:color w:val="auto"/>
              <w:sz w:val="32"/>
              <w:szCs w:val="32"/>
            </w:rPr>
          </w:pPr>
          <w:r>
            <w:rPr>
              <w:color w:val="auto"/>
            </w:rPr>
            <w:fldChar w:fldCharType="begin"/>
          </w:r>
          <w:r>
            <w:rPr>
              <w:color w:val="auto"/>
            </w:rPr>
            <w:instrText xml:space="preserve"> HYPERLINK \l "_Toc5370" </w:instrText>
          </w:r>
          <w:r>
            <w:rPr>
              <w:color w:val="auto"/>
            </w:rPr>
            <w:fldChar w:fldCharType="separate"/>
          </w:r>
          <w:r>
            <w:rPr>
              <w:rFonts w:hint="eastAsia"/>
              <w:color w:val="auto"/>
              <w:sz w:val="32"/>
              <w:szCs w:val="32"/>
            </w:rPr>
            <w:t>第二章</w:t>
          </w:r>
          <w:r>
            <w:rPr>
              <w:rFonts w:hint="eastAsia"/>
              <w:color w:val="auto"/>
              <w:sz w:val="32"/>
              <w:szCs w:val="32"/>
              <w:lang w:val="en-US" w:eastAsia="zh-CN"/>
            </w:rPr>
            <w:t xml:space="preserve"> </w:t>
          </w:r>
          <w:r>
            <w:rPr>
              <w:rFonts w:hint="eastAsia"/>
              <w:color w:val="auto"/>
              <w:sz w:val="32"/>
              <w:szCs w:val="32"/>
            </w:rPr>
            <w:t>投标人须知</w:t>
          </w:r>
          <w:r>
            <w:rPr>
              <w:color w:val="auto"/>
              <w:sz w:val="32"/>
              <w:szCs w:val="32"/>
            </w:rPr>
            <w:tab/>
          </w:r>
          <w:r>
            <w:rPr>
              <w:color w:val="auto"/>
              <w:sz w:val="32"/>
              <w:szCs w:val="32"/>
            </w:rPr>
            <w:fldChar w:fldCharType="begin"/>
          </w:r>
          <w:r>
            <w:rPr>
              <w:color w:val="auto"/>
              <w:sz w:val="32"/>
              <w:szCs w:val="32"/>
            </w:rPr>
            <w:instrText xml:space="preserve"> PAGEREF _Toc5370 </w:instrText>
          </w:r>
          <w:r>
            <w:rPr>
              <w:color w:val="auto"/>
              <w:sz w:val="32"/>
              <w:szCs w:val="32"/>
            </w:rPr>
            <w:fldChar w:fldCharType="separate"/>
          </w:r>
          <w:r>
            <w:rPr>
              <w:color w:val="auto"/>
              <w:sz w:val="32"/>
              <w:szCs w:val="32"/>
            </w:rPr>
            <w:t>2</w:t>
          </w:r>
          <w:r>
            <w:rPr>
              <w:color w:val="auto"/>
              <w:sz w:val="32"/>
              <w:szCs w:val="32"/>
            </w:rPr>
            <w:fldChar w:fldCharType="end"/>
          </w:r>
          <w:r>
            <w:rPr>
              <w:color w:val="auto"/>
              <w:sz w:val="32"/>
              <w:szCs w:val="32"/>
            </w:rPr>
            <w:fldChar w:fldCharType="end"/>
          </w:r>
        </w:p>
        <w:p>
          <w:pPr>
            <w:pStyle w:val="18"/>
            <w:tabs>
              <w:tab w:val="right" w:leader="dot" w:pos="9746"/>
            </w:tabs>
            <w:rPr>
              <w:color w:val="auto"/>
              <w:sz w:val="32"/>
              <w:szCs w:val="32"/>
            </w:rPr>
          </w:pPr>
          <w:r>
            <w:rPr>
              <w:color w:val="auto"/>
            </w:rPr>
            <w:fldChar w:fldCharType="begin"/>
          </w:r>
          <w:r>
            <w:rPr>
              <w:color w:val="auto"/>
            </w:rPr>
            <w:instrText xml:space="preserve"> HYPERLINK \l "_Toc17369" </w:instrText>
          </w:r>
          <w:r>
            <w:rPr>
              <w:color w:val="auto"/>
            </w:rPr>
            <w:fldChar w:fldCharType="separate"/>
          </w:r>
          <w:r>
            <w:rPr>
              <w:rFonts w:hint="eastAsia"/>
              <w:color w:val="auto"/>
              <w:sz w:val="32"/>
              <w:szCs w:val="32"/>
            </w:rPr>
            <w:t>第三章</w:t>
          </w:r>
          <w:r>
            <w:rPr>
              <w:rFonts w:hint="eastAsia"/>
              <w:color w:val="auto"/>
              <w:sz w:val="32"/>
              <w:szCs w:val="32"/>
              <w:lang w:val="en-US" w:eastAsia="zh-CN"/>
            </w:rPr>
            <w:t xml:space="preserve"> </w:t>
          </w:r>
          <w:r>
            <w:rPr>
              <w:rFonts w:hint="eastAsia"/>
              <w:color w:val="auto"/>
              <w:sz w:val="32"/>
              <w:szCs w:val="32"/>
            </w:rPr>
            <w:t>货物采购需求</w:t>
          </w:r>
          <w:r>
            <w:rPr>
              <w:color w:val="auto"/>
              <w:sz w:val="32"/>
              <w:szCs w:val="32"/>
            </w:rPr>
            <w:tab/>
          </w:r>
          <w:r>
            <w:rPr>
              <w:color w:val="auto"/>
              <w:sz w:val="32"/>
              <w:szCs w:val="32"/>
            </w:rPr>
            <w:fldChar w:fldCharType="begin"/>
          </w:r>
          <w:r>
            <w:rPr>
              <w:color w:val="auto"/>
              <w:sz w:val="32"/>
              <w:szCs w:val="32"/>
            </w:rPr>
            <w:instrText xml:space="preserve"> PAGEREF _Toc17369 </w:instrText>
          </w:r>
          <w:r>
            <w:rPr>
              <w:color w:val="auto"/>
              <w:sz w:val="32"/>
              <w:szCs w:val="32"/>
            </w:rPr>
            <w:fldChar w:fldCharType="separate"/>
          </w:r>
          <w:r>
            <w:rPr>
              <w:color w:val="auto"/>
              <w:sz w:val="32"/>
              <w:szCs w:val="32"/>
            </w:rPr>
            <w:t>19</w:t>
          </w:r>
          <w:r>
            <w:rPr>
              <w:color w:val="auto"/>
              <w:sz w:val="32"/>
              <w:szCs w:val="32"/>
            </w:rPr>
            <w:fldChar w:fldCharType="end"/>
          </w:r>
          <w:r>
            <w:rPr>
              <w:color w:val="auto"/>
              <w:sz w:val="32"/>
              <w:szCs w:val="32"/>
            </w:rPr>
            <w:fldChar w:fldCharType="end"/>
          </w:r>
        </w:p>
        <w:p>
          <w:pPr>
            <w:pStyle w:val="18"/>
            <w:tabs>
              <w:tab w:val="right" w:leader="dot" w:pos="9746"/>
            </w:tabs>
            <w:rPr>
              <w:color w:val="auto"/>
              <w:sz w:val="32"/>
              <w:szCs w:val="32"/>
            </w:rPr>
          </w:pPr>
          <w:r>
            <w:rPr>
              <w:color w:val="auto"/>
            </w:rPr>
            <w:fldChar w:fldCharType="begin"/>
          </w:r>
          <w:r>
            <w:rPr>
              <w:color w:val="auto"/>
            </w:rPr>
            <w:instrText xml:space="preserve"> HYPERLINK \l "_Toc9269" </w:instrText>
          </w:r>
          <w:r>
            <w:rPr>
              <w:color w:val="auto"/>
            </w:rPr>
            <w:fldChar w:fldCharType="separate"/>
          </w:r>
          <w:r>
            <w:rPr>
              <w:rFonts w:hint="eastAsia"/>
              <w:color w:val="auto"/>
              <w:sz w:val="32"/>
              <w:szCs w:val="32"/>
            </w:rPr>
            <w:t>第四章</w:t>
          </w:r>
          <w:r>
            <w:rPr>
              <w:rFonts w:hint="eastAsia"/>
              <w:color w:val="auto"/>
              <w:sz w:val="32"/>
              <w:szCs w:val="32"/>
              <w:lang w:val="en-US" w:eastAsia="zh-CN"/>
            </w:rPr>
            <w:t xml:space="preserve"> </w:t>
          </w:r>
          <w:r>
            <w:rPr>
              <w:rFonts w:hint="eastAsia"/>
              <w:color w:val="auto"/>
              <w:sz w:val="32"/>
              <w:szCs w:val="32"/>
            </w:rPr>
            <w:t>评标办法及评分标准</w:t>
          </w:r>
          <w:r>
            <w:rPr>
              <w:color w:val="auto"/>
              <w:sz w:val="32"/>
              <w:szCs w:val="32"/>
            </w:rPr>
            <w:tab/>
          </w:r>
          <w:r>
            <w:rPr>
              <w:color w:val="auto"/>
              <w:sz w:val="32"/>
              <w:szCs w:val="32"/>
            </w:rPr>
            <w:fldChar w:fldCharType="begin"/>
          </w:r>
          <w:r>
            <w:rPr>
              <w:color w:val="auto"/>
              <w:sz w:val="32"/>
              <w:szCs w:val="32"/>
            </w:rPr>
            <w:instrText xml:space="preserve"> PAGEREF _Toc9269 </w:instrText>
          </w:r>
          <w:r>
            <w:rPr>
              <w:color w:val="auto"/>
              <w:sz w:val="32"/>
              <w:szCs w:val="32"/>
            </w:rPr>
            <w:fldChar w:fldCharType="separate"/>
          </w:r>
          <w:r>
            <w:rPr>
              <w:color w:val="auto"/>
              <w:sz w:val="32"/>
              <w:szCs w:val="32"/>
            </w:rPr>
            <w:t>19</w:t>
          </w:r>
          <w:r>
            <w:rPr>
              <w:color w:val="auto"/>
              <w:sz w:val="32"/>
              <w:szCs w:val="32"/>
            </w:rPr>
            <w:fldChar w:fldCharType="end"/>
          </w:r>
          <w:r>
            <w:rPr>
              <w:color w:val="auto"/>
              <w:sz w:val="32"/>
              <w:szCs w:val="32"/>
            </w:rPr>
            <w:fldChar w:fldCharType="end"/>
          </w:r>
        </w:p>
        <w:p>
          <w:pPr>
            <w:pStyle w:val="18"/>
            <w:tabs>
              <w:tab w:val="right" w:leader="dot" w:pos="9746"/>
            </w:tabs>
            <w:rPr>
              <w:color w:val="auto"/>
              <w:sz w:val="32"/>
              <w:szCs w:val="32"/>
            </w:rPr>
          </w:pPr>
          <w:r>
            <w:rPr>
              <w:color w:val="auto"/>
            </w:rPr>
            <w:fldChar w:fldCharType="begin"/>
          </w:r>
          <w:r>
            <w:rPr>
              <w:color w:val="auto"/>
            </w:rPr>
            <w:instrText xml:space="preserve"> HYPERLINK \l "_Toc552" </w:instrText>
          </w:r>
          <w:r>
            <w:rPr>
              <w:color w:val="auto"/>
            </w:rPr>
            <w:fldChar w:fldCharType="separate"/>
          </w:r>
          <w:r>
            <w:rPr>
              <w:rFonts w:hint="eastAsia"/>
              <w:color w:val="auto"/>
              <w:sz w:val="32"/>
              <w:szCs w:val="32"/>
            </w:rPr>
            <w:t>第五章</w:t>
          </w:r>
          <w:r>
            <w:rPr>
              <w:rFonts w:hint="eastAsia"/>
              <w:color w:val="auto"/>
              <w:sz w:val="32"/>
              <w:szCs w:val="32"/>
              <w:lang w:val="en-US" w:eastAsia="zh-CN"/>
            </w:rPr>
            <w:t xml:space="preserve"> </w:t>
          </w:r>
          <w:r>
            <w:rPr>
              <w:rFonts w:hint="eastAsia"/>
              <w:color w:val="auto"/>
              <w:sz w:val="32"/>
              <w:szCs w:val="32"/>
            </w:rPr>
            <w:t>合同主要条款及格式</w:t>
          </w:r>
          <w:r>
            <w:rPr>
              <w:color w:val="auto"/>
              <w:sz w:val="32"/>
              <w:szCs w:val="32"/>
            </w:rPr>
            <w:tab/>
          </w:r>
          <w:r>
            <w:rPr>
              <w:color w:val="auto"/>
              <w:sz w:val="32"/>
              <w:szCs w:val="32"/>
            </w:rPr>
            <w:fldChar w:fldCharType="begin"/>
          </w:r>
          <w:r>
            <w:rPr>
              <w:color w:val="auto"/>
              <w:sz w:val="32"/>
              <w:szCs w:val="32"/>
            </w:rPr>
            <w:instrText xml:space="preserve"> PAGEREF _Toc552 </w:instrText>
          </w:r>
          <w:r>
            <w:rPr>
              <w:color w:val="auto"/>
              <w:sz w:val="32"/>
              <w:szCs w:val="32"/>
            </w:rPr>
            <w:fldChar w:fldCharType="separate"/>
          </w:r>
          <w:r>
            <w:rPr>
              <w:color w:val="auto"/>
              <w:sz w:val="32"/>
              <w:szCs w:val="32"/>
            </w:rPr>
            <w:t>53</w:t>
          </w:r>
          <w:r>
            <w:rPr>
              <w:color w:val="auto"/>
              <w:sz w:val="32"/>
              <w:szCs w:val="32"/>
            </w:rPr>
            <w:fldChar w:fldCharType="end"/>
          </w:r>
          <w:r>
            <w:rPr>
              <w:color w:val="auto"/>
              <w:sz w:val="32"/>
              <w:szCs w:val="32"/>
            </w:rPr>
            <w:fldChar w:fldCharType="end"/>
          </w:r>
        </w:p>
        <w:p>
          <w:pPr>
            <w:pStyle w:val="18"/>
            <w:tabs>
              <w:tab w:val="right" w:leader="dot" w:pos="9746"/>
            </w:tabs>
            <w:rPr>
              <w:color w:val="auto"/>
              <w:sz w:val="32"/>
              <w:szCs w:val="32"/>
            </w:rPr>
          </w:pPr>
          <w:r>
            <w:rPr>
              <w:color w:val="auto"/>
            </w:rPr>
            <w:fldChar w:fldCharType="begin"/>
          </w:r>
          <w:r>
            <w:rPr>
              <w:color w:val="auto"/>
            </w:rPr>
            <w:instrText xml:space="preserve"> HYPERLINK \l "_Toc22893" </w:instrText>
          </w:r>
          <w:r>
            <w:rPr>
              <w:color w:val="auto"/>
            </w:rPr>
            <w:fldChar w:fldCharType="separate"/>
          </w:r>
          <w:r>
            <w:rPr>
              <w:rFonts w:hint="eastAsia"/>
              <w:color w:val="auto"/>
              <w:sz w:val="32"/>
              <w:szCs w:val="32"/>
            </w:rPr>
            <w:t>第六章</w:t>
          </w:r>
          <w:r>
            <w:rPr>
              <w:rFonts w:hint="eastAsia"/>
              <w:color w:val="auto"/>
              <w:sz w:val="32"/>
              <w:szCs w:val="32"/>
              <w:lang w:val="en-US" w:eastAsia="zh-CN"/>
            </w:rPr>
            <w:t xml:space="preserve"> </w:t>
          </w:r>
          <w:r>
            <w:rPr>
              <w:rFonts w:hint="eastAsia"/>
              <w:color w:val="auto"/>
              <w:sz w:val="32"/>
              <w:szCs w:val="32"/>
            </w:rPr>
            <w:t>投标文件格式</w:t>
          </w:r>
          <w:r>
            <w:rPr>
              <w:color w:val="auto"/>
              <w:sz w:val="32"/>
              <w:szCs w:val="32"/>
            </w:rPr>
            <w:tab/>
          </w:r>
          <w:r>
            <w:rPr>
              <w:color w:val="auto"/>
              <w:sz w:val="32"/>
              <w:szCs w:val="32"/>
            </w:rPr>
            <w:fldChar w:fldCharType="begin"/>
          </w:r>
          <w:r>
            <w:rPr>
              <w:color w:val="auto"/>
              <w:sz w:val="32"/>
              <w:szCs w:val="32"/>
            </w:rPr>
            <w:instrText xml:space="preserve"> PAGEREF _Toc22893 </w:instrText>
          </w:r>
          <w:r>
            <w:rPr>
              <w:color w:val="auto"/>
              <w:sz w:val="32"/>
              <w:szCs w:val="32"/>
            </w:rPr>
            <w:fldChar w:fldCharType="separate"/>
          </w:r>
          <w:r>
            <w:rPr>
              <w:color w:val="auto"/>
              <w:sz w:val="32"/>
              <w:szCs w:val="32"/>
            </w:rPr>
            <w:t>59</w:t>
          </w:r>
          <w:r>
            <w:rPr>
              <w:color w:val="auto"/>
              <w:sz w:val="32"/>
              <w:szCs w:val="32"/>
            </w:rPr>
            <w:fldChar w:fldCharType="end"/>
          </w:r>
          <w:r>
            <w:rPr>
              <w:color w:val="auto"/>
              <w:sz w:val="32"/>
              <w:szCs w:val="32"/>
            </w:rPr>
            <w:fldChar w:fldCharType="end"/>
          </w:r>
        </w:p>
        <w:p>
          <w:pPr>
            <w:pStyle w:val="13"/>
            <w:rPr>
              <w:rFonts w:hAnsi="宋体" w:cs="宋体"/>
              <w:color w:val="auto"/>
              <w:sz w:val="32"/>
              <w:szCs w:val="32"/>
            </w:rPr>
          </w:pPr>
          <w:r>
            <w:rPr>
              <w:rFonts w:hint="eastAsia" w:hAnsi="宋体" w:cs="宋体"/>
              <w:color w:val="auto"/>
              <w:sz w:val="32"/>
              <w:szCs w:val="32"/>
            </w:rPr>
            <w:fldChar w:fldCharType="end"/>
          </w:r>
        </w:p>
      </w:sdtContent>
    </w:sdt>
    <w:p>
      <w:pPr>
        <w:ind w:firstLine="4160" w:firstLineChars="1300"/>
        <w:rPr>
          <w:rFonts w:ascii="宋体" w:hAnsi="宋体" w:cs="宋体"/>
          <w:color w:val="auto"/>
          <w:sz w:val="32"/>
          <w:szCs w:val="32"/>
        </w:rPr>
      </w:pPr>
    </w:p>
    <w:p>
      <w:pPr>
        <w:ind w:firstLine="2730" w:firstLineChars="1300"/>
        <w:rPr>
          <w:rFonts w:ascii="宋体" w:hAnsi="宋体" w:cs="宋体"/>
          <w:color w:val="auto"/>
          <w:szCs w:val="21"/>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jc w:val="center"/>
        <w:rPr>
          <w:rFonts w:ascii="宋体" w:hAnsi="宋体" w:cs="宋体"/>
          <w:b/>
          <w:color w:val="auto"/>
          <w:sz w:val="32"/>
          <w:szCs w:val="32"/>
        </w:rPr>
      </w:pPr>
    </w:p>
    <w:p>
      <w:pPr>
        <w:rPr>
          <w:rFonts w:ascii="宋体" w:hAnsi="宋体" w:cs="宋体"/>
          <w:b/>
          <w:color w:val="auto"/>
          <w:sz w:val="32"/>
          <w:szCs w:val="32"/>
        </w:rPr>
      </w:pPr>
    </w:p>
    <w:p>
      <w:pPr>
        <w:pStyle w:val="5"/>
        <w:rPr>
          <w:rFonts w:hint="eastAsia" w:ascii="宋体" w:hAnsi="宋体" w:cs="宋体"/>
          <w:color w:val="auto"/>
          <w:szCs w:val="32"/>
        </w:rPr>
        <w:sectPr>
          <w:footerReference r:id="rId6" w:type="default"/>
          <w:pgSz w:w="11906" w:h="16838"/>
          <w:pgMar w:top="1417" w:right="1134" w:bottom="1134" w:left="1247" w:header="851" w:footer="992" w:gutter="0"/>
          <w:pgNumType w:start="1"/>
          <w:cols w:space="425" w:num="1"/>
          <w:rtlGutter w:val="0"/>
          <w:docGrid w:type="lines" w:linePitch="312" w:charSpace="0"/>
        </w:sectPr>
      </w:pPr>
      <w:bookmarkStart w:id="0" w:name="_Toc35393789"/>
      <w:bookmarkStart w:id="1" w:name="_Toc28359001"/>
      <w:bookmarkStart w:id="2" w:name="_Toc4030"/>
    </w:p>
    <w:p>
      <w:pPr>
        <w:pStyle w:val="5"/>
        <w:rPr>
          <w:color w:val="auto"/>
        </w:rPr>
      </w:pPr>
      <w:r>
        <w:rPr>
          <w:rFonts w:hint="eastAsia" w:ascii="宋体" w:hAnsi="宋体" w:cs="宋体"/>
          <w:color w:val="auto"/>
          <w:szCs w:val="32"/>
        </w:rPr>
        <w:t xml:space="preserve">第一章 </w:t>
      </w:r>
      <w:r>
        <w:rPr>
          <w:rFonts w:hint="eastAsia"/>
          <w:color w:val="auto"/>
          <w:szCs w:val="32"/>
        </w:rPr>
        <w:t>公开招标公告</w:t>
      </w:r>
      <w:bookmarkEnd w:id="0"/>
      <w:bookmarkEnd w:id="1"/>
      <w:bookmarkEnd w:id="2"/>
    </w:p>
    <w:p>
      <w:pPr>
        <w:rPr>
          <w:color w:val="auto"/>
        </w:rPr>
      </w:pPr>
      <w:bookmarkStart w:id="3" w:name="_Toc5370"/>
    </w:p>
    <w:p>
      <w:pPr>
        <w:pBdr>
          <w:top w:val="single" w:color="auto" w:sz="4" w:space="1"/>
          <w:left w:val="single" w:color="auto" w:sz="4" w:space="4"/>
          <w:bottom w:val="single" w:color="auto" w:sz="4" w:space="1"/>
          <w:right w:val="single" w:color="auto" w:sz="4" w:space="4"/>
        </w:pBdr>
        <w:spacing w:line="240" w:lineRule="auto"/>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项目概况</w:t>
      </w:r>
    </w:p>
    <w:p>
      <w:pPr>
        <w:pBdr>
          <w:top w:val="single" w:color="auto" w:sz="4" w:space="1"/>
          <w:left w:val="single" w:color="auto" w:sz="4" w:space="4"/>
          <w:bottom w:val="single" w:color="auto" w:sz="4" w:space="1"/>
          <w:right w:val="single" w:color="auto" w:sz="4" w:space="4"/>
        </w:pBdr>
        <w:spacing w:line="24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lang w:eastAsia="zh-CN"/>
        </w:rPr>
        <w:t>兴安县妇幼保健院整体搬迁--医疗设备采购项目</w:t>
      </w:r>
      <w:r>
        <w:rPr>
          <w:rFonts w:hint="eastAsia" w:asciiTheme="minorEastAsia" w:hAnsiTheme="minorEastAsia" w:eastAsiaTheme="minorEastAsia" w:cstheme="minorEastAsia"/>
          <w:color w:val="auto"/>
          <w:szCs w:val="21"/>
        </w:rPr>
        <w:t>招标项目的潜在投标人应在</w:t>
      </w:r>
      <w:r>
        <w:rPr>
          <w:rFonts w:hint="eastAsia" w:asciiTheme="minorEastAsia" w:hAnsiTheme="minorEastAsia" w:eastAsiaTheme="minorEastAsia" w:cstheme="minorEastAsia"/>
          <w:color w:val="auto"/>
          <w:szCs w:val="21"/>
          <w:u w:val="single"/>
        </w:rPr>
        <w:t>http://zfcg.czj.guilin.gov.cn（桂林市政府采购网）或http://glggzy.org.cn（桂林市公共资源交易中心网）</w:t>
      </w:r>
      <w:r>
        <w:rPr>
          <w:rFonts w:hint="eastAsia" w:asciiTheme="minorEastAsia" w:hAnsiTheme="minorEastAsia" w:eastAsiaTheme="minorEastAsia" w:cstheme="minorEastAsia"/>
          <w:color w:val="auto"/>
          <w:szCs w:val="21"/>
        </w:rPr>
        <w:t>免费下载获取招标文件，并于</w:t>
      </w:r>
      <w:r>
        <w:rPr>
          <w:rFonts w:hint="eastAsia" w:asciiTheme="minorEastAsia" w:hAnsiTheme="minorEastAsia" w:eastAsiaTheme="minorEastAsia" w:cstheme="minorEastAsia"/>
          <w:color w:val="auto"/>
          <w:szCs w:val="21"/>
          <w:u w:val="single"/>
          <w:lang w:eastAsia="zh-CN"/>
        </w:rPr>
        <w:t>2021年09月22日</w:t>
      </w:r>
      <w:r>
        <w:rPr>
          <w:rFonts w:hint="eastAsia" w:asciiTheme="minorEastAsia" w:hAnsiTheme="minorEastAsia" w:eastAsiaTheme="minorEastAsia" w:cstheme="minorEastAsia"/>
          <w:bCs/>
          <w:color w:val="auto"/>
          <w:szCs w:val="21"/>
          <w:u w:val="single"/>
        </w:rPr>
        <w:t>09时30分</w:t>
      </w:r>
      <w:r>
        <w:rPr>
          <w:rFonts w:hint="eastAsia" w:asciiTheme="minorEastAsia" w:hAnsiTheme="minorEastAsia" w:eastAsiaTheme="minorEastAsia" w:cstheme="minorEastAsia"/>
          <w:bCs/>
          <w:color w:val="auto"/>
          <w:szCs w:val="21"/>
        </w:rPr>
        <w:t>（北京时间）前递交投标文件</w:t>
      </w:r>
      <w:r>
        <w:rPr>
          <w:rFonts w:hint="eastAsia" w:asciiTheme="minorEastAsia" w:hAnsiTheme="minorEastAsia" w:eastAsiaTheme="minorEastAsia" w:cstheme="minorEastAsia"/>
          <w:color w:val="auto"/>
          <w:szCs w:val="21"/>
        </w:rPr>
        <w:t>。</w:t>
      </w:r>
    </w:p>
    <w:p>
      <w:pPr>
        <w:pStyle w:val="6"/>
        <w:pageBreakBefore w:val="0"/>
        <w:kinsoku/>
        <w:wordWrap/>
        <w:overflowPunct/>
        <w:topLinePunct w:val="0"/>
        <w:autoSpaceDE/>
        <w:autoSpaceDN/>
        <w:bidi w:val="0"/>
        <w:adjustRightInd/>
        <w:snapToGrid/>
        <w:spacing w:line="360" w:lineRule="exact"/>
        <w:ind w:left="0" w:leftChars="0" w:firstLine="0" w:firstLineChars="0"/>
        <w:rPr>
          <w:rFonts w:asciiTheme="minorEastAsia" w:hAnsiTheme="minorEastAsia" w:eastAsiaTheme="minorEastAsia" w:cstheme="minorEastAsia"/>
          <w:b/>
          <w:bCs w:val="0"/>
          <w:color w:val="auto"/>
          <w:sz w:val="21"/>
          <w:szCs w:val="21"/>
        </w:rPr>
      </w:pPr>
      <w:bookmarkStart w:id="4" w:name="_Toc28359079"/>
      <w:bookmarkStart w:id="5" w:name="_Toc35393621"/>
      <w:bookmarkStart w:id="6" w:name="_Toc28359002"/>
      <w:bookmarkStart w:id="7" w:name="_Toc35393790"/>
      <w:bookmarkStart w:id="8" w:name="_Hlk24379207"/>
      <w:r>
        <w:rPr>
          <w:rFonts w:hint="eastAsia" w:asciiTheme="minorEastAsia" w:hAnsiTheme="minorEastAsia" w:eastAsiaTheme="minorEastAsia" w:cstheme="minorEastAsia"/>
          <w:b/>
          <w:bCs w:val="0"/>
          <w:color w:val="auto"/>
          <w:sz w:val="21"/>
          <w:szCs w:val="21"/>
        </w:rPr>
        <w:t>一、项目基本情况</w:t>
      </w:r>
      <w:bookmarkEnd w:id="4"/>
      <w:bookmarkEnd w:id="5"/>
      <w:bookmarkEnd w:id="6"/>
      <w:bookmarkEnd w:id="7"/>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lang w:eastAsia="zh-CN"/>
        </w:rPr>
        <w:t>GLZC2021-G1-250065-GXLY</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lang w:eastAsia="zh-CN"/>
        </w:rPr>
        <w:t>兴安县妇幼保健院整体搬迁--医疗设备采购项目</w:t>
      </w:r>
    </w:p>
    <w:bookmarkEnd w:id="8"/>
    <w:p>
      <w:pPr>
        <w:pageBreakBefore w:val="0"/>
        <w:kinsoku/>
        <w:wordWrap/>
        <w:overflowPunct/>
        <w:topLinePunct w:val="0"/>
        <w:autoSpaceDE/>
        <w:autoSpaceDN/>
        <w:bidi w:val="0"/>
        <w:adjustRightInd/>
        <w:snapToGrid/>
        <w:spacing w:line="360" w:lineRule="exact"/>
        <w:ind w:left="0" w:leftChars="0" w:firstLine="420" w:firstLineChars="200"/>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预算金额</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人民币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伍佰伍拾玖万元（￥</w:t>
      </w:r>
      <w:r>
        <w:rPr>
          <w:rFonts w:hint="eastAsia" w:asciiTheme="minorEastAsia" w:hAnsiTheme="minorEastAsia" w:eastAsiaTheme="minorEastAsia" w:cstheme="minorEastAsia"/>
          <w:color w:val="auto"/>
          <w:szCs w:val="21"/>
          <w:lang w:val="en-US" w:eastAsia="zh-CN"/>
        </w:rPr>
        <w:t>5590000.00），其中：</w:t>
      </w:r>
    </w:p>
    <w:p>
      <w:pPr>
        <w:pageBreakBefore w:val="0"/>
        <w:kinsoku/>
        <w:wordWrap/>
        <w:overflowPunct/>
        <w:topLinePunct w:val="0"/>
        <w:autoSpaceDE/>
        <w:autoSpaceDN/>
        <w:bidi w:val="0"/>
        <w:adjustRightInd/>
        <w:snapToGrid/>
        <w:spacing w:line="360" w:lineRule="exact"/>
        <w:ind w:left="0" w:leftChars="0" w:firstLine="1058" w:firstLineChars="504"/>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A分标：</w:t>
      </w:r>
      <w:r>
        <w:rPr>
          <w:rFonts w:hint="eastAsia" w:asciiTheme="minorEastAsia" w:hAnsiTheme="minorEastAsia" w:eastAsiaTheme="minorEastAsia" w:cstheme="minorEastAsia"/>
          <w:color w:val="auto"/>
          <w:szCs w:val="21"/>
          <w:lang w:eastAsia="zh-CN"/>
        </w:rPr>
        <w:t>壹佰捌拾玖万柒仟玖佰玖拾元整（￥</w:t>
      </w:r>
      <w:r>
        <w:rPr>
          <w:rFonts w:hint="eastAsia" w:asciiTheme="minorEastAsia" w:hAnsiTheme="minorEastAsia" w:eastAsiaTheme="minorEastAsia" w:cstheme="minorEastAsia"/>
          <w:color w:val="auto"/>
          <w:szCs w:val="21"/>
          <w:lang w:val="en-US" w:eastAsia="zh-CN"/>
        </w:rPr>
        <w:t>1897990.00元</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1058" w:firstLineChars="504"/>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B分标：</w:t>
      </w:r>
      <w:r>
        <w:rPr>
          <w:rFonts w:hint="eastAsia" w:asciiTheme="minorEastAsia" w:hAnsiTheme="minorEastAsia" w:eastAsiaTheme="minorEastAsia" w:cstheme="minorEastAsia"/>
          <w:color w:val="auto"/>
          <w:szCs w:val="21"/>
          <w:lang w:eastAsia="zh-CN"/>
        </w:rPr>
        <w:t>叁佰肆拾叁万贰仟零壹拾元整（￥</w:t>
      </w:r>
      <w:r>
        <w:rPr>
          <w:rFonts w:hint="eastAsia" w:asciiTheme="minorEastAsia" w:hAnsiTheme="minorEastAsia" w:eastAsiaTheme="minorEastAsia" w:cstheme="minorEastAsia"/>
          <w:color w:val="auto"/>
          <w:szCs w:val="21"/>
          <w:lang w:val="en-US" w:eastAsia="zh-CN"/>
        </w:rPr>
        <w:t>3432010.00元</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1058" w:firstLineChars="504"/>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C分标：</w:t>
      </w:r>
      <w:r>
        <w:rPr>
          <w:rFonts w:hint="eastAsia" w:asciiTheme="minorEastAsia" w:hAnsiTheme="minorEastAsia" w:eastAsiaTheme="minorEastAsia" w:cstheme="minorEastAsia"/>
          <w:color w:val="auto"/>
          <w:szCs w:val="21"/>
          <w:lang w:eastAsia="zh-CN"/>
        </w:rPr>
        <w:t>贰拾陆万元整（￥</w:t>
      </w:r>
      <w:r>
        <w:rPr>
          <w:rFonts w:hint="eastAsia" w:asciiTheme="minorEastAsia" w:hAnsiTheme="minorEastAsia" w:eastAsiaTheme="minorEastAsia" w:cstheme="minorEastAsia"/>
          <w:color w:val="auto"/>
          <w:szCs w:val="21"/>
          <w:lang w:val="en-US" w:eastAsia="zh-CN"/>
        </w:rPr>
        <w:t>260000.00元</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最高限价：与预算金额一致。</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A分标：家庭化产房配套设备及进口设备一批；</w:t>
      </w:r>
      <w:r>
        <w:rPr>
          <w:rFonts w:hint="eastAsia" w:asciiTheme="minorEastAsia" w:hAnsiTheme="minorEastAsia" w:eastAsiaTheme="minorEastAsia" w:cstheme="minorEastAsia"/>
          <w:color w:val="auto"/>
          <w:szCs w:val="21"/>
        </w:rPr>
        <w:t>B分标：胎心监护及母婴监护等设备</w:t>
      </w:r>
      <w:r>
        <w:rPr>
          <w:rFonts w:hint="eastAsia" w:asciiTheme="minorEastAsia" w:hAnsiTheme="minorEastAsia" w:eastAsiaTheme="minorEastAsia" w:cstheme="minorEastAsia"/>
          <w:color w:val="auto"/>
          <w:szCs w:val="21"/>
          <w:lang w:val="en-US" w:eastAsia="zh-CN"/>
        </w:rPr>
        <w:t>一批</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C分标：感统训练室、心理沙盘一批。</w:t>
      </w:r>
      <w:r>
        <w:rPr>
          <w:rFonts w:hint="eastAsia" w:asciiTheme="minorEastAsia" w:hAnsiTheme="minorEastAsia" w:eastAsiaTheme="minorEastAsia" w:cstheme="minorEastAsia"/>
          <w:color w:val="auto"/>
          <w:szCs w:val="21"/>
        </w:rPr>
        <w:t>详见招标文件</w:t>
      </w:r>
      <w:r>
        <w:rPr>
          <w:rFonts w:hint="eastAsia" w:asciiTheme="minorEastAsia" w:hAnsiTheme="minorEastAsia" w:eastAsiaTheme="minorEastAsia" w:cstheme="minorEastAsia"/>
          <w:color w:val="auto"/>
          <w:szCs w:val="21"/>
          <w:lang w:eastAsia="zh-CN"/>
        </w:rPr>
        <w:t>货物采购需求</w:t>
      </w:r>
      <w:r>
        <w:rPr>
          <w:rFonts w:hint="eastAsia" w:asciiTheme="minorEastAsia" w:hAnsiTheme="minorEastAsia" w:eastAsiaTheme="minorEastAsia" w:cstheme="minorEastAsia"/>
          <w:color w:val="auto"/>
          <w:szCs w:val="21"/>
        </w:rPr>
        <w:t>。</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合同履行期限：自合同签订之日起至免费保修期届满之日止。</w:t>
      </w:r>
      <w:bookmarkStart w:id="9" w:name="_Toc28359003"/>
      <w:bookmarkStart w:id="10" w:name="_Toc35393622"/>
      <w:bookmarkStart w:id="11" w:name="_Toc35393791"/>
      <w:bookmarkStart w:id="12" w:name="_Toc28359080"/>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w:t>
      </w:r>
      <w:r>
        <w:rPr>
          <w:rFonts w:hint="eastAsia" w:asciiTheme="minorEastAsia" w:hAnsiTheme="minorEastAsia" w:eastAsiaTheme="minorEastAsia" w:cstheme="minorEastAsia"/>
          <w:color w:val="auto"/>
          <w:szCs w:val="21"/>
          <w:lang w:eastAsia="zh-CN"/>
        </w:rPr>
        <w:t>各分标</w:t>
      </w:r>
      <w:r>
        <w:rPr>
          <w:rFonts w:hint="eastAsia" w:asciiTheme="minorEastAsia" w:hAnsiTheme="minorEastAsia" w:eastAsiaTheme="minorEastAsia" w:cstheme="minorEastAsia"/>
          <w:color w:val="auto"/>
          <w:szCs w:val="21"/>
        </w:rPr>
        <w:t>不接受联合体投标。</w:t>
      </w:r>
    </w:p>
    <w:p>
      <w:pPr>
        <w:pStyle w:val="6"/>
        <w:pageBreakBefore w:val="0"/>
        <w:kinsoku/>
        <w:wordWrap/>
        <w:overflowPunct/>
        <w:topLinePunct w:val="0"/>
        <w:autoSpaceDE/>
        <w:autoSpaceDN/>
        <w:bidi w:val="0"/>
        <w:adjustRightInd/>
        <w:snapToGrid/>
        <w:spacing w:line="360" w:lineRule="exact"/>
        <w:ind w:left="0" w:leftChars="0" w:firstLine="0" w:firstLineChars="0"/>
        <w:rPr>
          <w:rFonts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二、申请人的资格要求：</w:t>
      </w:r>
      <w:bookmarkEnd w:id="9"/>
      <w:bookmarkEnd w:id="10"/>
      <w:bookmarkEnd w:id="11"/>
      <w:bookmarkEnd w:id="12"/>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1.满足《中华人民共和国政府采购法》第二十二条规定,具备合法资格的供应商</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lang w:eastAsia="zh-CN"/>
        </w:rPr>
      </w:pPr>
      <w:bookmarkStart w:id="13" w:name="_Toc28359081"/>
      <w:bookmarkStart w:id="14" w:name="_Toc28359004"/>
      <w:r>
        <w:rPr>
          <w:rFonts w:hint="eastAsia" w:asciiTheme="minorEastAsia" w:hAnsiTheme="minorEastAsia" w:eastAsiaTheme="minorEastAsia" w:cstheme="minorEastAsia"/>
          <w:color w:val="auto"/>
          <w:szCs w:val="21"/>
        </w:rPr>
        <w:t>2.落实政府采购政策需满足的资格要求：非专门面向中小微企业采购</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3.本项目的特定资格要求：</w:t>
      </w:r>
      <w:r>
        <w:rPr>
          <w:rFonts w:hint="eastAsia" w:asciiTheme="minorEastAsia" w:hAnsiTheme="minorEastAsia" w:eastAsiaTheme="minorEastAsia" w:cstheme="minorEastAsia"/>
          <w:color w:val="auto"/>
          <w:szCs w:val="21"/>
          <w:lang w:val="en-US" w:eastAsia="zh-CN"/>
        </w:rPr>
        <w:t>A分标和B分标供应商必须具有相应完整有效的《医疗器械经营企业许可证》（或第二类医疗器械经营备案凭证）或《医疗器械生产企业许可证》</w:t>
      </w:r>
      <w:r>
        <w:rPr>
          <w:rFonts w:hint="eastAsia" w:asciiTheme="minorEastAsia" w:hAnsiTheme="minorEastAsia" w:eastAsiaTheme="minorEastAsia" w:cstheme="minorEastAsia"/>
          <w:color w:val="auto"/>
          <w:szCs w:val="21"/>
        </w:rPr>
        <w:t>。</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
        <w:pageBreakBefore w:val="0"/>
        <w:kinsoku/>
        <w:wordWrap/>
        <w:overflowPunct/>
        <w:topLinePunct w:val="0"/>
        <w:autoSpaceDE/>
        <w:autoSpaceDN/>
        <w:bidi w:val="0"/>
        <w:adjustRightInd/>
        <w:snapToGrid/>
        <w:spacing w:line="360" w:lineRule="exact"/>
        <w:ind w:left="0" w:leftChars="0" w:firstLine="0" w:firstLineChars="0"/>
        <w:rPr>
          <w:rFonts w:hint="eastAsia" w:asciiTheme="minorEastAsia" w:hAnsiTheme="minorEastAsia" w:eastAsiaTheme="minorEastAsia" w:cstheme="minorEastAsia"/>
          <w:b/>
          <w:bCs w:val="0"/>
          <w:color w:val="auto"/>
          <w:sz w:val="21"/>
          <w:szCs w:val="21"/>
          <w:lang w:eastAsia="zh-CN"/>
        </w:rPr>
      </w:pPr>
      <w:bookmarkStart w:id="15" w:name="_Toc35393623"/>
      <w:bookmarkStart w:id="16" w:name="_Toc35393792"/>
      <w:r>
        <w:rPr>
          <w:rFonts w:hint="eastAsia" w:asciiTheme="minorEastAsia" w:hAnsiTheme="minorEastAsia" w:eastAsiaTheme="minorEastAsia" w:cstheme="minorEastAsia"/>
          <w:b/>
          <w:bCs w:val="0"/>
          <w:color w:val="auto"/>
          <w:sz w:val="21"/>
          <w:szCs w:val="21"/>
        </w:rPr>
        <w:t>三、获取招标文件</w:t>
      </w:r>
      <w:bookmarkEnd w:id="13"/>
      <w:bookmarkEnd w:id="14"/>
      <w:bookmarkEnd w:id="15"/>
      <w:bookmarkEnd w:id="16"/>
      <w:r>
        <w:rPr>
          <w:rFonts w:hint="eastAsia" w:asciiTheme="minorEastAsia" w:hAnsiTheme="minorEastAsia" w:eastAsiaTheme="minorEastAsia" w:cstheme="minorEastAsia"/>
          <w:b/>
          <w:bCs w:val="0"/>
          <w:color w:val="auto"/>
          <w:sz w:val="21"/>
          <w:szCs w:val="21"/>
          <w:lang w:eastAsia="zh-CN"/>
        </w:rPr>
        <w:t>：</w:t>
      </w:r>
    </w:p>
    <w:p>
      <w:pPr>
        <w:pStyle w:val="54"/>
        <w:pageBreakBefore w:val="0"/>
        <w:kinsoku/>
        <w:wordWrap/>
        <w:overflowPunct/>
        <w:topLinePunct w:val="0"/>
        <w:autoSpaceDE/>
        <w:autoSpaceDN/>
        <w:bidi w:val="0"/>
        <w:snapToGrid/>
        <w:spacing w:line="360" w:lineRule="exact"/>
        <w:ind w:firstLine="420" w:firstLineChars="200"/>
        <w:jc w:val="both"/>
        <w:rPr>
          <w:rFonts w:hint="eastAsia" w:ascii="宋体" w:hAnsi="宋体" w:eastAsia="宋体" w:cs="宋体"/>
          <w:b w:val="0"/>
          <w:bCs w:val="0"/>
          <w:color w:val="auto"/>
          <w:szCs w:val="21"/>
          <w:highlight w:val="none"/>
          <w:lang w:val="en-US" w:eastAsia="zh-CN"/>
        </w:rPr>
      </w:pPr>
      <w:bookmarkStart w:id="17" w:name="_Toc28359082"/>
      <w:bookmarkStart w:id="18" w:name="_Toc28359005"/>
      <w:bookmarkStart w:id="19" w:name="_Toc35393793"/>
      <w:bookmarkStart w:id="20" w:name="_Toc35393624"/>
      <w:r>
        <w:rPr>
          <w:rFonts w:hint="eastAsia" w:ascii="宋体" w:hAnsi="宋体" w:eastAsia="宋体" w:cs="宋体"/>
          <w:b w:val="0"/>
          <w:bCs w:val="0"/>
          <w:color w:val="auto"/>
          <w:szCs w:val="21"/>
          <w:highlight w:val="none"/>
          <w:lang w:val="en-US" w:eastAsia="zh-CN"/>
        </w:rPr>
        <w:t>时间：</w:t>
      </w:r>
      <w:r>
        <w:rPr>
          <w:rFonts w:hint="eastAsia" w:ascii="宋体" w:hAnsi="宋体" w:eastAsia="宋体" w:cs="宋体"/>
          <w:color w:val="auto"/>
          <w:sz w:val="21"/>
          <w:szCs w:val="21"/>
          <w:lang w:val="en-US" w:eastAsia="zh-CN"/>
        </w:rPr>
        <w:t>2021年</w:t>
      </w:r>
      <w:r>
        <w:rPr>
          <w:rFonts w:hint="eastAsia" w:ascii="宋体" w:hAnsi="宋体" w:cs="宋体"/>
          <w:color w:val="auto"/>
          <w:sz w:val="21"/>
          <w:szCs w:val="21"/>
          <w:lang w:val="en-US" w:eastAsia="zh-CN"/>
        </w:rPr>
        <w:t>08月31</w:t>
      </w:r>
      <w:r>
        <w:rPr>
          <w:rFonts w:hint="eastAsia" w:ascii="宋体" w:hAnsi="宋体" w:eastAsia="宋体" w:cs="宋体"/>
          <w:color w:val="auto"/>
          <w:sz w:val="21"/>
          <w:szCs w:val="21"/>
          <w:lang w:val="en-US" w:eastAsia="zh-CN"/>
        </w:rPr>
        <w:t>日至2021年</w:t>
      </w:r>
      <w:r>
        <w:rPr>
          <w:rFonts w:hint="eastAsia" w:ascii="宋体" w:hAnsi="宋体" w:cs="宋体"/>
          <w:color w:val="auto"/>
          <w:sz w:val="21"/>
          <w:szCs w:val="21"/>
          <w:lang w:val="en-US" w:eastAsia="zh-CN"/>
        </w:rPr>
        <w:t>09月22</w:t>
      </w:r>
      <w:r>
        <w:rPr>
          <w:rFonts w:hint="eastAsia" w:ascii="宋体" w:hAnsi="宋体" w:eastAsia="宋体" w:cs="宋体"/>
          <w:color w:val="auto"/>
          <w:sz w:val="21"/>
          <w:szCs w:val="21"/>
          <w:lang w:val="en-US" w:eastAsia="zh-CN"/>
        </w:rPr>
        <w:t>日9时30分</w:t>
      </w:r>
      <w:r>
        <w:rPr>
          <w:rFonts w:hint="eastAsia" w:ascii="宋体" w:hAnsi="宋体" w:eastAsia="宋体" w:cs="宋体"/>
          <w:color w:val="auto"/>
          <w:sz w:val="21"/>
          <w:szCs w:val="21"/>
        </w:rPr>
        <w:t>止</w:t>
      </w:r>
      <w:r>
        <w:rPr>
          <w:rFonts w:hint="eastAsia"/>
          <w:color w:val="auto"/>
          <w:spacing w:val="-1"/>
          <w:sz w:val="21"/>
          <w:szCs w:val="24"/>
        </w:rPr>
        <w:t>（</w:t>
      </w:r>
      <w:r>
        <w:rPr>
          <w:rFonts w:hint="eastAsia"/>
          <w:color w:val="auto"/>
          <w:spacing w:val="2"/>
          <w:sz w:val="21"/>
          <w:szCs w:val="24"/>
        </w:rPr>
        <w:t>北</w:t>
      </w:r>
      <w:r>
        <w:rPr>
          <w:rFonts w:hint="eastAsia"/>
          <w:color w:val="auto"/>
          <w:spacing w:val="-1"/>
          <w:sz w:val="21"/>
          <w:szCs w:val="24"/>
        </w:rPr>
        <w:t>京</w:t>
      </w:r>
      <w:r>
        <w:rPr>
          <w:rFonts w:hint="eastAsia"/>
          <w:color w:val="auto"/>
          <w:spacing w:val="2"/>
          <w:sz w:val="21"/>
          <w:szCs w:val="24"/>
        </w:rPr>
        <w:t>时</w:t>
      </w:r>
      <w:r>
        <w:rPr>
          <w:rFonts w:hint="eastAsia"/>
          <w:color w:val="auto"/>
          <w:spacing w:val="-1"/>
          <w:sz w:val="21"/>
          <w:szCs w:val="24"/>
        </w:rPr>
        <w:t>间</w:t>
      </w:r>
      <w:r>
        <w:rPr>
          <w:rFonts w:hint="eastAsia"/>
          <w:color w:val="auto"/>
          <w:sz w:val="21"/>
          <w:szCs w:val="24"/>
        </w:rPr>
        <w:t>）</w:t>
      </w:r>
      <w:r>
        <w:rPr>
          <w:rFonts w:hint="eastAsia" w:ascii="宋体" w:hAnsi="宋体" w:eastAsia="宋体" w:cs="宋体"/>
          <w:b w:val="0"/>
          <w:bCs w:val="0"/>
          <w:color w:val="auto"/>
          <w:szCs w:val="21"/>
          <w:highlight w:val="none"/>
          <w:lang w:val="en-US" w:eastAsia="zh-CN"/>
        </w:rPr>
        <w:t>。</w:t>
      </w:r>
    </w:p>
    <w:p>
      <w:pPr>
        <w:pStyle w:val="54"/>
        <w:pageBreakBefore w:val="0"/>
        <w:kinsoku/>
        <w:wordWrap/>
        <w:overflowPunct/>
        <w:topLinePunct w:val="0"/>
        <w:autoSpaceDE/>
        <w:autoSpaceDN/>
        <w:bidi w:val="0"/>
        <w:snapToGrid/>
        <w:spacing w:line="360" w:lineRule="exact"/>
        <w:ind w:firstLine="420" w:firstLineChars="200"/>
        <w:jc w:val="both"/>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地点：桂林市政府采购网</w:t>
      </w:r>
      <w:r>
        <w:rPr>
          <w:rFonts w:hint="eastAsia" w:ascii="宋体" w:hAnsi="宋体" w:eastAsia="宋体" w:cs="宋体"/>
          <w:i w:val="0"/>
          <w:caps w:val="0"/>
          <w:color w:val="auto"/>
          <w:spacing w:val="0"/>
          <w:sz w:val="21"/>
          <w:szCs w:val="21"/>
          <w:highlight w:val="none"/>
          <w:u w:val="none"/>
          <w:shd w:val="clear" w:color="auto" w:fill="FFFFFF"/>
        </w:rPr>
        <w:t>（http://zfcg.czj.guilin.gov.cn）</w:t>
      </w:r>
      <w:r>
        <w:rPr>
          <w:rFonts w:hint="eastAsia" w:ascii="宋体" w:hAnsi="宋体" w:eastAsia="宋体" w:cs="宋体"/>
          <w:b w:val="0"/>
          <w:bCs w:val="0"/>
          <w:color w:val="auto"/>
          <w:szCs w:val="21"/>
          <w:highlight w:val="none"/>
          <w:lang w:val="en-US" w:eastAsia="zh-CN"/>
        </w:rPr>
        <w:t>或桂林市公共资源交易中心网（http://glggzy.org.cn）。</w:t>
      </w:r>
    </w:p>
    <w:p>
      <w:pPr>
        <w:pStyle w:val="54"/>
        <w:pageBreakBefore w:val="0"/>
        <w:kinsoku/>
        <w:wordWrap/>
        <w:overflowPunct/>
        <w:topLinePunct w:val="0"/>
        <w:autoSpaceDE/>
        <w:autoSpaceDN/>
        <w:bidi w:val="0"/>
        <w:snapToGrid/>
        <w:spacing w:line="360" w:lineRule="exact"/>
        <w:ind w:firstLine="420" w:firstLineChars="200"/>
        <w:jc w:val="both"/>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方式：潜在供应商可登陆桂林市政府采购网</w:t>
      </w:r>
      <w:r>
        <w:rPr>
          <w:rFonts w:hint="eastAsia" w:ascii="宋体" w:hAnsi="宋体" w:eastAsia="宋体" w:cs="宋体"/>
          <w:i w:val="0"/>
          <w:caps w:val="0"/>
          <w:color w:val="auto"/>
          <w:spacing w:val="0"/>
          <w:sz w:val="21"/>
          <w:szCs w:val="21"/>
          <w:highlight w:val="none"/>
          <w:u w:val="none"/>
          <w:shd w:val="clear" w:color="auto" w:fill="FFFFFF"/>
        </w:rPr>
        <w:t>（http://zfcg.czj.guilin.gov.cn）</w:t>
      </w:r>
      <w:r>
        <w:rPr>
          <w:rFonts w:hint="eastAsia" w:ascii="宋体" w:hAnsi="宋体" w:eastAsia="宋体" w:cs="宋体"/>
          <w:b w:val="0"/>
          <w:bCs w:val="0"/>
          <w:color w:val="auto"/>
          <w:szCs w:val="21"/>
          <w:highlight w:val="none"/>
          <w:lang w:val="en-US" w:eastAsia="zh-CN"/>
        </w:rPr>
        <w:t>或桂林市公共资源交易中心网（http://glggzy.org.cn），从网上免费下载招标文件电子版。</w:t>
      </w:r>
    </w:p>
    <w:p>
      <w:pPr>
        <w:pStyle w:val="54"/>
        <w:pageBreakBefore w:val="0"/>
        <w:kinsoku/>
        <w:wordWrap/>
        <w:overflowPunct/>
        <w:topLinePunct w:val="0"/>
        <w:autoSpaceDE/>
        <w:autoSpaceDN/>
        <w:bidi w:val="0"/>
        <w:snapToGrid/>
        <w:spacing w:line="360" w:lineRule="exact"/>
        <w:ind w:firstLine="420" w:firstLineChars="200"/>
        <w:jc w:val="both"/>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售价：0元。</w:t>
      </w:r>
    </w:p>
    <w:p>
      <w:pPr>
        <w:pStyle w:val="54"/>
        <w:pageBreakBefore w:val="0"/>
        <w:kinsoku/>
        <w:wordWrap/>
        <w:overflowPunct/>
        <w:topLinePunct w:val="0"/>
        <w:autoSpaceDE/>
        <w:autoSpaceDN/>
        <w:bidi w:val="0"/>
        <w:snapToGrid/>
        <w:spacing w:line="360" w:lineRule="exact"/>
        <w:ind w:firstLine="422" w:firstLineChars="200"/>
        <w:jc w:val="both"/>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四、</w:t>
      </w:r>
      <w:r>
        <w:rPr>
          <w:rFonts w:hint="eastAsia" w:asciiTheme="minorEastAsia" w:hAnsiTheme="minorEastAsia" w:eastAsiaTheme="minorEastAsia" w:cstheme="minorEastAsia"/>
          <w:b/>
          <w:bCs w:val="0"/>
          <w:color w:val="auto"/>
          <w:sz w:val="21"/>
          <w:szCs w:val="21"/>
        </w:rPr>
        <w:t>提交投标文件</w:t>
      </w:r>
      <w:bookmarkEnd w:id="17"/>
      <w:bookmarkEnd w:id="18"/>
      <w:r>
        <w:rPr>
          <w:rFonts w:hint="eastAsia" w:asciiTheme="minorEastAsia" w:hAnsiTheme="minorEastAsia" w:eastAsiaTheme="minorEastAsia" w:cstheme="minorEastAsia"/>
          <w:b/>
          <w:bCs w:val="0"/>
          <w:color w:val="auto"/>
          <w:sz w:val="21"/>
          <w:szCs w:val="21"/>
        </w:rPr>
        <w:t>截止时间、开标时间和地点</w:t>
      </w:r>
      <w:bookmarkEnd w:id="19"/>
      <w:bookmarkEnd w:id="20"/>
      <w:bookmarkStart w:id="21" w:name="_Toc35393794"/>
      <w:bookmarkStart w:id="22" w:name="_Toc28359084"/>
      <w:bookmarkStart w:id="23" w:name="_Toc35393625"/>
      <w:bookmarkStart w:id="24" w:name="_Toc28359007"/>
      <w:r>
        <w:rPr>
          <w:rFonts w:hint="eastAsia" w:asciiTheme="minorEastAsia" w:hAnsiTheme="minorEastAsia" w:eastAsiaTheme="minorEastAsia" w:cstheme="minorEastAsia"/>
          <w:b/>
          <w:bCs w:val="0"/>
          <w:color w:val="auto"/>
          <w:sz w:val="21"/>
          <w:szCs w:val="21"/>
          <w:lang w:eastAsia="zh-CN"/>
        </w:rPr>
        <w:t>：</w:t>
      </w:r>
    </w:p>
    <w:p>
      <w:pPr>
        <w:pStyle w:val="54"/>
        <w:pageBreakBefore w:val="0"/>
        <w:kinsoku/>
        <w:wordWrap/>
        <w:overflowPunct/>
        <w:topLinePunct w:val="0"/>
        <w:autoSpaceDE/>
        <w:autoSpaceDN/>
        <w:bidi w:val="0"/>
        <w:snapToGrid/>
        <w:spacing w:line="360" w:lineRule="exact"/>
        <w:ind w:firstLine="420" w:firstLineChars="200"/>
        <w:jc w:val="both"/>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1.投标文件提交起止时间：</w:t>
      </w:r>
      <w:r>
        <w:rPr>
          <w:rFonts w:hint="eastAsia" w:asciiTheme="minorEastAsia" w:hAnsiTheme="minorEastAsia" w:eastAsiaTheme="minorEastAsia" w:cstheme="minorEastAsia"/>
          <w:color w:val="auto"/>
          <w:sz w:val="21"/>
          <w:szCs w:val="21"/>
          <w:lang w:val="en-US" w:eastAsia="zh-CN"/>
        </w:rPr>
        <w:t>2021年09月22</w:t>
      </w:r>
      <w:r>
        <w:rPr>
          <w:rFonts w:hint="eastAsia" w:asciiTheme="minorEastAsia" w:hAnsiTheme="minorEastAsia" w:eastAsiaTheme="minorEastAsia" w:cstheme="minorEastAsia"/>
          <w:color w:val="auto"/>
          <w:sz w:val="21"/>
          <w:szCs w:val="21"/>
          <w:lang w:val="en-US"/>
        </w:rPr>
        <w:t>日上午09时00分起至09时30分止</w:t>
      </w:r>
    </w:p>
    <w:p>
      <w:pPr>
        <w:pStyle w:val="54"/>
        <w:pageBreakBefore w:val="0"/>
        <w:kinsoku/>
        <w:wordWrap/>
        <w:overflowPunct/>
        <w:topLinePunct w:val="0"/>
        <w:autoSpaceDE/>
        <w:autoSpaceDN/>
        <w:bidi w:val="0"/>
        <w:snapToGrid/>
        <w:spacing w:line="360" w:lineRule="exact"/>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rPr>
        <w:t>2.投标截止时间及开标时间：</w:t>
      </w:r>
      <w:r>
        <w:rPr>
          <w:rFonts w:hint="eastAsia" w:asciiTheme="minorEastAsia" w:hAnsiTheme="minorEastAsia" w:eastAsiaTheme="minorEastAsia" w:cstheme="minorEastAsia"/>
          <w:color w:val="auto"/>
          <w:sz w:val="21"/>
          <w:szCs w:val="21"/>
          <w:lang w:val="en-US" w:eastAsia="zh-CN"/>
        </w:rPr>
        <w:t>2021年09月22日</w:t>
      </w:r>
      <w:r>
        <w:rPr>
          <w:rFonts w:hint="eastAsia" w:asciiTheme="minorEastAsia" w:hAnsiTheme="minorEastAsia" w:eastAsiaTheme="minorEastAsia" w:cstheme="minorEastAsia"/>
          <w:color w:val="auto"/>
          <w:sz w:val="21"/>
          <w:szCs w:val="21"/>
          <w:lang w:val="en-US"/>
        </w:rPr>
        <w:t>上午09时30分</w:t>
      </w:r>
      <w:r>
        <w:rPr>
          <w:rFonts w:hint="eastAsia" w:asciiTheme="minorEastAsia" w:hAnsiTheme="minorEastAsia" w:eastAsiaTheme="minorEastAsia" w:cstheme="minorEastAsia"/>
          <w:color w:val="auto"/>
          <w:sz w:val="21"/>
          <w:szCs w:val="21"/>
          <w:lang w:val="en-US" w:eastAsia="zh-CN"/>
        </w:rPr>
        <w:t xml:space="preserve"> </w:t>
      </w:r>
    </w:p>
    <w:p>
      <w:pPr>
        <w:pStyle w:val="54"/>
        <w:pageBreakBefore w:val="0"/>
        <w:kinsoku/>
        <w:wordWrap/>
        <w:overflowPunct/>
        <w:topLinePunct w:val="0"/>
        <w:autoSpaceDE/>
        <w:autoSpaceDN/>
        <w:bidi w:val="0"/>
        <w:snapToGrid/>
        <w:spacing w:line="36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3.投标文件提交地点及开标地点：桂林市公共资源交易中心</w:t>
      </w:r>
      <w:r>
        <w:rPr>
          <w:rFonts w:hint="eastAsia" w:asciiTheme="minorEastAsia" w:hAnsiTheme="minorEastAsia" w:eastAsiaTheme="minorEastAsia" w:cstheme="minorEastAsia"/>
          <w:color w:val="auto"/>
          <w:sz w:val="21"/>
          <w:szCs w:val="21"/>
          <w:lang w:val="en-US" w:eastAsia="zh-CN"/>
        </w:rPr>
        <w:t>10号开标室</w:t>
      </w:r>
      <w:r>
        <w:rPr>
          <w:rFonts w:hint="eastAsia" w:asciiTheme="minorEastAsia" w:hAnsiTheme="minorEastAsia" w:eastAsiaTheme="minorEastAsia" w:cstheme="minorEastAsia"/>
          <w:color w:val="auto"/>
          <w:sz w:val="21"/>
          <w:szCs w:val="21"/>
          <w:lang w:val="en-US"/>
        </w:rPr>
        <w:t>（广西桂林市临桂区西城中路69号创业大厦西辅楼4楼）。</w:t>
      </w:r>
    </w:p>
    <w:p>
      <w:pPr>
        <w:pStyle w:val="6"/>
        <w:pageBreakBefore w:val="0"/>
        <w:kinsoku/>
        <w:wordWrap/>
        <w:overflowPunct/>
        <w:topLinePunct w:val="0"/>
        <w:autoSpaceDE/>
        <w:autoSpaceDN/>
        <w:bidi w:val="0"/>
        <w:adjustRightInd/>
        <w:snapToGrid/>
        <w:spacing w:line="360" w:lineRule="exact"/>
        <w:ind w:left="0" w:leftChars="0" w:firstLine="0" w:firstLineChars="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rPr>
        <w:t>五、公告期限</w:t>
      </w:r>
      <w:bookmarkEnd w:id="21"/>
      <w:bookmarkEnd w:id="22"/>
      <w:bookmarkEnd w:id="23"/>
      <w:bookmarkEnd w:id="24"/>
      <w:r>
        <w:rPr>
          <w:rFonts w:hint="eastAsia" w:asciiTheme="minorEastAsia" w:hAnsiTheme="minorEastAsia" w:eastAsiaTheme="minorEastAsia" w:cstheme="minorEastAsia"/>
          <w:b/>
          <w:bCs w:val="0"/>
          <w:color w:val="auto"/>
          <w:sz w:val="21"/>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自本公告发布之日起5个工作日。</w:t>
      </w:r>
    </w:p>
    <w:p>
      <w:pPr>
        <w:pStyle w:val="6"/>
        <w:pageBreakBefore w:val="0"/>
        <w:kinsoku/>
        <w:wordWrap/>
        <w:overflowPunct/>
        <w:topLinePunct w:val="0"/>
        <w:autoSpaceDE/>
        <w:autoSpaceDN/>
        <w:bidi w:val="0"/>
        <w:adjustRightInd/>
        <w:snapToGrid/>
        <w:spacing w:line="360" w:lineRule="exact"/>
        <w:ind w:left="0" w:leftChars="0" w:firstLine="0" w:firstLineChars="0"/>
        <w:rPr>
          <w:rFonts w:hint="eastAsia" w:asciiTheme="minorEastAsia" w:hAnsiTheme="minorEastAsia" w:eastAsiaTheme="minorEastAsia" w:cstheme="minorEastAsia"/>
          <w:b/>
          <w:bCs w:val="0"/>
          <w:color w:val="auto"/>
          <w:sz w:val="21"/>
          <w:szCs w:val="21"/>
          <w:lang w:eastAsia="zh-CN"/>
        </w:rPr>
      </w:pPr>
      <w:bookmarkStart w:id="25" w:name="_Toc35393626"/>
      <w:bookmarkStart w:id="26" w:name="_Toc35393795"/>
      <w:r>
        <w:rPr>
          <w:rFonts w:hint="eastAsia" w:asciiTheme="minorEastAsia" w:hAnsiTheme="minorEastAsia" w:eastAsiaTheme="minorEastAsia" w:cstheme="minorEastAsia"/>
          <w:b/>
          <w:bCs w:val="0"/>
          <w:color w:val="auto"/>
          <w:sz w:val="21"/>
          <w:szCs w:val="21"/>
        </w:rPr>
        <w:t>六、其他补充事宜</w:t>
      </w:r>
      <w:bookmarkEnd w:id="25"/>
      <w:bookmarkEnd w:id="26"/>
      <w:r>
        <w:rPr>
          <w:rFonts w:hint="eastAsia" w:asciiTheme="minorEastAsia" w:hAnsiTheme="minorEastAsia" w:eastAsiaTheme="minorEastAsia" w:cstheme="minorEastAsia"/>
          <w:b/>
          <w:bCs w:val="0"/>
          <w:color w:val="auto"/>
          <w:sz w:val="21"/>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eastAsia="zh-CN"/>
        </w:rPr>
        <w:t>供应商可由</w:t>
      </w:r>
      <w:r>
        <w:rPr>
          <w:rFonts w:hint="eastAsia" w:asciiTheme="minorEastAsia" w:hAnsiTheme="minorEastAsia" w:eastAsiaTheme="minorEastAsia" w:cstheme="minorEastAsia"/>
          <w:color w:val="auto"/>
          <w:szCs w:val="21"/>
          <w:lang w:val="en-US" w:eastAsia="zh-CN"/>
        </w:rPr>
        <w:t>法定代表人、负责人、自然人</w:t>
      </w:r>
      <w:bookmarkStart w:id="45" w:name="_GoBack"/>
      <w:bookmarkEnd w:id="45"/>
      <w:r>
        <w:rPr>
          <w:rFonts w:hint="eastAsia" w:asciiTheme="minorEastAsia" w:hAnsiTheme="minorEastAsia" w:eastAsiaTheme="minorEastAsia" w:cstheme="minorEastAsia"/>
          <w:color w:val="auto"/>
          <w:szCs w:val="21"/>
          <w:lang w:val="en-US" w:eastAsia="zh-CN"/>
        </w:rPr>
        <w:t>或委托代理人出席开标会议，逾期送达或未送达指定地点的投标文件将予以拒收。</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本项目需要落实的政府采购政策：</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eastAsia="zh-CN"/>
        </w:rPr>
        <w:t>《政府采购促进中小企业发展管理办法》（财库[2020]46 号</w:t>
      </w:r>
      <w:r>
        <w:rPr>
          <w:rFonts w:hint="eastAsia" w:asciiTheme="minorEastAsia" w:hAnsiTheme="minorEastAsia" w:eastAsiaTheme="minorEastAsia" w:cstheme="minorEastAsia"/>
          <w:color w:val="auto"/>
          <w:szCs w:val="21"/>
        </w:rPr>
        <w:t>）。</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 xml:space="preserve">.2《关于政府采购支持监狱企业发展有关问题的通知》（财库[2014]68号）。 </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.3《关于促进残疾人就业政府采购政策的通知》（财库[2017]141号）。</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.4强制、优先采购环境标志产品、节能产品</w:t>
      </w:r>
      <w:r>
        <w:rPr>
          <w:rFonts w:hint="eastAsia" w:asciiTheme="minorEastAsia" w:hAnsiTheme="minorEastAsia" w:eastAsiaTheme="minorEastAsia" w:cstheme="minorEastAsia"/>
          <w:color w:val="auto"/>
          <w:szCs w:val="21"/>
          <w:lang w:eastAsia="zh-CN"/>
        </w:rPr>
        <w:t>。</w:t>
      </w:r>
    </w:p>
    <w:p>
      <w:pPr>
        <w:pageBreakBefore w:val="0"/>
        <w:kinsoku/>
        <w:wordWrap/>
        <w:overflowPunct/>
        <w:topLinePunct w:val="0"/>
        <w:autoSpaceDE/>
        <w:autoSpaceDN/>
        <w:bidi w:val="0"/>
        <w:adjustRightInd/>
        <w:snapToGrid/>
        <w:spacing w:line="360" w:lineRule="exact"/>
        <w:ind w:left="0" w:leftChars="0" w:firstLine="420" w:firstLineChars="200"/>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信息发布媒介</w:t>
      </w:r>
      <w:r>
        <w:rPr>
          <w:rFonts w:hint="eastAsia" w:asciiTheme="minorEastAsia" w:hAnsiTheme="minorEastAsia" w:eastAsiaTheme="minorEastAsia" w:cstheme="minorEastAsia"/>
          <w:color w:val="auto"/>
          <w:szCs w:val="21"/>
          <w:lang w:eastAsia="zh-CN"/>
        </w:rPr>
        <w:t>：</w:t>
      </w:r>
    </w:p>
    <w:p>
      <w:pPr>
        <w:pStyle w:val="39"/>
        <w:pageBreakBefore w:val="0"/>
        <w:numPr>
          <w:ilvl w:val="0"/>
          <w:numId w:val="0"/>
        </w:numPr>
        <w:kinsoku/>
        <w:wordWrap/>
        <w:overflowPunct/>
        <w:topLinePunct w:val="0"/>
        <w:autoSpaceDE/>
        <w:autoSpaceDN/>
        <w:bidi w:val="0"/>
        <w:adjustRightInd/>
        <w:snapToGrid/>
        <w:spacing w:line="360" w:lineRule="exact"/>
        <w:ind w:left="0" w:leftChars="0" w:firstLine="420" w:firstLineChars="200"/>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中国政府采购网（http://</w:t>
      </w:r>
      <w:r>
        <w:rPr>
          <w:rFonts w:hint="eastAsia" w:ascii="宋体" w:hAnsi="宋体" w:eastAsia="宋体" w:cs="宋体"/>
          <w:b w:val="0"/>
          <w:i w:val="0"/>
          <w:caps w:val="0"/>
          <w:color w:val="auto"/>
          <w:spacing w:val="0"/>
          <w:sz w:val="21"/>
          <w:szCs w:val="21"/>
          <w:highlight w:val="none"/>
          <w:shd w:val="clear" w:color="auto" w:fill="FFFFFF"/>
          <w:lang w:val="en-US" w:eastAsia="zh-CN"/>
        </w:rPr>
        <w:fldChar w:fldCharType="begin"/>
      </w:r>
      <w:r>
        <w:rPr>
          <w:rFonts w:hint="eastAsia" w:ascii="宋体" w:hAnsi="宋体" w:eastAsia="宋体" w:cs="宋体"/>
          <w:b w:val="0"/>
          <w:i w:val="0"/>
          <w:caps w:val="0"/>
          <w:color w:val="auto"/>
          <w:spacing w:val="0"/>
          <w:sz w:val="21"/>
          <w:szCs w:val="21"/>
          <w:highlight w:val="none"/>
          <w:shd w:val="clear" w:color="auto" w:fill="FFFFFF"/>
          <w:lang w:val="en-US" w:eastAsia="zh-CN"/>
        </w:rPr>
        <w:instrText xml:space="preserve"> HYPERLINK "http://www.ccgp.gov.cn/" </w:instrText>
      </w:r>
      <w:r>
        <w:rPr>
          <w:rFonts w:hint="eastAsia" w:ascii="宋体" w:hAnsi="宋体" w:eastAsia="宋体" w:cs="宋体"/>
          <w:b w:val="0"/>
          <w:i w:val="0"/>
          <w:caps w:val="0"/>
          <w:color w:val="auto"/>
          <w:spacing w:val="0"/>
          <w:sz w:val="21"/>
          <w:szCs w:val="21"/>
          <w:highlight w:val="none"/>
          <w:shd w:val="clear" w:color="auto" w:fill="FFFFFF"/>
          <w:lang w:val="en-US" w:eastAsia="zh-CN"/>
        </w:rPr>
        <w:fldChar w:fldCharType="separate"/>
      </w:r>
      <w:r>
        <w:rPr>
          <w:rFonts w:hint="eastAsia" w:ascii="宋体" w:hAnsi="宋体" w:eastAsia="宋体" w:cs="宋体"/>
          <w:b w:val="0"/>
          <w:i w:val="0"/>
          <w:caps w:val="0"/>
          <w:color w:val="auto"/>
          <w:spacing w:val="0"/>
          <w:sz w:val="21"/>
          <w:szCs w:val="21"/>
          <w:highlight w:val="none"/>
          <w:shd w:val="clear" w:color="auto" w:fill="FFFFFF"/>
          <w:lang w:val="en-US" w:eastAsia="zh-CN"/>
        </w:rPr>
        <w:t>www.ccgp.gov.cn</w:t>
      </w:r>
      <w:r>
        <w:rPr>
          <w:rFonts w:hint="eastAsia" w:ascii="宋体" w:hAnsi="宋体" w:eastAsia="宋体" w:cs="宋体"/>
          <w:b w:val="0"/>
          <w:i w:val="0"/>
          <w:caps w:val="0"/>
          <w:color w:val="auto"/>
          <w:spacing w:val="0"/>
          <w:sz w:val="21"/>
          <w:szCs w:val="21"/>
          <w:highlight w:val="none"/>
          <w:shd w:val="clear" w:color="auto" w:fill="FFFFFF"/>
          <w:lang w:val="en-US" w:eastAsia="zh-CN"/>
        </w:rPr>
        <w:fldChar w:fldCharType="end"/>
      </w:r>
      <w:r>
        <w:rPr>
          <w:rFonts w:hint="eastAsia" w:ascii="宋体" w:hAnsi="宋体" w:eastAsia="宋体" w:cs="宋体"/>
          <w:b w:val="0"/>
          <w:i w:val="0"/>
          <w:caps w:val="0"/>
          <w:color w:val="auto"/>
          <w:spacing w:val="0"/>
          <w:sz w:val="21"/>
          <w:szCs w:val="21"/>
          <w:highlight w:val="none"/>
          <w:shd w:val="clear" w:color="auto" w:fill="FFFFFF"/>
          <w:lang w:val="en-US" w:eastAsia="zh-CN"/>
        </w:rPr>
        <w:t>）、广西壮族自治区政府采购网（http://zfcg.gxzf.gov.cn）、桂林市政府采购网</w:t>
      </w:r>
      <w:r>
        <w:rPr>
          <w:rFonts w:hint="eastAsia" w:ascii="宋体" w:hAnsi="宋体" w:eastAsia="宋体" w:cs="宋体"/>
          <w:i w:val="0"/>
          <w:caps w:val="0"/>
          <w:color w:val="auto"/>
          <w:spacing w:val="0"/>
          <w:sz w:val="21"/>
          <w:szCs w:val="21"/>
          <w:highlight w:val="none"/>
          <w:u w:val="none"/>
          <w:shd w:val="clear" w:color="auto" w:fill="FFFFFF"/>
        </w:rPr>
        <w:t>（http://zfcg.czj.guilin.gov.cn）</w:t>
      </w:r>
      <w:r>
        <w:rPr>
          <w:rFonts w:hint="eastAsia" w:ascii="宋体" w:hAnsi="宋体" w:eastAsia="宋体" w:cs="宋体"/>
          <w:b w:val="0"/>
          <w:i w:val="0"/>
          <w:caps w:val="0"/>
          <w:color w:val="auto"/>
          <w:spacing w:val="0"/>
          <w:sz w:val="21"/>
          <w:szCs w:val="21"/>
          <w:highlight w:val="none"/>
          <w:shd w:val="clear" w:color="auto" w:fill="FFFFFF"/>
          <w:lang w:val="en-US" w:eastAsia="zh-CN"/>
        </w:rPr>
        <w:t>、桂林市公共资源交易中心网（http://glggzy.org.cn）。</w:t>
      </w:r>
    </w:p>
    <w:p>
      <w:pPr>
        <w:pStyle w:val="19"/>
        <w:pageBreakBefore w:val="0"/>
        <w:widowControl/>
        <w:shd w:val="clear" w:color="auto" w:fill="FFFFFF"/>
        <w:kinsoku/>
        <w:wordWrap/>
        <w:overflowPunct/>
        <w:topLinePunct w:val="0"/>
        <w:autoSpaceDE/>
        <w:autoSpaceDN/>
        <w:bidi w:val="0"/>
        <w:adjustRightInd/>
        <w:snapToGrid/>
        <w:spacing w:line="360" w:lineRule="exact"/>
        <w:ind w:left="0" w:leftChars="0" w:firstLine="420"/>
        <w:jc w:val="both"/>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val="en-US" w:eastAsia="zh-CN"/>
        </w:rPr>
        <w:t>4</w:t>
      </w:r>
      <w:r>
        <w:rPr>
          <w:rFonts w:hint="eastAsia" w:asciiTheme="minorEastAsia" w:hAnsiTheme="minorEastAsia" w:eastAsiaTheme="minorEastAsia" w:cstheme="minorEastAsia"/>
          <w:color w:val="auto"/>
          <w:kern w:val="2"/>
          <w:sz w:val="21"/>
          <w:szCs w:val="21"/>
        </w:rPr>
        <w:t>.本项目无需缴纳投标保证金。</w:t>
      </w:r>
    </w:p>
    <w:p>
      <w:pPr>
        <w:pStyle w:val="19"/>
        <w:pageBreakBefore w:val="0"/>
        <w:widowControl/>
        <w:shd w:val="clear" w:color="auto" w:fill="FFFFFF"/>
        <w:kinsoku/>
        <w:wordWrap/>
        <w:overflowPunct/>
        <w:topLinePunct w:val="0"/>
        <w:autoSpaceDE/>
        <w:autoSpaceDN/>
        <w:bidi w:val="0"/>
        <w:adjustRightInd/>
        <w:snapToGrid/>
        <w:spacing w:line="360" w:lineRule="exact"/>
        <w:ind w:left="0" w:leftChars="0" w:firstLine="420"/>
        <w:jc w:val="both"/>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5.</w:t>
      </w:r>
      <w:r>
        <w:rPr>
          <w:rFonts w:hint="eastAsia" w:asciiTheme="minorEastAsia" w:hAnsiTheme="minorEastAsia" w:eastAsiaTheme="minorEastAsia" w:cstheme="minorEastAsia"/>
          <w:color w:val="auto"/>
          <w:kern w:val="2"/>
          <w:sz w:val="21"/>
          <w:szCs w:val="21"/>
        </w:rPr>
        <w:t>为配合采购人进行政府采购项目执行和备案，</w:t>
      </w:r>
      <w:r>
        <w:rPr>
          <w:rFonts w:hint="eastAsia" w:asciiTheme="minorEastAsia" w:hAnsiTheme="minorEastAsia" w:eastAsiaTheme="minorEastAsia" w:cstheme="minorEastAsia"/>
          <w:color w:val="auto"/>
          <w:kern w:val="2"/>
          <w:sz w:val="21"/>
          <w:szCs w:val="21"/>
          <w:lang w:val="en-US" w:eastAsia="zh-CN"/>
        </w:rPr>
        <w:t>未注册的供应商可在获取招标文件后登录政采云进行注册，如在操作过程中遇到问题或者需要技术支持，请致电政采云客服热线：400-881-7190。</w:t>
      </w:r>
    </w:p>
    <w:p>
      <w:pPr>
        <w:pStyle w:val="6"/>
        <w:pageBreakBefore w:val="0"/>
        <w:kinsoku/>
        <w:wordWrap/>
        <w:overflowPunct/>
        <w:topLinePunct w:val="0"/>
        <w:autoSpaceDE/>
        <w:autoSpaceDN/>
        <w:bidi w:val="0"/>
        <w:adjustRightInd/>
        <w:snapToGrid/>
        <w:spacing w:line="360" w:lineRule="exact"/>
        <w:ind w:left="0" w:leftChars="0" w:firstLine="0" w:firstLineChars="0"/>
        <w:rPr>
          <w:rFonts w:hint="eastAsia" w:asciiTheme="minorEastAsia" w:hAnsiTheme="minorEastAsia" w:eastAsiaTheme="minorEastAsia" w:cstheme="minorEastAsia"/>
          <w:b/>
          <w:bCs w:val="0"/>
          <w:color w:val="auto"/>
          <w:sz w:val="21"/>
          <w:szCs w:val="21"/>
          <w:lang w:eastAsia="zh-CN"/>
        </w:rPr>
      </w:pPr>
      <w:bookmarkStart w:id="27" w:name="_Toc28359008"/>
      <w:bookmarkStart w:id="28" w:name="_Toc35393796"/>
      <w:bookmarkStart w:id="29" w:name="_Toc35393627"/>
      <w:bookmarkStart w:id="30" w:name="_Toc28359085"/>
      <w:r>
        <w:rPr>
          <w:rFonts w:hint="eastAsia" w:asciiTheme="minorEastAsia" w:hAnsiTheme="minorEastAsia" w:eastAsiaTheme="minorEastAsia" w:cstheme="minorEastAsia"/>
          <w:b/>
          <w:bCs w:val="0"/>
          <w:color w:val="auto"/>
          <w:sz w:val="21"/>
          <w:szCs w:val="21"/>
        </w:rPr>
        <w:t>七、对本次招标提出询问，请按以下方式联系</w:t>
      </w:r>
      <w:bookmarkEnd w:id="27"/>
      <w:bookmarkEnd w:id="28"/>
      <w:bookmarkEnd w:id="29"/>
      <w:bookmarkEnd w:id="30"/>
      <w:r>
        <w:rPr>
          <w:rFonts w:hint="eastAsia" w:asciiTheme="minorEastAsia" w:hAnsiTheme="minorEastAsia" w:eastAsiaTheme="minorEastAsia" w:cstheme="minorEastAsia"/>
          <w:b/>
          <w:bCs w:val="0"/>
          <w:color w:val="auto"/>
          <w:sz w:val="21"/>
          <w:szCs w:val="21"/>
          <w:lang w:eastAsia="zh-CN"/>
        </w:rPr>
        <w:t>：</w:t>
      </w:r>
    </w:p>
    <w:p>
      <w:pPr>
        <w:pageBreakBefore w:val="0"/>
        <w:widowControl/>
        <w:kinsoku/>
        <w:wordWrap/>
        <w:overflowPunct/>
        <w:topLinePunct w:val="0"/>
        <w:autoSpaceDE/>
        <w:autoSpaceDN/>
        <w:bidi w:val="0"/>
        <w:adjustRightInd/>
        <w:snapToGrid/>
        <w:spacing w:line="360" w:lineRule="exact"/>
        <w:ind w:left="0" w:leftChars="0"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1.采购人信息</w:t>
      </w:r>
    </w:p>
    <w:p>
      <w:pPr>
        <w:pageBreakBefore w:val="0"/>
        <w:kinsoku/>
        <w:wordWrap/>
        <w:overflowPunct/>
        <w:topLinePunct w:val="0"/>
        <w:autoSpaceDE/>
        <w:autoSpaceDN/>
        <w:bidi w:val="0"/>
        <w:adjustRightInd/>
        <w:snapToGrid/>
        <w:spacing w:line="360" w:lineRule="exact"/>
        <w:ind w:left="0" w:leftChars="0" w:firstLine="630" w:firstLineChars="3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eastAsia="zh-CN"/>
        </w:rPr>
        <w:t>兴安县妇幼保健院</w:t>
      </w:r>
    </w:p>
    <w:p>
      <w:pPr>
        <w:pageBreakBefore w:val="0"/>
        <w:kinsoku/>
        <w:wordWrap/>
        <w:overflowPunct/>
        <w:topLinePunct w:val="0"/>
        <w:autoSpaceDE/>
        <w:autoSpaceDN/>
        <w:bidi w:val="0"/>
        <w:adjustRightInd/>
        <w:snapToGrid/>
        <w:spacing w:line="360" w:lineRule="exact"/>
        <w:ind w:left="0" w:leftChars="0" w:firstLine="630" w:firstLineChars="3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地址：桂林市兴安县志玲路13</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号</w:t>
      </w:r>
    </w:p>
    <w:p>
      <w:pPr>
        <w:pageBreakBefore w:val="0"/>
        <w:kinsoku/>
        <w:wordWrap/>
        <w:overflowPunct/>
        <w:topLinePunct w:val="0"/>
        <w:autoSpaceDE/>
        <w:autoSpaceDN/>
        <w:bidi w:val="0"/>
        <w:adjustRightInd/>
        <w:snapToGrid/>
        <w:spacing w:line="360" w:lineRule="exact"/>
        <w:ind w:left="0" w:leftChars="0" w:firstLine="630" w:firstLineChars="300"/>
        <w:jc w:val="left"/>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联系方式：</w:t>
      </w:r>
      <w:bookmarkStart w:id="31" w:name="_Toc28359009"/>
      <w:bookmarkStart w:id="32" w:name="_Toc28359086"/>
      <w:r>
        <w:rPr>
          <w:rFonts w:hint="eastAsia" w:asciiTheme="minorEastAsia" w:hAnsiTheme="minorEastAsia" w:eastAsiaTheme="minorEastAsia" w:cstheme="minorEastAsia"/>
          <w:color w:val="auto"/>
          <w:szCs w:val="21"/>
          <w:lang w:eastAsia="zh-CN"/>
        </w:rPr>
        <w:t>刘永梅</w:t>
      </w:r>
      <w:r>
        <w:rPr>
          <w:rFonts w:hint="eastAsia" w:asciiTheme="minorEastAsia" w:hAnsiTheme="minorEastAsia" w:eastAsiaTheme="minorEastAsia" w:cstheme="minorEastAsia"/>
          <w:color w:val="auto"/>
          <w:szCs w:val="21"/>
          <w:lang w:val="en-US" w:eastAsia="zh-CN"/>
        </w:rPr>
        <w:t xml:space="preserve">  电话：0773-6225015</w:t>
      </w:r>
    </w:p>
    <w:p>
      <w:pPr>
        <w:pageBreakBefore w:val="0"/>
        <w:kinsoku/>
        <w:wordWrap/>
        <w:overflowPunct/>
        <w:topLinePunct w:val="0"/>
        <w:autoSpaceDE/>
        <w:autoSpaceDN/>
        <w:bidi w:val="0"/>
        <w:adjustRightInd/>
        <w:snapToGrid/>
        <w:spacing w:line="360" w:lineRule="exact"/>
        <w:ind w:left="0" w:leftChars="0"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2.采购代理机构信息</w:t>
      </w:r>
      <w:bookmarkEnd w:id="31"/>
      <w:bookmarkEnd w:id="32"/>
    </w:p>
    <w:p>
      <w:pPr>
        <w:pageBreakBefore w:val="0"/>
        <w:kinsoku/>
        <w:wordWrap/>
        <w:overflowPunct/>
        <w:topLinePunct w:val="0"/>
        <w:autoSpaceDE/>
        <w:autoSpaceDN/>
        <w:bidi w:val="0"/>
        <w:adjustRightInd/>
        <w:snapToGrid/>
        <w:spacing w:line="360" w:lineRule="exact"/>
        <w:ind w:left="0" w:leftChars="0"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名称：广西两仪工程管理咨询有限公司</w:t>
      </w:r>
    </w:p>
    <w:p>
      <w:pPr>
        <w:pageBreakBefore w:val="0"/>
        <w:kinsoku/>
        <w:wordWrap/>
        <w:overflowPunct/>
        <w:topLinePunct w:val="0"/>
        <w:autoSpaceDE/>
        <w:autoSpaceDN/>
        <w:bidi w:val="0"/>
        <w:adjustRightInd/>
        <w:snapToGrid/>
        <w:spacing w:line="360" w:lineRule="exact"/>
        <w:ind w:left="0" w:leftChars="0"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地址：桂林市临桂区宏谋北路水墨御境1单元4楼</w:t>
      </w:r>
    </w:p>
    <w:p>
      <w:pPr>
        <w:pageBreakBefore w:val="0"/>
        <w:kinsoku/>
        <w:wordWrap/>
        <w:overflowPunct/>
        <w:topLinePunct w:val="0"/>
        <w:autoSpaceDE/>
        <w:autoSpaceDN/>
        <w:bidi w:val="0"/>
        <w:adjustRightInd/>
        <w:snapToGrid/>
        <w:spacing w:line="360" w:lineRule="exact"/>
        <w:ind w:left="0" w:leftChars="0"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w:t>
      </w:r>
      <w:bookmarkStart w:id="33" w:name="_Toc28359087"/>
      <w:bookmarkStart w:id="34" w:name="_Toc28359010"/>
      <w:r>
        <w:rPr>
          <w:rFonts w:hint="eastAsia" w:asciiTheme="minorEastAsia" w:hAnsiTheme="minorEastAsia" w:eastAsiaTheme="minorEastAsia" w:cstheme="minorEastAsia"/>
          <w:color w:val="auto"/>
          <w:szCs w:val="21"/>
        </w:rPr>
        <w:t xml:space="preserve">0773-5565909 </w:t>
      </w:r>
    </w:p>
    <w:p>
      <w:pPr>
        <w:pageBreakBefore w:val="0"/>
        <w:kinsoku/>
        <w:wordWrap/>
        <w:overflowPunct/>
        <w:topLinePunct w:val="0"/>
        <w:autoSpaceDE/>
        <w:autoSpaceDN/>
        <w:bidi w:val="0"/>
        <w:adjustRightInd/>
        <w:snapToGrid/>
        <w:spacing w:line="360" w:lineRule="exact"/>
        <w:ind w:left="0" w:leftChars="0" w:firstLine="420" w:firstLineChars="200"/>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3.项目联系方式</w:t>
      </w:r>
      <w:bookmarkEnd w:id="33"/>
      <w:bookmarkEnd w:id="34"/>
    </w:p>
    <w:p>
      <w:pPr>
        <w:pStyle w:val="13"/>
        <w:pageBreakBefore w:val="0"/>
        <w:kinsoku/>
        <w:wordWrap/>
        <w:overflowPunct/>
        <w:topLinePunct w:val="0"/>
        <w:autoSpaceDE/>
        <w:autoSpaceDN/>
        <w:bidi w:val="0"/>
        <w:adjustRightInd/>
        <w:snapToGrid/>
        <w:spacing w:line="360" w:lineRule="exact"/>
        <w:ind w:left="0" w:leftChars="0" w:firstLine="630" w:firstLineChars="300"/>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项目联系人：</w:t>
      </w:r>
      <w:r>
        <w:rPr>
          <w:rFonts w:hint="eastAsia" w:asciiTheme="minorEastAsia" w:hAnsiTheme="minorEastAsia" w:eastAsiaTheme="minorEastAsia" w:cstheme="minorEastAsia"/>
          <w:color w:val="auto"/>
          <w:szCs w:val="21"/>
          <w:lang w:eastAsia="zh-CN"/>
        </w:rPr>
        <w:t>廖容霞</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电话：0773-5565909 </w:t>
      </w:r>
    </w:p>
    <w:p>
      <w:pPr>
        <w:pageBreakBefore w:val="0"/>
        <w:kinsoku/>
        <w:wordWrap/>
        <w:overflowPunct/>
        <w:topLinePunct w:val="0"/>
        <w:autoSpaceDE/>
        <w:autoSpaceDN/>
        <w:bidi w:val="0"/>
        <w:adjustRightInd/>
        <w:snapToGrid/>
        <w:spacing w:line="360" w:lineRule="exact"/>
        <w:ind w:left="0" w:leftChars="0" w:firstLine="2730" w:firstLineChars="1300"/>
        <w:jc w:val="center"/>
        <w:rPr>
          <w:rFonts w:asciiTheme="minorEastAsia" w:hAnsiTheme="minorEastAsia" w:eastAsiaTheme="minorEastAsia" w:cstheme="minorEastAsia"/>
          <w:color w:val="auto"/>
          <w:szCs w:val="21"/>
        </w:rPr>
      </w:pPr>
    </w:p>
    <w:p>
      <w:pPr>
        <w:pageBreakBefore w:val="0"/>
        <w:kinsoku/>
        <w:wordWrap/>
        <w:overflowPunct/>
        <w:topLinePunct w:val="0"/>
        <w:autoSpaceDE/>
        <w:autoSpaceDN/>
        <w:bidi w:val="0"/>
        <w:adjustRightInd/>
        <w:snapToGrid/>
        <w:spacing w:line="360" w:lineRule="exact"/>
        <w:ind w:left="0" w:leftChars="0" w:firstLine="4838" w:firstLineChars="2304"/>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广西两仪工程管理咨询有限公司</w:t>
      </w:r>
    </w:p>
    <w:p>
      <w:pPr>
        <w:pageBreakBefore w:val="0"/>
        <w:kinsoku/>
        <w:wordWrap/>
        <w:overflowPunct/>
        <w:topLinePunct w:val="0"/>
        <w:autoSpaceDE/>
        <w:autoSpaceDN/>
        <w:bidi w:val="0"/>
        <w:adjustRightInd/>
        <w:snapToGrid/>
        <w:spacing w:line="360" w:lineRule="exact"/>
        <w:ind w:left="0" w:leftChars="0" w:firstLine="4838" w:firstLineChars="2304"/>
        <w:jc w:val="center"/>
        <w:rPr>
          <w:rFonts w:ascii="宋体" w:hAnsi="宋体" w:cs="宋体"/>
          <w:b/>
          <w:color w:val="auto"/>
          <w:szCs w:val="21"/>
        </w:rPr>
      </w:pPr>
      <w:r>
        <w:rPr>
          <w:rFonts w:hint="eastAsia" w:asciiTheme="minorEastAsia" w:hAnsiTheme="minorEastAsia" w:eastAsiaTheme="minorEastAsia" w:cstheme="minorEastAsia"/>
          <w:color w:val="auto"/>
          <w:szCs w:val="21"/>
        </w:rPr>
        <w:t>202</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08月31</w:t>
      </w:r>
      <w:r>
        <w:rPr>
          <w:rFonts w:hint="eastAsia" w:asciiTheme="minorEastAsia" w:hAnsiTheme="minorEastAsia" w:eastAsiaTheme="minorEastAsia" w:cstheme="minorEastAsia"/>
          <w:color w:val="auto"/>
          <w:szCs w:val="21"/>
        </w:rPr>
        <w:t>日</w:t>
      </w:r>
    </w:p>
    <w:p>
      <w:pPr>
        <w:rPr>
          <w:rFonts w:hint="eastAsia"/>
          <w:color w:val="auto"/>
        </w:rPr>
      </w:pPr>
      <w:r>
        <w:rPr>
          <w:rFonts w:hint="eastAsia"/>
          <w:color w:val="auto"/>
        </w:rPr>
        <w:br w:type="page"/>
      </w:r>
    </w:p>
    <w:p>
      <w:pPr>
        <w:pStyle w:val="5"/>
        <w:rPr>
          <w:color w:val="auto"/>
        </w:rPr>
      </w:pPr>
      <w:r>
        <w:rPr>
          <w:rFonts w:hint="eastAsia"/>
          <w:color w:val="auto"/>
        </w:rPr>
        <w:t>第二章投标人须知</w:t>
      </w:r>
      <w:bookmarkEnd w:id="3"/>
    </w:p>
    <w:p>
      <w:pPr>
        <w:tabs>
          <w:tab w:val="left" w:pos="1065"/>
          <w:tab w:val="center" w:pos="4411"/>
        </w:tabs>
        <w:spacing w:line="440" w:lineRule="atLeast"/>
        <w:jc w:val="center"/>
        <w:rPr>
          <w:rFonts w:ascii="宋体" w:hAnsi="宋体" w:cs="宋体"/>
          <w:b/>
          <w:color w:val="auto"/>
          <w:sz w:val="32"/>
          <w:szCs w:val="32"/>
        </w:rPr>
      </w:pPr>
      <w:r>
        <w:rPr>
          <w:rFonts w:hint="eastAsia" w:ascii="宋体" w:hAnsi="宋体" w:cs="宋体"/>
          <w:b/>
          <w:color w:val="auto"/>
          <w:sz w:val="32"/>
          <w:szCs w:val="32"/>
        </w:rPr>
        <w:t>投 标 人 须 知 前 附 表</w:t>
      </w:r>
    </w:p>
    <w:p>
      <w:pPr>
        <w:pStyle w:val="8"/>
        <w:ind w:right="286" w:rightChars="136"/>
        <w:rPr>
          <w:color w:val="auto"/>
        </w:rPr>
      </w:pPr>
      <w:r>
        <w:rPr>
          <w:rFonts w:hint="eastAsia" w:hAnsi="宋体" w:cs="宋体"/>
          <w:color w:val="auto"/>
          <w:sz w:val="21"/>
          <w:szCs w:val="21"/>
        </w:rPr>
        <w:t>说明:该前附表的条款号是与《投标人须知》正文条款号对应的条款，是对《投标人须知》正文内容的补充、修改和完善，如果有矛盾,应以本前附表为准。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55"/>
        <w:gridCol w:w="1712"/>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条款名称</w:t>
            </w:r>
          </w:p>
        </w:tc>
        <w:tc>
          <w:tcPr>
            <w:tcW w:w="6276"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项目名称及项目编号</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兴安县妇幼保健院整体搬迁--医疗设备采购项目</w:t>
            </w:r>
            <w:r>
              <w:rPr>
                <w:rFonts w:hint="eastAsia" w:ascii="宋体" w:hAnsi="宋体" w:eastAsia="宋体" w:cs="宋体"/>
                <w:color w:val="auto"/>
                <w:sz w:val="21"/>
                <w:szCs w:val="21"/>
              </w:rPr>
              <w:t xml:space="preserve"> </w:t>
            </w:r>
          </w:p>
          <w:p>
            <w:pPr>
              <w:spacing w:line="3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GLZC2021-G1-250065-GXLY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投标人资格</w:t>
            </w:r>
          </w:p>
        </w:tc>
        <w:tc>
          <w:tcPr>
            <w:tcW w:w="6276" w:type="dxa"/>
            <w:vAlign w:val="center"/>
          </w:tcPr>
          <w:p>
            <w:pPr>
              <w:spacing w:line="3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5.1满足《中华人民共和国政府采购法》第二十二条规定,具备合法资格的供应商</w:t>
            </w:r>
            <w:r>
              <w:rPr>
                <w:rFonts w:hint="eastAsia" w:ascii="宋体" w:hAnsi="宋体" w:cs="宋体"/>
                <w:color w:val="auto"/>
                <w:sz w:val="21"/>
                <w:szCs w:val="21"/>
                <w:lang w:eastAsia="zh-CN"/>
              </w:rPr>
              <w:t>。</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5.2落实政府采购政策需满足的资格要求：非专门面向中小微企业采购；</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5.3本项目的特定资格要求：</w:t>
            </w:r>
            <w:r>
              <w:rPr>
                <w:rFonts w:hint="eastAsia" w:asciiTheme="minorEastAsia" w:hAnsiTheme="minorEastAsia" w:eastAsiaTheme="minorEastAsia" w:cstheme="minorEastAsia"/>
                <w:color w:val="auto"/>
                <w:szCs w:val="21"/>
                <w:lang w:val="en-US" w:eastAsia="zh-CN"/>
              </w:rPr>
              <w:t>A分标和B分标供应商必须具有相应完整有效的《医疗器械经营企业许可证》（或第二类医疗器械经营备案凭证）或《医疗器械生产企业许可证》</w:t>
            </w:r>
            <w:r>
              <w:rPr>
                <w:rFonts w:hint="eastAsia" w:ascii="宋体" w:hAnsi="宋体" w:eastAsia="宋体" w:cs="宋体"/>
                <w:color w:val="auto"/>
                <w:sz w:val="21"/>
                <w:szCs w:val="21"/>
              </w:rPr>
              <w:t>。</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5.4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712"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投标费用</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6、不论投标结果如何，投标人均应自行承担所有与投标有关的全部费用。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position w:val="-2"/>
                <w:sz w:val="21"/>
                <w:szCs w:val="21"/>
              </w:rPr>
              <w:t>15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投标报价及采购预算金额</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15.2、投标人必须就</w:t>
            </w:r>
            <w:r>
              <w:rPr>
                <w:rFonts w:hint="eastAsia" w:ascii="宋体" w:hAnsi="宋体" w:cs="宋体"/>
                <w:color w:val="auto"/>
                <w:sz w:val="21"/>
                <w:szCs w:val="21"/>
                <w:lang w:eastAsia="zh-CN"/>
              </w:rPr>
              <w:t>各分标</w:t>
            </w:r>
            <w:r>
              <w:rPr>
                <w:rFonts w:hint="eastAsia" w:ascii="宋体" w:hAnsi="宋体" w:eastAsia="宋体" w:cs="宋体"/>
                <w:color w:val="auto"/>
                <w:sz w:val="21"/>
                <w:szCs w:val="21"/>
              </w:rPr>
              <w:t>“货物采购需求”中所有货物内容作完整唯一报价，否则，其投标将被拒绝；投标文件只允许有一个报价，有选择的或有条件的报价将不予接受。</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15.3、本项目</w:t>
            </w:r>
            <w:r>
              <w:rPr>
                <w:rFonts w:hint="eastAsia" w:ascii="宋体" w:hAnsi="宋体" w:eastAsia="宋体" w:cs="宋体"/>
                <w:color w:val="auto"/>
                <w:position w:val="-2"/>
                <w:sz w:val="21"/>
                <w:szCs w:val="21"/>
              </w:rPr>
              <w:t>采购预算</w:t>
            </w:r>
            <w:r>
              <w:rPr>
                <w:rFonts w:hint="eastAsia" w:ascii="宋体" w:hAnsi="宋体" w:eastAsia="宋体" w:cs="宋体"/>
                <w:color w:val="auto"/>
                <w:sz w:val="21"/>
                <w:szCs w:val="21"/>
              </w:rPr>
              <w:t>金额</w:t>
            </w:r>
            <w:r>
              <w:rPr>
                <w:rFonts w:hint="eastAsia" w:ascii="宋体" w:hAnsi="宋体" w:eastAsia="宋体" w:cs="宋体"/>
                <w:color w:val="auto"/>
                <w:position w:val="-2"/>
                <w:sz w:val="21"/>
                <w:szCs w:val="21"/>
              </w:rPr>
              <w:t>（人民币）：</w:t>
            </w:r>
            <w:r>
              <w:rPr>
                <w:rFonts w:hint="eastAsia" w:ascii="宋体" w:hAnsi="宋体" w:cs="宋体"/>
                <w:color w:val="auto"/>
                <w:position w:val="-2"/>
                <w:sz w:val="21"/>
                <w:szCs w:val="21"/>
                <w:lang w:eastAsia="zh-CN"/>
              </w:rPr>
              <w:t>伍佰伍拾玖万元（￥</w:t>
            </w:r>
            <w:r>
              <w:rPr>
                <w:rFonts w:hint="eastAsia" w:ascii="宋体" w:hAnsi="宋体" w:cs="宋体"/>
                <w:color w:val="auto"/>
                <w:position w:val="-2"/>
                <w:sz w:val="21"/>
                <w:szCs w:val="21"/>
                <w:lang w:val="en-US" w:eastAsia="zh-CN"/>
              </w:rPr>
              <w:t>5590000.00），其中：</w:t>
            </w:r>
            <w:r>
              <w:rPr>
                <w:rFonts w:hint="eastAsia" w:asciiTheme="minorEastAsia" w:hAnsiTheme="minorEastAsia" w:eastAsiaTheme="minorEastAsia" w:cstheme="minorEastAsia"/>
                <w:color w:val="auto"/>
                <w:szCs w:val="21"/>
                <w:lang w:val="en-US" w:eastAsia="zh-CN"/>
              </w:rPr>
              <w:t>A分标：</w:t>
            </w:r>
            <w:r>
              <w:rPr>
                <w:rFonts w:hint="eastAsia" w:asciiTheme="minorEastAsia" w:hAnsiTheme="minorEastAsia" w:eastAsiaTheme="minorEastAsia" w:cstheme="minorEastAsia"/>
                <w:color w:val="auto"/>
                <w:szCs w:val="21"/>
                <w:lang w:eastAsia="zh-CN"/>
              </w:rPr>
              <w:t>壹佰捌拾玖万柒仟玖佰玖拾元整（￥</w:t>
            </w:r>
            <w:r>
              <w:rPr>
                <w:rFonts w:hint="eastAsia" w:asciiTheme="minorEastAsia" w:hAnsiTheme="minorEastAsia" w:eastAsiaTheme="minorEastAsia" w:cstheme="minorEastAsia"/>
                <w:color w:val="auto"/>
                <w:szCs w:val="21"/>
                <w:lang w:val="en-US" w:eastAsia="zh-CN"/>
              </w:rPr>
              <w:t>1897990.00元</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B分标：</w:t>
            </w:r>
            <w:r>
              <w:rPr>
                <w:rFonts w:hint="eastAsia" w:asciiTheme="minorEastAsia" w:hAnsiTheme="minorEastAsia" w:eastAsiaTheme="minorEastAsia" w:cstheme="minorEastAsia"/>
                <w:color w:val="auto"/>
                <w:szCs w:val="21"/>
                <w:lang w:eastAsia="zh-CN"/>
              </w:rPr>
              <w:t>叁佰肆拾叁万贰仟零壹拾元整（￥3432010.00元）；</w:t>
            </w:r>
            <w:r>
              <w:rPr>
                <w:rFonts w:hint="eastAsia" w:asciiTheme="minorEastAsia" w:hAnsiTheme="minorEastAsia" w:eastAsiaTheme="minorEastAsia" w:cstheme="minorEastAsia"/>
                <w:color w:val="auto"/>
                <w:szCs w:val="21"/>
                <w:lang w:val="en-US" w:eastAsia="zh-CN"/>
              </w:rPr>
              <w:t>C分标：</w:t>
            </w:r>
            <w:r>
              <w:rPr>
                <w:rFonts w:hint="eastAsia" w:asciiTheme="minorEastAsia" w:hAnsiTheme="minorEastAsia" w:eastAsiaTheme="minorEastAsia" w:cstheme="minorEastAsia"/>
                <w:color w:val="auto"/>
                <w:szCs w:val="21"/>
                <w:lang w:eastAsia="zh-CN"/>
              </w:rPr>
              <w:t>贰拾陆万元整（￥</w:t>
            </w:r>
            <w:r>
              <w:rPr>
                <w:rFonts w:hint="eastAsia" w:asciiTheme="minorEastAsia" w:hAnsiTheme="minorEastAsia" w:eastAsiaTheme="minorEastAsia" w:cstheme="minorEastAsia"/>
                <w:color w:val="auto"/>
                <w:szCs w:val="21"/>
                <w:lang w:val="en-US" w:eastAsia="zh-CN"/>
              </w:rPr>
              <w:t>260000.00元</w:t>
            </w:r>
            <w:r>
              <w:rPr>
                <w:rFonts w:hint="eastAsia" w:asciiTheme="minorEastAsia" w:hAnsiTheme="minorEastAsia" w:eastAsiaTheme="minorEastAsia" w:cstheme="minorEastAsia"/>
                <w:color w:val="auto"/>
                <w:szCs w:val="21"/>
                <w:lang w:eastAsia="zh-CN"/>
              </w:rPr>
              <w:t>）</w:t>
            </w:r>
            <w:r>
              <w:rPr>
                <w:rFonts w:hint="eastAsia" w:ascii="宋体" w:hAnsi="宋体" w:cs="宋体"/>
                <w:color w:val="auto"/>
                <w:sz w:val="21"/>
                <w:szCs w:val="21"/>
                <w:lang w:eastAsia="zh-CN"/>
              </w:rPr>
              <w:t>。</w:t>
            </w:r>
            <w:r>
              <w:rPr>
                <w:rFonts w:hint="eastAsia" w:ascii="宋体" w:hAnsi="宋体" w:eastAsia="宋体" w:cs="宋体"/>
                <w:color w:val="auto"/>
                <w:kern w:val="0"/>
                <w:sz w:val="21"/>
                <w:szCs w:val="21"/>
              </w:rPr>
              <w:t>报价超出</w:t>
            </w:r>
            <w:r>
              <w:rPr>
                <w:rFonts w:hint="eastAsia" w:ascii="宋体" w:hAnsi="宋体" w:cs="宋体"/>
                <w:color w:val="auto"/>
                <w:sz w:val="21"/>
                <w:szCs w:val="21"/>
                <w:lang w:eastAsia="zh-CN"/>
              </w:rPr>
              <w:t>各分标</w:t>
            </w:r>
            <w:r>
              <w:rPr>
                <w:rFonts w:hint="eastAsia" w:ascii="宋体" w:hAnsi="宋体" w:eastAsia="宋体" w:cs="宋体"/>
                <w:color w:val="auto"/>
                <w:kern w:val="0"/>
                <w:sz w:val="21"/>
                <w:szCs w:val="21"/>
              </w:rPr>
              <w:t>采购预算</w:t>
            </w:r>
            <w:r>
              <w:rPr>
                <w:rFonts w:hint="eastAsia" w:ascii="宋体" w:hAnsi="宋体" w:eastAsia="宋体" w:cs="宋体"/>
                <w:color w:val="auto"/>
                <w:sz w:val="21"/>
                <w:szCs w:val="21"/>
              </w:rPr>
              <w:t>金额</w:t>
            </w:r>
            <w:r>
              <w:rPr>
                <w:rFonts w:hint="eastAsia" w:ascii="宋体" w:hAnsi="宋体" w:eastAsia="宋体" w:cs="宋体"/>
                <w:color w:val="auto"/>
                <w:kern w:val="0"/>
                <w:sz w:val="21"/>
                <w:szCs w:val="21"/>
              </w:rPr>
              <w:t>的将被视为无效投标。</w:t>
            </w:r>
            <w:r>
              <w:rPr>
                <w:rFonts w:hint="eastAsia" w:ascii="宋体" w:hAnsi="宋体" w:eastAsia="宋体" w:cs="宋体"/>
                <w:b/>
                <w:color w:val="auto"/>
                <w:kern w:val="0"/>
                <w:sz w:val="2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投标有效期</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投标截止时间之日起90天，有效期不足的投标文件将被拒绝。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投标文件份数</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正本壹册，副本肆册，含投标文件电子版U盘1个，须完整提交。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55"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17.2</w:t>
            </w:r>
          </w:p>
        </w:tc>
        <w:tc>
          <w:tcPr>
            <w:tcW w:w="1712"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投标文件装订</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17.6</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投标人公章</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17.7</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投标文件包装、密封、                  </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将投标文件“正本”、“副本”“</w:t>
            </w:r>
            <w:r>
              <w:rPr>
                <w:rFonts w:hint="eastAsia" w:ascii="宋体" w:hAnsi="宋体" w:eastAsia="宋体" w:cs="宋体"/>
                <w:color w:val="auto"/>
                <w:kern w:val="0"/>
                <w:sz w:val="21"/>
                <w:szCs w:val="21"/>
              </w:rPr>
              <w:t xml:space="preserve"> 电子版”</w:t>
            </w:r>
            <w:r>
              <w:rPr>
                <w:rFonts w:hint="eastAsia" w:ascii="宋体" w:hAnsi="宋体" w:eastAsia="宋体" w:cs="宋体"/>
                <w:color w:val="auto"/>
                <w:sz w:val="21"/>
                <w:szCs w:val="21"/>
              </w:rPr>
              <w:t>一并装入并密封在一个投标文件袋（盒、箱）中，并在密封处密封签章（公章、密封章、法定代表人或负责人或自然人或相应的授权委托代理人签字均可）。</w:t>
            </w:r>
            <w:r>
              <w:rPr>
                <w:rFonts w:hint="eastAsia" w:ascii="宋体" w:hAnsi="宋体" w:cs="宋体"/>
                <w:b/>
                <w:color w:val="auto"/>
                <w:szCs w:val="21"/>
                <w:highlight w:val="none"/>
              </w:rPr>
              <w:t>投标人如对本招标项目的多个标段进行投标，请按分标段单独密封包装。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17.8</w:t>
            </w:r>
          </w:p>
        </w:tc>
        <w:tc>
          <w:tcPr>
            <w:tcW w:w="1712"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投标文件袋（盒、箱）标记</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兴安县妇幼保健院整体搬迁--医疗设备采购项目</w:t>
            </w:r>
            <w:r>
              <w:rPr>
                <w:rFonts w:hint="eastAsia" w:ascii="宋体" w:hAnsi="宋体" w:eastAsia="宋体" w:cs="宋体"/>
                <w:color w:val="auto"/>
                <w:sz w:val="21"/>
                <w:szCs w:val="21"/>
              </w:rPr>
              <w:t xml:space="preserve"> </w:t>
            </w:r>
          </w:p>
          <w:p>
            <w:pPr>
              <w:spacing w:line="3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GLZC2021-G1-250065-GXLY</w:t>
            </w:r>
          </w:p>
          <w:p>
            <w:pPr>
              <w:pStyle w:val="9"/>
              <w:ind w:left="0" w:leftChars="0" w:firstLine="0" w:firstLineChars="0"/>
              <w:rPr>
                <w:rFonts w:hint="default" w:eastAsia="宋体"/>
                <w:color w:val="auto"/>
                <w:u w:val="single"/>
                <w:lang w:val="en-US" w:eastAsia="zh-CN"/>
              </w:rPr>
            </w:pPr>
            <w:r>
              <w:rPr>
                <w:rFonts w:hint="eastAsia" w:ascii="宋体" w:hAnsi="宋体" w:cs="宋体"/>
                <w:color w:val="auto"/>
                <w:sz w:val="21"/>
                <w:szCs w:val="21"/>
                <w:lang w:eastAsia="zh-CN"/>
              </w:rPr>
              <w:t>分标：</w:t>
            </w:r>
            <w:r>
              <w:rPr>
                <w:rFonts w:hint="eastAsia" w:ascii="宋体" w:hAnsi="宋体" w:cs="宋体"/>
                <w:color w:val="auto"/>
                <w:sz w:val="21"/>
                <w:szCs w:val="21"/>
                <w:u w:val="single"/>
                <w:lang w:val="en-US" w:eastAsia="zh-CN"/>
              </w:rPr>
              <w:t xml:space="preserve">                          </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采购代理机构：广西两仪工程管理咨询有限公司</w:t>
            </w:r>
          </w:p>
          <w:p>
            <w:pPr>
              <w:spacing w:line="340" w:lineRule="exact"/>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投标单位名称：</w:t>
            </w:r>
            <w:r>
              <w:rPr>
                <w:rFonts w:hint="eastAsia" w:ascii="宋体" w:hAnsi="宋体" w:cs="宋体"/>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19.1</w:t>
            </w:r>
          </w:p>
        </w:tc>
        <w:tc>
          <w:tcPr>
            <w:tcW w:w="1712"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投标文件递交起止时间及投标截止时间</w:t>
            </w:r>
          </w:p>
        </w:tc>
        <w:tc>
          <w:tcPr>
            <w:tcW w:w="6276" w:type="dxa"/>
            <w:vAlign w:val="center"/>
          </w:tcPr>
          <w:p>
            <w:pPr>
              <w:tabs>
                <w:tab w:val="left" w:pos="720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投标截止时间：</w:t>
            </w:r>
            <w:r>
              <w:rPr>
                <w:rFonts w:hint="eastAsia" w:ascii="宋体" w:hAnsi="宋体" w:cs="宋体"/>
                <w:color w:val="auto"/>
                <w:sz w:val="21"/>
                <w:szCs w:val="21"/>
                <w:lang w:eastAsia="zh-CN"/>
              </w:rPr>
              <w:t>2021年09月22日</w:t>
            </w:r>
            <w:r>
              <w:rPr>
                <w:rFonts w:hint="eastAsia" w:ascii="宋体" w:hAnsi="宋体" w:eastAsia="宋体" w:cs="宋体"/>
                <w:color w:val="auto"/>
                <w:sz w:val="21"/>
                <w:szCs w:val="21"/>
              </w:rPr>
              <w:t>上午09时30分。</w:t>
            </w:r>
          </w:p>
          <w:p>
            <w:pPr>
              <w:widowControl/>
              <w:shd w:val="clear" w:color="auto" w:fill="FFFFFF"/>
              <w:tabs>
                <w:tab w:val="left" w:pos="7200"/>
              </w:tabs>
              <w:spacing w:line="3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投标人应于</w:t>
            </w:r>
            <w:r>
              <w:rPr>
                <w:rFonts w:hint="eastAsia" w:ascii="宋体" w:hAnsi="宋体" w:cs="宋体"/>
                <w:color w:val="auto"/>
                <w:sz w:val="21"/>
                <w:szCs w:val="21"/>
                <w:lang w:eastAsia="zh-CN"/>
              </w:rPr>
              <w:t>2021年09月22日</w:t>
            </w:r>
            <w:r>
              <w:rPr>
                <w:rFonts w:hint="eastAsia" w:ascii="宋体" w:hAnsi="宋体" w:eastAsia="宋体" w:cs="宋体"/>
                <w:color w:val="auto"/>
                <w:sz w:val="21"/>
                <w:szCs w:val="21"/>
              </w:rPr>
              <w:t>09时00分至09时30分止</w:t>
            </w:r>
            <w:r>
              <w:rPr>
                <w:rFonts w:hint="eastAsia" w:ascii="宋体" w:hAnsi="宋体" w:eastAsia="宋体" w:cs="宋体"/>
                <w:b/>
                <w:color w:val="auto"/>
                <w:sz w:val="21"/>
                <w:szCs w:val="21"/>
              </w:rPr>
              <w:t>，</w:t>
            </w:r>
            <w:r>
              <w:rPr>
                <w:rFonts w:hint="eastAsia" w:ascii="宋体" w:hAnsi="宋体" w:eastAsia="宋体" w:cs="宋体"/>
                <w:color w:val="auto"/>
                <w:sz w:val="21"/>
                <w:szCs w:val="21"/>
              </w:rPr>
              <w:t>将投标文件密封提交至</w:t>
            </w:r>
            <w:r>
              <w:rPr>
                <w:rFonts w:hint="eastAsia" w:ascii="宋体" w:hAnsi="宋体" w:eastAsia="宋体" w:cs="宋体"/>
                <w:color w:val="auto"/>
                <w:sz w:val="21"/>
                <w:szCs w:val="21"/>
                <w:u w:val="single"/>
              </w:rPr>
              <w:t>桂林市公共资源交易中心</w:t>
            </w:r>
            <w:r>
              <w:rPr>
                <w:rFonts w:hint="eastAsia" w:ascii="宋体" w:hAnsi="宋体" w:cs="宋体"/>
                <w:color w:val="auto"/>
                <w:sz w:val="21"/>
                <w:szCs w:val="21"/>
                <w:u w:val="single"/>
                <w:lang w:eastAsia="zh-CN"/>
              </w:rPr>
              <w:t>10号开标室</w:t>
            </w:r>
            <w:r>
              <w:rPr>
                <w:rFonts w:hint="eastAsia" w:ascii="宋体" w:hAnsi="宋体" w:eastAsia="宋体" w:cs="宋体"/>
                <w:color w:val="auto"/>
                <w:sz w:val="21"/>
                <w:szCs w:val="21"/>
                <w:u w:val="single"/>
              </w:rPr>
              <w:t>（广西桂林市临桂区西城中路69号创业大厦西辅楼4楼）</w:t>
            </w:r>
            <w:r>
              <w:rPr>
                <w:rFonts w:hint="eastAsia" w:ascii="宋体" w:hAnsi="宋体" w:eastAsia="宋体" w:cs="宋体"/>
                <w:color w:val="auto"/>
                <w:sz w:val="21"/>
                <w:szCs w:val="21"/>
              </w:rPr>
              <w:t>，逾期送达的或未按招标文件要求密封的投标文件将予以拒收。</w:t>
            </w:r>
          </w:p>
          <w:p>
            <w:pPr>
              <w:widowControl/>
              <w:shd w:val="clear" w:color="auto" w:fill="FFFFFF"/>
              <w:tabs>
                <w:tab w:val="left" w:pos="7200"/>
              </w:tabs>
              <w:spacing w:line="340" w:lineRule="exact"/>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投标人递交投标文件时，同时递交投标文件电子版：</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（1）投标文件电子版内容：与纸质版投标文件一致；</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（2）投标文件电子版份数：1份；</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（3）投标文件电子版形式：可编辑的word文档格式；</w:t>
            </w:r>
          </w:p>
          <w:p>
            <w:pPr>
              <w:widowControl/>
              <w:shd w:val="clear" w:color="auto" w:fill="FFFFFF"/>
              <w:tabs>
                <w:tab w:val="left" w:pos="7200"/>
              </w:tabs>
              <w:spacing w:line="34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（4）投标文件电子版密封方式：投标文件电子版U盘单独包封</w:t>
            </w:r>
            <w:r>
              <w:rPr>
                <w:rFonts w:hint="eastAsia" w:ascii="宋体" w:hAnsi="宋体" w:eastAsia="宋体" w:cs="宋体"/>
                <w:color w:val="auto"/>
                <w:sz w:val="21"/>
                <w:szCs w:val="21"/>
              </w:rPr>
              <w:t>（封面注明项目名称、编号、供应商名称）</w:t>
            </w:r>
            <w:r>
              <w:rPr>
                <w:rFonts w:hint="eastAsia" w:ascii="宋体" w:hAnsi="宋体" w:eastAsia="宋体" w:cs="宋体"/>
                <w:color w:val="auto"/>
                <w:kern w:val="0"/>
                <w:sz w:val="21"/>
                <w:szCs w:val="21"/>
              </w:rPr>
              <w:t>，与纸质版投标文件一并装入投标文件袋</w:t>
            </w:r>
            <w:r>
              <w:rPr>
                <w:rFonts w:hint="eastAsia" w:ascii="宋体" w:hAnsi="宋体" w:eastAsia="宋体" w:cs="宋体"/>
                <w:color w:val="auto"/>
                <w:sz w:val="21"/>
                <w:szCs w:val="21"/>
              </w:rPr>
              <w:t>（盒、箱）中。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955" w:type="dxa"/>
            <w:vAlign w:val="center"/>
          </w:tcPr>
          <w:p>
            <w:pPr>
              <w:spacing w:line="340" w:lineRule="exact"/>
              <w:jc w:val="center"/>
              <w:rPr>
                <w:rFonts w:hint="eastAsia" w:ascii="宋体" w:hAnsi="宋体" w:eastAsia="宋体" w:cs="宋体"/>
                <w:color w:val="auto"/>
                <w:position w:val="-2"/>
                <w:sz w:val="21"/>
                <w:szCs w:val="21"/>
              </w:rPr>
            </w:pPr>
            <w:r>
              <w:rPr>
                <w:rFonts w:hint="eastAsia" w:ascii="宋体" w:hAnsi="宋体" w:eastAsia="宋体" w:cs="宋体"/>
                <w:color w:val="auto"/>
                <w:sz w:val="21"/>
                <w:szCs w:val="21"/>
              </w:rPr>
              <w:t>19.2</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投标文件递交地点</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桂林市公共资源交易中心（广西桂林市临桂区西城中路69号创业大厦西辅楼4楼）</w:t>
            </w:r>
            <w:r>
              <w:rPr>
                <w:rFonts w:hint="eastAsia" w:ascii="宋体" w:hAnsi="宋体" w:cs="宋体"/>
                <w:color w:val="auto"/>
                <w:sz w:val="21"/>
                <w:szCs w:val="21"/>
                <w:lang w:eastAsia="zh-CN"/>
              </w:rPr>
              <w:t>10号开标室</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开标时间及开标地点</w:t>
            </w:r>
          </w:p>
        </w:tc>
        <w:tc>
          <w:tcPr>
            <w:tcW w:w="6276" w:type="dxa"/>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开标时间：</w:t>
            </w:r>
            <w:r>
              <w:rPr>
                <w:rFonts w:hint="eastAsia" w:ascii="宋体" w:hAnsi="宋体" w:cs="宋体"/>
                <w:color w:val="auto"/>
                <w:sz w:val="21"/>
                <w:szCs w:val="21"/>
                <w:lang w:eastAsia="zh-CN"/>
              </w:rPr>
              <w:t>2021年09月22日</w:t>
            </w:r>
            <w:r>
              <w:rPr>
                <w:rFonts w:hint="eastAsia" w:ascii="宋体" w:hAnsi="宋体" w:eastAsia="宋体" w:cs="宋体"/>
                <w:color w:val="auto"/>
                <w:sz w:val="21"/>
                <w:szCs w:val="21"/>
              </w:rPr>
              <w:t>上午09时30分；</w:t>
            </w:r>
          </w:p>
          <w:p>
            <w:pPr>
              <w:spacing w:line="3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开标地点：在桂林市公共资源交易中心</w:t>
            </w:r>
            <w:r>
              <w:rPr>
                <w:rFonts w:hint="eastAsia" w:ascii="宋体" w:hAnsi="宋体" w:cs="宋体"/>
                <w:color w:val="auto"/>
                <w:sz w:val="21"/>
                <w:szCs w:val="21"/>
                <w:lang w:eastAsia="zh-CN"/>
              </w:rPr>
              <w:t>10号开标室</w:t>
            </w:r>
            <w:r>
              <w:rPr>
                <w:rFonts w:hint="eastAsia" w:ascii="宋体" w:hAnsi="宋体" w:eastAsia="宋体" w:cs="宋体"/>
                <w:color w:val="auto"/>
                <w:sz w:val="21"/>
                <w:szCs w:val="21"/>
              </w:rPr>
              <w:t>（广西桂林市临桂区西城中路69号创业大厦西辅楼4楼）</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1712" w:type="dxa"/>
            <w:vAlign w:val="center"/>
          </w:tcPr>
          <w:p>
            <w:pPr>
              <w:pStyle w:val="13"/>
              <w:spacing w:line="34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评标委员会组成</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评标委员会由采购人代表1人和评审专家4人组成，成员人数共5人。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评标办法</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中标人信用</w:t>
            </w:r>
          </w:p>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信息查询</w:t>
            </w:r>
          </w:p>
        </w:tc>
        <w:tc>
          <w:tcPr>
            <w:tcW w:w="6276" w:type="dxa"/>
            <w:vAlign w:val="center"/>
          </w:tcPr>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根据《关于做好政府采购有关信用主体标识码登记及在政府采购活动中查询使用信用记录有关问题的通知》桂财采〔2016〕37号的通知，采购代理机构对中标人进行信用查询：</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（1）、查询渠道：“信用中国”网站(www.creditchina.gov.cn)、中国政府采购网(www.ccgp.gov.cn)等；</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（2）查询截止时间：中标通知书发出前；</w:t>
            </w:r>
          </w:p>
          <w:p>
            <w:pPr>
              <w:autoSpaceDE w:val="0"/>
              <w:autoSpaceDN w:val="0"/>
              <w:snapToGrid w:val="0"/>
              <w:spacing w:line="34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（3）信用信息查询记录和证据留存方式：在查询网站中直接打印查询记录，打印材料作为采购活动资料保存。</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4）信用信息使用规则：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采购人依法按照评标报告中评标委员会推荐中标候选人排序表确定排名第二的中标候选人为中标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中标公告及中标通知书</w:t>
            </w:r>
          </w:p>
        </w:tc>
        <w:tc>
          <w:tcPr>
            <w:tcW w:w="6276" w:type="dxa"/>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32.1、采购代理机构于评标结束后两个工作日内将评标报告送交采购人，采购人应当自收到评标报告五个工作日内在评标报告推荐的中标候选人中按顺序确定中标供应商，采购代理机构在中标供应商确定之日起两个工作日内发出中标通知书，并在指定媒体上公告中标信息，中标公告期限为1个工作日。</w:t>
            </w:r>
          </w:p>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32.2、中标公告同时采购代理机构向中标供应商发出中标通知书。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33.1</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tc>
        <w:tc>
          <w:tcPr>
            <w:tcW w:w="6276" w:type="dxa"/>
          </w:tcPr>
          <w:p>
            <w:pPr>
              <w:spacing w:line="340" w:lineRule="exact"/>
              <w:rPr>
                <w:rFonts w:hint="eastAsia" w:ascii="宋体" w:hAnsi="宋体" w:eastAsia="宋体" w:cs="宋体"/>
                <w:color w:val="auto"/>
                <w:sz w:val="21"/>
                <w:szCs w:val="21"/>
              </w:rPr>
            </w:pPr>
            <w:r>
              <w:rPr>
                <w:rFonts w:hint="eastAsia" w:hAnsi="宋体"/>
                <w:color w:val="auto"/>
                <w:szCs w:val="21"/>
              </w:rPr>
              <w:t>履约保证金金额按政府采购合同金额的</w:t>
            </w:r>
            <w:r>
              <w:rPr>
                <w:rFonts w:hAnsi="宋体"/>
                <w:color w:val="auto"/>
                <w:szCs w:val="21"/>
              </w:rPr>
              <w:t>5%</w:t>
            </w:r>
            <w:r>
              <w:rPr>
                <w:rFonts w:hint="eastAsia" w:hAnsi="宋体"/>
                <w:color w:val="auto"/>
                <w:szCs w:val="21"/>
              </w:rPr>
              <w:t>（人民币，四舍五入到元）提交（</w:t>
            </w:r>
            <w:r>
              <w:rPr>
                <w:rFonts w:hint="eastAsia"/>
                <w:color w:val="auto"/>
              </w:rPr>
              <w:t>如小微企业</w:t>
            </w:r>
            <w:r>
              <w:rPr>
                <w:rFonts w:hint="eastAsia"/>
                <w:color w:val="auto"/>
                <w:lang w:eastAsia="zh-CN"/>
              </w:rPr>
              <w:t>中标</w:t>
            </w:r>
            <w:r>
              <w:rPr>
                <w:rFonts w:hint="eastAsia"/>
                <w:color w:val="auto"/>
              </w:rPr>
              <w:t>的，</w:t>
            </w:r>
            <w:r>
              <w:rPr>
                <w:rFonts w:hint="eastAsia" w:hAnsi="宋体"/>
                <w:color w:val="auto"/>
                <w:szCs w:val="21"/>
                <w:lang w:eastAsia="zh-CN"/>
              </w:rPr>
              <w:t>免于收取履约保证金</w:t>
            </w:r>
            <w:r>
              <w:rPr>
                <w:rFonts w:hint="eastAsia" w:hAnsi="宋体"/>
                <w:color w:val="auto"/>
                <w:szCs w:val="21"/>
              </w:rPr>
              <w:t>）。</w:t>
            </w:r>
            <w:r>
              <w:rPr>
                <w:rFonts w:hint="eastAsia" w:hAnsi="宋体"/>
                <w:color w:val="auto"/>
                <w:szCs w:val="21"/>
                <w:lang w:eastAsia="zh-CN"/>
              </w:rPr>
              <w:t>中标</w:t>
            </w:r>
            <w:r>
              <w:rPr>
                <w:rFonts w:hint="eastAsia" w:hAnsi="宋体"/>
                <w:color w:val="auto"/>
                <w:szCs w:val="21"/>
              </w:rPr>
              <w:t>供应商在与采购人签订合同前将履约保证金以支票、汇票、本票或者金融机构、担保机构出具的</w:t>
            </w:r>
            <w:r>
              <w:rPr>
                <w:rFonts w:hint="eastAsia" w:hAnsi="宋体"/>
                <w:color w:val="auto"/>
                <w:szCs w:val="21"/>
                <w:lang w:eastAsia="zh-CN"/>
              </w:rPr>
              <w:t>保险、</w:t>
            </w:r>
            <w:r>
              <w:rPr>
                <w:rFonts w:hint="eastAsia" w:hAnsi="宋体"/>
                <w:color w:val="auto"/>
                <w:szCs w:val="21"/>
              </w:rPr>
              <w:t>保函等非现金形式</w:t>
            </w:r>
            <w:r>
              <w:rPr>
                <w:rFonts w:hint="eastAsia" w:ascii="宋体" w:hAnsi="宋体"/>
                <w:color w:val="auto"/>
                <w:szCs w:val="21"/>
              </w:rPr>
              <w:t>缴入采购人指定账户。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签订合同</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自中标通知书发出之日起二十五日内。中标供应商领取中标通知书后，应按规定与采购人签订合同。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合同备案存档</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政府采购合同双方自签订之日起1个工作日内将合同原件一份交采购代理机构存档，并由采购代理机构将政府采购合同在省级以上人民政府财政部门指定媒体上公告。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35</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招标代理服务费</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中标供应商领取中标通知书前，向广西两仪工程管理咨询有限公司一次性付清采购代理服务费。本项目的采购代理服务费参照计价格[2002]1980号《招标代理服务收费管理暂行办法》货物类收费标准向中标单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37</w:t>
            </w:r>
          </w:p>
        </w:tc>
        <w:tc>
          <w:tcPr>
            <w:tcW w:w="1712"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解释权</w:t>
            </w:r>
          </w:p>
        </w:tc>
        <w:tc>
          <w:tcPr>
            <w:tcW w:w="6276"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本招标文件是根据《中华人民共和国政府采购法》、《中华人民共和国政府采购法实施条例》、</w:t>
            </w:r>
            <w:r>
              <w:rPr>
                <w:rStyle w:val="24"/>
                <w:rFonts w:hint="eastAsia" w:ascii="宋体" w:hAnsi="宋体" w:eastAsia="宋体" w:cs="宋体"/>
                <w:color w:val="auto"/>
                <w:sz w:val="21"/>
                <w:szCs w:val="21"/>
              </w:rPr>
              <w:t>财政部令第87号</w:t>
            </w:r>
            <w:r>
              <w:rPr>
                <w:rFonts w:hint="eastAsia" w:ascii="宋体" w:hAnsi="宋体" w:eastAsia="宋体" w:cs="宋体"/>
                <w:color w:val="auto"/>
                <w:sz w:val="21"/>
                <w:szCs w:val="21"/>
              </w:rPr>
              <w:t>《政府采购货物和服务招标投标管理办法》和政府采购管理有关规定编制，本招标文件的解释权属于采购代理机构。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95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38</w:t>
            </w:r>
          </w:p>
        </w:tc>
        <w:tc>
          <w:tcPr>
            <w:tcW w:w="1712" w:type="dxa"/>
            <w:vAlign w:val="center"/>
          </w:tcPr>
          <w:p>
            <w:pPr>
              <w:spacing w:line="340" w:lineRule="exact"/>
              <w:jc w:val="center"/>
              <w:rPr>
                <w:rFonts w:hint="eastAsia" w:ascii="宋体" w:hAnsi="宋体" w:eastAsia="宋体" w:cs="宋体"/>
                <w:color w:val="auto"/>
                <w:position w:val="10"/>
                <w:sz w:val="21"/>
                <w:szCs w:val="21"/>
              </w:rPr>
            </w:pPr>
            <w:r>
              <w:rPr>
                <w:rFonts w:hint="eastAsia" w:ascii="宋体" w:hAnsi="宋体" w:eastAsia="宋体" w:cs="宋体"/>
                <w:color w:val="auto"/>
                <w:sz w:val="21"/>
                <w:szCs w:val="21"/>
              </w:rPr>
              <w:t>监督管理机构</w:t>
            </w:r>
          </w:p>
        </w:tc>
        <w:tc>
          <w:tcPr>
            <w:tcW w:w="6276" w:type="dxa"/>
            <w:vAlign w:val="center"/>
          </w:tcPr>
          <w:p>
            <w:pPr>
              <w:spacing w:line="500" w:lineRule="exact"/>
              <w:rPr>
                <w:rFonts w:hint="eastAsia" w:ascii="宋体" w:hAnsi="宋体" w:eastAsia="宋体" w:cs="宋体"/>
                <w:color w:val="auto"/>
                <w:sz w:val="21"/>
                <w:szCs w:val="21"/>
              </w:rPr>
            </w:pPr>
            <w:r>
              <w:rPr>
                <w:rFonts w:hint="eastAsia" w:ascii="宋体" w:hAnsi="宋体" w:cs="宋体"/>
                <w:color w:val="auto"/>
                <w:sz w:val="21"/>
                <w:szCs w:val="21"/>
                <w:lang w:eastAsia="zh-CN"/>
              </w:rPr>
              <w:t>兴安</w:t>
            </w:r>
            <w:r>
              <w:rPr>
                <w:rFonts w:hint="eastAsia" w:ascii="宋体" w:hAnsi="宋体" w:eastAsia="宋体" w:cs="宋体"/>
                <w:color w:val="auto"/>
                <w:sz w:val="21"/>
                <w:szCs w:val="21"/>
              </w:rPr>
              <w:t>县人民政府采购管理办公室   电  话:0773-</w:t>
            </w:r>
            <w:r>
              <w:rPr>
                <w:rFonts w:hint="eastAsia" w:ascii="宋体" w:hAnsi="宋体" w:eastAsia="宋体" w:cs="宋体"/>
                <w:color w:val="auto"/>
                <w:szCs w:val="21"/>
              </w:rPr>
              <w:t>6220651</w:t>
            </w:r>
            <w:r>
              <w:rPr>
                <w:rFonts w:hint="eastAsia" w:ascii="宋体" w:hAnsi="宋体" w:eastAsia="宋体" w:cs="宋体"/>
                <w:color w:val="auto"/>
                <w:sz w:val="21"/>
                <w:szCs w:val="21"/>
              </w:rPr>
              <w:t>。</w:t>
            </w:r>
          </w:p>
        </w:tc>
      </w:tr>
    </w:tbl>
    <w:p>
      <w:pPr>
        <w:rPr>
          <w:rFonts w:hint="eastAsia" w:ascii="宋体" w:hAnsi="宋体" w:cs="宋体"/>
          <w:b/>
          <w:color w:val="auto"/>
          <w:sz w:val="28"/>
          <w:szCs w:val="28"/>
        </w:rPr>
      </w:pPr>
      <w:r>
        <w:rPr>
          <w:rFonts w:hint="eastAsia" w:ascii="宋体" w:hAnsi="宋体" w:cs="宋体"/>
          <w:b/>
          <w:color w:val="auto"/>
          <w:sz w:val="28"/>
          <w:szCs w:val="28"/>
        </w:rPr>
        <w:br w:type="page"/>
      </w:r>
    </w:p>
    <w:p>
      <w:pPr>
        <w:spacing w:line="400" w:lineRule="exact"/>
        <w:jc w:val="center"/>
        <w:rPr>
          <w:rFonts w:ascii="宋体" w:hAnsi="宋体" w:cs="宋体"/>
          <w:b/>
          <w:color w:val="auto"/>
          <w:sz w:val="28"/>
          <w:szCs w:val="28"/>
        </w:rPr>
      </w:pPr>
      <w:r>
        <w:rPr>
          <w:rFonts w:hint="eastAsia" w:ascii="宋体" w:hAnsi="宋体" w:cs="宋体"/>
          <w:b/>
          <w:color w:val="auto"/>
          <w:sz w:val="28"/>
          <w:szCs w:val="28"/>
        </w:rPr>
        <w:t>一、总则</w:t>
      </w:r>
    </w:p>
    <w:p>
      <w:pPr>
        <w:keepNext w:val="0"/>
        <w:keepLines w:val="0"/>
        <w:pageBreakBefore w:val="0"/>
        <w:kinsoku/>
        <w:overflowPunct/>
        <w:topLinePunct w:val="0"/>
        <w:autoSpaceDE/>
        <w:autoSpaceDN/>
        <w:bidi w:val="0"/>
        <w:adjustRightInd/>
        <w:spacing w:line="360" w:lineRule="exact"/>
        <w:ind w:firstLine="413" w:firstLineChars="196"/>
        <w:textAlignment w:val="auto"/>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项目名称及项目编号</w:t>
      </w:r>
    </w:p>
    <w:p>
      <w:pPr>
        <w:keepNext w:val="0"/>
        <w:keepLines w:val="0"/>
        <w:pageBreakBefore w:val="0"/>
        <w:kinsoku/>
        <w:overflowPunct/>
        <w:topLinePunct w:val="0"/>
        <w:autoSpaceDE/>
        <w:autoSpaceDN/>
        <w:bidi w:val="0"/>
        <w:adjustRightInd/>
        <w:spacing w:line="360" w:lineRule="exact"/>
        <w:ind w:firstLine="617" w:firstLineChars="294"/>
        <w:textAlignment w:val="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兴安县妇幼保健院整体搬迁--医疗设备采购项目</w:t>
      </w:r>
      <w:r>
        <w:rPr>
          <w:rFonts w:hint="eastAsia" w:ascii="宋体" w:hAnsi="宋体" w:cs="宋体"/>
          <w:color w:val="auto"/>
          <w:szCs w:val="21"/>
        </w:rPr>
        <w:t xml:space="preserve"> </w:t>
      </w:r>
    </w:p>
    <w:p>
      <w:pPr>
        <w:keepNext w:val="0"/>
        <w:keepLines w:val="0"/>
        <w:pageBreakBefore w:val="0"/>
        <w:kinsoku/>
        <w:overflowPunct/>
        <w:topLinePunct w:val="0"/>
        <w:autoSpaceDE/>
        <w:autoSpaceDN/>
        <w:bidi w:val="0"/>
        <w:adjustRightInd/>
        <w:spacing w:line="360" w:lineRule="exact"/>
        <w:ind w:firstLine="617" w:firstLineChars="294"/>
        <w:textAlignment w:val="auto"/>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GLZC2021-G1-250065-GXLY</w:t>
      </w:r>
    </w:p>
    <w:p>
      <w:pPr>
        <w:keepNext w:val="0"/>
        <w:keepLines w:val="0"/>
        <w:pageBreakBefore w:val="0"/>
        <w:numPr>
          <w:ilvl w:val="0"/>
          <w:numId w:val="1"/>
        </w:numPr>
        <w:kinsoku/>
        <w:overflowPunct/>
        <w:topLinePunct w:val="0"/>
        <w:autoSpaceDE/>
        <w:autoSpaceDN/>
        <w:bidi w:val="0"/>
        <w:adjustRightInd/>
        <w:spacing w:line="360" w:lineRule="exact"/>
        <w:ind w:firstLine="413" w:firstLineChars="196"/>
        <w:textAlignment w:val="auto"/>
        <w:rPr>
          <w:rFonts w:ascii="宋体" w:hAnsi="宋体" w:cs="宋体"/>
          <w:b/>
          <w:color w:val="auto"/>
          <w:szCs w:val="21"/>
        </w:rPr>
      </w:pPr>
      <w:r>
        <w:rPr>
          <w:rFonts w:hint="eastAsia" w:ascii="宋体" w:hAnsi="宋体" w:cs="宋体"/>
          <w:b/>
          <w:color w:val="auto"/>
          <w:szCs w:val="21"/>
        </w:rPr>
        <w:t>适应范围</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keepNext w:val="0"/>
        <w:keepLines w:val="0"/>
        <w:pageBreakBefore w:val="0"/>
        <w:numPr>
          <w:ilvl w:val="0"/>
          <w:numId w:val="1"/>
        </w:numPr>
        <w:kinsoku/>
        <w:overflowPunct/>
        <w:topLinePunct w:val="0"/>
        <w:autoSpaceDE/>
        <w:autoSpaceDN/>
        <w:bidi w:val="0"/>
        <w:adjustRightInd/>
        <w:spacing w:line="360" w:lineRule="exact"/>
        <w:ind w:left="0" w:leftChars="0" w:firstLine="413" w:firstLineChars="196"/>
        <w:textAlignment w:val="auto"/>
        <w:rPr>
          <w:rFonts w:ascii="宋体" w:hAnsi="宋体" w:cs="宋体"/>
          <w:b/>
          <w:color w:val="auto"/>
          <w:szCs w:val="21"/>
        </w:rPr>
      </w:pPr>
      <w:r>
        <w:rPr>
          <w:rFonts w:hint="eastAsia" w:ascii="宋体" w:hAnsi="宋体" w:cs="宋体"/>
          <w:b/>
          <w:color w:val="auto"/>
          <w:szCs w:val="21"/>
        </w:rPr>
        <w:t>定义</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3.1、“招标采购单位”是指组织本次招标的采购人和采购代理机构。</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3.2、“投标人”是指向招标方提交投标文件的供应商或自然人或其他组织。</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3.3、“服务”是按招标文件规定，投标人须承担的安装、调试、技术协助、校准、培训、技术指导以及其他类似的义务。</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3.4、“项目”系指按招标文件规定向采购人提供的货物和服务。</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3.5、“书面形式”包括信函、传真、电报等。</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b/>
          <w:bCs/>
          <w:color w:val="auto"/>
          <w:sz w:val="24"/>
        </w:rPr>
      </w:pPr>
      <w:r>
        <w:rPr>
          <w:rFonts w:hint="eastAsia" w:ascii="宋体" w:hAnsi="宋体" w:cs="宋体"/>
          <w:b/>
          <w:bCs/>
          <w:color w:val="auto"/>
          <w:sz w:val="24"/>
        </w:rPr>
        <w:t>3.6实质性要求：本项目招标文件第三章《货物采购需求》中标注★号项的要求为实质性要求。</w:t>
      </w:r>
    </w:p>
    <w:p>
      <w:pPr>
        <w:keepNext w:val="0"/>
        <w:keepLines w:val="0"/>
        <w:pageBreakBefore w:val="0"/>
        <w:numPr>
          <w:ilvl w:val="0"/>
          <w:numId w:val="2"/>
        </w:numPr>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招标方式</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公开招标方式。</w:t>
      </w:r>
    </w:p>
    <w:p>
      <w:pPr>
        <w:keepNext w:val="0"/>
        <w:keepLines w:val="0"/>
        <w:pageBreakBefore w:val="0"/>
        <w:numPr>
          <w:ilvl w:val="0"/>
          <w:numId w:val="3"/>
        </w:numPr>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投标人资格</w:t>
      </w:r>
    </w:p>
    <w:p>
      <w:pPr>
        <w:keepNext w:val="0"/>
        <w:keepLines w:val="0"/>
        <w:pageBreakBefore w:val="0"/>
        <w:widowControl/>
        <w:kinsoku/>
        <w:overflowPunct/>
        <w:topLinePunct w:val="0"/>
        <w:autoSpaceDE/>
        <w:autoSpaceDN/>
        <w:bidi w:val="0"/>
        <w:adjustRightInd/>
        <w:spacing w:line="360" w:lineRule="exact"/>
        <w:jc w:val="left"/>
        <w:textAlignment w:val="auto"/>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详见投标人须知前附表第2项。</w:t>
      </w:r>
    </w:p>
    <w:p>
      <w:pPr>
        <w:keepNext w:val="0"/>
        <w:keepLines w:val="0"/>
        <w:pageBreakBefore w:val="0"/>
        <w:numPr>
          <w:ilvl w:val="0"/>
          <w:numId w:val="4"/>
        </w:numPr>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投标费用</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keepNext w:val="0"/>
        <w:keepLines w:val="0"/>
        <w:pageBreakBefore w:val="0"/>
        <w:numPr>
          <w:ilvl w:val="0"/>
          <w:numId w:val="5"/>
        </w:numPr>
        <w:tabs>
          <w:tab w:val="left" w:pos="1635"/>
        </w:tabs>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联合体投标要求</w:t>
      </w:r>
    </w:p>
    <w:p>
      <w:pPr>
        <w:keepNext w:val="0"/>
        <w:keepLines w:val="0"/>
        <w:pageBreakBefore w:val="0"/>
        <w:kinsoku/>
        <w:overflowPunct/>
        <w:topLinePunct w:val="0"/>
        <w:autoSpaceDE/>
        <w:autoSpaceDN/>
        <w:bidi w:val="0"/>
        <w:adjustRightInd/>
        <w:snapToGrid w:val="0"/>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本项目</w:t>
      </w:r>
      <w:r>
        <w:rPr>
          <w:rFonts w:hint="eastAsia" w:ascii="宋体" w:hAnsi="宋体" w:cs="宋体"/>
          <w:color w:val="auto"/>
          <w:szCs w:val="21"/>
          <w:lang w:eastAsia="zh-CN"/>
        </w:rPr>
        <w:t>各分标</w:t>
      </w:r>
      <w:r>
        <w:rPr>
          <w:rFonts w:hint="eastAsia" w:ascii="宋体" w:hAnsi="宋体" w:cs="宋体"/>
          <w:color w:val="auto"/>
          <w:szCs w:val="21"/>
        </w:rPr>
        <w:t>不接受联合体投标。</w:t>
      </w:r>
    </w:p>
    <w:p>
      <w:pPr>
        <w:keepNext w:val="0"/>
        <w:keepLines w:val="0"/>
        <w:pageBreakBefore w:val="0"/>
        <w:numPr>
          <w:ilvl w:val="0"/>
          <w:numId w:val="6"/>
        </w:numPr>
        <w:tabs>
          <w:tab w:val="left" w:pos="1635"/>
        </w:tabs>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转包与分包</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8.1、本项目不允许转包。</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8.2、本项目不可以分包。</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9</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特别说明</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9.1 单位负责人为同一人或者存在直接控股、管理关系的，不得参加同一分标或未划分分标的同一项目的投标，否则，投标文件无效。</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9.2除单一来源采购项目外，为本采购项目提供整体设计、规范编制或者项目管理、监理、检测等服务的供应商，不得再参加该采购项目的其他采购活动，否则投标文件无效。</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b/>
          <w:color w:val="auto"/>
          <w:szCs w:val="21"/>
        </w:rPr>
      </w:pPr>
      <w:r>
        <w:rPr>
          <w:rFonts w:hint="eastAsia" w:ascii="宋体" w:hAnsi="宋体" w:cs="宋体"/>
          <w:color w:val="auto"/>
          <w:szCs w:val="21"/>
        </w:rPr>
        <w:t>9.3按照</w:t>
      </w:r>
      <w:r>
        <w:rPr>
          <w:rFonts w:hint="eastAsia" w:ascii="宋体" w:hAnsi="宋体" w:cs="宋体"/>
          <w:color w:val="auto"/>
          <w:szCs w:val="21"/>
          <w:lang w:eastAsia="zh-CN"/>
        </w:rPr>
        <w:t>《政府采购促进中小企业发展管理办法》（财库[2020]46号</w:t>
      </w:r>
      <w:r>
        <w:rPr>
          <w:rFonts w:hint="eastAsia" w:ascii="宋体" w:hAnsi="宋体" w:cs="宋体"/>
          <w:color w:val="auto"/>
          <w:szCs w:val="21"/>
        </w:rPr>
        <w:t>）规定，投标人被认定为小型和微型企业的，对小型和微型企业的价格给予10%的扣除，扣除后的价格为评标价</w:t>
      </w:r>
      <w:r>
        <w:rPr>
          <w:rFonts w:hint="eastAsia" w:ascii="宋体" w:hAnsi="宋体" w:cs="宋体"/>
          <w:b/>
          <w:color w:val="auto"/>
          <w:szCs w:val="21"/>
        </w:rPr>
        <w:t>（计算方式见“评标办法”）；</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9.4根据财库〔2017〕141号《三部门联合发布关于促进残疾人就业政府采购政策的通知》第三条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9.4.1符合条件的残疾人福利性单位在参加政府采购活动时，应当提供本通知规定的《残疾人福利性单位声明函》（见本招标文件第六章附件），并对声明的真实性负责。</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9.4.2供应商提供的《残疾人福利性单位声明函》与事实不符的，依照《政府采购法》第七十七条第一款的规定追究法律责任。</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9.4.3享受政府采购支持政策的残疾人福利性单位应当同时满足以下条件：</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（1）安置的残疾人占本单位在职职工人数的比例不低于25%（含25%），并且安置的残疾人人数不少于10人（含10人）；</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（2）依法与安置的每位残疾人签订了一年以上（含一年）的劳动合同或服务协议；</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（3）为安置的每位残疾人按月足额缴纳了基本养老保险、基本医疗保险、失业保险、工伤保险和生育保险等社会保险费；</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（4）通过银行等金融机构向安置的每位残疾人，按月支付了不低于单位所在区县适用的经省级人民政府批准的月最低工资标准的工资；</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（5）提供本单位制造的货物、承担的工程或者服务（以下简称产品），或者提供其他残疾人福利性单位制造的货物（不包括使用非残疾人福利性单位注册商标的货物）。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kinsoku/>
        <w:overflowPunct/>
        <w:topLinePunct w:val="0"/>
        <w:autoSpaceDE/>
        <w:autoSpaceDN/>
        <w:bidi w:val="0"/>
        <w:adjustRightInd/>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 xml:space="preserve">本文件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9.5</w:t>
      </w:r>
      <w:r>
        <w:rPr>
          <w:rFonts w:ascii="宋体" w:hAnsi="宋体" w:cs="Arial"/>
          <w:color w:val="auto"/>
          <w:szCs w:val="21"/>
        </w:rPr>
        <w:t>提供相同品牌核心产品且通过资格审查、符合性审查的不同投标人参加同一合同项下投标的，按一家投标人计算，评审后得分最高的同品牌投标人获得中标人推荐资格；评审得分相同的，</w:t>
      </w:r>
      <w:r>
        <w:rPr>
          <w:rFonts w:hint="eastAsia" w:ascii="宋体" w:hAnsi="宋体" w:cs="Arial"/>
          <w:color w:val="auto"/>
          <w:szCs w:val="21"/>
        </w:rPr>
        <w:t>评标价最低的同品牌投标人获得</w:t>
      </w:r>
      <w:r>
        <w:rPr>
          <w:rFonts w:ascii="宋体" w:hAnsi="宋体" w:cs="Arial"/>
          <w:color w:val="auto"/>
          <w:szCs w:val="21"/>
        </w:rPr>
        <w:t>中标人推荐资格，</w:t>
      </w:r>
      <w:r>
        <w:rPr>
          <w:rFonts w:hint="eastAsia" w:ascii="宋体" w:hAnsi="宋体" w:cs="Arial"/>
          <w:color w:val="auto"/>
          <w:szCs w:val="21"/>
        </w:rPr>
        <w:t>评标价也相同的，由评标委员会以抽签</w:t>
      </w:r>
      <w:r>
        <w:rPr>
          <w:rFonts w:ascii="宋体" w:hAnsi="宋体" w:cs="Arial"/>
          <w:color w:val="auto"/>
          <w:szCs w:val="21"/>
        </w:rPr>
        <w:t>方式确定</w:t>
      </w:r>
      <w:r>
        <w:rPr>
          <w:rFonts w:hint="eastAsia" w:ascii="宋体" w:hAnsi="宋体" w:cs="Arial"/>
          <w:color w:val="auto"/>
          <w:szCs w:val="21"/>
        </w:rPr>
        <w:t>中标候选人</w:t>
      </w:r>
      <w:r>
        <w:rPr>
          <w:rFonts w:ascii="宋体" w:hAnsi="宋体" w:cs="Arial"/>
          <w:color w:val="auto"/>
          <w:szCs w:val="21"/>
        </w:rPr>
        <w:t>，其他同品牌投标人不作为中标候选人</w:t>
      </w:r>
      <w:r>
        <w:rPr>
          <w:rFonts w:hint="eastAsia" w:ascii="宋体" w:hAnsi="宋体" w:cs="Arial"/>
          <w:color w:val="auto"/>
          <w:szCs w:val="21"/>
        </w:rPr>
        <w:t>。</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9.6投标人应仔细阅读招标文件的所有内容，按照招标文件的要求提交投标文件，并对所提供的全部资料的真实性承担法律责任。</w:t>
      </w:r>
    </w:p>
    <w:p>
      <w:pPr>
        <w:keepNext w:val="0"/>
        <w:keepLines w:val="0"/>
        <w:pageBreakBefore w:val="0"/>
        <w:tabs>
          <w:tab w:val="left" w:pos="1635"/>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9.7投标人在投标活动中提供任何虚假材料，其投标无效，并报监管部门查处；中标后发现的，中标人须依照《中华人民共和国消费者权益保护法》赔偿采购人，且民事赔偿并不免除违法投标人的行政与刑事责任。</w:t>
      </w:r>
    </w:p>
    <w:p>
      <w:pPr>
        <w:keepNext w:val="0"/>
        <w:keepLines w:val="0"/>
        <w:pageBreakBefore w:val="0"/>
        <w:numPr>
          <w:ilvl w:val="0"/>
          <w:numId w:val="7"/>
        </w:numPr>
        <w:tabs>
          <w:tab w:val="left" w:pos="1635"/>
        </w:tabs>
        <w:kinsoku/>
        <w:overflowPunct/>
        <w:topLinePunct w:val="0"/>
        <w:autoSpaceDE/>
        <w:autoSpaceDN/>
        <w:bidi w:val="0"/>
        <w:adjustRightInd/>
        <w:spacing w:line="360" w:lineRule="exact"/>
        <w:ind w:firstLine="435"/>
        <w:textAlignment w:val="auto"/>
        <w:rPr>
          <w:rFonts w:ascii="宋体" w:hAnsi="宋体" w:cs="宋体"/>
          <w:b/>
          <w:color w:val="auto"/>
          <w:szCs w:val="21"/>
        </w:rPr>
      </w:pPr>
      <w:r>
        <w:rPr>
          <w:rFonts w:hint="eastAsia" w:ascii="宋体" w:hAnsi="宋体" w:cs="宋体"/>
          <w:b/>
          <w:color w:val="auto"/>
          <w:szCs w:val="21"/>
        </w:rPr>
        <w:t>询问、质疑和投诉</w:t>
      </w:r>
    </w:p>
    <w:p>
      <w:pPr>
        <w:keepNext w:val="0"/>
        <w:keepLines w:val="0"/>
        <w:pageBreakBefore w:val="0"/>
        <w:tabs>
          <w:tab w:val="left" w:pos="2190"/>
        </w:tabs>
        <w:kinsoku/>
        <w:overflowPunct/>
        <w:topLinePunct w:val="0"/>
        <w:autoSpaceDE/>
        <w:autoSpaceDN/>
        <w:bidi w:val="0"/>
        <w:adjustRightInd/>
        <w:spacing w:beforeLines="0" w:afterLines="0" w:line="360" w:lineRule="exact"/>
        <w:ind w:firstLine="435"/>
        <w:jc w:val="left"/>
        <w:textAlignment w:val="auto"/>
        <w:rPr>
          <w:rFonts w:hint="eastAsia" w:ascii="宋体" w:hAnsi="宋体" w:cs="宋体"/>
          <w:color w:val="auto"/>
          <w:szCs w:val="21"/>
        </w:rPr>
      </w:pPr>
      <w:r>
        <w:rPr>
          <w:rFonts w:hint="eastAsia" w:ascii="宋体" w:hAnsi="宋体" w:cs="宋体"/>
          <w:color w:val="auto"/>
          <w:szCs w:val="21"/>
        </w:rPr>
        <w:t>10.1投标人认为招标文件使自己的合法权益受到损害的，</w:t>
      </w:r>
      <w:r>
        <w:rPr>
          <w:rFonts w:hint="eastAsia" w:ascii="宋体" w:hAnsi="宋体" w:eastAsia="宋体" w:cs="宋体"/>
          <w:color w:val="auto"/>
          <w:sz w:val="21"/>
          <w:szCs w:val="21"/>
        </w:rPr>
        <w:t>应当在本项目招标公告期限届满之日起</w:t>
      </w:r>
      <w:r>
        <w:rPr>
          <w:rFonts w:hint="eastAsia" w:ascii="宋体" w:hAnsi="宋体" w:eastAsia="宋体" w:cs="宋体"/>
          <w:b w:val="0"/>
          <w:color w:val="auto"/>
          <w:sz w:val="21"/>
          <w:szCs w:val="21"/>
        </w:rPr>
        <w:t>7</w:t>
      </w:r>
      <w:r>
        <w:rPr>
          <w:rFonts w:hint="eastAsia" w:ascii="宋体" w:hAnsi="宋体" w:eastAsia="宋体" w:cs="宋体"/>
          <w:color w:val="auto"/>
          <w:sz w:val="21"/>
          <w:szCs w:val="21"/>
        </w:rPr>
        <w:t>个工作日内以</w:t>
      </w:r>
      <w:r>
        <w:rPr>
          <w:rFonts w:hint="eastAsia" w:ascii="宋体" w:hAnsi="宋体" w:cs="宋体"/>
          <w:color w:val="auto"/>
          <w:szCs w:val="21"/>
        </w:rPr>
        <w:t>书面形式向采购代理机构提出质疑；投标人认为招标过程或中标结果使自己的合法权益受到损害的，应当在各采购程序环节结束之日或中标公告期限届满之日起七个工作日内，以书面形式向采购代理机构提出质疑。采购代理机构应认真做好质疑处理工作。投标人在法定质疑期内应一次性提出与项目相关的质疑，投标人在提出与项目相关的质疑前应当做好全面且详细的工作，代理机构不再受理投标人针对同一采购程序环节的再次质疑。</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10.2投标人对采购代理机构的答复不满意或者采购代理机构未在规定的时间内作出答复的，可以在答复期满后十五个工作日内向</w:t>
      </w:r>
      <w:r>
        <w:rPr>
          <w:rFonts w:hint="eastAsia" w:ascii="宋体" w:hAnsi="宋体" w:cs="宋体"/>
          <w:color w:val="auto"/>
          <w:szCs w:val="21"/>
          <w:lang w:eastAsia="zh-CN"/>
        </w:rPr>
        <w:t>兴安县人民政府采购管理办公室</w:t>
      </w:r>
      <w:r>
        <w:rPr>
          <w:rFonts w:hint="eastAsia" w:ascii="宋体" w:hAnsi="宋体" w:cs="宋体"/>
          <w:color w:val="auto"/>
          <w:szCs w:val="21"/>
        </w:rPr>
        <w:t>投诉。</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投标人提出质疑应当提交质疑函和必要的证明材料，针对同一采购程序环节的质疑必须在法定质疑期内一次性提出。质疑函应当包括下列内容：</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（1）供应商的姓名或者名称、地址、邮编、联系人及联系电话；</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（2）质疑项目的名称、编号；</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（3）具体、明确的质疑事项和与质疑事项相关的请求；</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（4）事实依据；</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（5）必要的法律依据；</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（6）提出质疑的日期。</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供应商为自然人的，应当由本人签字；供应商为法人或者其他组织的，应当由法定代表人、主要负责人，或者其授权代表签字或者盖章，并加盖公章。</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接收质疑函方式：以书面形式</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hint="eastAsia" w:ascii="宋体" w:hAnsi="宋体" w:cs="宋体"/>
          <w:color w:val="auto"/>
          <w:szCs w:val="21"/>
        </w:rPr>
      </w:pPr>
      <w:r>
        <w:rPr>
          <w:rFonts w:hint="eastAsia" w:ascii="宋体" w:hAnsi="宋体" w:cs="宋体"/>
          <w:color w:val="auto"/>
          <w:szCs w:val="21"/>
        </w:rPr>
        <w:t>质疑联系部门及联系方式：</w:t>
      </w:r>
      <w:r>
        <w:rPr>
          <w:rFonts w:hint="eastAsia" w:ascii="宋体" w:hAnsi="宋体" w:cs="宋体"/>
          <w:color w:val="auto"/>
          <w:szCs w:val="21"/>
          <w:lang w:eastAsia="zh-CN"/>
        </w:rPr>
        <w:t>广西两仪工程管理咨询有限公司</w:t>
      </w:r>
      <w:r>
        <w:rPr>
          <w:rFonts w:hint="eastAsia" w:ascii="宋体" w:hAnsi="宋体" w:cs="宋体"/>
          <w:color w:val="auto"/>
          <w:szCs w:val="21"/>
        </w:rPr>
        <w:t>，</w:t>
      </w:r>
      <w:r>
        <w:rPr>
          <w:rFonts w:hint="eastAsia" w:ascii="宋体" w:hAnsi="宋体" w:cs="宋体"/>
          <w:color w:val="auto"/>
          <w:highlight w:val="none"/>
        </w:rPr>
        <w:t>项目联系人：</w:t>
      </w:r>
      <w:r>
        <w:rPr>
          <w:rFonts w:hint="eastAsia" w:ascii="宋体" w:hAnsi="宋体" w:cs="宋体"/>
          <w:color w:val="auto"/>
          <w:highlight w:val="none"/>
          <w:lang w:eastAsia="zh-CN"/>
        </w:rPr>
        <w:t>廖容霞；</w:t>
      </w:r>
      <w:r>
        <w:rPr>
          <w:rFonts w:hint="eastAsia" w:ascii="宋体" w:hAnsi="宋体" w:cs="宋体"/>
          <w:color w:val="auto"/>
          <w:highlight w:val="none"/>
        </w:rPr>
        <w:t>联系电话:0773－</w:t>
      </w:r>
      <w:r>
        <w:rPr>
          <w:rFonts w:hint="eastAsia" w:ascii="宋体" w:hAnsi="宋体" w:cs="宋体"/>
          <w:color w:val="auto"/>
          <w:highlight w:val="none"/>
          <w:lang w:val="en-US" w:eastAsia="zh-CN"/>
        </w:rPr>
        <w:t>5565909；</w:t>
      </w:r>
      <w:r>
        <w:rPr>
          <w:rFonts w:hint="eastAsia" w:ascii="宋体" w:hAnsi="宋体" w:cs="宋体"/>
          <w:color w:val="auto"/>
          <w:szCs w:val="21"/>
        </w:rPr>
        <w:t>通讯地址：桂林市临桂区宏谋北路水墨御境</w:t>
      </w:r>
      <w:r>
        <w:rPr>
          <w:rFonts w:hint="eastAsia" w:ascii="宋体" w:hAnsi="宋体" w:cs="宋体"/>
          <w:color w:val="auto"/>
          <w:szCs w:val="21"/>
          <w:lang w:val="en-US" w:eastAsia="zh-CN"/>
        </w:rPr>
        <w:t>1</w:t>
      </w:r>
      <w:r>
        <w:rPr>
          <w:rFonts w:hint="eastAsia" w:ascii="宋体" w:hAnsi="宋体" w:cs="宋体"/>
          <w:color w:val="auto"/>
          <w:szCs w:val="21"/>
        </w:rPr>
        <w:t>单元4楼。</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ascii="宋体" w:hAnsi="宋体" w:cs="宋体"/>
          <w:b/>
          <w:color w:val="auto"/>
          <w:sz w:val="28"/>
          <w:szCs w:val="28"/>
        </w:rPr>
      </w:pPr>
    </w:p>
    <w:p>
      <w:pPr>
        <w:keepNext w:val="0"/>
        <w:keepLines w:val="0"/>
        <w:pageBreakBefore w:val="0"/>
        <w:tabs>
          <w:tab w:val="left" w:pos="2190"/>
        </w:tabs>
        <w:kinsoku/>
        <w:overflowPunct/>
        <w:topLinePunct w:val="0"/>
        <w:autoSpaceDE/>
        <w:autoSpaceDN/>
        <w:bidi w:val="0"/>
        <w:adjustRightInd/>
        <w:spacing w:line="360" w:lineRule="exact"/>
        <w:ind w:firstLine="435"/>
        <w:jc w:val="center"/>
        <w:textAlignment w:val="auto"/>
        <w:rPr>
          <w:rFonts w:ascii="宋体" w:hAnsi="宋体" w:cs="宋体"/>
          <w:b/>
          <w:color w:val="auto"/>
          <w:sz w:val="28"/>
          <w:szCs w:val="28"/>
        </w:rPr>
      </w:pPr>
      <w:r>
        <w:rPr>
          <w:rFonts w:hint="eastAsia" w:ascii="宋体" w:hAnsi="宋体" w:cs="宋体"/>
          <w:b/>
          <w:color w:val="auto"/>
          <w:sz w:val="28"/>
          <w:szCs w:val="28"/>
        </w:rPr>
        <w:t>二、招标文件</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b/>
          <w:color w:val="auto"/>
          <w:szCs w:val="21"/>
        </w:rPr>
      </w:pPr>
      <w:r>
        <w:rPr>
          <w:rFonts w:hint="eastAsia" w:ascii="宋体" w:hAnsi="宋体" w:cs="宋体"/>
          <w:b/>
          <w:color w:val="auto"/>
          <w:szCs w:val="21"/>
        </w:rPr>
        <w:t>11</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招标文件的构成</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（1）招标公告；</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（2）投标人须知；</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（3）货物采购需求</w:t>
      </w:r>
      <w:r>
        <w:rPr>
          <w:rFonts w:hint="eastAsia" w:ascii="宋体" w:hAnsi="宋体" w:cs="宋体"/>
          <w:b/>
          <w:color w:val="auto"/>
          <w:sz w:val="24"/>
        </w:rPr>
        <w:t>（“货物采购需求”中标注★号项的要求为实质性要求）；</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（4）评标办法；</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（5）采购合同（合同主要条款及格式）；</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（6）投标文件格式。</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b/>
          <w:color w:val="auto"/>
          <w:szCs w:val="21"/>
        </w:rPr>
      </w:pPr>
      <w:r>
        <w:rPr>
          <w:rFonts w:hint="eastAsia" w:ascii="宋体" w:hAnsi="宋体" w:cs="宋体"/>
          <w:b/>
          <w:color w:val="auto"/>
          <w:szCs w:val="21"/>
        </w:rPr>
        <w:t>12</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招标文件的澄清与修改</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12.1投标人应认真阅读招标文件，发现其中有误或有不合理要求的，投标人必须在招标公告期限届满之日起7个工作日内以书面形式要求采购代理机构澄清。</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12.2采购代理机构可以对已发出的招标文件进行必要澄清、修改。澄清或者修改的内容可能影响投标文件编制的，代理机构应当在投标截止时间至少十五日前在本招标项目招标公告发布的同一媒体上发布更正公告，投标人应自行登录招标公告发布的相关网站【http://www.ccgp.gov.cn（中国政府采购网）、http://zfcg.gxzf.gov.cn（广西壮族自治区政府采购网）、http://gl.zfcg.zcygov.cn/（桂林市政府采购网）、http://glggzy.org.cn（桂林市公共资源交易中心网）】查询，不足十五日的，应当顺延首次投标文件递交截止时间。</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12.3采购代理机构在招标公告发布的相关网站发布更正公告的同时，视同投标人已知晓招标文件的澄清或者修改，投标人应将澄清或者修改的内容考虑在投标文件中。投标人在投标文件递交截止前未登录招标公告发布的相关网站查看澄清或者修改的，造成供应商的投标文件不符合招标文件要求或废标的，由投标人自行承担责任。</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b/>
          <w:color w:val="auto"/>
          <w:szCs w:val="21"/>
        </w:rPr>
      </w:pPr>
      <w:r>
        <w:rPr>
          <w:rFonts w:hint="eastAsia" w:ascii="宋体" w:hAnsi="宋体" w:cs="宋体"/>
          <w:color w:val="auto"/>
          <w:szCs w:val="21"/>
        </w:rPr>
        <w:t>12.4</w:t>
      </w:r>
      <w:r>
        <w:rPr>
          <w:rFonts w:hint="eastAsia" w:ascii="宋体" w:hAnsi="宋体" w:cs="宋体"/>
          <w:b/>
          <w:color w:val="auto"/>
          <w:szCs w:val="21"/>
        </w:rPr>
        <w:t>投标人应实时关注相关网站了解澄清、修改等与项目有关的内容，如因投标人未及时登录相关网站了解澄清、修改等与项目有关的内容，从而导致投标无效的，由投标人自行承担责任。</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12.5澄清、答复、修改、补充的内容为招标文件的组成部分。当澄清、答复、修改、补充通知就同一内容的表述不一致时，以最后发出的文件为准。</w:t>
      </w:r>
    </w:p>
    <w:p>
      <w:pPr>
        <w:keepNext w:val="0"/>
        <w:keepLines w:val="0"/>
        <w:pageBreakBefore w:val="0"/>
        <w:tabs>
          <w:tab w:val="left" w:pos="2190"/>
        </w:tabs>
        <w:kinsoku/>
        <w:overflowPunct/>
        <w:topLinePunct w:val="0"/>
        <w:autoSpaceDE/>
        <w:autoSpaceDN/>
        <w:bidi w:val="0"/>
        <w:adjustRightInd/>
        <w:spacing w:line="360" w:lineRule="exact"/>
        <w:ind w:firstLine="437"/>
        <w:textAlignment w:val="auto"/>
        <w:rPr>
          <w:rFonts w:ascii="宋体" w:hAnsi="宋体" w:cs="宋体"/>
          <w:color w:val="auto"/>
          <w:szCs w:val="21"/>
        </w:rPr>
      </w:pPr>
      <w:r>
        <w:rPr>
          <w:rFonts w:hint="eastAsia" w:ascii="宋体" w:hAnsi="宋体" w:cs="宋体"/>
          <w:color w:val="auto"/>
          <w:szCs w:val="21"/>
        </w:rPr>
        <w:t>12.6招标文件的澄清、答复、修改或补充都应该通过本项目采购代理机构以法定形式发布，采购人非通过本机构，不得擅自澄清、答复、修改或补充招标文件。</w:t>
      </w:r>
    </w:p>
    <w:p>
      <w:pPr>
        <w:keepNext w:val="0"/>
        <w:keepLines w:val="0"/>
        <w:pageBreakBefore w:val="0"/>
        <w:tabs>
          <w:tab w:val="left" w:pos="2190"/>
        </w:tabs>
        <w:kinsoku/>
        <w:overflowPunct/>
        <w:topLinePunct w:val="0"/>
        <w:autoSpaceDE/>
        <w:autoSpaceDN/>
        <w:bidi w:val="0"/>
        <w:adjustRightInd/>
        <w:spacing w:line="360" w:lineRule="exact"/>
        <w:ind w:firstLine="435"/>
        <w:jc w:val="center"/>
        <w:textAlignment w:val="auto"/>
        <w:rPr>
          <w:rFonts w:ascii="宋体" w:hAnsi="宋体" w:cs="宋体"/>
          <w:b/>
          <w:color w:val="auto"/>
          <w:sz w:val="28"/>
          <w:szCs w:val="28"/>
        </w:rPr>
      </w:pPr>
    </w:p>
    <w:p>
      <w:pPr>
        <w:keepNext w:val="0"/>
        <w:keepLines w:val="0"/>
        <w:pageBreakBefore w:val="0"/>
        <w:tabs>
          <w:tab w:val="left" w:pos="2190"/>
        </w:tabs>
        <w:kinsoku/>
        <w:overflowPunct/>
        <w:topLinePunct w:val="0"/>
        <w:autoSpaceDE/>
        <w:autoSpaceDN/>
        <w:bidi w:val="0"/>
        <w:adjustRightInd/>
        <w:spacing w:line="360" w:lineRule="exact"/>
        <w:ind w:firstLine="435"/>
        <w:jc w:val="center"/>
        <w:textAlignment w:val="auto"/>
        <w:rPr>
          <w:rFonts w:ascii="宋体" w:hAnsi="宋体" w:cs="宋体"/>
          <w:b/>
          <w:color w:val="auto"/>
          <w:sz w:val="28"/>
          <w:szCs w:val="28"/>
        </w:rPr>
      </w:pPr>
      <w:r>
        <w:rPr>
          <w:rFonts w:hint="eastAsia" w:ascii="宋体" w:hAnsi="宋体" w:cs="宋体"/>
          <w:b/>
          <w:color w:val="auto"/>
          <w:sz w:val="28"/>
          <w:szCs w:val="28"/>
        </w:rPr>
        <w:t>三、投标文件的编制</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13</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投标文件的组成及要求</w:t>
      </w:r>
    </w:p>
    <w:p>
      <w:pPr>
        <w:keepNext w:val="0"/>
        <w:keepLines w:val="0"/>
        <w:pageBreakBefore w:val="0"/>
        <w:tabs>
          <w:tab w:val="left" w:pos="2190"/>
        </w:tabs>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b/>
          <w:color w:val="auto"/>
          <w:szCs w:val="21"/>
        </w:rPr>
        <w:t>13.1、投标文件的组成（格式见第六章投标文件格式）</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13.1.1资格性响应证明材料：</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（1）投标人相应的法定代表人或负责人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color w:val="auto"/>
          <w:szCs w:val="21"/>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（2）投标人的授权委托书原件、委托代理人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olor w:val="auto"/>
          <w:szCs w:val="21"/>
        </w:rPr>
        <w:t>以及由县级以上（含县级）社会养老保险经办机构出具的</w:t>
      </w:r>
      <w:r>
        <w:rPr>
          <w:rFonts w:hint="eastAsia" w:ascii="宋体" w:hAnsi="宋体"/>
          <w:color w:val="auto"/>
          <w:szCs w:val="21"/>
          <w:lang w:eastAsia="zh-CN"/>
        </w:rPr>
        <w:t>投标人</w:t>
      </w:r>
      <w:r>
        <w:rPr>
          <w:rFonts w:hint="eastAsia" w:ascii="宋体" w:hAnsi="宋体"/>
          <w:color w:val="auto"/>
          <w:szCs w:val="21"/>
        </w:rPr>
        <w:t>为委托代理人交纳的</w:t>
      </w:r>
      <w:r>
        <w:rPr>
          <w:rFonts w:hint="eastAsia" w:hAnsi="宋体"/>
          <w:color w:val="auto"/>
          <w:szCs w:val="21"/>
          <w:lang w:val="en-US" w:eastAsia="zh-CN"/>
        </w:rPr>
        <w:t>2021年5</w:t>
      </w:r>
      <w:r>
        <w:rPr>
          <w:rFonts w:hint="eastAsia" w:ascii="宋体" w:hAnsi="宋体"/>
          <w:color w:val="auto"/>
          <w:szCs w:val="21"/>
          <w:lang w:eastAsia="zh-CN"/>
        </w:rPr>
        <w:t>月</w:t>
      </w:r>
      <w:r>
        <w:rPr>
          <w:rFonts w:hint="eastAsia" w:hAnsi="宋体"/>
          <w:color w:val="auto"/>
          <w:szCs w:val="21"/>
          <w:lang w:val="en-US" w:eastAsia="zh-CN"/>
        </w:rPr>
        <w:t>-2021年7月</w:t>
      </w:r>
      <w:r>
        <w:rPr>
          <w:rFonts w:hint="eastAsia" w:ascii="宋体" w:hAnsi="宋体"/>
          <w:color w:val="auto"/>
          <w:szCs w:val="21"/>
        </w:rPr>
        <w:t>社保证明复印件</w:t>
      </w:r>
      <w:r>
        <w:rPr>
          <w:rFonts w:hint="eastAsia" w:ascii="宋体" w:hAnsi="宋体" w:cs="宋体"/>
          <w:b/>
          <w:color w:val="auto"/>
          <w:szCs w:val="21"/>
        </w:rPr>
        <w:t>（委托代理时必须提供）</w:t>
      </w:r>
      <w:r>
        <w:rPr>
          <w:rFonts w:hint="eastAsia" w:ascii="宋体" w:hAnsi="宋体" w:cs="宋体"/>
          <w:color w:val="auto"/>
          <w:szCs w:val="21"/>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w:t>
      </w:r>
      <w:r>
        <w:rPr>
          <w:rFonts w:hint="eastAsia" w:ascii="宋体" w:hAnsi="宋体" w:cs="宋体"/>
          <w:color w:val="auto"/>
          <w:szCs w:val="21"/>
        </w:rPr>
        <w:t>；</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ageBreakBefore w:val="0"/>
        <w:tabs>
          <w:tab w:val="left" w:pos="1305"/>
        </w:tabs>
        <w:kinsoku/>
        <w:wordWrap/>
        <w:overflowPunct/>
        <w:topLinePunct w:val="0"/>
        <w:autoSpaceDE/>
        <w:autoSpaceDN/>
        <w:bidi w:val="0"/>
        <w:adjustRightInd/>
        <w:snapToGrid/>
        <w:spacing w:line="360" w:lineRule="exact"/>
        <w:ind w:left="0" w:leftChars="0" w:firstLine="420" w:firstLineChars="200"/>
        <w:rPr>
          <w:rFonts w:hint="eastAsia" w:eastAsia="宋体" w:asciiTheme="minorEastAsia" w:hAnsiTheme="minorEastAsia" w:cstheme="minorEastAsia"/>
          <w:color w:val="auto"/>
          <w:szCs w:val="21"/>
          <w:lang w:eastAsia="zh-CN"/>
        </w:rPr>
      </w:pPr>
      <w:r>
        <w:rPr>
          <w:rFonts w:hint="eastAsia" w:ascii="宋体" w:hAnsi="宋体" w:eastAsia="宋体" w:cs="宋体"/>
          <w:color w:val="auto"/>
          <w:szCs w:val="21"/>
          <w:lang w:val="en-US" w:eastAsia="zh-CN"/>
        </w:rPr>
        <w:t>（4）</w:t>
      </w:r>
      <w:r>
        <w:rPr>
          <w:rFonts w:hint="eastAsia" w:asciiTheme="minorEastAsia" w:hAnsiTheme="minorEastAsia" w:eastAsiaTheme="minorEastAsia" w:cstheme="minorEastAsia"/>
          <w:color w:val="auto"/>
          <w:szCs w:val="21"/>
          <w:lang w:val="en-US" w:eastAsia="zh-CN"/>
        </w:rPr>
        <w:t>供应商提供相应完整有效的《医疗器械经营企业许可证》（或第二类医疗器械经营备案凭证）或《医疗器械生产企业许可证》</w:t>
      </w:r>
      <w:r>
        <w:rPr>
          <w:rFonts w:hint="eastAsia" w:ascii="宋体" w:hAnsi="宋体" w:cs="宋体"/>
          <w:color w:val="auto"/>
          <w:szCs w:val="21"/>
          <w:lang w:eastAsia="zh-CN"/>
        </w:rPr>
        <w:t>复印件</w:t>
      </w: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A、B分标</w:t>
      </w:r>
      <w:r>
        <w:rPr>
          <w:rFonts w:hint="eastAsia" w:ascii="宋体" w:hAnsi="宋体" w:eastAsia="宋体" w:cs="宋体"/>
          <w:b/>
          <w:bCs/>
          <w:color w:val="auto"/>
          <w:szCs w:val="21"/>
        </w:rPr>
        <w:t>必须提供）</w:t>
      </w:r>
      <w:r>
        <w:rPr>
          <w:rFonts w:hint="eastAsia" w:asciiTheme="minorEastAsia" w:hAnsiTheme="minorEastAsia" w:eastAsiaTheme="minorEastAsia" w:cstheme="minorEastAsia"/>
          <w:color w:val="auto"/>
          <w:szCs w:val="21"/>
          <w:lang w:eastAsia="zh-CN"/>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凡投标产品属于医疗器械的，提供供应商所竞产品有效的《医疗器械产品注册证》</w:t>
      </w:r>
      <w:r>
        <w:rPr>
          <w:rFonts w:hint="eastAsia" w:ascii="宋体" w:hAnsi="宋体" w:cs="宋体"/>
          <w:color w:val="auto"/>
          <w:szCs w:val="21"/>
          <w:lang w:eastAsia="zh-CN"/>
        </w:rPr>
        <w:t>复印件</w:t>
      </w: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A、B分标</w:t>
      </w:r>
      <w:r>
        <w:rPr>
          <w:rFonts w:hint="eastAsia" w:ascii="宋体" w:hAnsi="宋体" w:eastAsia="宋体" w:cs="宋体"/>
          <w:b/>
          <w:bCs/>
          <w:color w:val="auto"/>
          <w:szCs w:val="21"/>
        </w:rPr>
        <w:t>必须提供）；</w:t>
      </w:r>
    </w:p>
    <w:p>
      <w:pPr>
        <w:keepNext w:val="0"/>
        <w:keepLines w:val="0"/>
        <w:pageBreakBefore w:val="0"/>
        <w:numPr>
          <w:ilvl w:val="0"/>
          <w:numId w:val="0"/>
        </w:numPr>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6）</w:t>
      </w:r>
      <w:r>
        <w:rPr>
          <w:rFonts w:hint="eastAsia" w:ascii="宋体" w:hAnsi="宋体" w:eastAsia="宋体" w:cs="宋体"/>
          <w:color w:val="auto"/>
          <w:szCs w:val="21"/>
        </w:rPr>
        <w:t>投标人参加政府采购活动前3年内在经营活动中没有重大违法记录及有关信用信息的书面声明</w:t>
      </w:r>
      <w:r>
        <w:rPr>
          <w:rFonts w:hint="eastAsia" w:ascii="宋体" w:hAnsi="宋体" w:eastAsia="宋体" w:cs="宋体"/>
          <w:b/>
          <w:color w:val="auto"/>
          <w:szCs w:val="21"/>
        </w:rPr>
        <w:t>（格式见附件，必须提供）</w:t>
      </w:r>
      <w:r>
        <w:rPr>
          <w:rFonts w:hint="eastAsia" w:ascii="宋体" w:hAnsi="宋体" w:eastAsia="宋体" w:cs="宋体"/>
          <w:color w:val="auto"/>
          <w:szCs w:val="21"/>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eastAsia="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7</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lang w:val="en-US" w:eastAsia="zh-CN"/>
        </w:rPr>
        <w:t>其他资格</w:t>
      </w:r>
      <w:r>
        <w:rPr>
          <w:rFonts w:hint="eastAsia" w:ascii="宋体" w:hAnsi="宋体" w:cs="Times New Roman"/>
          <w:color w:val="auto"/>
          <w:szCs w:val="21"/>
          <w:highlight w:val="none"/>
          <w:lang w:val="en-US" w:eastAsia="zh-CN"/>
        </w:rPr>
        <w:t>性响应证明材料</w:t>
      </w:r>
      <w:r>
        <w:rPr>
          <w:rFonts w:hint="eastAsia" w:ascii="宋体" w:hAnsi="宋体" w:cs="Times New Roman"/>
          <w:b/>
          <w:bCs/>
          <w:color w:val="auto"/>
          <w:szCs w:val="21"/>
          <w:highlight w:val="none"/>
          <w:lang w:val="en-US" w:eastAsia="zh-CN"/>
        </w:rPr>
        <w:t>（如有，请提供）。</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color w:val="auto"/>
          <w:szCs w:val="21"/>
        </w:rPr>
      </w:pPr>
      <w:r>
        <w:rPr>
          <w:rFonts w:hint="eastAsia" w:ascii="宋体" w:hAnsi="宋体" w:cs="宋体"/>
          <w:b/>
          <w:color w:val="auto"/>
          <w:szCs w:val="21"/>
        </w:rPr>
        <w:t>13.1.2商务、技术性响应及其他证明材料：</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hint="eastAsia" w:ascii="宋体" w:hAnsi="宋体" w:eastAsia="宋体" w:cs="宋体"/>
          <w:b/>
          <w:color w:val="auto"/>
          <w:szCs w:val="21"/>
          <w:lang w:eastAsia="zh-CN"/>
        </w:rPr>
      </w:pPr>
      <w:r>
        <w:rPr>
          <w:rFonts w:hint="eastAsia" w:ascii="宋体" w:hAnsi="宋体" w:eastAsia="宋体" w:cs="宋体"/>
          <w:bCs/>
          <w:color w:val="auto"/>
          <w:szCs w:val="21"/>
        </w:rPr>
        <w:t>（1）投标报价表</w:t>
      </w:r>
      <w:r>
        <w:rPr>
          <w:rFonts w:hint="eastAsia" w:ascii="宋体" w:hAnsi="宋体" w:eastAsia="宋体" w:cs="宋体"/>
          <w:b/>
          <w:color w:val="auto"/>
          <w:szCs w:val="21"/>
        </w:rPr>
        <w:t>（必须提供）</w:t>
      </w:r>
      <w:r>
        <w:rPr>
          <w:rFonts w:hint="eastAsia" w:ascii="宋体" w:hAnsi="宋体" w:eastAsia="宋体" w:cs="宋体"/>
          <w:b/>
          <w:color w:val="auto"/>
          <w:szCs w:val="21"/>
          <w:lang w:eastAsia="zh-CN"/>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b/>
          <w:color w:val="auto"/>
          <w:szCs w:val="21"/>
        </w:rPr>
      </w:pPr>
      <w:r>
        <w:rPr>
          <w:rFonts w:hint="eastAsia" w:ascii="宋体" w:hAnsi="宋体" w:eastAsia="宋体" w:cs="宋体"/>
          <w:bCs/>
          <w:color w:val="auto"/>
          <w:szCs w:val="21"/>
        </w:rPr>
        <w:t>（2）技术规格偏离表</w:t>
      </w:r>
      <w:r>
        <w:rPr>
          <w:rFonts w:hint="eastAsia" w:ascii="宋体" w:hAnsi="宋体" w:eastAsia="宋体" w:cs="宋体"/>
          <w:b/>
          <w:color w:val="auto"/>
          <w:szCs w:val="21"/>
        </w:rPr>
        <w:t>（必须提供）；</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b/>
          <w:color w:val="auto"/>
          <w:szCs w:val="21"/>
        </w:rPr>
      </w:pPr>
      <w:r>
        <w:rPr>
          <w:rFonts w:hint="eastAsia" w:ascii="宋体" w:hAnsi="宋体" w:eastAsia="宋体" w:cs="宋体"/>
          <w:bCs/>
          <w:color w:val="auto"/>
          <w:szCs w:val="21"/>
        </w:rPr>
        <w:t>（3）商务响应表</w:t>
      </w:r>
      <w:r>
        <w:rPr>
          <w:rFonts w:hint="eastAsia" w:ascii="宋体" w:hAnsi="宋体" w:eastAsia="宋体" w:cs="宋体"/>
          <w:b/>
          <w:color w:val="auto"/>
          <w:szCs w:val="21"/>
        </w:rPr>
        <w:t>（必须提供）；</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hint="eastAsia" w:ascii="宋体" w:hAnsi="宋体" w:eastAsia="宋体" w:cs="宋体"/>
          <w:b/>
          <w:color w:val="auto"/>
          <w:szCs w:val="21"/>
        </w:rPr>
      </w:pPr>
      <w:r>
        <w:rPr>
          <w:rFonts w:hint="eastAsia" w:ascii="宋体" w:hAnsi="宋体" w:eastAsia="宋体" w:cs="宋体"/>
          <w:color w:val="auto"/>
          <w:szCs w:val="21"/>
        </w:rPr>
        <w:t>（4）售后服务方案</w:t>
      </w:r>
      <w:r>
        <w:rPr>
          <w:rFonts w:hint="eastAsia" w:ascii="宋体" w:hAnsi="宋体" w:eastAsia="宋体" w:cs="宋体"/>
          <w:b/>
          <w:color w:val="auto"/>
          <w:szCs w:val="21"/>
        </w:rPr>
        <w:t>（可根据货物采购需求及评标方法自行编写，格式自拟；必须提供）；</w:t>
      </w:r>
    </w:p>
    <w:p>
      <w:pPr>
        <w:pStyle w:val="13"/>
        <w:keepNext w:val="0"/>
        <w:keepLines w:val="0"/>
        <w:pageBreakBefore w:val="0"/>
        <w:kinsoku/>
        <w:overflowPunct/>
        <w:topLinePunct w:val="0"/>
        <w:autoSpaceDE/>
        <w:autoSpaceDN/>
        <w:bidi w:val="0"/>
        <w:adjustRightInd/>
        <w:spacing w:line="360" w:lineRule="exact"/>
        <w:ind w:firstLine="420" w:firstLineChars="200"/>
        <w:textAlignment w:val="auto"/>
        <w:rPr>
          <w:rFonts w:hAnsi="宋体" w:cs="宋体"/>
          <w:color w:val="auto"/>
          <w:szCs w:val="21"/>
        </w:rPr>
      </w:pPr>
      <w:r>
        <w:rPr>
          <w:rFonts w:hint="eastAsia" w:ascii="宋体" w:hAnsi="宋体" w:eastAsia="宋体" w:cs="宋体"/>
          <w:color w:val="auto"/>
          <w:szCs w:val="21"/>
        </w:rPr>
        <w:t>（5）项目实施方案及实施人员一览</w:t>
      </w:r>
      <w:r>
        <w:rPr>
          <w:rFonts w:hint="eastAsia" w:hAnsi="宋体" w:cs="宋体"/>
          <w:color w:val="auto"/>
          <w:szCs w:val="21"/>
        </w:rPr>
        <w:t>表</w:t>
      </w:r>
      <w:r>
        <w:rPr>
          <w:rFonts w:hint="eastAsia" w:hAnsi="宋体" w:cs="宋体"/>
          <w:b/>
          <w:color w:val="auto"/>
          <w:szCs w:val="21"/>
        </w:rPr>
        <w:t>（如有，请提供）</w:t>
      </w:r>
      <w:r>
        <w:rPr>
          <w:rFonts w:hint="eastAsia" w:hAnsi="宋体" w:cs="宋体"/>
          <w:color w:val="auto"/>
          <w:szCs w:val="21"/>
        </w:rPr>
        <w:t>；</w:t>
      </w:r>
    </w:p>
    <w:p>
      <w:pPr>
        <w:keepNext w:val="0"/>
        <w:keepLines w:val="0"/>
        <w:pageBreakBefore w:val="0"/>
        <w:kinsoku/>
        <w:overflowPunct/>
        <w:topLinePunct w:val="0"/>
        <w:autoSpaceDE/>
        <w:autoSpaceDN/>
        <w:bidi w:val="0"/>
        <w:adjustRightInd/>
        <w:snapToGrid w:val="0"/>
        <w:spacing w:line="360" w:lineRule="exact"/>
        <w:ind w:left="420" w:leftChars="200"/>
        <w:textAlignment w:val="auto"/>
        <w:outlineLvl w:val="4"/>
        <w:rPr>
          <w:rFonts w:ascii="宋体" w:hAnsi="宋体" w:cs="宋体"/>
          <w:b/>
          <w:color w:val="auto"/>
          <w:szCs w:val="21"/>
        </w:rPr>
      </w:pPr>
      <w:r>
        <w:rPr>
          <w:rFonts w:hint="eastAsia" w:ascii="宋体" w:hAnsi="宋体" w:cs="宋体"/>
          <w:color w:val="auto"/>
          <w:szCs w:val="21"/>
        </w:rPr>
        <w:t>（6）“</w:t>
      </w:r>
      <w:r>
        <w:rPr>
          <w:rFonts w:hint="eastAsia" w:ascii="宋体" w:hAnsi="宋体" w:cs="宋体"/>
          <w:color w:val="auto"/>
        </w:rPr>
        <w:t>货物采购需求”需提供的有效证明文件</w:t>
      </w:r>
      <w:r>
        <w:rPr>
          <w:rFonts w:hint="eastAsia" w:ascii="宋体" w:hAnsi="宋体" w:cs="宋体"/>
          <w:b/>
          <w:color w:val="auto"/>
        </w:rPr>
        <w:t>（按货物采购需求要求提供）；</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b/>
          <w:color w:val="auto"/>
        </w:rPr>
      </w:pPr>
      <w:r>
        <w:rPr>
          <w:rFonts w:hint="eastAsia" w:ascii="宋体" w:hAnsi="宋体" w:cs="宋体"/>
          <w:color w:val="auto"/>
          <w:szCs w:val="21"/>
        </w:rPr>
        <w:t>（7）</w:t>
      </w:r>
      <w:r>
        <w:rPr>
          <w:rFonts w:hint="eastAsia" w:ascii="宋体" w:hAnsi="宋体" w:cs="Courier New"/>
          <w:bCs/>
          <w:color w:val="auto"/>
          <w:kern w:val="0"/>
          <w:szCs w:val="21"/>
        </w:rPr>
        <w:t>投标</w:t>
      </w:r>
      <w:r>
        <w:rPr>
          <w:rFonts w:hint="eastAsia" w:ascii="宋体" w:hAnsi="宋体" w:eastAsia="宋体" w:cs="宋体"/>
          <w:color w:val="auto"/>
        </w:rPr>
        <w:t>人或核心产品投标生产厂家自201</w:t>
      </w:r>
      <w:r>
        <w:rPr>
          <w:rFonts w:hint="eastAsia" w:ascii="宋体" w:hAnsi="宋体" w:eastAsia="宋体" w:cs="宋体"/>
          <w:color w:val="auto"/>
          <w:lang w:val="en-US" w:eastAsia="zh-CN"/>
        </w:rPr>
        <w:t>8</w:t>
      </w:r>
      <w:r>
        <w:rPr>
          <w:rFonts w:hint="eastAsia" w:ascii="宋体" w:hAnsi="宋体" w:eastAsia="宋体" w:cs="宋体"/>
          <w:color w:val="auto"/>
        </w:rPr>
        <w:t>年以来具同类产品的销售业绩的相关证明材料（无不良记录，以中标、成交通知书或签订的销售合同为准，并能清晰反映所销售的货物名称、种类、金额、签订合同的时</w:t>
      </w:r>
      <w:r>
        <w:rPr>
          <w:rFonts w:hint="eastAsia" w:ascii="宋体" w:hAnsi="宋体"/>
          <w:color w:val="auto"/>
          <w:szCs w:val="21"/>
        </w:rPr>
        <w:t>间）</w:t>
      </w:r>
      <w:r>
        <w:rPr>
          <w:rFonts w:hint="eastAsia" w:ascii="宋体" w:hAnsi="宋体"/>
          <w:b/>
          <w:color w:val="auto"/>
          <w:szCs w:val="21"/>
        </w:rPr>
        <w:t>（如有，请提供）</w:t>
      </w:r>
      <w:r>
        <w:rPr>
          <w:rFonts w:hint="eastAsia" w:ascii="宋体" w:hAnsi="宋体" w:cs="宋体"/>
          <w:b/>
          <w:color w:val="auto"/>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（8）201</w:t>
      </w:r>
      <w:r>
        <w:rPr>
          <w:rFonts w:hint="eastAsia" w:ascii="宋体" w:hAnsi="宋体" w:cs="宋体"/>
          <w:color w:val="auto"/>
          <w:szCs w:val="21"/>
          <w:lang w:val="en-US" w:eastAsia="zh-CN"/>
        </w:rPr>
        <w:t>8</w:t>
      </w:r>
      <w:r>
        <w:rPr>
          <w:rFonts w:hint="eastAsia" w:ascii="宋体" w:hAnsi="宋体" w:cs="宋体"/>
          <w:color w:val="auto"/>
          <w:szCs w:val="21"/>
        </w:rPr>
        <w:t>-20</w:t>
      </w:r>
      <w:r>
        <w:rPr>
          <w:rFonts w:hint="eastAsia" w:ascii="宋体" w:hAnsi="宋体" w:cs="宋体"/>
          <w:color w:val="auto"/>
          <w:szCs w:val="21"/>
          <w:lang w:val="en-US" w:eastAsia="zh-CN"/>
        </w:rPr>
        <w:t>20</w:t>
      </w:r>
      <w:r>
        <w:rPr>
          <w:rFonts w:hint="eastAsia" w:ascii="宋体" w:hAnsi="宋体" w:cs="宋体"/>
          <w:color w:val="auto"/>
          <w:szCs w:val="21"/>
        </w:rPr>
        <w:t>年度通过中介审计的有效完整的财务审计报告复印件</w:t>
      </w:r>
      <w:r>
        <w:rPr>
          <w:rFonts w:hint="eastAsia" w:ascii="宋体" w:hAnsi="宋体" w:cs="宋体"/>
          <w:b/>
          <w:bCs/>
          <w:color w:val="auto"/>
          <w:szCs w:val="21"/>
        </w:rPr>
        <w:t>（如有，请提供）</w:t>
      </w:r>
      <w:r>
        <w:rPr>
          <w:rFonts w:hint="eastAsia" w:ascii="宋体" w:hAnsi="宋体" w:cs="宋体"/>
          <w:color w:val="auto"/>
          <w:szCs w:val="21"/>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hint="eastAsia" w:ascii="宋体" w:hAnsi="宋体" w:cs="宋体"/>
          <w:color w:val="auto"/>
        </w:rPr>
      </w:pPr>
      <w:r>
        <w:rPr>
          <w:rFonts w:hint="eastAsia" w:ascii="宋体" w:hAnsi="宋体" w:cs="宋体"/>
          <w:color w:val="auto"/>
          <w:kern w:val="0"/>
        </w:rPr>
        <w:t>（10）</w:t>
      </w:r>
      <w:r>
        <w:rPr>
          <w:rFonts w:hint="eastAsia" w:ascii="宋体" w:hAnsi="宋体" w:cs="宋体"/>
          <w:color w:val="auto"/>
          <w:szCs w:val="20"/>
        </w:rPr>
        <w:t>投标人属于小型、微型企业的，</w:t>
      </w:r>
      <w:r>
        <w:rPr>
          <w:rFonts w:hint="eastAsia" w:ascii="宋体" w:hAnsi="宋体" w:cs="宋体"/>
          <w:color w:val="auto"/>
          <w:szCs w:val="20"/>
          <w:lang w:eastAsia="zh-CN"/>
        </w:rPr>
        <w:t>以</w:t>
      </w:r>
      <w:r>
        <w:rPr>
          <w:rFonts w:hint="eastAsia" w:ascii="宋体" w:hAnsi="宋体" w:cs="宋体"/>
          <w:color w:val="auto"/>
          <w:szCs w:val="20"/>
        </w:rPr>
        <w:t>提供《中小企业声明函》</w:t>
      </w:r>
      <w:r>
        <w:rPr>
          <w:rFonts w:hint="eastAsia" w:ascii="宋体" w:hAnsi="宋体" w:eastAsia="宋体" w:cs="宋体"/>
          <w:b w:val="0"/>
          <w:bCs/>
          <w:color w:val="auto"/>
          <w:szCs w:val="21"/>
        </w:rPr>
        <w:t>（见附件）为准，并对声明的真实性负责</w:t>
      </w:r>
      <w:r>
        <w:rPr>
          <w:rFonts w:hint="eastAsia" w:ascii="宋体" w:hAnsi="宋体" w:cs="宋体"/>
          <w:b/>
          <w:color w:val="auto"/>
        </w:rPr>
        <w:t>（如有，请提供）</w:t>
      </w:r>
      <w:r>
        <w:rPr>
          <w:rFonts w:hint="eastAsia" w:ascii="宋体" w:hAnsi="宋体" w:cs="宋体"/>
          <w:color w:val="auto"/>
        </w:rPr>
        <w:t>；</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auto"/>
        </w:rPr>
      </w:pPr>
      <w:r>
        <w:rPr>
          <w:rFonts w:hint="eastAsia" w:ascii="宋体" w:hAnsi="宋体" w:cs="宋体"/>
          <w:color w:val="auto"/>
        </w:rPr>
        <w:t>（11）</w:t>
      </w:r>
      <w:r>
        <w:rPr>
          <w:rFonts w:hint="eastAsia" w:ascii="宋体" w:hAnsi="宋体" w:cs="宋体"/>
          <w:color w:val="auto"/>
          <w:szCs w:val="20"/>
        </w:rPr>
        <w:t>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color w:val="auto"/>
        </w:rPr>
        <w:t>；</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b/>
          <w:color w:val="auto"/>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）符合条件的残疾人福利性单位在参加政府采购活动时，应当提供《残疾人福利性单位声明函》（见附件），并对声明的真实性负责</w:t>
      </w:r>
      <w:r>
        <w:rPr>
          <w:rFonts w:hint="eastAsia" w:ascii="宋体" w:hAnsi="宋体" w:cs="宋体"/>
          <w:b/>
          <w:color w:val="auto"/>
        </w:rPr>
        <w:t>（如有，请提供）；</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）节能、环保方面的证书复印件</w:t>
      </w:r>
      <w:r>
        <w:rPr>
          <w:rFonts w:hint="eastAsia" w:ascii="宋体" w:hAnsi="宋体"/>
          <w:b/>
          <w:color w:val="auto"/>
          <w:szCs w:val="21"/>
        </w:rPr>
        <w:t>（如有，请提供）；</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pStyle w:val="13"/>
        <w:keepNext w:val="0"/>
        <w:keepLines w:val="0"/>
        <w:pageBreakBefore w:val="0"/>
        <w:kinsoku/>
        <w:overflowPunct/>
        <w:topLinePunct w:val="0"/>
        <w:autoSpaceDE/>
        <w:autoSpaceDN/>
        <w:bidi w:val="0"/>
        <w:adjustRightInd/>
        <w:spacing w:line="360" w:lineRule="exact"/>
        <w:ind w:firstLine="420"/>
        <w:textAlignment w:val="auto"/>
        <w:rPr>
          <w:rFonts w:hAnsi="宋体" w:cs="宋体"/>
          <w:color w:val="auto"/>
          <w:szCs w:val="21"/>
        </w:rPr>
      </w:pPr>
      <w:r>
        <w:rPr>
          <w:rFonts w:hint="eastAsia" w:hAnsi="宋体" w:cs="宋体"/>
          <w:b/>
          <w:color w:val="auto"/>
          <w:szCs w:val="21"/>
        </w:rPr>
        <w:t>投标人提供的以上相关证明材料应真实有效，属于“必须提供”的文件，必须加盖投标人公章（扫描公章无效，自然人除外，否则投标无效。</w:t>
      </w:r>
    </w:p>
    <w:p>
      <w:pPr>
        <w:pStyle w:val="13"/>
        <w:keepNext w:val="0"/>
        <w:keepLines w:val="0"/>
        <w:pageBreakBefore w:val="0"/>
        <w:kinsoku/>
        <w:overflowPunct/>
        <w:topLinePunct w:val="0"/>
        <w:autoSpaceDE/>
        <w:autoSpaceDN/>
        <w:bidi w:val="0"/>
        <w:adjustRightInd/>
        <w:spacing w:line="360" w:lineRule="exact"/>
        <w:ind w:firstLine="420"/>
        <w:textAlignment w:val="auto"/>
        <w:rPr>
          <w:rFonts w:hAnsi="宋体" w:cs="宋体"/>
          <w:color w:val="auto"/>
        </w:rPr>
      </w:pPr>
      <w:r>
        <w:rPr>
          <w:rFonts w:hint="eastAsia" w:hAnsi="宋体" w:cs="宋体"/>
          <w:color w:val="auto"/>
          <w:szCs w:val="21"/>
        </w:rPr>
        <w:t>13.2</w:t>
      </w:r>
      <w:r>
        <w:rPr>
          <w:rFonts w:hint="eastAsia" w:hAnsi="宋体" w:cs="宋体"/>
          <w:color w:val="auto"/>
        </w:rPr>
        <w:t>投标人应按招标文件第六章投标文件格式编制投标文件。</w:t>
      </w:r>
    </w:p>
    <w:p>
      <w:pPr>
        <w:pStyle w:val="13"/>
        <w:keepNext w:val="0"/>
        <w:keepLines w:val="0"/>
        <w:pageBreakBefore w:val="0"/>
        <w:kinsoku/>
        <w:overflowPunct/>
        <w:topLinePunct w:val="0"/>
        <w:autoSpaceDE/>
        <w:autoSpaceDN/>
        <w:bidi w:val="0"/>
        <w:adjustRightInd/>
        <w:spacing w:line="360" w:lineRule="exact"/>
        <w:ind w:firstLine="420"/>
        <w:textAlignment w:val="auto"/>
        <w:rPr>
          <w:rFonts w:hAnsi="宋体" w:cs="宋体"/>
          <w:color w:val="auto"/>
        </w:rPr>
      </w:pPr>
      <w:r>
        <w:rPr>
          <w:rFonts w:hint="eastAsia" w:hAnsi="宋体" w:cs="宋体"/>
          <w:color w:val="auto"/>
        </w:rPr>
        <w:t>13.3投标文件应当对招标文件提出的要求和条件作出明确响应。</w:t>
      </w:r>
    </w:p>
    <w:p>
      <w:pPr>
        <w:keepNext w:val="0"/>
        <w:keepLines w:val="0"/>
        <w:pageBreakBefore w:val="0"/>
        <w:widowControl/>
        <w:shd w:val="clear" w:color="auto" w:fill="FFFFFF"/>
        <w:tabs>
          <w:tab w:val="left" w:pos="7200"/>
        </w:tabs>
        <w:kinsoku/>
        <w:overflowPunct/>
        <w:topLinePunct w:val="0"/>
        <w:autoSpaceDE/>
        <w:autoSpaceDN/>
        <w:bidi w:val="0"/>
        <w:adjustRightInd/>
        <w:spacing w:line="360" w:lineRule="exact"/>
        <w:ind w:firstLine="420" w:firstLineChars="200"/>
        <w:jc w:val="left"/>
        <w:textAlignment w:val="auto"/>
        <w:rPr>
          <w:rFonts w:ascii="宋体" w:hAnsi="宋体" w:cs="宋体"/>
          <w:b/>
          <w:color w:val="auto"/>
          <w:kern w:val="0"/>
          <w:szCs w:val="21"/>
        </w:rPr>
      </w:pPr>
      <w:r>
        <w:rPr>
          <w:rFonts w:hint="eastAsia" w:ascii="宋体" w:hAnsi="宋体" w:cs="宋体"/>
          <w:color w:val="auto"/>
        </w:rPr>
        <w:t>13.4投标文件电子版：</w:t>
      </w:r>
      <w:r>
        <w:rPr>
          <w:rFonts w:hint="eastAsia" w:ascii="宋体" w:hAnsi="宋体" w:cs="宋体"/>
          <w:b/>
          <w:color w:val="auto"/>
          <w:kern w:val="0"/>
          <w:szCs w:val="21"/>
        </w:rPr>
        <w:t>投标人递交投标文件时，同时递交投标文件电子版：</w:t>
      </w:r>
    </w:p>
    <w:p>
      <w:pPr>
        <w:keepNext w:val="0"/>
        <w:keepLines w:val="0"/>
        <w:pageBreakBefore w:val="0"/>
        <w:widowControl/>
        <w:shd w:val="clear" w:color="auto" w:fill="FFFFFF"/>
        <w:tabs>
          <w:tab w:val="left" w:pos="7200"/>
        </w:tabs>
        <w:kinsoku/>
        <w:overflowPunct/>
        <w:topLinePunct w:val="0"/>
        <w:autoSpaceDE/>
        <w:autoSpaceDN/>
        <w:bidi w:val="0"/>
        <w:adjustRightInd/>
        <w:spacing w:line="360" w:lineRule="exact"/>
        <w:ind w:firstLine="420" w:firstLineChars="200"/>
        <w:jc w:val="left"/>
        <w:textAlignment w:val="auto"/>
        <w:rPr>
          <w:rFonts w:ascii="宋体" w:hAnsi="宋体" w:cs="宋体"/>
          <w:color w:val="auto"/>
          <w:kern w:val="0"/>
          <w:szCs w:val="21"/>
        </w:rPr>
      </w:pPr>
      <w:r>
        <w:rPr>
          <w:rFonts w:hint="eastAsia" w:ascii="宋体" w:hAnsi="宋体" w:cs="宋体"/>
          <w:color w:val="auto"/>
          <w:kern w:val="0"/>
          <w:szCs w:val="21"/>
        </w:rPr>
        <w:t>（1）投标文件电子版内容：与纸质版投标文件一致；</w:t>
      </w:r>
    </w:p>
    <w:p>
      <w:pPr>
        <w:keepNext w:val="0"/>
        <w:keepLines w:val="0"/>
        <w:pageBreakBefore w:val="0"/>
        <w:widowControl/>
        <w:shd w:val="clear" w:color="auto" w:fill="FFFFFF"/>
        <w:tabs>
          <w:tab w:val="left" w:pos="7200"/>
        </w:tabs>
        <w:kinsoku/>
        <w:overflowPunct/>
        <w:topLinePunct w:val="0"/>
        <w:autoSpaceDE/>
        <w:autoSpaceDN/>
        <w:bidi w:val="0"/>
        <w:adjustRightInd/>
        <w:spacing w:line="360" w:lineRule="exact"/>
        <w:ind w:firstLine="420" w:firstLineChars="200"/>
        <w:jc w:val="left"/>
        <w:textAlignment w:val="auto"/>
        <w:rPr>
          <w:rFonts w:ascii="宋体" w:hAnsi="宋体" w:cs="宋体"/>
          <w:color w:val="auto"/>
          <w:kern w:val="0"/>
          <w:szCs w:val="21"/>
        </w:rPr>
      </w:pPr>
      <w:r>
        <w:rPr>
          <w:rFonts w:hint="eastAsia" w:ascii="宋体" w:hAnsi="宋体" w:cs="宋体"/>
          <w:color w:val="auto"/>
          <w:kern w:val="0"/>
          <w:szCs w:val="21"/>
        </w:rPr>
        <w:t>（2）投标文件电子版份数：1份；</w:t>
      </w:r>
    </w:p>
    <w:p>
      <w:pPr>
        <w:keepNext w:val="0"/>
        <w:keepLines w:val="0"/>
        <w:pageBreakBefore w:val="0"/>
        <w:widowControl/>
        <w:shd w:val="clear" w:color="auto" w:fill="FFFFFF"/>
        <w:tabs>
          <w:tab w:val="left" w:pos="7200"/>
        </w:tabs>
        <w:kinsoku/>
        <w:overflowPunct/>
        <w:topLinePunct w:val="0"/>
        <w:autoSpaceDE/>
        <w:autoSpaceDN/>
        <w:bidi w:val="0"/>
        <w:adjustRightInd/>
        <w:spacing w:line="360" w:lineRule="exact"/>
        <w:ind w:firstLine="420" w:firstLineChars="200"/>
        <w:jc w:val="left"/>
        <w:textAlignment w:val="auto"/>
        <w:rPr>
          <w:rFonts w:ascii="宋体" w:hAnsi="宋体" w:cs="宋体"/>
          <w:color w:val="auto"/>
          <w:kern w:val="0"/>
          <w:szCs w:val="21"/>
        </w:rPr>
      </w:pPr>
      <w:r>
        <w:rPr>
          <w:rFonts w:hint="eastAsia" w:ascii="宋体" w:hAnsi="宋体" w:cs="宋体"/>
          <w:color w:val="auto"/>
          <w:kern w:val="0"/>
          <w:szCs w:val="21"/>
        </w:rPr>
        <w:t>（3）投标文件电子版形式：可编辑的word文档格式；</w:t>
      </w:r>
    </w:p>
    <w:p>
      <w:pPr>
        <w:pStyle w:val="13"/>
        <w:keepNext w:val="0"/>
        <w:keepLines w:val="0"/>
        <w:pageBreakBefore w:val="0"/>
        <w:kinsoku/>
        <w:overflowPunct/>
        <w:topLinePunct w:val="0"/>
        <w:autoSpaceDE/>
        <w:autoSpaceDN/>
        <w:bidi w:val="0"/>
        <w:adjustRightInd/>
        <w:spacing w:line="360" w:lineRule="exact"/>
        <w:ind w:firstLine="420"/>
        <w:textAlignment w:val="auto"/>
        <w:rPr>
          <w:rFonts w:hAnsi="宋体" w:cs="宋体"/>
          <w:color w:val="auto"/>
          <w:szCs w:val="21"/>
        </w:rPr>
      </w:pPr>
      <w:r>
        <w:rPr>
          <w:rFonts w:hint="eastAsia" w:hAnsi="宋体" w:cs="宋体"/>
          <w:color w:val="auto"/>
          <w:kern w:val="0"/>
          <w:szCs w:val="21"/>
        </w:rPr>
        <w:t>（4）投标文件电子版密封方式：投标文件电子版U盘单独包封</w:t>
      </w:r>
      <w:r>
        <w:rPr>
          <w:rFonts w:hint="eastAsia" w:hAnsi="宋体" w:cs="宋体"/>
          <w:color w:val="auto"/>
          <w:szCs w:val="21"/>
        </w:rPr>
        <w:t>（封面注明项目名称、编号、供应商名称）</w:t>
      </w:r>
      <w:r>
        <w:rPr>
          <w:rFonts w:hint="eastAsia" w:hAnsi="宋体" w:cs="宋体"/>
          <w:color w:val="auto"/>
          <w:kern w:val="0"/>
          <w:szCs w:val="21"/>
        </w:rPr>
        <w:t>，与纸质版投标文件一并装入投标文件袋</w:t>
      </w:r>
      <w:r>
        <w:rPr>
          <w:rFonts w:hint="eastAsia" w:hAnsi="宋体" w:cs="宋体"/>
          <w:color w:val="auto"/>
          <w:szCs w:val="21"/>
        </w:rPr>
        <w:t>（盒、箱）中。</w:t>
      </w:r>
    </w:p>
    <w:p>
      <w:pPr>
        <w:pStyle w:val="13"/>
        <w:keepNext w:val="0"/>
        <w:keepLines w:val="0"/>
        <w:pageBreakBefore w:val="0"/>
        <w:kinsoku/>
        <w:overflowPunct/>
        <w:topLinePunct w:val="0"/>
        <w:autoSpaceDE/>
        <w:autoSpaceDN/>
        <w:bidi w:val="0"/>
        <w:adjustRightInd/>
        <w:spacing w:line="360" w:lineRule="exact"/>
        <w:ind w:firstLine="420"/>
        <w:textAlignment w:val="auto"/>
        <w:rPr>
          <w:rFonts w:hAnsi="宋体" w:cs="宋体"/>
          <w:b/>
          <w:color w:val="auto"/>
          <w:szCs w:val="21"/>
        </w:rPr>
      </w:pPr>
      <w:r>
        <w:rPr>
          <w:rFonts w:hint="eastAsia" w:hAnsi="宋体" w:cs="宋体"/>
          <w:b/>
          <w:color w:val="auto"/>
          <w:szCs w:val="21"/>
        </w:rPr>
        <w:t>14</w:t>
      </w:r>
      <w:r>
        <w:rPr>
          <w:rFonts w:hint="eastAsia" w:hAnsi="宋体" w:cs="宋体"/>
          <w:b/>
          <w:color w:val="auto"/>
          <w:szCs w:val="21"/>
          <w:lang w:eastAsia="zh-CN"/>
        </w:rPr>
        <w:t>.</w:t>
      </w:r>
      <w:r>
        <w:rPr>
          <w:rFonts w:hint="eastAsia" w:hAnsi="宋体" w:cs="宋体"/>
          <w:b/>
          <w:color w:val="auto"/>
          <w:szCs w:val="21"/>
          <w:lang w:val="en-US" w:eastAsia="zh-CN"/>
        </w:rPr>
        <w:t xml:space="preserve"> </w:t>
      </w:r>
      <w:r>
        <w:rPr>
          <w:rFonts w:hint="eastAsia" w:hAnsi="宋体" w:cs="宋体"/>
          <w:b/>
          <w:color w:val="auto"/>
          <w:szCs w:val="21"/>
        </w:rPr>
        <w:t>投标文件的语言及计量</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numPr>
          <w:ilvl w:val="0"/>
          <w:numId w:val="8"/>
        </w:numPr>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投标报价</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15.1投标报价应按招标文件中</w:t>
      </w:r>
      <w:r>
        <w:rPr>
          <w:rFonts w:hint="eastAsia" w:ascii="宋体" w:hAnsi="宋体" w:cs="宋体"/>
          <w:color w:val="auto"/>
        </w:rPr>
        <w:t>第六章投标文件格式</w:t>
      </w:r>
      <w:r>
        <w:rPr>
          <w:rFonts w:hint="eastAsia" w:ascii="宋体" w:hAnsi="宋体" w:cs="宋体"/>
          <w:color w:val="auto"/>
          <w:szCs w:val="21"/>
        </w:rPr>
        <w:t>填写。</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15.2投标人必须就“货物采购需求”中所有服务和货物内容作完整唯一报价，否则，其投标将被拒绝。投标文件只允许有一个报价，有选择的或有条件的报价将不予接受。</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15.3本项目</w:t>
      </w:r>
      <w:r>
        <w:rPr>
          <w:rFonts w:hint="eastAsia" w:ascii="宋体" w:hAnsi="宋体" w:cs="宋体"/>
          <w:color w:val="auto"/>
          <w:szCs w:val="21"/>
          <w:lang w:eastAsia="zh-CN"/>
        </w:rPr>
        <w:t>各分标</w:t>
      </w:r>
      <w:r>
        <w:rPr>
          <w:rFonts w:hint="eastAsia" w:ascii="宋体" w:hAnsi="宋体" w:eastAsia="宋体" w:cs="宋体"/>
          <w:color w:val="auto"/>
          <w:szCs w:val="21"/>
        </w:rPr>
        <w:t>采购预算金额：详见投标人须知前附表第4条。</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rPr>
      </w:pPr>
      <w:r>
        <w:rPr>
          <w:rFonts w:hint="eastAsia" w:ascii="宋体" w:hAnsi="宋体" w:eastAsia="宋体" w:cs="宋体"/>
          <w:color w:val="auto"/>
          <w:szCs w:val="21"/>
        </w:rPr>
        <w:t>15.4投标报价应</w:t>
      </w:r>
      <w:r>
        <w:rPr>
          <w:rFonts w:hint="eastAsia" w:ascii="宋体" w:hAnsi="宋体"/>
          <w:color w:val="auto"/>
          <w:szCs w:val="21"/>
        </w:rPr>
        <w:t>包括本次招标采购范围内货物价款、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包装、运输、装卸、保险、税金、货到位以及安装、安装所需辅材、调试、检验、测试、售后服务、培训、保修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r>
        <w:rPr>
          <w:rFonts w:hint="eastAsia" w:ascii="宋体" w:hAnsi="宋体" w:cs="宋体"/>
          <w:color w:val="auto"/>
          <w:szCs w:val="21"/>
        </w:rPr>
        <w:t>，采购人不再支付任何费用。</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szCs w:val="21"/>
        </w:rPr>
        <w:t>15.5</w:t>
      </w:r>
      <w:r>
        <w:rPr>
          <w:rFonts w:hint="eastAsia" w:ascii="宋体" w:hAnsi="宋体" w:cs="宋体"/>
          <w:color w:val="auto"/>
          <w:kern w:val="0"/>
          <w:szCs w:val="21"/>
        </w:rPr>
        <w:t xml:space="preserve">为了确保采购项目的完成质量和维护公平的竞争及合同的正常履行，经营者不得以排挤对手为目的，以低于成本的价格销售产品。如果评审委员会认定某投标人的报价低于成本价格的，必要时必须提供本项目成本分析报告，提供（包括但不限于）以下支撑证明材料： </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 xml:space="preserve">①政府机构税务部门开具的拟派项目组人员的《依法缴纳个人所得税或依法免缴个人所得税的凭证（与本次竞标所提供社保证明同月份）》； </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②201</w:t>
      </w:r>
      <w:r>
        <w:rPr>
          <w:rFonts w:hint="eastAsia" w:ascii="宋体" w:hAnsi="宋体" w:cs="宋体"/>
          <w:color w:val="auto"/>
          <w:kern w:val="0"/>
          <w:szCs w:val="21"/>
          <w:lang w:val="en-US" w:eastAsia="zh-CN"/>
        </w:rPr>
        <w:t>8</w:t>
      </w:r>
      <w:r>
        <w:rPr>
          <w:rFonts w:hint="eastAsia" w:ascii="宋体" w:hAnsi="宋体" w:cs="宋体"/>
          <w:color w:val="auto"/>
          <w:kern w:val="0"/>
          <w:szCs w:val="21"/>
        </w:rPr>
        <w:t>～20</w:t>
      </w:r>
      <w:r>
        <w:rPr>
          <w:rFonts w:hint="eastAsia" w:ascii="宋体" w:hAnsi="宋体" w:cs="宋体"/>
          <w:color w:val="auto"/>
          <w:kern w:val="0"/>
          <w:szCs w:val="21"/>
          <w:lang w:val="en-US" w:eastAsia="zh-CN"/>
        </w:rPr>
        <w:t>20</w:t>
      </w:r>
      <w:r>
        <w:rPr>
          <w:rFonts w:hint="eastAsia" w:ascii="宋体" w:hAnsi="宋体" w:cs="宋体"/>
          <w:color w:val="auto"/>
          <w:kern w:val="0"/>
          <w:szCs w:val="21"/>
        </w:rPr>
        <w:t xml:space="preserve">年度经第三方具备审计资质的机构出具的审计报告[包括其固定资产成本及折旧、管理成本、人工费成本（如人员工资、奖金、福利及差旅等费用）、技术成本、税收等所有成本及利润]复印件（原件现场核查）； </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kern w:val="0"/>
          <w:szCs w:val="21"/>
        </w:rPr>
        <w:t>③提供项目成本组成明细，其中：人力成本必须根据投标人所在省（自治区、直辖市）政府部门或者人力资源社会保障部门公布的关于 20</w:t>
      </w:r>
      <w:r>
        <w:rPr>
          <w:rFonts w:hint="eastAsia" w:ascii="宋体" w:hAnsi="宋体" w:cs="宋体"/>
          <w:color w:val="auto"/>
          <w:kern w:val="0"/>
          <w:szCs w:val="21"/>
          <w:lang w:val="en-US" w:eastAsia="zh-CN"/>
        </w:rPr>
        <w:t>20</w:t>
      </w:r>
      <w:r>
        <w:rPr>
          <w:rFonts w:hint="eastAsia" w:ascii="宋体" w:hAnsi="宋体" w:cs="宋体"/>
          <w:color w:val="auto"/>
          <w:kern w:val="0"/>
          <w:szCs w:val="21"/>
        </w:rPr>
        <w:t xml:space="preserve"> 年投标人所在地最低工资标准相关文件要求编制，税务成本必须提供近一年不少于 3 个项目或公司的年度税务缴纳凭证作为参考依据（复印件，原件现场核查）；项目成本组成明细需经第三方造价咨询单位出具的竞标报价审核文件复印件（原件现场核查），如不提供或评委认定其资料不能详尽合理说明其成本的，则视为低于投标人成本价报价，报价无效，作竞标无效处理。</w:t>
      </w:r>
    </w:p>
    <w:p>
      <w:pPr>
        <w:keepNext w:val="0"/>
        <w:keepLines w:val="0"/>
        <w:pageBreakBefore w:val="0"/>
        <w:numPr>
          <w:ilvl w:val="0"/>
          <w:numId w:val="9"/>
        </w:numPr>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投标有效期</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kern w:val="0"/>
          <w:szCs w:val="21"/>
        </w:rPr>
      </w:pPr>
      <w:r>
        <w:rPr>
          <w:rFonts w:hint="eastAsia" w:ascii="宋体" w:hAnsi="宋体" w:cs="宋体"/>
          <w:color w:val="auto"/>
          <w:szCs w:val="21"/>
        </w:rPr>
        <w:t>16.1投标有效</w:t>
      </w:r>
      <w:r>
        <w:rPr>
          <w:rFonts w:hint="eastAsia" w:ascii="宋体" w:hAnsi="宋体" w:eastAsia="宋体" w:cs="宋体"/>
          <w:color w:val="auto"/>
          <w:kern w:val="0"/>
          <w:szCs w:val="21"/>
        </w:rPr>
        <w:t>期：投标截止时间之日起90天，有效期不足的投标文件将被拒绝。</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16.2出现特殊情况下，需要延长投标有效期的，采购代理机构以书面形式通知所有投标人延长投标有效期。投标人同意延长的，投标文件为有效文件，但不能修改投标文件。投标人拒绝延长的，其投标无效。</w:t>
      </w:r>
    </w:p>
    <w:p>
      <w:pPr>
        <w:keepNext w:val="0"/>
        <w:keepLines w:val="0"/>
        <w:pageBreakBefore w:val="0"/>
        <w:numPr>
          <w:ilvl w:val="0"/>
          <w:numId w:val="10"/>
        </w:numPr>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投标文件的份数、装订、签署和包装、密封</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17.1</w:t>
      </w:r>
      <w:r>
        <w:rPr>
          <w:rFonts w:hint="eastAsia" w:ascii="宋体" w:hAnsi="宋体" w:cs="宋体"/>
          <w:b/>
          <w:color w:val="auto"/>
          <w:szCs w:val="21"/>
        </w:rPr>
        <w:t>投标文件份数：</w:t>
      </w:r>
      <w:r>
        <w:rPr>
          <w:rFonts w:hint="eastAsia" w:ascii="宋体" w:hAnsi="宋体" w:cs="宋体"/>
          <w:color w:val="auto"/>
          <w:szCs w:val="21"/>
        </w:rPr>
        <w:t>详见投标人须知前附表第6项。</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17.2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17.3投标文件的正本需打印或用不褪色的墨水填写，投标文件正本除本招标文件中规定的可提供复印件外均须提供原件。</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17.4投标文件须由投标人在规定位置盖投标人公章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或授权委托代理人签署，投标人应写全称（自然人应写全名），投标文件副本可以是正本的复印件，当正本与副本不一致时，以正本为准。</w:t>
      </w:r>
    </w:p>
    <w:p>
      <w:pPr>
        <w:keepNext w:val="0"/>
        <w:keepLines w:val="0"/>
        <w:pageBreakBefore w:val="0"/>
        <w:kinsoku/>
        <w:overflowPunct/>
        <w:topLinePunct w:val="0"/>
        <w:autoSpaceDE/>
        <w:autoSpaceDN/>
        <w:bidi w:val="0"/>
        <w:adjustRightInd/>
        <w:snapToGrid w:val="0"/>
        <w:spacing w:line="36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17.5投标文件不得涂改，若有修改错漏处，须加盖投标人公章及法定代表人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或授权委托代理人签字或盖法定代表人</w:t>
      </w:r>
      <w:r>
        <w:rPr>
          <w:rFonts w:hint="eastAsia" w:ascii="宋体" w:hAnsi="宋体" w:cs="宋体"/>
          <w:bCs/>
          <w:color w:val="auto"/>
          <w:szCs w:val="21"/>
        </w:rPr>
        <w:t>或负责人或自然人</w:t>
      </w:r>
      <w:r>
        <w:rPr>
          <w:rFonts w:hint="eastAsia" w:ascii="宋体" w:hAnsi="宋体" w:cs="宋体"/>
          <w:color w:val="auto"/>
          <w:szCs w:val="21"/>
        </w:rPr>
        <w:t>印章。投标文件因字迹潦草或表达不清所引起的后果由投标人负责。</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b/>
          <w:color w:val="auto"/>
          <w:szCs w:val="21"/>
        </w:rPr>
      </w:pPr>
      <w:r>
        <w:rPr>
          <w:rFonts w:hint="eastAsia" w:ascii="宋体" w:hAnsi="宋体" w:cs="宋体"/>
          <w:color w:val="auto"/>
          <w:szCs w:val="21"/>
        </w:rPr>
        <w:t>17.6</w:t>
      </w:r>
      <w:r>
        <w:rPr>
          <w:rFonts w:hint="eastAsia" w:ascii="宋体" w:hAnsi="宋体" w:cs="宋体"/>
          <w:b/>
          <w:color w:val="auto"/>
          <w:szCs w:val="21"/>
        </w:rPr>
        <w:t>投标人的公章：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17.7</w:t>
      </w:r>
      <w:r>
        <w:rPr>
          <w:rFonts w:hint="eastAsia" w:ascii="宋体" w:hAnsi="宋体" w:cs="宋体"/>
          <w:b/>
          <w:color w:val="auto"/>
          <w:szCs w:val="21"/>
        </w:rPr>
        <w:t>投标文件包装、密封：</w:t>
      </w:r>
      <w:r>
        <w:rPr>
          <w:rFonts w:hint="eastAsia" w:ascii="宋体" w:hAnsi="宋体" w:cs="宋体"/>
          <w:color w:val="auto"/>
          <w:szCs w:val="21"/>
        </w:rPr>
        <w:t>将投标文件“正本”、“副本”、“电子版”一并装入并密封在一个投标文件袋（盒、箱）中，并在密封处密封签章（公章、密封章、法定代表人或负责人或自然人或相应的授权委托代理人签字均可）。</w:t>
      </w:r>
      <w:r>
        <w:rPr>
          <w:rFonts w:hint="eastAsia" w:ascii="宋体" w:hAnsi="宋体" w:cs="宋体"/>
          <w:b/>
          <w:color w:val="auto"/>
          <w:szCs w:val="21"/>
          <w:highlight w:val="none"/>
        </w:rPr>
        <w:t>投标人如对本招标项目的多个标段进行投标，请按分标段单独密封包装。</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b/>
          <w:color w:val="auto"/>
          <w:szCs w:val="21"/>
        </w:rPr>
      </w:pPr>
      <w:r>
        <w:rPr>
          <w:rFonts w:hint="eastAsia" w:ascii="宋体" w:hAnsi="宋体" w:cs="宋体"/>
          <w:color w:val="auto"/>
          <w:szCs w:val="21"/>
        </w:rPr>
        <w:t>17.8</w:t>
      </w:r>
      <w:r>
        <w:rPr>
          <w:rFonts w:hint="eastAsia" w:ascii="宋体" w:hAnsi="宋体" w:cs="宋体"/>
          <w:b/>
          <w:color w:val="auto"/>
          <w:szCs w:val="21"/>
        </w:rPr>
        <w:t>投标文件袋（盒、箱）标记：</w:t>
      </w:r>
    </w:p>
    <w:p>
      <w:pPr>
        <w:keepNext w:val="0"/>
        <w:keepLines w:val="0"/>
        <w:pageBreakBefore w:val="0"/>
        <w:kinsoku/>
        <w:overflowPunct/>
        <w:topLinePunct w:val="0"/>
        <w:autoSpaceDE/>
        <w:autoSpaceDN/>
        <w:bidi w:val="0"/>
        <w:adjustRightInd/>
        <w:spacing w:line="360" w:lineRule="exact"/>
        <w:ind w:firstLine="617" w:firstLineChars="294"/>
        <w:textAlignment w:val="auto"/>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兴安县妇幼保健院整体搬迁--医疗设备采购项目</w:t>
      </w:r>
    </w:p>
    <w:p>
      <w:pPr>
        <w:keepNext w:val="0"/>
        <w:keepLines w:val="0"/>
        <w:pageBreakBefore w:val="0"/>
        <w:kinsoku/>
        <w:overflowPunct/>
        <w:topLinePunct w:val="0"/>
        <w:autoSpaceDE/>
        <w:autoSpaceDN/>
        <w:bidi w:val="0"/>
        <w:adjustRightInd/>
        <w:spacing w:line="360" w:lineRule="exact"/>
        <w:ind w:firstLine="630" w:firstLineChars="300"/>
        <w:textAlignment w:val="auto"/>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GLZC2021-G1-250065-GXLY</w:t>
      </w:r>
    </w:p>
    <w:p>
      <w:pPr>
        <w:pStyle w:val="9"/>
        <w:keepNext w:val="0"/>
        <w:keepLines w:val="0"/>
        <w:pageBreakBefore w:val="0"/>
        <w:kinsoku/>
        <w:overflowPunct/>
        <w:topLinePunct w:val="0"/>
        <w:autoSpaceDE/>
        <w:autoSpaceDN/>
        <w:bidi w:val="0"/>
        <w:adjustRightInd/>
        <w:spacing w:line="360" w:lineRule="exact"/>
        <w:ind w:left="0" w:leftChars="0" w:firstLine="630" w:firstLineChars="300"/>
        <w:textAlignment w:val="auto"/>
        <w:rPr>
          <w:rFonts w:hint="default"/>
          <w:color w:val="auto"/>
          <w:u w:val="single"/>
          <w:lang w:val="en-US"/>
        </w:rPr>
      </w:pPr>
      <w:r>
        <w:rPr>
          <w:rFonts w:hint="eastAsia" w:ascii="宋体" w:hAnsi="宋体" w:cs="宋体"/>
          <w:color w:val="auto"/>
          <w:sz w:val="21"/>
          <w:szCs w:val="21"/>
          <w:lang w:eastAsia="zh-CN"/>
        </w:rPr>
        <w:t>分标：</w:t>
      </w:r>
      <w:r>
        <w:rPr>
          <w:rFonts w:hint="eastAsia" w:ascii="宋体" w:hAnsi="宋体" w:cs="宋体"/>
          <w:color w:val="auto"/>
          <w:sz w:val="21"/>
          <w:szCs w:val="21"/>
          <w:u w:val="single"/>
          <w:lang w:val="en-US" w:eastAsia="zh-CN"/>
        </w:rPr>
        <w:t xml:space="preserve">                            </w:t>
      </w:r>
    </w:p>
    <w:p>
      <w:pPr>
        <w:keepNext w:val="0"/>
        <w:keepLines w:val="0"/>
        <w:pageBreakBefore w:val="0"/>
        <w:kinsoku/>
        <w:overflowPunct/>
        <w:topLinePunct w:val="0"/>
        <w:autoSpaceDE/>
        <w:autoSpaceDN/>
        <w:bidi w:val="0"/>
        <w:adjustRightInd/>
        <w:spacing w:line="360" w:lineRule="exact"/>
        <w:ind w:firstLine="630" w:firstLineChars="300"/>
        <w:textAlignment w:val="auto"/>
        <w:rPr>
          <w:rFonts w:ascii="宋体" w:hAnsi="宋体" w:cs="宋体"/>
          <w:color w:val="auto"/>
          <w:szCs w:val="21"/>
        </w:rPr>
      </w:pPr>
      <w:r>
        <w:rPr>
          <w:rFonts w:hint="eastAsia" w:ascii="宋体" w:hAnsi="宋体" w:cs="宋体"/>
          <w:color w:val="auto"/>
          <w:szCs w:val="21"/>
        </w:rPr>
        <w:t>采购代理机构：广西两仪工程管理咨询有限公司</w:t>
      </w:r>
    </w:p>
    <w:p>
      <w:pPr>
        <w:keepNext w:val="0"/>
        <w:keepLines w:val="0"/>
        <w:pageBreakBefore w:val="0"/>
        <w:kinsoku/>
        <w:overflowPunct/>
        <w:topLinePunct w:val="0"/>
        <w:autoSpaceDE/>
        <w:autoSpaceDN/>
        <w:bidi w:val="0"/>
        <w:adjustRightInd/>
        <w:spacing w:line="360" w:lineRule="exact"/>
        <w:ind w:firstLine="630" w:firstLineChars="300"/>
        <w:textAlignment w:val="auto"/>
        <w:rPr>
          <w:rFonts w:hint="default" w:ascii="宋体" w:hAnsi="宋体" w:eastAsia="宋体" w:cs="宋体"/>
          <w:color w:val="auto"/>
          <w:szCs w:val="21"/>
          <w:u w:val="single"/>
          <w:lang w:val="en-US" w:eastAsia="zh-CN"/>
        </w:rPr>
      </w:pPr>
      <w:r>
        <w:rPr>
          <w:rFonts w:hint="eastAsia" w:ascii="宋体" w:hAnsi="宋体" w:cs="宋体"/>
          <w:color w:val="auto"/>
          <w:szCs w:val="21"/>
        </w:rPr>
        <w:t>投标单位名称：</w:t>
      </w:r>
      <w:r>
        <w:rPr>
          <w:rFonts w:hint="eastAsia" w:ascii="宋体" w:hAnsi="宋体" w:cs="宋体"/>
          <w:color w:val="auto"/>
          <w:szCs w:val="21"/>
          <w:u w:val="single"/>
          <w:lang w:val="en-US" w:eastAsia="zh-CN"/>
        </w:rPr>
        <w:t xml:space="preserve">                        </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18. 投标文件的补充、修改和撤回</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keepNext w:val="0"/>
        <w:keepLines w:val="0"/>
        <w:pageBreakBefore w:val="0"/>
        <w:numPr>
          <w:ilvl w:val="0"/>
          <w:numId w:val="11"/>
        </w:numPr>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投标文件的递交</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19.1投标人应按投标人须知前附表第11条规定的投标文件截止时间前递交投标文件。</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19.2投标人递交投标文件的地点：详见投标人须知前附表第12条。</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r>
        <w:rPr>
          <w:rFonts w:hint="eastAsia" w:ascii="宋体" w:hAnsi="宋体" w:cs="宋体"/>
          <w:color w:val="auto"/>
          <w:szCs w:val="21"/>
        </w:rPr>
        <w:t>19.3除投标人须知前附表另有规定外，投标人所递交的投标文件不予退还。</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rPr>
      </w:pPr>
      <w:r>
        <w:rPr>
          <w:rFonts w:hint="eastAsia" w:ascii="宋体" w:hAnsi="宋体" w:cs="宋体"/>
          <w:color w:val="auto"/>
          <w:szCs w:val="21"/>
        </w:rPr>
        <w:t>19.4</w:t>
      </w:r>
      <w:r>
        <w:rPr>
          <w:rFonts w:hint="eastAsia" w:ascii="宋体" w:hAnsi="宋体" w:cs="宋体"/>
          <w:color w:val="auto"/>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keepNext w:val="0"/>
        <w:keepLines w:val="0"/>
        <w:pageBreakBefore w:val="0"/>
        <w:kinsoku/>
        <w:overflowPunct/>
        <w:topLinePunct w:val="0"/>
        <w:autoSpaceDE/>
        <w:autoSpaceDN/>
        <w:bidi w:val="0"/>
        <w:adjustRightInd/>
        <w:spacing w:line="360" w:lineRule="exact"/>
        <w:ind w:firstLine="435"/>
        <w:textAlignment w:val="auto"/>
        <w:rPr>
          <w:rFonts w:ascii="宋体" w:hAnsi="宋体" w:cs="宋体"/>
          <w:color w:val="auto"/>
          <w:szCs w:val="21"/>
        </w:rPr>
      </w:pPr>
    </w:p>
    <w:p>
      <w:pPr>
        <w:keepNext w:val="0"/>
        <w:keepLines w:val="0"/>
        <w:pageBreakBefore w:val="0"/>
        <w:tabs>
          <w:tab w:val="left" w:pos="1305"/>
        </w:tabs>
        <w:kinsoku/>
        <w:overflowPunct/>
        <w:topLinePunct w:val="0"/>
        <w:autoSpaceDE/>
        <w:autoSpaceDN/>
        <w:bidi w:val="0"/>
        <w:adjustRightInd/>
        <w:spacing w:line="360" w:lineRule="exact"/>
        <w:ind w:firstLine="562" w:firstLineChars="200"/>
        <w:jc w:val="center"/>
        <w:textAlignment w:val="auto"/>
        <w:rPr>
          <w:rFonts w:ascii="宋体" w:hAnsi="宋体" w:cs="宋体"/>
          <w:b/>
          <w:color w:val="auto"/>
          <w:sz w:val="28"/>
          <w:szCs w:val="28"/>
        </w:rPr>
      </w:pPr>
      <w:r>
        <w:rPr>
          <w:rFonts w:hint="eastAsia" w:ascii="宋体" w:hAnsi="宋体" w:cs="宋体"/>
          <w:b/>
          <w:color w:val="auto"/>
          <w:sz w:val="28"/>
          <w:szCs w:val="28"/>
        </w:rPr>
        <w:t>四、开标</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20</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开标的时间和地点</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b/>
          <w:color w:val="auto"/>
          <w:szCs w:val="21"/>
        </w:rPr>
      </w:pPr>
      <w:r>
        <w:rPr>
          <w:rFonts w:hint="eastAsia" w:ascii="宋体" w:hAnsi="宋体" w:cs="宋体"/>
          <w:color w:val="auto"/>
          <w:szCs w:val="21"/>
        </w:rPr>
        <w:t>20.1采购代理机构按投标人须知前附表第13条规定的时间和地点公开开标，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；投标人准时参加开标会并签字，如未按规定签字的，视同放弃开标监督权利，认可开标结果。</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20.2投标人少于3家的，不得开标，采购人或者采购代理机构应当重新组织采购。</w:t>
      </w:r>
    </w:p>
    <w:p>
      <w:pPr>
        <w:keepNext w:val="0"/>
        <w:keepLines w:val="0"/>
        <w:pageBreakBefore w:val="0"/>
        <w:numPr>
          <w:ilvl w:val="0"/>
          <w:numId w:val="12"/>
        </w:numPr>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开标程序</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keepNext w:val="0"/>
        <w:keepLines w:val="0"/>
        <w:pageBreakBefore w:val="0"/>
        <w:tabs>
          <w:tab w:val="left" w:pos="1305"/>
          <w:tab w:val="left" w:pos="6103"/>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（2）投标文件的密封性检查：由投标人代表对本公司投标文件的密封情况进行检查并确认签字或由投标人推选的投标人代表对投标文件的密封情况进行检查并签字确认。</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keepNext w:val="0"/>
        <w:keepLines w:val="0"/>
        <w:pageBreakBefore w:val="0"/>
        <w:tabs>
          <w:tab w:val="left" w:pos="1305"/>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keepNext w:val="0"/>
        <w:keepLines w:val="0"/>
        <w:pageBreakBefore w:val="0"/>
        <w:tabs>
          <w:tab w:val="left" w:pos="1305"/>
        </w:tabs>
        <w:kinsoku/>
        <w:overflowPunct/>
        <w:topLinePunct w:val="0"/>
        <w:autoSpaceDE/>
        <w:autoSpaceDN/>
        <w:bidi w:val="0"/>
        <w:adjustRightInd/>
        <w:spacing w:line="360" w:lineRule="exact"/>
        <w:ind w:firstLine="562" w:firstLineChars="200"/>
        <w:jc w:val="center"/>
        <w:textAlignment w:val="auto"/>
        <w:rPr>
          <w:rFonts w:ascii="宋体" w:hAnsi="宋体" w:cs="宋体"/>
          <w:b/>
          <w:color w:val="auto"/>
          <w:sz w:val="28"/>
          <w:szCs w:val="28"/>
        </w:rPr>
      </w:pPr>
    </w:p>
    <w:p>
      <w:pPr>
        <w:keepNext w:val="0"/>
        <w:keepLines w:val="0"/>
        <w:pageBreakBefore w:val="0"/>
        <w:tabs>
          <w:tab w:val="left" w:pos="1305"/>
        </w:tabs>
        <w:kinsoku/>
        <w:overflowPunct/>
        <w:topLinePunct w:val="0"/>
        <w:autoSpaceDE/>
        <w:autoSpaceDN/>
        <w:bidi w:val="0"/>
        <w:adjustRightInd/>
        <w:spacing w:line="360" w:lineRule="exact"/>
        <w:ind w:firstLine="562" w:firstLineChars="200"/>
        <w:jc w:val="center"/>
        <w:textAlignment w:val="auto"/>
        <w:rPr>
          <w:rFonts w:ascii="宋体" w:hAnsi="宋体" w:cs="宋体"/>
          <w:b/>
          <w:color w:val="auto"/>
          <w:sz w:val="28"/>
          <w:szCs w:val="28"/>
        </w:rPr>
      </w:pPr>
      <w:r>
        <w:rPr>
          <w:rFonts w:hint="eastAsia" w:ascii="宋体" w:hAnsi="宋体" w:cs="宋体"/>
          <w:b/>
          <w:color w:val="auto"/>
          <w:sz w:val="28"/>
          <w:szCs w:val="28"/>
        </w:rPr>
        <w:t>五、资格性审查</w:t>
      </w:r>
    </w:p>
    <w:p>
      <w:pPr>
        <w:keepNext w:val="0"/>
        <w:keepLines w:val="0"/>
        <w:pageBreakBefore w:val="0"/>
        <w:tabs>
          <w:tab w:val="left" w:pos="1305"/>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22. 资格性审查</w:t>
      </w:r>
    </w:p>
    <w:p>
      <w:pPr>
        <w:pStyle w:val="13"/>
        <w:keepNext w:val="0"/>
        <w:keepLines w:val="0"/>
        <w:pageBreakBefore w:val="0"/>
        <w:kinsoku/>
        <w:overflowPunct/>
        <w:topLinePunct w:val="0"/>
        <w:autoSpaceDE/>
        <w:autoSpaceDN/>
        <w:bidi w:val="0"/>
        <w:adjustRightInd/>
        <w:snapToGrid w:val="0"/>
        <w:spacing w:line="360" w:lineRule="exact"/>
        <w:ind w:firstLine="422" w:firstLineChars="200"/>
        <w:textAlignment w:val="auto"/>
        <w:outlineLvl w:val="1"/>
        <w:rPr>
          <w:rFonts w:hAnsi="宋体" w:cs="宋体"/>
          <w:b/>
          <w:color w:val="auto"/>
          <w:szCs w:val="21"/>
        </w:rPr>
      </w:pPr>
      <w:r>
        <w:rPr>
          <w:rFonts w:hint="eastAsia" w:hAnsi="宋体" w:cs="宋体"/>
          <w:b/>
          <w:color w:val="auto"/>
          <w:szCs w:val="21"/>
        </w:rPr>
        <w:t>22.1公开招标采购项目开标结束后，采购人应当依法对投标人的资格进行审查。合格投标人不足3家的，不得评标。</w:t>
      </w:r>
    </w:p>
    <w:p>
      <w:pPr>
        <w:keepNext w:val="0"/>
        <w:keepLines w:val="0"/>
        <w:pageBreakBefore w:val="0"/>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22.2采购人或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审查流程：</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（3）将各投标人的股东及出资信息进行比对，得出审查结论；</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（4）将相关资料作为评审资料打印存档。</w:t>
      </w:r>
    </w:p>
    <w:p>
      <w:pPr>
        <w:pStyle w:val="13"/>
        <w:keepNext w:val="0"/>
        <w:keepLines w:val="0"/>
        <w:pageBreakBefore w:val="0"/>
        <w:kinsoku/>
        <w:overflowPunct/>
        <w:topLinePunct w:val="0"/>
        <w:autoSpaceDE/>
        <w:autoSpaceDN/>
        <w:bidi w:val="0"/>
        <w:adjustRightInd/>
        <w:snapToGrid w:val="0"/>
        <w:spacing w:line="360" w:lineRule="exact"/>
        <w:ind w:firstLine="413" w:firstLineChars="196"/>
        <w:textAlignment w:val="auto"/>
        <w:outlineLvl w:val="1"/>
        <w:rPr>
          <w:rFonts w:hAnsi="宋体" w:cs="宋体"/>
          <w:b/>
          <w:color w:val="auto"/>
          <w:szCs w:val="21"/>
        </w:rPr>
      </w:pPr>
      <w:r>
        <w:rPr>
          <w:rFonts w:hint="eastAsia" w:hAnsi="宋体" w:cs="宋体"/>
          <w:b/>
          <w:color w:val="auto"/>
          <w:szCs w:val="21"/>
        </w:rPr>
        <w:t>22.3对未通过资格性审查的投标人，由采购人或者采购代理机构现场告知未通过资格性审查的投标人未通过资格性审查的原因（投标人在评标现场或能及时赶到评标现场的应书面形式通知并签字确认；投标人未在评标现场或不能及时赶到评标现场的应以电话通知，并做相应记录）。</w:t>
      </w:r>
    </w:p>
    <w:p>
      <w:pPr>
        <w:keepNext w:val="0"/>
        <w:keepLines w:val="0"/>
        <w:pageBreakBefore w:val="0"/>
        <w:kinsoku/>
        <w:overflowPunct/>
        <w:topLinePunct w:val="0"/>
        <w:autoSpaceDE/>
        <w:autoSpaceDN/>
        <w:bidi w:val="0"/>
        <w:adjustRightInd/>
        <w:snapToGrid w:val="0"/>
        <w:spacing w:line="360" w:lineRule="exact"/>
        <w:textAlignment w:val="auto"/>
        <w:rPr>
          <w:rFonts w:ascii="宋体" w:hAnsi="宋体" w:cs="宋体"/>
          <w:color w:val="auto"/>
          <w:szCs w:val="21"/>
        </w:rPr>
      </w:pPr>
    </w:p>
    <w:p>
      <w:pPr>
        <w:keepNext w:val="0"/>
        <w:keepLines w:val="0"/>
        <w:pageBreakBefore w:val="0"/>
        <w:tabs>
          <w:tab w:val="center" w:pos="4411"/>
          <w:tab w:val="left" w:pos="5475"/>
        </w:tabs>
        <w:kinsoku/>
        <w:overflowPunct/>
        <w:topLinePunct w:val="0"/>
        <w:autoSpaceDE/>
        <w:autoSpaceDN/>
        <w:bidi w:val="0"/>
        <w:adjustRightInd/>
        <w:spacing w:line="360" w:lineRule="exact"/>
        <w:jc w:val="center"/>
        <w:textAlignment w:val="auto"/>
        <w:rPr>
          <w:rFonts w:ascii="宋体" w:hAnsi="宋体" w:cs="宋体"/>
          <w:b/>
          <w:color w:val="auto"/>
          <w:sz w:val="28"/>
          <w:szCs w:val="28"/>
        </w:rPr>
      </w:pPr>
      <w:r>
        <w:rPr>
          <w:rFonts w:hint="eastAsia" w:ascii="宋体" w:hAnsi="宋体" w:cs="宋体"/>
          <w:b/>
          <w:color w:val="auto"/>
          <w:sz w:val="28"/>
          <w:szCs w:val="28"/>
        </w:rPr>
        <w:t>六、评标</w:t>
      </w:r>
    </w:p>
    <w:p>
      <w:pPr>
        <w:keepNext w:val="0"/>
        <w:keepLines w:val="0"/>
        <w:pageBreakBefore w:val="0"/>
        <w:tabs>
          <w:tab w:val="center" w:pos="4411"/>
          <w:tab w:val="left" w:pos="5475"/>
        </w:tabs>
        <w:kinsoku/>
        <w:overflowPunct/>
        <w:topLinePunct w:val="0"/>
        <w:autoSpaceDE/>
        <w:autoSpaceDN/>
        <w:bidi w:val="0"/>
        <w:adjustRightInd/>
        <w:spacing w:line="360" w:lineRule="exact"/>
        <w:ind w:firstLine="422" w:firstLineChars="200"/>
        <w:jc w:val="left"/>
        <w:textAlignment w:val="auto"/>
        <w:rPr>
          <w:rFonts w:ascii="宋体" w:hAnsi="宋体" w:cs="宋体"/>
          <w:b/>
          <w:color w:val="auto"/>
          <w:szCs w:val="21"/>
        </w:rPr>
      </w:pPr>
      <w:r>
        <w:rPr>
          <w:rFonts w:hint="eastAsia" w:ascii="宋体" w:hAnsi="宋体" w:cs="宋体"/>
          <w:b/>
          <w:color w:val="auto"/>
          <w:szCs w:val="21"/>
        </w:rPr>
        <w:t>23</w:t>
      </w:r>
      <w:r>
        <w:rPr>
          <w:rFonts w:hint="eastAsia" w:ascii="宋体" w:hAnsi="宋体" w:cs="宋体"/>
          <w:b/>
          <w:color w:val="auto"/>
          <w:szCs w:val="21"/>
          <w:lang w:eastAsia="zh-CN"/>
        </w:rPr>
        <w:t>.</w:t>
      </w:r>
      <w:r>
        <w:rPr>
          <w:rFonts w:hint="eastAsia" w:ascii="宋体" w:hAnsi="宋体" w:cs="宋体"/>
          <w:b/>
          <w:color w:val="auto"/>
          <w:szCs w:val="21"/>
          <w:lang w:val="en-US" w:eastAsia="zh-CN"/>
        </w:rPr>
        <w:t xml:space="preserve"> </w:t>
      </w:r>
      <w:r>
        <w:rPr>
          <w:rFonts w:hint="eastAsia" w:ascii="宋体" w:hAnsi="宋体" w:cs="宋体"/>
          <w:b/>
          <w:color w:val="auto"/>
          <w:szCs w:val="21"/>
        </w:rPr>
        <w:t>评标委员会组成</w:t>
      </w:r>
    </w:p>
    <w:p>
      <w:pPr>
        <w:keepNext w:val="0"/>
        <w:keepLines w:val="0"/>
        <w:pageBreakBefore w:val="0"/>
        <w:tabs>
          <w:tab w:val="left" w:pos="1140"/>
        </w:tabs>
        <w:kinsoku/>
        <w:overflowPunct/>
        <w:topLinePunct w:val="0"/>
        <w:autoSpaceDE/>
        <w:autoSpaceDN/>
        <w:bidi w:val="0"/>
        <w:adjustRightInd/>
        <w:spacing w:line="360" w:lineRule="exact"/>
        <w:ind w:left="419" w:leftChars="172" w:hanging="58" w:hangingChars="28"/>
        <w:textAlignment w:val="auto"/>
        <w:rPr>
          <w:rFonts w:ascii="宋体" w:hAnsi="宋体" w:cs="宋体"/>
          <w:color w:val="auto"/>
          <w:szCs w:val="21"/>
        </w:rPr>
      </w:pPr>
      <w:r>
        <w:rPr>
          <w:rFonts w:hint="eastAsia" w:ascii="宋体" w:hAnsi="宋体" w:cs="宋体"/>
          <w:color w:val="auto"/>
          <w:szCs w:val="21"/>
        </w:rPr>
        <w:t>评标委员会由采购人代表1人和评审专家4人组成，成员人数共5人。</w:t>
      </w:r>
    </w:p>
    <w:p>
      <w:pPr>
        <w:keepNext w:val="0"/>
        <w:keepLines w:val="0"/>
        <w:pageBreakBefore w:val="0"/>
        <w:tabs>
          <w:tab w:val="left" w:pos="1140"/>
        </w:tabs>
        <w:kinsoku/>
        <w:overflowPunct/>
        <w:topLinePunct w:val="0"/>
        <w:autoSpaceDE/>
        <w:autoSpaceDN/>
        <w:bidi w:val="0"/>
        <w:adjustRightInd/>
        <w:spacing w:line="360" w:lineRule="exact"/>
        <w:ind w:left="420" w:leftChars="172" w:hanging="59" w:hangingChars="28"/>
        <w:textAlignment w:val="auto"/>
        <w:rPr>
          <w:rFonts w:ascii="宋体" w:hAnsi="宋体" w:cs="宋体"/>
          <w:b/>
          <w:color w:val="auto"/>
          <w:szCs w:val="21"/>
        </w:rPr>
      </w:pPr>
      <w:r>
        <w:rPr>
          <w:rFonts w:hint="eastAsia" w:ascii="宋体" w:hAnsi="宋体" w:cs="宋体"/>
          <w:b/>
          <w:color w:val="auto"/>
          <w:szCs w:val="21"/>
        </w:rPr>
        <w:t>24. 评标办法</w:t>
      </w:r>
    </w:p>
    <w:p>
      <w:pPr>
        <w:keepNext w:val="0"/>
        <w:keepLines w:val="0"/>
        <w:pageBreakBefore w:val="0"/>
        <w:tabs>
          <w:tab w:val="left" w:pos="1140"/>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24.1评标办法：综合评分法，具体评标内容及标准详见第四章：评标办法。</w:t>
      </w:r>
    </w:p>
    <w:p>
      <w:pPr>
        <w:keepNext w:val="0"/>
        <w:keepLines w:val="0"/>
        <w:pageBreakBefore w:val="0"/>
        <w:tabs>
          <w:tab w:val="left" w:pos="1140"/>
        </w:tabs>
        <w:kinsoku/>
        <w:overflowPunct/>
        <w:topLinePunct w:val="0"/>
        <w:autoSpaceDE/>
        <w:autoSpaceDN/>
        <w:bidi w:val="0"/>
        <w:adjustRightInd/>
        <w:spacing w:line="360" w:lineRule="exact"/>
        <w:ind w:firstLine="420" w:firstLineChars="200"/>
        <w:textAlignment w:val="auto"/>
        <w:rPr>
          <w:rFonts w:ascii="宋体" w:hAnsi="宋体" w:cs="宋体"/>
          <w:color w:val="auto"/>
        </w:rPr>
      </w:pPr>
      <w:r>
        <w:rPr>
          <w:rFonts w:hint="eastAsia" w:ascii="宋体" w:hAnsi="宋体" w:cs="宋体"/>
          <w:color w:val="auto"/>
          <w:szCs w:val="21"/>
        </w:rPr>
        <w:t>24.2评标委员会应按招标文件进行评标，不得擅自更改评标办法。</w:t>
      </w:r>
    </w:p>
    <w:p>
      <w:pPr>
        <w:keepNext w:val="0"/>
        <w:keepLines w:val="0"/>
        <w:pageBreakBefore w:val="0"/>
        <w:tabs>
          <w:tab w:val="left" w:pos="1140"/>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25. 评标</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25.1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19"/>
        <w:keepNext w:val="0"/>
        <w:keepLines w:val="0"/>
        <w:pageBreakBefore w:val="0"/>
        <w:shd w:val="clear" w:color="auto" w:fill="FFFFFF"/>
        <w:kinsoku/>
        <w:overflowPunct/>
        <w:topLinePunct w:val="0"/>
        <w:autoSpaceDE/>
        <w:autoSpaceDN/>
        <w:bidi w:val="0"/>
        <w:adjustRightInd/>
        <w:spacing w:line="360" w:lineRule="exact"/>
        <w:ind w:firstLine="420" w:firstLineChars="200"/>
        <w:textAlignment w:val="auto"/>
        <w:rPr>
          <w:rFonts w:cs="宋体"/>
          <w:color w:val="auto"/>
          <w:kern w:val="2"/>
          <w:sz w:val="21"/>
          <w:szCs w:val="21"/>
        </w:rPr>
      </w:pPr>
      <w:r>
        <w:rPr>
          <w:rFonts w:hint="eastAsia" w:cs="宋体"/>
          <w:color w:val="auto"/>
          <w:kern w:val="2"/>
          <w:sz w:val="21"/>
          <w:szCs w:val="21"/>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9"/>
        <w:keepNext w:val="0"/>
        <w:keepLines w:val="0"/>
        <w:pageBreakBefore w:val="0"/>
        <w:shd w:val="clear" w:color="auto" w:fill="FFFFFF"/>
        <w:kinsoku/>
        <w:overflowPunct/>
        <w:topLinePunct w:val="0"/>
        <w:autoSpaceDE/>
        <w:autoSpaceDN/>
        <w:bidi w:val="0"/>
        <w:adjustRightInd/>
        <w:spacing w:line="360" w:lineRule="exact"/>
        <w:ind w:firstLine="420" w:firstLineChars="200"/>
        <w:textAlignment w:val="auto"/>
        <w:rPr>
          <w:rFonts w:cs="宋体"/>
          <w:color w:val="auto"/>
          <w:kern w:val="2"/>
          <w:sz w:val="21"/>
          <w:szCs w:val="21"/>
        </w:rPr>
      </w:pPr>
      <w:r>
        <w:rPr>
          <w:rFonts w:hint="eastAsia" w:cs="宋体"/>
          <w:color w:val="auto"/>
          <w:kern w:val="2"/>
          <w:sz w:val="21"/>
          <w:szCs w:val="21"/>
        </w:rPr>
        <w:t>25.3在评标过程中，评标委员会任何人不得对某个投标人发表任何倾向性意见，不得向其他专家评委明示或者暗示自己的评审意见。</w:t>
      </w:r>
    </w:p>
    <w:p>
      <w:pPr>
        <w:keepNext w:val="0"/>
        <w:keepLines w:val="0"/>
        <w:pageBreakBefore w:val="0"/>
        <w:tabs>
          <w:tab w:val="left" w:pos="1140"/>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25.4评标委员会应当对符合资格的投标人的投标文件进行符合性审查，以确定其是否满足招标文件的实质性要求。</w:t>
      </w:r>
    </w:p>
    <w:p>
      <w:pPr>
        <w:pStyle w:val="13"/>
        <w:keepNext w:val="0"/>
        <w:keepLines w:val="0"/>
        <w:pageBreakBefore w:val="0"/>
        <w:kinsoku/>
        <w:overflowPunct/>
        <w:topLinePunct w:val="0"/>
        <w:autoSpaceDE/>
        <w:autoSpaceDN/>
        <w:bidi w:val="0"/>
        <w:adjustRightInd/>
        <w:snapToGrid w:val="0"/>
        <w:spacing w:line="360" w:lineRule="exact"/>
        <w:ind w:firstLine="413" w:firstLineChars="196"/>
        <w:textAlignment w:val="auto"/>
        <w:outlineLvl w:val="1"/>
        <w:rPr>
          <w:rFonts w:hAnsi="宋体" w:cs="宋体"/>
          <w:b/>
          <w:color w:val="auto"/>
          <w:szCs w:val="21"/>
        </w:rPr>
      </w:pPr>
      <w:r>
        <w:rPr>
          <w:rFonts w:hint="eastAsia" w:hAnsi="宋体" w:cs="宋体"/>
          <w:b/>
          <w:color w:val="auto"/>
          <w:szCs w:val="21"/>
        </w:rPr>
        <w:t>对未通过符合性审查的投标人，由采购人或者采购代理机构现场告知未通过符合性审查的投标人未通过资格性审查的原因（投标人在评标现场或能及时赶到评标现场的应书面形式通知并签字确认；投标人未在评标现场或不能及时赶到评标现场的应以电话通知，并做相应记录）。</w:t>
      </w:r>
    </w:p>
    <w:p>
      <w:pPr>
        <w:keepNext w:val="0"/>
        <w:keepLines w:val="0"/>
        <w:pageBreakBefore w:val="0"/>
        <w:tabs>
          <w:tab w:val="left" w:pos="1140"/>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25.5对于投标文件中含义不明确、同类问题表述不一致或者有明显文字和计算错误的内容，评标委员会应当以书面形式要求投标人作出必要的澄清、说明或者补正。</w:t>
      </w:r>
    </w:p>
    <w:p>
      <w:pPr>
        <w:keepNext w:val="0"/>
        <w:keepLines w:val="0"/>
        <w:pageBreakBefore w:val="0"/>
        <w:tabs>
          <w:tab w:val="left" w:pos="1140"/>
        </w:tabs>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投标人的澄清、说明或者补正应当采用书面形式，并加盖公章，或者由法定代表人（负责人）或其授权的代表签字。投标人的澄清、说明或者补正不得超出投标文件的范围或者改变投标文件的实质性内容。</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szCs w:val="21"/>
        </w:rPr>
      </w:pPr>
      <w:r>
        <w:rPr>
          <w:rFonts w:hint="eastAsia" w:hAnsi="宋体" w:cs="宋体"/>
          <w:color w:val="auto"/>
          <w:szCs w:val="21"/>
        </w:rPr>
        <w:t>25.6评标委员会应当按照招标文件中规定的评标方法和标准，对符合性审查合格的投标文件进行商务和技术评估，综合比较与评价。</w:t>
      </w:r>
    </w:p>
    <w:p>
      <w:pPr>
        <w:pStyle w:val="19"/>
        <w:keepNext w:val="0"/>
        <w:keepLines w:val="0"/>
        <w:pageBreakBefore w:val="0"/>
        <w:shd w:val="clear" w:color="auto" w:fill="FFFFFF"/>
        <w:kinsoku/>
        <w:overflowPunct/>
        <w:topLinePunct w:val="0"/>
        <w:autoSpaceDE/>
        <w:autoSpaceDN/>
        <w:bidi w:val="0"/>
        <w:adjustRightInd/>
        <w:spacing w:line="360" w:lineRule="exact"/>
        <w:ind w:firstLine="422" w:firstLineChars="200"/>
        <w:textAlignment w:val="auto"/>
        <w:rPr>
          <w:rFonts w:cs="宋体"/>
          <w:b/>
          <w:color w:val="auto"/>
          <w:kern w:val="2"/>
          <w:sz w:val="21"/>
          <w:szCs w:val="21"/>
        </w:rPr>
      </w:pPr>
      <w:r>
        <w:rPr>
          <w:rFonts w:hint="eastAsia" w:cs="宋体"/>
          <w:b/>
          <w:color w:val="auto"/>
          <w:kern w:val="2"/>
          <w:sz w:val="21"/>
          <w:szCs w:val="21"/>
        </w:rPr>
        <w:t>25.7投标文件报价出现前后不一致的，除招标文件另有规定外，按照下列规定修正：</w:t>
      </w:r>
    </w:p>
    <w:p>
      <w:pPr>
        <w:pStyle w:val="19"/>
        <w:keepNext w:val="0"/>
        <w:keepLines w:val="0"/>
        <w:pageBreakBefore w:val="0"/>
        <w:shd w:val="clear" w:color="auto" w:fill="FFFFFF"/>
        <w:kinsoku/>
        <w:overflowPunct/>
        <w:topLinePunct w:val="0"/>
        <w:autoSpaceDE/>
        <w:autoSpaceDN/>
        <w:bidi w:val="0"/>
        <w:adjustRightInd/>
        <w:spacing w:line="360" w:lineRule="exact"/>
        <w:textAlignment w:val="auto"/>
        <w:rPr>
          <w:rFonts w:cs="宋体"/>
          <w:color w:val="auto"/>
          <w:kern w:val="2"/>
          <w:sz w:val="21"/>
          <w:szCs w:val="21"/>
        </w:rPr>
      </w:pPr>
      <w:r>
        <w:rPr>
          <w:rFonts w:hint="eastAsia" w:cs="宋体"/>
          <w:color w:val="auto"/>
          <w:kern w:val="2"/>
          <w:sz w:val="21"/>
          <w:szCs w:val="21"/>
        </w:rPr>
        <w:t>　　（1）投标文件中投标报价表内容与投标文件中相应内容不一致的，以投标报价表为准；</w:t>
      </w:r>
    </w:p>
    <w:p>
      <w:pPr>
        <w:pStyle w:val="19"/>
        <w:keepNext w:val="0"/>
        <w:keepLines w:val="0"/>
        <w:pageBreakBefore w:val="0"/>
        <w:shd w:val="clear" w:color="auto" w:fill="FFFFFF"/>
        <w:kinsoku/>
        <w:overflowPunct/>
        <w:topLinePunct w:val="0"/>
        <w:autoSpaceDE/>
        <w:autoSpaceDN/>
        <w:bidi w:val="0"/>
        <w:adjustRightInd/>
        <w:spacing w:line="360" w:lineRule="exact"/>
        <w:textAlignment w:val="auto"/>
        <w:rPr>
          <w:rFonts w:cs="宋体"/>
          <w:color w:val="auto"/>
          <w:kern w:val="2"/>
          <w:sz w:val="21"/>
          <w:szCs w:val="21"/>
        </w:rPr>
      </w:pPr>
      <w:r>
        <w:rPr>
          <w:rFonts w:hint="eastAsia" w:cs="宋体"/>
          <w:color w:val="auto"/>
          <w:kern w:val="2"/>
          <w:sz w:val="21"/>
          <w:szCs w:val="21"/>
        </w:rPr>
        <w:t>　　（2）大写金额和小写金额不一致的，以大写金额为准；</w:t>
      </w:r>
    </w:p>
    <w:p>
      <w:pPr>
        <w:pStyle w:val="19"/>
        <w:keepNext w:val="0"/>
        <w:keepLines w:val="0"/>
        <w:pageBreakBefore w:val="0"/>
        <w:shd w:val="clear" w:color="auto" w:fill="FFFFFF"/>
        <w:kinsoku/>
        <w:overflowPunct/>
        <w:topLinePunct w:val="0"/>
        <w:autoSpaceDE/>
        <w:autoSpaceDN/>
        <w:bidi w:val="0"/>
        <w:adjustRightInd/>
        <w:spacing w:line="360" w:lineRule="exact"/>
        <w:textAlignment w:val="auto"/>
        <w:rPr>
          <w:rFonts w:cs="宋体"/>
          <w:color w:val="auto"/>
          <w:kern w:val="2"/>
          <w:sz w:val="21"/>
          <w:szCs w:val="21"/>
        </w:rPr>
      </w:pPr>
      <w:r>
        <w:rPr>
          <w:rFonts w:hint="eastAsia" w:cs="宋体"/>
          <w:color w:val="auto"/>
          <w:kern w:val="2"/>
          <w:sz w:val="21"/>
          <w:szCs w:val="21"/>
        </w:rPr>
        <w:t>　　（3）单价金额小数点或者百分比有明显错位的，以报价表的总价为准，并修改单价；</w:t>
      </w:r>
    </w:p>
    <w:p>
      <w:pPr>
        <w:pStyle w:val="19"/>
        <w:keepNext w:val="0"/>
        <w:keepLines w:val="0"/>
        <w:pageBreakBefore w:val="0"/>
        <w:shd w:val="clear" w:color="auto" w:fill="FFFFFF"/>
        <w:kinsoku/>
        <w:overflowPunct/>
        <w:topLinePunct w:val="0"/>
        <w:autoSpaceDE/>
        <w:autoSpaceDN/>
        <w:bidi w:val="0"/>
        <w:adjustRightInd/>
        <w:spacing w:line="360" w:lineRule="exact"/>
        <w:textAlignment w:val="auto"/>
        <w:rPr>
          <w:rFonts w:cs="宋体"/>
          <w:color w:val="auto"/>
          <w:kern w:val="2"/>
          <w:sz w:val="21"/>
          <w:szCs w:val="21"/>
        </w:rPr>
      </w:pPr>
      <w:r>
        <w:rPr>
          <w:rFonts w:hint="eastAsia" w:cs="宋体"/>
          <w:color w:val="auto"/>
          <w:kern w:val="2"/>
          <w:sz w:val="21"/>
          <w:szCs w:val="21"/>
        </w:rPr>
        <w:t>　　（4）总价金额与按单价汇总金额不一致的，以单价金额计算结果为准。</w:t>
      </w:r>
    </w:p>
    <w:p>
      <w:pPr>
        <w:pStyle w:val="19"/>
        <w:keepNext w:val="0"/>
        <w:keepLines w:val="0"/>
        <w:pageBreakBefore w:val="0"/>
        <w:shd w:val="clear" w:color="auto" w:fill="FFFFFF"/>
        <w:kinsoku/>
        <w:overflowPunct/>
        <w:topLinePunct w:val="0"/>
        <w:autoSpaceDE/>
        <w:autoSpaceDN/>
        <w:bidi w:val="0"/>
        <w:adjustRightInd/>
        <w:spacing w:line="360" w:lineRule="exact"/>
        <w:textAlignment w:val="auto"/>
        <w:rPr>
          <w:rFonts w:cs="宋体"/>
          <w:b/>
          <w:color w:val="auto"/>
          <w:kern w:val="2"/>
          <w:sz w:val="21"/>
          <w:szCs w:val="21"/>
        </w:rPr>
      </w:pPr>
      <w:r>
        <w:rPr>
          <w:rFonts w:hint="eastAsia" w:cs="宋体"/>
          <w:color w:val="auto"/>
          <w:kern w:val="2"/>
          <w:sz w:val="21"/>
          <w:szCs w:val="21"/>
        </w:rPr>
        <w:t>　　</w:t>
      </w:r>
      <w:r>
        <w:rPr>
          <w:rFonts w:hint="eastAsia" w:cs="宋体"/>
          <w:b/>
          <w:color w:val="auto"/>
          <w:kern w:val="2"/>
          <w:sz w:val="21"/>
          <w:szCs w:val="21"/>
        </w:rPr>
        <w:t>同时出现两种以上不一致的，按照前款规定的顺序修正。修正后的报价（不得超出投标文件的范围或者改变投标文件的实质性内容）经投标人确认后产生约束力，投标人不确认的，其投标无效。</w:t>
      </w:r>
    </w:p>
    <w:p>
      <w:pPr>
        <w:pStyle w:val="13"/>
        <w:keepNext w:val="0"/>
        <w:keepLines w:val="0"/>
        <w:pageBreakBefore w:val="0"/>
        <w:kinsoku/>
        <w:overflowPunct/>
        <w:topLinePunct w:val="0"/>
        <w:autoSpaceDE/>
        <w:autoSpaceDN/>
        <w:bidi w:val="0"/>
        <w:adjustRightInd/>
        <w:spacing w:line="360" w:lineRule="exact"/>
        <w:ind w:firstLine="413" w:firstLineChars="196"/>
        <w:textAlignment w:val="auto"/>
        <w:rPr>
          <w:rFonts w:hAnsi="宋体" w:cs="宋体"/>
          <w:b/>
          <w:color w:val="auto"/>
          <w:szCs w:val="21"/>
        </w:rPr>
      </w:pPr>
      <w:r>
        <w:rPr>
          <w:rFonts w:hint="eastAsia" w:hAnsi="宋体" w:cs="宋体"/>
          <w:b/>
          <w:color w:val="auto"/>
          <w:szCs w:val="21"/>
        </w:rPr>
        <w:t>25.8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szCs w:val="21"/>
        </w:rPr>
      </w:pPr>
      <w:r>
        <w:rPr>
          <w:rFonts w:hint="eastAsia" w:hAnsi="宋体" w:cs="宋体"/>
          <w:color w:val="auto"/>
          <w:szCs w:val="21"/>
        </w:rPr>
        <w:t>25.9评标委员会成员对需要共同认定的事项存在争议的，应当按照少数服从多数的原则作出结论。持不同意见的评标委员会成员应当在评标报告上签署不同意见及理由，否则视为同意评标报告。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25.10评标结果汇总完成后，除下列情形外，任何人不得修改评标结果：</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　　（一）分值汇总计算错误的；</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　　（二）分项评分超出评分标准范围的；</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　　（三）评标委员会成员对客观评审因素评分不一致的；</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　　（四）经评标委员会认定评分畸高、畸低的。</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szCs w:val="21"/>
        </w:rPr>
      </w:pPr>
      <w:r>
        <w:rPr>
          <w:rFonts w:hint="eastAsia" w:hAnsi="宋体" w:cs="宋体"/>
          <w:color w:val="auto"/>
          <w:szCs w:val="21"/>
        </w:rPr>
        <w:t>25.11采购代理机构发现评标委员会有明显的违规倾向或歧视现象，或不按评标办法进行，或其他不正常行为的，应当及时制止。如制止无效，应及时向</w:t>
      </w:r>
      <w:r>
        <w:rPr>
          <w:rFonts w:hint="eastAsia" w:hAnsi="宋体" w:cs="宋体"/>
          <w:color w:val="auto"/>
          <w:szCs w:val="21"/>
          <w:lang w:eastAsia="zh-CN"/>
        </w:rPr>
        <w:t>兴安</w:t>
      </w:r>
      <w:r>
        <w:rPr>
          <w:rFonts w:hint="eastAsia" w:hAnsi="宋体" w:cs="宋体"/>
          <w:color w:val="auto"/>
          <w:szCs w:val="21"/>
        </w:rPr>
        <w:t>县</w:t>
      </w:r>
      <w:r>
        <w:rPr>
          <w:rFonts w:hint="eastAsia" w:hAnsi="宋体" w:cs="宋体"/>
          <w:color w:val="auto"/>
          <w:szCs w:val="21"/>
          <w:lang w:eastAsia="zh-CN"/>
        </w:rPr>
        <w:t>人民</w:t>
      </w:r>
      <w:r>
        <w:rPr>
          <w:rFonts w:hint="eastAsia" w:hAnsi="宋体" w:cs="宋体"/>
          <w:color w:val="auto"/>
          <w:szCs w:val="21"/>
        </w:rPr>
        <w:t>政府采购管理办公室报告。</w:t>
      </w:r>
    </w:p>
    <w:p>
      <w:pPr>
        <w:pStyle w:val="13"/>
        <w:keepNext w:val="0"/>
        <w:keepLines w:val="0"/>
        <w:pageBreakBefore w:val="0"/>
        <w:tabs>
          <w:tab w:val="left" w:pos="4214"/>
        </w:tabs>
        <w:kinsoku/>
        <w:overflowPunct/>
        <w:topLinePunct w:val="0"/>
        <w:autoSpaceDE/>
        <w:autoSpaceDN/>
        <w:bidi w:val="0"/>
        <w:adjustRightInd/>
        <w:spacing w:line="360" w:lineRule="exact"/>
        <w:ind w:firstLine="422" w:firstLineChars="200"/>
        <w:textAlignment w:val="auto"/>
        <w:rPr>
          <w:rFonts w:hAnsi="宋体" w:cs="宋体"/>
          <w:b/>
          <w:color w:val="auto"/>
        </w:rPr>
      </w:pPr>
      <w:r>
        <w:rPr>
          <w:rFonts w:hint="eastAsia" w:hAnsi="宋体" w:cs="宋体"/>
          <w:b/>
          <w:color w:val="auto"/>
        </w:rPr>
        <w:t>26</w:t>
      </w:r>
      <w:r>
        <w:rPr>
          <w:rFonts w:hint="eastAsia" w:hAnsi="宋体" w:cs="宋体"/>
          <w:color w:val="auto"/>
        </w:rPr>
        <w:t xml:space="preserve">. </w:t>
      </w:r>
      <w:r>
        <w:rPr>
          <w:rFonts w:hint="eastAsia" w:hAnsi="宋体" w:cs="宋体"/>
          <w:b/>
          <w:color w:val="auto"/>
        </w:rPr>
        <w:t>推荐及确定中标候选供应商原则</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1）评标委员会根据综合得分由高到低排列次序，若得分相同时，以评标报价由低到高顺序排列；若得分相同且评标报价相同的，以投标报价由低到高顺序排列；若仍相同的，按技术服务性能分由高到低顺序排列；若仍相同的，按实施方案分由高到低顺序排列；若仍相同的，按售后服务、</w:t>
      </w:r>
      <w:r>
        <w:rPr>
          <w:rFonts w:hint="eastAsia" w:ascii="宋体" w:hAnsi="宋体" w:cs="宋体"/>
          <w:color w:val="auto"/>
          <w:szCs w:val="21"/>
          <w:lang w:val="zh-CN"/>
        </w:rPr>
        <w:t>业绩及企业信誉</w:t>
      </w:r>
      <w:r>
        <w:rPr>
          <w:rFonts w:hint="eastAsia" w:ascii="宋体" w:hAnsi="宋体" w:cs="宋体"/>
          <w:color w:val="auto"/>
          <w:szCs w:val="21"/>
        </w:rPr>
        <w:t>分由高到低顺序排列并推荐中标候选人。</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2）进入详评的投标人为五家以上(含五家)的，可推荐前三名为中标候选人，进入详评的投标人为四家以下(含四家)的，可推荐前两名为中标候选人。招标采购单位应当确定评标委员会推荐排名第一的中标候选人为中标人。</w:t>
      </w:r>
    </w:p>
    <w:p>
      <w:pPr>
        <w:keepNext w:val="0"/>
        <w:keepLines w:val="0"/>
        <w:pageBreakBefore w:val="0"/>
        <w:kinsoku/>
        <w:overflowPunct/>
        <w:topLinePunct w:val="0"/>
        <w:autoSpaceDE/>
        <w:autoSpaceDN/>
        <w:bidi w:val="0"/>
        <w:adjustRightIn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（3）排名第一的中标候选人放弃中标、因不可抗力提出不能履行合同，或者招标文件规定应当提交履约保证金而在规定的期限内未能提交的，招标采购单位可以确定排名第二的中标候选人为中标人。</w:t>
      </w:r>
    </w:p>
    <w:p>
      <w:pPr>
        <w:pStyle w:val="13"/>
        <w:keepNext w:val="0"/>
        <w:keepLines w:val="0"/>
        <w:pageBreakBefore w:val="0"/>
        <w:kinsoku/>
        <w:wordWrap w:val="0"/>
        <w:overflowPunct/>
        <w:topLinePunct w:val="0"/>
        <w:autoSpaceDE/>
        <w:autoSpaceDN/>
        <w:bidi w:val="0"/>
        <w:adjustRightInd/>
        <w:spacing w:line="360" w:lineRule="exact"/>
        <w:ind w:firstLine="420" w:firstLineChars="200"/>
        <w:textAlignment w:val="auto"/>
        <w:rPr>
          <w:rFonts w:hAnsi="宋体"/>
          <w:color w:val="auto"/>
          <w:szCs w:val="21"/>
        </w:rPr>
      </w:pPr>
      <w:r>
        <w:rPr>
          <w:rFonts w:hint="eastAsia" w:hAnsi="宋体" w:cs="宋体"/>
          <w:color w:val="auto"/>
          <w:szCs w:val="21"/>
        </w:rPr>
        <w:t>（4）排名第二的中标候选人因前款规定的同样原因不能签订合同的，招标采购单位可以确定排名第三的中标候选人为中标人。</w:t>
      </w:r>
    </w:p>
    <w:p>
      <w:pPr>
        <w:keepNext w:val="0"/>
        <w:keepLines w:val="0"/>
        <w:pageBreakBefore w:val="0"/>
        <w:kinsoku/>
        <w:overflowPunct/>
        <w:topLinePunct w:val="0"/>
        <w:autoSpaceDE/>
        <w:autoSpaceDN/>
        <w:bidi w:val="0"/>
        <w:adjustRightInd/>
        <w:snapToGrid w:val="0"/>
        <w:spacing w:line="360" w:lineRule="exact"/>
        <w:ind w:firstLine="422" w:firstLineChars="200"/>
        <w:textAlignment w:val="auto"/>
        <w:outlineLvl w:val="4"/>
        <w:rPr>
          <w:rFonts w:ascii="宋体" w:hAnsi="宋体" w:cs="宋体"/>
          <w:b/>
          <w:color w:val="auto"/>
          <w:szCs w:val="21"/>
        </w:rPr>
      </w:pPr>
      <w:r>
        <w:rPr>
          <w:rFonts w:hint="eastAsia" w:ascii="宋体" w:hAnsi="宋体" w:cs="宋体"/>
          <w:b/>
          <w:bCs/>
          <w:color w:val="auto"/>
          <w:szCs w:val="21"/>
        </w:rPr>
        <w:t>27</w:t>
      </w:r>
      <w:r>
        <w:rPr>
          <w:rFonts w:hint="eastAsia" w:ascii="宋体" w:hAnsi="宋体" w:cs="宋体"/>
          <w:b/>
          <w:color w:val="auto"/>
        </w:rPr>
        <w:t xml:space="preserve">. </w:t>
      </w:r>
      <w:r>
        <w:rPr>
          <w:rFonts w:hint="eastAsia" w:ascii="宋体" w:hAnsi="宋体" w:cs="宋体"/>
          <w:b/>
          <w:color w:val="auto"/>
          <w:szCs w:val="21"/>
        </w:rPr>
        <w:t>属于下列情况之一者，投标无效：</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szCs w:val="21"/>
        </w:rPr>
      </w:pPr>
      <w:r>
        <w:rPr>
          <w:rFonts w:hint="eastAsia" w:ascii="宋体" w:hAnsi="宋体" w:cs="宋体"/>
          <w:color w:val="auto"/>
          <w:szCs w:val="21"/>
        </w:rPr>
        <w:t>（1）未按照招标文件规定要求签字、盖章的；</w:t>
      </w:r>
    </w:p>
    <w:p>
      <w:pPr>
        <w:keepNext w:val="0"/>
        <w:keepLines w:val="0"/>
        <w:pageBreakBefore w:val="0"/>
        <w:kinsoku/>
        <w:overflowPunct/>
        <w:topLinePunct w:val="0"/>
        <w:autoSpaceDE/>
        <w:autoSpaceDN/>
        <w:bidi w:val="0"/>
        <w:adjustRightInd/>
        <w:snapToGrid w:val="0"/>
        <w:spacing w:line="360" w:lineRule="exact"/>
        <w:ind w:firstLine="420" w:firstLineChars="200"/>
        <w:textAlignment w:val="auto"/>
        <w:outlineLvl w:val="4"/>
        <w:rPr>
          <w:rFonts w:ascii="宋体" w:hAnsi="宋体" w:cs="宋体"/>
          <w:color w:val="auto"/>
          <w:szCs w:val="21"/>
        </w:rPr>
      </w:pPr>
      <w:r>
        <w:rPr>
          <w:rFonts w:hint="eastAsia" w:ascii="宋体" w:hAnsi="宋体" w:cs="宋体"/>
          <w:color w:val="auto"/>
          <w:szCs w:val="21"/>
        </w:rPr>
        <w:t>（2）报价超过招标文件中规定的预算金额的；</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szCs w:val="21"/>
        </w:rPr>
      </w:pPr>
      <w:r>
        <w:rPr>
          <w:rFonts w:hint="eastAsia" w:ascii="宋体" w:hAnsi="宋体" w:cs="宋体"/>
          <w:color w:val="auto"/>
          <w:szCs w:val="21"/>
        </w:rPr>
        <w:t>（4）投标文件含有采购人不能接受的附加条件的；</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szCs w:val="21"/>
        </w:rPr>
      </w:pPr>
      <w:r>
        <w:rPr>
          <w:rFonts w:hint="eastAsia" w:ascii="宋体" w:hAnsi="宋体" w:cs="宋体"/>
          <w:color w:val="auto"/>
          <w:szCs w:val="21"/>
        </w:rPr>
        <w:t>（5）投标文件未按招标文件的内容和要求编制，或提供虚假材料的；</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人未就“货物采购需求”中所投项目的所有服务和货物内容作完整唯一报价的</w:t>
      </w:r>
      <w:r>
        <w:rPr>
          <w:rFonts w:hint="eastAsia" w:ascii="宋体" w:hAnsi="宋体" w:cs="宋体"/>
          <w:color w:val="auto"/>
        </w:rPr>
        <w:t>；</w:t>
      </w:r>
    </w:p>
    <w:p>
      <w:pPr>
        <w:keepNext w:val="0"/>
        <w:keepLines w:val="0"/>
        <w:pageBreakBefore w:val="0"/>
        <w:kinsoku/>
        <w:overflowPunct/>
        <w:topLinePunct w:val="0"/>
        <w:autoSpaceDE/>
        <w:autoSpaceDN/>
        <w:bidi w:val="0"/>
        <w:adjustRightInd/>
        <w:snapToGrid w:val="0"/>
        <w:spacing w:line="360" w:lineRule="exact"/>
        <w:ind w:firstLine="411" w:firstLineChars="196"/>
        <w:textAlignment w:val="auto"/>
        <w:outlineLvl w:val="4"/>
        <w:rPr>
          <w:rFonts w:ascii="宋体" w:hAnsi="宋体" w:cs="宋体"/>
          <w:color w:val="auto"/>
          <w:szCs w:val="21"/>
        </w:rPr>
      </w:pPr>
      <w:r>
        <w:rPr>
          <w:rFonts w:hint="eastAsia" w:ascii="宋体" w:hAnsi="宋体" w:cs="宋体"/>
          <w:color w:val="auto"/>
          <w:szCs w:val="21"/>
        </w:rPr>
        <w:t>（7）未完全响应招标文件实质性要求的；</w:t>
      </w:r>
    </w:p>
    <w:p>
      <w:pPr>
        <w:pStyle w:val="13"/>
        <w:keepNext w:val="0"/>
        <w:keepLines w:val="0"/>
        <w:pageBreakBefore w:val="0"/>
        <w:kinsoku/>
        <w:overflowPunct/>
        <w:topLinePunct w:val="0"/>
        <w:autoSpaceDE/>
        <w:autoSpaceDN/>
        <w:bidi w:val="0"/>
        <w:adjustRightInd/>
        <w:spacing w:line="360" w:lineRule="exact"/>
        <w:ind w:firstLine="420" w:firstLineChars="200"/>
        <w:textAlignment w:val="auto"/>
        <w:rPr>
          <w:rFonts w:hAnsi="宋体" w:cs="宋体"/>
          <w:color w:val="auto"/>
          <w:szCs w:val="24"/>
        </w:rPr>
      </w:pPr>
      <w:r>
        <w:rPr>
          <w:rFonts w:hint="eastAsia" w:hAnsi="宋体" w:cs="宋体"/>
          <w:color w:val="auto"/>
          <w:szCs w:val="21"/>
        </w:rPr>
        <w:t>（8）单位负责人为同一人或者存在直接控股、管理关系的不同投标人参加同一合同项下分标或未划分分标的同一合同项下的政府采购活动；</w:t>
      </w:r>
    </w:p>
    <w:p>
      <w:pPr>
        <w:pStyle w:val="13"/>
        <w:keepNext w:val="0"/>
        <w:keepLines w:val="0"/>
        <w:pageBreakBefore w:val="0"/>
        <w:kinsoku/>
        <w:overflowPunct/>
        <w:topLinePunct w:val="0"/>
        <w:autoSpaceDE/>
        <w:autoSpaceDN/>
        <w:bidi w:val="0"/>
        <w:adjustRightInd/>
        <w:spacing w:line="360" w:lineRule="exact"/>
        <w:ind w:firstLine="420" w:firstLineChars="200"/>
        <w:textAlignment w:val="auto"/>
        <w:rPr>
          <w:rFonts w:hAnsi="宋体" w:cs="宋体"/>
          <w:color w:val="auto"/>
          <w:szCs w:val="21"/>
        </w:rPr>
      </w:pPr>
      <w:r>
        <w:rPr>
          <w:rFonts w:hint="eastAsia" w:hAnsi="宋体" w:cs="宋体"/>
          <w:color w:val="auto"/>
          <w:szCs w:val="21"/>
        </w:rPr>
        <w:t>（9）法律、法规和招标文件规定的其他无效情形。</w:t>
      </w:r>
    </w:p>
    <w:p>
      <w:pPr>
        <w:keepNext w:val="0"/>
        <w:keepLines w:val="0"/>
        <w:pageBreakBefore w:val="0"/>
        <w:kinsoku/>
        <w:overflowPunct/>
        <w:topLinePunct w:val="0"/>
        <w:autoSpaceDE/>
        <w:autoSpaceDN/>
        <w:bidi w:val="0"/>
        <w:adjustRightInd/>
        <w:snapToGrid w:val="0"/>
        <w:spacing w:line="360" w:lineRule="exact"/>
        <w:ind w:firstLine="527" w:firstLineChars="250"/>
        <w:textAlignment w:val="auto"/>
        <w:outlineLvl w:val="4"/>
        <w:rPr>
          <w:rFonts w:ascii="宋体" w:hAnsi="宋体" w:cs="宋体"/>
          <w:b/>
          <w:color w:val="auto"/>
          <w:szCs w:val="21"/>
        </w:rPr>
      </w:pPr>
      <w:r>
        <w:rPr>
          <w:rFonts w:hint="eastAsia" w:ascii="宋体" w:hAnsi="宋体" w:cs="宋体"/>
          <w:b/>
          <w:color w:val="auto"/>
          <w:szCs w:val="21"/>
        </w:rPr>
        <w:t>28.</w:t>
      </w:r>
      <w:r>
        <w:rPr>
          <w:rFonts w:hint="eastAsia" w:ascii="宋体" w:hAnsi="宋体" w:cs="宋体"/>
          <w:b/>
          <w:color w:val="auto"/>
          <w:szCs w:val="21"/>
          <w:lang w:val="en-US" w:eastAsia="zh-CN"/>
        </w:rPr>
        <w:t xml:space="preserve"> </w:t>
      </w:r>
      <w:r>
        <w:rPr>
          <w:rFonts w:hint="eastAsia" w:ascii="宋体" w:hAnsi="宋体" w:cs="宋体"/>
          <w:b/>
          <w:color w:val="auto"/>
          <w:szCs w:val="21"/>
        </w:rPr>
        <w:t>投标人有下列情形之一的，视为串通投标，投标文件将被视为无效：</w:t>
      </w:r>
    </w:p>
    <w:p>
      <w:pPr>
        <w:keepNext w:val="0"/>
        <w:keepLines w:val="0"/>
        <w:pageBreakBefore w:val="0"/>
        <w:kinsoku/>
        <w:overflowPunct/>
        <w:topLinePunct w:val="0"/>
        <w:autoSpaceDE/>
        <w:autoSpaceDN/>
        <w:bidi w:val="0"/>
        <w:adjustRightInd/>
        <w:snapToGrid w:val="0"/>
        <w:spacing w:line="360" w:lineRule="exact"/>
        <w:ind w:left="355" w:leftChars="169" w:firstLine="102" w:firstLineChars="49"/>
        <w:textAlignment w:val="auto"/>
        <w:outlineLvl w:val="4"/>
        <w:rPr>
          <w:rFonts w:ascii="宋体" w:hAnsi="宋体" w:cs="宋体"/>
          <w:color w:val="auto"/>
        </w:rPr>
      </w:pPr>
      <w:r>
        <w:rPr>
          <w:rFonts w:hint="eastAsia" w:ascii="宋体" w:hAnsi="宋体" w:cs="宋体"/>
          <w:color w:val="auto"/>
        </w:rPr>
        <w:t>（1）不同投标人的投标文件由同一单位或者个人编制；或不同投标人报名的IP地址一致的；</w:t>
      </w:r>
    </w:p>
    <w:p>
      <w:pPr>
        <w:keepNext w:val="0"/>
        <w:keepLines w:val="0"/>
        <w:pageBreakBefore w:val="0"/>
        <w:kinsoku/>
        <w:overflowPunct/>
        <w:topLinePunct w:val="0"/>
        <w:autoSpaceDE/>
        <w:autoSpaceDN/>
        <w:bidi w:val="0"/>
        <w:adjustRightInd/>
        <w:snapToGrid w:val="0"/>
        <w:spacing w:line="360" w:lineRule="exact"/>
        <w:ind w:left="355" w:leftChars="169" w:firstLine="102" w:firstLineChars="49"/>
        <w:textAlignment w:val="auto"/>
        <w:outlineLvl w:val="4"/>
        <w:rPr>
          <w:rFonts w:ascii="宋体" w:hAnsi="宋体" w:cs="宋体"/>
          <w:color w:val="auto"/>
        </w:rPr>
      </w:pPr>
      <w:r>
        <w:rPr>
          <w:rFonts w:hint="eastAsia" w:ascii="宋体" w:hAnsi="宋体" w:cs="宋体"/>
          <w:color w:val="auto"/>
        </w:rPr>
        <w:t>（2）不同投标人委托同一单位或者个人办理投标事宜；</w:t>
      </w:r>
    </w:p>
    <w:p>
      <w:pPr>
        <w:keepNext w:val="0"/>
        <w:keepLines w:val="0"/>
        <w:pageBreakBefore w:val="0"/>
        <w:kinsoku/>
        <w:overflowPunct/>
        <w:topLinePunct w:val="0"/>
        <w:autoSpaceDE/>
        <w:autoSpaceDN/>
        <w:bidi w:val="0"/>
        <w:adjustRightInd/>
        <w:snapToGrid w:val="0"/>
        <w:spacing w:line="360" w:lineRule="exact"/>
        <w:ind w:left="355" w:leftChars="169" w:firstLine="102" w:firstLineChars="49"/>
        <w:textAlignment w:val="auto"/>
        <w:outlineLvl w:val="4"/>
        <w:rPr>
          <w:rFonts w:ascii="宋体" w:hAnsi="宋体" w:cs="宋体"/>
          <w:color w:val="auto"/>
        </w:rPr>
      </w:pPr>
      <w:r>
        <w:rPr>
          <w:rFonts w:hint="eastAsia" w:ascii="宋体" w:hAnsi="宋体" w:cs="宋体"/>
          <w:color w:val="auto"/>
        </w:rPr>
        <w:t>（3）不同的投标人的投标文件载明的项目管理员或者联系人员为同一个人；</w:t>
      </w:r>
    </w:p>
    <w:p>
      <w:pPr>
        <w:keepNext w:val="0"/>
        <w:keepLines w:val="0"/>
        <w:pageBreakBefore w:val="0"/>
        <w:kinsoku/>
        <w:overflowPunct/>
        <w:topLinePunct w:val="0"/>
        <w:autoSpaceDE/>
        <w:autoSpaceDN/>
        <w:bidi w:val="0"/>
        <w:adjustRightInd/>
        <w:snapToGrid w:val="0"/>
        <w:spacing w:line="360" w:lineRule="exact"/>
        <w:ind w:left="355" w:leftChars="169" w:firstLine="102" w:firstLineChars="49"/>
        <w:textAlignment w:val="auto"/>
        <w:outlineLvl w:val="4"/>
        <w:rPr>
          <w:rFonts w:ascii="宋体" w:hAnsi="宋体" w:cs="宋体"/>
          <w:color w:val="auto"/>
        </w:rPr>
      </w:pPr>
      <w:r>
        <w:rPr>
          <w:rFonts w:hint="eastAsia" w:ascii="宋体" w:hAnsi="宋体" w:cs="宋体"/>
          <w:color w:val="auto"/>
        </w:rPr>
        <w:t xml:space="preserve">（4）不同投标人的投标文件异常一致或投标报价呈规律性差异； </w:t>
      </w:r>
    </w:p>
    <w:p>
      <w:pPr>
        <w:keepNext w:val="0"/>
        <w:keepLines w:val="0"/>
        <w:pageBreakBefore w:val="0"/>
        <w:kinsoku/>
        <w:overflowPunct/>
        <w:topLinePunct w:val="0"/>
        <w:autoSpaceDE/>
        <w:autoSpaceDN/>
        <w:bidi w:val="0"/>
        <w:adjustRightInd/>
        <w:snapToGrid w:val="0"/>
        <w:spacing w:line="360" w:lineRule="exact"/>
        <w:ind w:left="355" w:leftChars="169" w:firstLine="102" w:firstLineChars="49"/>
        <w:textAlignment w:val="auto"/>
        <w:outlineLvl w:val="4"/>
        <w:rPr>
          <w:rFonts w:ascii="宋体" w:hAnsi="宋体" w:cs="宋体"/>
          <w:color w:val="auto"/>
        </w:rPr>
      </w:pPr>
      <w:r>
        <w:rPr>
          <w:rFonts w:hint="eastAsia" w:ascii="宋体" w:hAnsi="宋体" w:cs="宋体"/>
          <w:color w:val="auto"/>
        </w:rPr>
        <w:t>（5）不同投标人的投标文件相互混装。</w:t>
      </w:r>
    </w:p>
    <w:p>
      <w:pPr>
        <w:keepNext w:val="0"/>
        <w:keepLines w:val="0"/>
        <w:pageBreakBefore w:val="0"/>
        <w:kinsoku/>
        <w:overflowPunct/>
        <w:topLinePunct w:val="0"/>
        <w:autoSpaceDE/>
        <w:autoSpaceDN/>
        <w:bidi w:val="0"/>
        <w:adjustRightInd/>
        <w:snapToGrid w:val="0"/>
        <w:spacing w:line="360" w:lineRule="exact"/>
        <w:ind w:firstLine="413" w:firstLineChars="196"/>
        <w:textAlignment w:val="auto"/>
        <w:outlineLvl w:val="4"/>
        <w:rPr>
          <w:rFonts w:ascii="宋体" w:hAnsi="宋体" w:cs="宋体"/>
          <w:b/>
          <w:color w:val="auto"/>
          <w:szCs w:val="21"/>
        </w:rPr>
      </w:pPr>
      <w:r>
        <w:rPr>
          <w:rFonts w:hint="eastAsia" w:ascii="宋体" w:hAnsi="宋体" w:cs="宋体"/>
          <w:b/>
          <w:color w:val="auto"/>
        </w:rPr>
        <w:t>29. 属于</w:t>
      </w:r>
      <w:r>
        <w:rPr>
          <w:rFonts w:hint="eastAsia" w:ascii="宋体" w:hAnsi="宋体" w:cs="宋体"/>
          <w:b/>
          <w:color w:val="auto"/>
          <w:szCs w:val="21"/>
        </w:rPr>
        <w:t>下列情形之一的，应予废标：</w:t>
      </w:r>
    </w:p>
    <w:p>
      <w:pPr>
        <w:keepNext w:val="0"/>
        <w:keepLines w:val="0"/>
        <w:pageBreakBefore w:val="0"/>
        <w:tabs>
          <w:tab w:val="left" w:pos="840"/>
        </w:tabs>
        <w:kinsoku/>
        <w:overflowPunct/>
        <w:topLinePunct w:val="0"/>
        <w:autoSpaceDE/>
        <w:autoSpaceDN/>
        <w:bidi w:val="0"/>
        <w:adjustRightInd/>
        <w:snapToGrid w:val="0"/>
        <w:spacing w:line="360" w:lineRule="exact"/>
        <w:ind w:left="330" w:leftChars="157" w:firstLine="102" w:firstLineChars="49"/>
        <w:textAlignment w:val="auto"/>
        <w:outlineLvl w:val="4"/>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keepNext w:val="0"/>
        <w:keepLines w:val="0"/>
        <w:pageBreakBefore w:val="0"/>
        <w:tabs>
          <w:tab w:val="left" w:pos="840"/>
        </w:tabs>
        <w:kinsoku/>
        <w:overflowPunct/>
        <w:topLinePunct w:val="0"/>
        <w:autoSpaceDE/>
        <w:autoSpaceDN/>
        <w:bidi w:val="0"/>
        <w:adjustRightInd/>
        <w:snapToGrid w:val="0"/>
        <w:spacing w:line="360" w:lineRule="exact"/>
        <w:ind w:left="330" w:leftChars="157" w:firstLine="105" w:firstLineChars="50"/>
        <w:textAlignment w:val="auto"/>
        <w:outlineLvl w:val="4"/>
        <w:rPr>
          <w:rFonts w:ascii="宋体" w:hAnsi="宋体" w:cs="宋体"/>
          <w:color w:val="auto"/>
          <w:szCs w:val="21"/>
        </w:rPr>
      </w:pPr>
      <w:r>
        <w:rPr>
          <w:rFonts w:hint="eastAsia" w:ascii="宋体" w:hAnsi="宋体" w:cs="宋体"/>
          <w:color w:val="auto"/>
          <w:szCs w:val="21"/>
        </w:rPr>
        <w:t>（2）出现影响采购公正的违法、违规行为的；</w:t>
      </w:r>
    </w:p>
    <w:p>
      <w:pPr>
        <w:keepNext w:val="0"/>
        <w:keepLines w:val="0"/>
        <w:pageBreakBefore w:val="0"/>
        <w:tabs>
          <w:tab w:val="left" w:pos="840"/>
        </w:tabs>
        <w:kinsoku/>
        <w:overflowPunct/>
        <w:topLinePunct w:val="0"/>
        <w:autoSpaceDE/>
        <w:autoSpaceDN/>
        <w:bidi w:val="0"/>
        <w:adjustRightInd/>
        <w:snapToGrid w:val="0"/>
        <w:spacing w:line="360" w:lineRule="exact"/>
        <w:ind w:left="330" w:leftChars="157" w:firstLine="105" w:firstLineChars="50"/>
        <w:textAlignment w:val="auto"/>
        <w:outlineLvl w:val="4"/>
        <w:rPr>
          <w:rFonts w:ascii="宋体" w:hAnsi="宋体" w:cs="宋体"/>
          <w:color w:val="auto"/>
        </w:rPr>
      </w:pPr>
      <w:r>
        <w:rPr>
          <w:rFonts w:hint="eastAsia" w:ascii="宋体" w:hAnsi="宋体" w:cs="宋体"/>
          <w:color w:val="auto"/>
        </w:rPr>
        <w:t>（3）采购文件内容违反国家有关强制性规定的；</w:t>
      </w:r>
    </w:p>
    <w:p>
      <w:pPr>
        <w:keepNext w:val="0"/>
        <w:keepLines w:val="0"/>
        <w:pageBreakBefore w:val="0"/>
        <w:tabs>
          <w:tab w:val="left" w:pos="840"/>
        </w:tabs>
        <w:kinsoku/>
        <w:overflowPunct/>
        <w:topLinePunct w:val="0"/>
        <w:autoSpaceDE/>
        <w:autoSpaceDN/>
        <w:bidi w:val="0"/>
        <w:adjustRightInd/>
        <w:snapToGrid w:val="0"/>
        <w:spacing w:line="360" w:lineRule="exact"/>
        <w:ind w:left="330" w:leftChars="157" w:firstLine="105" w:firstLineChars="50"/>
        <w:textAlignment w:val="auto"/>
        <w:outlineLvl w:val="4"/>
        <w:rPr>
          <w:rFonts w:ascii="宋体" w:hAnsi="宋体" w:cs="宋体"/>
          <w:color w:val="auto"/>
        </w:rPr>
      </w:pPr>
      <w:r>
        <w:rPr>
          <w:rFonts w:hint="eastAsia" w:ascii="宋体" w:hAnsi="宋体" w:cs="宋体"/>
          <w:color w:val="auto"/>
        </w:rPr>
        <w:t>（4）因重大变故，采购任务取消的。</w:t>
      </w:r>
    </w:p>
    <w:p>
      <w:pPr>
        <w:pStyle w:val="13"/>
        <w:keepNext w:val="0"/>
        <w:keepLines w:val="0"/>
        <w:pageBreakBefore w:val="0"/>
        <w:kinsoku/>
        <w:overflowPunct/>
        <w:topLinePunct w:val="0"/>
        <w:autoSpaceDE/>
        <w:autoSpaceDN/>
        <w:bidi w:val="0"/>
        <w:adjustRightInd/>
        <w:spacing w:line="360" w:lineRule="exact"/>
        <w:ind w:firstLine="413" w:firstLineChars="196"/>
        <w:textAlignment w:val="auto"/>
        <w:rPr>
          <w:rFonts w:hAnsi="宋体" w:cs="宋体"/>
          <w:b/>
          <w:color w:val="auto"/>
        </w:rPr>
      </w:pPr>
      <w:r>
        <w:rPr>
          <w:rFonts w:hint="eastAsia" w:hAnsi="宋体" w:cs="宋体"/>
          <w:b/>
          <w:color w:val="auto"/>
        </w:rPr>
        <w:t>30. 开标、评标过程的监控</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本项目开标、评标过程实行全程录音、录像监控，投标人在评标过程中所进行的试图影响评标结果的不公正活动，可能导致其投标被拒绝。</w:t>
      </w:r>
    </w:p>
    <w:p>
      <w:pPr>
        <w:pStyle w:val="13"/>
        <w:keepNext w:val="0"/>
        <w:keepLines w:val="0"/>
        <w:pageBreakBefore w:val="0"/>
        <w:kinsoku/>
        <w:overflowPunct/>
        <w:topLinePunct w:val="0"/>
        <w:autoSpaceDE/>
        <w:autoSpaceDN/>
        <w:bidi w:val="0"/>
        <w:adjustRightInd/>
        <w:spacing w:line="360" w:lineRule="exact"/>
        <w:ind w:firstLine="413" w:firstLineChars="196"/>
        <w:textAlignment w:val="auto"/>
        <w:rPr>
          <w:rFonts w:hAnsi="宋体" w:cs="宋体"/>
          <w:b/>
          <w:color w:val="auto"/>
        </w:rPr>
      </w:pPr>
      <w:r>
        <w:rPr>
          <w:rFonts w:hint="eastAsia" w:hAnsi="宋体" w:cs="宋体"/>
          <w:b/>
          <w:color w:val="auto"/>
        </w:rPr>
        <w:t>31. 信用查询</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⑴查询渠道：“信用中国”网站(www.creditchina.gov.cn)、中国政府采购网(www.ccgp.gov.cn)等；</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⑵查询截止时间：中标通知书发出前；</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⑶信用信息查询记录和证据留存方式：在查询网站中直接打印查询记录，打印材料作为采购活动资料保存；</w:t>
      </w:r>
    </w:p>
    <w:p>
      <w:pPr>
        <w:pStyle w:val="13"/>
        <w:keepNext w:val="0"/>
        <w:keepLines w:val="0"/>
        <w:pageBreakBefore w:val="0"/>
        <w:kinsoku/>
        <w:overflowPunct/>
        <w:topLinePunct w:val="0"/>
        <w:autoSpaceDE/>
        <w:autoSpaceDN/>
        <w:bidi w:val="0"/>
        <w:adjustRightInd/>
        <w:spacing w:line="360" w:lineRule="exact"/>
        <w:ind w:firstLine="411" w:firstLineChars="196"/>
        <w:textAlignment w:val="auto"/>
        <w:rPr>
          <w:rFonts w:hAnsi="宋体" w:cs="宋体"/>
          <w:color w:val="auto"/>
        </w:rPr>
      </w:pPr>
      <w:r>
        <w:rPr>
          <w:rFonts w:hint="eastAsia"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3"/>
        <w:keepNext w:val="0"/>
        <w:keepLines w:val="0"/>
        <w:pageBreakBefore w:val="0"/>
        <w:numPr>
          <w:ilvl w:val="0"/>
          <w:numId w:val="13"/>
        </w:numPr>
        <w:kinsoku/>
        <w:overflowPunct/>
        <w:topLinePunct w:val="0"/>
        <w:autoSpaceDE/>
        <w:autoSpaceDN/>
        <w:bidi w:val="0"/>
        <w:adjustRightInd/>
        <w:spacing w:line="360" w:lineRule="exact"/>
        <w:ind w:firstLine="413" w:firstLineChars="196"/>
        <w:textAlignment w:val="auto"/>
        <w:rPr>
          <w:rFonts w:hAnsi="宋体" w:cs="宋体"/>
          <w:b/>
          <w:color w:val="auto"/>
        </w:rPr>
      </w:pPr>
      <w:r>
        <w:rPr>
          <w:rFonts w:hint="eastAsia" w:hAnsi="宋体" w:cs="宋体"/>
          <w:b/>
          <w:color w:val="auto"/>
        </w:rPr>
        <w:t>中标公告及中标通知</w:t>
      </w:r>
    </w:p>
    <w:p>
      <w:pPr>
        <w:pStyle w:val="13"/>
        <w:keepNext w:val="0"/>
        <w:keepLines w:val="0"/>
        <w:pageBreakBefore w:val="0"/>
        <w:tabs>
          <w:tab w:val="left" w:pos="455"/>
        </w:tabs>
        <w:kinsoku/>
        <w:overflowPunct/>
        <w:topLinePunct w:val="0"/>
        <w:autoSpaceDE/>
        <w:autoSpaceDN/>
        <w:bidi w:val="0"/>
        <w:adjustRightInd/>
        <w:spacing w:line="360" w:lineRule="exact"/>
        <w:ind w:firstLine="420" w:firstLineChars="200"/>
        <w:textAlignment w:val="auto"/>
        <w:rPr>
          <w:rFonts w:hAnsi="宋体" w:cs="宋体"/>
          <w:color w:val="auto"/>
        </w:rPr>
      </w:pPr>
      <w:r>
        <w:rPr>
          <w:rFonts w:hint="eastAsia" w:hAnsi="宋体" w:cs="宋体"/>
          <w:color w:val="auto"/>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3"/>
        <w:keepNext w:val="0"/>
        <w:keepLines w:val="0"/>
        <w:pageBreakBefore w:val="0"/>
        <w:kinsoku/>
        <w:overflowPunct/>
        <w:topLinePunct w:val="0"/>
        <w:autoSpaceDE/>
        <w:autoSpaceDN/>
        <w:bidi w:val="0"/>
        <w:adjustRightInd/>
        <w:spacing w:line="360" w:lineRule="exact"/>
        <w:ind w:firstLine="420" w:firstLineChars="200"/>
        <w:textAlignment w:val="auto"/>
        <w:rPr>
          <w:rFonts w:hAnsi="宋体" w:cs="宋体"/>
          <w:b/>
          <w:color w:val="auto"/>
          <w:sz w:val="28"/>
          <w:szCs w:val="28"/>
        </w:rPr>
      </w:pPr>
      <w:r>
        <w:rPr>
          <w:rFonts w:hint="eastAsia" w:hAnsi="宋体" w:cs="宋体"/>
          <w:color w:val="auto"/>
          <w:szCs w:val="21"/>
        </w:rPr>
        <w:t>32.2中标公告同时采购代理机构向中标供应商发出中标通知书。</w:t>
      </w:r>
    </w:p>
    <w:p>
      <w:pPr>
        <w:pStyle w:val="13"/>
        <w:keepNext w:val="0"/>
        <w:keepLines w:val="0"/>
        <w:pageBreakBefore w:val="0"/>
        <w:kinsoku/>
        <w:overflowPunct/>
        <w:topLinePunct w:val="0"/>
        <w:autoSpaceDE/>
        <w:autoSpaceDN/>
        <w:bidi w:val="0"/>
        <w:adjustRightInd/>
        <w:spacing w:line="360" w:lineRule="exact"/>
        <w:ind w:firstLine="2249" w:firstLineChars="800"/>
        <w:textAlignment w:val="auto"/>
        <w:rPr>
          <w:rFonts w:hAnsi="宋体" w:cs="宋体"/>
          <w:b/>
          <w:color w:val="auto"/>
          <w:sz w:val="28"/>
          <w:szCs w:val="28"/>
        </w:rPr>
      </w:pPr>
    </w:p>
    <w:p>
      <w:pPr>
        <w:pStyle w:val="13"/>
        <w:keepNext w:val="0"/>
        <w:keepLines w:val="0"/>
        <w:pageBreakBefore w:val="0"/>
        <w:kinsoku/>
        <w:overflowPunct/>
        <w:topLinePunct w:val="0"/>
        <w:autoSpaceDE/>
        <w:autoSpaceDN/>
        <w:bidi w:val="0"/>
        <w:adjustRightInd/>
        <w:spacing w:line="360" w:lineRule="exact"/>
        <w:ind w:firstLine="2249" w:firstLineChars="800"/>
        <w:textAlignment w:val="auto"/>
        <w:rPr>
          <w:rFonts w:hAnsi="宋体" w:cs="宋体"/>
          <w:b/>
          <w:color w:val="auto"/>
          <w:sz w:val="28"/>
          <w:szCs w:val="28"/>
        </w:rPr>
      </w:pPr>
      <w:r>
        <w:rPr>
          <w:rFonts w:hint="eastAsia" w:hAnsi="宋体" w:cs="宋体"/>
          <w:b/>
          <w:color w:val="auto"/>
          <w:sz w:val="28"/>
          <w:szCs w:val="28"/>
        </w:rPr>
        <w:t>七、履约保证金及签订合同</w:t>
      </w:r>
    </w:p>
    <w:p>
      <w:pPr>
        <w:keepNext w:val="0"/>
        <w:keepLines w:val="0"/>
        <w:pageBreakBefore w:val="0"/>
        <w:tabs>
          <w:tab w:val="left" w:pos="1305"/>
        </w:tabs>
        <w:kinsoku/>
        <w:overflowPunct/>
        <w:topLinePunct w:val="0"/>
        <w:autoSpaceDE/>
        <w:autoSpaceDN/>
        <w:bidi w:val="0"/>
        <w:adjustRightInd/>
        <w:spacing w:line="360" w:lineRule="exact"/>
        <w:ind w:firstLine="420" w:firstLineChars="199"/>
        <w:textAlignment w:val="auto"/>
        <w:rPr>
          <w:rFonts w:ascii="宋体" w:hAnsi="宋体" w:cs="宋体"/>
          <w:color w:val="auto"/>
          <w:szCs w:val="21"/>
        </w:rPr>
      </w:pPr>
      <w:r>
        <w:rPr>
          <w:rFonts w:hint="eastAsia" w:ascii="宋体" w:hAnsi="宋体" w:cs="宋体"/>
          <w:b/>
          <w:color w:val="auto"/>
        </w:rPr>
        <w:t>33</w:t>
      </w:r>
      <w:r>
        <w:rPr>
          <w:rFonts w:hint="eastAsia" w:ascii="宋体" w:hAnsi="宋体" w:cs="宋体"/>
          <w:b/>
          <w:color w:val="auto"/>
          <w:szCs w:val="21"/>
          <w:lang w:val="en-US" w:eastAsia="zh-CN"/>
        </w:rPr>
        <w:t xml:space="preserve">. </w:t>
      </w:r>
      <w:r>
        <w:rPr>
          <w:rFonts w:hint="eastAsia" w:ascii="宋体" w:hAnsi="宋体" w:cs="宋体"/>
          <w:b/>
          <w:color w:val="auto"/>
          <w:szCs w:val="21"/>
        </w:rPr>
        <w:t>履约保证金</w:t>
      </w:r>
    </w:p>
    <w:p>
      <w:pPr>
        <w:pStyle w:val="13"/>
        <w:keepNext w:val="0"/>
        <w:keepLines w:val="0"/>
        <w:pageBreakBefore w:val="0"/>
        <w:kinsoku/>
        <w:overflowPunct/>
        <w:topLinePunct w:val="0"/>
        <w:autoSpaceDE/>
        <w:autoSpaceDN/>
        <w:bidi w:val="0"/>
        <w:adjustRightInd/>
        <w:spacing w:line="360" w:lineRule="exact"/>
        <w:ind w:left="6" w:leftChars="3" w:firstLine="420" w:firstLineChars="200"/>
        <w:textAlignment w:val="auto"/>
        <w:rPr>
          <w:rFonts w:hint="eastAsia" w:hAnsi="宋体" w:cs="宋体"/>
          <w:color w:val="auto"/>
          <w:szCs w:val="21"/>
        </w:rPr>
      </w:pPr>
      <w:r>
        <w:rPr>
          <w:rFonts w:hint="eastAsia" w:hAnsi="宋体" w:cs="宋体"/>
          <w:color w:val="auto"/>
          <w:szCs w:val="21"/>
        </w:rPr>
        <w:t>33.1履约保证金金额按政府采购合同金额的5%（人民币，四舍五入到元）提交（如小微企业</w:t>
      </w:r>
      <w:r>
        <w:rPr>
          <w:rFonts w:hint="eastAsia" w:hAnsi="宋体" w:cs="宋体"/>
          <w:color w:val="auto"/>
          <w:szCs w:val="21"/>
          <w:lang w:eastAsia="zh-CN"/>
        </w:rPr>
        <w:t>中标</w:t>
      </w:r>
      <w:r>
        <w:rPr>
          <w:rFonts w:hint="eastAsia" w:hAnsi="宋体" w:cs="宋体"/>
          <w:color w:val="auto"/>
          <w:szCs w:val="21"/>
        </w:rPr>
        <w:t>的，</w:t>
      </w:r>
      <w:r>
        <w:rPr>
          <w:rFonts w:hint="eastAsia" w:hAnsi="宋体" w:cs="宋体"/>
          <w:color w:val="auto"/>
          <w:szCs w:val="21"/>
          <w:lang w:eastAsia="zh-CN"/>
        </w:rPr>
        <w:t>免于收取履约保证金</w:t>
      </w:r>
      <w:r>
        <w:rPr>
          <w:rFonts w:hint="eastAsia" w:hAnsi="宋体" w:cs="宋体"/>
          <w:color w:val="auto"/>
          <w:szCs w:val="21"/>
        </w:rPr>
        <w:t>）。</w:t>
      </w:r>
      <w:r>
        <w:rPr>
          <w:rFonts w:hint="eastAsia" w:hAnsi="宋体" w:cs="宋体"/>
          <w:color w:val="auto"/>
          <w:szCs w:val="21"/>
          <w:lang w:eastAsia="zh-CN"/>
        </w:rPr>
        <w:t>中标</w:t>
      </w:r>
      <w:r>
        <w:rPr>
          <w:rFonts w:hint="eastAsia" w:hAnsi="宋体" w:cs="宋体"/>
          <w:color w:val="auto"/>
          <w:szCs w:val="21"/>
        </w:rPr>
        <w:t>供应商在与采购人签订合同前将履约保证金以支票、汇票、本票或者金融机构、担保机构出具的</w:t>
      </w:r>
      <w:r>
        <w:rPr>
          <w:rFonts w:hint="eastAsia" w:hAnsi="宋体" w:cs="宋体"/>
          <w:color w:val="auto"/>
          <w:szCs w:val="21"/>
          <w:lang w:eastAsia="zh-CN"/>
        </w:rPr>
        <w:t>保险、</w:t>
      </w:r>
      <w:r>
        <w:rPr>
          <w:rFonts w:hint="eastAsia" w:hAnsi="宋体" w:cs="宋体"/>
          <w:color w:val="auto"/>
          <w:szCs w:val="21"/>
        </w:rPr>
        <w:t>保函等非现金形式缴入采购人指定账户。</w:t>
      </w:r>
    </w:p>
    <w:p>
      <w:pPr>
        <w:pStyle w:val="13"/>
        <w:keepNext w:val="0"/>
        <w:keepLines w:val="0"/>
        <w:pageBreakBefore w:val="0"/>
        <w:kinsoku/>
        <w:overflowPunct/>
        <w:topLinePunct w:val="0"/>
        <w:autoSpaceDE/>
        <w:autoSpaceDN/>
        <w:bidi w:val="0"/>
        <w:adjustRightInd/>
        <w:spacing w:line="360" w:lineRule="exact"/>
        <w:ind w:left="6" w:leftChars="3" w:firstLine="420" w:firstLineChars="200"/>
        <w:textAlignment w:val="auto"/>
        <w:rPr>
          <w:rFonts w:hAnsi="宋体" w:cs="宋体"/>
          <w:color w:val="auto"/>
          <w:szCs w:val="21"/>
        </w:rPr>
      </w:pPr>
      <w:r>
        <w:rPr>
          <w:rFonts w:hint="eastAsia" w:hAnsi="宋体" w:cs="宋体"/>
          <w:color w:val="auto"/>
          <w:szCs w:val="21"/>
        </w:rPr>
        <w:t>33.2如果中标人没能按上述第33.1款规定执行，采购代理机构将上报</w:t>
      </w:r>
      <w:r>
        <w:rPr>
          <w:rFonts w:hint="eastAsia" w:hAnsi="宋体" w:cs="宋体"/>
          <w:color w:val="auto"/>
          <w:szCs w:val="21"/>
          <w:lang w:eastAsia="zh-CN"/>
        </w:rPr>
        <w:t>兴安</w:t>
      </w:r>
      <w:r>
        <w:rPr>
          <w:rFonts w:hint="eastAsia" w:hAnsi="宋体" w:cs="宋体"/>
          <w:color w:val="auto"/>
          <w:szCs w:val="21"/>
        </w:rPr>
        <w:t>县</w:t>
      </w:r>
      <w:r>
        <w:rPr>
          <w:rFonts w:hint="eastAsia" w:hAnsi="宋体" w:cs="宋体"/>
          <w:color w:val="auto"/>
          <w:szCs w:val="21"/>
          <w:lang w:eastAsia="zh-CN"/>
        </w:rPr>
        <w:t>人民</w:t>
      </w:r>
      <w:r>
        <w:rPr>
          <w:rFonts w:hint="eastAsia" w:hAnsi="宋体" w:cs="宋体"/>
          <w:color w:val="auto"/>
          <w:szCs w:val="21"/>
        </w:rPr>
        <w:t>政府采购监督管理机构，取消其中标资格，对其处以采购金额千分之五以上千分之十以下的罚款，并有权授予第二中标候选供应商为中标人资格或重新组织采购。</w:t>
      </w:r>
    </w:p>
    <w:p>
      <w:pPr>
        <w:pStyle w:val="13"/>
        <w:keepNext w:val="0"/>
        <w:keepLines w:val="0"/>
        <w:pageBreakBefore w:val="0"/>
        <w:kinsoku/>
        <w:overflowPunct/>
        <w:topLinePunct w:val="0"/>
        <w:autoSpaceDE/>
        <w:autoSpaceDN/>
        <w:bidi w:val="0"/>
        <w:adjustRightInd/>
        <w:spacing w:line="360" w:lineRule="exact"/>
        <w:ind w:left="6" w:leftChars="3" w:firstLine="420" w:firstLineChars="200"/>
        <w:textAlignment w:val="auto"/>
        <w:rPr>
          <w:rFonts w:hAnsi="宋体" w:cs="宋体"/>
          <w:color w:val="auto"/>
          <w:szCs w:val="21"/>
        </w:rPr>
      </w:pPr>
      <w:r>
        <w:rPr>
          <w:rFonts w:hint="eastAsia" w:hAnsi="宋体" w:cs="宋体"/>
          <w:color w:val="auto"/>
          <w:szCs w:val="21"/>
        </w:rPr>
        <w:t>33.3项目验收合格后，中标人凭《政府采购项目履约验收单》和《履约保证金转款凭证》申请办理退还手续，自收到退还资料之日起5个工作日内退还其履约保证金。</w:t>
      </w:r>
    </w:p>
    <w:p>
      <w:pPr>
        <w:pStyle w:val="13"/>
        <w:keepNext w:val="0"/>
        <w:keepLines w:val="0"/>
        <w:pageBreakBefore w:val="0"/>
        <w:kinsoku/>
        <w:overflowPunct/>
        <w:topLinePunct w:val="0"/>
        <w:autoSpaceDE/>
        <w:autoSpaceDN/>
        <w:bidi w:val="0"/>
        <w:adjustRightInd/>
        <w:spacing w:line="360" w:lineRule="exact"/>
        <w:ind w:left="6" w:leftChars="3" w:firstLine="420" w:firstLineChars="200"/>
        <w:textAlignment w:val="auto"/>
        <w:rPr>
          <w:rFonts w:hint="eastAsia" w:hAnsi="宋体" w:cs="宋体"/>
          <w:color w:val="auto"/>
          <w:szCs w:val="21"/>
        </w:rPr>
      </w:pPr>
      <w:r>
        <w:rPr>
          <w:rFonts w:hint="eastAsia" w:hAnsi="宋体" w:cs="宋体"/>
          <w:color w:val="auto"/>
          <w:szCs w:val="21"/>
        </w:rPr>
        <w:t>33.4在履约保证金到期退还前，若中标人的开户名称、开户银行、账号有变动的，以书面形式通知采购人，否则由此产生的后果由中标人自负。</w:t>
      </w:r>
    </w:p>
    <w:p>
      <w:pPr>
        <w:keepNext w:val="0"/>
        <w:keepLines w:val="0"/>
        <w:pageBreakBefore w:val="0"/>
        <w:tabs>
          <w:tab w:val="left" w:pos="1140"/>
        </w:tabs>
        <w:kinsoku/>
        <w:overflowPunct/>
        <w:topLinePunct w:val="0"/>
        <w:autoSpaceDE/>
        <w:autoSpaceDN/>
        <w:bidi w:val="0"/>
        <w:adjustRightInd/>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34. 签订合同</w:t>
      </w:r>
    </w:p>
    <w:p>
      <w:pPr>
        <w:pStyle w:val="13"/>
        <w:keepNext w:val="0"/>
        <w:keepLines w:val="0"/>
        <w:pageBreakBefore w:val="0"/>
        <w:kinsoku/>
        <w:overflowPunct/>
        <w:topLinePunct w:val="0"/>
        <w:autoSpaceDE/>
        <w:autoSpaceDN/>
        <w:bidi w:val="0"/>
        <w:adjustRightInd/>
        <w:spacing w:line="360" w:lineRule="exact"/>
        <w:ind w:left="2" w:leftChars="1" w:firstLine="420" w:firstLineChars="200"/>
        <w:textAlignment w:val="auto"/>
        <w:rPr>
          <w:rFonts w:hAnsi="宋体" w:cs="宋体"/>
          <w:color w:val="auto"/>
          <w:szCs w:val="21"/>
        </w:rPr>
      </w:pPr>
      <w:r>
        <w:rPr>
          <w:rFonts w:hint="eastAsia" w:hAnsi="宋体" w:cs="宋体"/>
          <w:color w:val="auto"/>
          <w:szCs w:val="21"/>
        </w:rPr>
        <w:t>34.1签订合同时间：</w:t>
      </w:r>
      <w:r>
        <w:rPr>
          <w:rFonts w:hint="eastAsia" w:hAnsi="宋体"/>
          <w:color w:val="auto"/>
          <w:szCs w:val="21"/>
        </w:rPr>
        <w:t>自中标通知书发出之日起二十五日内。</w:t>
      </w:r>
      <w:r>
        <w:rPr>
          <w:rFonts w:hint="eastAsia" w:hAnsi="宋体" w:cs="宋体"/>
          <w:color w:val="auto"/>
          <w:szCs w:val="21"/>
        </w:rPr>
        <w:t>中标供应商领取中标通知书后，应按规定与采购人签订合同。</w:t>
      </w:r>
    </w:p>
    <w:p>
      <w:pPr>
        <w:pStyle w:val="13"/>
        <w:keepNext w:val="0"/>
        <w:keepLines w:val="0"/>
        <w:pageBreakBefore w:val="0"/>
        <w:kinsoku/>
        <w:overflowPunct/>
        <w:topLinePunct w:val="0"/>
        <w:autoSpaceDE/>
        <w:autoSpaceDN/>
        <w:bidi w:val="0"/>
        <w:adjustRightInd/>
        <w:spacing w:line="360" w:lineRule="exact"/>
        <w:ind w:left="2" w:leftChars="1" w:firstLine="420" w:firstLineChars="200"/>
        <w:textAlignment w:val="auto"/>
        <w:rPr>
          <w:rFonts w:hAnsi="宋体" w:cs="宋体"/>
          <w:color w:val="auto"/>
          <w:szCs w:val="21"/>
        </w:rPr>
      </w:pPr>
      <w:r>
        <w:rPr>
          <w:rFonts w:hint="eastAsia" w:hAnsi="宋体" w:cs="宋体"/>
          <w:color w:val="auto"/>
          <w:szCs w:val="21"/>
        </w:rPr>
        <w:t>34.2如中标供应商有下列情形之一的，对其处以采购金额千分之五以上千分之十以下的罚款，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3"/>
        <w:keepNext w:val="0"/>
        <w:keepLines w:val="0"/>
        <w:pageBreakBefore w:val="0"/>
        <w:kinsoku/>
        <w:overflowPunct/>
        <w:topLinePunct w:val="0"/>
        <w:autoSpaceDE/>
        <w:autoSpaceDN/>
        <w:bidi w:val="0"/>
        <w:adjustRightInd/>
        <w:spacing w:line="360" w:lineRule="exact"/>
        <w:ind w:firstLine="315" w:firstLineChars="150"/>
        <w:textAlignment w:val="auto"/>
        <w:rPr>
          <w:rFonts w:hAnsi="宋体" w:cs="宋体"/>
          <w:color w:val="auto"/>
          <w:szCs w:val="21"/>
        </w:rPr>
      </w:pPr>
      <w:r>
        <w:rPr>
          <w:rFonts w:hint="eastAsia" w:hAnsi="宋体" w:cs="宋体"/>
          <w:color w:val="auto"/>
          <w:szCs w:val="21"/>
        </w:rPr>
        <w:t>（1）中标后不与采购人签订合同的（不可抗力除外）；</w:t>
      </w:r>
    </w:p>
    <w:p>
      <w:pPr>
        <w:pStyle w:val="13"/>
        <w:keepNext w:val="0"/>
        <w:keepLines w:val="0"/>
        <w:pageBreakBefore w:val="0"/>
        <w:kinsoku/>
        <w:overflowPunct/>
        <w:topLinePunct w:val="0"/>
        <w:autoSpaceDE/>
        <w:autoSpaceDN/>
        <w:bidi w:val="0"/>
        <w:adjustRightInd/>
        <w:spacing w:line="360" w:lineRule="exact"/>
        <w:ind w:left="2" w:leftChars="1" w:firstLine="315" w:firstLineChars="150"/>
        <w:textAlignment w:val="auto"/>
        <w:rPr>
          <w:rFonts w:hAnsi="宋体" w:cs="宋体"/>
          <w:color w:val="auto"/>
          <w:szCs w:val="21"/>
        </w:rPr>
      </w:pPr>
      <w:r>
        <w:rPr>
          <w:rFonts w:hint="eastAsia" w:hAnsi="宋体" w:cs="宋体"/>
          <w:color w:val="auto"/>
          <w:szCs w:val="21"/>
        </w:rPr>
        <w:t>（2）将中标项目转让给他人，或者在投标文件中未说明，且未经采购人同意，将中标项目分包给他人的；</w:t>
      </w:r>
    </w:p>
    <w:p>
      <w:pPr>
        <w:pStyle w:val="13"/>
        <w:keepNext w:val="0"/>
        <w:keepLines w:val="0"/>
        <w:pageBreakBefore w:val="0"/>
        <w:kinsoku/>
        <w:overflowPunct/>
        <w:topLinePunct w:val="0"/>
        <w:autoSpaceDE/>
        <w:autoSpaceDN/>
        <w:bidi w:val="0"/>
        <w:adjustRightInd/>
        <w:spacing w:line="360" w:lineRule="exact"/>
        <w:ind w:firstLine="315" w:firstLineChars="150"/>
        <w:textAlignment w:val="auto"/>
        <w:rPr>
          <w:rFonts w:hAnsi="宋体" w:cs="宋体"/>
          <w:color w:val="auto"/>
          <w:szCs w:val="21"/>
        </w:rPr>
      </w:pPr>
      <w:r>
        <w:rPr>
          <w:rFonts w:hint="eastAsia" w:hAnsi="宋体" w:cs="宋体"/>
          <w:color w:val="auto"/>
          <w:szCs w:val="21"/>
        </w:rPr>
        <w:t>（3）拒绝履行合同义务的。</w:t>
      </w:r>
    </w:p>
    <w:p>
      <w:pPr>
        <w:pStyle w:val="13"/>
        <w:keepNext w:val="0"/>
        <w:keepLines w:val="0"/>
        <w:pageBreakBefore w:val="0"/>
        <w:kinsoku/>
        <w:overflowPunct/>
        <w:topLinePunct w:val="0"/>
        <w:autoSpaceDE/>
        <w:autoSpaceDN/>
        <w:bidi w:val="0"/>
        <w:adjustRightInd/>
        <w:spacing w:line="360" w:lineRule="exact"/>
        <w:ind w:left="2" w:leftChars="1" w:firstLine="420" w:firstLineChars="200"/>
        <w:textAlignment w:val="auto"/>
        <w:rPr>
          <w:rFonts w:hAnsi="宋体" w:cs="宋体"/>
          <w:color w:val="auto"/>
          <w:szCs w:val="21"/>
        </w:rPr>
      </w:pPr>
      <w:r>
        <w:rPr>
          <w:rFonts w:hint="eastAsia" w:hAnsi="宋体" w:cs="宋体"/>
          <w:color w:val="auto"/>
          <w:szCs w:val="21"/>
        </w:rPr>
        <w:t xml:space="preserve"> 34.3合同备案存档：政府采购合同双方自签订之日起1个工作日内将合同原件一份交采购代理机构存档，并由采购代理机构将政府采购合同在省级以上人民政府财政部门指定媒体上公告。</w:t>
      </w:r>
    </w:p>
    <w:p>
      <w:pPr>
        <w:pStyle w:val="10"/>
        <w:rPr>
          <w:color w:val="auto"/>
        </w:rPr>
      </w:pPr>
    </w:p>
    <w:p>
      <w:pPr>
        <w:pStyle w:val="13"/>
        <w:spacing w:line="400" w:lineRule="exact"/>
        <w:ind w:left="3"/>
        <w:jc w:val="center"/>
        <w:rPr>
          <w:rFonts w:hAnsi="宋体" w:cs="宋体"/>
          <w:b/>
          <w:color w:val="auto"/>
          <w:sz w:val="28"/>
          <w:szCs w:val="28"/>
        </w:rPr>
      </w:pPr>
      <w:r>
        <w:rPr>
          <w:rFonts w:hint="eastAsia" w:hAnsi="宋体" w:cs="宋体"/>
          <w:b/>
          <w:color w:val="auto"/>
          <w:sz w:val="28"/>
          <w:szCs w:val="28"/>
        </w:rPr>
        <w:t>八 、其他事项</w:t>
      </w:r>
    </w:p>
    <w:p>
      <w:pPr>
        <w:pStyle w:val="13"/>
        <w:numPr>
          <w:ilvl w:val="0"/>
          <w:numId w:val="14"/>
        </w:numPr>
        <w:spacing w:line="400" w:lineRule="exact"/>
        <w:ind w:firstLine="422" w:firstLineChars="200"/>
        <w:rPr>
          <w:rFonts w:hAnsi="宋体" w:cs="宋体"/>
          <w:b/>
          <w:color w:val="auto"/>
        </w:rPr>
      </w:pPr>
      <w:r>
        <w:rPr>
          <w:rFonts w:hint="eastAsia" w:hAnsi="宋体" w:cs="宋体"/>
          <w:b/>
          <w:color w:val="auto"/>
        </w:rPr>
        <w:t>招标代理服务费</w:t>
      </w:r>
    </w:p>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 中标供应商领取中标通知书前，向广西两仪工程管理咨询有限公司一次性付清采购代理服务费。本项目的采购代理服务费参照计价格[2002]1980号《招标代理服务收费管理暂行办法》货物类收费标准向中标单位收取。</w:t>
      </w:r>
    </w:p>
    <w:p>
      <w:pPr>
        <w:spacing w:line="360" w:lineRule="exact"/>
        <w:ind w:firstLine="420" w:firstLineChars="200"/>
        <w:rPr>
          <w:rFonts w:ascii="宋体" w:hAnsi="宋体" w:cs="宋体"/>
          <w:color w:val="auto"/>
          <w:szCs w:val="21"/>
        </w:rPr>
      </w:pPr>
      <w:r>
        <w:rPr>
          <w:rFonts w:hint="eastAsia" w:ascii="宋体" w:hAnsi="宋体" w:cs="宋体"/>
          <w:color w:val="auto"/>
          <w:szCs w:val="21"/>
        </w:rPr>
        <w:t>采购代理服务收费标准</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spacing w:line="360" w:lineRule="exact"/>
              <w:ind w:firstLine="420" w:firstLineChars="200"/>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10795</wp:posOffset>
                      </wp:positionV>
                      <wp:extent cx="1352550" cy="631190"/>
                      <wp:effectExtent l="0" t="0" r="19050" b="35560"/>
                      <wp:wrapNone/>
                      <wp:docPr id="2" name="直接连接符 2"/>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35pt;margin-top:0.85pt;height:49.7pt;width:106.5pt;z-index:251661312;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SA+RXUAAAACAEAAA8AAAAAAAAAAQAgAAAAIgAAAGRycy9kb3ducmV2LnhtbFBLAQIUABQAAAAI&#10;AIdO4kCrw6fD8QEAAN0DAAAOAAAAAAAAAAEAIAAAACMBAABkcnMvZTJvRG9jLnhtbFBLBQYAAAAA&#10;BgAGAFkBAACGBQAAAAA=&#10;">
                      <v:fill on="f" focussize="0,0"/>
                      <v:stroke color="#000000" joinstyle="round"/>
                      <v:imagedata o:title=""/>
                      <o:lock v:ext="edit" aspectratio="f"/>
                    </v:line>
                  </w:pict>
                </mc:Fallback>
              </mc:AlternateContent>
            </w:r>
            <w:r>
              <w:rPr>
                <w:rFonts w:hint="eastAsia" w:ascii="宋体" w:hAnsi="宋体" w:cs="宋体"/>
                <w:color w:val="auto"/>
                <w:szCs w:val="21"/>
              </w:rPr>
              <w:t>费率       服务类型</w:t>
            </w:r>
          </w:p>
          <w:p>
            <w:pPr>
              <w:spacing w:line="360" w:lineRule="exact"/>
              <w:ind w:firstLine="420" w:firstLineChars="200"/>
              <w:rPr>
                <w:rFonts w:ascii="宋体" w:hAnsi="宋体" w:cs="宋体"/>
                <w:color w:val="auto"/>
                <w:szCs w:val="21"/>
              </w:rPr>
            </w:pPr>
            <w:r>
              <w:rPr>
                <w:rFonts w:ascii="宋体" w:hAnsi="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45085</wp:posOffset>
                      </wp:positionV>
                      <wp:extent cx="1714500" cy="396240"/>
                      <wp:effectExtent l="0" t="0" r="19050" b="22860"/>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35pt;margin-top:3.55pt;height:31.2pt;width:135pt;z-index:251662336;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rrGJ3YAAAACAEAAA8AAAAAAAAAAQAgAAAAIgAAAGRycy9kb3ducmV2LnhtbFBLAQIU&#10;ABQAAAAIAIdO4kBfW3as8wEAAN0DAAAOAAAAAAAAAAEAIAAAACcBAABkcnMvZTJvRG9jLnhtbFBL&#10;BQYAAAAABgAGAFkBAACMBQAAAAA=&#10;">
                      <v:fill on="f" focussize="0,0"/>
                      <v:stroke color="#000000" joinstyle="round"/>
                      <v:imagedata o:title=""/>
                      <o:lock v:ext="edit" aspectratio="f"/>
                    </v:line>
                  </w:pict>
                </mc:Fallback>
              </mc:AlternateContent>
            </w:r>
          </w:p>
          <w:p>
            <w:pPr>
              <w:spacing w:line="360" w:lineRule="exact"/>
              <w:ind w:firstLine="420" w:firstLineChars="200"/>
              <w:rPr>
                <w:rFonts w:ascii="宋体" w:hAnsi="宋体" w:cs="宋体"/>
                <w:color w:val="auto"/>
                <w:szCs w:val="21"/>
              </w:rPr>
            </w:pPr>
            <w:r>
              <w:rPr>
                <w:rFonts w:hint="eastAsia" w:ascii="宋体" w:hAnsi="宋体" w:cs="宋体"/>
                <w:color w:val="auto"/>
                <w:szCs w:val="21"/>
              </w:rPr>
              <w:t>中标金额（万元）</w:t>
            </w:r>
          </w:p>
        </w:tc>
        <w:tc>
          <w:tcPr>
            <w:tcW w:w="2002"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货物招标</w:t>
            </w:r>
          </w:p>
        </w:tc>
        <w:tc>
          <w:tcPr>
            <w:tcW w:w="1992"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服务招标</w:t>
            </w:r>
          </w:p>
        </w:tc>
        <w:tc>
          <w:tcPr>
            <w:tcW w:w="2293"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100以下</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100-500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1.1%</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0.8%</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500-1000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0.8%</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0.45%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1000-5000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0.25%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5000-10000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0.25% </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0.1%</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10000-100000</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100000以上</w:t>
            </w:r>
          </w:p>
        </w:tc>
        <w:tc>
          <w:tcPr>
            <w:tcW w:w="200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c>
          <w:tcPr>
            <w:tcW w:w="1992"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c>
          <w:tcPr>
            <w:tcW w:w="2293" w:type="dxa"/>
          </w:tcPr>
          <w:p>
            <w:pPr>
              <w:spacing w:line="360" w:lineRule="exact"/>
              <w:ind w:firstLine="420" w:firstLineChars="200"/>
              <w:rPr>
                <w:rFonts w:ascii="宋体" w:hAnsi="宋体" w:cs="宋体"/>
                <w:color w:val="auto"/>
                <w:szCs w:val="21"/>
              </w:rPr>
            </w:pPr>
            <w:r>
              <w:rPr>
                <w:rFonts w:hint="eastAsia" w:ascii="宋体" w:hAnsi="宋体" w:cs="宋体"/>
                <w:color w:val="auto"/>
                <w:szCs w:val="21"/>
              </w:rPr>
              <w:t>0.01%</w:t>
            </w:r>
          </w:p>
        </w:tc>
      </w:tr>
    </w:tbl>
    <w:p>
      <w:pPr>
        <w:spacing w:line="360" w:lineRule="exact"/>
        <w:ind w:firstLine="420" w:firstLineChars="200"/>
        <w:rPr>
          <w:rFonts w:ascii="宋体" w:hAnsi="宋体" w:cs="宋体"/>
          <w:color w:val="auto"/>
          <w:szCs w:val="21"/>
        </w:rPr>
      </w:pPr>
      <w:r>
        <w:rPr>
          <w:rFonts w:hint="eastAsia" w:ascii="宋体" w:hAnsi="宋体" w:cs="宋体"/>
          <w:color w:val="auto"/>
          <w:szCs w:val="21"/>
        </w:rPr>
        <w:t>注：采购代理服务收费按差额定率累进法计算。</w:t>
      </w:r>
    </w:p>
    <w:p>
      <w:pPr>
        <w:numPr>
          <w:ilvl w:val="0"/>
          <w:numId w:val="0"/>
        </w:numPr>
        <w:spacing w:line="360" w:lineRule="exact"/>
        <w:ind w:firstLine="422" w:firstLineChars="200"/>
        <w:rPr>
          <w:rFonts w:ascii="宋体" w:hAnsi="宋体" w:cs="宋体"/>
          <w:color w:val="auto"/>
          <w:szCs w:val="21"/>
        </w:rPr>
      </w:pPr>
      <w:r>
        <w:rPr>
          <w:rFonts w:hint="eastAsia" w:ascii="宋体" w:hAnsi="宋体" w:cs="宋体"/>
          <w:b/>
          <w:color w:val="auto"/>
          <w:szCs w:val="21"/>
          <w:lang w:val="en-US" w:eastAsia="zh-CN"/>
        </w:rPr>
        <w:t xml:space="preserve">36. </w:t>
      </w:r>
      <w:r>
        <w:rPr>
          <w:rFonts w:hint="eastAsia" w:ascii="宋体" w:hAnsi="宋体" w:cs="宋体"/>
          <w:b/>
          <w:color w:val="auto"/>
          <w:szCs w:val="21"/>
        </w:rPr>
        <w:t>代理服务费的缴纳账户：</w:t>
      </w:r>
    </w:p>
    <w:p>
      <w:pPr>
        <w:pStyle w:val="13"/>
        <w:snapToGrid w:val="0"/>
        <w:spacing w:line="380" w:lineRule="exact"/>
        <w:ind w:firstLine="420" w:firstLineChars="200"/>
        <w:rPr>
          <w:rFonts w:hAnsi="宋体" w:cs="宋体"/>
          <w:color w:val="auto"/>
        </w:rPr>
      </w:pPr>
      <w:r>
        <w:rPr>
          <w:rFonts w:hint="eastAsia" w:hAnsi="宋体" w:cs="宋体"/>
          <w:color w:val="auto"/>
        </w:rPr>
        <w:t>账户名称：广西两仪工程管理咨询有限公司</w:t>
      </w:r>
    </w:p>
    <w:p>
      <w:pPr>
        <w:pStyle w:val="13"/>
        <w:snapToGrid w:val="0"/>
        <w:spacing w:line="380" w:lineRule="exact"/>
        <w:ind w:firstLine="420" w:firstLineChars="200"/>
        <w:rPr>
          <w:rFonts w:hAnsi="宋体" w:cs="宋体"/>
          <w:color w:val="auto"/>
        </w:rPr>
      </w:pPr>
      <w:r>
        <w:rPr>
          <w:rFonts w:hint="eastAsia" w:hAnsi="宋体" w:cs="宋体"/>
          <w:color w:val="auto"/>
        </w:rPr>
        <w:t>开户银行：桂林银行股份有限公司临桂支行</w:t>
      </w:r>
    </w:p>
    <w:p>
      <w:pPr>
        <w:spacing w:line="380" w:lineRule="exact"/>
        <w:ind w:firstLine="420" w:firstLineChars="200"/>
        <w:rPr>
          <w:rFonts w:ascii="宋体" w:hAnsi="宋体" w:cs="宋体"/>
          <w:color w:val="auto"/>
        </w:rPr>
      </w:pPr>
      <w:r>
        <w:rPr>
          <w:rFonts w:hint="eastAsia" w:ascii="宋体" w:hAnsi="宋体" w:cs="宋体"/>
          <w:color w:val="auto"/>
        </w:rPr>
        <w:t xml:space="preserve">银行账号：6600 1209 7964 5000 10  </w:t>
      </w:r>
    </w:p>
    <w:p>
      <w:pPr>
        <w:pStyle w:val="13"/>
        <w:numPr>
          <w:ilvl w:val="0"/>
          <w:numId w:val="15"/>
        </w:numPr>
        <w:snapToGrid w:val="0"/>
        <w:spacing w:line="340" w:lineRule="exact"/>
        <w:ind w:firstLine="422" w:firstLineChars="200"/>
        <w:rPr>
          <w:rFonts w:hAnsi="宋体" w:cs="宋体"/>
          <w:color w:val="auto"/>
          <w:szCs w:val="21"/>
        </w:rPr>
      </w:pPr>
      <w:r>
        <w:rPr>
          <w:rFonts w:hint="eastAsia" w:hAnsi="宋体" w:cs="宋体"/>
          <w:b/>
          <w:bCs w:val="0"/>
          <w:color w:val="auto"/>
          <w:szCs w:val="21"/>
        </w:rPr>
        <w:t>解释权：</w:t>
      </w:r>
      <w:r>
        <w:rPr>
          <w:rFonts w:hint="eastAsia" w:hAnsi="宋体" w:cs="宋体"/>
          <w:color w:val="auto"/>
          <w:szCs w:val="21"/>
        </w:rPr>
        <w:t>本招标文件是根据《中华人民共和国政府采购法》、《中华人民共和国政府采购法实施条例》、</w:t>
      </w:r>
      <w:r>
        <w:rPr>
          <w:rStyle w:val="24"/>
          <w:rFonts w:hint="eastAsia" w:hAnsi="宋体" w:cs="宋体"/>
          <w:color w:val="auto"/>
          <w:szCs w:val="21"/>
        </w:rPr>
        <w:t>财政部令第87号</w:t>
      </w:r>
      <w:r>
        <w:rPr>
          <w:rFonts w:hint="eastAsia" w:hAnsi="宋体" w:cs="宋体"/>
          <w:color w:val="auto"/>
          <w:szCs w:val="21"/>
        </w:rPr>
        <w:t>《政府采购货物和服务招标投标管理办法》和政府采购管理有关规定编制，本招标文件的解释权属于采购代理机构。</w:t>
      </w:r>
    </w:p>
    <w:p>
      <w:pPr>
        <w:pStyle w:val="13"/>
        <w:numPr>
          <w:ilvl w:val="0"/>
          <w:numId w:val="15"/>
        </w:numPr>
        <w:snapToGrid w:val="0"/>
        <w:spacing w:line="340" w:lineRule="exact"/>
        <w:ind w:left="0" w:leftChars="0" w:firstLine="422" w:firstLineChars="200"/>
        <w:rPr>
          <w:rFonts w:hint="eastAsia" w:hAnsi="宋体" w:cs="宋体"/>
          <w:color w:val="auto"/>
          <w:szCs w:val="21"/>
        </w:rPr>
      </w:pPr>
      <w:r>
        <w:rPr>
          <w:rFonts w:hint="eastAsia" w:hAnsi="宋体" w:cs="宋体"/>
          <w:b/>
          <w:bCs/>
          <w:color w:val="auto"/>
          <w:szCs w:val="21"/>
        </w:rPr>
        <w:t>监督管理机构：</w:t>
      </w:r>
      <w:r>
        <w:rPr>
          <w:rFonts w:hint="eastAsia" w:hAnsi="宋体" w:cs="宋体"/>
          <w:b w:val="0"/>
          <w:bCs w:val="0"/>
          <w:color w:val="auto"/>
          <w:szCs w:val="21"/>
          <w:u w:val="none"/>
          <w:lang w:eastAsia="zh-CN"/>
        </w:rPr>
        <w:t>兴安</w:t>
      </w:r>
      <w:r>
        <w:rPr>
          <w:rFonts w:hint="eastAsia" w:hAnsi="宋体" w:cs="宋体"/>
          <w:color w:val="auto"/>
          <w:szCs w:val="21"/>
        </w:rPr>
        <w:t>县人民政府采购管理办公室   电  话:0773-</w:t>
      </w:r>
      <w:r>
        <w:rPr>
          <w:rFonts w:hint="eastAsia" w:ascii="宋体" w:hAnsi="宋体" w:eastAsia="宋体" w:cs="宋体"/>
          <w:color w:val="auto"/>
          <w:szCs w:val="21"/>
        </w:rPr>
        <w:t>6220651</w:t>
      </w:r>
      <w:r>
        <w:rPr>
          <w:rFonts w:hint="eastAsia" w:hAnsi="宋体" w:cs="宋体"/>
          <w:color w:val="auto"/>
          <w:szCs w:val="21"/>
        </w:rPr>
        <w:t>。</w:t>
      </w:r>
    </w:p>
    <w:p>
      <w:pPr>
        <w:rPr>
          <w:color w:val="auto"/>
        </w:rPr>
      </w:pPr>
      <w:r>
        <w:rPr>
          <w:color w:val="auto"/>
        </w:rPr>
        <w:br w:type="page"/>
      </w:r>
    </w:p>
    <w:p>
      <w:pPr>
        <w:pStyle w:val="5"/>
        <w:rPr>
          <w:color w:val="auto"/>
        </w:rPr>
      </w:pPr>
      <w:bookmarkStart w:id="35" w:name="_Toc17369"/>
      <w:r>
        <w:rPr>
          <w:rFonts w:hint="eastAsia"/>
          <w:color w:val="auto"/>
        </w:rPr>
        <w:t>第三章货物采购需求</w:t>
      </w:r>
      <w:bookmarkEnd w:id="35"/>
    </w:p>
    <w:p>
      <w:pPr>
        <w:rPr>
          <w:rFonts w:hint="eastAsia" w:ascii="宋体" w:hAnsi="宋体" w:eastAsia="宋体" w:cs="宋体"/>
          <w:b/>
          <w:bCs/>
          <w:color w:val="auto"/>
          <w:highlight w:val="none"/>
          <w:lang w:val="en-US" w:eastAsia="zh-CN"/>
        </w:rPr>
      </w:pPr>
      <w:bookmarkStart w:id="36" w:name="_Toc9269"/>
    </w:p>
    <w:p>
      <w:pP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A分标：家庭化产房配套设备及进口设备</w:t>
      </w:r>
    </w:p>
    <w:tbl>
      <w:tblPr>
        <w:tblStyle w:val="21"/>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92"/>
        <w:gridCol w:w="6505"/>
        <w:gridCol w:w="64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28"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序号</w:t>
            </w:r>
          </w:p>
        </w:tc>
        <w:tc>
          <w:tcPr>
            <w:tcW w:w="792"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设备名称</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bidi="ar"/>
              </w:rPr>
              <w:t>型号规格、</w:t>
            </w:r>
            <w:r>
              <w:rPr>
                <w:rFonts w:hint="eastAsia" w:ascii="宋体" w:hAnsi="宋体" w:eastAsia="宋体" w:cs="宋体"/>
                <w:b/>
                <w:bCs/>
                <w:color w:val="auto"/>
                <w:kern w:val="0"/>
                <w:sz w:val="20"/>
                <w:szCs w:val="20"/>
                <w:highlight w:val="none"/>
                <w:lang w:eastAsia="zh-CN" w:bidi="ar"/>
              </w:rPr>
              <w:t>生产厂家、</w:t>
            </w:r>
            <w:r>
              <w:rPr>
                <w:rFonts w:hint="eastAsia" w:ascii="宋体" w:hAnsi="宋体" w:eastAsia="宋体" w:cs="宋体"/>
                <w:b/>
                <w:bCs/>
                <w:color w:val="auto"/>
                <w:kern w:val="0"/>
                <w:sz w:val="20"/>
                <w:szCs w:val="20"/>
                <w:highlight w:val="none"/>
                <w:lang w:bidi="ar"/>
              </w:rPr>
              <w:t>技术参数、性能</w:t>
            </w:r>
            <w:r>
              <w:rPr>
                <w:rFonts w:hint="eastAsia" w:ascii="宋体" w:hAnsi="宋体" w:eastAsia="宋体" w:cs="宋体"/>
                <w:b/>
                <w:bCs/>
                <w:color w:val="auto"/>
                <w:kern w:val="0"/>
                <w:sz w:val="20"/>
                <w:szCs w:val="20"/>
                <w:highlight w:val="none"/>
                <w:lang w:eastAsia="zh-CN" w:bidi="ar"/>
              </w:rPr>
              <w:t>配置等要求</w:t>
            </w:r>
          </w:p>
        </w:tc>
        <w:tc>
          <w:tcPr>
            <w:tcW w:w="641"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数量</w:t>
            </w:r>
          </w:p>
        </w:tc>
        <w:tc>
          <w:tcPr>
            <w:tcW w:w="1213"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参考单价</w:t>
            </w:r>
          </w:p>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792" w:type="dxa"/>
            <w:vAlign w:val="center"/>
          </w:tcPr>
          <w:p>
            <w:pPr>
              <w:snapToGrid w:val="0"/>
              <w:spacing w:line="240" w:lineRule="auto"/>
              <w:jc w:val="center"/>
              <w:rPr>
                <w:rFonts w:hint="eastAsia" w:ascii="宋体" w:hAnsi="宋体" w:eastAsia="宋体" w:cs="宋体"/>
                <w:color w:val="auto"/>
                <w:sz w:val="11"/>
                <w:szCs w:val="11"/>
                <w:highlight w:val="none"/>
              </w:rPr>
            </w:pPr>
            <w:r>
              <w:rPr>
                <w:rFonts w:hint="eastAsia" w:ascii="宋体" w:hAnsi="宋体" w:eastAsia="宋体" w:cs="宋体"/>
                <w:color w:val="auto"/>
                <w:kern w:val="0"/>
                <w:sz w:val="18"/>
                <w:szCs w:val="18"/>
                <w:highlight w:val="none"/>
              </w:rPr>
              <w:t>神经肌肉刺激治疗仪</w:t>
            </w:r>
            <w:r>
              <w:rPr>
                <w:rFonts w:hint="eastAsia" w:ascii="宋体" w:hAnsi="宋体" w:eastAsia="宋体" w:cs="宋体"/>
                <w:color w:val="auto"/>
                <w:sz w:val="11"/>
                <w:szCs w:val="11"/>
                <w:highlight w:val="none"/>
              </w:rPr>
              <w:t xml:space="preserve"> </w:t>
            </w:r>
          </w:p>
        </w:tc>
        <w:tc>
          <w:tcPr>
            <w:tcW w:w="6505" w:type="dxa"/>
            <w:vAlign w:val="center"/>
          </w:tcPr>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产品适用范围：采用电刺激疗法对神经和肌肉软组织进行治疗，具有缓解疼痛、改善肌肉健康状态、提高局部机能、促进软组织损伤和刺激细胞恢复功能，可用于术后恢复及康复治疗。</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国际著名品牌，通过 </w:t>
            </w:r>
            <w:r>
              <w:rPr>
                <w:rFonts w:hint="eastAsia" w:ascii="宋体" w:hAnsi="宋体" w:eastAsia="宋体" w:cs="宋体"/>
                <w:bCs/>
                <w:color w:val="auto"/>
                <w:sz w:val="18"/>
                <w:szCs w:val="18"/>
                <w:highlight w:val="none"/>
              </w:rPr>
              <w:t>CE</w:t>
            </w:r>
            <w:r>
              <w:rPr>
                <w:rFonts w:hint="eastAsia" w:ascii="宋体" w:hAnsi="宋体" w:eastAsia="宋体" w:cs="宋体"/>
                <w:bCs/>
                <w:color w:val="auto"/>
                <w:spacing w:val="0"/>
                <w:sz w:val="18"/>
                <w:szCs w:val="18"/>
                <w:highlight w:val="none"/>
              </w:rPr>
              <w:t xml:space="preserve"> 认证，</w:t>
            </w:r>
            <w:r>
              <w:rPr>
                <w:rFonts w:hint="eastAsia" w:ascii="宋体" w:hAnsi="宋体" w:eastAsia="宋体" w:cs="宋体"/>
                <w:bCs/>
                <w:color w:val="auto"/>
                <w:sz w:val="18"/>
                <w:szCs w:val="18"/>
                <w:highlight w:val="none"/>
              </w:rPr>
              <w:t>CE</w:t>
            </w:r>
            <w:r>
              <w:rPr>
                <w:rFonts w:hint="eastAsia" w:ascii="宋体" w:hAnsi="宋体" w:eastAsia="宋体" w:cs="宋体"/>
                <w:bCs/>
                <w:color w:val="auto"/>
                <w:spacing w:val="0"/>
                <w:sz w:val="18"/>
                <w:szCs w:val="18"/>
                <w:highlight w:val="none"/>
              </w:rPr>
              <w:t xml:space="preserve"> 类别：</w:t>
            </w:r>
            <w:r>
              <w:rPr>
                <w:rFonts w:hint="eastAsia" w:ascii="宋体" w:hAnsi="宋体" w:eastAsia="宋体" w:cs="宋体"/>
                <w:bCs/>
                <w:color w:val="auto"/>
                <w:sz w:val="18"/>
                <w:szCs w:val="18"/>
                <w:highlight w:val="none"/>
              </w:rPr>
              <w:t>II</w:t>
            </w:r>
            <w:r>
              <w:rPr>
                <w:rFonts w:hint="eastAsia" w:ascii="宋体" w:hAnsi="宋体" w:eastAsia="宋体" w:cs="宋体"/>
                <w:bCs/>
                <w:color w:val="auto"/>
                <w:spacing w:val="0"/>
                <w:sz w:val="18"/>
                <w:szCs w:val="18"/>
                <w:highlight w:val="none"/>
              </w:rPr>
              <w:t xml:space="preserve"> </w:t>
            </w:r>
            <w:r>
              <w:rPr>
                <w:rFonts w:hint="eastAsia" w:ascii="宋体" w:hAnsi="宋体" w:eastAsia="宋体" w:cs="宋体"/>
                <w:bCs/>
                <w:color w:val="auto"/>
                <w:sz w:val="18"/>
                <w:szCs w:val="18"/>
                <w:highlight w:val="none"/>
              </w:rPr>
              <w:t>b。</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国际知名品牌计算机，产品安全性、电磁兼容性、静电释放均符合国家标准。</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内置 </w:t>
            </w:r>
            <w:r>
              <w:rPr>
                <w:rFonts w:hint="eastAsia" w:ascii="宋体" w:hAnsi="宋体" w:eastAsia="宋体" w:cs="宋体"/>
                <w:bCs/>
                <w:color w:val="auto"/>
                <w:sz w:val="18"/>
                <w:szCs w:val="18"/>
                <w:highlight w:val="none"/>
              </w:rPr>
              <w:t>WiFi</w:t>
            </w:r>
            <w:r>
              <w:rPr>
                <w:rFonts w:hint="eastAsia" w:ascii="宋体" w:hAnsi="宋体" w:eastAsia="宋体" w:cs="宋体"/>
                <w:bCs/>
                <w:color w:val="auto"/>
                <w:spacing w:val="0"/>
                <w:sz w:val="18"/>
                <w:szCs w:val="18"/>
                <w:highlight w:val="none"/>
              </w:rPr>
              <w:t xml:space="preserve">、蓝牙通信模块，且 </w:t>
            </w:r>
            <w:r>
              <w:rPr>
                <w:rFonts w:hint="eastAsia" w:ascii="宋体" w:hAnsi="宋体" w:eastAsia="宋体" w:cs="宋体"/>
                <w:bCs/>
                <w:color w:val="auto"/>
                <w:sz w:val="18"/>
                <w:szCs w:val="18"/>
                <w:highlight w:val="none"/>
              </w:rPr>
              <w:t>WiFi</w:t>
            </w:r>
            <w:r>
              <w:rPr>
                <w:rFonts w:hint="eastAsia" w:ascii="宋体" w:hAnsi="宋体" w:eastAsia="宋体" w:cs="宋体"/>
                <w:bCs/>
                <w:color w:val="auto"/>
                <w:spacing w:val="0"/>
                <w:sz w:val="18"/>
                <w:szCs w:val="18"/>
                <w:highlight w:val="none"/>
              </w:rPr>
              <w:t xml:space="preserve"> 通信模块速度为 </w:t>
            </w:r>
            <w:r>
              <w:rPr>
                <w:rFonts w:hint="eastAsia" w:ascii="宋体" w:hAnsi="宋体" w:eastAsia="宋体" w:cs="宋体"/>
                <w:bCs/>
                <w:color w:val="auto"/>
                <w:sz w:val="18"/>
                <w:szCs w:val="18"/>
                <w:highlight w:val="none"/>
              </w:rPr>
              <w:t>800Mbps。</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≥21.5</w:t>
            </w:r>
            <w:r>
              <w:rPr>
                <w:rFonts w:hint="eastAsia" w:ascii="宋体" w:hAnsi="宋体" w:eastAsia="宋体" w:cs="宋体"/>
                <w:bCs/>
                <w:color w:val="auto"/>
                <w:spacing w:val="0"/>
                <w:sz w:val="18"/>
                <w:szCs w:val="18"/>
                <w:highlight w:val="none"/>
              </w:rPr>
              <w:t xml:space="preserve"> 寸液晶显示器，产品安全性、电磁兼容性、静电释放均符合国家标准。</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一体成型台车，人体工程学设计，牢固抗腐蚀，静音方向轮支持 </w:t>
            </w:r>
            <w:r>
              <w:rPr>
                <w:rFonts w:hint="eastAsia" w:ascii="宋体" w:hAnsi="宋体" w:eastAsia="宋体" w:cs="宋体"/>
                <w:bCs/>
                <w:color w:val="auto"/>
                <w:sz w:val="18"/>
                <w:szCs w:val="18"/>
                <w:highlight w:val="none"/>
              </w:rPr>
              <w:t>360</w:t>
            </w:r>
            <w:r>
              <w:rPr>
                <w:rFonts w:hint="eastAsia" w:ascii="宋体" w:hAnsi="宋体" w:eastAsia="宋体" w:cs="宋体"/>
                <w:bCs/>
                <w:color w:val="auto"/>
                <w:spacing w:val="0"/>
                <w:sz w:val="18"/>
                <w:szCs w:val="18"/>
                <w:highlight w:val="none"/>
              </w:rPr>
              <w:t xml:space="preserve"> 度旋转，支持固定位置锁定。</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治疗模式包括：平滑肌电刺激、横纹肌电刺激、反射采集、压力治疗、排尿记录表、离子导入、TENS 镇痛，多种症候群的康复。</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 xml:space="preserve">电刺激通道 </w:t>
            </w:r>
            <w:r>
              <w:rPr>
                <w:rFonts w:hint="eastAsia" w:eastAsia="宋体" w:cs="宋体"/>
                <w:bCs/>
                <w:color w:val="auto"/>
                <w:spacing w:val="0"/>
                <w:sz w:val="18"/>
                <w:szCs w:val="18"/>
                <w:highlight w:val="none"/>
                <w:lang w:eastAsia="zh-CN"/>
              </w:rPr>
              <w:t>不少于</w:t>
            </w:r>
            <w:r>
              <w:rPr>
                <w:rFonts w:hint="eastAsia" w:ascii="宋体" w:hAnsi="宋体" w:eastAsia="宋体" w:cs="宋体"/>
                <w:bCs/>
                <w:color w:val="auto"/>
                <w:spacing w:val="0"/>
                <w:sz w:val="18"/>
                <w:szCs w:val="18"/>
                <w:highlight w:val="none"/>
              </w:rPr>
              <w:t xml:space="preserve">4 个，用于各种电刺激治疗；数字信号采集通道 </w:t>
            </w:r>
            <w:r>
              <w:rPr>
                <w:rFonts w:hint="eastAsia" w:eastAsia="宋体" w:cs="宋体"/>
                <w:bCs/>
                <w:color w:val="auto"/>
                <w:spacing w:val="0"/>
                <w:sz w:val="18"/>
                <w:szCs w:val="18"/>
                <w:highlight w:val="none"/>
                <w:lang w:eastAsia="zh-CN"/>
              </w:rPr>
              <w:t>不少于</w:t>
            </w:r>
            <w:r>
              <w:rPr>
                <w:rFonts w:hint="eastAsia" w:ascii="宋体" w:hAnsi="宋体" w:eastAsia="宋体" w:cs="宋体"/>
                <w:bCs/>
                <w:color w:val="auto"/>
                <w:spacing w:val="0"/>
                <w:sz w:val="18"/>
                <w:szCs w:val="18"/>
                <w:highlight w:val="none"/>
              </w:rPr>
              <w:t xml:space="preserve">1 个，用于采集外部各种肌电信号；模拟信号采集通道 </w:t>
            </w:r>
            <w:r>
              <w:rPr>
                <w:rFonts w:hint="eastAsia" w:eastAsia="宋体" w:cs="宋体"/>
                <w:bCs/>
                <w:color w:val="auto"/>
                <w:spacing w:val="0"/>
                <w:sz w:val="18"/>
                <w:szCs w:val="18"/>
                <w:highlight w:val="none"/>
                <w:lang w:eastAsia="zh-CN"/>
              </w:rPr>
              <w:t>不少于</w:t>
            </w:r>
            <w:r>
              <w:rPr>
                <w:rFonts w:hint="eastAsia" w:ascii="宋体" w:hAnsi="宋体" w:eastAsia="宋体" w:cs="宋体"/>
                <w:bCs/>
                <w:color w:val="auto"/>
                <w:spacing w:val="0"/>
                <w:sz w:val="18"/>
                <w:szCs w:val="18"/>
                <w:highlight w:val="none"/>
              </w:rPr>
              <w:t>2 个，用于采集外部各种模拟信号。</w:t>
            </w:r>
          </w:p>
          <w:p>
            <w:pPr>
              <w:pStyle w:val="39"/>
              <w:keepNext w:val="0"/>
              <w:keepLines w:val="0"/>
              <w:pageBreakBefore w:val="0"/>
              <w:numPr>
                <w:ilvl w:val="0"/>
                <w:numId w:val="16"/>
              </w:numPr>
              <w:tabs>
                <w:tab w:val="left" w:pos="420"/>
                <w:tab w:val="left" w:pos="54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pacing w:val="0"/>
                <w:sz w:val="18"/>
                <w:szCs w:val="18"/>
                <w:highlight w:val="none"/>
              </w:rPr>
            </w:pPr>
            <w:r>
              <w:rPr>
                <w:rFonts w:hint="eastAsia" w:ascii="宋体" w:hAnsi="宋体" w:eastAsia="宋体" w:cs="宋体"/>
                <w:color w:val="auto"/>
                <w:spacing w:val="0"/>
                <w:sz w:val="18"/>
                <w:szCs w:val="18"/>
                <w:highlight w:val="none"/>
              </w:rPr>
              <w:t>★</w:t>
            </w:r>
            <w:r>
              <w:rPr>
                <w:rFonts w:hint="eastAsia" w:ascii="宋体" w:hAnsi="宋体" w:eastAsia="宋体" w:cs="宋体"/>
                <w:bCs/>
                <w:color w:val="auto"/>
                <w:spacing w:val="0"/>
                <w:sz w:val="18"/>
                <w:szCs w:val="18"/>
                <w:highlight w:val="none"/>
              </w:rPr>
              <w:t>电刺激电流类型 9 种：平滑肌刺激电流、双相脉冲电流、单相脉冲电流、直流电、正弦电流、半正弦双相电流、半正弦单相电流、脉冲补充电流、同步双相电流，针对肌肉、神经、血管等相关疾病提供不同电流进行仿生物电治疗。</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改善子宫内膜营养平滑肌电刺激预置 </w:t>
            </w:r>
            <w:r>
              <w:rPr>
                <w:rFonts w:hint="eastAsia" w:ascii="宋体" w:hAnsi="宋体" w:eastAsia="宋体" w:cs="宋体"/>
                <w:bCs/>
                <w:color w:val="auto"/>
                <w:sz w:val="18"/>
                <w:szCs w:val="18"/>
                <w:highlight w:val="none"/>
              </w:rPr>
              <w:t>1</w:t>
            </w:r>
            <w:r>
              <w:rPr>
                <w:rFonts w:hint="eastAsia" w:ascii="宋体" w:hAnsi="宋体" w:eastAsia="宋体" w:cs="宋体"/>
                <w:bCs/>
                <w:color w:val="auto"/>
                <w:spacing w:val="0"/>
                <w:sz w:val="18"/>
                <w:szCs w:val="18"/>
                <w:highlight w:val="none"/>
              </w:rPr>
              <w:t xml:space="preserve"> 种，并可增加。</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改善阴道紧缩度平滑肌电刺激预置 </w:t>
            </w:r>
            <w:r>
              <w:rPr>
                <w:rFonts w:hint="eastAsia" w:ascii="宋体" w:hAnsi="宋体" w:eastAsia="宋体" w:cs="宋体"/>
                <w:bCs/>
                <w:color w:val="auto"/>
                <w:sz w:val="18"/>
                <w:szCs w:val="18"/>
                <w:highlight w:val="none"/>
              </w:rPr>
              <w:t>1</w:t>
            </w:r>
            <w:r>
              <w:rPr>
                <w:rFonts w:hint="eastAsia" w:ascii="宋体" w:hAnsi="宋体" w:eastAsia="宋体" w:cs="宋体"/>
                <w:bCs/>
                <w:color w:val="auto"/>
                <w:spacing w:val="0"/>
                <w:sz w:val="18"/>
                <w:szCs w:val="18"/>
                <w:highlight w:val="none"/>
              </w:rPr>
              <w:t xml:space="preserve"> 种，并可增加。</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直肠平滑肌电刺激预置 </w:t>
            </w:r>
            <w:r>
              <w:rPr>
                <w:rFonts w:hint="eastAsia" w:ascii="宋体" w:hAnsi="宋体" w:eastAsia="宋体" w:cs="宋体"/>
                <w:bCs/>
                <w:color w:val="auto"/>
                <w:sz w:val="18"/>
                <w:szCs w:val="18"/>
                <w:highlight w:val="none"/>
              </w:rPr>
              <w:t>1</w:t>
            </w:r>
            <w:r>
              <w:rPr>
                <w:rFonts w:hint="eastAsia" w:ascii="宋体" w:hAnsi="宋体" w:eastAsia="宋体" w:cs="宋体"/>
                <w:bCs/>
                <w:color w:val="auto"/>
                <w:spacing w:val="0"/>
                <w:sz w:val="18"/>
                <w:szCs w:val="18"/>
                <w:highlight w:val="none"/>
              </w:rPr>
              <w:t xml:space="preserve"> 种，并可增加。</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改善血液循环平滑肌电刺激预置 </w:t>
            </w:r>
            <w:r>
              <w:rPr>
                <w:rFonts w:hint="eastAsia" w:ascii="宋体" w:hAnsi="宋体" w:eastAsia="宋体" w:cs="宋体"/>
                <w:bCs/>
                <w:color w:val="auto"/>
                <w:sz w:val="18"/>
                <w:szCs w:val="18"/>
                <w:highlight w:val="none"/>
              </w:rPr>
              <w:t>1</w:t>
            </w:r>
            <w:r>
              <w:rPr>
                <w:rFonts w:hint="eastAsia" w:ascii="宋体" w:hAnsi="宋体" w:eastAsia="宋体" w:cs="宋体"/>
                <w:bCs/>
                <w:color w:val="auto"/>
                <w:spacing w:val="0"/>
                <w:sz w:val="18"/>
                <w:szCs w:val="18"/>
                <w:highlight w:val="none"/>
              </w:rPr>
              <w:t xml:space="preserve"> 种，并可增加。</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改善组织营养平滑肌电刺激预置 </w:t>
            </w:r>
            <w:r>
              <w:rPr>
                <w:rFonts w:hint="eastAsia" w:ascii="宋体" w:hAnsi="宋体" w:eastAsia="宋体" w:cs="宋体"/>
                <w:bCs/>
                <w:color w:val="auto"/>
                <w:sz w:val="18"/>
                <w:szCs w:val="18"/>
                <w:highlight w:val="none"/>
              </w:rPr>
              <w:t>1</w:t>
            </w:r>
            <w:r>
              <w:rPr>
                <w:rFonts w:hint="eastAsia" w:ascii="宋体" w:hAnsi="宋体" w:eastAsia="宋体" w:cs="宋体"/>
                <w:bCs/>
                <w:color w:val="auto"/>
                <w:spacing w:val="0"/>
                <w:sz w:val="18"/>
                <w:szCs w:val="18"/>
                <w:highlight w:val="none"/>
              </w:rPr>
              <w:t xml:space="preserve"> 种，并可增加。</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刺激电流强度：0-100mA</w:t>
            </w:r>
            <w:r>
              <w:rPr>
                <w:rFonts w:hint="eastAsia" w:ascii="宋体" w:hAnsi="宋体" w:eastAsia="宋体" w:cs="宋体"/>
                <w:bCs/>
                <w:color w:val="auto"/>
                <w:spacing w:val="0"/>
                <w:sz w:val="18"/>
                <w:szCs w:val="18"/>
                <w:highlight w:val="none"/>
              </w:rPr>
              <w:t xml:space="preserve"> 任意调整，调节精度 </w:t>
            </w:r>
            <w:r>
              <w:rPr>
                <w:rFonts w:hint="eastAsia" w:ascii="宋体" w:hAnsi="宋体" w:eastAsia="宋体" w:cs="宋体"/>
                <w:bCs/>
                <w:color w:val="auto"/>
                <w:sz w:val="18"/>
                <w:szCs w:val="18"/>
                <w:highlight w:val="none"/>
              </w:rPr>
              <w:t>0.5</w:t>
            </w:r>
            <w:r>
              <w:rPr>
                <w:rFonts w:hint="eastAsia" w:ascii="宋体" w:hAnsi="宋体" w:eastAsia="宋体" w:cs="宋体"/>
                <w:bCs/>
                <w:color w:val="auto"/>
                <w:spacing w:val="0"/>
                <w:sz w:val="18"/>
                <w:szCs w:val="18"/>
                <w:highlight w:val="none"/>
              </w:rPr>
              <w:t xml:space="preserve"> </w:t>
            </w:r>
            <w:r>
              <w:rPr>
                <w:rFonts w:hint="eastAsia" w:ascii="宋体" w:hAnsi="宋体" w:eastAsia="宋体" w:cs="宋体"/>
                <w:bCs/>
                <w:color w:val="auto"/>
                <w:sz w:val="18"/>
                <w:szCs w:val="18"/>
                <w:highlight w:val="none"/>
              </w:rPr>
              <w:t>mA。</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刺激电流脉宽：50-1000μs</w:t>
            </w:r>
            <w:r>
              <w:rPr>
                <w:rFonts w:hint="eastAsia" w:ascii="宋体" w:hAnsi="宋体" w:eastAsia="宋体" w:cs="宋体"/>
                <w:bCs/>
                <w:color w:val="auto"/>
                <w:spacing w:val="0"/>
                <w:sz w:val="18"/>
                <w:szCs w:val="18"/>
                <w:highlight w:val="none"/>
              </w:rPr>
              <w:t xml:space="preserve"> 任意调整，调节精度 </w:t>
            </w:r>
            <w:r>
              <w:rPr>
                <w:rFonts w:hint="eastAsia" w:ascii="宋体" w:hAnsi="宋体" w:eastAsia="宋体" w:cs="宋体"/>
                <w:bCs/>
                <w:color w:val="auto"/>
                <w:sz w:val="18"/>
                <w:szCs w:val="18"/>
                <w:highlight w:val="none"/>
              </w:rPr>
              <w:t>50μs。</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刺激电流频率： </w:t>
            </w:r>
            <w:r>
              <w:rPr>
                <w:rFonts w:hint="eastAsia" w:ascii="宋体" w:hAnsi="宋体" w:eastAsia="宋体" w:cs="宋体"/>
                <w:bCs/>
                <w:color w:val="auto"/>
                <w:sz w:val="18"/>
                <w:szCs w:val="18"/>
                <w:highlight w:val="none"/>
              </w:rPr>
              <w:t>1-2000Hz</w:t>
            </w:r>
            <w:r>
              <w:rPr>
                <w:rFonts w:hint="eastAsia" w:ascii="宋体" w:hAnsi="宋体" w:eastAsia="宋体" w:cs="宋体"/>
                <w:bCs/>
                <w:color w:val="auto"/>
                <w:spacing w:val="0"/>
                <w:sz w:val="18"/>
                <w:szCs w:val="18"/>
                <w:highlight w:val="none"/>
              </w:rPr>
              <w:t xml:space="preserve">，其中 </w:t>
            </w:r>
            <w:r>
              <w:rPr>
                <w:rFonts w:hint="eastAsia" w:ascii="宋体" w:hAnsi="宋体" w:eastAsia="宋体" w:cs="宋体"/>
                <w:bCs/>
                <w:color w:val="auto"/>
                <w:sz w:val="18"/>
                <w:szCs w:val="18"/>
                <w:highlight w:val="none"/>
              </w:rPr>
              <w:t>1-400Hz</w:t>
            </w:r>
            <w:r>
              <w:rPr>
                <w:rFonts w:hint="eastAsia" w:ascii="宋体" w:hAnsi="宋体" w:eastAsia="宋体" w:cs="宋体"/>
                <w:bCs/>
                <w:color w:val="auto"/>
                <w:spacing w:val="0"/>
                <w:sz w:val="18"/>
                <w:szCs w:val="18"/>
                <w:highlight w:val="none"/>
              </w:rPr>
              <w:t xml:space="preserve"> 任意调整, 调节精度 </w:t>
            </w:r>
            <w:r>
              <w:rPr>
                <w:rFonts w:hint="eastAsia" w:ascii="宋体" w:hAnsi="宋体" w:eastAsia="宋体" w:cs="宋体"/>
                <w:bCs/>
                <w:color w:val="auto"/>
                <w:sz w:val="18"/>
                <w:szCs w:val="18"/>
                <w:highlight w:val="none"/>
              </w:rPr>
              <w:t>1Hz。</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反射采集 </w:t>
            </w:r>
            <w:r>
              <w:rPr>
                <w:rFonts w:hint="eastAsia" w:ascii="宋体" w:hAnsi="宋体" w:eastAsia="宋体" w:cs="宋体"/>
                <w:bCs/>
                <w:color w:val="auto"/>
                <w:sz w:val="18"/>
                <w:szCs w:val="18"/>
                <w:highlight w:val="none"/>
              </w:rPr>
              <w:t>EMG</w:t>
            </w:r>
            <w:r>
              <w:rPr>
                <w:rFonts w:hint="eastAsia" w:ascii="宋体" w:hAnsi="宋体" w:eastAsia="宋体" w:cs="宋体"/>
                <w:bCs/>
                <w:color w:val="auto"/>
                <w:spacing w:val="0"/>
                <w:sz w:val="18"/>
                <w:szCs w:val="18"/>
                <w:highlight w:val="none"/>
              </w:rPr>
              <w:t xml:space="preserve"> 数值可采集最大、最小、瞬间肌电位值，采集范围：</w:t>
            </w:r>
            <w:r>
              <w:rPr>
                <w:rFonts w:hint="eastAsia" w:ascii="宋体" w:hAnsi="宋体" w:eastAsia="宋体" w:cs="宋体"/>
                <w:bCs/>
                <w:color w:val="auto"/>
                <w:sz w:val="18"/>
                <w:szCs w:val="18"/>
                <w:highlight w:val="none"/>
              </w:rPr>
              <w:t>0-2000</w:t>
            </w:r>
            <w:r>
              <w:rPr>
                <w:rFonts w:hint="eastAsia" w:ascii="宋体" w:hAnsi="宋体" w:eastAsia="宋体" w:cs="宋体"/>
                <w:bCs/>
                <w:color w:val="auto"/>
                <w:spacing w:val="0"/>
                <w:sz w:val="18"/>
                <w:szCs w:val="18"/>
                <w:highlight w:val="none"/>
              </w:rPr>
              <w:t>μV，肌电位灵敏度：1μV。</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bCs/>
                <w:color w:val="auto"/>
                <w:spacing w:val="0"/>
                <w:sz w:val="18"/>
                <w:szCs w:val="18"/>
                <w:highlight w:val="none"/>
              </w:rPr>
              <w:t xml:space="preserve">电流发生器 </w:t>
            </w:r>
            <w:r>
              <w:rPr>
                <w:rFonts w:hint="eastAsia" w:ascii="宋体" w:hAnsi="宋体" w:eastAsia="宋体" w:cs="宋体"/>
                <w:bCs/>
                <w:color w:val="auto"/>
                <w:sz w:val="18"/>
                <w:szCs w:val="18"/>
                <w:highlight w:val="none"/>
              </w:rPr>
              <w:t>≥2</w:t>
            </w:r>
            <w:r>
              <w:rPr>
                <w:rFonts w:hint="eastAsia" w:ascii="宋体" w:hAnsi="宋体" w:eastAsia="宋体" w:cs="宋体"/>
                <w:bCs/>
                <w:color w:val="auto"/>
                <w:spacing w:val="0"/>
                <w:sz w:val="18"/>
                <w:szCs w:val="18"/>
                <w:highlight w:val="none"/>
              </w:rPr>
              <w:t>个，可产生恒定电流。</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根据被锻炼的肌肉收缩强度来自动调整反馈灵敏度，治疗师也可进行选择或手工调整</w:t>
            </w:r>
            <w:r>
              <w:rPr>
                <w:rFonts w:hint="eastAsia" w:ascii="宋体" w:hAnsi="宋体" w:eastAsia="宋体" w:cs="宋体"/>
                <w:bCs/>
                <w:color w:val="auto"/>
                <w:sz w:val="18"/>
                <w:szCs w:val="18"/>
                <w:highlight w:val="none"/>
                <w:lang w:eastAsia="zh-CN"/>
              </w:rPr>
              <w:t>。</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根据病人情况，由治疗师激活电刺激，帮助病人治疗。</w:t>
            </w:r>
          </w:p>
          <w:p>
            <w:pPr>
              <w:pStyle w:val="39"/>
              <w:keepNext w:val="0"/>
              <w:keepLines w:val="0"/>
              <w:pageBreakBefore w:val="0"/>
              <w:numPr>
                <w:ilvl w:val="0"/>
                <w:numId w:val="16"/>
              </w:numPr>
              <w:tabs>
                <w:tab w:val="left" w:pos="420"/>
              </w:tabs>
              <w:kinsoku/>
              <w:overflowPunct/>
              <w:topLinePunct w:val="0"/>
              <w:autoSpaceDE/>
              <w:autoSpaceDN/>
              <w:bidi w:val="0"/>
              <w:adjustRightInd/>
              <w:spacing w:before="0" w:line="240" w:lineRule="auto"/>
              <w:ind w:left="390" w:leftChars="57" w:right="-10" w:rightChars="-5" w:hanging="270" w:hangingChars="150"/>
              <w:jc w:val="both"/>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阈值电刺激：肌电位值激活电刺激 (病人主观收缩)。</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多阶段刺激治疗方案：同一治疗方案中使用多种电刺激，根据治疗需要制定，用于复杂的治疗方案。</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治疗过程中 </w:t>
            </w:r>
            <w:r>
              <w:rPr>
                <w:rFonts w:hint="eastAsia" w:ascii="宋体" w:hAnsi="宋体" w:eastAsia="宋体" w:cs="宋体"/>
                <w:bCs/>
                <w:color w:val="auto"/>
                <w:sz w:val="18"/>
                <w:szCs w:val="18"/>
                <w:highlight w:val="none"/>
              </w:rPr>
              <w:t>14</w:t>
            </w:r>
            <w:r>
              <w:rPr>
                <w:rFonts w:hint="eastAsia" w:ascii="宋体" w:hAnsi="宋体" w:eastAsia="宋体" w:cs="宋体"/>
                <w:bCs/>
                <w:color w:val="auto"/>
                <w:spacing w:val="0"/>
                <w:sz w:val="18"/>
                <w:szCs w:val="18"/>
                <w:highlight w:val="none"/>
              </w:rPr>
              <w:t xml:space="preserve"> 种基本治疗参数可调整，参数包括：电刺激的电流类型、强度、频率、脉宽、波形，肌电位最小值与最大值、自我训练波形，治疗时间、休息时间、电刺激上升时间、下降时间、休息时间、阶段工作时间等。</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预置治疗方案数 </w:t>
            </w:r>
            <w:r>
              <w:rPr>
                <w:rFonts w:hint="eastAsia" w:ascii="宋体" w:hAnsi="宋体" w:eastAsia="宋体" w:cs="宋体"/>
                <w:bCs/>
                <w:color w:val="auto"/>
                <w:sz w:val="18"/>
                <w:szCs w:val="18"/>
                <w:highlight w:val="none"/>
              </w:rPr>
              <w:t>97</w:t>
            </w:r>
            <w:r>
              <w:rPr>
                <w:rFonts w:hint="eastAsia" w:ascii="宋体" w:hAnsi="宋体" w:eastAsia="宋体" w:cs="宋体"/>
                <w:bCs/>
                <w:color w:val="auto"/>
                <w:spacing w:val="0"/>
                <w:sz w:val="18"/>
                <w:szCs w:val="18"/>
                <w:highlight w:val="none"/>
              </w:rPr>
              <w:t xml:space="preserve"> 个，包含平滑肌刺激治疗程序，可增加。</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治疗方案（机理）：内置包括止痛、无菌性炎症、静脉淋巴循环、神经肌肉反射、离子导入、纤维组织粘连、放松、营养等类别的治疗程序。</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bCs/>
                <w:color w:val="auto"/>
                <w:spacing w:val="0"/>
                <w:sz w:val="18"/>
                <w:szCs w:val="18"/>
                <w:highlight w:val="none"/>
              </w:rPr>
              <w:t>治疗方案（病理）：内置包括 12 组平滑肌治疗方案，包括：腹直肌分离、局部营养改善、循环改善、阴道感觉恢复、子宫内膜营养、肌张力、疼痛等采用平滑肌电刺激与横纹肌电刺激结合的治疗程序。</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治疗师可以编制适合病人具体情况的治疗方案，供多学科、多医生使用。根据病人情况，选择合适的电刺激及对应的治疗模式，可加入自主训练等，实现个性化治疗方案。</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bCs/>
                <w:color w:val="auto"/>
                <w:sz w:val="18"/>
                <w:szCs w:val="18"/>
                <w:highlight w:val="none"/>
              </w:rPr>
              <w:t>可编制基于平滑肌电刺激的治疗方案。</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内置 </w:t>
            </w:r>
            <w:r>
              <w:rPr>
                <w:rFonts w:hint="eastAsia" w:ascii="宋体" w:hAnsi="宋体" w:eastAsia="宋体" w:cs="宋体"/>
                <w:bCs/>
                <w:color w:val="auto"/>
                <w:sz w:val="18"/>
                <w:szCs w:val="18"/>
                <w:highlight w:val="none"/>
              </w:rPr>
              <w:t>≥10.4</w:t>
            </w:r>
            <w:r>
              <w:rPr>
                <w:rFonts w:hint="eastAsia" w:ascii="宋体" w:hAnsi="宋体" w:eastAsia="宋体" w:cs="宋体"/>
                <w:bCs/>
                <w:color w:val="auto"/>
                <w:spacing w:val="0"/>
                <w:sz w:val="18"/>
                <w:szCs w:val="18"/>
                <w:highlight w:val="none"/>
              </w:rPr>
              <w:t xml:space="preserve"> 寸液晶显示器，设备不连接电脑时使用。</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内置计算机处理器配置，设备不连接电脑时使用。</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内置硬盘配置，设备不连接电脑时使用。</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数据管理专用软件：</w:t>
            </w:r>
            <w:r>
              <w:rPr>
                <w:rFonts w:hint="eastAsia" w:ascii="宋体" w:hAnsi="宋体" w:eastAsia="宋体" w:cs="宋体"/>
                <w:bCs/>
                <w:color w:val="auto"/>
                <w:spacing w:val="0"/>
                <w:sz w:val="18"/>
                <w:szCs w:val="18"/>
                <w:highlight w:val="none"/>
              </w:rPr>
              <w:t>治疗工作站软件，具备专用软件著作权。</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高效患者档案管理，快速建立档案并支持病例标签、病人快速搜索。</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治疗方案执行计划编排、治疗日志填写，支持治疗记录全过程回放。</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集成盆底压力、肌电报告模板，模板支持自定义配置，可供记录 </w:t>
            </w:r>
            <w:r>
              <w:rPr>
                <w:rFonts w:hint="eastAsia" w:ascii="宋体" w:hAnsi="宋体" w:eastAsia="宋体" w:cs="宋体"/>
                <w:bCs/>
                <w:color w:val="auto"/>
                <w:sz w:val="18"/>
                <w:szCs w:val="18"/>
                <w:highlight w:val="none"/>
              </w:rPr>
              <w:t>POP-Q</w:t>
            </w:r>
            <w:r>
              <w:rPr>
                <w:rFonts w:hint="eastAsia" w:ascii="宋体" w:hAnsi="宋体" w:eastAsia="宋体" w:cs="宋体"/>
                <w:bCs/>
                <w:color w:val="auto"/>
                <w:spacing w:val="0"/>
                <w:sz w:val="18"/>
                <w:szCs w:val="18"/>
                <w:highlight w:val="none"/>
              </w:rPr>
              <w:t xml:space="preserve"> 评分，腹直肌分离评估、诊断意见及治疗建议。</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疗效指标曲线对比分析：支持多次评估指标对比、</w:t>
            </w:r>
            <w:r>
              <w:rPr>
                <w:rFonts w:hint="eastAsia" w:ascii="宋体" w:hAnsi="宋体" w:eastAsia="宋体" w:cs="宋体"/>
                <w:bCs/>
                <w:color w:val="auto"/>
                <w:sz w:val="18"/>
                <w:szCs w:val="18"/>
                <w:highlight w:val="none"/>
              </w:rPr>
              <w:t>POP-Q</w:t>
            </w:r>
            <w:r>
              <w:rPr>
                <w:rFonts w:hint="eastAsia" w:ascii="宋体" w:hAnsi="宋体" w:eastAsia="宋体" w:cs="宋体"/>
                <w:bCs/>
                <w:color w:val="auto"/>
                <w:spacing w:val="0"/>
                <w:sz w:val="18"/>
                <w:szCs w:val="18"/>
                <w:highlight w:val="none"/>
              </w:rPr>
              <w:t xml:space="preserve"> 评估指标对比，直观反映治疗效果。</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 xml:space="preserve">数据备份、统计、导出，可统计筛查、治疗人数与人次，支持数据导出 </w:t>
            </w:r>
            <w:r>
              <w:rPr>
                <w:rFonts w:hint="eastAsia" w:ascii="宋体" w:hAnsi="宋体" w:eastAsia="宋体" w:cs="宋体"/>
                <w:bCs/>
                <w:color w:val="auto"/>
                <w:sz w:val="18"/>
                <w:szCs w:val="18"/>
                <w:highlight w:val="none"/>
              </w:rPr>
              <w:t>excel</w:t>
            </w:r>
            <w:r>
              <w:rPr>
                <w:rFonts w:hint="eastAsia" w:ascii="宋体" w:hAnsi="宋体" w:eastAsia="宋体" w:cs="宋体"/>
                <w:bCs/>
                <w:color w:val="auto"/>
                <w:spacing w:val="0"/>
                <w:sz w:val="18"/>
                <w:szCs w:val="18"/>
                <w:highlight w:val="none"/>
              </w:rPr>
              <w:t xml:space="preserve"> 表。</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支持开机自动启动软件、一键关机。</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支持有线、无线两种接口模式，可用于拓展多台筛查、治疗、诊断、盆腹动力综合评估  治疗设备联网。</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pacing w:val="0"/>
                <w:sz w:val="18"/>
                <w:szCs w:val="18"/>
                <w:highlight w:val="none"/>
              </w:rPr>
            </w:pPr>
            <w:r>
              <w:rPr>
                <w:rFonts w:hint="eastAsia" w:ascii="宋体" w:hAnsi="宋体" w:eastAsia="宋体" w:cs="宋体"/>
                <w:bCs/>
                <w:color w:val="auto"/>
                <w:spacing w:val="0"/>
                <w:sz w:val="18"/>
                <w:szCs w:val="18"/>
                <w:highlight w:val="none"/>
              </w:rPr>
              <w:t>保修期内软件免费升级。</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技术服务：欧亚迪斯平台提供女性整体健康基础理论库，实用技术分享，科研文献课件  分享参考，临床应用数据共享，中华预防医学会盆底中心建设服务，国内外实用培训实时通知、报名及回顾，科研合作，国际交流，线上线下技术支持等。</w:t>
            </w:r>
          </w:p>
          <w:p>
            <w:pPr>
              <w:pStyle w:val="39"/>
              <w:keepNext w:val="0"/>
              <w:keepLines w:val="0"/>
              <w:pageBreakBefore w:val="0"/>
              <w:numPr>
                <w:ilvl w:val="0"/>
                <w:numId w:val="16"/>
              </w:numPr>
              <w:tabs>
                <w:tab w:val="left" w:pos="420"/>
              </w:tabs>
              <w:kinsoku/>
              <w:wordWrap/>
              <w:overflowPunct/>
              <w:topLinePunct w:val="0"/>
              <w:autoSpaceDE/>
              <w:autoSpaceDN/>
              <w:bidi w:val="0"/>
              <w:adjustRightInd/>
              <w:snapToGrid/>
              <w:spacing w:before="0" w:line="240" w:lineRule="auto"/>
              <w:ind w:left="442" w:leftChars="57" w:right="-10" w:rightChars="-5" w:hanging="322" w:hangingChars="179"/>
              <w:jc w:val="both"/>
              <w:textAlignment w:val="auto"/>
              <w:rPr>
                <w:rFonts w:hint="eastAsia" w:ascii="宋体" w:hAnsi="宋体" w:eastAsia="宋体" w:cs="宋体"/>
                <w:bCs/>
                <w:color w:val="auto"/>
                <w:sz w:val="18"/>
                <w:szCs w:val="18"/>
                <w:highlight w:val="none"/>
              </w:rPr>
            </w:pPr>
            <w:r>
              <w:rPr>
                <w:rFonts w:hint="eastAsia" w:ascii="宋体" w:hAnsi="宋体" w:eastAsia="宋体" w:cs="宋体"/>
                <w:bCs/>
                <w:color w:val="auto"/>
                <w:spacing w:val="0"/>
                <w:sz w:val="18"/>
                <w:szCs w:val="18"/>
                <w:highlight w:val="none"/>
              </w:rPr>
              <w:t>配置清单</w:t>
            </w:r>
            <w:r>
              <w:rPr>
                <w:rFonts w:hint="eastAsia" w:ascii="宋体" w:hAnsi="宋体" w:eastAsia="宋体" w:cs="宋体"/>
                <w:bCs/>
                <w:color w:val="auto"/>
                <w:spacing w:val="0"/>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1</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神经肌肉刺激治疗仪 1套</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2</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软件包（物理整复综合治疗系统</w:t>
            </w:r>
            <w:r>
              <w:rPr>
                <w:rFonts w:hint="eastAsia" w:ascii="宋体" w:hAnsi="宋体" w:eastAsia="宋体" w:cs="宋体"/>
                <w:bCs/>
                <w:color w:val="auto"/>
                <w:kern w:val="0"/>
                <w:sz w:val="18"/>
                <w:szCs w:val="18"/>
                <w:highlight w:val="none"/>
                <w:lang w:eastAsia="zh-CN"/>
              </w:rPr>
              <w:t>、</w:t>
            </w:r>
            <w:r>
              <w:rPr>
                <w:rFonts w:hint="eastAsia" w:ascii="宋体" w:hAnsi="宋体" w:eastAsia="宋体" w:cs="宋体"/>
                <w:bCs/>
                <w:color w:val="auto"/>
                <w:kern w:val="0"/>
                <w:sz w:val="18"/>
                <w:szCs w:val="18"/>
                <w:highlight w:val="none"/>
              </w:rPr>
              <w:t>盆底功能筛查电子病历软件V1.0）1套</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3</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电源转换器     1个</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43.4 </w:t>
            </w:r>
            <w:r>
              <w:rPr>
                <w:rFonts w:hint="eastAsia" w:ascii="宋体" w:hAnsi="宋体" w:eastAsia="宋体" w:cs="宋体"/>
                <w:bCs/>
                <w:color w:val="auto"/>
                <w:kern w:val="0"/>
                <w:sz w:val="18"/>
                <w:szCs w:val="18"/>
                <w:highlight w:val="none"/>
              </w:rPr>
              <w:t>电源连接线     1条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43.5 </w:t>
            </w:r>
            <w:r>
              <w:rPr>
                <w:rFonts w:hint="eastAsia" w:ascii="宋体" w:hAnsi="宋体" w:eastAsia="宋体" w:cs="宋体"/>
                <w:bCs/>
                <w:color w:val="auto"/>
                <w:kern w:val="0"/>
                <w:sz w:val="18"/>
                <w:szCs w:val="18"/>
                <w:highlight w:val="none"/>
              </w:rPr>
              <w:t>治疗头连接线（A通道）    1条</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43.6 </w:t>
            </w:r>
            <w:r>
              <w:rPr>
                <w:rFonts w:hint="eastAsia" w:ascii="宋体" w:hAnsi="宋体" w:eastAsia="宋体" w:cs="宋体"/>
                <w:bCs/>
                <w:color w:val="auto"/>
                <w:kern w:val="0"/>
                <w:sz w:val="18"/>
                <w:szCs w:val="18"/>
                <w:highlight w:val="none"/>
              </w:rPr>
              <w:t>治疗头连接线（B通道）    1条</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43.7 </w:t>
            </w:r>
            <w:r>
              <w:rPr>
                <w:rFonts w:hint="eastAsia" w:ascii="宋体" w:hAnsi="宋体" w:eastAsia="宋体" w:cs="宋体"/>
                <w:bCs/>
                <w:color w:val="auto"/>
                <w:kern w:val="0"/>
                <w:sz w:val="18"/>
                <w:szCs w:val="18"/>
                <w:highlight w:val="none"/>
              </w:rPr>
              <w:t>导联线     9条</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4.8 </w:t>
            </w:r>
            <w:r>
              <w:rPr>
                <w:rFonts w:hint="eastAsia" w:ascii="宋体" w:hAnsi="宋体" w:eastAsia="宋体" w:cs="宋体"/>
                <w:bCs/>
                <w:color w:val="auto"/>
                <w:kern w:val="0"/>
                <w:sz w:val="18"/>
                <w:szCs w:val="18"/>
                <w:highlight w:val="none"/>
              </w:rPr>
              <w:t>小袋4片电极片     2袋</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43.9 </w:t>
            </w:r>
            <w:r>
              <w:rPr>
                <w:rFonts w:hint="eastAsia" w:ascii="宋体" w:hAnsi="宋体" w:eastAsia="宋体" w:cs="宋体"/>
                <w:bCs/>
                <w:color w:val="auto"/>
                <w:kern w:val="0"/>
                <w:sz w:val="18"/>
                <w:szCs w:val="18"/>
                <w:highlight w:val="none"/>
              </w:rPr>
              <w:t>USB连接线（</w:t>
            </w:r>
            <w:r>
              <w:rPr>
                <w:rFonts w:hint="eastAsia" w:ascii="宋体" w:hAnsi="宋体" w:eastAsia="宋体" w:cs="宋体"/>
                <w:bCs/>
                <w:color w:val="auto"/>
                <w:sz w:val="18"/>
                <w:szCs w:val="18"/>
                <w:highlight w:val="none"/>
              </w:rPr>
              <w:t>≥</w:t>
            </w:r>
            <w:r>
              <w:rPr>
                <w:rFonts w:hint="eastAsia" w:ascii="宋体" w:hAnsi="宋体" w:eastAsia="宋体" w:cs="宋体"/>
                <w:bCs/>
                <w:color w:val="auto"/>
                <w:kern w:val="0"/>
                <w:sz w:val="18"/>
                <w:szCs w:val="18"/>
                <w:highlight w:val="none"/>
              </w:rPr>
              <w:t>1.8米）    1条</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43.10 </w:t>
            </w:r>
            <w:r>
              <w:rPr>
                <w:rFonts w:hint="eastAsia" w:ascii="宋体" w:hAnsi="宋体" w:eastAsia="宋体" w:cs="宋体"/>
                <w:bCs/>
                <w:color w:val="auto"/>
                <w:kern w:val="0"/>
                <w:sz w:val="18"/>
                <w:szCs w:val="18"/>
                <w:highlight w:val="none"/>
              </w:rPr>
              <w:t>神经肌肉刺激治疗仪使用手册   1本</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4.11 </w:t>
            </w:r>
            <w:r>
              <w:rPr>
                <w:rFonts w:hint="eastAsia" w:ascii="宋体" w:hAnsi="宋体" w:eastAsia="宋体" w:cs="宋体"/>
                <w:bCs/>
                <w:color w:val="auto"/>
                <w:kern w:val="0"/>
                <w:sz w:val="18"/>
                <w:szCs w:val="18"/>
                <w:highlight w:val="none"/>
              </w:rPr>
              <w:t>插线板   1个</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 xml:space="preserve">43.12 </w:t>
            </w:r>
            <w:r>
              <w:rPr>
                <w:rFonts w:hint="eastAsia" w:ascii="宋体" w:hAnsi="宋体" w:eastAsia="宋体" w:cs="宋体"/>
                <w:bCs/>
                <w:color w:val="auto"/>
                <w:kern w:val="0"/>
                <w:sz w:val="18"/>
                <w:szCs w:val="18"/>
                <w:highlight w:val="none"/>
              </w:rPr>
              <w:t>计算机   1台</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13</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显示器    1台</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14</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移动小车   1台</w:t>
            </w:r>
          </w:p>
          <w:p>
            <w:pPr>
              <w:keepNext w:val="0"/>
              <w:keepLines w:val="0"/>
              <w:pageBreakBefore w:val="0"/>
              <w:widowControl/>
              <w:kinsoku/>
              <w:wordWrap/>
              <w:overflowPunct/>
              <w:topLinePunct w:val="0"/>
              <w:autoSpaceDE/>
              <w:autoSpaceDN/>
              <w:bidi w:val="0"/>
              <w:adjustRightInd/>
              <w:snapToGrid/>
              <w:spacing w:line="240" w:lineRule="auto"/>
              <w:ind w:left="442" w:leftChars="57" w:right="-10" w:rightChars="-5" w:hanging="322" w:hangingChars="179"/>
              <w:jc w:val="both"/>
              <w:textAlignment w:val="auto"/>
              <w:rPr>
                <w:rFonts w:hint="eastAsia" w:ascii="宋体" w:hAnsi="宋体" w:eastAsia="宋体" w:cs="宋体"/>
                <w:color w:val="auto"/>
                <w:sz w:val="18"/>
                <w:szCs w:val="18"/>
                <w:highlight w:val="none"/>
              </w:rPr>
            </w:pPr>
            <w:r>
              <w:rPr>
                <w:rFonts w:hint="eastAsia" w:ascii="宋体" w:hAnsi="宋体" w:eastAsia="宋体" w:cs="宋体"/>
                <w:bCs/>
                <w:color w:val="auto"/>
                <w:kern w:val="0"/>
                <w:sz w:val="18"/>
                <w:szCs w:val="18"/>
                <w:highlight w:val="none"/>
                <w:lang w:val="en-US" w:eastAsia="zh-CN"/>
              </w:rPr>
              <w:t>43.</w:t>
            </w:r>
            <w:r>
              <w:rPr>
                <w:rFonts w:hint="eastAsia" w:ascii="宋体" w:hAnsi="宋体" w:eastAsia="宋体" w:cs="宋体"/>
                <w:bCs/>
                <w:color w:val="auto"/>
                <w:kern w:val="0"/>
                <w:sz w:val="18"/>
                <w:szCs w:val="18"/>
                <w:highlight w:val="none"/>
              </w:rPr>
              <w:t>15</w:t>
            </w:r>
            <w:r>
              <w:rPr>
                <w:rFonts w:hint="eastAsia" w:ascii="宋体" w:hAnsi="宋体" w:eastAsia="宋体" w:cs="宋体"/>
                <w:bCs/>
                <w:color w:val="auto"/>
                <w:kern w:val="0"/>
                <w:sz w:val="18"/>
                <w:szCs w:val="18"/>
                <w:highlight w:val="none"/>
                <w:lang w:val="en-US" w:eastAsia="zh-CN"/>
              </w:rPr>
              <w:t xml:space="preserve"> </w:t>
            </w:r>
            <w:r>
              <w:rPr>
                <w:rFonts w:hint="eastAsia" w:ascii="宋体" w:hAnsi="宋体" w:eastAsia="宋体" w:cs="宋体"/>
                <w:bCs/>
                <w:color w:val="auto"/>
                <w:kern w:val="0"/>
                <w:sz w:val="18"/>
                <w:szCs w:val="18"/>
                <w:highlight w:val="none"/>
              </w:rPr>
              <w:t>盆底康复治疗床   1台</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套</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792"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便捷式神经肌肉刺激仪</w:t>
            </w:r>
          </w:p>
        </w:tc>
        <w:tc>
          <w:tcPr>
            <w:tcW w:w="6505" w:type="dxa"/>
            <w:vAlign w:val="center"/>
          </w:tcPr>
          <w:p>
            <w:pPr>
              <w:keepNext w:val="0"/>
              <w:keepLines w:val="0"/>
              <w:pageBreakBefore w:val="0"/>
              <w:kinsoku/>
              <w:overflowPunct/>
              <w:topLinePunct w:val="0"/>
              <w:autoSpaceDE/>
              <w:autoSpaceDN/>
              <w:bidi w:val="0"/>
              <w:adjustRightInd/>
              <w:spacing w:line="240" w:lineRule="auto"/>
              <w:jc w:val="both"/>
              <w:rPr>
                <w:rFonts w:hint="eastAsia" w:asciiTheme="majorEastAsia" w:hAnsiTheme="majorEastAsia" w:eastAsiaTheme="majorEastAsia" w:cstheme="majorEastAsia"/>
                <w:b/>
                <w:color w:val="auto"/>
                <w:kern w:val="0"/>
                <w:sz w:val="18"/>
                <w:szCs w:val="18"/>
                <w:highlight w:val="none"/>
              </w:rPr>
            </w:pPr>
            <w:r>
              <w:rPr>
                <w:rFonts w:hint="eastAsia" w:asciiTheme="majorEastAsia" w:hAnsiTheme="majorEastAsia" w:eastAsiaTheme="majorEastAsia" w:cstheme="majorEastAsia"/>
                <w:b/>
                <w:color w:val="auto"/>
                <w:kern w:val="0"/>
                <w:sz w:val="18"/>
                <w:szCs w:val="18"/>
                <w:highlight w:val="none"/>
              </w:rPr>
              <w:t>（一）硬件性能：</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kern w:val="0"/>
                <w:sz w:val="18"/>
                <w:szCs w:val="18"/>
                <w:highlight w:val="none"/>
              </w:rPr>
            </w:pPr>
            <w:r>
              <w:rPr>
                <w:rFonts w:hint="eastAsia" w:asciiTheme="majorEastAsia" w:hAnsiTheme="majorEastAsia" w:eastAsiaTheme="majorEastAsia" w:cstheme="majorEastAsia"/>
                <w:color w:val="auto"/>
                <w:kern w:val="0"/>
                <w:sz w:val="18"/>
                <w:szCs w:val="18"/>
                <w:highlight w:val="none"/>
              </w:rPr>
              <w:t>主机：便携式内置触摸屏一体机，</w:t>
            </w:r>
            <w:r>
              <w:rPr>
                <w:rFonts w:hint="eastAsia" w:ascii="宋体" w:hAnsi="宋体" w:eastAsia="宋体" w:cs="宋体"/>
                <w:bCs/>
                <w:color w:val="auto"/>
                <w:sz w:val="18"/>
                <w:szCs w:val="18"/>
                <w:highlight w:val="none"/>
              </w:rPr>
              <w:t>≥</w:t>
            </w:r>
            <w:r>
              <w:rPr>
                <w:rFonts w:hint="eastAsia" w:asciiTheme="majorEastAsia" w:hAnsiTheme="majorEastAsia" w:eastAsiaTheme="majorEastAsia" w:cstheme="majorEastAsia"/>
                <w:color w:val="auto"/>
                <w:kern w:val="0"/>
                <w:sz w:val="18"/>
                <w:szCs w:val="18"/>
                <w:highlight w:val="none"/>
              </w:rPr>
              <w:t>7寸灵敏电容触摸屏显示，支持外部旋钮调节</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通道数：</w:t>
            </w:r>
            <w:r>
              <w:rPr>
                <w:rFonts w:hint="eastAsia" w:ascii="宋体" w:hAnsi="宋体" w:eastAsia="宋体" w:cs="宋体"/>
                <w:bCs/>
                <w:color w:val="auto"/>
                <w:sz w:val="18"/>
                <w:szCs w:val="18"/>
                <w:highlight w:val="none"/>
              </w:rPr>
              <w:t>≥</w:t>
            </w:r>
            <w:r>
              <w:rPr>
                <w:rFonts w:hint="eastAsia" w:asciiTheme="majorEastAsia" w:hAnsiTheme="majorEastAsia" w:eastAsiaTheme="majorEastAsia" w:cstheme="majorEastAsia"/>
                <w:color w:val="auto"/>
                <w:kern w:val="0"/>
                <w:sz w:val="18"/>
                <w:szCs w:val="18"/>
                <w:highlight w:val="none"/>
              </w:rPr>
              <w:t>四通道表面肌电采集</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宋体" w:hAnsi="宋体" w:eastAsia="宋体" w:cs="宋体"/>
                <w:bCs/>
                <w:color w:val="auto"/>
                <w:sz w:val="18"/>
                <w:szCs w:val="18"/>
                <w:highlight w:val="none"/>
              </w:rPr>
              <w:t>≥</w:t>
            </w:r>
            <w:r>
              <w:rPr>
                <w:rFonts w:hint="eastAsia" w:asciiTheme="majorEastAsia" w:hAnsiTheme="majorEastAsia" w:eastAsiaTheme="majorEastAsia" w:cstheme="majorEastAsia"/>
                <w:color w:val="auto"/>
                <w:kern w:val="0"/>
                <w:sz w:val="18"/>
                <w:szCs w:val="18"/>
                <w:highlight w:val="none"/>
              </w:rPr>
              <w:t>4通道神经肌肉电刺激通道，支持多部位多患者使用，</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宋体" w:hAnsi="宋体" w:eastAsia="宋体" w:cs="宋体"/>
                <w:bCs/>
                <w:color w:val="auto"/>
                <w:sz w:val="18"/>
                <w:szCs w:val="18"/>
                <w:highlight w:val="none"/>
              </w:rPr>
              <w:t>≥</w:t>
            </w:r>
            <w:r>
              <w:rPr>
                <w:rFonts w:hint="eastAsia" w:asciiTheme="majorEastAsia" w:hAnsiTheme="majorEastAsia" w:eastAsiaTheme="majorEastAsia" w:cstheme="majorEastAsia"/>
                <w:color w:val="auto"/>
                <w:kern w:val="0"/>
                <w:sz w:val="18"/>
                <w:szCs w:val="18"/>
                <w:highlight w:val="none"/>
              </w:rPr>
              <w:t>4通道肌电触发电刺激</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采样位数：16</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AD采样率：≧8192Hz</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输出电流：0－100mA</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输出脉冲波形：双向平衡波，刺激舒适，增强患者依从性</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调制模式：调制电刺激模式，可实现载波刺激及变频刺激，过程中不同频率、不同脉宽之间转换</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脉冲宽度：10μs～1000μs</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刺激频率：0.5Hz～999Hz，1Hz以上1Hz连续可调, 误差不大于±5%</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测量范围：1μV～999μV(r.m.s)</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最高分辨率：≤ 2μV(r.m.s)</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通频带：20Hz～500Hz(-3dB)</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四通道标识区分，临床操作不易混乱。</w:t>
            </w:r>
          </w:p>
          <w:p>
            <w:pPr>
              <w:pStyle w:val="56"/>
              <w:keepNext w:val="0"/>
              <w:keepLines w:val="0"/>
              <w:pageBreakBefore w:val="0"/>
              <w:numPr>
                <w:ilvl w:val="0"/>
                <w:numId w:val="17"/>
              </w:numPr>
              <w:kinsoku/>
              <w:overflowPunct/>
              <w:topLinePunct w:val="0"/>
              <w:autoSpaceDE/>
              <w:autoSpaceDN/>
              <w:bidi w:val="0"/>
              <w:adjustRightInd/>
              <w:spacing w:line="240" w:lineRule="auto"/>
              <w:ind w:left="220" w:leftChars="0" w:hanging="220" w:firstLineChars="0"/>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移动推车+折叠支架完美设计，满足床边和出诊的多场景需求。</w:t>
            </w:r>
          </w:p>
          <w:p>
            <w:pPr>
              <w:keepNext w:val="0"/>
              <w:keepLines w:val="0"/>
              <w:pageBreakBefore w:val="0"/>
              <w:kinsoku/>
              <w:overflowPunct/>
              <w:topLinePunct w:val="0"/>
              <w:autoSpaceDE/>
              <w:autoSpaceDN/>
              <w:bidi w:val="0"/>
              <w:adjustRightInd/>
              <w:spacing w:line="240" w:lineRule="auto"/>
              <w:jc w:val="both"/>
              <w:rPr>
                <w:rFonts w:hint="eastAsia" w:asciiTheme="majorEastAsia" w:hAnsiTheme="majorEastAsia" w:eastAsiaTheme="majorEastAsia" w:cstheme="majorEastAsia"/>
                <w:b/>
                <w:color w:val="auto"/>
                <w:sz w:val="18"/>
                <w:szCs w:val="18"/>
                <w:highlight w:val="none"/>
              </w:rPr>
            </w:pPr>
            <w:r>
              <w:rPr>
                <w:rFonts w:hint="eastAsia" w:asciiTheme="majorEastAsia" w:hAnsiTheme="majorEastAsia" w:eastAsiaTheme="majorEastAsia" w:cstheme="majorEastAsia"/>
                <w:b/>
                <w:color w:val="auto"/>
                <w:sz w:val="18"/>
                <w:szCs w:val="18"/>
                <w:highlight w:val="none"/>
              </w:rPr>
              <w:t>（二）软件功能：</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kern w:val="0"/>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多种产康方案，满足产后常见症状的治疗，包括：子宫复旧、产后尿潴留、乳腺疏通、腹直肌分离、腰背痛、肌肉酸痛等。</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腰背痛评估，采用表面肌电方法评估腰背部肌肉是否出现过度紧张，并给出报告。</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生物反馈治疗，通过采集腰背部肌肉的肌电信号，反馈至患者，指导患者高效放松腰背部肌肉，改善疼痛症状。</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自定义方案，客户可以自行编辑电刺激参数，设置方案，满足个性化和多样化的治疗。可以对方案的参数进行自定义设定并且存储。</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对腰背痛评估数据进行数据管理，包括查看、修改、查找、报告预览和打印等。</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自动识别贴片脱落，脱落自动断电停止，安全操作。</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kern w:val="0"/>
                <w:sz w:val="18"/>
                <w:szCs w:val="18"/>
                <w:highlight w:val="none"/>
              </w:rPr>
              <w:t>系统设置：可以对系统的基本参数进行设置，包括屏幕校准，亮度调节，色彩调节，时间调节以及软件程序的更新等。</w:t>
            </w:r>
          </w:p>
          <w:p>
            <w:pPr>
              <w:pStyle w:val="56"/>
              <w:keepNext w:val="0"/>
              <w:keepLines w:val="0"/>
              <w:pageBreakBefore w:val="0"/>
              <w:numPr>
                <w:ilvl w:val="0"/>
                <w:numId w:val="18"/>
              </w:numPr>
              <w:kinsoku/>
              <w:overflowPunct/>
              <w:topLinePunct w:val="0"/>
              <w:autoSpaceDE/>
              <w:autoSpaceDN/>
              <w:bidi w:val="0"/>
              <w:adjustRightInd/>
              <w:spacing w:line="240" w:lineRule="auto"/>
              <w:ind w:left="219" w:leftChars="0" w:hanging="219" w:hangingChars="122"/>
              <w:jc w:val="both"/>
              <w:rPr>
                <w:rFonts w:hint="eastAsia" w:asciiTheme="majorEastAsia" w:hAnsiTheme="majorEastAsia" w:eastAsiaTheme="majorEastAsia" w:cstheme="majorEastAsia"/>
                <w:color w:val="auto"/>
                <w:sz w:val="18"/>
                <w:szCs w:val="18"/>
                <w:highlight w:val="none"/>
                <w:lang w:eastAsia="zh-CN"/>
              </w:rPr>
            </w:pPr>
            <w:r>
              <w:rPr>
                <w:rFonts w:hint="eastAsia" w:asciiTheme="majorEastAsia" w:hAnsiTheme="majorEastAsia" w:eastAsiaTheme="majorEastAsia" w:cstheme="majorEastAsia"/>
                <w:color w:val="auto"/>
                <w:kern w:val="0"/>
                <w:sz w:val="18"/>
                <w:szCs w:val="18"/>
                <w:highlight w:val="none"/>
                <w:lang w:eastAsia="zh-CN"/>
              </w:rPr>
              <w:t>★</w:t>
            </w:r>
            <w:r>
              <w:rPr>
                <w:rFonts w:hint="eastAsia" w:asciiTheme="majorEastAsia" w:hAnsiTheme="majorEastAsia" w:eastAsiaTheme="majorEastAsia" w:cstheme="majorEastAsia"/>
                <w:color w:val="auto"/>
                <w:kern w:val="0"/>
                <w:sz w:val="18"/>
                <w:szCs w:val="18"/>
                <w:highlight w:val="none"/>
              </w:rPr>
              <w:t>支持设备级联，可多台设备同时操作，拓展8通道，同时开启治疗。</w:t>
            </w:r>
          </w:p>
          <w:p>
            <w:pPr>
              <w:pStyle w:val="56"/>
              <w:keepNext w:val="0"/>
              <w:keepLines w:val="0"/>
              <w:pageBreakBefore w:val="0"/>
              <w:numPr>
                <w:ilvl w:val="0"/>
                <w:numId w:val="0"/>
              </w:numPr>
              <w:kinsoku/>
              <w:overflowPunct/>
              <w:topLinePunct w:val="0"/>
              <w:autoSpaceDE/>
              <w:autoSpaceDN/>
              <w:bidi w:val="0"/>
              <w:adjustRightInd/>
              <w:spacing w:line="240" w:lineRule="auto"/>
              <w:ind w:leftChars="-122"/>
              <w:jc w:val="both"/>
              <w:rPr>
                <w:rFonts w:hint="default" w:asciiTheme="majorEastAsia" w:hAnsiTheme="majorEastAsia" w:eastAsiaTheme="majorEastAsia" w:cstheme="majorEastAsia"/>
                <w:color w:val="auto"/>
                <w:kern w:val="0"/>
                <w:sz w:val="18"/>
                <w:szCs w:val="18"/>
                <w:highlight w:val="none"/>
                <w:lang w:val="en-US" w:eastAsia="zh-CN"/>
              </w:rPr>
            </w:pPr>
            <w:r>
              <w:rPr>
                <w:rFonts w:hint="eastAsia" w:asciiTheme="majorEastAsia" w:hAnsiTheme="majorEastAsia" w:eastAsiaTheme="majorEastAsia" w:cstheme="majorEastAsia"/>
                <w:color w:val="auto"/>
                <w:kern w:val="0"/>
                <w:sz w:val="18"/>
                <w:szCs w:val="18"/>
                <w:highlight w:val="none"/>
                <w:lang w:eastAsia="zh-CN"/>
              </w:rPr>
              <w:t>（（三）配套设备：盆底多功能床</w:t>
            </w:r>
            <w:r>
              <w:rPr>
                <w:rFonts w:hint="eastAsia" w:asciiTheme="majorEastAsia" w:hAnsiTheme="majorEastAsia" w:eastAsiaTheme="majorEastAsia" w:cstheme="majorEastAsia"/>
                <w:color w:val="auto"/>
                <w:kern w:val="0"/>
                <w:sz w:val="18"/>
                <w:szCs w:val="18"/>
                <w:highlight w:val="none"/>
                <w:lang w:val="en-US" w:eastAsia="zh-CN"/>
              </w:rPr>
              <w:t xml:space="preserve"> 5张</w:t>
            </w:r>
          </w:p>
          <w:p>
            <w:pPr>
              <w:keepNext w:val="0"/>
              <w:keepLines w:val="0"/>
              <w:pageBreakBefore w:val="0"/>
              <w:widowControl w:val="0"/>
              <w:numPr>
                <w:ilvl w:val="-1"/>
                <w:numId w:val="0"/>
              </w:numPr>
              <w:kinsoku/>
              <w:wordWrap/>
              <w:overflowPunct/>
              <w:topLinePunct w:val="0"/>
              <w:autoSpaceDE/>
              <w:autoSpaceDN/>
              <w:bidi w:val="0"/>
              <w:adjustRightInd/>
              <w:spacing w:line="280" w:lineRule="exact"/>
              <w:ind w:firstLine="181" w:firstLineChars="100"/>
              <w:textAlignment w:val="auto"/>
              <w:rPr>
                <w:rFonts w:hint="eastAsia"/>
                <w:b/>
                <w:bCs/>
                <w:color w:val="auto"/>
                <w:sz w:val="18"/>
                <w:szCs w:val="18"/>
                <w:lang w:val="en-US" w:eastAsia="zh-CN"/>
              </w:rPr>
            </w:pPr>
            <w:r>
              <w:rPr>
                <w:rFonts w:hint="eastAsia"/>
                <w:b/>
                <w:bCs/>
                <w:color w:val="auto"/>
                <w:sz w:val="18"/>
                <w:szCs w:val="18"/>
                <w:lang w:val="en-US" w:eastAsia="zh-CN"/>
              </w:rPr>
              <w:t>1.工艺要求：</w:t>
            </w:r>
          </w:p>
          <w:p>
            <w:pPr>
              <w:keepNext w:val="0"/>
              <w:keepLines w:val="0"/>
              <w:pageBreakBefore w:val="0"/>
              <w:widowControl w:val="0"/>
              <w:numPr>
                <w:ilvl w:val="0"/>
                <w:numId w:val="0"/>
              </w:numPr>
              <w:kinsoku/>
              <w:wordWrap/>
              <w:overflowPunct/>
              <w:topLinePunct w:val="0"/>
              <w:autoSpaceDE/>
              <w:autoSpaceDN/>
              <w:bidi w:val="0"/>
              <w:adjustRightInd/>
              <w:spacing w:line="280" w:lineRule="exact"/>
              <w:ind w:firstLine="360" w:firstLineChars="200"/>
              <w:textAlignment w:val="auto"/>
              <w:rPr>
                <w:color w:val="auto"/>
                <w:sz w:val="18"/>
                <w:szCs w:val="18"/>
              </w:rPr>
            </w:pPr>
            <w:r>
              <w:rPr>
                <w:rFonts w:hint="eastAsia"/>
                <w:color w:val="auto"/>
                <w:sz w:val="18"/>
                <w:szCs w:val="18"/>
              </w:rPr>
              <w:t>采用先进工艺制造，各项性能指标均符合国家标准要求，质量可靠、寿命长，具有以下特点：</w:t>
            </w:r>
          </w:p>
          <w:p>
            <w:pPr>
              <w:keepNext w:val="0"/>
              <w:keepLines w:val="0"/>
              <w:pageBreakBefore w:val="0"/>
              <w:widowControl w:val="0"/>
              <w:numPr>
                <w:ilvl w:val="0"/>
                <w:numId w:val="19"/>
              </w:numPr>
              <w:kinsoku/>
              <w:wordWrap/>
              <w:overflowPunct/>
              <w:topLinePunct w:val="0"/>
              <w:autoSpaceDE/>
              <w:autoSpaceDN/>
              <w:bidi w:val="0"/>
              <w:adjustRightInd/>
              <w:spacing w:line="280" w:lineRule="exact"/>
              <w:textAlignment w:val="auto"/>
              <w:rPr>
                <w:color w:val="auto"/>
                <w:sz w:val="18"/>
                <w:szCs w:val="18"/>
              </w:rPr>
            </w:pPr>
            <w:r>
              <w:rPr>
                <w:rFonts w:hint="eastAsia"/>
                <w:color w:val="auto"/>
                <w:sz w:val="18"/>
                <w:szCs w:val="18"/>
              </w:rPr>
              <w:t>本产品根据人体工学原理设计，用作主体检查、诊疗设备的辅助材；</w:t>
            </w:r>
          </w:p>
          <w:p>
            <w:pPr>
              <w:keepNext w:val="0"/>
              <w:keepLines w:val="0"/>
              <w:pageBreakBefore w:val="0"/>
              <w:widowControl w:val="0"/>
              <w:numPr>
                <w:ilvl w:val="0"/>
                <w:numId w:val="19"/>
              </w:numPr>
              <w:kinsoku/>
              <w:wordWrap/>
              <w:overflowPunct/>
              <w:topLinePunct w:val="0"/>
              <w:autoSpaceDE/>
              <w:autoSpaceDN/>
              <w:bidi w:val="0"/>
              <w:adjustRightInd/>
              <w:spacing w:line="280" w:lineRule="exact"/>
              <w:textAlignment w:val="auto"/>
              <w:rPr>
                <w:color w:val="auto"/>
                <w:sz w:val="18"/>
                <w:szCs w:val="18"/>
              </w:rPr>
            </w:pPr>
            <w:r>
              <w:rPr>
                <w:rFonts w:hint="eastAsia"/>
                <w:color w:val="auto"/>
                <w:sz w:val="18"/>
                <w:szCs w:val="18"/>
              </w:rPr>
              <w:t>其人性化的构造设计使被查者在检查治疗过程中能舒适就位、配合医生从不同方位得心应手进行检查操作；</w:t>
            </w:r>
          </w:p>
          <w:p>
            <w:pPr>
              <w:keepNext w:val="0"/>
              <w:keepLines w:val="0"/>
              <w:pageBreakBefore w:val="0"/>
              <w:widowControl w:val="0"/>
              <w:numPr>
                <w:ilvl w:val="0"/>
                <w:numId w:val="19"/>
              </w:numPr>
              <w:kinsoku/>
              <w:wordWrap/>
              <w:overflowPunct/>
              <w:topLinePunct w:val="0"/>
              <w:autoSpaceDE/>
              <w:autoSpaceDN/>
              <w:bidi w:val="0"/>
              <w:adjustRightInd/>
              <w:spacing w:line="280" w:lineRule="exact"/>
              <w:textAlignment w:val="auto"/>
              <w:rPr>
                <w:color w:val="auto"/>
                <w:sz w:val="18"/>
                <w:szCs w:val="18"/>
              </w:rPr>
            </w:pPr>
            <w:r>
              <w:rPr>
                <w:rFonts w:hint="eastAsia"/>
                <w:color w:val="auto"/>
                <w:sz w:val="18"/>
                <w:szCs w:val="18"/>
              </w:rPr>
              <w:t>手控配备，便于医生操控；</w:t>
            </w:r>
          </w:p>
          <w:p>
            <w:pPr>
              <w:keepNext w:val="0"/>
              <w:keepLines w:val="0"/>
              <w:pageBreakBefore w:val="0"/>
              <w:widowControl w:val="0"/>
              <w:numPr>
                <w:ilvl w:val="0"/>
                <w:numId w:val="19"/>
              </w:numPr>
              <w:kinsoku/>
              <w:wordWrap/>
              <w:overflowPunct/>
              <w:topLinePunct w:val="0"/>
              <w:autoSpaceDE/>
              <w:autoSpaceDN/>
              <w:bidi w:val="0"/>
              <w:adjustRightInd/>
              <w:spacing w:line="280" w:lineRule="exact"/>
              <w:textAlignment w:val="auto"/>
              <w:rPr>
                <w:color w:val="auto"/>
                <w:sz w:val="18"/>
                <w:szCs w:val="18"/>
              </w:rPr>
            </w:pPr>
            <w:r>
              <w:rPr>
                <w:rFonts w:hint="eastAsia"/>
                <w:color w:val="auto"/>
                <w:sz w:val="18"/>
                <w:szCs w:val="18"/>
              </w:rPr>
              <w:t>配有保护性助力气杆，增强机构活动稳定性能、保护和延长电机寿命、防止疲劳性突发事件；配有保护性低位整床支撑结构；</w:t>
            </w:r>
          </w:p>
          <w:p>
            <w:pPr>
              <w:keepNext w:val="0"/>
              <w:keepLines w:val="0"/>
              <w:pageBreakBefore w:val="0"/>
              <w:widowControl w:val="0"/>
              <w:numPr>
                <w:ilvl w:val="0"/>
                <w:numId w:val="19"/>
              </w:numPr>
              <w:kinsoku/>
              <w:wordWrap/>
              <w:overflowPunct/>
              <w:topLinePunct w:val="0"/>
              <w:autoSpaceDE/>
              <w:autoSpaceDN/>
              <w:bidi w:val="0"/>
              <w:adjustRightInd/>
              <w:spacing w:line="280" w:lineRule="exact"/>
              <w:textAlignment w:val="auto"/>
              <w:rPr>
                <w:color w:val="auto"/>
                <w:sz w:val="18"/>
                <w:szCs w:val="18"/>
              </w:rPr>
            </w:pPr>
            <w:r>
              <w:rPr>
                <w:rFonts w:hint="eastAsia"/>
                <w:color w:val="auto"/>
                <w:sz w:val="18"/>
                <w:szCs w:val="18"/>
              </w:rPr>
              <w:t>床框、底座等骨架均采用优质钢材，强度高；静电涂装，美观、耐腐蚀、粘附性好、防锈效果佳；采用优质皮料，光泽亮丽、质感柔顺；采用性能可靠持久的一控</w:t>
            </w:r>
            <w:r>
              <w:rPr>
                <w:rFonts w:hint="eastAsia"/>
                <w:color w:val="auto"/>
                <w:sz w:val="18"/>
                <w:szCs w:val="18"/>
                <w:lang w:eastAsia="zh-CN"/>
              </w:rPr>
              <w:t>一</w:t>
            </w:r>
            <w:r>
              <w:rPr>
                <w:rFonts w:hint="eastAsia"/>
                <w:color w:val="auto"/>
                <w:sz w:val="18"/>
                <w:szCs w:val="18"/>
              </w:rPr>
              <w:t>电机控制系统</w:t>
            </w:r>
            <w:r>
              <w:rPr>
                <w:rFonts w:hint="eastAsia"/>
                <w:color w:val="auto"/>
                <w:sz w:val="18"/>
                <w:szCs w:val="18"/>
                <w:lang w:eastAsia="zh-CN"/>
              </w:rPr>
              <w:t>。</w:t>
            </w:r>
          </w:p>
          <w:p>
            <w:pPr>
              <w:keepNext w:val="0"/>
              <w:keepLines w:val="0"/>
              <w:pageBreakBefore w:val="0"/>
              <w:widowControl w:val="0"/>
              <w:kinsoku/>
              <w:wordWrap/>
              <w:overflowPunct/>
              <w:topLinePunct w:val="0"/>
              <w:autoSpaceDE/>
              <w:autoSpaceDN/>
              <w:bidi w:val="0"/>
              <w:adjustRightInd/>
              <w:spacing w:line="280" w:lineRule="exact"/>
              <w:ind w:firstLine="181" w:firstLineChars="100"/>
              <w:textAlignment w:val="auto"/>
              <w:rPr>
                <w:b/>
                <w:bCs/>
                <w:color w:val="auto"/>
                <w:sz w:val="18"/>
                <w:szCs w:val="18"/>
              </w:rPr>
            </w:pPr>
            <w:r>
              <w:rPr>
                <w:rFonts w:hint="eastAsia"/>
                <w:b/>
                <w:bCs/>
                <w:color w:val="auto"/>
                <w:sz w:val="18"/>
                <w:szCs w:val="18"/>
              </w:rPr>
              <w:t>2</w:t>
            </w:r>
            <w:r>
              <w:rPr>
                <w:rFonts w:hint="eastAsia"/>
                <w:b/>
                <w:bCs/>
                <w:color w:val="auto"/>
                <w:sz w:val="18"/>
                <w:szCs w:val="18"/>
                <w:lang w:val="en-US" w:eastAsia="zh-CN"/>
              </w:rPr>
              <w:t>.</w:t>
            </w:r>
            <w:r>
              <w:rPr>
                <w:rFonts w:hint="eastAsia"/>
                <w:b/>
                <w:bCs/>
                <w:color w:val="auto"/>
                <w:sz w:val="18"/>
                <w:szCs w:val="18"/>
              </w:rPr>
              <w:t>主要技术参数</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ascii="宋体" w:hAnsi="宋体"/>
                <w:bCs/>
                <w:color w:val="auto"/>
                <w:sz w:val="18"/>
                <w:szCs w:val="18"/>
              </w:rPr>
            </w:pPr>
            <w:r>
              <w:rPr>
                <w:rFonts w:hint="eastAsia"/>
                <w:bCs/>
                <w:color w:val="auto"/>
                <w:sz w:val="18"/>
                <w:szCs w:val="18"/>
              </w:rPr>
              <w:t>外型尺寸：</w:t>
            </w:r>
            <w:r>
              <w:rPr>
                <w:rFonts w:hint="eastAsia"/>
                <w:bCs/>
                <w:color w:val="auto"/>
                <w:sz w:val="18"/>
                <w:szCs w:val="18"/>
                <w:lang w:val="en-US" w:eastAsia="zh-CN"/>
              </w:rPr>
              <w:t>188*</w:t>
            </w:r>
            <w:r>
              <w:rPr>
                <w:rFonts w:hint="eastAsia"/>
                <w:bCs/>
                <w:color w:val="auto"/>
                <w:sz w:val="18"/>
                <w:szCs w:val="18"/>
              </w:rPr>
              <w:t>8</w:t>
            </w:r>
            <w:r>
              <w:rPr>
                <w:rFonts w:hint="eastAsia"/>
                <w:bCs/>
                <w:color w:val="auto"/>
                <w:sz w:val="18"/>
                <w:szCs w:val="18"/>
                <w:lang w:val="en-US" w:eastAsia="zh-CN"/>
              </w:rPr>
              <w:t>0*60CM（参考值）</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ascii="宋体" w:hAnsi="宋体"/>
                <w:bCs/>
                <w:color w:val="auto"/>
                <w:sz w:val="18"/>
                <w:szCs w:val="18"/>
              </w:rPr>
            </w:pPr>
            <w:r>
              <w:rPr>
                <w:rFonts w:hint="eastAsia" w:ascii="宋体" w:hAnsi="宋体"/>
                <w:bCs/>
                <w:color w:val="auto"/>
                <w:sz w:val="18"/>
                <w:szCs w:val="18"/>
              </w:rPr>
              <w:t>高度范围</w:t>
            </w:r>
            <w:r>
              <w:rPr>
                <w:rFonts w:hint="eastAsia" w:ascii="宋体" w:hAnsi="宋体"/>
                <w:bCs/>
                <w:color w:val="auto"/>
                <w:sz w:val="18"/>
                <w:szCs w:val="18"/>
                <w:lang w:eastAsia="zh-CN"/>
              </w:rPr>
              <w:t>：</w:t>
            </w:r>
            <w:r>
              <w:rPr>
                <w:rFonts w:hint="eastAsia" w:ascii="宋体" w:hAnsi="宋体"/>
                <w:bCs/>
                <w:color w:val="auto"/>
                <w:sz w:val="18"/>
                <w:szCs w:val="18"/>
                <w:lang w:val="en-US" w:eastAsia="zh-CN"/>
              </w:rPr>
              <w:t>60</w:t>
            </w:r>
            <w:r>
              <w:rPr>
                <w:rFonts w:hint="eastAsia" w:ascii="宋体" w:hAnsi="宋体"/>
                <w:bCs/>
                <w:color w:val="auto"/>
                <w:sz w:val="18"/>
                <w:szCs w:val="18"/>
              </w:rPr>
              <w:t>cm-</w:t>
            </w:r>
            <w:r>
              <w:rPr>
                <w:rFonts w:hint="eastAsia" w:ascii="宋体" w:hAnsi="宋体"/>
                <w:bCs/>
                <w:color w:val="auto"/>
                <w:sz w:val="18"/>
                <w:szCs w:val="18"/>
                <w:lang w:val="en-US" w:eastAsia="zh-CN"/>
              </w:rPr>
              <w:t>82</w:t>
            </w:r>
            <w:r>
              <w:rPr>
                <w:rFonts w:hint="eastAsia" w:ascii="宋体" w:hAnsi="宋体"/>
                <w:bCs/>
                <w:color w:val="auto"/>
                <w:sz w:val="18"/>
                <w:szCs w:val="18"/>
              </w:rPr>
              <w:t>㎝</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hint="eastAsia" w:ascii="宋体" w:hAnsi="宋体" w:eastAsia="宋体"/>
                <w:bCs/>
                <w:color w:val="auto"/>
                <w:sz w:val="18"/>
                <w:szCs w:val="18"/>
                <w:lang w:eastAsia="zh-CN"/>
              </w:rPr>
            </w:pPr>
            <w:r>
              <w:rPr>
                <w:rFonts w:hint="eastAsia" w:ascii="宋体" w:hAnsi="宋体"/>
                <w:bCs/>
                <w:color w:val="auto"/>
                <w:sz w:val="18"/>
                <w:szCs w:val="18"/>
              </w:rPr>
              <w:t>靠背后倾斜角度：</w:t>
            </w:r>
            <w:r>
              <w:rPr>
                <w:rFonts w:hint="eastAsia" w:ascii="宋体" w:hAnsi="宋体"/>
                <w:bCs/>
                <w:color w:val="auto"/>
                <w:sz w:val="18"/>
                <w:szCs w:val="18"/>
                <w:lang w:val="en-US" w:eastAsia="zh-CN"/>
              </w:rPr>
              <w:t>0</w:t>
            </w:r>
            <w:r>
              <w:rPr>
                <w:rFonts w:hint="eastAsia" w:ascii="宋体" w:hAnsi="宋体"/>
                <w:bCs/>
                <w:color w:val="auto"/>
                <w:sz w:val="18"/>
                <w:szCs w:val="18"/>
              </w:rPr>
              <w:t>°-</w:t>
            </w:r>
            <w:r>
              <w:rPr>
                <w:rFonts w:hint="eastAsia" w:ascii="宋体" w:hAnsi="宋体"/>
                <w:bCs/>
                <w:color w:val="auto"/>
                <w:sz w:val="18"/>
                <w:szCs w:val="18"/>
                <w:lang w:val="en-US" w:eastAsia="zh-CN"/>
              </w:rPr>
              <w:t>65°</w:t>
            </w:r>
            <w:r>
              <w:rPr>
                <w:rFonts w:hint="eastAsia" w:ascii="宋体" w:hAnsi="宋体"/>
                <w:bCs/>
                <w:color w:val="auto"/>
                <w:sz w:val="18"/>
                <w:szCs w:val="18"/>
              </w:rPr>
              <w:t>±5°</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hint="eastAsia" w:ascii="宋体" w:hAnsi="宋体" w:eastAsia="宋体"/>
                <w:bCs/>
                <w:color w:val="auto"/>
                <w:sz w:val="18"/>
                <w:szCs w:val="18"/>
                <w:lang w:eastAsia="zh-CN"/>
              </w:rPr>
            </w:pPr>
            <w:r>
              <w:rPr>
                <w:rFonts w:hint="eastAsia" w:ascii="宋体" w:hAnsi="宋体"/>
                <w:bCs/>
                <w:color w:val="auto"/>
                <w:sz w:val="18"/>
                <w:szCs w:val="18"/>
              </w:rPr>
              <w:t>整床</w:t>
            </w:r>
            <w:r>
              <w:rPr>
                <w:rFonts w:hint="eastAsia" w:ascii="宋体" w:hAnsi="宋体"/>
                <w:bCs/>
                <w:color w:val="auto"/>
                <w:sz w:val="18"/>
                <w:szCs w:val="18"/>
                <w:lang w:eastAsia="zh-CN"/>
              </w:rPr>
              <w:t>前后</w:t>
            </w:r>
            <w:r>
              <w:rPr>
                <w:rFonts w:hint="eastAsia" w:ascii="宋体" w:hAnsi="宋体"/>
                <w:bCs/>
                <w:color w:val="auto"/>
                <w:sz w:val="18"/>
                <w:szCs w:val="18"/>
              </w:rPr>
              <w:t>俯卧倾斜：1</w:t>
            </w:r>
            <w:r>
              <w:rPr>
                <w:rFonts w:hint="eastAsia" w:ascii="宋体" w:hAnsi="宋体"/>
                <w:bCs/>
                <w:color w:val="auto"/>
                <w:sz w:val="18"/>
                <w:szCs w:val="18"/>
                <w:lang w:val="en-US" w:eastAsia="zh-CN"/>
              </w:rPr>
              <w:t>0</w:t>
            </w:r>
            <w:r>
              <w:rPr>
                <w:rFonts w:hint="eastAsia" w:ascii="宋体" w:hAnsi="宋体"/>
                <w:bCs/>
                <w:color w:val="auto"/>
                <w:sz w:val="18"/>
                <w:szCs w:val="18"/>
              </w:rPr>
              <w:t>°</w:t>
            </w:r>
            <w:r>
              <w:rPr>
                <w:rFonts w:hint="eastAsia" w:ascii="宋体" w:hAnsi="宋体"/>
                <w:bCs/>
                <w:color w:val="auto"/>
                <w:sz w:val="18"/>
                <w:szCs w:val="18"/>
                <w:lang w:eastAsia="zh-CN"/>
              </w:rPr>
              <w:t>左右</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ascii="宋体" w:hAnsi="宋体"/>
                <w:bCs/>
                <w:color w:val="auto"/>
                <w:sz w:val="18"/>
                <w:szCs w:val="18"/>
              </w:rPr>
            </w:pPr>
            <w:r>
              <w:rPr>
                <w:rFonts w:hint="eastAsia" w:ascii="宋体" w:hAnsi="宋体"/>
                <w:bCs/>
                <w:color w:val="auto"/>
                <w:sz w:val="18"/>
                <w:szCs w:val="18"/>
              </w:rPr>
              <w:t>腿部下调节：</w:t>
            </w:r>
            <w:r>
              <w:rPr>
                <w:rFonts w:hint="eastAsia" w:ascii="宋体" w:hAnsi="宋体"/>
                <w:bCs/>
                <w:color w:val="auto"/>
                <w:sz w:val="18"/>
                <w:szCs w:val="18"/>
                <w:lang w:val="en-US" w:eastAsia="zh-CN"/>
              </w:rPr>
              <w:t>70</w:t>
            </w:r>
            <w:r>
              <w:rPr>
                <w:rFonts w:hint="eastAsia" w:ascii="宋体" w:hAnsi="宋体"/>
                <w:bCs/>
                <w:color w:val="auto"/>
                <w:sz w:val="18"/>
                <w:szCs w:val="18"/>
              </w:rPr>
              <w:t>°</w:t>
            </w:r>
            <w:r>
              <w:rPr>
                <w:rFonts w:hint="eastAsia" w:ascii="宋体" w:hAnsi="宋体"/>
                <w:bCs/>
                <w:color w:val="auto"/>
                <w:sz w:val="18"/>
                <w:szCs w:val="18"/>
                <w:lang w:eastAsia="zh-CN"/>
              </w:rPr>
              <w:t>左右</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ascii="宋体" w:hAnsi="宋体"/>
                <w:bCs/>
                <w:color w:val="auto"/>
                <w:sz w:val="18"/>
                <w:szCs w:val="18"/>
              </w:rPr>
            </w:pPr>
            <w:r>
              <w:rPr>
                <w:rFonts w:hint="eastAsia" w:ascii="宋体" w:hAnsi="宋体"/>
                <w:bCs/>
                <w:color w:val="auto"/>
                <w:sz w:val="18"/>
                <w:szCs w:val="18"/>
              </w:rPr>
              <w:t xml:space="preserve">海绵厚度： </w:t>
            </w:r>
            <w:r>
              <w:rPr>
                <w:rFonts w:hint="eastAsia" w:ascii="宋体" w:hAnsi="宋体" w:eastAsia="宋体" w:cs="Times New Roman"/>
                <w:bCs/>
                <w:color w:val="auto"/>
                <w:sz w:val="18"/>
                <w:szCs w:val="18"/>
              </w:rPr>
              <w:t>≥</w:t>
            </w:r>
            <w:r>
              <w:rPr>
                <w:rFonts w:hint="eastAsia" w:ascii="宋体" w:hAnsi="宋体"/>
                <w:bCs/>
                <w:color w:val="auto"/>
                <w:sz w:val="18"/>
                <w:szCs w:val="18"/>
              </w:rPr>
              <w:t>6CM</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hint="eastAsia" w:ascii="宋体" w:hAnsi="宋体"/>
                <w:b w:val="0"/>
                <w:bCs/>
                <w:color w:val="auto"/>
                <w:sz w:val="18"/>
                <w:szCs w:val="18"/>
              </w:rPr>
            </w:pPr>
            <w:r>
              <w:rPr>
                <w:rFonts w:hint="eastAsia" w:ascii="宋体" w:hAnsi="宋体"/>
                <w:bCs/>
                <w:color w:val="auto"/>
                <w:sz w:val="18"/>
                <w:szCs w:val="18"/>
              </w:rPr>
              <w:t>承载能力(正常状态)：</w:t>
            </w:r>
            <w:r>
              <w:rPr>
                <w:rFonts w:hint="eastAsia" w:ascii="宋体" w:hAnsi="宋体" w:eastAsia="宋体" w:cs="Times New Roman"/>
                <w:bCs/>
                <w:color w:val="auto"/>
                <w:sz w:val="18"/>
                <w:szCs w:val="18"/>
              </w:rPr>
              <w:t>≥</w:t>
            </w:r>
            <w:r>
              <w:rPr>
                <w:rFonts w:hint="eastAsia" w:ascii="宋体" w:hAnsi="宋体"/>
                <w:bCs/>
                <w:color w:val="auto"/>
                <w:sz w:val="18"/>
                <w:szCs w:val="18"/>
              </w:rPr>
              <w:t>200㎏</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hint="eastAsia" w:ascii="宋体" w:hAnsi="宋体"/>
                <w:bCs/>
                <w:color w:val="auto"/>
                <w:sz w:val="18"/>
                <w:szCs w:val="18"/>
              </w:rPr>
            </w:pPr>
            <w:r>
              <w:rPr>
                <w:rFonts w:hint="eastAsia" w:ascii="宋体" w:hAnsi="宋体"/>
                <w:bCs/>
                <w:color w:val="auto"/>
                <w:sz w:val="18"/>
                <w:szCs w:val="18"/>
              </w:rPr>
              <w:t>输入电压：AC 220V/50Hz</w:t>
            </w:r>
          </w:p>
          <w:p>
            <w:pPr>
              <w:keepNext w:val="0"/>
              <w:keepLines w:val="0"/>
              <w:pageBreakBefore w:val="0"/>
              <w:widowControl w:val="0"/>
              <w:numPr>
                <w:ilvl w:val="0"/>
                <w:numId w:val="20"/>
              </w:numPr>
              <w:kinsoku/>
              <w:wordWrap/>
              <w:overflowPunct/>
              <w:topLinePunct w:val="0"/>
              <w:autoSpaceDE/>
              <w:autoSpaceDN/>
              <w:bidi w:val="0"/>
              <w:adjustRightInd/>
              <w:spacing w:line="280" w:lineRule="exact"/>
              <w:ind w:left="425" w:hanging="5" w:firstLineChars="0"/>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采用一控一电机</w:t>
            </w:r>
          </w:p>
          <w:p>
            <w:pPr>
              <w:keepNext w:val="0"/>
              <w:keepLines w:val="0"/>
              <w:pageBreakBefore w:val="0"/>
              <w:widowControl w:val="0"/>
              <w:kinsoku/>
              <w:wordWrap/>
              <w:overflowPunct/>
              <w:topLinePunct w:val="0"/>
              <w:autoSpaceDE/>
              <w:autoSpaceDN/>
              <w:bidi w:val="0"/>
              <w:adjustRightInd/>
              <w:spacing w:line="280" w:lineRule="exact"/>
              <w:ind w:left="-4" w:leftChars="-2" w:firstLine="181" w:firstLineChars="100"/>
              <w:textAlignment w:val="auto"/>
              <w:rPr>
                <w:rFonts w:ascii="宋体" w:hAnsi="宋体"/>
                <w:b/>
                <w:bCs/>
                <w:color w:val="auto"/>
                <w:sz w:val="18"/>
                <w:szCs w:val="18"/>
              </w:rPr>
            </w:pPr>
            <w:r>
              <w:rPr>
                <w:rFonts w:hint="eastAsia"/>
                <w:b/>
                <w:bCs/>
                <w:color w:val="auto"/>
                <w:sz w:val="18"/>
                <w:szCs w:val="18"/>
              </w:rPr>
              <w:t>3</w:t>
            </w:r>
            <w:r>
              <w:rPr>
                <w:rFonts w:hint="eastAsia"/>
                <w:b/>
                <w:bCs/>
                <w:color w:val="auto"/>
                <w:sz w:val="18"/>
                <w:szCs w:val="18"/>
                <w:lang w:val="en-US" w:eastAsia="zh-CN"/>
              </w:rPr>
              <w:t>.</w:t>
            </w:r>
            <w:r>
              <w:rPr>
                <w:rFonts w:hint="eastAsia" w:ascii="宋体" w:hAnsi="宋体"/>
                <w:b/>
                <w:bCs/>
                <w:color w:val="auto"/>
                <w:sz w:val="18"/>
                <w:szCs w:val="18"/>
              </w:rPr>
              <w:t>安全：</w:t>
            </w:r>
          </w:p>
          <w:p>
            <w:pPr>
              <w:pStyle w:val="56"/>
              <w:keepNext w:val="0"/>
              <w:keepLines w:val="0"/>
              <w:pageBreakBefore w:val="0"/>
              <w:numPr>
                <w:ilvl w:val="0"/>
                <w:numId w:val="0"/>
              </w:numPr>
              <w:kinsoku/>
              <w:overflowPunct/>
              <w:topLinePunct w:val="0"/>
              <w:autoSpaceDE/>
              <w:autoSpaceDN/>
              <w:bidi w:val="0"/>
              <w:adjustRightInd/>
              <w:spacing w:line="240" w:lineRule="auto"/>
              <w:ind w:left="-15" w:leftChars="-7" w:firstLine="372" w:firstLineChars="207"/>
              <w:jc w:val="both"/>
              <w:rPr>
                <w:rFonts w:hint="eastAsia" w:asciiTheme="majorEastAsia" w:hAnsiTheme="majorEastAsia" w:eastAsiaTheme="majorEastAsia" w:cstheme="majorEastAsia"/>
                <w:color w:val="auto"/>
                <w:kern w:val="0"/>
                <w:sz w:val="18"/>
                <w:szCs w:val="18"/>
                <w:highlight w:val="none"/>
                <w:lang w:eastAsia="zh-CN"/>
              </w:rPr>
            </w:pPr>
            <w:r>
              <w:rPr>
                <w:rFonts w:hint="eastAsia" w:ascii="宋体" w:hAnsi="宋体"/>
                <w:bCs/>
                <w:color w:val="auto"/>
                <w:sz w:val="18"/>
                <w:szCs w:val="18"/>
              </w:rPr>
              <w:t>采用有足够平滑强度的标准材料，并具有较重的承载力，牢固、平稳、可靠、合理的安全设计，不会对人体造成任何伤害。</w:t>
            </w:r>
          </w:p>
          <w:p>
            <w:pPr>
              <w:pStyle w:val="56"/>
              <w:keepNext w:val="0"/>
              <w:keepLines w:val="0"/>
              <w:pageBreakBefore w:val="0"/>
              <w:numPr>
                <w:ilvl w:val="0"/>
                <w:numId w:val="0"/>
              </w:numPr>
              <w:kinsoku/>
              <w:overflowPunct/>
              <w:topLinePunct w:val="0"/>
              <w:autoSpaceDE/>
              <w:autoSpaceDN/>
              <w:bidi w:val="0"/>
              <w:adjustRightInd/>
              <w:spacing w:line="240" w:lineRule="auto"/>
              <w:ind w:leftChars="-122"/>
              <w:jc w:val="both"/>
              <w:rPr>
                <w:rFonts w:hint="eastAsia" w:asciiTheme="majorEastAsia" w:hAnsiTheme="majorEastAsia" w:eastAsiaTheme="majorEastAsia" w:cstheme="majorEastAsia"/>
                <w:color w:val="auto"/>
                <w:kern w:val="0"/>
                <w:sz w:val="18"/>
                <w:szCs w:val="18"/>
                <w:highlight w:val="none"/>
                <w:lang w:eastAsia="zh-CN"/>
              </w:rPr>
            </w:pP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台</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12</w:t>
            </w:r>
            <w:r>
              <w:rPr>
                <w:rFonts w:hint="eastAsia" w:ascii="宋体" w:hAnsi="宋体" w:eastAsia="宋体" w:cs="宋体"/>
                <w:color w:val="auto"/>
                <w:sz w:val="18"/>
                <w:szCs w:val="18"/>
                <w:highlight w:val="none"/>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792"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双目视力筛查仪</w:t>
            </w:r>
          </w:p>
        </w:tc>
        <w:tc>
          <w:tcPr>
            <w:tcW w:w="6505" w:type="dxa"/>
            <w:vAlign w:val="center"/>
          </w:tcPr>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视力筛选仪功能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视力筛选仪通过测量视网膜的反光能力来度量眼睛的屈光力。</w:t>
            </w:r>
            <w:r>
              <w:rPr>
                <w:rFonts w:hint="eastAsia" w:ascii="宋体" w:hAnsi="宋体" w:eastAsia="宋体" w:cs="宋体"/>
                <w:color w:val="auto"/>
                <w:sz w:val="18"/>
                <w:szCs w:val="18"/>
                <w:highlight w:val="none"/>
                <w:lang w:eastAsia="zh-CN"/>
              </w:rPr>
              <w:t>可</w:t>
            </w:r>
            <w:r>
              <w:rPr>
                <w:rFonts w:hint="eastAsia" w:ascii="宋体" w:hAnsi="宋体" w:eastAsia="宋体" w:cs="宋体"/>
                <w:color w:val="auto"/>
                <w:sz w:val="18"/>
                <w:szCs w:val="18"/>
                <w:highlight w:val="none"/>
              </w:rPr>
              <w:t>估测瞳孔大小、瞳孔距离和眼睛凝视偏差。它适用于六个月以上直至成人受测者</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2.禁忌症：</w:t>
            </w:r>
            <w:r>
              <w:rPr>
                <w:rFonts w:hint="eastAsia" w:ascii="宋体" w:hAnsi="宋体" w:eastAsia="宋体" w:cs="宋体"/>
                <w:color w:val="auto"/>
                <w:sz w:val="18"/>
                <w:szCs w:val="18"/>
                <w:highlight w:val="none"/>
                <w:lang w:val="en-US" w:eastAsia="zh-CN"/>
              </w:rPr>
              <w:tab/>
            </w:r>
            <w:r>
              <w:rPr>
                <w:rFonts w:hint="eastAsia" w:ascii="宋体" w:hAnsi="宋体" w:eastAsia="宋体" w:cs="宋体"/>
                <w:color w:val="auto"/>
                <w:sz w:val="18"/>
                <w:szCs w:val="18"/>
                <w:highlight w:val="none"/>
                <w:lang w:val="en-US" w:eastAsia="zh-CN"/>
              </w:rPr>
              <w:t>使用此设备无已知的禁忌症。</w:t>
            </w:r>
          </w:p>
          <w:p>
            <w:pPr>
              <w:keepNext w:val="0"/>
              <w:keepLines w:val="0"/>
              <w:pageBreakBefore w:val="0"/>
              <w:numPr>
                <w:ilvl w:val="0"/>
                <w:numId w:val="0"/>
              </w:numPr>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采集数据功能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具有显示受测者双眼屈光、瞳孔大小和斜视的功能</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屏保功能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视力筛查仪上无活动，屏幕将会变暗</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以节省电池电量。轻敲屏幕或按电源按钮可以“唤醒” 视力筛查仪。</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等效球径度</w:t>
            </w:r>
            <w:r>
              <w:rPr>
                <w:rFonts w:hint="eastAsia" w:ascii="宋体" w:hAnsi="宋体" w:eastAsia="宋体" w:cs="宋体"/>
                <w:color w:val="auto"/>
                <w:sz w:val="18"/>
                <w:szCs w:val="18"/>
                <w:highlight w:val="none"/>
                <w:lang w:eastAsia="zh-CN"/>
              </w:rPr>
              <w:t>：</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范围： -7.50D 至 +7.50D，增量为 0.25D</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准确度：-3.50D 至 3.50D， ± 0.50D</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-7.50D 至 &lt; -3.50D， ± 1.00D</w:t>
            </w:r>
          </w:p>
          <w:p>
            <w:pPr>
              <w:keepNext w:val="0"/>
              <w:keepLines w:val="0"/>
              <w:pageBreakBefore w:val="0"/>
              <w:numPr>
                <w:ilvl w:val="0"/>
                <w:numId w:val="0"/>
              </w:numPr>
              <w:kinsoku/>
              <w:overflowPunct/>
              <w:topLinePunct w:val="0"/>
              <w:autoSpaceDE/>
              <w:autoSpaceDN/>
              <w:bidi w:val="0"/>
              <w:adjustRightInd/>
              <w:spacing w:line="240" w:lineRule="auto"/>
              <w:ind w:left="0" w:leftChars="0" w:firstLine="219" w:firstLineChars="122"/>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&gt; 3.50D 至 7.50D， ± 1.00D</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r>
              <w:rPr>
                <w:rFonts w:hint="eastAsia" w:ascii="宋体" w:hAnsi="宋体" w:eastAsia="宋体" w:cs="宋体"/>
                <w:color w:val="auto"/>
                <w:sz w:val="18"/>
                <w:szCs w:val="18"/>
                <w:highlight w:val="none"/>
              </w:rPr>
              <w:t>柱镜度</w:t>
            </w:r>
            <w:r>
              <w:rPr>
                <w:rFonts w:hint="eastAsia" w:ascii="宋体" w:hAnsi="宋体" w:eastAsia="宋体" w:cs="宋体"/>
                <w:color w:val="auto"/>
                <w:sz w:val="18"/>
                <w:szCs w:val="18"/>
                <w:highlight w:val="none"/>
                <w:lang w:eastAsia="zh-CN"/>
              </w:rPr>
              <w:t>：</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范围： 0.00D 至 +3.00D，增量为 0.25D</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准确度：0.00D 至 1.50D， ± 0.50D</w:t>
            </w:r>
          </w:p>
          <w:p>
            <w:pPr>
              <w:keepNext w:val="0"/>
              <w:keepLines w:val="0"/>
              <w:pageBreakBefore w:val="0"/>
              <w:numPr>
                <w:ilvl w:val="0"/>
                <w:numId w:val="0"/>
              </w:numPr>
              <w:kinsoku/>
              <w:overflowPunct/>
              <w:topLinePunct w:val="0"/>
              <w:autoSpaceDE/>
              <w:autoSpaceDN/>
              <w:bidi w:val="0"/>
              <w:adjustRightInd/>
              <w:spacing w:line="240" w:lineRule="auto"/>
              <w:ind w:left="0" w:leftChars="0" w:firstLine="219" w:firstLineChars="122"/>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&gt; 1.50D 至 3.00D， ± 1.00D</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w:t>
            </w:r>
            <w:r>
              <w:rPr>
                <w:rFonts w:hint="eastAsia" w:ascii="宋体" w:hAnsi="宋体" w:eastAsia="宋体" w:cs="宋体"/>
                <w:color w:val="auto"/>
                <w:sz w:val="18"/>
                <w:szCs w:val="18"/>
                <w:highlight w:val="none"/>
              </w:rPr>
              <w:t>柱轴</w:t>
            </w:r>
            <w:r>
              <w:rPr>
                <w:rFonts w:hint="eastAsia" w:ascii="宋体" w:hAnsi="宋体" w:eastAsia="宋体" w:cs="宋体"/>
                <w:color w:val="auto"/>
                <w:sz w:val="18"/>
                <w:szCs w:val="18"/>
                <w:highlight w:val="none"/>
                <w:lang w:eastAsia="zh-CN"/>
              </w:rPr>
              <w:t>：</w:t>
            </w:r>
          </w:p>
          <w:p>
            <w:pPr>
              <w:keepNext w:val="0"/>
              <w:keepLines w:val="0"/>
              <w:pageBreakBefore w:val="0"/>
              <w:kinsoku/>
              <w:overflowPunct/>
              <w:topLinePunct w:val="0"/>
              <w:autoSpaceDE/>
              <w:autoSpaceDN/>
              <w:bidi w:val="0"/>
              <w:adjustRightInd/>
              <w:spacing w:line="240" w:lineRule="auto"/>
              <w:ind w:left="0" w:leftChars="0" w:firstLine="219" w:firstLineChars="122"/>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范围： 1 至 180 度，增量为 1 度</w:t>
            </w:r>
          </w:p>
          <w:p>
            <w:pPr>
              <w:keepNext w:val="0"/>
              <w:keepLines w:val="0"/>
              <w:pageBreakBefore w:val="0"/>
              <w:numPr>
                <w:ilvl w:val="0"/>
                <w:numId w:val="0"/>
              </w:numPr>
              <w:kinsoku/>
              <w:overflowPunct/>
              <w:topLinePunct w:val="0"/>
              <w:autoSpaceDE/>
              <w:autoSpaceDN/>
              <w:bidi w:val="0"/>
              <w:adjustRightInd/>
              <w:spacing w:line="240" w:lineRule="auto"/>
              <w:ind w:left="0" w:leftChars="0" w:firstLine="219" w:firstLineChars="122"/>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准确度：± 5 度（对于柱镜值 &gt; 0.5D）</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单眼模式</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在单眼模式下，提供用于选择筛查哪只眼睛的选项。当双眼筛查捕捉不到受测者的瞳孔时，</w:t>
            </w:r>
            <w:r>
              <w:rPr>
                <w:rFonts w:hint="eastAsia" w:ascii="宋体" w:hAnsi="宋体" w:eastAsia="宋体" w:cs="宋体"/>
                <w:color w:val="auto"/>
                <w:sz w:val="18"/>
                <w:szCs w:val="18"/>
                <w:highlight w:val="none"/>
                <w:lang w:eastAsia="zh-CN"/>
              </w:rPr>
              <w:t>可</w:t>
            </w:r>
            <w:r>
              <w:rPr>
                <w:rFonts w:hint="eastAsia" w:ascii="宋体" w:hAnsi="宋体" w:eastAsia="宋体" w:cs="宋体"/>
                <w:color w:val="auto"/>
                <w:sz w:val="18"/>
                <w:szCs w:val="18"/>
                <w:highlight w:val="none"/>
              </w:rPr>
              <w:t>尝试此模式</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9.</w:t>
            </w:r>
            <w:r>
              <w:rPr>
                <w:rFonts w:hint="eastAsia" w:ascii="宋体" w:hAnsi="宋体" w:eastAsia="宋体" w:cs="宋体"/>
                <w:color w:val="auto"/>
                <w:sz w:val="18"/>
                <w:szCs w:val="18"/>
                <w:highlight w:val="none"/>
              </w:rPr>
              <w:t>矫正</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视力筛选仪在制造过程中已进行校准，因此不需要校准</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数据转移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可以导入导出测量数据</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测试时间</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测试时间小于3秒以内</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w:t>
            </w:r>
            <w:r>
              <w:rPr>
                <w:rFonts w:hint="eastAsia" w:ascii="宋体" w:hAnsi="宋体" w:eastAsia="宋体" w:cs="宋体"/>
                <w:color w:val="auto"/>
                <w:sz w:val="18"/>
                <w:szCs w:val="18"/>
                <w:highlight w:val="none"/>
              </w:rPr>
              <w:t>固定三脚架功能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可以将视力筛查仪安装到标准摄影三脚架上。可以使用位于设备底部的 ¼-20 螺纹固定座来连接三脚架。</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w:t>
            </w:r>
            <w:r>
              <w:rPr>
                <w:rFonts w:hint="eastAsia" w:ascii="宋体" w:hAnsi="宋体" w:eastAsia="宋体" w:cs="宋体"/>
                <w:color w:val="auto"/>
                <w:sz w:val="18"/>
                <w:szCs w:val="18"/>
                <w:highlight w:val="none"/>
              </w:rPr>
              <w:t>扬声器功能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具有扬声器功能</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w:t>
            </w:r>
            <w:r>
              <w:rPr>
                <w:rFonts w:hint="eastAsia" w:ascii="宋体" w:hAnsi="宋体" w:eastAsia="宋体" w:cs="宋体"/>
                <w:color w:val="auto"/>
                <w:sz w:val="18"/>
                <w:szCs w:val="18"/>
                <w:highlight w:val="none"/>
              </w:rPr>
              <w:t>输入信息功能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可以输入ID号、姓名、性别以及出生日期和眼镜处方</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r>
              <w:rPr>
                <w:rFonts w:hint="eastAsia" w:ascii="宋体" w:hAnsi="宋体" w:eastAsia="宋体" w:cs="宋体"/>
                <w:color w:val="auto"/>
                <w:sz w:val="18"/>
                <w:szCs w:val="18"/>
                <w:highlight w:val="none"/>
              </w:rPr>
              <w:t>瞳孔大小</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4mm-9mm范围内瞳孔大小均可</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16.</w:t>
            </w:r>
            <w:r>
              <w:rPr>
                <w:rFonts w:hint="eastAsia" w:ascii="宋体" w:hAnsi="宋体" w:eastAsia="宋体" w:cs="宋体"/>
                <w:color w:val="auto"/>
                <w:sz w:val="18"/>
                <w:szCs w:val="18"/>
                <w:highlight w:val="none"/>
              </w:rPr>
              <w:t>510豁免认证</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rPr>
              <w:t>获得FDA 510K豁免认证</w:t>
            </w:r>
            <w:r>
              <w:rPr>
                <w:rFonts w:hint="eastAsia" w:ascii="宋体" w:hAnsi="宋体" w:eastAsia="宋体" w:cs="宋体"/>
                <w:color w:val="auto"/>
                <w:sz w:val="18"/>
                <w:szCs w:val="18"/>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w:t>
            </w:r>
            <w:r>
              <w:rPr>
                <w:rFonts w:hint="eastAsia" w:ascii="宋体" w:hAnsi="宋体" w:eastAsia="宋体" w:cs="宋体"/>
                <w:color w:val="auto"/>
                <w:sz w:val="18"/>
                <w:szCs w:val="18"/>
                <w:highlight w:val="none"/>
              </w:rPr>
              <w:t>低电量提示功能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当电池电量达到极低水平时，将会向用户显示通知。</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18.</w:t>
            </w:r>
            <w:r>
              <w:rPr>
                <w:rFonts w:hint="eastAsia" w:ascii="宋体" w:hAnsi="宋体" w:eastAsia="宋体" w:cs="宋体"/>
                <w:color w:val="auto"/>
                <w:sz w:val="18"/>
                <w:szCs w:val="18"/>
                <w:highlight w:val="none"/>
              </w:rPr>
              <w:t>无线电发射设备型号核准证</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为</w:t>
            </w:r>
            <w:r>
              <w:rPr>
                <w:rFonts w:hint="eastAsia" w:ascii="宋体" w:hAnsi="宋体" w:eastAsia="宋体" w:cs="宋体"/>
                <w:bCs/>
                <w:color w:val="auto"/>
                <w:sz w:val="18"/>
                <w:szCs w:val="18"/>
                <w:highlight w:val="none"/>
              </w:rPr>
              <w:t>≥</w:t>
            </w:r>
            <w:r>
              <w:rPr>
                <w:rFonts w:hint="eastAsia" w:ascii="宋体" w:hAnsi="宋体" w:eastAsia="宋体" w:cs="宋体"/>
                <w:color w:val="auto"/>
                <w:sz w:val="18"/>
                <w:szCs w:val="18"/>
                <w:highlight w:val="none"/>
              </w:rPr>
              <w:t>2.4GHZ无线局域网设备，具有无线电发射设备型号核准证</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19.</w:t>
            </w:r>
            <w:r>
              <w:rPr>
                <w:rFonts w:hint="eastAsia" w:ascii="宋体" w:hAnsi="宋体" w:eastAsia="宋体" w:cs="宋体"/>
                <w:color w:val="auto"/>
                <w:sz w:val="18"/>
                <w:szCs w:val="18"/>
                <w:highlight w:val="none"/>
              </w:rPr>
              <w:t>无线WIFI功能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具有WIFI功能，并且可以选择相应的安全类型：无、WEP 或 WPA</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w:t>
            </w:r>
            <w:r>
              <w:rPr>
                <w:rFonts w:hint="eastAsia" w:ascii="宋体" w:hAnsi="宋体" w:eastAsia="宋体" w:cs="宋体"/>
                <w:color w:val="auto"/>
                <w:sz w:val="18"/>
                <w:szCs w:val="18"/>
                <w:highlight w:val="none"/>
              </w:rPr>
              <w:t>无线网络接口</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IEEE 802.11b/g/n</w:t>
            </w:r>
            <w:r>
              <w:rPr>
                <w:rFonts w:hint="eastAsia" w:ascii="宋体" w:hAnsi="宋体" w:eastAsia="宋体" w:cs="宋体"/>
                <w:color w:val="auto"/>
                <w:sz w:val="18"/>
                <w:szCs w:val="18"/>
                <w:highlight w:val="none"/>
                <w:lang w:val="en-US"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21.</w:t>
            </w:r>
            <w:r>
              <w:rPr>
                <w:rFonts w:hint="eastAsia" w:ascii="宋体" w:hAnsi="宋体" w:eastAsia="宋体" w:cs="宋体"/>
                <w:color w:val="auto"/>
                <w:sz w:val="18"/>
                <w:szCs w:val="18"/>
                <w:highlight w:val="none"/>
              </w:rPr>
              <w:t>频率</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802.11b/g频段：2.402GHz～2.480GHz</w:t>
            </w:r>
            <w:r>
              <w:rPr>
                <w:rFonts w:hint="eastAsia" w:ascii="宋体" w:hAnsi="宋体" w:eastAsia="宋体" w:cs="宋体"/>
                <w:color w:val="auto"/>
                <w:sz w:val="18"/>
                <w:szCs w:val="18"/>
                <w:highlight w:val="none"/>
                <w:lang w:val="en-US"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22.</w:t>
            </w:r>
            <w:r>
              <w:rPr>
                <w:rFonts w:hint="eastAsia" w:ascii="宋体" w:hAnsi="宋体" w:eastAsia="宋体" w:cs="宋体"/>
                <w:color w:val="auto"/>
                <w:sz w:val="18"/>
                <w:szCs w:val="18"/>
                <w:highlight w:val="none"/>
              </w:rPr>
              <w:t>灵敏及特异性声明</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国内外关于敏感性不低于92.6%,特异性不低于90.6的文献证明</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23.</w:t>
            </w:r>
            <w:r>
              <w:rPr>
                <w:rFonts w:hint="eastAsia" w:ascii="宋体" w:hAnsi="宋体" w:eastAsia="宋体" w:cs="宋体"/>
                <w:color w:val="auto"/>
                <w:sz w:val="18"/>
                <w:szCs w:val="18"/>
                <w:highlight w:val="none"/>
              </w:rPr>
              <w:t>打印机配置选择</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视力筛查仪能够连接并打印到大多数具有网络功能的 Hewlett-Packard (HP) 打印机。视力筛查仪还包含一些可用于非 HP 打印机的通用 PCL 驱动程序以及支持如Brother QL-720NW标签打印机的自定义驱动程序。</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24.</w:t>
            </w:r>
            <w:r>
              <w:rPr>
                <w:rFonts w:hint="eastAsia" w:ascii="宋体" w:hAnsi="宋体" w:eastAsia="宋体" w:cs="宋体"/>
                <w:color w:val="auto"/>
                <w:sz w:val="18"/>
                <w:szCs w:val="18"/>
                <w:highlight w:val="none"/>
              </w:rPr>
              <w:t>自定义横幅功能</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采用激光打印机，提供了向可打印报告的底部添加自定义横幅的功能</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25.</w:t>
            </w:r>
            <w:r>
              <w:rPr>
                <w:rFonts w:hint="eastAsia" w:ascii="宋体" w:hAnsi="宋体" w:eastAsia="宋体" w:cs="宋体"/>
                <w:color w:val="auto"/>
                <w:sz w:val="18"/>
                <w:szCs w:val="18"/>
                <w:highlight w:val="none"/>
              </w:rPr>
              <w:t>更改视力筛选仪正常范围标准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导入并正在使用自定义标准时，屏幕底部还将有一个恢复按钮。使用此按钮后，会提示用户确认是否要恢复到设备随附的默认标准。确认后，会从视力筛查仪中删除自定义标准，并替换为默认标准。</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26.</w:t>
            </w:r>
            <w:r>
              <w:rPr>
                <w:rFonts w:hint="eastAsia" w:ascii="宋体" w:hAnsi="宋体" w:eastAsia="宋体" w:cs="宋体"/>
                <w:color w:val="auto"/>
                <w:sz w:val="18"/>
                <w:szCs w:val="18"/>
                <w:highlight w:val="none"/>
              </w:rPr>
              <w:t>显示屏</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大于4.8英寸彩色触摸屏</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w:t>
            </w:r>
            <w:r>
              <w:rPr>
                <w:rFonts w:hint="eastAsia" w:ascii="宋体" w:hAnsi="宋体" w:eastAsia="宋体" w:cs="宋体"/>
                <w:color w:val="auto"/>
                <w:sz w:val="18"/>
                <w:szCs w:val="18"/>
                <w:highlight w:val="none"/>
              </w:rPr>
              <w:t>消毒保养</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醮70%异丙醇的湿布轻轻地擦拭视力筛查仪，醮有 10% 漂白剂和水溶液的湿布轻轻擦拭视力筛查仪</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w:t>
            </w:r>
            <w:r>
              <w:rPr>
                <w:rFonts w:hint="eastAsia" w:ascii="宋体" w:hAnsi="宋体" w:eastAsia="宋体" w:cs="宋体"/>
                <w:color w:val="auto"/>
                <w:sz w:val="18"/>
                <w:szCs w:val="18"/>
                <w:highlight w:val="none"/>
              </w:rPr>
              <w:t>工作温度</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工作温度 (°C)：+10 至 +40</w:t>
            </w:r>
            <w:r>
              <w:rPr>
                <w:rFonts w:hint="eastAsia" w:ascii="宋体" w:hAnsi="宋体" w:eastAsia="宋体" w:cs="宋体"/>
                <w:color w:val="auto"/>
                <w:sz w:val="18"/>
                <w:szCs w:val="18"/>
                <w:highlight w:val="none"/>
                <w:lang w:eastAsia="zh-CN"/>
              </w:rPr>
              <w:t>。</w:t>
            </w:r>
          </w:p>
          <w:p>
            <w:pPr>
              <w:keepNext w:val="0"/>
              <w:keepLines w:val="0"/>
              <w:pageBreakBefore w:val="0"/>
              <w:numPr>
                <w:ilvl w:val="0"/>
                <w:numId w:val="0"/>
              </w:numPr>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29.</w:t>
            </w:r>
            <w:r>
              <w:rPr>
                <w:rFonts w:hint="eastAsia" w:ascii="宋体" w:hAnsi="宋体" w:eastAsia="宋体" w:cs="宋体"/>
                <w:color w:val="auto"/>
                <w:sz w:val="18"/>
                <w:szCs w:val="18"/>
                <w:highlight w:val="none"/>
              </w:rPr>
              <w:t>工作湿度</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工作湿度：相对湿度 30% 至 95%</w:t>
            </w:r>
            <w:r>
              <w:rPr>
                <w:rFonts w:hint="eastAsia" w:ascii="宋体" w:hAnsi="宋体" w:eastAsia="宋体" w:cs="宋体"/>
                <w:color w:val="auto"/>
                <w:sz w:val="18"/>
                <w:szCs w:val="18"/>
                <w:highlight w:val="none"/>
                <w:lang w:val="en-US" w:eastAsia="zh-CN"/>
              </w:rPr>
              <w:t xml:space="preserve"> 。</w:t>
            </w:r>
          </w:p>
          <w:p>
            <w:pPr>
              <w:keepNext w:val="0"/>
              <w:keepLines w:val="0"/>
              <w:pageBreakBefore w:val="0"/>
              <w:kinsoku/>
              <w:overflowPunct/>
              <w:topLinePunct w:val="0"/>
              <w:autoSpaceDE/>
              <w:autoSpaceDN/>
              <w:bidi w:val="0"/>
              <w:adjustRightInd/>
              <w:snapToGrid w:val="0"/>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30.</w:t>
            </w:r>
            <w:r>
              <w:rPr>
                <w:rFonts w:hint="eastAsia" w:ascii="宋体" w:hAnsi="宋体" w:eastAsia="宋体" w:cs="宋体"/>
                <w:color w:val="auto"/>
                <w:sz w:val="18"/>
                <w:szCs w:val="18"/>
                <w:highlight w:val="none"/>
              </w:rPr>
              <w:t>电磁环境要求</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视力筛查仪适合在下面指定的电磁环境中使用，CISPR 11，电压波动/ 闪光辐射 IEC 61000-3-3，谐波辐射 IEC 61000-3-2</w:t>
            </w:r>
            <w:r>
              <w:rPr>
                <w:rFonts w:hint="eastAsia" w:ascii="宋体" w:hAnsi="宋体" w:eastAsia="宋体" w:cs="宋体"/>
                <w:color w:val="auto"/>
                <w:sz w:val="18"/>
                <w:szCs w:val="18"/>
                <w:highlight w:val="none"/>
                <w:lang w:eastAsia="zh-CN"/>
              </w:rPr>
              <w:t>。</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台</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792" w:type="dxa"/>
            <w:vAlign w:val="center"/>
          </w:tcPr>
          <w:p>
            <w:pPr>
              <w:snapToGrid w:val="0"/>
              <w:spacing w:line="240" w:lineRule="auto"/>
              <w:jc w:val="center"/>
              <w:rPr>
                <w:rFonts w:hint="eastAsia" w:ascii="宋体" w:hAnsi="宋体" w:eastAsia="宋体" w:cs="宋体"/>
                <w:color w:val="auto"/>
                <w:sz w:val="11"/>
                <w:szCs w:val="11"/>
                <w:highlight w:val="none"/>
              </w:rPr>
            </w:pPr>
            <w:r>
              <w:rPr>
                <w:rFonts w:hint="eastAsia" w:ascii="宋体" w:hAnsi="宋体" w:eastAsia="宋体" w:cs="宋体"/>
                <w:color w:val="auto"/>
                <w:kern w:val="0"/>
                <w:sz w:val="18"/>
                <w:szCs w:val="18"/>
                <w:highlight w:val="none"/>
              </w:rPr>
              <w:t>耳声发射听力筛查仪</w:t>
            </w:r>
          </w:p>
        </w:tc>
        <w:tc>
          <w:tcPr>
            <w:tcW w:w="6505" w:type="dxa"/>
            <w:vAlign w:val="center"/>
          </w:tcPr>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zh-TW" w:eastAsia="zh-TW"/>
              </w:rPr>
              <w:t>、设备用途：采用</w:t>
            </w:r>
            <w:r>
              <w:rPr>
                <w:rFonts w:hint="eastAsia" w:ascii="宋体" w:hAnsi="宋体" w:eastAsia="宋体" w:cs="宋体"/>
                <w:color w:val="auto"/>
                <w:sz w:val="18"/>
                <w:szCs w:val="18"/>
                <w:highlight w:val="none"/>
              </w:rPr>
              <w:t>TEOAE</w:t>
            </w:r>
            <w:r>
              <w:rPr>
                <w:rFonts w:hint="eastAsia" w:ascii="宋体" w:hAnsi="宋体" w:eastAsia="宋体" w:cs="宋体"/>
                <w:color w:val="auto"/>
                <w:sz w:val="18"/>
                <w:szCs w:val="18"/>
                <w:highlight w:val="none"/>
                <w:lang w:val="zh-TW" w:eastAsia="zh-TW"/>
              </w:rPr>
              <w:t>技术</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zh-TW" w:eastAsia="zh-TW"/>
              </w:rPr>
              <w:t>适用于新生儿、儿童和成人的客观听力筛查</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val="zh-TW" w:eastAsia="zh-TW"/>
              </w:rPr>
              <w:t>、通用参数要求</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w:t>
            </w:r>
            <w:r>
              <w:rPr>
                <w:rFonts w:hint="eastAsia" w:ascii="宋体" w:hAnsi="宋体" w:eastAsia="宋体" w:cs="宋体"/>
                <w:color w:val="auto"/>
                <w:sz w:val="18"/>
                <w:szCs w:val="18"/>
                <w:highlight w:val="none"/>
                <w:lang w:val="zh-TW" w:eastAsia="zh-TW"/>
              </w:rPr>
              <w:t>电池</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zh-TW" w:eastAsia="zh-TW"/>
              </w:rPr>
              <w:t>可充电电池</w:t>
            </w:r>
            <w:r>
              <w:rPr>
                <w:rFonts w:hint="eastAsia" w:ascii="宋体" w:hAnsi="宋体" w:eastAsia="宋体" w:cs="宋体"/>
                <w:color w:val="auto"/>
                <w:sz w:val="18"/>
                <w:szCs w:val="18"/>
                <w:highlight w:val="none"/>
              </w:rPr>
              <w:t xml:space="preserve"> </w:t>
            </w:r>
          </w:p>
          <w:p>
            <w:pPr>
              <w:keepNext w:val="0"/>
              <w:keepLines w:val="0"/>
              <w:pageBreakBefore w:val="0"/>
              <w:tabs>
                <w:tab w:val="left" w:pos="2251"/>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2.2</w:t>
            </w:r>
            <w:r>
              <w:rPr>
                <w:rFonts w:hint="eastAsia" w:ascii="宋体" w:hAnsi="宋体" w:eastAsia="宋体" w:cs="宋体"/>
                <w:color w:val="auto"/>
                <w:sz w:val="18"/>
                <w:szCs w:val="18"/>
                <w:highlight w:val="none"/>
                <w:lang w:val="zh-TW" w:eastAsia="zh-TW"/>
              </w:rPr>
              <w:t>自动快速充电器，充电时间约为</w:t>
            </w: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val="zh-TW" w:eastAsia="zh-TW"/>
              </w:rPr>
              <w:t>小时</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2.3</w:t>
            </w:r>
            <w:r>
              <w:rPr>
                <w:rFonts w:hint="eastAsia" w:ascii="宋体" w:hAnsi="宋体" w:eastAsia="宋体" w:cs="宋体"/>
                <w:color w:val="auto"/>
                <w:sz w:val="18"/>
                <w:szCs w:val="18"/>
                <w:highlight w:val="none"/>
                <w:lang w:val="zh-TW" w:eastAsia="zh-TW"/>
              </w:rPr>
              <w:t>功率最大</w:t>
            </w:r>
            <w:r>
              <w:rPr>
                <w:rFonts w:hint="eastAsia" w:ascii="宋体" w:hAnsi="宋体" w:eastAsia="宋体" w:cs="宋体"/>
                <w:color w:val="auto"/>
                <w:sz w:val="18"/>
                <w:szCs w:val="18"/>
                <w:highlight w:val="none"/>
              </w:rPr>
              <w:t>1.2 W</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2.4</w:t>
            </w:r>
            <w:r>
              <w:rPr>
                <w:rFonts w:hint="eastAsia" w:ascii="宋体" w:hAnsi="宋体" w:eastAsia="宋体" w:cs="宋体"/>
                <w:color w:val="auto"/>
                <w:sz w:val="18"/>
                <w:szCs w:val="18"/>
                <w:highlight w:val="none"/>
                <w:lang w:val="zh-TW" w:eastAsia="zh-TW"/>
              </w:rPr>
              <w:t>电源管理</w:t>
            </w:r>
            <w:r>
              <w:rPr>
                <w:rFonts w:hint="eastAsia"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lang w:val="zh-TW" w:eastAsia="zh-TW"/>
              </w:rPr>
              <w:t>自动背光控制、自动关机、二级电池电压监测、省电装置</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2.5</w:t>
            </w:r>
            <w:r>
              <w:rPr>
                <w:rFonts w:hint="eastAsia" w:ascii="宋体" w:hAnsi="宋体" w:eastAsia="宋体" w:cs="宋体"/>
                <w:color w:val="auto"/>
                <w:sz w:val="18"/>
                <w:szCs w:val="18"/>
                <w:highlight w:val="none"/>
                <w:lang w:val="zh-TW" w:eastAsia="zh-TW"/>
              </w:rPr>
              <w:t>满电后可操作时间</w:t>
            </w:r>
            <w:r>
              <w:rPr>
                <w:rFonts w:hint="eastAsia" w:ascii="宋体" w:hAnsi="宋体" w:eastAsia="宋体" w:cs="宋体"/>
                <w:color w:val="auto"/>
                <w:sz w:val="18"/>
                <w:szCs w:val="18"/>
                <w:highlight w:val="none"/>
              </w:rPr>
              <w:t xml:space="preserve">&gt; 10 </w:t>
            </w:r>
            <w:r>
              <w:rPr>
                <w:rFonts w:hint="eastAsia" w:ascii="宋体" w:hAnsi="宋体" w:eastAsia="宋体" w:cs="宋体"/>
                <w:color w:val="auto"/>
                <w:sz w:val="18"/>
                <w:szCs w:val="18"/>
                <w:highlight w:val="none"/>
                <w:lang w:val="zh-TW" w:eastAsia="zh-TW"/>
              </w:rPr>
              <w:t>小时</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2.6 AD/DA </w:t>
            </w:r>
            <w:r>
              <w:rPr>
                <w:rFonts w:hint="eastAsia" w:ascii="宋体" w:hAnsi="宋体" w:eastAsia="宋体" w:cs="宋体"/>
                <w:color w:val="auto"/>
                <w:sz w:val="18"/>
                <w:szCs w:val="18"/>
                <w:highlight w:val="none"/>
                <w:lang w:val="zh-TW" w:eastAsia="zh-TW"/>
              </w:rPr>
              <w:t>转换器：双通道</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2.7</w:t>
            </w:r>
            <w:r>
              <w:rPr>
                <w:rFonts w:hint="eastAsia" w:ascii="宋体" w:hAnsi="宋体" w:eastAsia="宋体" w:cs="宋体"/>
                <w:color w:val="auto"/>
                <w:sz w:val="18"/>
                <w:szCs w:val="18"/>
                <w:highlight w:val="none"/>
                <w:lang w:val="zh-TW" w:eastAsia="zh-TW"/>
              </w:rPr>
              <w:t>采样率</w:t>
            </w:r>
            <w:r>
              <w:rPr>
                <w:rFonts w:hint="eastAsia" w:ascii="宋体" w:hAnsi="宋体" w:eastAsia="宋体" w:cs="宋体"/>
                <w:color w:val="auto"/>
                <w:sz w:val="18"/>
                <w:szCs w:val="18"/>
                <w:highlight w:val="none"/>
              </w:rPr>
              <w:t>:</w:t>
            </w:r>
            <w:r>
              <w:rPr>
                <w:rFonts w:hint="eastAsia" w:ascii="宋体" w:hAnsi="宋体" w:eastAsia="宋体" w:cs="宋体"/>
                <w:bCs/>
                <w:color w:val="auto"/>
                <w:sz w:val="18"/>
                <w:szCs w:val="18"/>
              </w:rPr>
              <w:t>≥</w:t>
            </w:r>
            <w:r>
              <w:rPr>
                <w:rFonts w:hint="eastAsia" w:ascii="宋体" w:hAnsi="宋体" w:eastAsia="宋体" w:cs="宋体"/>
                <w:color w:val="auto"/>
                <w:sz w:val="18"/>
                <w:szCs w:val="18"/>
                <w:highlight w:val="none"/>
              </w:rPr>
              <w:t>512</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2.8</w:t>
            </w:r>
            <w:r>
              <w:rPr>
                <w:rFonts w:hint="eastAsia" w:ascii="宋体" w:hAnsi="宋体" w:eastAsia="宋体" w:cs="宋体"/>
                <w:color w:val="auto"/>
                <w:sz w:val="18"/>
                <w:szCs w:val="18"/>
                <w:highlight w:val="none"/>
                <w:lang w:val="zh-TW" w:eastAsia="zh-TW"/>
              </w:rPr>
              <w:t>探头</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zh-TW" w:eastAsia="zh-TW"/>
              </w:rPr>
              <w:t>超轻探头</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val="en-US" w:eastAsia="zh-CN"/>
              </w:rPr>
              <w:t>9</w:t>
            </w:r>
            <w:r>
              <w:rPr>
                <w:rFonts w:hint="eastAsia" w:ascii="宋体" w:hAnsi="宋体" w:eastAsia="宋体" w:cs="宋体"/>
                <w:color w:val="auto"/>
                <w:sz w:val="18"/>
                <w:szCs w:val="18"/>
                <w:highlight w:val="none"/>
              </w:rPr>
              <w:t xml:space="preserve"> </w:t>
            </w:r>
            <w:r>
              <w:rPr>
                <w:rFonts w:hint="eastAsia" w:ascii="宋体" w:hAnsi="宋体" w:eastAsia="宋体" w:cs="宋体"/>
                <w:color w:val="auto"/>
                <w:sz w:val="18"/>
                <w:szCs w:val="18"/>
                <w:highlight w:val="none"/>
                <w:lang w:val="zh-TW" w:eastAsia="zh-TW"/>
              </w:rPr>
              <w:t>设备工作时需有红绿灯光提示和噪音干扰红灯提示</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r>
              <w:rPr>
                <w:rFonts w:hint="eastAsia" w:ascii="宋体" w:hAnsi="宋体" w:eastAsia="宋体" w:cs="宋体"/>
                <w:color w:val="auto"/>
                <w:sz w:val="18"/>
                <w:szCs w:val="18"/>
                <w:highlight w:val="none"/>
                <w:lang w:val="zh-TW" w:eastAsia="zh-TW"/>
              </w:rPr>
              <w:t>、按键</w:t>
            </w:r>
            <w:r>
              <w:rPr>
                <w:rFonts w:hint="eastAsia" w:ascii="宋体" w:hAnsi="宋体" w:eastAsia="宋体" w:cs="宋体"/>
                <w:color w:val="auto"/>
                <w:sz w:val="18"/>
                <w:szCs w:val="18"/>
                <w:highlight w:val="none"/>
                <w:lang w:val="zh-TW" w:eastAsia="zh-CN"/>
              </w:rPr>
              <w:t>要求</w:t>
            </w:r>
            <w:r>
              <w:rPr>
                <w:rFonts w:hint="eastAsia" w:ascii="宋体" w:hAnsi="宋体" w:eastAsia="宋体" w:cs="宋体"/>
                <w:color w:val="auto"/>
                <w:sz w:val="18"/>
                <w:szCs w:val="18"/>
                <w:highlight w:val="none"/>
                <w:lang w:val="zh-TW" w:eastAsia="zh-TW"/>
              </w:rPr>
              <w:t>采用实体按键，不受按键次数限制，耐用灵敏，便于数据档案建成和管理</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r>
              <w:rPr>
                <w:rFonts w:hint="eastAsia" w:ascii="宋体" w:hAnsi="宋体" w:eastAsia="宋体" w:cs="宋体"/>
                <w:color w:val="auto"/>
                <w:sz w:val="18"/>
                <w:szCs w:val="18"/>
                <w:highlight w:val="none"/>
                <w:lang w:val="zh-TW" w:eastAsia="zh-TW"/>
              </w:rPr>
              <w:t>、</w:t>
            </w:r>
            <w:r>
              <w:rPr>
                <w:rFonts w:hint="eastAsia" w:ascii="宋体" w:hAnsi="宋体" w:eastAsia="宋体" w:cs="宋体"/>
                <w:color w:val="auto"/>
                <w:sz w:val="18"/>
                <w:szCs w:val="18"/>
                <w:highlight w:val="none"/>
              </w:rPr>
              <w:t>TEOAE</w:t>
            </w:r>
            <w:r>
              <w:rPr>
                <w:rFonts w:hint="eastAsia" w:ascii="宋体" w:hAnsi="宋体" w:eastAsia="宋体" w:cs="宋体"/>
                <w:color w:val="auto"/>
                <w:sz w:val="18"/>
                <w:szCs w:val="18"/>
                <w:highlight w:val="none"/>
                <w:lang w:val="zh-TW" w:eastAsia="zh-TW"/>
              </w:rPr>
              <w:t>参数要求</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★4.1</w:t>
            </w:r>
            <w:r>
              <w:rPr>
                <w:rFonts w:hint="eastAsia" w:ascii="宋体" w:hAnsi="宋体" w:eastAsia="宋体" w:cs="宋体"/>
                <w:color w:val="auto"/>
                <w:sz w:val="18"/>
                <w:szCs w:val="18"/>
                <w:highlight w:val="none"/>
                <w:lang w:val="zh-TW" w:eastAsia="zh-TW"/>
              </w:rPr>
              <w:t>评估方法为二项式统计，保证准确度和稳定性</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4.2</w:t>
            </w:r>
            <w:r>
              <w:rPr>
                <w:rFonts w:hint="eastAsia" w:ascii="宋体" w:hAnsi="宋体" w:eastAsia="宋体" w:cs="宋体"/>
                <w:color w:val="auto"/>
                <w:sz w:val="18"/>
                <w:szCs w:val="18"/>
                <w:highlight w:val="none"/>
                <w:lang w:val="zh-TW" w:eastAsia="zh-TW"/>
              </w:rPr>
              <w:t>刺激声</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zh-TW" w:eastAsia="zh-TW"/>
              </w:rPr>
              <w:t>非线性</w:t>
            </w:r>
            <w:r>
              <w:rPr>
                <w:rFonts w:hint="eastAsia" w:ascii="宋体" w:hAnsi="宋体" w:eastAsia="宋体" w:cs="宋体"/>
                <w:color w:val="auto"/>
                <w:sz w:val="18"/>
                <w:szCs w:val="18"/>
                <w:highlight w:val="none"/>
              </w:rPr>
              <w:t>click</w:t>
            </w:r>
            <w:r>
              <w:rPr>
                <w:rFonts w:hint="eastAsia" w:ascii="宋体" w:hAnsi="宋体" w:eastAsia="宋体" w:cs="宋体"/>
                <w:color w:val="auto"/>
                <w:sz w:val="18"/>
                <w:szCs w:val="18"/>
                <w:highlight w:val="none"/>
                <w:lang w:val="zh-TW" w:eastAsia="zh-TW"/>
              </w:rPr>
              <w:t>声</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4.3</w:t>
            </w:r>
            <w:r>
              <w:rPr>
                <w:rFonts w:hint="eastAsia" w:ascii="宋体" w:hAnsi="宋体" w:eastAsia="宋体" w:cs="宋体"/>
                <w:color w:val="auto"/>
                <w:sz w:val="18"/>
                <w:szCs w:val="18"/>
                <w:highlight w:val="none"/>
                <w:lang w:val="zh-TW" w:eastAsia="zh-TW"/>
              </w:rPr>
              <w:t>刺激速率</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zh-TW" w:eastAsia="zh-TW"/>
              </w:rPr>
              <w:t>约</w:t>
            </w:r>
            <w:r>
              <w:rPr>
                <w:rFonts w:hint="eastAsia" w:ascii="宋体" w:hAnsi="宋体" w:eastAsia="宋体" w:cs="宋体"/>
                <w:color w:val="auto"/>
                <w:sz w:val="18"/>
                <w:szCs w:val="18"/>
                <w:highlight w:val="none"/>
              </w:rPr>
              <w:t xml:space="preserve"> 60 Hz</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★4.4 </w:t>
            </w:r>
            <w:r>
              <w:rPr>
                <w:rFonts w:hint="eastAsia" w:ascii="宋体" w:hAnsi="宋体" w:eastAsia="宋体" w:cs="宋体"/>
                <w:color w:val="auto"/>
                <w:sz w:val="18"/>
                <w:szCs w:val="18"/>
                <w:highlight w:val="none"/>
                <w:lang w:val="zh-TW" w:eastAsia="zh-TW"/>
              </w:rPr>
              <w:t>显示：可调绿色背光</w:t>
            </w:r>
            <w:r>
              <w:rPr>
                <w:rFonts w:hint="eastAsia" w:ascii="宋体" w:hAnsi="宋体" w:eastAsia="宋体" w:cs="宋体"/>
                <w:color w:val="auto"/>
                <w:sz w:val="18"/>
                <w:szCs w:val="18"/>
                <w:highlight w:val="none"/>
              </w:rPr>
              <w:t>LCD</w:t>
            </w:r>
            <w:r>
              <w:rPr>
                <w:rFonts w:hint="eastAsia" w:ascii="宋体" w:hAnsi="宋体" w:eastAsia="宋体" w:cs="宋体"/>
                <w:color w:val="auto"/>
                <w:sz w:val="18"/>
                <w:szCs w:val="18"/>
                <w:highlight w:val="none"/>
                <w:lang w:val="zh-TW" w:eastAsia="zh-TW"/>
              </w:rPr>
              <w:t>显示屏，显示统计波形、测试进度、</w:t>
            </w:r>
            <w:r>
              <w:rPr>
                <w:rFonts w:hint="eastAsia" w:ascii="宋体" w:hAnsi="宋体" w:eastAsia="宋体" w:cs="宋体"/>
                <w:color w:val="auto"/>
                <w:sz w:val="18"/>
                <w:szCs w:val="18"/>
                <w:highlight w:val="none"/>
              </w:rPr>
              <w:t xml:space="preserve"> TEOAE</w:t>
            </w:r>
            <w:r>
              <w:rPr>
                <w:rFonts w:hint="eastAsia" w:ascii="宋体" w:hAnsi="宋体" w:eastAsia="宋体" w:cs="宋体"/>
                <w:color w:val="auto"/>
                <w:sz w:val="18"/>
                <w:szCs w:val="18"/>
                <w:highlight w:val="none"/>
                <w:lang w:val="zh-TW" w:eastAsia="zh-TW"/>
              </w:rPr>
              <w:t>水平、噪音水平</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zh-CN"/>
              </w:rPr>
              <w:t>5</w:t>
            </w:r>
            <w:r>
              <w:rPr>
                <w:rFonts w:hint="eastAsia" w:ascii="宋体" w:hAnsi="宋体" w:eastAsia="宋体" w:cs="宋体"/>
                <w:color w:val="auto"/>
                <w:sz w:val="18"/>
                <w:szCs w:val="18"/>
                <w:highlight w:val="none"/>
                <w:lang w:val="zh-TW" w:eastAsia="zh-TW"/>
              </w:rPr>
              <w:t>、探头参数要求</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zh-CN"/>
              </w:rPr>
              <w:t>5</w:t>
            </w: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zh-TW" w:eastAsia="zh-TW"/>
              </w:rPr>
              <w:t>尺寸：探头主体：直径</w:t>
            </w:r>
            <w:r>
              <w:rPr>
                <w:rFonts w:hint="eastAsia" w:ascii="宋体" w:hAnsi="宋体" w:eastAsia="宋体" w:cs="宋体"/>
                <w:bCs/>
                <w:color w:val="auto"/>
                <w:sz w:val="18"/>
                <w:szCs w:val="18"/>
                <w:highlight w:val="none"/>
              </w:rPr>
              <w:t>≥</w:t>
            </w:r>
            <w:r>
              <w:rPr>
                <w:rFonts w:hint="eastAsia" w:ascii="宋体" w:hAnsi="宋体" w:eastAsia="宋体" w:cs="宋体"/>
                <w:color w:val="auto"/>
                <w:sz w:val="18"/>
                <w:szCs w:val="18"/>
                <w:highlight w:val="none"/>
              </w:rPr>
              <w:t>10 mm x 35 mm</w:t>
            </w:r>
          </w:p>
          <w:p>
            <w:pPr>
              <w:keepNext w:val="0"/>
              <w:keepLines w:val="0"/>
              <w:pageBreakBefore w:val="0"/>
              <w:tabs>
                <w:tab w:val="left" w:pos="1513"/>
              </w:tabs>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zh-CN"/>
              </w:rPr>
              <w:t>5</w:t>
            </w: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val="zh-TW" w:eastAsia="zh-TW"/>
              </w:rPr>
              <w:t>重量：超轻探头（包括适配器）：≤ 4g</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台</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792" w:type="dxa"/>
            <w:vAlign w:val="center"/>
          </w:tcPr>
          <w:p>
            <w:pPr>
              <w:snapToGrid w:val="0"/>
              <w:spacing w:line="240" w:lineRule="auto"/>
              <w:jc w:val="center"/>
              <w:rPr>
                <w:rFonts w:hint="eastAsia" w:ascii="宋体" w:hAnsi="宋体" w:eastAsia="宋体" w:cs="宋体"/>
                <w:color w:val="auto"/>
                <w:sz w:val="11"/>
                <w:szCs w:val="11"/>
                <w:highlight w:val="none"/>
              </w:rPr>
            </w:pPr>
            <w:r>
              <w:rPr>
                <w:rFonts w:hint="eastAsia" w:ascii="宋体" w:hAnsi="宋体" w:eastAsia="宋体" w:cs="宋体"/>
                <w:color w:val="auto"/>
                <w:sz w:val="18"/>
                <w:szCs w:val="18"/>
                <w:highlight w:val="none"/>
              </w:rPr>
              <w:t>电化学发光免疫分析仪</w:t>
            </w:r>
          </w:p>
        </w:tc>
        <w:tc>
          <w:tcPr>
            <w:tcW w:w="6505" w:type="dxa"/>
            <w:vAlign w:val="center"/>
          </w:tcPr>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1、检测原理：电化学发光免疫分析原理(电子启动化学发光反应)，采用化学发光物直接标记的方法,链酶亲和素-生物素包被技术，磁性分离技术。</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可准确检测下列项目：贫血类、甲状腺功能、肿瘤标志物、心肌梗塞、传染病类、代谢类、生殖激素、降钙素原、抗缪勒试管激素、骨标志物等。</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检测方法及速度：批量及随机检测，可做急诊样品，测定第一个结果≤18分钟，每小时测定结果≥85项目。</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急诊功能：能提供急诊项目，检测时间≤9分钟</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加注试剂和样本使用一次性TIP头，减少交叉污染。</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6、</w:t>
            </w:r>
            <w:r>
              <w:rPr>
                <w:rFonts w:hint="eastAsia" w:ascii="宋体" w:hAnsi="宋体" w:eastAsia="宋体" w:cs="宋体"/>
                <w:color w:val="auto"/>
                <w:sz w:val="18"/>
                <w:szCs w:val="18"/>
                <w:highlight w:val="none"/>
              </w:rPr>
              <w:t>仪器功能：自动稀释、自动重测、可原试管上机、检测精度/重复性CV≦5%。</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7、</w:t>
            </w:r>
            <w:r>
              <w:rPr>
                <w:rFonts w:hint="eastAsia" w:ascii="宋体" w:hAnsi="宋体" w:eastAsia="宋体" w:cs="宋体"/>
                <w:color w:val="auto"/>
                <w:sz w:val="18"/>
                <w:szCs w:val="18"/>
                <w:highlight w:val="none"/>
              </w:rPr>
              <w:t>试剂盒盖自动开关，减少试剂蒸发量, 增加试剂稳定性。</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液面感应和凝块气泡，自动探查。</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9、</w:t>
            </w:r>
            <w:r>
              <w:rPr>
                <w:rFonts w:hint="eastAsia" w:ascii="宋体" w:hAnsi="宋体" w:eastAsia="宋体" w:cs="宋体"/>
                <w:color w:val="auto"/>
                <w:sz w:val="18"/>
                <w:szCs w:val="18"/>
                <w:highlight w:val="none"/>
              </w:rPr>
              <w:t>试剂开盖稳定期≥8周。</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二点定标，试剂定标稳定期4周。</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试剂通道≥18个，有18个恒温（20℃）试剂位，≥30个样品位。</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12、</w:t>
            </w:r>
            <w:r>
              <w:rPr>
                <w:rFonts w:hint="eastAsia" w:ascii="宋体" w:hAnsi="宋体" w:eastAsia="宋体" w:cs="宋体"/>
                <w:color w:val="auto"/>
                <w:sz w:val="18"/>
                <w:szCs w:val="18"/>
                <w:highlight w:val="none"/>
              </w:rPr>
              <w:t>二维试剂条形码，仪器自动化程度高。</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13、</w:t>
            </w:r>
            <w:r>
              <w:rPr>
                <w:rFonts w:hint="eastAsia" w:ascii="宋体" w:hAnsi="宋体" w:eastAsia="宋体" w:cs="宋体"/>
                <w:color w:val="auto"/>
                <w:sz w:val="18"/>
                <w:szCs w:val="18"/>
                <w:highlight w:val="none"/>
              </w:rPr>
              <w:t>线性范围宽：最大超越7个数量级。</w:t>
            </w:r>
          </w:p>
          <w:p>
            <w:pPr>
              <w:keepNext w:val="0"/>
              <w:keepLines w:val="0"/>
              <w:pageBreakBefore w:val="0"/>
              <w:numPr>
                <w:ilvl w:val="0"/>
                <w:numId w:val="0"/>
              </w:numPr>
              <w:kinsoku/>
              <w:overflowPunct/>
              <w:topLinePunct w:val="0"/>
              <w:autoSpaceDE/>
              <w:autoSpaceDN/>
              <w:bidi w:val="0"/>
              <w:adjustRightInd/>
              <w:spacing w:line="240" w:lineRule="auto"/>
              <w:ind w:left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14、</w:t>
            </w:r>
            <w:r>
              <w:rPr>
                <w:rFonts w:hint="eastAsia" w:ascii="宋体" w:hAnsi="宋体" w:eastAsia="宋体" w:cs="宋体"/>
                <w:color w:val="auto"/>
                <w:sz w:val="18"/>
                <w:szCs w:val="18"/>
                <w:highlight w:val="none"/>
              </w:rPr>
              <w:t>彩色液晶显示屏，WINDOWS 中文操作系统、操作简单。</w:t>
            </w:r>
          </w:p>
          <w:p>
            <w:pPr>
              <w:keepNext w:val="0"/>
              <w:keepLines w:val="0"/>
              <w:pageBreakBefore w:val="0"/>
              <w:numPr>
                <w:ilvl w:val="0"/>
                <w:numId w:val="0"/>
              </w:numPr>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15、</w:t>
            </w:r>
            <w:r>
              <w:rPr>
                <w:rFonts w:hint="eastAsia" w:ascii="宋体" w:hAnsi="宋体" w:eastAsia="宋体" w:cs="宋体"/>
                <w:color w:val="auto"/>
                <w:sz w:val="18"/>
                <w:szCs w:val="18"/>
                <w:highlight w:val="none"/>
              </w:rPr>
              <w:t>使用ASTM标准模式的双向接口，可使用中文报告系统。</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台</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w:t>
            </w:r>
          </w:p>
        </w:tc>
        <w:tc>
          <w:tcPr>
            <w:tcW w:w="792"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12导心电图仪</w:t>
            </w:r>
          </w:p>
        </w:tc>
        <w:tc>
          <w:tcPr>
            <w:tcW w:w="6505" w:type="dxa"/>
            <w:vAlign w:val="center"/>
          </w:tcPr>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b/>
                <w:bCs/>
                <w:color w:val="auto"/>
                <w:sz w:val="18"/>
                <w:szCs w:val="18"/>
                <w:highlight w:val="none"/>
              </w:rPr>
            </w:pPr>
            <w:r>
              <w:rPr>
                <w:rFonts w:hint="eastAsia" w:ascii="宋体" w:hAnsi="宋体" w:eastAsia="宋体" w:cs="宋体"/>
                <w:color w:val="auto"/>
                <w:sz w:val="18"/>
                <w:szCs w:val="18"/>
                <w:highlight w:val="none"/>
              </w:rPr>
              <w:t>1.输入电路</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1.1心电输入：12导联同步采集，10电极</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1.2导联选择:自动或手动</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1.3输入方式:浮地输入</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1.4输入保护：标配导联线内附除颤保护电路</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1.5采样率：8000 Hz/8Ch</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1.6模数转换精度≤2.5 μV</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1.7输入阻抗：≥50MΩ</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1.8耐极化电压：≥±500mV</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1.9共模抑制比：≥100dB</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1.10频率响应：0.05Hz-150Hz（+0.4/-3 dB）</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1.11标准灵敏：10mm/mV, 误差≤±2%</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1.12时间常数</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≥3.2秒</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1.13滤波器：低通滤波、肌电滤波、交流滤波、基线抑制滤波</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1.14低通滤波</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:75Hz, 100Hz, 150Hz 三档</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1.15肌电滤波:</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25Hz/35Hz 二档</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1.16交流滤波:</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50Hz或60Hz</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1.17基线抑制:</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强/弱/关闭三档</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1.18增益/灵敏度选择： 5，10，20mm/mV，手动或自动</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1.19不正常状态检测：电极脱落报警，高频噪声过高报警</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1.20电极脱落液晶显示器显示脱落部位</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2、显示和记录</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2.1显示方式：≥7"液晶显示</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2.2显示分辨率：≥800*480</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2.3视角调节：0-100度无极调节</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2.4显示导联数:同屏12导联</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2.5同屏显示时长≥5s</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2.6支持解析结果屏幕显示</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2.7噪音检测：双模式同步点划线热敏标记打印</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2.8显示内容：内部存储器信息、网络连接信息、服务器同步信息、系统菜单、心电波形、心率、导联名称、走纸速度、增益、滤波器、日期、患者信息、工作模式、标记 </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2.9记录器：内置高分辨率热线阵打印。</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2.10记录纸宽度：</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210mmx140mm折纸</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2.11记录道数：</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3, 3+1, 6, 12道，12+6</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2.12走纸速度：</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10, 12.5, 25，50mm/S</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2.13无纸检出：</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记录纸用完后自动停止走纸并报警</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2.14打印数据：</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程序型号、版本、日期和时间、走纸速度、灵敏度、导联名称、滤波器、患者信息（ID号码、年龄、性别）、电极检出、噪声、计时标记、事件标记、心电波形、分析报告等。</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2.15操作模式：可自动或手动。自动操作时支持实时或回顾记录，具备自动检测并延长记录心律失常波形，且支持全自动开始记录;支持synEci18 记录</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2.16支持二阶梯、实验运动后检查、RR间期检查</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3、其它</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3.1测量分析：性别年龄特异性自动测量分析算法</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3.2自动测量：参数包括心率、PR间期、QT/QTc、P/QRS/T电轴、RV5/SV1电压等值</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3.3自动分析结果：5大类判断结论，200种以上分析结论建议，数字编码便于快速查找。分析结果支持中文或英文切换，支持两版明尼苏达码表示。支持右胸后壁导联独立分析;支持18导联ST-Map输出</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3.4外部输入：</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10mm/0.5V±5%，输入阻抗≥100kΩ支持连接心音脉搏波放大器等模拟信号。</w:t>
            </w:r>
          </w:p>
          <w:p>
            <w:pPr>
              <w:pStyle w:val="57"/>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3.5信号输出：</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0.5V/1mV±5%，输出阻抗≤100Ω，输出短路时不损坏心电图机</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3.6其它接口：USB/SD 等电位接地端口</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3.7存储:支持标准和压缩两种文件存储形式，内置400份心电图存储容量。外置存储SD卡扩展，最高支持32GB,支持PDF文件保存</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3.8网络:自带LAN接口，支持有线网络连接,支持USB方式无线网络连接</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3.9提示音：QRS同步或热笔拟笔音</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3.10输入键：键位支持直接输入患者ID号</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3.11打印网格：具备在无网格纸上打印网格功能</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3.12心律失常检测：具备心律失常检测自动延长记录的功能</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3.13QTc算法：4种可选</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3.14重量：≤4.2Kg</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3.15安全性：电击防护类型: I类CF型。</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3.17交流：100-240±10%</w:t>
            </w:r>
          </w:p>
          <w:p>
            <w:pPr>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3.18直流：长效可充电电池，充满电可连续工作30分钟以上。</w:t>
            </w:r>
          </w:p>
          <w:p>
            <w:pPr>
              <w:keepNext w:val="0"/>
              <w:keepLines w:val="0"/>
              <w:pageBreakBefore w:val="0"/>
              <w:widowControl w:val="0"/>
              <w:kinsoku/>
              <w:wordWrap/>
              <w:overflowPunct/>
              <w:topLinePunct w:val="0"/>
              <w:autoSpaceDE/>
              <w:autoSpaceDN/>
              <w:bidi w:val="0"/>
              <w:adjustRightInd/>
              <w:snapToGrid w:val="0"/>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3.19本机支持自动检测与智能帮助程序</w:t>
            </w:r>
          </w:p>
          <w:p>
            <w:pPr>
              <w:pStyle w:val="14"/>
              <w:keepNext w:val="0"/>
              <w:keepLines w:val="0"/>
              <w:pageBreakBefore w:val="0"/>
              <w:widowControl w:val="0"/>
              <w:kinsoku/>
              <w:wordWrap/>
              <w:overflowPunct/>
              <w:topLinePunct w:val="0"/>
              <w:autoSpaceDE/>
              <w:autoSpaceDN/>
              <w:bidi w:val="0"/>
              <w:adjustRightInd/>
              <w:spacing w:line="240" w:lineRule="auto"/>
              <w:ind w:left="306" w:leftChars="0" w:hanging="306" w:hangingChars="170"/>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附件：配备推车</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eastAsia="zh-CN"/>
              </w:rPr>
              <w:t>台</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792"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电动产床（侧展型）</w:t>
            </w:r>
          </w:p>
        </w:tc>
        <w:tc>
          <w:tcPr>
            <w:tcW w:w="6505" w:type="dxa"/>
            <w:vAlign w:val="center"/>
          </w:tcPr>
          <w:p>
            <w:pPr>
              <w:pStyle w:val="19"/>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★产品通过</w:t>
            </w:r>
            <w:r>
              <w:rPr>
                <w:rFonts w:hint="eastAsia" w:ascii="宋体" w:hAnsi="宋体" w:eastAsia="宋体" w:cs="宋体"/>
                <w:color w:val="auto"/>
                <w:sz w:val="18"/>
                <w:szCs w:val="18"/>
                <w:highlight w:val="none"/>
                <w:shd w:val="clear" w:color="auto" w:fill="FFFFFF"/>
              </w:rPr>
              <w:t>ISO9001质量管理体系认证、ISO13485医疗器械质量管理体系</w:t>
            </w:r>
            <w:r>
              <w:rPr>
                <w:rFonts w:hint="eastAsia" w:ascii="宋体" w:hAnsi="宋体" w:eastAsia="宋体" w:cs="宋体"/>
                <w:color w:val="auto"/>
                <w:sz w:val="18"/>
                <w:szCs w:val="18"/>
                <w:highlight w:val="none"/>
              </w:rPr>
              <w:t>、CE认证。（提供各项资质认证）</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制造商需通过14001</w:t>
            </w:r>
            <w:r>
              <w:rPr>
                <w:rFonts w:hint="eastAsia" w:ascii="宋体" w:hAnsi="宋体" w:eastAsia="宋体" w:cs="宋体"/>
                <w:color w:val="auto"/>
                <w:sz w:val="18"/>
                <w:szCs w:val="18"/>
                <w:highlight w:val="none"/>
                <w:shd w:val="clear" w:color="auto" w:fill="FFFFFF"/>
                <w:lang w:eastAsia="zh-CN"/>
              </w:rPr>
              <w:t>环境管理体系认证、</w:t>
            </w:r>
            <w:r>
              <w:rPr>
                <w:rFonts w:hint="eastAsia" w:ascii="宋体" w:hAnsi="宋体" w:eastAsia="宋体" w:cs="宋体"/>
                <w:color w:val="auto"/>
                <w:sz w:val="18"/>
                <w:szCs w:val="18"/>
                <w:highlight w:val="none"/>
                <w:shd w:val="clear" w:color="auto" w:fill="FFFFFF"/>
              </w:rPr>
              <w:t>18001</w:t>
            </w:r>
            <w:r>
              <w:rPr>
                <w:rFonts w:hint="eastAsia" w:ascii="宋体" w:hAnsi="宋体" w:eastAsia="宋体" w:cs="宋体"/>
                <w:color w:val="auto"/>
                <w:sz w:val="18"/>
                <w:szCs w:val="18"/>
                <w:highlight w:val="none"/>
                <w:shd w:val="clear" w:color="auto" w:fill="FFFFFF"/>
                <w:lang w:eastAsia="zh-CN"/>
              </w:rPr>
              <w:t>职业健康安全管理</w:t>
            </w:r>
            <w:r>
              <w:rPr>
                <w:rFonts w:hint="eastAsia" w:ascii="宋体" w:hAnsi="宋体" w:eastAsia="宋体" w:cs="宋体"/>
                <w:color w:val="auto"/>
                <w:sz w:val="18"/>
                <w:szCs w:val="18"/>
                <w:highlight w:val="none"/>
                <w:shd w:val="clear" w:color="auto" w:fill="FFFFFF"/>
              </w:rPr>
              <w:t>体系认证、3A级信用企业</w:t>
            </w:r>
            <w:r>
              <w:rPr>
                <w:rFonts w:hint="eastAsia" w:ascii="宋体" w:hAnsi="宋体" w:eastAsia="宋体" w:cs="宋体"/>
                <w:color w:val="auto"/>
                <w:sz w:val="18"/>
                <w:szCs w:val="18"/>
                <w:highlight w:val="none"/>
                <w:shd w:val="clear" w:color="auto" w:fill="FFFFFF"/>
                <w:lang w:eastAsia="zh-CN"/>
              </w:rPr>
              <w:t>。</w:t>
            </w:r>
            <w:r>
              <w:rPr>
                <w:rFonts w:hint="eastAsia" w:ascii="宋体" w:hAnsi="宋体" w:eastAsia="宋体" w:cs="宋体"/>
                <w:color w:val="auto"/>
                <w:sz w:val="18"/>
                <w:szCs w:val="18"/>
                <w:highlight w:val="none"/>
                <w:shd w:val="clear" w:color="auto" w:fill="FFFFFF"/>
              </w:rPr>
              <w:t>（提供各项资质认证文件）</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1、具有供妇产科分娩、妇科手术、诊断及检查，包括紧急剖腹产在内的多种功能。</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★2、床体前后倾，上下升降、背板折转均由电动推杆实现，操作灵活，安全可靠，角度可调，满足手术中对手术床各体位的需求。</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★3、腿板辅助台为轴式旋转设计可侧开90°可拆卸，收纳方便，需配有可伸缩式不锈钢污物盆，可防止分娩时羊水外溅，且使用便利；</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4、床垫采用海绵床垫，有效缓解患者压力点，采用抗静电优质材料，易于消毒、经久耐用，有效的防止术后褥疮发生，材质符合安全标准，表面抗菌、易清洁，符合手术室消毒要求；</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底座采用优质304不锈钢，台面采用优质碳塑板，密封好，表面进行抛光处理，抗冲击、防止刮伤、耐磨损、耐消毒、易清洁,满足手术后床台消毒；底座及钢体焊接采用进口机器人焊接，焊接精度高，质量优，有效提高产品使用寿命（提供进口焊接机器人购置合同及发票、报关单、原产地证明）；</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6、配置机械刹车，方便手术台移动和固定，安全可靠；</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7、床面长≥1850mm，宽≥600mm</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8、床面最低</w:t>
            </w:r>
            <w:r>
              <w:rPr>
                <w:rFonts w:hint="eastAsia" w:ascii="宋体" w:hAnsi="宋体" w:eastAsia="宋体" w:cs="宋体"/>
                <w:color w:val="auto"/>
                <w:kern w:val="0"/>
                <w:sz w:val="18"/>
                <w:szCs w:val="18"/>
                <w:highlight w:val="none"/>
              </w:rPr>
              <w:tab/>
            </w:r>
            <w:r>
              <w:rPr>
                <w:rFonts w:hint="eastAsia" w:ascii="宋体" w:hAnsi="宋体" w:eastAsia="宋体" w:cs="宋体"/>
                <w:color w:val="auto"/>
                <w:kern w:val="0"/>
                <w:sz w:val="18"/>
                <w:szCs w:val="18"/>
                <w:highlight w:val="none"/>
              </w:rPr>
              <w:t>≥740mm ，床面最高≥1000mm</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9、床面升距</w:t>
            </w:r>
            <w:r>
              <w:rPr>
                <w:rFonts w:hint="eastAsia" w:ascii="宋体" w:hAnsi="宋体" w:eastAsia="宋体" w:cs="宋体"/>
                <w:color w:val="auto"/>
                <w:kern w:val="0"/>
                <w:sz w:val="18"/>
                <w:szCs w:val="18"/>
                <w:highlight w:val="none"/>
              </w:rPr>
              <w:tab/>
            </w:r>
            <w:r>
              <w:rPr>
                <w:rFonts w:hint="eastAsia" w:ascii="宋体" w:hAnsi="宋体" w:eastAsia="宋体" w:cs="宋体"/>
                <w:color w:val="auto"/>
                <w:kern w:val="0"/>
                <w:sz w:val="18"/>
                <w:szCs w:val="18"/>
                <w:highlight w:val="none"/>
              </w:rPr>
              <w:t>≥260mm</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10、背板上折角度</w:t>
            </w:r>
            <w:r>
              <w:rPr>
                <w:rFonts w:hint="eastAsia" w:ascii="宋体" w:hAnsi="宋体" w:eastAsia="宋体" w:cs="宋体"/>
                <w:color w:val="auto"/>
                <w:kern w:val="0"/>
                <w:sz w:val="18"/>
                <w:szCs w:val="18"/>
                <w:highlight w:val="none"/>
              </w:rPr>
              <w:tab/>
            </w:r>
            <w:r>
              <w:rPr>
                <w:rFonts w:hint="eastAsia" w:ascii="宋体" w:hAnsi="宋体" w:eastAsia="宋体" w:cs="宋体"/>
                <w:color w:val="auto"/>
                <w:kern w:val="0"/>
                <w:sz w:val="18"/>
                <w:szCs w:val="18"/>
                <w:highlight w:val="none"/>
              </w:rPr>
              <w:t>≥75°下折角度≥15°</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11、床体前倾</w:t>
            </w:r>
            <w:r>
              <w:rPr>
                <w:rFonts w:hint="eastAsia" w:ascii="宋体" w:hAnsi="宋体" w:eastAsia="宋体" w:cs="宋体"/>
                <w:color w:val="auto"/>
                <w:kern w:val="0"/>
                <w:sz w:val="18"/>
                <w:szCs w:val="18"/>
                <w:highlight w:val="none"/>
              </w:rPr>
              <w:tab/>
            </w:r>
            <w:r>
              <w:rPr>
                <w:rFonts w:hint="eastAsia" w:ascii="宋体" w:hAnsi="宋体" w:eastAsia="宋体" w:cs="宋体"/>
                <w:color w:val="auto"/>
                <w:kern w:val="0"/>
                <w:sz w:val="18"/>
                <w:szCs w:val="18"/>
                <w:highlight w:val="none"/>
              </w:rPr>
              <w:t>≥25°；床体后倾：≥20°</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12、腿板侧展≥90°</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★13、附件配置：搁手板2个</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托腿架2个</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助产把手2个</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脚蹬2个</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污物盆1个</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手控器1个</w:t>
            </w:r>
          </w:p>
        </w:tc>
        <w:tc>
          <w:tcPr>
            <w:tcW w:w="641" w:type="dxa"/>
            <w:vAlign w:val="center"/>
          </w:tcPr>
          <w:p>
            <w:pPr>
              <w:snapToGrid w:val="0"/>
              <w:spacing w:line="24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eastAsia="zh-CN"/>
              </w:rPr>
              <w:t>张</w:t>
            </w:r>
          </w:p>
        </w:tc>
        <w:tc>
          <w:tcPr>
            <w:tcW w:w="1213"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产病一体床</w:t>
            </w:r>
          </w:p>
        </w:tc>
        <w:tc>
          <w:tcPr>
            <w:tcW w:w="6505" w:type="dxa"/>
            <w:vAlign w:val="center"/>
          </w:tcPr>
          <w:p>
            <w:pPr>
              <w:pStyle w:val="19"/>
              <w:keepNext w:val="0"/>
              <w:keepLines w:val="0"/>
              <w:pageBreakBefore w:val="0"/>
              <w:widowControl/>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★产品通过</w:t>
            </w:r>
            <w:r>
              <w:rPr>
                <w:rFonts w:hint="eastAsia" w:ascii="宋体" w:hAnsi="宋体" w:eastAsia="宋体" w:cs="宋体"/>
                <w:color w:val="auto"/>
                <w:sz w:val="18"/>
                <w:szCs w:val="18"/>
                <w:highlight w:val="none"/>
                <w:shd w:val="clear" w:color="auto" w:fill="FFFFFF"/>
              </w:rPr>
              <w:t>ISO9001质量管理体系认证、ISO13485医疗器械质量管理体系</w:t>
            </w:r>
            <w:r>
              <w:rPr>
                <w:rFonts w:hint="eastAsia" w:ascii="宋体" w:hAnsi="宋体" w:eastAsia="宋体" w:cs="宋体"/>
                <w:color w:val="auto"/>
                <w:sz w:val="18"/>
                <w:szCs w:val="18"/>
                <w:highlight w:val="none"/>
              </w:rPr>
              <w:t>、CE认证。（提供各项资质认证）</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shd w:val="clear" w:color="auto" w:fill="FFFFFF"/>
              </w:rPr>
              <w:t>制造商需通过14001</w:t>
            </w:r>
            <w:r>
              <w:rPr>
                <w:rFonts w:hint="eastAsia" w:ascii="宋体" w:hAnsi="宋体" w:eastAsia="宋体" w:cs="宋体"/>
                <w:color w:val="auto"/>
                <w:sz w:val="18"/>
                <w:szCs w:val="18"/>
                <w:highlight w:val="none"/>
                <w:shd w:val="clear" w:color="auto" w:fill="FFFFFF"/>
                <w:lang w:eastAsia="zh-CN"/>
              </w:rPr>
              <w:t>环境管理体系认证、</w:t>
            </w:r>
            <w:r>
              <w:rPr>
                <w:rFonts w:hint="eastAsia" w:ascii="宋体" w:hAnsi="宋体" w:eastAsia="宋体" w:cs="宋体"/>
                <w:color w:val="auto"/>
                <w:sz w:val="18"/>
                <w:szCs w:val="18"/>
                <w:highlight w:val="none"/>
                <w:shd w:val="clear" w:color="auto" w:fill="FFFFFF"/>
              </w:rPr>
              <w:t>18001</w:t>
            </w:r>
            <w:r>
              <w:rPr>
                <w:rFonts w:hint="eastAsia" w:ascii="宋体" w:hAnsi="宋体" w:eastAsia="宋体" w:cs="宋体"/>
                <w:color w:val="auto"/>
                <w:sz w:val="18"/>
                <w:szCs w:val="18"/>
                <w:highlight w:val="none"/>
                <w:shd w:val="clear" w:color="auto" w:fill="FFFFFF"/>
                <w:lang w:eastAsia="zh-CN"/>
              </w:rPr>
              <w:t>职业健康安全管理</w:t>
            </w:r>
            <w:r>
              <w:rPr>
                <w:rFonts w:hint="eastAsia" w:ascii="宋体" w:hAnsi="宋体" w:eastAsia="宋体" w:cs="宋体"/>
                <w:color w:val="auto"/>
                <w:sz w:val="18"/>
                <w:szCs w:val="18"/>
                <w:highlight w:val="none"/>
                <w:shd w:val="clear" w:color="auto" w:fill="FFFFFF"/>
              </w:rPr>
              <w:t>体系认证、3A级信用企业、安全生产标准化企业</w:t>
            </w:r>
            <w:r>
              <w:rPr>
                <w:rFonts w:hint="eastAsia" w:ascii="宋体" w:hAnsi="宋体" w:eastAsia="宋体" w:cs="宋体"/>
                <w:color w:val="auto"/>
                <w:sz w:val="18"/>
                <w:szCs w:val="18"/>
                <w:highlight w:val="none"/>
                <w:shd w:val="clear" w:color="auto" w:fill="FFFFFF"/>
                <w:lang w:eastAsia="zh-CN"/>
              </w:rPr>
              <w:t>。</w:t>
            </w:r>
            <w:r>
              <w:rPr>
                <w:rFonts w:hint="eastAsia" w:ascii="宋体" w:hAnsi="宋体" w:eastAsia="宋体" w:cs="宋体"/>
                <w:color w:val="auto"/>
                <w:sz w:val="18"/>
                <w:szCs w:val="18"/>
                <w:highlight w:val="none"/>
                <w:shd w:val="clear" w:color="auto" w:fill="FFFFFF"/>
              </w:rPr>
              <w:t>（提供各项资质认证文件）</w:t>
            </w:r>
          </w:p>
          <w:p>
            <w:pPr>
              <w:pStyle w:val="19"/>
              <w:keepNext w:val="0"/>
              <w:keepLines w:val="0"/>
              <w:pageBreakBefore w:val="0"/>
              <w:widowControl/>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★制造商为自主研发企业，需提供本产品或其他同品牌产品研发专利证书</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1、产品整体升降、背板折起、整床前后倾斜由电动操控，动作运行速度均匀，平稳，可适用于仰卧位、坐位、侧卧位、蹲位等多种体位的分娩方式；</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2、床体采用优质不锈钢，坚固稳定，密封性极佳，耐磨损、耐消毒、易清洁,充分满足手术后床台消毒；</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3、床体底座及钢体焊接采用进口机器人焊接，焊接精度高，质量优，有效提高产品使用寿命（提供进口焊接机器人购置合同及发票、报关单、原产地证明）；</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4、ABS注塑床头板采用自动锁定装置，在紧急时实行CPR心肺复苏紧急救护，进行特殊护理及安全搬运病人，并配有防撞装置，头板均按人体工程学原理设计把握手柄，便于推行；</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5、防撞角采用压铸铝金属材质制作，坚固耐用，防撞角配有防撞轮、输液架插孔，并可单独更换；</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★6、护栏位于头部床体两侧，一键式释放操作，护栏的上部呈易于握持的形状，可作病人起立时的助力棒，给患者进行检查或治疗时，可将护栏收纳到床板下面</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（提供产品护栏部分实物图）</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中控制动脚轮，轮径不小于φ150mm，实现床体的固定或移动功能，静音、耐腐蚀、刹车力大、稳定安全、易操作，脚轮具有优良的耐油性、耐磨性、耐药性和耐化学品性，保证了脚轮的使用寿命，使用脚轮需通过CE、SGS机构的ROHS环保认证、欧盟EN12531、国家专利证书等相关证明材料（需提供第三方权威机构的相关佐证材料）。</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8、主体床垫与脚部床垫连接处具有V型切口（与床板所匹配），脚部床垫可折叠。</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9、床垫外套防水设计，填充物为减压泡沫，防水、柔软，防腐、防臭，易清洗。</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10、所有材料符合环保要求，无毒、无异味；</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11、选配置蓄电池，可供断电后操作使用</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12、床面长≥2020±50mm，宽≥1020mm±50mm</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13、床面最低</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≥600mm ，床面最高≥920mm；</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14、床面升距</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≥320mm；</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15、背板上折角度</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≥60±5°</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16、床体前倾</w:t>
            </w:r>
            <w:r>
              <w:rPr>
                <w:rFonts w:hint="eastAsia" w:ascii="宋体" w:hAnsi="宋体" w:eastAsia="宋体" w:cs="宋体"/>
                <w:color w:val="auto"/>
                <w:sz w:val="18"/>
                <w:szCs w:val="18"/>
                <w:highlight w:val="none"/>
              </w:rPr>
              <w:tab/>
            </w:r>
            <w:r>
              <w:rPr>
                <w:rFonts w:hint="eastAsia" w:ascii="宋体" w:hAnsi="宋体" w:eastAsia="宋体" w:cs="宋体"/>
                <w:color w:val="auto"/>
                <w:sz w:val="18"/>
                <w:szCs w:val="18"/>
                <w:highlight w:val="none"/>
              </w:rPr>
              <w:t>≥10°；床体后倾：≥10°</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17、腿板外摆角度   ≥90°</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18、腿板上折角度   ≥45°</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19、附件配置清单（单台）</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输液架组件</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污物盆      1个</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腿架组件    2套</w:t>
            </w:r>
          </w:p>
          <w:p>
            <w:pPr>
              <w:keepNext w:val="0"/>
              <w:keepLines w:val="0"/>
              <w:pageBreakBefore w:val="0"/>
              <w:kinsoku/>
              <w:overflowPunct/>
              <w:topLinePunct w:val="0"/>
              <w:autoSpaceDE/>
              <w:autoSpaceDN/>
              <w:bidi w:val="0"/>
              <w:adjustRightInd/>
              <w:spacing w:line="240" w:lineRule="auto"/>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拉手活动杆  2套</w:t>
            </w:r>
          </w:p>
          <w:p>
            <w:pPr>
              <w:keepNext w:val="0"/>
              <w:keepLines w:val="0"/>
              <w:pageBreakBefore w:val="0"/>
              <w:widowControl/>
              <w:kinsoku/>
              <w:overflowPunct/>
              <w:topLinePunct w:val="0"/>
              <w:autoSpaceDE/>
              <w:autoSpaceDN/>
              <w:bidi w:val="0"/>
              <w:adjustRightInd/>
              <w:spacing w:line="240" w:lineRule="auto"/>
              <w:ind w:left="0" w:leftChars="0" w:firstLine="0" w:firstLineChars="0"/>
              <w:jc w:val="both"/>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手控器      1个</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3</w:t>
            </w:r>
            <w:r>
              <w:rPr>
                <w:rFonts w:hint="eastAsia" w:ascii="宋体" w:hAnsi="宋体" w:eastAsia="宋体" w:cs="宋体"/>
                <w:color w:val="auto"/>
                <w:kern w:val="0"/>
                <w:sz w:val="18"/>
                <w:szCs w:val="18"/>
                <w:highlight w:val="none"/>
                <w:lang w:eastAsia="zh-CN" w:bidi="ar"/>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6</w:t>
            </w:r>
            <w:r>
              <w:rPr>
                <w:rFonts w:hint="eastAsia" w:ascii="宋体" w:hAnsi="宋体" w:eastAsia="宋体" w:cs="宋体"/>
                <w:color w:val="auto"/>
                <w:kern w:val="0"/>
                <w:sz w:val="18"/>
                <w:szCs w:val="18"/>
                <w:highlight w:val="none"/>
                <w:lang w:val="en-US" w:eastAsia="zh-CN" w:bidi="ar"/>
              </w:rPr>
              <w:t>6</w:t>
            </w:r>
            <w:r>
              <w:rPr>
                <w:rFonts w:hint="eastAsia" w:ascii="宋体" w:hAnsi="宋体" w:eastAsia="宋体" w:cs="宋体"/>
                <w:color w:val="auto"/>
                <w:kern w:val="0"/>
                <w:sz w:val="18"/>
                <w:szCs w:val="18"/>
                <w:highlight w:val="none"/>
                <w:lang w:bidi="ar"/>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abs婴儿床</w:t>
            </w:r>
          </w:p>
        </w:tc>
        <w:tc>
          <w:tcPr>
            <w:tcW w:w="6505" w:type="dxa"/>
            <w:vAlign w:val="center"/>
          </w:tcPr>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一、证件</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★制造商需通过14001</w:t>
            </w:r>
            <w:r>
              <w:rPr>
                <w:rFonts w:hint="eastAsia" w:ascii="宋体" w:hAnsi="宋体" w:eastAsia="宋体" w:cs="宋体"/>
                <w:color w:val="auto"/>
                <w:sz w:val="18"/>
                <w:szCs w:val="18"/>
                <w:highlight w:val="none"/>
                <w:shd w:val="clear" w:color="auto" w:fill="FFFFFF"/>
                <w:lang w:eastAsia="zh-CN"/>
              </w:rPr>
              <w:t>环境管理体系认证、</w:t>
            </w:r>
            <w:r>
              <w:rPr>
                <w:rFonts w:hint="eastAsia" w:ascii="宋体" w:hAnsi="宋体" w:eastAsia="宋体" w:cs="宋体"/>
                <w:color w:val="auto"/>
                <w:sz w:val="18"/>
                <w:szCs w:val="18"/>
                <w:highlight w:val="none"/>
                <w:shd w:val="clear" w:color="auto" w:fill="FFFFFF"/>
              </w:rPr>
              <w:t>18001</w:t>
            </w:r>
            <w:r>
              <w:rPr>
                <w:rFonts w:hint="eastAsia" w:ascii="宋体" w:hAnsi="宋体" w:eastAsia="宋体" w:cs="宋体"/>
                <w:color w:val="auto"/>
                <w:sz w:val="18"/>
                <w:szCs w:val="18"/>
                <w:highlight w:val="none"/>
                <w:shd w:val="clear" w:color="auto" w:fill="FFFFFF"/>
                <w:lang w:eastAsia="zh-CN"/>
              </w:rPr>
              <w:t>职业健康安全管理</w:t>
            </w:r>
            <w:r>
              <w:rPr>
                <w:rFonts w:hint="eastAsia" w:ascii="宋体" w:hAnsi="宋体" w:eastAsia="宋体" w:cs="宋体"/>
                <w:color w:val="auto"/>
                <w:sz w:val="18"/>
                <w:szCs w:val="18"/>
                <w:highlight w:val="none"/>
                <w:shd w:val="clear" w:color="auto" w:fill="FFFFFF"/>
              </w:rPr>
              <w:t>体系认证、3A级信用企业</w:t>
            </w:r>
            <w:r>
              <w:rPr>
                <w:rFonts w:hint="eastAsia" w:ascii="宋体" w:hAnsi="宋体" w:eastAsia="宋体" w:cs="宋体"/>
                <w:color w:val="auto"/>
                <w:sz w:val="18"/>
                <w:szCs w:val="18"/>
                <w:highlight w:val="none"/>
                <w:shd w:val="clear" w:color="auto" w:fill="FFFFFF"/>
                <w:lang w:eastAsia="zh-CN"/>
              </w:rPr>
              <w:t>。</w:t>
            </w:r>
            <w:r>
              <w:rPr>
                <w:rFonts w:hint="eastAsia" w:ascii="宋体" w:hAnsi="宋体" w:eastAsia="宋体" w:cs="宋体"/>
                <w:color w:val="auto"/>
                <w:sz w:val="18"/>
                <w:szCs w:val="18"/>
                <w:highlight w:val="none"/>
                <w:shd w:val="clear" w:color="auto" w:fill="FFFFFF"/>
              </w:rPr>
              <w:t>（提供各项资质认证文件）</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二、材质</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★1、婴儿盆由有机玻璃制成，保证婴儿休息环境，婴儿盆设有导流槽和透气孔，坚固耐用，方便观察，易清洗。（提供婴儿盆材质检测报告）</w:t>
            </w:r>
          </w:p>
          <w:p>
            <w:pPr>
              <w:keepNext w:val="0"/>
              <w:keepLines w:val="0"/>
              <w:pageBreakBefore w:val="0"/>
              <w:numPr>
                <w:ilvl w:val="0"/>
                <w:numId w:val="21"/>
              </w:numPr>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婴儿床床体骨架采用直径25*1.1mm圆形碳管焊接而成；</w:t>
            </w:r>
          </w:p>
          <w:p>
            <w:pPr>
              <w:keepNext w:val="0"/>
              <w:keepLines w:val="0"/>
              <w:pageBreakBefore w:val="0"/>
              <w:numPr>
                <w:ilvl w:val="0"/>
                <w:numId w:val="21"/>
              </w:numPr>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置物篮采用直径12*1.1mm碳钢焊接而成；</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三、功能</w:t>
            </w:r>
          </w:p>
          <w:p>
            <w:pPr>
              <w:keepNext w:val="0"/>
              <w:keepLines w:val="0"/>
              <w:pageBreakBefore w:val="0"/>
              <w:kinsoku/>
              <w:overflowPunct/>
              <w:topLinePunct w:val="0"/>
              <w:autoSpaceDE/>
              <w:autoSpaceDN/>
              <w:bidi w:val="0"/>
              <w:adjustRightInd/>
              <w:spacing w:line="240" w:lineRule="auto"/>
              <w:ind w:firstLine="180" w:firstLineChars="100"/>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1、婴儿盆可倾斜，角度范围0—12度,有效防止婴儿进食后发生溢奶呛奶的情况，保护了婴儿肺部安全。</w:t>
            </w:r>
          </w:p>
          <w:p>
            <w:pPr>
              <w:keepNext w:val="0"/>
              <w:keepLines w:val="0"/>
              <w:pageBreakBefore w:val="0"/>
              <w:kinsoku/>
              <w:overflowPunct/>
              <w:topLinePunct w:val="0"/>
              <w:autoSpaceDE/>
              <w:autoSpaceDN/>
              <w:bidi w:val="0"/>
              <w:adjustRightInd/>
              <w:spacing w:line="240" w:lineRule="auto"/>
              <w:ind w:firstLine="180" w:firstLineChars="100"/>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2、底四轮采用豪华静音脚轮，（其中对角两个刹车）转动灵活，稳定性强，无噪音，方便移动。</w:t>
            </w:r>
          </w:p>
          <w:p>
            <w:pPr>
              <w:keepNext w:val="0"/>
              <w:keepLines w:val="0"/>
              <w:pageBreakBefore w:val="0"/>
              <w:widowControl/>
              <w:kinsoku/>
              <w:overflowPunct/>
              <w:topLinePunct w:val="0"/>
              <w:autoSpaceDE/>
              <w:autoSpaceDN/>
              <w:bidi w:val="0"/>
              <w:adjustRightInd/>
              <w:spacing w:line="240" w:lineRule="auto"/>
              <w:ind w:firstLine="180" w:firstLineChars="100"/>
              <w:jc w:val="both"/>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shd w:val="clear" w:color="auto" w:fill="FFFFFF"/>
              </w:rPr>
              <w:t>3、婴儿床底层设置可存放婴儿使用器械或物品空间，方便护理。</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val="en-US" w:eastAsia="zh-CN" w:bidi="ar"/>
              </w:rPr>
              <w:t>10</w:t>
            </w:r>
            <w:r>
              <w:rPr>
                <w:rFonts w:hint="eastAsia" w:ascii="宋体" w:hAnsi="宋体" w:eastAsia="宋体" w:cs="宋体"/>
                <w:color w:val="auto"/>
                <w:kern w:val="0"/>
                <w:sz w:val="18"/>
                <w:szCs w:val="18"/>
                <w:highlight w:val="none"/>
                <w:lang w:eastAsia="zh-CN" w:bidi="ar"/>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婴儿洗浴装置</w:t>
            </w:r>
          </w:p>
        </w:tc>
        <w:tc>
          <w:tcPr>
            <w:tcW w:w="6505" w:type="dxa"/>
            <w:vAlign w:val="center"/>
          </w:tcPr>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洗礼池及台面:</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1.1、婴儿洗澡池低部圆滑突起设计；给婴儿一防滑支撑点，防止婴儿在池内滑动，造成意外呛水，池内设计的曲线模型与婴儿后背完全贴合，让婴儿洗浴时保持舒适的姿势，台面设计与池为一整体，与豪华背板都采用面层为优质的A级PMMA高分子复合材料一体成型，具有抗压强度高，柔韧性好，耐候性优良；抗氧化，耐酸碱，表面光滑，易清洗（表面细菌残留量远远低于不锈钢，人造石，陶瓷盆和其他普通塑料），耐磨损，寿命长，防腐防潮，永不生锈，对人体无毒性等特征及优点。池边全弧形设计美观大方，同时裙边防返水设计，让多余的水从导水沟排走。</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lang w:eastAsia="zh-CN"/>
              </w:rPr>
            </w:pPr>
            <w:r>
              <w:rPr>
                <w:rFonts w:hint="eastAsia" w:ascii="宋体" w:hAnsi="宋体" w:eastAsia="宋体" w:cs="宋体"/>
                <w:bCs/>
                <w:color w:val="auto"/>
                <w:kern w:val="1"/>
                <w:sz w:val="18"/>
                <w:szCs w:val="18"/>
                <w:highlight w:val="none"/>
                <w:lang w:eastAsia="zh-CN"/>
              </w:rPr>
              <w:t>★</w:t>
            </w:r>
            <w:r>
              <w:rPr>
                <w:rFonts w:hint="eastAsia" w:ascii="宋体" w:hAnsi="宋体" w:eastAsia="宋体" w:cs="宋体"/>
                <w:bCs/>
                <w:color w:val="auto"/>
                <w:kern w:val="1"/>
                <w:sz w:val="18"/>
                <w:szCs w:val="18"/>
                <w:highlight w:val="none"/>
              </w:rPr>
              <w:t>1.2、规格要求：外尺寸1500*790mm；内尺寸810*460*240mm。</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洗礼池微电脑控制系统：</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2.1、大屏液晶中文触摸显示仪表，显示室内温度及水龙头出水温度，高温自动断水功能，须与恒温水控制器配套使用。一键式给水功能。</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lang w:eastAsia="zh-CN"/>
              </w:rPr>
            </w:pPr>
            <w:r>
              <w:rPr>
                <w:rFonts w:hint="eastAsia" w:ascii="宋体" w:hAnsi="宋体" w:eastAsia="宋体" w:cs="宋体"/>
                <w:bCs/>
                <w:color w:val="auto"/>
                <w:kern w:val="1"/>
                <w:sz w:val="18"/>
                <w:szCs w:val="18"/>
                <w:highlight w:val="none"/>
                <w:lang w:eastAsia="zh-CN"/>
              </w:rPr>
              <w:t>★</w:t>
            </w:r>
            <w:r>
              <w:rPr>
                <w:rFonts w:hint="eastAsia" w:ascii="宋体" w:hAnsi="宋体" w:eastAsia="宋体" w:cs="宋体"/>
                <w:bCs/>
                <w:color w:val="auto"/>
                <w:kern w:val="1"/>
                <w:sz w:val="18"/>
                <w:szCs w:val="18"/>
                <w:highlight w:val="none"/>
              </w:rPr>
              <w:t>2.2、面板外框尺寸177mm*100mm，电压DC12V，通水孔径≥16mm</w:t>
            </w:r>
            <w:r>
              <w:rPr>
                <w:rFonts w:hint="eastAsia" w:ascii="宋体" w:hAnsi="宋体" w:eastAsia="宋体" w:cs="宋体"/>
                <w:bCs/>
                <w:color w:val="auto"/>
                <w:kern w:val="1"/>
                <w:sz w:val="18"/>
                <w:szCs w:val="18"/>
                <w:highlight w:val="none"/>
                <w:lang w:eastAsia="zh-CN"/>
              </w:rPr>
              <w:t>。</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柜门及不锈钢支架：</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3.1、台面支架选用全优质304不锈钢材厚≥1.0mm，高度设计符合人体工程学要求；柜体采用分段式功能区倾斜设计,有效防止工作疲劳。柜内封有防腐防潮的专用PVC隔断板作储物底板，为院方科室提供储物的必要空间。柜门采用柜门采用厚度≥7mm彩晶金刚玻璃，具有环保、防火、防潮、防划伤、耐腐蚀、易清洁等特点,多种颜色可选，分段倾斜式柜门，更加人性化,利于操作。</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3.2、规格：根据现场尺寸定制。</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恒温水控制系统：</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4.1、阀体材料为优质铜材，采用陶瓷密封技术，寿命长，性能好，恒温出水控制（温度控制在38℃-40℃为佳），防止水温过高或过低给婴儿带来的惊吓和伤害，配套微电脑控制器同时具有高温断水保护功能。</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4.2、恒温控制系统：1、调温精确度±1℃；智能记忆水温，开水即用；精准控温，温差±1℃以内，冷水失供，自动断水，显示实时水温。</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中心电源处理系统：</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5.1给选套系统提供安全可靠的12v电压，面板开关前置漏电保护器，安全可靠。为整套设备提供安全可持续的用电。</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出水龙头：</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6.1、</w:t>
            </w:r>
            <w:r>
              <w:rPr>
                <w:rFonts w:hint="eastAsia" w:ascii="宋体" w:hAnsi="宋体" w:eastAsia="宋体" w:cs="宋体"/>
                <w:bCs/>
                <w:color w:val="auto"/>
                <w:kern w:val="1"/>
                <w:sz w:val="18"/>
                <w:szCs w:val="18"/>
                <w:highlight w:val="none"/>
                <w:lang w:eastAsia="zh-CN"/>
              </w:rPr>
              <w:t>要求</w:t>
            </w:r>
            <w:r>
              <w:rPr>
                <w:rFonts w:hint="eastAsia" w:ascii="宋体" w:hAnsi="宋体" w:eastAsia="宋体" w:cs="宋体"/>
                <w:bCs/>
                <w:color w:val="auto"/>
                <w:kern w:val="1"/>
                <w:sz w:val="18"/>
                <w:szCs w:val="18"/>
                <w:highlight w:val="none"/>
              </w:rPr>
              <w:t>304不锈钢材质伸缩式花洒沐浴水龙头</w:t>
            </w:r>
            <w:r>
              <w:rPr>
                <w:rFonts w:hint="eastAsia" w:ascii="宋体" w:hAnsi="宋体" w:eastAsia="宋体" w:cs="宋体"/>
                <w:bCs/>
                <w:color w:val="auto"/>
                <w:kern w:val="1"/>
                <w:sz w:val="18"/>
                <w:szCs w:val="18"/>
                <w:highlight w:val="none"/>
                <w:lang w:eastAsia="zh-CN"/>
              </w:rPr>
              <w:t>，</w:t>
            </w:r>
            <w:r>
              <w:rPr>
                <w:rFonts w:hint="eastAsia" w:ascii="宋体" w:hAnsi="宋体" w:eastAsia="宋体" w:cs="宋体"/>
                <w:bCs/>
                <w:color w:val="auto"/>
                <w:kern w:val="1"/>
                <w:sz w:val="18"/>
                <w:szCs w:val="18"/>
                <w:highlight w:val="none"/>
              </w:rPr>
              <w:t>水龙头</w:t>
            </w:r>
            <w:r>
              <w:rPr>
                <w:rFonts w:hint="eastAsia" w:ascii="宋体" w:hAnsi="宋体" w:eastAsia="宋体" w:cs="宋体"/>
                <w:bCs/>
                <w:color w:val="auto"/>
                <w:kern w:val="1"/>
                <w:sz w:val="18"/>
                <w:szCs w:val="18"/>
                <w:highlight w:val="none"/>
                <w:lang w:eastAsia="zh-CN"/>
              </w:rPr>
              <w:t>可</w:t>
            </w:r>
            <w:r>
              <w:rPr>
                <w:rFonts w:hint="eastAsia" w:ascii="宋体" w:hAnsi="宋体" w:eastAsia="宋体" w:cs="宋体"/>
                <w:bCs/>
                <w:color w:val="auto"/>
                <w:kern w:val="1"/>
                <w:sz w:val="18"/>
                <w:szCs w:val="18"/>
                <w:highlight w:val="none"/>
              </w:rPr>
              <w:t>360度旋转，全平面覆盖，水柱和花洒</w:t>
            </w:r>
            <w:r>
              <w:rPr>
                <w:rFonts w:hint="eastAsia" w:ascii="宋体" w:hAnsi="宋体" w:eastAsia="宋体" w:cs="宋体"/>
                <w:bCs/>
                <w:color w:val="auto"/>
                <w:kern w:val="1"/>
                <w:sz w:val="18"/>
                <w:szCs w:val="18"/>
                <w:highlight w:val="none"/>
                <w:lang w:eastAsia="zh-CN"/>
              </w:rPr>
              <w:t>可</w:t>
            </w:r>
            <w:r>
              <w:rPr>
                <w:rFonts w:hint="eastAsia" w:ascii="宋体" w:hAnsi="宋体" w:eastAsia="宋体" w:cs="宋体"/>
                <w:bCs/>
                <w:color w:val="auto"/>
                <w:kern w:val="1"/>
                <w:sz w:val="18"/>
                <w:szCs w:val="18"/>
                <w:highlight w:val="none"/>
              </w:rPr>
              <w:t>互相切换。水龙头</w:t>
            </w:r>
            <w:r>
              <w:rPr>
                <w:rFonts w:hint="eastAsia" w:ascii="宋体" w:hAnsi="宋体" w:eastAsia="宋体" w:cs="宋体"/>
                <w:bCs/>
                <w:color w:val="auto"/>
                <w:kern w:val="1"/>
                <w:sz w:val="18"/>
                <w:szCs w:val="18"/>
                <w:highlight w:val="none"/>
                <w:lang w:eastAsia="zh-CN"/>
              </w:rPr>
              <w:t>应具有</w:t>
            </w:r>
            <w:r>
              <w:rPr>
                <w:rFonts w:hint="eastAsia" w:ascii="宋体" w:hAnsi="宋体" w:eastAsia="宋体" w:cs="宋体"/>
                <w:bCs/>
                <w:color w:val="auto"/>
                <w:kern w:val="1"/>
                <w:sz w:val="18"/>
                <w:szCs w:val="18"/>
                <w:highlight w:val="none"/>
              </w:rPr>
              <w:t>寿命长，耐腐蚀，不生锈，寿命在6-8年，均有冷热水接口，冷热水水流量一体独立控制。</w:t>
            </w:r>
          </w:p>
          <w:p>
            <w:pPr>
              <w:keepNext w:val="0"/>
              <w:keepLines w:val="0"/>
              <w:pageBreakBefore w:val="0"/>
              <w:numPr>
                <w:ilvl w:val="0"/>
                <w:numId w:val="22"/>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
                <w:color w:val="auto"/>
                <w:kern w:val="1"/>
                <w:sz w:val="18"/>
                <w:szCs w:val="18"/>
                <w:highlight w:val="none"/>
              </w:rPr>
              <w:t>给排水基础管路系统：</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Cs/>
                <w:color w:val="auto"/>
                <w:kern w:val="1"/>
                <w:sz w:val="18"/>
                <w:szCs w:val="18"/>
                <w:highlight w:val="none"/>
              </w:rPr>
            </w:pPr>
            <w:r>
              <w:rPr>
                <w:rFonts w:hint="eastAsia" w:ascii="宋体" w:hAnsi="宋体" w:eastAsia="宋体" w:cs="宋体"/>
                <w:bCs/>
                <w:color w:val="auto"/>
                <w:kern w:val="1"/>
                <w:sz w:val="18"/>
                <w:szCs w:val="18"/>
                <w:highlight w:val="none"/>
              </w:rPr>
              <w:t>7.1、采用优质PP-R冷热水管材和管件，符合GB/T 18742.2-2002中的PP-R技术要求和SH-T 1750-2005技术要求。</w:t>
            </w:r>
          </w:p>
          <w:p>
            <w:pPr>
              <w:keepNext w:val="0"/>
              <w:keepLines w:val="0"/>
              <w:pageBreakBefore w:val="0"/>
              <w:numPr>
                <w:ilvl w:val="0"/>
                <w:numId w:val="0"/>
              </w:numPr>
              <w:kinsoku/>
              <w:overflowPunct/>
              <w:topLinePunct w:val="0"/>
              <w:autoSpaceDE/>
              <w:autoSpaceDN/>
              <w:bidi w:val="0"/>
              <w:adjustRightInd/>
              <w:spacing w:line="240" w:lineRule="auto"/>
              <w:jc w:val="both"/>
              <w:rPr>
                <w:rFonts w:hint="eastAsia" w:ascii="宋体" w:hAnsi="宋体" w:eastAsia="宋体" w:cs="宋体"/>
                <w:b/>
                <w:color w:val="auto"/>
                <w:kern w:val="1"/>
                <w:sz w:val="18"/>
                <w:szCs w:val="18"/>
                <w:highlight w:val="none"/>
              </w:rPr>
            </w:pPr>
            <w:r>
              <w:rPr>
                <w:rFonts w:hint="eastAsia" w:ascii="宋体" w:hAnsi="宋体" w:eastAsia="宋体" w:cs="宋体"/>
                <w:bCs/>
                <w:color w:val="auto"/>
                <w:kern w:val="1"/>
                <w:sz w:val="18"/>
                <w:szCs w:val="18"/>
                <w:highlight w:val="none"/>
                <w:lang w:eastAsia="zh-CN"/>
              </w:rPr>
              <w:t>★</w:t>
            </w:r>
            <w:r>
              <w:rPr>
                <w:rFonts w:hint="eastAsia" w:ascii="宋体" w:hAnsi="宋体" w:eastAsia="宋体" w:cs="宋体"/>
                <w:b/>
                <w:bCs w:val="0"/>
                <w:color w:val="auto"/>
                <w:kern w:val="1"/>
                <w:sz w:val="18"/>
                <w:szCs w:val="18"/>
                <w:highlight w:val="none"/>
                <w:lang w:val="en-US" w:eastAsia="zh-CN"/>
              </w:rPr>
              <w:t>8.</w:t>
            </w:r>
            <w:r>
              <w:rPr>
                <w:rFonts w:hint="eastAsia" w:ascii="宋体" w:hAnsi="宋体" w:eastAsia="宋体" w:cs="宋体"/>
                <w:bCs/>
                <w:color w:val="auto"/>
                <w:kern w:val="1"/>
                <w:sz w:val="18"/>
                <w:szCs w:val="18"/>
                <w:highlight w:val="none"/>
                <w:lang w:val="en-US" w:eastAsia="zh-CN"/>
              </w:rPr>
              <w:t xml:space="preserve"> </w:t>
            </w:r>
            <w:r>
              <w:rPr>
                <w:rFonts w:hint="eastAsia" w:ascii="宋体" w:hAnsi="宋体" w:eastAsia="宋体" w:cs="宋体"/>
                <w:b/>
                <w:color w:val="auto"/>
                <w:kern w:val="1"/>
                <w:sz w:val="18"/>
                <w:szCs w:val="18"/>
                <w:highlight w:val="none"/>
              </w:rPr>
              <w:t>除菌型过滤水设备：</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lang w:bidi="ar"/>
              </w:rPr>
            </w:pPr>
            <w:r>
              <w:rPr>
                <w:rFonts w:hint="eastAsia" w:ascii="宋体" w:hAnsi="宋体" w:eastAsia="宋体" w:cs="宋体"/>
                <w:bCs/>
                <w:color w:val="auto"/>
                <w:kern w:val="1"/>
                <w:sz w:val="18"/>
                <w:szCs w:val="18"/>
                <w:highlight w:val="none"/>
              </w:rPr>
              <w:t>8.1、整体采用食品级304不锈钢外壳，具有良好的深中性，耐蚀性，使用寿命长，高强抗压不漏水，</w:t>
            </w:r>
            <w:r>
              <w:rPr>
                <w:rFonts w:hint="eastAsia" w:ascii="宋体" w:hAnsi="宋体" w:eastAsia="宋体" w:cs="宋体"/>
                <w:bCs/>
                <w:color w:val="auto"/>
                <w:kern w:val="1"/>
                <w:sz w:val="18"/>
                <w:szCs w:val="18"/>
                <w:highlight w:val="none"/>
                <w:lang w:eastAsia="zh-CN"/>
              </w:rPr>
              <w:t>大于或等于</w:t>
            </w:r>
            <w:r>
              <w:rPr>
                <w:rFonts w:hint="eastAsia" w:ascii="宋体" w:hAnsi="宋体" w:eastAsia="宋体" w:cs="宋体"/>
                <w:bCs/>
                <w:color w:val="auto"/>
                <w:kern w:val="1"/>
                <w:sz w:val="18"/>
                <w:szCs w:val="18"/>
                <w:highlight w:val="none"/>
              </w:rPr>
              <w:t>1000L超大流量。过滤精度0.01微米，有效过滤水中杂质，细菌等有害物质，为宝宝洗浴提供优质的水源保证，不需频繁更换滤芯。</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3</w:t>
            </w:r>
            <w:r>
              <w:rPr>
                <w:rFonts w:hint="eastAsia" w:ascii="宋体" w:hAnsi="宋体" w:eastAsia="宋体" w:cs="宋体"/>
                <w:color w:val="auto"/>
                <w:kern w:val="0"/>
                <w:sz w:val="18"/>
                <w:szCs w:val="18"/>
                <w:highlight w:val="none"/>
                <w:lang w:eastAsia="zh-CN" w:bidi="ar"/>
              </w:rPr>
              <w:t>台</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9000.00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液晶电视</w:t>
            </w:r>
          </w:p>
        </w:tc>
        <w:tc>
          <w:tcPr>
            <w:tcW w:w="6505" w:type="dxa"/>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功耗参数</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工作电压（v）220v</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电源功率（w）65</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待机功率（w）≤0.5</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核心参数</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存储内存</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8GB</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运行内存</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1GB</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CPU</w:t>
            </w:r>
            <w:r>
              <w:rPr>
                <w:rFonts w:hint="eastAsia" w:ascii="宋体" w:hAnsi="宋体" w:eastAsia="宋体" w:cs="宋体"/>
                <w:color w:val="auto"/>
                <w:sz w:val="18"/>
                <w:szCs w:val="18"/>
                <w:highlight w:val="none"/>
              </w:rPr>
              <w:fldChar w:fldCharType="begin"/>
            </w:r>
            <w:r>
              <w:rPr>
                <w:rFonts w:hint="eastAsia" w:ascii="宋体" w:hAnsi="宋体" w:eastAsia="宋体" w:cs="宋体"/>
                <w:color w:val="auto"/>
                <w:sz w:val="18"/>
                <w:szCs w:val="18"/>
                <w:highlight w:val="none"/>
              </w:rPr>
              <w:instrText xml:space="preserve"> HYPERLINK "https://item.jd.com/100017299672.html" \l "none" </w:instrText>
            </w:r>
            <w:r>
              <w:rPr>
                <w:rFonts w:hint="eastAsia" w:ascii="宋体" w:hAnsi="宋体" w:eastAsia="宋体" w:cs="宋体"/>
                <w:color w:val="auto"/>
                <w:sz w:val="18"/>
                <w:szCs w:val="18"/>
                <w:highlight w:val="none"/>
              </w:rPr>
              <w:fldChar w:fldCharType="separate"/>
            </w:r>
            <w:r>
              <w:rPr>
                <w:rFonts w:hint="eastAsia" w:ascii="宋体" w:hAnsi="宋体" w:eastAsia="宋体" w:cs="宋体"/>
                <w:color w:val="auto"/>
                <w:sz w:val="18"/>
                <w:szCs w:val="18"/>
                <w:highlight w:val="none"/>
              </w:rPr>
              <w:fldChar w:fldCharType="end"/>
            </w:r>
            <w:r>
              <w:rPr>
                <w:rFonts w:hint="eastAsia" w:ascii="宋体" w:hAnsi="宋体" w:eastAsia="宋体" w:cs="宋体"/>
                <w:color w:val="auto"/>
                <w:sz w:val="18"/>
                <w:szCs w:val="18"/>
                <w:highlight w:val="none"/>
                <w:shd w:val="clear" w:color="auto" w:fill="FFFFFF"/>
              </w:rPr>
              <w:t>四核</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主体参数</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产品类型 LED电视</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shd w:val="clear" w:color="auto" w:fill="FFFFFF"/>
              </w:rPr>
              <w:t>显示参数</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 xml:space="preserve">屏幕尺寸 </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43英寸</w:t>
            </w:r>
          </w:p>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shd w:val="clear" w:color="auto" w:fill="FFFFFF"/>
              </w:rPr>
              <w:t>屏幕分辨率  高清</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kern w:val="0"/>
                <w:sz w:val="18"/>
                <w:szCs w:val="18"/>
                <w:highlight w:val="none"/>
                <w:lang w:eastAsia="zh-CN" w:bidi="ar"/>
              </w:rPr>
              <w:t>台</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1800.00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冰箱</w:t>
            </w:r>
          </w:p>
        </w:tc>
        <w:tc>
          <w:tcPr>
            <w:tcW w:w="6505" w:type="dxa"/>
            <w:vAlign w:val="center"/>
          </w:tcPr>
          <w:p>
            <w:pPr>
              <w:keepNext w:val="0"/>
              <w:keepLines w:val="0"/>
              <w:pageBreakBefore w:val="0"/>
              <w:widowControl/>
              <w:kinsoku/>
              <w:wordWrap w:val="0"/>
              <w:overflowPunct/>
              <w:topLinePunct w:val="0"/>
              <w:autoSpaceDE/>
              <w:autoSpaceDN/>
              <w:bidi w:val="0"/>
              <w:adjustRightInd/>
              <w:spacing w:line="240" w:lineRule="auto"/>
              <w:ind w:firstLine="0"/>
              <w:jc w:val="both"/>
              <w:textAlignment w:val="center"/>
              <w:rPr>
                <w:rFonts w:hint="eastAsia" w:ascii="宋体" w:hAnsi="宋体" w:eastAsia="宋体" w:cs="宋体"/>
                <w:b/>
                <w:color w:val="auto"/>
                <w:kern w:val="0"/>
                <w:sz w:val="18"/>
                <w:szCs w:val="18"/>
                <w:highlight w:val="none"/>
                <w:lang w:bidi="ar"/>
              </w:rPr>
            </w:pPr>
            <w:r>
              <w:rPr>
                <w:rFonts w:hint="eastAsia" w:ascii="宋体" w:hAnsi="宋体" w:eastAsia="宋体" w:cs="宋体"/>
                <w:b/>
                <w:color w:val="auto"/>
                <w:kern w:val="0"/>
                <w:sz w:val="18"/>
                <w:szCs w:val="18"/>
                <w:highlight w:val="none"/>
                <w:lang w:bidi="ar"/>
              </w:rPr>
              <w:t>基本参数</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电压/频率      220V/50Hz</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制冷方式      直冷</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综合耗电量    0.34Kwh/24h</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冷冻能力      0.01千克/12小时</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制冷剂        R600a</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运转音        </w:t>
            </w:r>
            <w:r>
              <w:rPr>
                <w:rFonts w:hint="eastAsia" w:ascii="宋体" w:hAnsi="宋体" w:eastAsia="宋体" w:cs="宋体"/>
                <w:color w:val="auto"/>
                <w:sz w:val="18"/>
                <w:szCs w:val="18"/>
                <w:highlight w:val="none"/>
                <w:shd w:val="clear" w:color="auto" w:fill="FFFFFF"/>
              </w:rPr>
              <w:t>≤</w:t>
            </w:r>
            <w:r>
              <w:rPr>
                <w:rFonts w:hint="eastAsia" w:ascii="宋体" w:hAnsi="宋体" w:eastAsia="宋体" w:cs="宋体"/>
                <w:color w:val="auto"/>
                <w:kern w:val="0"/>
                <w:sz w:val="18"/>
                <w:szCs w:val="18"/>
                <w:highlight w:val="none"/>
                <w:lang w:bidi="ar"/>
              </w:rPr>
              <w:t>36分贝</w:t>
            </w:r>
          </w:p>
          <w:p>
            <w:pPr>
              <w:keepNext w:val="0"/>
              <w:keepLines w:val="0"/>
              <w:pageBreakBefore w:val="0"/>
              <w:widowControl/>
              <w:kinsoku/>
              <w:wordWrap w:val="0"/>
              <w:overflowPunct/>
              <w:topLinePunct w:val="0"/>
              <w:autoSpaceDE/>
              <w:autoSpaceDN/>
              <w:bidi w:val="0"/>
              <w:adjustRightInd/>
              <w:spacing w:line="240" w:lineRule="auto"/>
              <w:ind w:firstLine="0"/>
              <w:jc w:val="both"/>
              <w:textAlignment w:val="center"/>
              <w:rPr>
                <w:rFonts w:hint="eastAsia" w:ascii="宋体" w:hAnsi="宋体" w:eastAsia="宋体" w:cs="宋体"/>
                <w:b/>
                <w:color w:val="auto"/>
                <w:sz w:val="18"/>
                <w:szCs w:val="18"/>
                <w:highlight w:val="none"/>
              </w:rPr>
            </w:pPr>
            <w:r>
              <w:rPr>
                <w:rFonts w:hint="eastAsia" w:ascii="宋体" w:hAnsi="宋体" w:eastAsia="宋体" w:cs="宋体"/>
                <w:b/>
                <w:color w:val="auto"/>
                <w:kern w:val="0"/>
                <w:sz w:val="18"/>
                <w:szCs w:val="18"/>
                <w:highlight w:val="none"/>
                <w:lang w:bidi="ar"/>
              </w:rPr>
              <w:t>功能参数</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支持开门转换       </w:t>
            </w:r>
          </w:p>
          <w:p>
            <w:pPr>
              <w:keepNext w:val="0"/>
              <w:keepLines w:val="0"/>
              <w:pageBreakBefore w:val="0"/>
              <w:widowControl/>
              <w:kinsoku/>
              <w:wordWrap w:val="0"/>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智能类型       智能</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kern w:val="0"/>
                <w:sz w:val="18"/>
                <w:szCs w:val="18"/>
                <w:highlight w:val="none"/>
                <w:lang w:eastAsia="zh-CN" w:bidi="ar"/>
              </w:rPr>
              <w:t>台</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750.00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微波炉</w:t>
            </w:r>
          </w:p>
        </w:tc>
        <w:tc>
          <w:tcPr>
            <w:tcW w:w="6505" w:type="dxa"/>
            <w:vAlign w:val="center"/>
          </w:tcPr>
          <w:p>
            <w:pPr>
              <w:pStyle w:val="7"/>
              <w:keepNext w:val="0"/>
              <w:keepLines w:val="0"/>
              <w:pageBreakBefore w:val="0"/>
              <w:widowControl/>
              <w:kinsoku/>
              <w:overflowPunct/>
              <w:topLinePunct w:val="0"/>
              <w:autoSpaceDE/>
              <w:autoSpaceDN/>
              <w:bidi w:val="0"/>
              <w:adjustRightInd/>
              <w:spacing w:beforeAutospacing="0" w:afterAutospacing="0"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规格参数</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 xml:space="preserve">微波功率    </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700W</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烧烤功率     0W</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额定电压    220V</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额定频率    700Hz</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shd w:val="clear" w:color="auto" w:fill="FFFFFF"/>
              </w:rPr>
              <w:t xml:space="preserve">容量        </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20L</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kern w:val="0"/>
                <w:sz w:val="18"/>
                <w:szCs w:val="18"/>
                <w:highlight w:val="none"/>
                <w:lang w:eastAsia="zh-CN" w:bidi="ar"/>
              </w:rPr>
              <w:t>台</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三人沙发</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材质：</w:t>
            </w:r>
            <w:r>
              <w:rPr>
                <w:rFonts w:hint="eastAsia" w:ascii="宋体" w:hAnsi="宋体" w:eastAsia="宋体" w:cs="宋体"/>
                <w:color w:val="auto"/>
                <w:sz w:val="18"/>
                <w:szCs w:val="18"/>
                <w:highlight w:val="none"/>
              </w:rPr>
              <w:t>纳帕西皮</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尺寸：</w:t>
            </w:r>
            <w:r>
              <w:rPr>
                <w:rFonts w:hint="eastAsia" w:ascii="宋体" w:hAnsi="宋体" w:eastAsia="宋体" w:cs="宋体"/>
                <w:color w:val="auto"/>
                <w:sz w:val="18"/>
                <w:szCs w:val="18"/>
                <w:highlight w:val="none"/>
              </w:rPr>
              <w:t>180x72x65</w:t>
            </w:r>
            <w:r>
              <w:rPr>
                <w:rFonts w:hint="eastAsia" w:ascii="宋体" w:hAnsi="宋体" w:eastAsia="宋体" w:cs="宋体"/>
                <w:color w:val="auto"/>
                <w:sz w:val="18"/>
                <w:szCs w:val="18"/>
                <w:highlight w:val="none"/>
                <w:lang w:val="en-US" w:eastAsia="zh-CN"/>
              </w:rPr>
              <w:t>cm</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lang w:val="en-US" w:eastAsia="zh-CN"/>
              </w:rPr>
              <w:t>实木框架</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sz w:val="18"/>
                <w:szCs w:val="18"/>
                <w:highlight w:val="none"/>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2600.00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茶几</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桌面材质：环保板</w:t>
            </w:r>
          </w:p>
          <w:p>
            <w:pPr>
              <w:keepNext w:val="0"/>
              <w:keepLines w:val="0"/>
              <w:pageBreakBefore w:val="0"/>
              <w:widowControl/>
              <w:kinsoku/>
              <w:overflowPunct/>
              <w:topLinePunct w:val="0"/>
              <w:autoSpaceDE/>
              <w:autoSpaceDN/>
              <w:bidi w:val="0"/>
              <w:adjustRightInd/>
              <w:spacing w:line="240" w:lineRule="auto"/>
              <w:jc w:val="both"/>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桌脚:铁艺</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尺寸：</w:t>
            </w: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00</w:t>
            </w:r>
            <w:r>
              <w:rPr>
                <w:rFonts w:hint="eastAsia" w:ascii="宋体" w:hAnsi="宋体" w:eastAsia="宋体" w:cs="宋体"/>
                <w:color w:val="auto"/>
                <w:sz w:val="18"/>
                <w:szCs w:val="18"/>
                <w:highlight w:val="none"/>
              </w:rPr>
              <w:t>x60x4</w:t>
            </w:r>
            <w:r>
              <w:rPr>
                <w:rFonts w:hint="eastAsia" w:ascii="宋体" w:hAnsi="宋体" w:eastAsia="宋体" w:cs="宋体"/>
                <w:color w:val="auto"/>
                <w:sz w:val="18"/>
                <w:szCs w:val="18"/>
                <w:highlight w:val="none"/>
                <w:lang w:val="en-US" w:eastAsia="zh-CN"/>
              </w:rPr>
              <w:t>0cm</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sz w:val="18"/>
                <w:szCs w:val="18"/>
                <w:highlight w:val="none"/>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750.00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16</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单人椅</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材质：实木框架，软质坐垫</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尺寸：52cm*47cm*75cm</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20</w:t>
            </w:r>
            <w:r>
              <w:rPr>
                <w:rFonts w:hint="eastAsia" w:ascii="宋体" w:hAnsi="宋体" w:eastAsia="宋体" w:cs="宋体"/>
                <w:color w:val="auto"/>
                <w:sz w:val="18"/>
                <w:szCs w:val="18"/>
                <w:highlight w:val="none"/>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17</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保温热水壶</w:t>
            </w:r>
          </w:p>
        </w:tc>
        <w:tc>
          <w:tcPr>
            <w:tcW w:w="6505" w:type="dxa"/>
            <w:vAlign w:val="center"/>
          </w:tcPr>
          <w:p>
            <w:pPr>
              <w:pStyle w:val="7"/>
              <w:keepNext w:val="0"/>
              <w:keepLines w:val="0"/>
              <w:pageBreakBefore w:val="0"/>
              <w:widowControl/>
              <w:kinsoku/>
              <w:overflowPunct/>
              <w:topLinePunct w:val="0"/>
              <w:autoSpaceDE/>
              <w:autoSpaceDN/>
              <w:bidi w:val="0"/>
              <w:adjustRightInd/>
              <w:spacing w:beforeAutospacing="0" w:afterAutospacing="0" w:line="240" w:lineRule="auto"/>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rPr>
              <w:t>主体参数</w:t>
            </w:r>
          </w:p>
          <w:p>
            <w:pPr>
              <w:keepNext w:val="0"/>
              <w:keepLines w:val="0"/>
              <w:pageBreakBefore w:val="0"/>
              <w:widowControl/>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shd w:val="clear" w:color="auto" w:fill="FFFFFF"/>
              </w:rPr>
              <w:t>容量</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5L</w:t>
            </w:r>
            <w:r>
              <w:rPr>
                <w:rFonts w:hint="eastAsia" w:ascii="宋体" w:hAnsi="宋体" w:eastAsia="宋体" w:cs="宋体"/>
                <w:color w:val="auto"/>
                <w:sz w:val="18"/>
                <w:szCs w:val="18"/>
                <w:highlight w:val="none"/>
                <w:shd w:val="clear" w:color="auto" w:fill="FFFFFF"/>
                <w:lang w:eastAsia="zh-CN"/>
              </w:rPr>
              <w:t>、</w:t>
            </w:r>
            <w:r>
              <w:rPr>
                <w:rFonts w:hint="eastAsia" w:ascii="宋体" w:hAnsi="宋体" w:eastAsia="宋体" w:cs="宋体"/>
                <w:color w:val="auto"/>
                <w:sz w:val="18"/>
                <w:szCs w:val="18"/>
                <w:highlight w:val="none"/>
              </w:rPr>
              <w:t>智能恒温</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shd w:val="clear" w:color="auto" w:fill="FFFFFF"/>
              </w:rPr>
              <w:t>额定功率</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1600W</w:t>
            </w:r>
            <w:r>
              <w:rPr>
                <w:rFonts w:hint="eastAsia" w:ascii="宋体" w:hAnsi="宋体" w:eastAsia="宋体" w:cs="宋体"/>
                <w:color w:val="auto"/>
                <w:sz w:val="18"/>
                <w:szCs w:val="18"/>
                <w:highlight w:val="none"/>
                <w:shd w:val="clear" w:color="auto" w:fill="FFFFFF"/>
                <w:lang w:eastAsia="zh-CN"/>
              </w:rPr>
              <w:t>、</w:t>
            </w:r>
            <w:r>
              <w:rPr>
                <w:rFonts w:hint="eastAsia" w:ascii="宋体" w:hAnsi="宋体" w:eastAsia="宋体" w:cs="宋体"/>
                <w:color w:val="auto"/>
                <w:sz w:val="18"/>
                <w:szCs w:val="18"/>
                <w:highlight w:val="none"/>
                <w:shd w:val="clear" w:color="auto" w:fill="FFFFFF"/>
              </w:rPr>
              <w:t>额定电压220V</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kern w:val="0"/>
                <w:sz w:val="18"/>
                <w:szCs w:val="18"/>
                <w:highlight w:val="none"/>
                <w:lang w:eastAsia="zh-CN" w:bidi="ar"/>
              </w:rPr>
              <w:t>个</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299.00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18</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双摇护理病床</w:t>
            </w:r>
          </w:p>
        </w:tc>
        <w:tc>
          <w:tcPr>
            <w:tcW w:w="6505" w:type="dxa"/>
            <w:vAlign w:val="center"/>
          </w:tcPr>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★产品通过ISO9001质量管理体系认证、ISO13485医疗器械质量管理体系、CE认证。</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★制造商需通过14001</w:t>
            </w:r>
            <w:r>
              <w:rPr>
                <w:rFonts w:hint="eastAsia" w:ascii="宋体" w:hAnsi="宋体" w:eastAsia="宋体" w:cs="宋体"/>
                <w:color w:val="auto"/>
                <w:sz w:val="18"/>
                <w:szCs w:val="18"/>
                <w:highlight w:val="none"/>
                <w:shd w:val="clear" w:color="auto" w:fill="FFFFFF"/>
                <w:lang w:eastAsia="zh-CN"/>
              </w:rPr>
              <w:t>环境管理体系认证、</w:t>
            </w:r>
            <w:r>
              <w:rPr>
                <w:rFonts w:hint="eastAsia" w:ascii="宋体" w:hAnsi="宋体" w:eastAsia="宋体" w:cs="宋体"/>
                <w:color w:val="auto"/>
                <w:sz w:val="18"/>
                <w:szCs w:val="18"/>
                <w:highlight w:val="none"/>
                <w:shd w:val="clear" w:color="auto" w:fill="FFFFFF"/>
              </w:rPr>
              <w:t>18001</w:t>
            </w:r>
            <w:r>
              <w:rPr>
                <w:rFonts w:hint="eastAsia" w:ascii="宋体" w:hAnsi="宋体" w:eastAsia="宋体" w:cs="宋体"/>
                <w:color w:val="auto"/>
                <w:sz w:val="18"/>
                <w:szCs w:val="18"/>
                <w:highlight w:val="none"/>
                <w:shd w:val="clear" w:color="auto" w:fill="FFFFFF"/>
                <w:lang w:eastAsia="zh-CN"/>
              </w:rPr>
              <w:t>职业健康安全管理</w:t>
            </w:r>
            <w:r>
              <w:rPr>
                <w:rFonts w:hint="eastAsia" w:ascii="宋体" w:hAnsi="宋体" w:eastAsia="宋体" w:cs="宋体"/>
                <w:color w:val="auto"/>
                <w:sz w:val="18"/>
                <w:szCs w:val="18"/>
                <w:highlight w:val="none"/>
                <w:shd w:val="clear" w:color="auto" w:fill="FFFFFF"/>
              </w:rPr>
              <w:t>体系认证、3A级信用企业；安全生产标准化（提供各项资质认证文件）</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★1、床头、床尾采用抗冲击性、耐热性、耐低温性、耐化学药品性及电气性能优良的ABS高级工程塑料注塑而成，外形美观，装卸自如；（提供ABS材质报告）</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pacing w:val="-20"/>
                <w:sz w:val="18"/>
                <w:szCs w:val="18"/>
                <w:highlight w:val="none"/>
                <w:lang w:eastAsia="zh-CN"/>
              </w:rPr>
            </w:pPr>
            <w:r>
              <w:rPr>
                <w:rFonts w:hint="eastAsia" w:ascii="宋体" w:hAnsi="宋体" w:eastAsia="宋体" w:cs="宋体"/>
                <w:color w:val="auto"/>
                <w:sz w:val="18"/>
                <w:szCs w:val="18"/>
                <w:highlight w:val="none"/>
                <w:shd w:val="clear" w:color="auto" w:fill="FFFFFF"/>
              </w:rPr>
              <w:t>★2、床面采用厚度</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1.2mm优质冷轧钢板一次冲压成型，</w:t>
            </w:r>
            <w:r>
              <w:rPr>
                <w:rFonts w:hint="eastAsia" w:ascii="宋体" w:hAnsi="宋体" w:eastAsia="宋体" w:cs="宋体"/>
                <w:color w:val="auto"/>
                <w:sz w:val="18"/>
                <w:szCs w:val="18"/>
                <w:highlight w:val="none"/>
              </w:rPr>
              <w:t>凹型多气孔设计，</w:t>
            </w:r>
            <w:r>
              <w:rPr>
                <w:rFonts w:hint="eastAsia" w:ascii="宋体" w:hAnsi="宋体" w:eastAsia="宋体" w:cs="宋体"/>
                <w:color w:val="auto"/>
                <w:sz w:val="18"/>
                <w:szCs w:val="18"/>
                <w:highlight w:val="none"/>
                <w:shd w:val="clear" w:color="auto" w:fill="FFFFFF"/>
              </w:rPr>
              <w:t>表面无焊点，背部有钢管加强筋，采用双支撑卸力结构；（提供冷轧钢板材质证明）</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★3、床体骨架采用40*80*1.2mm的成型方管焊接而成.先进机器人焊接工艺.，高精度焊接工艺保证焊接质量.床体坚固.可承载≥240kg;（提供焊接机器人原产地证明、产品购销合同及发票）</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★4、整体床体采用环保抛丸除锈，等一系列工艺，全自动流水喷涂线，使用阿克苏粉末静电喷涂，色泽鲜亮，附着牢固。（提供阿克苏诺贝尔喷塑粉末ROHS检测）</w:t>
            </w:r>
            <w:r>
              <w:rPr>
                <w:rFonts w:hint="eastAsia" w:ascii="宋体" w:hAnsi="宋体" w:eastAsia="宋体" w:cs="宋体"/>
                <w:color w:val="auto"/>
                <w:sz w:val="18"/>
                <w:szCs w:val="18"/>
                <w:highlight w:val="none"/>
                <w:shd w:val="clear" w:color="auto" w:fill="FFFFFF"/>
                <w:lang w:eastAsia="zh-CN"/>
              </w:rPr>
              <w:t>。</w:t>
            </w:r>
          </w:p>
          <w:p>
            <w:pPr>
              <w:pStyle w:val="14"/>
              <w:keepNext w:val="0"/>
              <w:keepLines w:val="0"/>
              <w:pageBreakBefore w:val="0"/>
              <w:kinsoku/>
              <w:overflowPunct/>
              <w:topLinePunct w:val="0"/>
              <w:autoSpaceDE/>
              <w:autoSpaceDN/>
              <w:bidi w:val="0"/>
              <w:adjustRightInd/>
              <w:spacing w:line="240" w:lineRule="auto"/>
              <w:ind w:firstLine="0" w:firstLineChars="0"/>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shd w:val="clear" w:color="auto" w:fill="FFFFFF"/>
              </w:rPr>
              <w:t>5、</w:t>
            </w:r>
            <w:r>
              <w:rPr>
                <w:rFonts w:hint="eastAsia" w:ascii="宋体" w:hAnsi="宋体" w:eastAsia="宋体" w:cs="宋体"/>
                <w:b/>
                <w:bCs/>
                <w:color w:val="auto"/>
                <w:sz w:val="18"/>
                <w:szCs w:val="18"/>
                <w:highlight w:val="none"/>
                <w:shd w:val="clear" w:color="auto" w:fill="FFFFFF"/>
              </w:rPr>
              <w:t>输液架：</w:t>
            </w:r>
            <w:r>
              <w:rPr>
                <w:rFonts w:hint="eastAsia" w:ascii="宋体" w:hAnsi="宋体" w:eastAsia="宋体" w:cs="宋体"/>
                <w:color w:val="auto"/>
                <w:sz w:val="18"/>
                <w:szCs w:val="18"/>
                <w:highlight w:val="none"/>
                <w:shd w:val="clear" w:color="auto" w:fill="FFFFFF"/>
              </w:rPr>
              <w:t>配有不锈钢可伸缩输液架</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6、</w:t>
            </w:r>
            <w:r>
              <w:rPr>
                <w:rFonts w:hint="eastAsia" w:ascii="宋体" w:hAnsi="宋体" w:eastAsia="宋体" w:cs="宋体"/>
                <w:b/>
                <w:bCs/>
                <w:color w:val="auto"/>
                <w:sz w:val="18"/>
                <w:szCs w:val="18"/>
                <w:highlight w:val="none"/>
                <w:shd w:val="clear" w:color="auto" w:fill="FFFFFF"/>
              </w:rPr>
              <w:t>护栏：</w:t>
            </w:r>
            <w:r>
              <w:rPr>
                <w:rFonts w:hint="eastAsia" w:ascii="宋体" w:hAnsi="宋体" w:eastAsia="宋体" w:cs="宋体"/>
                <w:color w:val="auto"/>
                <w:sz w:val="18"/>
                <w:szCs w:val="18"/>
                <w:highlight w:val="none"/>
                <w:shd w:val="clear" w:color="auto" w:fill="FFFFFF"/>
              </w:rPr>
              <w:t>采用铝合金材质:6立柱不锈钢材质设计，可折叠，带有锁定装置，清洗方便，独特的防夹手设计，护栏升降采用阻尼器装置控制速度及噪音,放下可隐藏于床面板下方与床框平齐。（提供铝合金护栏检验报告）</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7、脚轮轮径不小于φ125mm，具有优良的耐油性、耐磨性、耐药性和耐化学品性，保证了脚轮的使用寿命。脚轮通过CE、SGS机构的ROHS环保认证、欧盟EN12531、国家专利证书等相关证明材料（需提供第三方权威机构的相关佐证材料）。</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8、配置ABS隐藏式摇把，可以隐藏于床体，避免不必要的伤害，方便护理人员操作，具有双向极限保护设置。丝杠采用20mm/40Cr材质，不变形，回旋体为锌合金压铸工艺，丝杠结合部采用铜棒加工制作的铜母，与丝杠密切咬合密切</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9、</w:t>
            </w:r>
            <w:r>
              <w:rPr>
                <w:rFonts w:hint="eastAsia" w:ascii="宋体" w:hAnsi="宋体" w:eastAsia="宋体" w:cs="宋体"/>
                <w:b/>
                <w:bCs/>
                <w:color w:val="auto"/>
                <w:sz w:val="18"/>
                <w:szCs w:val="18"/>
                <w:highlight w:val="none"/>
                <w:shd w:val="clear" w:color="auto" w:fill="FFFFFF"/>
              </w:rPr>
              <w:t>功能：</w:t>
            </w:r>
            <w:r>
              <w:rPr>
                <w:rFonts w:hint="eastAsia" w:ascii="宋体" w:hAnsi="宋体" w:eastAsia="宋体" w:cs="宋体"/>
                <w:color w:val="auto"/>
                <w:sz w:val="18"/>
                <w:szCs w:val="18"/>
                <w:highlight w:val="none"/>
                <w:shd w:val="clear" w:color="auto" w:fill="FFFFFF"/>
              </w:rPr>
              <w:t>背起转折角度：0-80°     腿部折转角度：0-40º</w:t>
            </w:r>
          </w:p>
          <w:p>
            <w:pPr>
              <w:pStyle w:val="14"/>
              <w:keepNext w:val="0"/>
              <w:keepLines w:val="0"/>
              <w:pageBreakBefore w:val="0"/>
              <w:kinsoku/>
              <w:overflowPunct/>
              <w:topLinePunct w:val="0"/>
              <w:autoSpaceDE/>
              <w:autoSpaceDN/>
              <w:bidi w:val="0"/>
              <w:adjustRightInd/>
              <w:spacing w:line="240" w:lineRule="auto"/>
              <w:ind w:firstLine="0" w:firstLineChars="0"/>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10、床体配装饰条，美观大方。</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rPr>
            </w:pPr>
            <w:r>
              <w:rPr>
                <w:rFonts w:hint="eastAsia" w:ascii="宋体" w:hAnsi="宋体" w:eastAsia="宋体" w:cs="宋体"/>
                <w:color w:val="auto"/>
                <w:sz w:val="18"/>
                <w:szCs w:val="18"/>
                <w:highlight w:val="none"/>
                <w:shd w:val="clear" w:color="auto" w:fill="FFFFFF"/>
              </w:rPr>
              <w:t>11、</w:t>
            </w:r>
            <w:r>
              <w:rPr>
                <w:rFonts w:hint="eastAsia" w:ascii="宋体" w:hAnsi="宋体" w:eastAsia="宋体" w:cs="宋体"/>
                <w:b/>
                <w:bCs/>
                <w:color w:val="auto"/>
                <w:sz w:val="18"/>
                <w:szCs w:val="18"/>
                <w:highlight w:val="none"/>
                <w:shd w:val="clear" w:color="auto" w:fill="FFFFFF"/>
              </w:rPr>
              <w:t>医用床垫</w:t>
            </w:r>
            <w:r>
              <w:rPr>
                <w:rFonts w:hint="eastAsia" w:ascii="宋体" w:hAnsi="宋体" w:eastAsia="宋体" w:cs="宋体"/>
                <w:color w:val="auto"/>
                <w:sz w:val="18"/>
                <w:szCs w:val="18"/>
                <w:highlight w:val="none"/>
                <w:shd w:val="clear" w:color="auto" w:fill="FFFFFF"/>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1.与病床配套；可跟据床的背部、脚部、腿部升降而升降</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2.透气性好，能防水、防霉、防菌</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b/>
                <w:bCs/>
                <w:color w:val="auto"/>
                <w:sz w:val="18"/>
                <w:szCs w:val="18"/>
                <w:highlight w:val="none"/>
                <w:shd w:val="clear" w:color="auto" w:fill="FFFFFF"/>
              </w:rPr>
            </w:pPr>
            <w:r>
              <w:rPr>
                <w:rFonts w:hint="eastAsia" w:ascii="宋体" w:hAnsi="宋体" w:eastAsia="宋体" w:cs="宋体"/>
                <w:b/>
                <w:bCs/>
                <w:color w:val="auto"/>
                <w:sz w:val="18"/>
                <w:szCs w:val="18"/>
                <w:highlight w:val="none"/>
                <w:shd w:val="clear" w:color="auto" w:fill="FFFFFF"/>
              </w:rPr>
              <w:t>材质：</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1.医学专用床垫，外套采用防水帆布液体不渗透表层且擦试容易，可长期保持床面干净卫生，有弹性</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kinsoku/>
              <w:overflowPunct/>
              <w:topLinePunct w:val="0"/>
              <w:autoSpaceDE/>
              <w:autoSpaceDN/>
              <w:bidi w:val="0"/>
              <w:adjustRightInd/>
              <w:spacing w:line="240" w:lineRule="auto"/>
              <w:jc w:val="both"/>
              <w:rPr>
                <w:rFonts w:hint="eastAsia" w:ascii="宋体" w:hAnsi="宋体" w:eastAsia="宋体" w:cs="宋体"/>
                <w:color w:val="auto"/>
                <w:sz w:val="18"/>
                <w:szCs w:val="18"/>
                <w:highlight w:val="none"/>
                <w:shd w:val="clear" w:color="auto" w:fill="FFFFFF"/>
                <w:lang w:eastAsia="zh-CN"/>
              </w:rPr>
            </w:pPr>
            <w:r>
              <w:rPr>
                <w:rFonts w:hint="eastAsia" w:ascii="宋体" w:hAnsi="宋体" w:eastAsia="宋体" w:cs="宋体"/>
                <w:color w:val="auto"/>
                <w:sz w:val="18"/>
                <w:szCs w:val="18"/>
                <w:highlight w:val="none"/>
                <w:shd w:val="clear" w:color="auto" w:fill="FFFFFF"/>
              </w:rPr>
              <w:t>2.内层采用优质椰棕加高密度海绵（国标30），厚</w:t>
            </w:r>
            <w:r>
              <w:rPr>
                <w:rFonts w:hint="eastAsia" w:ascii="宋体" w:hAnsi="宋体" w:eastAsia="宋体" w:cs="宋体"/>
                <w:bCs/>
                <w:color w:val="auto"/>
                <w:kern w:val="1"/>
                <w:sz w:val="18"/>
                <w:szCs w:val="18"/>
                <w:highlight w:val="none"/>
              </w:rPr>
              <w:t>≥</w:t>
            </w:r>
            <w:r>
              <w:rPr>
                <w:rFonts w:hint="eastAsia" w:ascii="宋体" w:hAnsi="宋体" w:eastAsia="宋体" w:cs="宋体"/>
                <w:color w:val="auto"/>
                <w:sz w:val="18"/>
                <w:szCs w:val="18"/>
                <w:highlight w:val="none"/>
                <w:shd w:val="clear" w:color="auto" w:fill="FFFFFF"/>
              </w:rPr>
              <w:t>80mm,经防虫处理。（提供棕纤维弹性检验报告、甲醛释放量检验报告）</w:t>
            </w:r>
            <w:r>
              <w:rPr>
                <w:rFonts w:hint="eastAsia" w:ascii="宋体" w:hAnsi="宋体" w:eastAsia="宋体" w:cs="宋体"/>
                <w:color w:val="auto"/>
                <w:sz w:val="18"/>
                <w:szCs w:val="18"/>
                <w:highlight w:val="none"/>
                <w:shd w:val="clear" w:color="auto" w:fill="FFFFFF"/>
                <w:lang w:eastAsia="zh-CN"/>
              </w:rPr>
              <w:t>。</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sz w:val="18"/>
                <w:szCs w:val="18"/>
                <w:highlight w:val="none"/>
                <w:shd w:val="clear" w:color="auto" w:fill="FFFFFF"/>
              </w:rPr>
              <w:t>3.外皮可灵活拆卸，便于临床护理及卫生清洁。</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10</w:t>
            </w:r>
            <w:r>
              <w:rPr>
                <w:rFonts w:hint="eastAsia" w:ascii="宋体" w:hAnsi="宋体" w:eastAsia="宋体" w:cs="宋体"/>
                <w:color w:val="auto"/>
                <w:sz w:val="18"/>
                <w:szCs w:val="18"/>
                <w:highlight w:val="none"/>
              </w:rPr>
              <w:t>张</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3800.00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19</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家庭产房配套设施</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1.</w:t>
            </w:r>
            <w:r>
              <w:rPr>
                <w:rFonts w:hint="eastAsia"/>
                <w:color w:val="auto"/>
              </w:rPr>
              <w:t>地胶</w:t>
            </w:r>
            <w:r>
              <w:rPr>
                <w:rFonts w:hint="eastAsia"/>
                <w:color w:val="auto"/>
                <w:lang w:val="en-US" w:eastAsia="zh-CN"/>
              </w:rPr>
              <w:t>约48㎡</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2.</w:t>
            </w:r>
            <w:r>
              <w:rPr>
                <w:rFonts w:hint="eastAsia"/>
                <w:color w:val="auto"/>
              </w:rPr>
              <w:t>墙顶面乳胶漆</w:t>
            </w:r>
            <w:r>
              <w:rPr>
                <w:rFonts w:hint="eastAsia"/>
                <w:color w:val="auto"/>
                <w:lang w:val="en-US" w:eastAsia="zh-CN"/>
              </w:rPr>
              <w:t>约160㎡</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3.</w:t>
            </w:r>
            <w:r>
              <w:rPr>
                <w:rFonts w:hint="eastAsia"/>
                <w:color w:val="auto"/>
              </w:rPr>
              <w:t>石膏线</w:t>
            </w:r>
            <w:r>
              <w:rPr>
                <w:rFonts w:hint="eastAsia"/>
                <w:color w:val="auto"/>
                <w:lang w:val="en-US" w:eastAsia="zh-CN"/>
              </w:rPr>
              <w:t>约40m</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4.</w:t>
            </w:r>
            <w:r>
              <w:rPr>
                <w:rFonts w:hint="eastAsia"/>
                <w:color w:val="auto"/>
              </w:rPr>
              <w:t>U型隔帘轨道</w:t>
            </w:r>
            <w:r>
              <w:rPr>
                <w:rFonts w:hint="eastAsia"/>
                <w:color w:val="auto"/>
                <w:lang w:val="en-US" w:eastAsia="zh-CN"/>
              </w:rPr>
              <w:t>+I型隔帘轨道</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color w:val="auto"/>
              </w:rPr>
            </w:pPr>
            <w:r>
              <w:rPr>
                <w:rFonts w:hint="eastAsia"/>
                <w:color w:val="auto"/>
                <w:lang w:val="en-US" w:eastAsia="zh-CN"/>
              </w:rPr>
              <w:t>5.</w:t>
            </w:r>
            <w:r>
              <w:rPr>
                <w:rFonts w:hint="eastAsia"/>
                <w:color w:val="auto"/>
              </w:rPr>
              <w:t>帘子</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6.</w:t>
            </w:r>
            <w:r>
              <w:rPr>
                <w:rFonts w:hint="eastAsia"/>
                <w:color w:val="auto"/>
              </w:rPr>
              <w:t>床头背面环保板材</w:t>
            </w:r>
            <w:r>
              <w:rPr>
                <w:rFonts w:hint="eastAsia"/>
                <w:color w:val="auto"/>
                <w:lang w:val="en-US" w:eastAsia="zh-CN"/>
              </w:rPr>
              <w:t>约15㎡</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eastAsiaTheme="minorEastAsia"/>
                <w:color w:val="auto"/>
                <w:lang w:val="en-US" w:eastAsia="zh-CN"/>
              </w:rPr>
            </w:pPr>
            <w:r>
              <w:rPr>
                <w:rFonts w:hint="eastAsia"/>
                <w:color w:val="auto"/>
                <w:lang w:val="en-US" w:eastAsia="zh-CN"/>
              </w:rPr>
              <w:t>7.</w:t>
            </w:r>
            <w:r>
              <w:rPr>
                <w:rFonts w:hint="eastAsia"/>
                <w:color w:val="auto"/>
              </w:rPr>
              <w:t>橱柜</w:t>
            </w:r>
            <w:r>
              <w:rPr>
                <w:rFonts w:hint="eastAsia"/>
                <w:color w:val="auto"/>
                <w:lang w:val="en-US" w:eastAsia="zh-CN"/>
              </w:rPr>
              <w:t>约5㎡</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8.</w:t>
            </w:r>
            <w:r>
              <w:rPr>
                <w:rFonts w:hint="eastAsia"/>
                <w:color w:val="auto"/>
              </w:rPr>
              <w:t>橱柜石英石台面</w:t>
            </w:r>
            <w:r>
              <w:rPr>
                <w:rFonts w:hint="eastAsia"/>
                <w:color w:val="auto"/>
                <w:lang w:val="en-US" w:eastAsia="zh-CN"/>
              </w:rPr>
              <w:t>约2.5㎡</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color w:val="auto"/>
                <w:lang w:val="en-US" w:eastAsia="zh-CN"/>
              </w:rPr>
            </w:pPr>
            <w:r>
              <w:rPr>
                <w:rFonts w:hint="eastAsia"/>
                <w:color w:val="auto"/>
                <w:lang w:val="en-US" w:eastAsia="zh-CN"/>
              </w:rPr>
              <w:t>9.</w:t>
            </w:r>
            <w:r>
              <w:rPr>
                <w:rFonts w:hint="eastAsia"/>
                <w:color w:val="auto"/>
              </w:rPr>
              <w:t>装饰画</w:t>
            </w:r>
            <w:r>
              <w:rPr>
                <w:rFonts w:hint="eastAsia"/>
                <w:color w:val="auto"/>
                <w:lang w:val="en-US" w:eastAsia="zh-CN"/>
              </w:rPr>
              <w:t>*4</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color w:val="auto"/>
                <w:lang w:val="en-US" w:eastAsia="zh-CN"/>
              </w:rPr>
            </w:pPr>
            <w:r>
              <w:rPr>
                <w:rFonts w:hint="eastAsia"/>
                <w:color w:val="auto"/>
                <w:lang w:val="en-US" w:eastAsia="zh-CN"/>
              </w:rPr>
              <w:t>10水电整改</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eastAsiaTheme="minorEastAsia"/>
                <w:color w:val="auto"/>
                <w:lang w:val="en-US" w:eastAsia="zh-CN"/>
              </w:rPr>
            </w:pPr>
            <w:r>
              <w:rPr>
                <w:rFonts w:hint="eastAsia"/>
                <w:color w:val="auto"/>
                <w:lang w:val="en-US" w:eastAsia="zh-CN"/>
              </w:rPr>
              <w:t>11.含</w:t>
            </w:r>
            <w:r>
              <w:rPr>
                <w:rFonts w:hint="eastAsia"/>
                <w:color w:val="auto"/>
              </w:rPr>
              <w:t>拆除</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color w:val="auto"/>
                <w:lang w:val="en-US" w:eastAsia="zh-CN"/>
              </w:rPr>
            </w:pPr>
            <w:r>
              <w:rPr>
                <w:rFonts w:hint="eastAsia"/>
                <w:color w:val="auto"/>
                <w:lang w:val="en-US" w:eastAsia="zh-CN"/>
              </w:rPr>
              <w:t>12.门洞拆除（包含新门采购与安装）</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18"/>
                <w:szCs w:val="18"/>
                <w:highlight w:val="none"/>
                <w:lang w:bidi="ar"/>
              </w:rPr>
            </w:pPr>
            <w:r>
              <w:rPr>
                <w:rFonts w:hint="eastAsia"/>
                <w:color w:val="auto"/>
                <w:lang w:val="en-US" w:eastAsia="zh-CN"/>
              </w:rPr>
              <w:t>13.以上为单套大约工程量，具体以实际为准</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3</w:t>
            </w:r>
            <w:r>
              <w:rPr>
                <w:rFonts w:hint="eastAsia" w:ascii="宋体" w:hAnsi="宋体" w:eastAsia="宋体" w:cs="宋体"/>
                <w:color w:val="auto"/>
                <w:kern w:val="0"/>
                <w:sz w:val="18"/>
                <w:szCs w:val="18"/>
                <w:highlight w:val="none"/>
                <w:lang w:eastAsia="zh-CN" w:bidi="ar"/>
              </w:rPr>
              <w:t>套</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22000.00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VIP病房配套设施</w:t>
            </w:r>
          </w:p>
        </w:tc>
        <w:tc>
          <w:tcPr>
            <w:tcW w:w="6505" w:type="dxa"/>
            <w:vAlign w:val="center"/>
          </w:tcPr>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1.</w:t>
            </w:r>
            <w:r>
              <w:rPr>
                <w:rFonts w:hint="eastAsia"/>
                <w:color w:val="auto"/>
              </w:rPr>
              <w:t>地胶</w:t>
            </w:r>
            <w:r>
              <w:rPr>
                <w:rFonts w:hint="eastAsia"/>
                <w:color w:val="auto"/>
                <w:lang w:val="en-US" w:eastAsia="zh-CN"/>
              </w:rPr>
              <w:t>24㎡</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2.</w:t>
            </w:r>
            <w:r>
              <w:rPr>
                <w:rFonts w:hint="eastAsia"/>
                <w:color w:val="auto"/>
              </w:rPr>
              <w:t>墙顶面乳胶漆</w:t>
            </w:r>
            <w:r>
              <w:rPr>
                <w:rFonts w:hint="eastAsia"/>
                <w:color w:val="auto"/>
                <w:lang w:val="en-US" w:eastAsia="zh-CN"/>
              </w:rPr>
              <w:t>80㎡</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3.</w:t>
            </w:r>
            <w:r>
              <w:rPr>
                <w:rFonts w:hint="eastAsia"/>
                <w:color w:val="auto"/>
              </w:rPr>
              <w:t>石膏线</w:t>
            </w:r>
            <w:r>
              <w:rPr>
                <w:rFonts w:hint="eastAsia"/>
                <w:color w:val="auto"/>
                <w:lang w:val="en-US" w:eastAsia="zh-CN"/>
              </w:rPr>
              <w:t>20m</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4.</w:t>
            </w:r>
            <w:r>
              <w:rPr>
                <w:rFonts w:hint="eastAsia"/>
                <w:color w:val="auto"/>
              </w:rPr>
              <w:t>U型隔帘轨道</w:t>
            </w:r>
            <w:r>
              <w:rPr>
                <w:rFonts w:hint="eastAsia"/>
                <w:color w:val="auto"/>
                <w:lang w:val="en-US" w:eastAsia="zh-CN"/>
              </w:rPr>
              <w:t>+I型隔帘轨道</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color w:val="auto"/>
              </w:rPr>
            </w:pPr>
            <w:r>
              <w:rPr>
                <w:rFonts w:hint="eastAsia"/>
                <w:color w:val="auto"/>
                <w:lang w:val="en-US" w:eastAsia="zh-CN"/>
              </w:rPr>
              <w:t>5.</w:t>
            </w:r>
            <w:r>
              <w:rPr>
                <w:rFonts w:hint="eastAsia"/>
                <w:color w:val="auto"/>
              </w:rPr>
              <w:t>帘子</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6.</w:t>
            </w:r>
            <w:r>
              <w:rPr>
                <w:rFonts w:hint="eastAsia"/>
                <w:color w:val="auto"/>
              </w:rPr>
              <w:t>床头背面环保板材</w:t>
            </w:r>
            <w:r>
              <w:rPr>
                <w:rFonts w:hint="eastAsia"/>
                <w:color w:val="auto"/>
                <w:lang w:val="en-US" w:eastAsia="zh-CN"/>
              </w:rPr>
              <w:t>7.5㎡</w:t>
            </w:r>
          </w:p>
          <w:p>
            <w:pPr>
              <w:keepNext w:val="0"/>
              <w:keepLines w:val="0"/>
              <w:pageBreakBefore w:val="0"/>
              <w:widowControl/>
              <w:kinsoku/>
              <w:overflowPunct/>
              <w:topLinePunct w:val="0"/>
              <w:autoSpaceDE/>
              <w:autoSpaceDN/>
              <w:bidi w:val="0"/>
              <w:adjustRightInd/>
              <w:spacing w:line="240" w:lineRule="auto"/>
              <w:jc w:val="both"/>
              <w:textAlignment w:val="center"/>
              <w:rPr>
                <w:rFonts w:hint="eastAsia" w:eastAsiaTheme="minorEastAsia"/>
                <w:color w:val="auto"/>
                <w:lang w:val="en-US" w:eastAsia="zh-CN"/>
              </w:rPr>
            </w:pPr>
            <w:r>
              <w:rPr>
                <w:rFonts w:hint="eastAsia"/>
                <w:color w:val="auto"/>
                <w:lang w:val="en-US" w:eastAsia="zh-CN"/>
              </w:rPr>
              <w:t>7.</w:t>
            </w:r>
            <w:r>
              <w:rPr>
                <w:rFonts w:hint="eastAsia"/>
                <w:color w:val="auto"/>
              </w:rPr>
              <w:t>橱柜</w:t>
            </w:r>
            <w:r>
              <w:rPr>
                <w:rFonts w:hint="eastAsia"/>
                <w:color w:val="auto"/>
                <w:lang w:val="en-US" w:eastAsia="zh-CN"/>
              </w:rPr>
              <w:t>2.5㎡</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eastAsiaTheme="minorEastAsia"/>
                <w:color w:val="auto"/>
                <w:lang w:val="en-US" w:eastAsia="zh-CN"/>
              </w:rPr>
            </w:pPr>
            <w:r>
              <w:rPr>
                <w:rFonts w:hint="eastAsia"/>
                <w:color w:val="auto"/>
                <w:lang w:val="en-US" w:eastAsia="zh-CN"/>
              </w:rPr>
              <w:t>8.</w:t>
            </w:r>
            <w:r>
              <w:rPr>
                <w:rFonts w:hint="eastAsia"/>
                <w:color w:val="auto"/>
              </w:rPr>
              <w:t>橱柜石英石台面</w:t>
            </w:r>
            <w:r>
              <w:rPr>
                <w:rFonts w:hint="eastAsia"/>
                <w:color w:val="auto"/>
                <w:lang w:val="en-US" w:eastAsia="zh-CN"/>
              </w:rPr>
              <w:t>1.25㎡</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color w:val="auto"/>
                <w:lang w:val="en-US" w:eastAsia="zh-CN"/>
              </w:rPr>
            </w:pPr>
            <w:r>
              <w:rPr>
                <w:rFonts w:hint="eastAsia"/>
                <w:color w:val="auto"/>
                <w:lang w:val="en-US" w:eastAsia="zh-CN"/>
              </w:rPr>
              <w:t>9.</w:t>
            </w:r>
            <w:r>
              <w:rPr>
                <w:rFonts w:hint="eastAsia"/>
                <w:color w:val="auto"/>
              </w:rPr>
              <w:t>装饰画</w:t>
            </w:r>
            <w:r>
              <w:rPr>
                <w:rFonts w:hint="eastAsia"/>
                <w:color w:val="auto"/>
                <w:lang w:val="en-US" w:eastAsia="zh-CN"/>
              </w:rPr>
              <w:t>*2</w:t>
            </w:r>
          </w:p>
          <w:p>
            <w:pPr>
              <w:keepNext w:val="0"/>
              <w:keepLines w:val="0"/>
              <w:pageBreakBefore w:val="0"/>
              <w:widowControl/>
              <w:kinsoku/>
              <w:overflowPunct/>
              <w:topLinePunct w:val="0"/>
              <w:autoSpaceDE/>
              <w:autoSpaceDN/>
              <w:bidi w:val="0"/>
              <w:adjustRightInd/>
              <w:spacing w:line="240" w:lineRule="auto"/>
              <w:jc w:val="both"/>
              <w:textAlignment w:val="center"/>
              <w:rPr>
                <w:rFonts w:hint="default"/>
                <w:color w:val="auto"/>
                <w:lang w:val="en-US" w:eastAsia="zh-CN"/>
              </w:rPr>
            </w:pPr>
            <w:r>
              <w:rPr>
                <w:rFonts w:hint="eastAsia"/>
                <w:color w:val="auto"/>
                <w:lang w:val="en-US" w:eastAsia="zh-CN"/>
              </w:rPr>
              <w:t>10水电整改</w:t>
            </w:r>
          </w:p>
          <w:p>
            <w:pPr>
              <w:keepNext w:val="0"/>
              <w:keepLines w:val="0"/>
              <w:pageBreakBefore w:val="0"/>
              <w:widowControl/>
              <w:numPr>
                <w:ilvl w:val="0"/>
                <w:numId w:val="23"/>
              </w:numPr>
              <w:kinsoku/>
              <w:overflowPunct/>
              <w:topLinePunct w:val="0"/>
              <w:autoSpaceDE/>
              <w:autoSpaceDN/>
              <w:bidi w:val="0"/>
              <w:adjustRightInd/>
              <w:spacing w:line="240" w:lineRule="auto"/>
              <w:jc w:val="both"/>
              <w:textAlignment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含</w:t>
            </w:r>
            <w:r>
              <w:rPr>
                <w:rFonts w:hint="eastAsia"/>
                <w:color w:val="auto"/>
              </w:rPr>
              <w:t>拆除</w:t>
            </w:r>
          </w:p>
          <w:p>
            <w:pPr>
              <w:keepNext w:val="0"/>
              <w:keepLines w:val="0"/>
              <w:pageBreakBefore w:val="0"/>
              <w:widowControl/>
              <w:numPr>
                <w:ilvl w:val="0"/>
                <w:numId w:val="23"/>
              </w:numPr>
              <w:kinsoku/>
              <w:overflowPunct/>
              <w:topLinePunct w:val="0"/>
              <w:autoSpaceDE/>
              <w:autoSpaceDN/>
              <w:bidi w:val="0"/>
              <w:adjustRightInd/>
              <w:spacing w:line="240" w:lineRule="auto"/>
              <w:jc w:val="both"/>
              <w:textAlignment w:val="center"/>
              <w:rPr>
                <w:rFonts w:hint="eastAsia"/>
                <w:color w:val="auto"/>
                <w:lang w:val="en-US" w:eastAsia="zh-CN"/>
              </w:rPr>
            </w:pPr>
            <w:r>
              <w:rPr>
                <w:rFonts w:hint="eastAsia"/>
                <w:color w:val="auto"/>
                <w:lang w:val="en-US" w:eastAsia="zh-CN"/>
              </w:rPr>
              <w:t>以上为单套大约工程量，具体以实际为准</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kern w:val="0"/>
                <w:sz w:val="18"/>
                <w:szCs w:val="18"/>
                <w:highlight w:val="none"/>
                <w:lang w:bidi="ar"/>
              </w:rPr>
              <w:t>7</w:t>
            </w:r>
            <w:r>
              <w:rPr>
                <w:rFonts w:hint="eastAsia" w:ascii="宋体" w:hAnsi="宋体" w:eastAsia="宋体" w:cs="宋体"/>
                <w:color w:val="auto"/>
                <w:kern w:val="0"/>
                <w:sz w:val="18"/>
                <w:szCs w:val="18"/>
                <w:highlight w:val="none"/>
                <w:lang w:eastAsia="zh-CN" w:bidi="ar"/>
              </w:rPr>
              <w:t>套</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28" w:type="dxa"/>
            <w:vAlign w:val="center"/>
          </w:tcPr>
          <w:p>
            <w:pPr>
              <w:snapToGrid w:val="0"/>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21</w:t>
            </w:r>
          </w:p>
        </w:tc>
        <w:tc>
          <w:tcPr>
            <w:tcW w:w="792"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LED手术无影灯</w:t>
            </w:r>
          </w:p>
        </w:tc>
        <w:tc>
          <w:tcPr>
            <w:tcW w:w="6505" w:type="dxa"/>
            <w:vAlign w:val="center"/>
          </w:tcPr>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★1、全封闭流线型的灯头设计，符合空气动力学的设计原理（提供实物图片）。</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2、采用进口医用级LED冷光源，光谱中没有紫外线和红外线，既没有热量也没有辐射，医生头部和伤口区域几乎无温升。</w:t>
            </w:r>
          </w:p>
          <w:p>
            <w:pPr>
              <w:spacing w:line="240" w:lineRule="auto"/>
              <w:ind w:left="0" w:leftChars="0" w:firstLine="0" w:firstLineChars="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★3、母灯，母灯LED灯珠数量≥</w:t>
            </w:r>
            <w:r>
              <w:rPr>
                <w:rFonts w:hint="eastAsia" w:ascii="宋体" w:hAnsi="宋体" w:eastAsia="宋体" w:cs="宋体"/>
                <w:color w:val="auto"/>
                <w:sz w:val="18"/>
                <w:szCs w:val="18"/>
                <w:highlight w:val="none"/>
                <w:lang w:val="en-US" w:eastAsia="zh-CN"/>
              </w:rPr>
              <w:t>80</w:t>
            </w:r>
            <w:r>
              <w:rPr>
                <w:rFonts w:hint="eastAsia" w:ascii="宋体" w:hAnsi="宋体" w:eastAsia="宋体" w:cs="宋体"/>
                <w:color w:val="auto"/>
                <w:sz w:val="18"/>
                <w:szCs w:val="18"/>
                <w:highlight w:val="none"/>
              </w:rPr>
              <w:t>个</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r>
              <w:rPr>
                <w:rFonts w:hint="eastAsia" w:ascii="宋体" w:hAnsi="宋体" w:eastAsia="宋体" w:cs="宋体"/>
                <w:color w:val="auto"/>
                <w:sz w:val="18"/>
                <w:szCs w:val="18"/>
                <w:highlight w:val="none"/>
                <w:lang w:eastAsia="zh-CN"/>
              </w:rPr>
              <w:t>控制面板采用</w:t>
            </w:r>
            <w:r>
              <w:rPr>
                <w:rFonts w:hint="eastAsia" w:ascii="宋体" w:hAnsi="宋体" w:eastAsia="宋体" w:cs="宋体"/>
                <w:color w:val="auto"/>
                <w:sz w:val="18"/>
                <w:szCs w:val="18"/>
                <w:highlight w:val="none"/>
              </w:rPr>
              <w:t>人性化界面设计</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可根据医院对不同手术照明的需求改变照明亮度</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可选配新型LED触摸液晶控制面板，实现照明的开关及对照度、色温、亮度模式的调节。</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5、采用配置轻巧的平衡臂、方形旋转臂悬挂系统。六组关节联动、移动轻巧、定位稳定。360度的全方位设计。可满足手术中不同高度和角度的需要。</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★6、灯壳外罩采用铝合金材质，宜于散热，且表面采用环保粉沫喷塑处理，粉沫通过欧盟ROHS检测</w:t>
            </w:r>
            <w:r>
              <w:rPr>
                <w:rFonts w:hint="eastAsia" w:ascii="宋体" w:hAnsi="宋体" w:eastAsia="宋体" w:cs="宋体"/>
                <w:color w:val="auto"/>
                <w:sz w:val="18"/>
                <w:szCs w:val="18"/>
                <w:highlight w:val="none"/>
                <w:lang w:eastAsia="zh-CN"/>
              </w:rPr>
              <w:t>、重金属检测、抗菌检测</w:t>
            </w:r>
            <w:r>
              <w:rPr>
                <w:rFonts w:hint="eastAsia" w:ascii="宋体" w:hAnsi="宋体" w:eastAsia="宋体" w:cs="宋体"/>
                <w:color w:val="auto"/>
                <w:sz w:val="18"/>
                <w:szCs w:val="18"/>
                <w:highlight w:val="none"/>
              </w:rPr>
              <w:t>（提供专业检测机构出具的检测报告）。</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★7、手动无级调节光斑直径（非电子调节）。</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、母灯最大照度≤160000Lux，</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9</w:t>
            </w:r>
            <w:r>
              <w:rPr>
                <w:rFonts w:hint="eastAsia" w:ascii="宋体" w:hAnsi="宋体" w:eastAsia="宋体" w:cs="宋体"/>
                <w:color w:val="auto"/>
                <w:sz w:val="18"/>
                <w:szCs w:val="18"/>
                <w:highlight w:val="none"/>
              </w:rPr>
              <w:t>、色温在3500 K～5000K范围内6档可调</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、灯泡使用寿命≥</w:t>
            </w:r>
            <w:r>
              <w:rPr>
                <w:rFonts w:hint="eastAsia" w:ascii="宋体" w:hAnsi="宋体" w:eastAsia="宋体" w:cs="宋体"/>
                <w:color w:val="auto"/>
                <w:sz w:val="18"/>
                <w:szCs w:val="18"/>
                <w:highlight w:val="none"/>
                <w:lang w:val="en-US" w:eastAsia="zh-CN"/>
              </w:rPr>
              <w:t>6</w:t>
            </w:r>
            <w:r>
              <w:rPr>
                <w:rFonts w:hint="eastAsia" w:ascii="宋体" w:hAnsi="宋体" w:eastAsia="宋体" w:cs="宋体"/>
                <w:color w:val="auto"/>
                <w:sz w:val="18"/>
                <w:szCs w:val="18"/>
                <w:highlight w:val="none"/>
              </w:rPr>
              <w:t>0000小时</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、光斑直径：150-350mm</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、显色指数：≥96</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、照明深度：≥1200mm</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、中置消毒手柄采用PPSU材料，</w:t>
            </w:r>
            <w:r>
              <w:rPr>
                <w:rFonts w:hint="eastAsia" w:ascii="宋体" w:hAnsi="宋体" w:eastAsia="宋体" w:cs="宋体"/>
                <w:color w:val="auto"/>
                <w:sz w:val="18"/>
                <w:szCs w:val="18"/>
                <w:highlight w:val="none"/>
                <w:lang w:eastAsia="zh-CN"/>
              </w:rPr>
              <w:t>可经</w:t>
            </w:r>
            <w:r>
              <w:rPr>
                <w:rFonts w:hint="eastAsia" w:ascii="宋体" w:hAnsi="宋体" w:eastAsia="宋体" w:cs="宋体"/>
                <w:color w:val="auto"/>
                <w:sz w:val="18"/>
                <w:szCs w:val="18"/>
                <w:highlight w:val="none"/>
              </w:rPr>
              <w:t>高温高压蒸汽灭菌（≤160℃，提供权威机构证明材料）</w:t>
            </w:r>
          </w:p>
          <w:p>
            <w:pPr>
              <w:spacing w:line="240" w:lineRule="auto"/>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、灯盘面采用透明、清澈的PMMA高硬度材料，透明度极佳，易擦洗，耐酸碱腐蚀</w:t>
            </w:r>
            <w:r>
              <w:rPr>
                <w:rFonts w:hint="eastAsia" w:ascii="宋体" w:hAnsi="宋体" w:eastAsia="宋体" w:cs="宋体"/>
                <w:color w:val="auto"/>
                <w:sz w:val="18"/>
                <w:szCs w:val="18"/>
                <w:highlight w:val="none"/>
                <w:lang w:eastAsia="zh-CN"/>
              </w:rPr>
              <w:t>（提供灯盘面材质报告）</w:t>
            </w:r>
            <w:r>
              <w:rPr>
                <w:rFonts w:hint="eastAsia" w:ascii="宋体" w:hAnsi="宋体" w:eastAsia="宋体" w:cs="宋体"/>
                <w:color w:val="auto"/>
                <w:sz w:val="18"/>
                <w:szCs w:val="18"/>
                <w:highlight w:val="none"/>
              </w:rPr>
              <w:t>。</w:t>
            </w:r>
          </w:p>
          <w:p>
            <w:pPr>
              <w:spacing w:line="240" w:lineRule="auto"/>
              <w:ind w:left="0" w:leftChars="0" w:firstLine="0" w:firstLineChars="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6</w:t>
            </w:r>
            <w:r>
              <w:rPr>
                <w:rFonts w:hint="eastAsia" w:ascii="宋体" w:hAnsi="宋体" w:eastAsia="宋体" w:cs="宋体"/>
                <w:color w:val="auto"/>
                <w:sz w:val="18"/>
                <w:szCs w:val="18"/>
                <w:highlight w:val="none"/>
              </w:rPr>
              <w:t>、LED手术无影灯</w:t>
            </w:r>
            <w:r>
              <w:rPr>
                <w:rFonts w:hint="eastAsia" w:ascii="宋体" w:hAnsi="宋体" w:eastAsia="宋体" w:cs="宋体"/>
                <w:color w:val="auto"/>
                <w:sz w:val="18"/>
                <w:szCs w:val="18"/>
                <w:highlight w:val="none"/>
                <w:lang w:eastAsia="zh-CN"/>
              </w:rPr>
              <w:t>必须</w:t>
            </w:r>
            <w:r>
              <w:rPr>
                <w:rFonts w:hint="eastAsia" w:ascii="宋体" w:hAnsi="宋体" w:eastAsia="宋体" w:cs="宋体"/>
                <w:color w:val="auto"/>
                <w:sz w:val="18"/>
                <w:szCs w:val="18"/>
                <w:highlight w:val="none"/>
              </w:rPr>
              <w:t>通过</w:t>
            </w:r>
            <w:r>
              <w:rPr>
                <w:rFonts w:hint="eastAsia" w:ascii="宋体" w:hAnsi="宋体" w:eastAsia="宋体" w:cs="宋体"/>
                <w:color w:val="auto"/>
                <w:sz w:val="18"/>
                <w:szCs w:val="18"/>
                <w:highlight w:val="none"/>
                <w:shd w:val="clear" w:color="auto" w:fill="FFFFFF"/>
              </w:rPr>
              <w:t>ISO9001质量管理体系认证、ISO13485医疗器械质量管理体系</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CE认证</w:t>
            </w:r>
            <w:r>
              <w:rPr>
                <w:rFonts w:hint="eastAsia" w:ascii="宋体" w:hAnsi="宋体" w:eastAsia="宋体" w:cs="宋体"/>
                <w:color w:val="auto"/>
                <w:sz w:val="18"/>
                <w:szCs w:val="18"/>
                <w:highlight w:val="none"/>
                <w:lang w:eastAsia="zh-CN"/>
              </w:rPr>
              <w:t>。（提供认证文件）</w:t>
            </w:r>
          </w:p>
          <w:p>
            <w:pPr>
              <w:spacing w:line="240" w:lineRule="auto"/>
              <w:ind w:left="0" w:leftChars="0"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宋体" w:hAnsi="宋体" w:eastAsia="宋体" w:cs="宋体"/>
                <w:color w:val="auto"/>
                <w:sz w:val="18"/>
                <w:szCs w:val="18"/>
                <w:highlight w:val="none"/>
              </w:rPr>
              <w:t>★1</w:t>
            </w:r>
            <w:r>
              <w:rPr>
                <w:rFonts w:hint="eastAsia" w:ascii="宋体" w:hAnsi="宋体" w:eastAsia="宋体" w:cs="宋体"/>
                <w:color w:val="auto"/>
                <w:sz w:val="18"/>
                <w:szCs w:val="18"/>
                <w:highlight w:val="none"/>
                <w:lang w:val="en-US" w:eastAsia="zh-CN"/>
              </w:rPr>
              <w:t>7、制造商必须通过</w:t>
            </w:r>
            <w:r>
              <w:rPr>
                <w:rFonts w:hint="eastAsia" w:ascii="宋体" w:hAnsi="宋体" w:eastAsia="宋体" w:cs="宋体"/>
                <w:color w:val="auto"/>
                <w:sz w:val="18"/>
                <w:szCs w:val="18"/>
                <w:highlight w:val="none"/>
                <w:shd w:val="clear" w:color="auto" w:fill="FFFFFF"/>
              </w:rPr>
              <w:t>14001</w:t>
            </w:r>
            <w:r>
              <w:rPr>
                <w:rFonts w:hint="eastAsia" w:ascii="宋体" w:hAnsi="宋体" w:eastAsia="宋体" w:cs="宋体"/>
                <w:color w:val="auto"/>
                <w:sz w:val="18"/>
                <w:szCs w:val="18"/>
                <w:highlight w:val="none"/>
                <w:shd w:val="clear" w:color="auto" w:fill="FFFFFF"/>
                <w:lang w:eastAsia="zh-CN"/>
              </w:rPr>
              <w:t>环境管理体系认证、</w:t>
            </w:r>
            <w:r>
              <w:rPr>
                <w:rFonts w:hint="eastAsia" w:ascii="宋体" w:hAnsi="宋体" w:eastAsia="宋体" w:cs="宋体"/>
                <w:color w:val="auto"/>
                <w:sz w:val="18"/>
                <w:szCs w:val="18"/>
                <w:highlight w:val="none"/>
                <w:shd w:val="clear" w:color="auto" w:fill="FFFFFF"/>
              </w:rPr>
              <w:t>18001</w:t>
            </w:r>
            <w:r>
              <w:rPr>
                <w:rFonts w:hint="eastAsia" w:ascii="宋体" w:hAnsi="宋体" w:eastAsia="宋体" w:cs="宋体"/>
                <w:color w:val="auto"/>
                <w:sz w:val="18"/>
                <w:szCs w:val="18"/>
                <w:highlight w:val="none"/>
                <w:shd w:val="clear" w:color="auto" w:fill="FFFFFF"/>
                <w:lang w:eastAsia="zh-CN"/>
              </w:rPr>
              <w:t>职业健康安全管理</w:t>
            </w:r>
            <w:r>
              <w:rPr>
                <w:rFonts w:hint="eastAsia" w:ascii="宋体" w:hAnsi="宋体" w:eastAsia="宋体" w:cs="宋体"/>
                <w:color w:val="auto"/>
                <w:sz w:val="18"/>
                <w:szCs w:val="18"/>
                <w:highlight w:val="none"/>
                <w:shd w:val="clear" w:color="auto" w:fill="FFFFFF"/>
              </w:rPr>
              <w:t>体系认证</w:t>
            </w:r>
            <w:r>
              <w:rPr>
                <w:rFonts w:hint="eastAsia" w:ascii="宋体" w:hAnsi="宋体" w:eastAsia="宋体" w:cs="宋体"/>
                <w:color w:val="auto"/>
                <w:sz w:val="18"/>
                <w:szCs w:val="18"/>
                <w:highlight w:val="none"/>
                <w:lang w:val="en-US" w:eastAsia="zh-CN"/>
              </w:rPr>
              <w:t>，并且需要提供商标注册证明、对外贸易经营备案证明。（提供各项资质认证文件）。</w:t>
            </w:r>
          </w:p>
        </w:tc>
        <w:tc>
          <w:tcPr>
            <w:tcW w:w="641"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bidi="ar"/>
              </w:rPr>
              <w:t>3套</w:t>
            </w:r>
          </w:p>
        </w:tc>
        <w:tc>
          <w:tcPr>
            <w:tcW w:w="1213" w:type="dxa"/>
            <w:vAlign w:val="center"/>
          </w:tcPr>
          <w:p>
            <w:pPr>
              <w:widowControl/>
              <w:spacing w:line="240" w:lineRule="auto"/>
              <w:jc w:val="center"/>
              <w:textAlignment w:val="center"/>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bidi="ar"/>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879" w:type="dxa"/>
            <w:gridSpan w:val="5"/>
            <w:vAlign w:val="center"/>
          </w:tcPr>
          <w:p>
            <w:pPr>
              <w:keepNext w:val="0"/>
              <w:keepLines w:val="0"/>
              <w:pageBreakBefore w:val="0"/>
              <w:widowControl/>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b/>
                <w:bCs/>
                <w:color w:val="auto"/>
                <w:kern w:val="0"/>
                <w:sz w:val="21"/>
                <w:szCs w:val="21"/>
                <w:highlight w:val="none"/>
                <w:lang w:val="en-US" w:eastAsia="zh-CN" w:bidi="ar-SA"/>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widowControl/>
              <w:spacing w:line="240" w:lineRule="auto"/>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b/>
                <w:bCs/>
                <w:color w:val="auto"/>
                <w:kern w:val="0"/>
                <w:sz w:val="20"/>
                <w:szCs w:val="20"/>
                <w:highlight w:val="none"/>
                <w:lang w:eastAsia="zh-CN" w:bidi="ar"/>
              </w:rPr>
              <w:t>质量标准</w:t>
            </w:r>
          </w:p>
        </w:tc>
        <w:tc>
          <w:tcPr>
            <w:tcW w:w="8359" w:type="dxa"/>
            <w:gridSpan w:val="3"/>
            <w:vAlign w:val="center"/>
          </w:tcPr>
          <w:p>
            <w:pPr>
              <w:keepNext w:val="0"/>
              <w:keepLines w:val="0"/>
              <w:pageBreakBefore w:val="0"/>
              <w:widowControl/>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16"/>
                <w:szCs w:val="16"/>
                <w:highlight w:val="none"/>
                <w:lang w:bidi="ar"/>
              </w:rPr>
            </w:pPr>
            <w:r>
              <w:rPr>
                <w:rFonts w:hint="eastAsia" w:ascii="宋体" w:hAnsi="宋体" w:eastAsia="宋体" w:cs="宋体"/>
                <w:color w:val="auto"/>
                <w:sz w:val="20"/>
                <w:szCs w:val="20"/>
                <w:highlight w:val="none"/>
              </w:rPr>
              <w:t>符合国家行业标准要求。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验收标准</w:t>
            </w:r>
          </w:p>
        </w:tc>
        <w:tc>
          <w:tcPr>
            <w:tcW w:w="8359" w:type="dxa"/>
            <w:gridSpan w:val="3"/>
            <w:vAlign w:val="center"/>
          </w:tcPr>
          <w:p>
            <w:pPr>
              <w:keepNext w:val="0"/>
              <w:keepLines w:val="0"/>
              <w:pageBreakBefore w:val="0"/>
              <w:widowControl/>
              <w:numPr>
                <w:ilvl w:val="0"/>
                <w:numId w:val="24"/>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产品到达现场后，中标供应商应在采购人单位人员在场情况下当面开箱，共同清点、检查外观，作出开箱记录，双方签字确认。中标供应商应保证货物到达采购人所在地完好无损，如有缺漏、损坏，由中标供应商负责调换、补齐或赔偿。 </w:t>
            </w:r>
          </w:p>
          <w:p>
            <w:pPr>
              <w:keepNext w:val="0"/>
              <w:keepLines w:val="0"/>
              <w:pageBreakBefore w:val="0"/>
              <w:widowControl/>
              <w:numPr>
                <w:ilvl w:val="0"/>
                <w:numId w:val="24"/>
              </w:numPr>
              <w:kinsoku/>
              <w:overflowPunct/>
              <w:topLinePunct w:val="0"/>
              <w:autoSpaceDE/>
              <w:autoSpaceDN/>
              <w:bidi w:val="0"/>
              <w:adjustRightInd/>
              <w:spacing w:line="240" w:lineRule="auto"/>
              <w:ind w:left="0" w:leftChars="0" w:firstLine="0" w:firstLineChars="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中标供应商应提供完备的技术或服务资料、装箱单和合格证等，并派遣专业人员进行现场安装调试。验收合格条件如下：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 货物或服务技术参数与采购合同一致，性能或指标达到规定的标准。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2.2 技术或资料、装箱单、合格证等资料齐全。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2.3 在测试或试运行期间所出现的问题得到解决，并运行或工作正常。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2.4 在规定时间内完成交货及验收，并经采购人确认。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3．产品或服务在安装调试并试运行符合要求后，才作为最终验收。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4．中标供应商提供的货物或服务未达到招标文件规定要求，且对采购人造成损失的，由中标供应商承担一切责任，并赔偿所造成的损失。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5．采购人需要制造商对中标供应商交付的产品或服务（包括质量、参数等）进行确认的，制造商应予以配合并出具书面意见，相关配合事项由中标供 应商与制造商协调。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6．产品包装材料归采购人所有。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7．大型或者复杂的政府采购项目，采购人应当邀请具有相关资质的检测机构参加验收工作。</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8．其他验收要求按第五章《合同主要条款格式》执行，未尽事宜按照《关于印发广西壮族自治区政府采购项目履约验收管理办法的通知》[桂财采〔2015〕22 号]以及《财政部关于进一步加强政府采购需求和履约验收管理 的指导意见》[财库〔2016〕205 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1520" w:type="dxa"/>
            <w:gridSpan w:val="2"/>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bCs/>
                <w:color w:val="auto"/>
                <w:kern w:val="0"/>
                <w:sz w:val="20"/>
                <w:szCs w:val="20"/>
                <w:highlight w:val="none"/>
                <w:lang w:eastAsia="zh-CN" w:bidi="ar"/>
              </w:rPr>
              <w:t>售后服务要求</w:t>
            </w:r>
          </w:p>
        </w:tc>
        <w:tc>
          <w:tcPr>
            <w:tcW w:w="8359" w:type="dxa"/>
            <w:gridSpan w:val="3"/>
            <w:vAlign w:val="center"/>
          </w:tcPr>
          <w:p>
            <w:pPr>
              <w:keepNext w:val="0"/>
              <w:keepLines w:val="0"/>
              <w:pageBreakBefore w:val="0"/>
              <w:widowControl/>
              <w:numPr>
                <w:ilvl w:val="0"/>
                <w:numId w:val="25"/>
              </w:numPr>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highlight w:val="none"/>
              </w:rPr>
              <w:t>按国</w:t>
            </w:r>
            <w:r>
              <w:rPr>
                <w:rFonts w:hint="eastAsia" w:ascii="宋体" w:hAnsi="宋体" w:eastAsia="宋体" w:cs="宋体"/>
                <w:color w:val="auto"/>
                <w:kern w:val="0"/>
                <w:sz w:val="20"/>
                <w:szCs w:val="20"/>
                <w:highlight w:val="none"/>
              </w:rPr>
              <w:t>家有关产品“三包”规定执行“三包”，免费保修期最短不得少于</w:t>
            </w:r>
            <w:r>
              <w:rPr>
                <w:rFonts w:hint="eastAsia" w:ascii="宋体" w:hAnsi="宋体" w:eastAsia="宋体" w:cs="宋体"/>
                <w:color w:val="auto"/>
                <w:kern w:val="0"/>
                <w:sz w:val="20"/>
                <w:szCs w:val="20"/>
                <w:highlight w:val="none"/>
                <w:lang w:val="en-US" w:eastAsia="zh-CN"/>
              </w:rPr>
              <w:t>1</w:t>
            </w:r>
            <w:r>
              <w:rPr>
                <w:rFonts w:hint="eastAsia" w:ascii="宋体" w:hAnsi="宋体" w:eastAsia="宋体" w:cs="宋体"/>
                <w:color w:val="auto"/>
                <w:kern w:val="0"/>
                <w:sz w:val="20"/>
                <w:szCs w:val="20"/>
                <w:highlight w:val="none"/>
              </w:rPr>
              <w:t>年</w:t>
            </w:r>
            <w:r>
              <w:rPr>
                <w:rFonts w:hint="eastAsia" w:ascii="宋体" w:hAnsi="宋体" w:eastAsia="宋体" w:cs="宋体"/>
                <w:color w:val="auto"/>
                <w:kern w:val="0"/>
                <w:sz w:val="20"/>
                <w:szCs w:val="20"/>
                <w:highlight w:val="none"/>
                <w:lang w:eastAsia="zh-CN"/>
              </w:rPr>
              <w:t>（其中</w:t>
            </w:r>
            <w:r>
              <w:rPr>
                <w:rFonts w:hint="eastAsia" w:ascii="宋体" w:hAnsi="宋体" w:eastAsia="宋体" w:cs="宋体"/>
                <w:color w:val="auto"/>
                <w:kern w:val="0"/>
                <w:sz w:val="18"/>
                <w:szCs w:val="18"/>
              </w:rPr>
              <w:t>耳声发射听力筛查仪</w:t>
            </w:r>
            <w:r>
              <w:rPr>
                <w:rFonts w:hint="eastAsia" w:ascii="宋体" w:hAnsi="宋体" w:cs="宋体"/>
                <w:color w:val="auto"/>
                <w:kern w:val="0"/>
                <w:sz w:val="18"/>
                <w:szCs w:val="18"/>
                <w:lang w:eastAsia="zh-CN"/>
              </w:rPr>
              <w:t>不得少于</w:t>
            </w:r>
            <w:r>
              <w:rPr>
                <w:rFonts w:hint="eastAsia" w:ascii="宋体" w:hAnsi="宋体" w:eastAsia="宋体" w:cs="宋体"/>
                <w:color w:val="auto"/>
                <w:kern w:val="0"/>
                <w:sz w:val="18"/>
                <w:szCs w:val="18"/>
                <w:lang w:val="en-US" w:eastAsia="zh-CN"/>
              </w:rPr>
              <w:t>3年）</w:t>
            </w:r>
            <w:r>
              <w:rPr>
                <w:rFonts w:hint="eastAsia" w:ascii="宋体" w:hAnsi="宋体" w:eastAsia="宋体" w:cs="宋体"/>
                <w:color w:val="auto"/>
                <w:kern w:val="0"/>
                <w:sz w:val="20"/>
                <w:szCs w:val="20"/>
                <w:highlight w:val="none"/>
              </w:rPr>
              <w:t>（自验收合格之日起计算）。</w:t>
            </w:r>
          </w:p>
          <w:p>
            <w:pPr>
              <w:numPr>
                <w:ilvl w:val="0"/>
                <w:numId w:val="25"/>
              </w:numPr>
              <w:spacing w:line="340" w:lineRule="exact"/>
              <w:ind w:left="0" w:leftChars="0" w:firstLine="0" w:firstLineChars="0"/>
              <w:rPr>
                <w:rFonts w:ascii="宋体" w:hAnsi="宋体" w:eastAsia="宋体" w:cs="宋体"/>
                <w:color w:val="auto"/>
                <w:kern w:val="0"/>
                <w:sz w:val="20"/>
                <w:szCs w:val="20"/>
              </w:rPr>
            </w:pPr>
            <w:r>
              <w:rPr>
                <w:rFonts w:hint="eastAsia" w:ascii="宋体" w:hAnsi="宋体" w:eastAsia="宋体" w:cs="宋体"/>
                <w:color w:val="auto"/>
                <w:kern w:val="0"/>
                <w:sz w:val="20"/>
                <w:szCs w:val="20"/>
              </w:rPr>
              <w:t>招标范围内的货物免费送货上门，免费装卸、免费安装调试合格。</w:t>
            </w:r>
          </w:p>
          <w:p>
            <w:pPr>
              <w:widowControl/>
              <w:numPr>
                <w:ilvl w:val="0"/>
                <w:numId w:val="25"/>
              </w:numPr>
              <w:ind w:left="0" w:leftChars="0" w:firstLine="0" w:firstLineChars="0"/>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在省内设有固定的售后服务机构，配备专业人员，能提供完善的培训、保养、维修服务。</w:t>
            </w:r>
          </w:p>
          <w:p>
            <w:pPr>
              <w:widowControl/>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 xml:space="preserve">4. </w:t>
            </w:r>
            <w:r>
              <w:rPr>
                <w:rFonts w:hint="eastAsia" w:ascii="宋体" w:hAnsi="宋体" w:eastAsia="宋体" w:cs="宋体"/>
                <w:color w:val="auto"/>
                <w:kern w:val="0"/>
                <w:sz w:val="20"/>
                <w:szCs w:val="20"/>
              </w:rPr>
              <w:t>供应商对其提供产品或服务的使用和操作应尽培训义务。供应商应提供对采购人的基本培训，使采购人使用人员熟练掌握所培训内容，熟练掌握全 部功能，培训的相关费用包括在投标报价中，采购人不再另行支付。</w:t>
            </w:r>
          </w:p>
          <w:p>
            <w:pPr>
              <w:widowControl/>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5</w:t>
            </w:r>
            <w:r>
              <w:rPr>
                <w:rFonts w:ascii="宋体" w:hAnsi="宋体" w:eastAsia="宋体" w:cs="宋体"/>
                <w:color w:val="auto"/>
                <w:kern w:val="0"/>
                <w:sz w:val="20"/>
                <w:szCs w:val="20"/>
              </w:rPr>
              <w:t>.</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在本省无代理商的，生产商必须在本省或本市设有定点售后服务机构，提供有关房租合同、电话等。</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lang w:val="en-US" w:eastAsia="zh-CN"/>
              </w:rPr>
              <w:t>6</w:t>
            </w:r>
            <w:r>
              <w:rPr>
                <w:rFonts w:ascii="宋体" w:hAnsi="宋体" w:eastAsia="宋体" w:cs="宋体"/>
                <w:color w:val="auto"/>
                <w:kern w:val="0"/>
                <w:sz w:val="20"/>
                <w:szCs w:val="20"/>
              </w:rPr>
              <w:t>.</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自货物验收合格之日起，免费保修期内免费上门提供维护服务，出现故障时，供应商在接到采购人的故障通知后4小时内到达现场，6小时内初步排除故障，24小时内完全排</w:t>
            </w:r>
            <w:r>
              <w:rPr>
                <w:rFonts w:hint="eastAsia" w:ascii="宋体" w:hAnsi="宋体" w:eastAsia="宋体" w:cs="宋体"/>
                <w:color w:val="auto"/>
                <w:kern w:val="0"/>
                <w:sz w:val="20"/>
                <w:szCs w:val="20"/>
                <w:lang w:eastAsia="zh-CN"/>
              </w:rPr>
              <w:t>除</w:t>
            </w:r>
            <w:r>
              <w:rPr>
                <w:rFonts w:hint="eastAsia" w:ascii="宋体" w:hAnsi="宋体" w:eastAsia="宋体" w:cs="宋体"/>
                <w:color w:val="auto"/>
                <w:kern w:val="0"/>
                <w:sz w:val="20"/>
                <w:szCs w:val="20"/>
              </w:rPr>
              <w:t>故障，恢复正常使用</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免费保修期内发生的一切费用由中标人承担。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eastAsia="zh-CN" w:bidi="ar"/>
              </w:rPr>
              <w:t>交付使用时间及地点</w:t>
            </w:r>
          </w:p>
        </w:tc>
        <w:tc>
          <w:tcPr>
            <w:tcW w:w="8359" w:type="dxa"/>
            <w:gridSpan w:val="3"/>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w:t>
            </w:r>
            <w:r>
              <w:rPr>
                <w:rFonts w:hint="eastAsia" w:eastAsia="宋体" w:cs="宋体"/>
                <w:color w:val="auto"/>
                <w:sz w:val="20"/>
                <w:szCs w:val="20"/>
                <w:highlight w:val="none"/>
                <w:lang w:val="en-US" w:eastAsia="zh-CN"/>
              </w:rPr>
              <w:t>.</w:t>
            </w:r>
            <w:r>
              <w:rPr>
                <w:rFonts w:hint="eastAsia" w:ascii="宋体" w:hAnsi="宋体" w:eastAsia="宋体" w:cs="宋体"/>
                <w:color w:val="auto"/>
                <w:sz w:val="20"/>
                <w:szCs w:val="20"/>
                <w:highlight w:val="none"/>
              </w:rPr>
              <w:t>交</w:t>
            </w:r>
            <w:r>
              <w:rPr>
                <w:rFonts w:hint="eastAsia" w:eastAsia="宋体" w:cs="宋体"/>
                <w:color w:val="auto"/>
                <w:sz w:val="20"/>
                <w:szCs w:val="20"/>
                <w:highlight w:val="none"/>
                <w:lang w:eastAsia="zh-CN"/>
              </w:rPr>
              <w:t>付使用时间</w:t>
            </w:r>
            <w:r>
              <w:rPr>
                <w:rFonts w:hint="eastAsia" w:ascii="宋体" w:hAnsi="宋体" w:eastAsia="宋体" w:cs="宋体"/>
                <w:color w:val="auto"/>
                <w:sz w:val="20"/>
                <w:szCs w:val="20"/>
                <w:highlight w:val="none"/>
              </w:rPr>
              <w:t>：自合同签订之日起</w:t>
            </w:r>
            <w:r>
              <w:rPr>
                <w:rFonts w:hint="eastAsia" w:ascii="宋体" w:hAnsi="宋体" w:eastAsia="宋体" w:cs="宋体"/>
                <w:b/>
                <w:color w:val="auto"/>
                <w:sz w:val="20"/>
                <w:szCs w:val="20"/>
                <w:highlight w:val="none"/>
                <w:u w:val="single"/>
              </w:rPr>
              <w:t xml:space="preserve"> 30</w:t>
            </w:r>
            <w:r>
              <w:rPr>
                <w:rFonts w:hint="eastAsia" w:ascii="宋体" w:hAnsi="宋体" w:eastAsia="宋体" w:cs="宋体"/>
                <w:b/>
                <w:color w:val="auto"/>
                <w:sz w:val="20"/>
                <w:szCs w:val="20"/>
                <w:highlight w:val="none"/>
                <w:u w:val="single"/>
                <w:lang w:val="en-US" w:eastAsia="zh-CN"/>
              </w:rPr>
              <w:t>日历日</w:t>
            </w:r>
            <w:r>
              <w:rPr>
                <w:rFonts w:hint="eastAsia" w:ascii="宋体" w:hAnsi="宋体" w:eastAsia="宋体" w:cs="宋体"/>
                <w:b/>
                <w:color w:val="auto"/>
                <w:sz w:val="20"/>
                <w:szCs w:val="20"/>
                <w:highlight w:val="none"/>
                <w:u w:val="single"/>
              </w:rPr>
              <w:t xml:space="preserve"> </w:t>
            </w:r>
            <w:r>
              <w:rPr>
                <w:rFonts w:hint="eastAsia" w:ascii="宋体" w:hAnsi="宋体" w:eastAsia="宋体" w:cs="宋体"/>
                <w:color w:val="auto"/>
                <w:sz w:val="20"/>
                <w:szCs w:val="20"/>
                <w:highlight w:val="none"/>
              </w:rPr>
              <w:t>内</w:t>
            </w:r>
            <w:r>
              <w:rPr>
                <w:rFonts w:hint="eastAsia" w:eastAsia="宋体" w:cs="宋体"/>
                <w:color w:val="auto"/>
                <w:sz w:val="20"/>
                <w:szCs w:val="20"/>
                <w:highlight w:val="none"/>
                <w:lang w:eastAsia="zh-CN"/>
              </w:rPr>
              <w:t>安装调试完毕并交付使用</w:t>
            </w:r>
            <w:r>
              <w:rPr>
                <w:rFonts w:hint="eastAsia" w:ascii="宋体" w:hAnsi="宋体" w:eastAsia="宋体" w:cs="宋体"/>
                <w:color w:val="auto"/>
                <w:sz w:val="20"/>
                <w:szCs w:val="20"/>
                <w:highlight w:val="none"/>
              </w:rPr>
              <w:t>。</w:t>
            </w:r>
          </w:p>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kern w:val="0"/>
                <w:sz w:val="20"/>
                <w:szCs w:val="20"/>
                <w:highlight w:val="none"/>
                <w:lang w:val="zh-CN" w:eastAsia="zh-CN" w:bidi="zh-CN"/>
              </w:rPr>
            </w:pPr>
            <w:r>
              <w:rPr>
                <w:rFonts w:hint="eastAsia" w:ascii="宋体" w:hAnsi="宋体" w:eastAsia="宋体" w:cs="宋体"/>
                <w:color w:val="auto"/>
                <w:sz w:val="20"/>
                <w:szCs w:val="20"/>
                <w:highlight w:val="none"/>
                <w:lang w:val="en-US" w:eastAsia="zh-CN"/>
              </w:rPr>
              <w:t>2</w:t>
            </w:r>
            <w:r>
              <w:rPr>
                <w:rFonts w:hint="eastAsia" w:eastAsia="宋体" w:cs="宋体"/>
                <w:color w:val="auto"/>
                <w:sz w:val="20"/>
                <w:szCs w:val="20"/>
                <w:highlight w:val="none"/>
                <w:lang w:val="en-US" w:eastAsia="zh-CN"/>
              </w:rPr>
              <w:t>.</w:t>
            </w:r>
            <w:r>
              <w:rPr>
                <w:rFonts w:hint="eastAsia" w:ascii="宋体" w:hAnsi="宋体" w:eastAsia="宋体" w:cs="宋体"/>
                <w:color w:val="auto"/>
                <w:sz w:val="20"/>
                <w:szCs w:val="20"/>
                <w:highlight w:val="none"/>
              </w:rPr>
              <w:t>交货地点：采购人指定交货地点。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eastAsia="zh-CN" w:bidi="ar"/>
              </w:rPr>
              <w:t>付款方式</w:t>
            </w:r>
          </w:p>
        </w:tc>
        <w:tc>
          <w:tcPr>
            <w:tcW w:w="8359" w:type="dxa"/>
            <w:gridSpan w:val="3"/>
            <w:vAlign w:val="center"/>
          </w:tcPr>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产品验收合格后一个月内付95%，剩余合同总额5%作为质保金，</w:t>
            </w:r>
            <w:r>
              <w:rPr>
                <w:rFonts w:hint="eastAsia" w:ascii="宋体" w:hAnsi="宋体" w:cs="宋体"/>
                <w:color w:val="auto"/>
                <w:kern w:val="0"/>
                <w:sz w:val="20"/>
                <w:szCs w:val="20"/>
                <w:highlight w:val="none"/>
                <w:lang w:eastAsia="zh-CN"/>
              </w:rPr>
              <w:t>一</w:t>
            </w:r>
            <w:r>
              <w:rPr>
                <w:rFonts w:hint="eastAsia" w:ascii="宋体" w:hAnsi="宋体" w:eastAsia="宋体" w:cs="宋体"/>
                <w:color w:val="auto"/>
                <w:kern w:val="0"/>
                <w:sz w:val="20"/>
                <w:szCs w:val="20"/>
                <w:highlight w:val="none"/>
                <w:lang w:eastAsia="zh-CN"/>
              </w:rPr>
              <w:t>年后质保期满没问题全部付清</w:t>
            </w:r>
            <w:r>
              <w:rPr>
                <w:rFonts w:hint="eastAsia" w:ascii="宋体" w:hAnsi="宋体" w:cs="宋体"/>
                <w:color w:val="auto"/>
                <w:kern w:val="0"/>
                <w:sz w:val="20"/>
                <w:szCs w:val="20"/>
                <w:lang w:eastAsia="zh-CN"/>
              </w:rPr>
              <w:t>（无息）</w:t>
            </w:r>
            <w:r>
              <w:rPr>
                <w:rFonts w:hint="eastAsia" w:ascii="宋体" w:hAnsi="宋体" w:eastAsia="宋体" w:cs="宋体"/>
                <w:color w:val="auto"/>
                <w:kern w:val="0"/>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eastAsia="zh-CN" w:bidi="ar"/>
              </w:rPr>
              <w:t>报价要求</w:t>
            </w:r>
          </w:p>
        </w:tc>
        <w:tc>
          <w:tcPr>
            <w:tcW w:w="8359" w:type="dxa"/>
            <w:gridSpan w:val="3"/>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r>
              <w:rPr>
                <w:rFonts w:hint="eastAsia"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本项目采购预算金额为人民币：</w:t>
            </w:r>
            <w:r>
              <w:rPr>
                <w:rFonts w:hint="eastAsia" w:ascii="宋体" w:hAnsi="宋体" w:eastAsia="宋体" w:cs="宋体"/>
                <w:b/>
                <w:bCs/>
                <w:color w:val="auto"/>
                <w:sz w:val="20"/>
                <w:szCs w:val="20"/>
                <w:highlight w:val="none"/>
                <w:lang w:eastAsia="zh-CN"/>
              </w:rPr>
              <w:t>壹佰捌拾</w:t>
            </w:r>
            <w:r>
              <w:rPr>
                <w:rFonts w:hint="eastAsia" w:eastAsia="宋体" w:cs="宋体"/>
                <w:b/>
                <w:bCs/>
                <w:color w:val="auto"/>
                <w:sz w:val="20"/>
                <w:szCs w:val="20"/>
                <w:highlight w:val="none"/>
                <w:lang w:eastAsia="zh-CN"/>
              </w:rPr>
              <w:t>玖</w:t>
            </w:r>
            <w:r>
              <w:rPr>
                <w:rFonts w:hint="eastAsia" w:ascii="宋体" w:hAnsi="宋体" w:eastAsia="宋体" w:cs="宋体"/>
                <w:b/>
                <w:bCs/>
                <w:color w:val="auto"/>
                <w:sz w:val="20"/>
                <w:szCs w:val="20"/>
                <w:highlight w:val="none"/>
                <w:lang w:eastAsia="zh-CN"/>
              </w:rPr>
              <w:t>万柒仟玖佰玖拾元整（￥</w:t>
            </w:r>
            <w:r>
              <w:rPr>
                <w:rFonts w:hint="eastAsia" w:ascii="宋体" w:hAnsi="宋体" w:eastAsia="宋体" w:cs="宋体"/>
                <w:b/>
                <w:bCs/>
                <w:color w:val="auto"/>
                <w:sz w:val="20"/>
                <w:szCs w:val="20"/>
                <w:highlight w:val="none"/>
                <w:lang w:val="en-US" w:eastAsia="zh-CN"/>
              </w:rPr>
              <w:t>18</w:t>
            </w:r>
            <w:r>
              <w:rPr>
                <w:rFonts w:hint="eastAsia" w:eastAsia="宋体" w:cs="宋体"/>
                <w:b/>
                <w:bCs/>
                <w:color w:val="auto"/>
                <w:sz w:val="20"/>
                <w:szCs w:val="20"/>
                <w:highlight w:val="none"/>
                <w:lang w:val="en-US" w:eastAsia="zh-CN"/>
              </w:rPr>
              <w:t>9</w:t>
            </w:r>
            <w:r>
              <w:rPr>
                <w:rFonts w:hint="eastAsia" w:ascii="宋体" w:hAnsi="宋体" w:eastAsia="宋体" w:cs="宋体"/>
                <w:b/>
                <w:bCs/>
                <w:color w:val="auto"/>
                <w:sz w:val="20"/>
                <w:szCs w:val="20"/>
                <w:highlight w:val="none"/>
                <w:lang w:val="en-US" w:eastAsia="zh-CN"/>
              </w:rPr>
              <w:t>7990.00元</w:t>
            </w:r>
            <w:r>
              <w:rPr>
                <w:rFonts w:hint="eastAsia" w:ascii="宋体" w:hAnsi="宋体" w:eastAsia="宋体" w:cs="宋体"/>
                <w:b/>
                <w:bCs/>
                <w:color w:val="auto"/>
                <w:sz w:val="20"/>
                <w:szCs w:val="20"/>
                <w:highlight w:val="none"/>
                <w:lang w:eastAsia="zh-CN"/>
              </w:rPr>
              <w:t>）</w:t>
            </w:r>
            <w:r>
              <w:rPr>
                <w:rFonts w:hint="eastAsia" w:ascii="宋体" w:hAnsi="宋体" w:eastAsia="宋体" w:cs="宋体"/>
                <w:color w:val="auto"/>
                <w:kern w:val="0"/>
                <w:sz w:val="20"/>
                <w:szCs w:val="20"/>
                <w:highlight w:val="none"/>
              </w:rPr>
              <w:t>，报价超出采购预算金额的，其投标文件按无效处理。</w:t>
            </w:r>
          </w:p>
          <w:p>
            <w:pPr>
              <w:pStyle w:val="39"/>
              <w:keepNext w:val="0"/>
              <w:keepLines w:val="0"/>
              <w:pageBreakBefore w:val="0"/>
              <w:tabs>
                <w:tab w:val="left" w:pos="-40"/>
              </w:tabs>
              <w:kinsoku/>
              <w:wordWrap/>
              <w:overflowPunct/>
              <w:topLinePunct w:val="0"/>
              <w:autoSpaceDE/>
              <w:autoSpaceDN/>
              <w:bidi w:val="0"/>
              <w:adjustRightInd/>
              <w:snapToGrid w:val="0"/>
              <w:spacing w:before="0" w:line="360" w:lineRule="exact"/>
              <w:ind w:left="-23" w:leftChars="-11" w:firstLine="22" w:firstLineChars="11"/>
              <w:jc w:val="both"/>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r>
              <w:rPr>
                <w:rFonts w:hint="eastAsia" w:eastAsia="宋体" w:cs="宋体"/>
                <w:color w:val="auto"/>
                <w:kern w:val="0"/>
                <w:sz w:val="20"/>
                <w:szCs w:val="20"/>
                <w:highlight w:val="none"/>
                <w:lang w:val="en-US" w:eastAsia="zh-CN"/>
              </w:rPr>
              <w:t>.</w:t>
            </w:r>
            <w:r>
              <w:rPr>
                <w:rFonts w:hint="eastAsia" w:ascii="宋体" w:hAnsi="宋体" w:eastAsia="宋体" w:cs="宋体"/>
                <w:color w:val="auto"/>
                <w:sz w:val="20"/>
                <w:szCs w:val="20"/>
                <w:highlight w:val="none"/>
              </w:rPr>
              <w:t>投标报价为采购人指定地点的现场交货价，包括：（1）货物的价格；（2）货物的标准附件、备品备件、专用工具的价格；（3）运输、装卸、安装、调试、培训、技术支持、售后服务等费用；（4）必要的保险费用和各项税费。</w:t>
            </w:r>
          </w:p>
          <w:p>
            <w:pPr>
              <w:pStyle w:val="39"/>
              <w:keepNext w:val="0"/>
              <w:keepLines w:val="0"/>
              <w:pageBreakBefore w:val="0"/>
              <w:tabs>
                <w:tab w:val="left" w:pos="-40"/>
              </w:tabs>
              <w:kinsoku/>
              <w:wordWrap/>
              <w:overflowPunct/>
              <w:topLinePunct w:val="0"/>
              <w:autoSpaceDE/>
              <w:autoSpaceDN/>
              <w:bidi w:val="0"/>
              <w:adjustRightInd/>
              <w:snapToGrid w:val="0"/>
              <w:spacing w:before="0" w:line="360" w:lineRule="exact"/>
              <w:ind w:left="-23" w:leftChars="-11" w:firstLine="22" w:firstLineChars="11"/>
              <w:jc w:val="both"/>
              <w:rPr>
                <w:rFonts w:hint="eastAsia" w:ascii="宋体" w:hAnsi="宋体" w:eastAsia="宋体" w:cs="宋体"/>
                <w:color w:val="auto"/>
                <w:kern w:val="0"/>
                <w:sz w:val="20"/>
                <w:szCs w:val="20"/>
                <w:highlight w:val="none"/>
                <w:lang w:val="zh-CN" w:eastAsia="zh-CN" w:bidi="zh-CN"/>
              </w:rPr>
            </w:pPr>
            <w:r>
              <w:rPr>
                <w:rFonts w:hint="eastAsia" w:ascii="宋体" w:hAnsi="宋体" w:eastAsia="宋体" w:cs="宋体"/>
                <w:color w:val="auto"/>
                <w:kern w:val="0"/>
                <w:sz w:val="20"/>
                <w:szCs w:val="20"/>
                <w:highlight w:val="none"/>
                <w:lang w:val="en-US" w:eastAsia="zh-CN"/>
              </w:rPr>
              <w:t>3</w:t>
            </w:r>
            <w:r>
              <w:rPr>
                <w:rFonts w:hint="eastAsia"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0" w:type="dxa"/>
            <w:gridSpan w:val="2"/>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eastAsia="zh-CN" w:bidi="ar"/>
              </w:rPr>
              <w:t>其他要求</w:t>
            </w:r>
          </w:p>
        </w:tc>
        <w:tc>
          <w:tcPr>
            <w:tcW w:w="8359" w:type="dxa"/>
            <w:gridSpan w:val="3"/>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jc w:val="both"/>
              <w:rPr>
                <w:rFonts w:hint="eastAsia" w:ascii="宋体" w:hAnsi="宋体" w:eastAsia="宋体" w:cs="宋体"/>
                <w:color w:val="auto"/>
                <w:sz w:val="20"/>
                <w:szCs w:val="20"/>
                <w:highlight w:val="none"/>
              </w:rPr>
            </w:pPr>
            <w:r>
              <w:rPr>
                <w:rFonts w:hint="eastAsia" w:eastAsia="宋体" w:cs="宋体"/>
                <w:color w:val="auto"/>
                <w:sz w:val="20"/>
                <w:szCs w:val="20"/>
                <w:highlight w:val="none"/>
                <w:lang w:val="en-US" w:eastAsia="zh-CN"/>
              </w:rPr>
              <w:t>1.</w:t>
            </w:r>
            <w:r>
              <w:rPr>
                <w:rFonts w:hint="eastAsia" w:ascii="宋体" w:hAnsi="宋体" w:eastAsia="宋体" w:cs="宋体"/>
                <w:color w:val="auto"/>
                <w:sz w:val="20"/>
                <w:szCs w:val="20"/>
                <w:highlight w:val="none"/>
              </w:rPr>
              <w:t>如投标产品属第二、三类医疗器械产品的，须按《医疗器械注册管理办法》（国家食品药品监督管理总局令第4号）提供该设备有效的医疗器械注册证复印件加盖公章。</w:t>
            </w:r>
          </w:p>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r>
              <w:rPr>
                <w:rFonts w:hint="eastAsia" w:eastAsia="宋体" w:cs="宋体"/>
                <w:color w:val="auto"/>
                <w:sz w:val="20"/>
                <w:szCs w:val="20"/>
                <w:highlight w:val="none"/>
                <w:lang w:val="en-US" w:eastAsia="zh-CN"/>
              </w:rPr>
              <w:t>.</w:t>
            </w:r>
            <w:r>
              <w:rPr>
                <w:rFonts w:hint="eastAsia" w:ascii="宋体" w:hAnsi="宋体" w:eastAsia="宋体" w:cs="宋体"/>
                <w:color w:val="auto"/>
                <w:sz w:val="20"/>
                <w:szCs w:val="20"/>
                <w:highlight w:val="none"/>
              </w:rPr>
              <w:t>中标供应商所提供的产品必须为原装正品的、全新的、完好无破损、且为未开箱状态、符合有关质量标准的产品；设备到货安装前，采购人现场根据招标文件要求及投标文件承诺逐条对应进行核验，核验不合格的，采购人有权终止合同执行并全部退货，同时报相关监督管理部门处理，由此造成采购人经济损失的由中标供应商负责承担全部赔偿责任。</w:t>
            </w:r>
          </w:p>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3</w:t>
            </w:r>
            <w:r>
              <w:rPr>
                <w:rFonts w:hint="eastAsia" w:eastAsia="宋体" w:cs="宋体"/>
                <w:color w:val="auto"/>
                <w:sz w:val="20"/>
                <w:szCs w:val="20"/>
                <w:highlight w:val="none"/>
                <w:lang w:val="en-US" w:eastAsia="zh-CN"/>
              </w:rPr>
              <w:t>.</w:t>
            </w:r>
            <w:r>
              <w:rPr>
                <w:rFonts w:hint="eastAsia" w:ascii="宋体" w:hAnsi="宋体" w:eastAsia="宋体" w:cs="宋体"/>
                <w:color w:val="auto"/>
                <w:sz w:val="20"/>
                <w:szCs w:val="20"/>
                <w:highlight w:val="none"/>
              </w:rPr>
              <w:t>核心产品：本项目货物采购需求</w:t>
            </w:r>
            <w:r>
              <w:rPr>
                <w:rFonts w:hint="eastAsia" w:eastAsia="宋体" w:cs="宋体"/>
                <w:color w:val="auto"/>
                <w:sz w:val="20"/>
                <w:szCs w:val="20"/>
                <w:highlight w:val="none"/>
                <w:lang w:eastAsia="zh-CN"/>
              </w:rPr>
              <w:t>序号</w:t>
            </w:r>
            <w:r>
              <w:rPr>
                <w:rFonts w:hint="eastAsia" w:eastAsia="宋体" w:cs="宋体"/>
                <w:color w:val="auto"/>
                <w:sz w:val="20"/>
                <w:szCs w:val="20"/>
                <w:highlight w:val="none"/>
                <w:lang w:val="en-US" w:eastAsia="zh-CN"/>
              </w:rPr>
              <w:t>1</w:t>
            </w:r>
            <w:r>
              <w:rPr>
                <w:rFonts w:hint="eastAsia" w:ascii="宋体" w:hAnsi="宋体" w:eastAsia="宋体" w:cs="宋体"/>
                <w:b/>
                <w:bCs/>
                <w:color w:val="auto"/>
                <w:sz w:val="20"/>
                <w:szCs w:val="20"/>
                <w:highlight w:val="none"/>
                <w:lang w:eastAsia="zh-CN"/>
              </w:rPr>
              <w:t>“神经肌肉刺激治疗仪”</w:t>
            </w:r>
            <w:r>
              <w:rPr>
                <w:rFonts w:hint="eastAsia" w:ascii="宋体" w:hAnsi="宋体" w:eastAsia="宋体" w:cs="宋体"/>
                <w:color w:val="auto"/>
                <w:sz w:val="20"/>
                <w:szCs w:val="20"/>
                <w:highlight w:val="none"/>
              </w:rPr>
              <w:t>为核心产品，多家投标人提供的核心产品品牌相同的，视为提供相同品牌产品。</w:t>
            </w:r>
          </w:p>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b/>
                <w:bCs/>
                <w:color w:val="auto"/>
                <w:sz w:val="20"/>
                <w:szCs w:val="22"/>
                <w:highlight w:val="none"/>
              </w:rPr>
            </w:pPr>
            <w:r>
              <w:rPr>
                <w:rFonts w:hint="eastAsia" w:eastAsia="宋体" w:cs="宋体"/>
                <w:color w:val="auto"/>
                <w:sz w:val="20"/>
                <w:szCs w:val="20"/>
                <w:highlight w:val="none"/>
                <w:lang w:val="en-US" w:eastAsia="zh-CN"/>
              </w:rPr>
              <w:t>4.</w:t>
            </w:r>
            <w:r>
              <w:rPr>
                <w:rFonts w:hint="eastAsia" w:ascii="宋体" w:hAnsi="宋体" w:eastAsia="宋体" w:cs="宋体"/>
                <w:color w:val="auto"/>
                <w:sz w:val="20"/>
                <w:szCs w:val="20"/>
                <w:highlight w:val="none"/>
              </w:rPr>
              <w:t>本项</w:t>
            </w:r>
            <w:r>
              <w:rPr>
                <w:rFonts w:hint="eastAsia" w:ascii="宋体" w:hAnsi="宋体" w:eastAsia="宋体" w:cs="宋体"/>
                <w:color w:val="auto"/>
                <w:sz w:val="20"/>
                <w:szCs w:val="20"/>
                <w:highlight w:val="none"/>
                <w:lang w:eastAsia="zh-CN"/>
              </w:rPr>
              <w:t>目</w:t>
            </w:r>
            <w:r>
              <w:rPr>
                <w:rFonts w:hint="eastAsia" w:ascii="宋体" w:hAnsi="宋体" w:cs="宋体"/>
                <w:color w:val="auto"/>
                <w:sz w:val="20"/>
                <w:szCs w:val="20"/>
                <w:highlight w:val="none"/>
                <w:lang w:eastAsia="zh-CN"/>
              </w:rPr>
              <w:t>序号</w:t>
            </w:r>
            <w:r>
              <w:rPr>
                <w:rFonts w:hint="eastAsia" w:ascii="宋体" w:hAnsi="宋体" w:cs="宋体"/>
                <w:color w:val="auto"/>
                <w:sz w:val="20"/>
                <w:szCs w:val="20"/>
                <w:highlight w:val="none"/>
                <w:lang w:val="en-US" w:eastAsia="zh-CN"/>
              </w:rPr>
              <w:t>1</w:t>
            </w:r>
            <w:r>
              <w:rPr>
                <w:rFonts w:hint="eastAsia" w:ascii="宋体" w:hAnsi="宋体" w:eastAsia="宋体" w:cs="宋体"/>
                <w:b/>
                <w:bCs/>
                <w:color w:val="auto"/>
                <w:sz w:val="20"/>
                <w:szCs w:val="20"/>
                <w:highlight w:val="none"/>
                <w:lang w:eastAsia="zh-CN"/>
              </w:rPr>
              <w:t>“神经肌肉刺激治疗仪”、</w:t>
            </w:r>
            <w:r>
              <w:rPr>
                <w:rFonts w:hint="eastAsia" w:ascii="宋体" w:hAnsi="宋体" w:cs="宋体"/>
                <w:b/>
                <w:bCs/>
                <w:color w:val="auto"/>
                <w:sz w:val="20"/>
                <w:szCs w:val="20"/>
                <w:highlight w:val="none"/>
                <w:lang w:eastAsia="zh-CN"/>
              </w:rPr>
              <w:t>序号</w:t>
            </w:r>
            <w:r>
              <w:rPr>
                <w:rFonts w:hint="eastAsia" w:ascii="宋体" w:hAnsi="宋体" w:cs="宋体"/>
                <w:b/>
                <w:bCs/>
                <w:color w:val="auto"/>
                <w:sz w:val="20"/>
                <w:szCs w:val="20"/>
                <w:highlight w:val="none"/>
                <w:lang w:val="en-US" w:eastAsia="zh-CN"/>
              </w:rPr>
              <w:t>4</w:t>
            </w:r>
            <w:r>
              <w:rPr>
                <w:rFonts w:hint="eastAsia" w:ascii="宋体" w:hAnsi="宋体" w:eastAsia="宋体" w:cs="宋体"/>
                <w:b/>
                <w:bCs/>
                <w:color w:val="auto"/>
                <w:sz w:val="20"/>
                <w:szCs w:val="20"/>
                <w:highlight w:val="none"/>
                <w:lang w:eastAsia="zh-CN"/>
              </w:rPr>
              <w:t>“耳声发射听力筛查仪”、</w:t>
            </w:r>
            <w:r>
              <w:rPr>
                <w:rFonts w:hint="eastAsia" w:ascii="宋体" w:hAnsi="宋体" w:cs="宋体"/>
                <w:b/>
                <w:bCs/>
                <w:color w:val="auto"/>
                <w:sz w:val="20"/>
                <w:szCs w:val="20"/>
                <w:highlight w:val="none"/>
                <w:lang w:eastAsia="zh-CN"/>
              </w:rPr>
              <w:t>序号</w:t>
            </w:r>
            <w:r>
              <w:rPr>
                <w:rFonts w:hint="eastAsia" w:ascii="宋体" w:hAnsi="宋体" w:cs="宋体"/>
                <w:b/>
                <w:bCs/>
                <w:color w:val="auto"/>
                <w:sz w:val="20"/>
                <w:szCs w:val="20"/>
                <w:highlight w:val="none"/>
                <w:lang w:val="en-US" w:eastAsia="zh-CN"/>
              </w:rPr>
              <w:t>5</w:t>
            </w:r>
            <w:r>
              <w:rPr>
                <w:rFonts w:hint="eastAsia" w:ascii="宋体" w:hAnsi="宋体" w:eastAsia="宋体" w:cs="宋体"/>
                <w:b/>
                <w:bCs/>
                <w:color w:val="auto"/>
                <w:sz w:val="20"/>
                <w:szCs w:val="20"/>
                <w:highlight w:val="none"/>
                <w:lang w:eastAsia="zh-CN"/>
              </w:rPr>
              <w:t>“电化学发光免疫分析仪”</w:t>
            </w:r>
            <w:r>
              <w:rPr>
                <w:rFonts w:hint="eastAsia" w:eastAsia="宋体" w:cs="宋体"/>
                <w:color w:val="auto"/>
                <w:sz w:val="20"/>
                <w:szCs w:val="20"/>
                <w:highlight w:val="none"/>
                <w:lang w:eastAsia="zh-CN"/>
              </w:rPr>
              <w:t>接受</w:t>
            </w:r>
            <w:r>
              <w:rPr>
                <w:rFonts w:hint="eastAsia" w:ascii="宋体" w:hAnsi="宋体" w:eastAsia="宋体" w:cs="宋体"/>
                <w:color w:val="auto"/>
                <w:sz w:val="20"/>
                <w:szCs w:val="20"/>
                <w:highlight w:val="none"/>
              </w:rPr>
              <w:t>进口产品；除《关于疫情防控采购便利化的通知（财办库〔2020〕23号）》规定，采购疫情防控相关的进口产品，无需审批之外，其他进口产品采购审核手续需按规定办妥；但必须为</w:t>
            </w:r>
            <w:r>
              <w:rPr>
                <w:rFonts w:hint="eastAsia" w:eastAsia="宋体" w:cs="宋体"/>
                <w:color w:val="auto"/>
                <w:sz w:val="20"/>
                <w:szCs w:val="20"/>
                <w:highlight w:val="none"/>
                <w:lang w:eastAsia="zh-CN"/>
              </w:rPr>
              <w:t>全套全新</w:t>
            </w:r>
            <w:r>
              <w:rPr>
                <w:rFonts w:hint="eastAsia" w:ascii="宋体" w:hAnsi="宋体" w:eastAsia="宋体" w:cs="宋体"/>
                <w:color w:val="auto"/>
                <w:sz w:val="20"/>
                <w:szCs w:val="20"/>
                <w:highlight w:val="none"/>
              </w:rPr>
              <w:t>原装进口产品（即通过中国海关报关验放进入中国境内且产自境外的产品），报价为人民币报价，报价中应包括关税等所有进口环节费用并由中标供应商办理进口相关手续，供应商报价中应自行考虑海关关税政策变化带来的风险，采购人不承担该政策变化所造成的费用增加。</w:t>
            </w:r>
            <w:r>
              <w:rPr>
                <w:rFonts w:hint="eastAsia" w:ascii="宋体" w:hAnsi="宋体" w:eastAsia="宋体" w:cs="宋体"/>
                <w:b/>
                <w:bCs/>
                <w:color w:val="auto"/>
                <w:sz w:val="20"/>
                <w:szCs w:val="20"/>
                <w:highlight w:val="none"/>
                <w:lang w:eastAsia="zh-CN"/>
              </w:rPr>
              <w:t>其余货物</w:t>
            </w:r>
            <w:r>
              <w:rPr>
                <w:rFonts w:hint="eastAsia"/>
                <w:b/>
                <w:bCs/>
                <w:color w:val="auto"/>
                <w:sz w:val="20"/>
                <w:szCs w:val="22"/>
                <w:highlight w:val="none"/>
              </w:rPr>
              <w:t>不接受进口产品参与</w:t>
            </w:r>
            <w:r>
              <w:rPr>
                <w:rFonts w:hint="eastAsia"/>
                <w:b/>
                <w:bCs/>
                <w:color w:val="auto"/>
                <w:sz w:val="20"/>
                <w:szCs w:val="22"/>
                <w:highlight w:val="none"/>
                <w:lang w:eastAsia="zh-CN"/>
              </w:rPr>
              <w:t>投标</w:t>
            </w:r>
            <w:r>
              <w:rPr>
                <w:rFonts w:hint="eastAsia"/>
                <w:b/>
                <w:bCs/>
                <w:color w:val="auto"/>
                <w:sz w:val="20"/>
                <w:szCs w:val="22"/>
                <w:highlight w:val="none"/>
              </w:rPr>
              <w:t>，如有此类产品参与</w:t>
            </w:r>
            <w:r>
              <w:rPr>
                <w:rFonts w:hint="eastAsia"/>
                <w:b/>
                <w:bCs/>
                <w:color w:val="auto"/>
                <w:sz w:val="20"/>
                <w:szCs w:val="22"/>
                <w:highlight w:val="none"/>
                <w:lang w:eastAsia="zh-CN"/>
              </w:rPr>
              <w:t>投标</w:t>
            </w:r>
            <w:r>
              <w:rPr>
                <w:rFonts w:hint="eastAsia"/>
                <w:b/>
                <w:bCs/>
                <w:color w:val="auto"/>
                <w:sz w:val="20"/>
                <w:szCs w:val="22"/>
                <w:highlight w:val="none"/>
              </w:rPr>
              <w:t>的，其响应文件作无效处理。</w:t>
            </w:r>
          </w:p>
          <w:p>
            <w:pPr>
              <w:pStyle w:val="39"/>
              <w:keepNext w:val="0"/>
              <w:keepLines w:val="0"/>
              <w:pageBreakBefore w:val="0"/>
              <w:numPr>
                <w:ilvl w:val="0"/>
                <w:numId w:val="0"/>
              </w:numPr>
              <w:kinsoku/>
              <w:wordWrap/>
              <w:overflowPunct/>
              <w:topLinePunct w:val="0"/>
              <w:autoSpaceDE/>
              <w:autoSpaceDN/>
              <w:bidi w:val="0"/>
              <w:adjustRightInd/>
              <w:snapToGrid w:val="0"/>
              <w:spacing w:before="0" w:line="360" w:lineRule="exact"/>
              <w:ind w:leftChars="0"/>
              <w:jc w:val="both"/>
              <w:rPr>
                <w:rFonts w:hint="eastAsia" w:ascii="宋体" w:hAnsi="宋体" w:eastAsia="宋体" w:cs="宋体"/>
                <w:color w:val="auto"/>
                <w:sz w:val="20"/>
                <w:szCs w:val="20"/>
                <w:highlight w:val="none"/>
                <w:lang w:val="en-US" w:eastAsia="zh-CN"/>
              </w:rPr>
            </w:pPr>
            <w:r>
              <w:rPr>
                <w:rFonts w:hint="eastAsia" w:eastAsia="宋体" w:cs="宋体"/>
                <w:b/>
                <w:bCs/>
                <w:color w:val="auto"/>
                <w:sz w:val="20"/>
                <w:szCs w:val="20"/>
                <w:highlight w:val="none"/>
                <w:lang w:val="en-US" w:eastAsia="zh-CN"/>
              </w:rPr>
              <w:t>5.</w:t>
            </w:r>
            <w:r>
              <w:rPr>
                <w:rFonts w:hint="eastAsia" w:ascii="宋体" w:hAnsi="宋体" w:eastAsia="宋体" w:cs="宋体"/>
                <w:b/>
                <w:bCs/>
                <w:color w:val="auto"/>
                <w:sz w:val="20"/>
                <w:szCs w:val="20"/>
                <w:highlight w:val="none"/>
              </w:rPr>
              <w:t>以上“</w:t>
            </w:r>
            <w:r>
              <w:rPr>
                <w:rFonts w:hint="eastAsia" w:ascii="宋体" w:hAnsi="宋体" w:eastAsia="宋体" w:cs="宋体"/>
                <w:b/>
                <w:bCs/>
                <w:color w:val="auto"/>
                <w:sz w:val="20"/>
                <w:szCs w:val="20"/>
                <w:highlight w:val="none"/>
                <w:lang w:eastAsia="zh-CN"/>
              </w:rPr>
              <w:t>货物采购需求（型号规格、生产厂家、技术参数、性能配置）”</w:t>
            </w:r>
            <w:r>
              <w:rPr>
                <w:rFonts w:hint="eastAsia" w:ascii="宋体" w:hAnsi="宋体" w:eastAsia="宋体" w:cs="宋体"/>
                <w:b/>
                <w:bCs/>
                <w:color w:val="auto"/>
                <w:sz w:val="20"/>
                <w:szCs w:val="20"/>
                <w:highlight w:val="none"/>
              </w:rPr>
              <w:t>中的“★”系指实质性要求，若有任意一项负偏离作否决投标处理。</w:t>
            </w:r>
          </w:p>
        </w:tc>
      </w:tr>
    </w:tbl>
    <w:p>
      <w:pPr>
        <w:pStyle w:val="14"/>
        <w:ind w:left="0" w:leftChars="0" w:firstLine="0" w:firstLineChars="0"/>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21"/>
          <w:szCs w:val="21"/>
          <w:highlight w:val="none"/>
          <w:lang w:val="en-US" w:eastAsia="zh-CN"/>
        </w:rPr>
      </w:pPr>
    </w:p>
    <w:p>
      <w:pPr>
        <w:rPr>
          <w:rFonts w:hint="eastAsia"/>
          <w:color w:val="auto"/>
        </w:rPr>
      </w:pPr>
      <w:r>
        <w:rPr>
          <w:rFonts w:hint="eastAsia"/>
          <w:color w:val="auto"/>
        </w:rPr>
        <w:br w:type="page"/>
      </w:r>
    </w:p>
    <w:p>
      <w:pPr>
        <w:pStyle w:val="14"/>
        <w:ind w:firstLine="0" w:firstLineChars="0"/>
        <w:rPr>
          <w:rFonts w:ascii="宋体" w:hAnsi="宋体" w:eastAsia="宋体" w:cs="宋体"/>
          <w:b/>
          <w:bCs/>
          <w:color w:val="auto"/>
          <w:sz w:val="21"/>
          <w:szCs w:val="21"/>
        </w:rPr>
      </w:pPr>
      <w:r>
        <w:rPr>
          <w:rFonts w:hint="eastAsia" w:ascii="宋体" w:hAnsi="宋体" w:eastAsia="宋体" w:cs="宋体"/>
          <w:b/>
          <w:bCs/>
          <w:color w:val="auto"/>
          <w:sz w:val="21"/>
          <w:szCs w:val="21"/>
        </w:rPr>
        <w:t>B分标：胎心监护及母婴监护等设备</w:t>
      </w:r>
    </w:p>
    <w:tbl>
      <w:tblPr>
        <w:tblStyle w:val="22"/>
        <w:tblW w:w="53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193"/>
        <w:gridCol w:w="6130"/>
        <w:gridCol w:w="79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
                <w:bCs/>
                <w:color w:val="auto"/>
                <w:kern w:val="0"/>
                <w:sz w:val="20"/>
                <w:szCs w:val="20"/>
                <w:lang w:bidi="ar"/>
              </w:rPr>
              <w:t>序号</w:t>
            </w:r>
          </w:p>
        </w:tc>
        <w:tc>
          <w:tcPr>
            <w:tcW w:w="575" w:type="pct"/>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
                <w:bCs/>
                <w:color w:val="auto"/>
                <w:kern w:val="0"/>
                <w:sz w:val="20"/>
                <w:szCs w:val="20"/>
                <w:lang w:bidi="ar"/>
              </w:rPr>
              <w:t>设备名称</w:t>
            </w:r>
          </w:p>
        </w:tc>
        <w:tc>
          <w:tcPr>
            <w:tcW w:w="2959" w:type="pct"/>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b/>
                <w:bCs/>
                <w:color w:val="auto"/>
                <w:kern w:val="0"/>
                <w:sz w:val="20"/>
                <w:szCs w:val="20"/>
                <w:lang w:bidi="ar"/>
              </w:rPr>
              <w:t>型号规格、生产厂家、技术参数、性能配置等要求</w:t>
            </w:r>
          </w:p>
        </w:tc>
        <w:tc>
          <w:tcPr>
            <w:tcW w:w="382" w:type="pct"/>
            <w:vAlign w:val="center"/>
          </w:tcPr>
          <w:p>
            <w:pPr>
              <w:widowControl/>
              <w:jc w:val="center"/>
              <w:textAlignment w:val="center"/>
              <w:rPr>
                <w:rFonts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数量</w:t>
            </w:r>
          </w:p>
        </w:tc>
        <w:tc>
          <w:tcPr>
            <w:tcW w:w="675" w:type="pct"/>
            <w:vAlign w:val="center"/>
          </w:tcPr>
          <w:p>
            <w:pPr>
              <w:jc w:val="center"/>
              <w:rPr>
                <w:rFonts w:ascii="宋体" w:hAnsi="宋体" w:eastAsia="宋体" w:cs="宋体"/>
                <w:color w:val="auto"/>
                <w:sz w:val="20"/>
                <w:szCs w:val="20"/>
                <w:lang w:bidi="ar"/>
              </w:rPr>
            </w:pPr>
            <w:r>
              <w:rPr>
                <w:rFonts w:hint="eastAsia" w:ascii="宋体" w:hAnsi="宋体" w:eastAsia="宋体" w:cs="宋体"/>
                <w:b/>
                <w:bCs/>
                <w:color w:val="auto"/>
                <w:kern w:val="0"/>
                <w:sz w:val="20"/>
                <w:szCs w:val="20"/>
                <w:lang w:bidi="ar"/>
              </w:rPr>
              <w:t>参考单价</w:t>
            </w:r>
            <w:r>
              <w:rPr>
                <w:rFonts w:hint="eastAsia" w:ascii="宋体" w:hAnsi="宋体" w:eastAsia="宋体" w:cs="宋体"/>
                <w:b/>
                <w:bCs/>
                <w:color w:val="auto"/>
                <w:sz w:val="20"/>
                <w:szCs w:val="20"/>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4" w:hRule="atLeast"/>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bCs/>
                <w:color w:val="auto"/>
                <w:sz w:val="18"/>
                <w:szCs w:val="18"/>
              </w:rPr>
              <w:t>辐射保暖台</w:t>
            </w:r>
          </w:p>
        </w:tc>
        <w:tc>
          <w:tcPr>
            <w:tcW w:w="2959" w:type="pct"/>
            <w:vAlign w:val="center"/>
          </w:tcPr>
          <w:p>
            <w:pPr>
              <w:rPr>
                <w:rFonts w:ascii="宋体" w:hAnsi="宋体" w:eastAsia="宋体" w:cs="宋体"/>
                <w:bCs/>
                <w:color w:val="auto"/>
                <w:sz w:val="18"/>
                <w:szCs w:val="18"/>
              </w:rPr>
            </w:pPr>
            <w:r>
              <w:rPr>
                <w:rFonts w:hint="eastAsia" w:ascii="宋体" w:hAnsi="宋体" w:eastAsia="宋体" w:cs="宋体"/>
                <w:bCs/>
                <w:color w:val="auto"/>
                <w:sz w:val="18"/>
                <w:szCs w:val="18"/>
              </w:rPr>
              <w:t>主要技术参数</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 xml:space="preserve">1.电源：220V / 50Hz </w:t>
            </w:r>
          </w:p>
          <w:p>
            <w:pP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rPr>
              <w:t>2.功率：900VA</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3.温控方式：微电脑高精度伺服控温</w:t>
            </w:r>
          </w:p>
          <w:p>
            <w:pPr>
              <w:rPr>
                <w:rFonts w:ascii="宋体" w:hAnsi="宋体" w:eastAsia="宋体" w:cs="宋体"/>
                <w:bCs/>
                <w:color w:val="auto"/>
                <w:sz w:val="18"/>
                <w:szCs w:val="18"/>
              </w:rPr>
            </w:pPr>
            <w:r>
              <w:rPr>
                <w:rFonts w:hint="eastAsia" w:ascii="宋体" w:hAnsi="宋体" w:eastAsia="宋体" w:cs="宋体"/>
                <w:bCs/>
                <w:color w:val="auto"/>
                <w:sz w:val="18"/>
                <w:szCs w:val="18"/>
              </w:rPr>
              <w:t>4.温控模式：自动、手动控制模式</w:t>
            </w:r>
          </w:p>
          <w:p>
            <w:pPr>
              <w:rPr>
                <w:rFonts w:ascii="宋体" w:hAnsi="宋体" w:eastAsia="宋体" w:cs="宋体"/>
                <w:bCs/>
                <w:color w:val="auto"/>
                <w:sz w:val="18"/>
                <w:szCs w:val="18"/>
              </w:rPr>
            </w:pPr>
            <w:r>
              <w:rPr>
                <w:rFonts w:hint="eastAsia" w:ascii="宋体" w:hAnsi="宋体" w:eastAsia="宋体" w:cs="宋体"/>
                <w:bCs/>
                <w:color w:val="auto"/>
                <w:sz w:val="18"/>
                <w:szCs w:val="18"/>
              </w:rPr>
              <w:t>★5.温控范围：3</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rPr>
              <w:t>℃～3</w:t>
            </w:r>
            <w:r>
              <w:rPr>
                <w:rFonts w:hint="eastAsia" w:ascii="宋体" w:hAnsi="宋体" w:cs="宋体"/>
                <w:bCs/>
                <w:color w:val="auto"/>
                <w:sz w:val="18"/>
                <w:szCs w:val="18"/>
                <w:lang w:val="en-US" w:eastAsia="zh-CN"/>
              </w:rPr>
              <w:t>7.5</w:t>
            </w:r>
            <w:r>
              <w:rPr>
                <w:rFonts w:hint="eastAsia" w:ascii="宋体" w:hAnsi="宋体" w:eastAsia="宋体" w:cs="宋体"/>
                <w:bCs/>
                <w:color w:val="auto"/>
                <w:sz w:val="18"/>
                <w:szCs w:val="18"/>
              </w:rPr>
              <w:t>℃</w:t>
            </w:r>
          </w:p>
          <w:p>
            <w:pPr>
              <w:rPr>
                <w:rFonts w:ascii="宋体" w:hAnsi="宋体" w:eastAsia="宋体" w:cs="宋体"/>
                <w:bCs/>
                <w:color w:val="auto"/>
                <w:sz w:val="18"/>
                <w:szCs w:val="18"/>
              </w:rPr>
            </w:pPr>
            <w:r>
              <w:rPr>
                <w:rFonts w:hint="eastAsia" w:ascii="宋体" w:hAnsi="宋体" w:eastAsia="宋体" w:cs="宋体"/>
                <w:bCs/>
                <w:color w:val="auto"/>
                <w:sz w:val="18"/>
                <w:szCs w:val="18"/>
              </w:rPr>
              <w:t>★5.1温控扩充范围：25℃～38℃，用于特殊婴儿护理6.温度显示范围：至少25℃～42℃</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7.温控精度：≤0.5℃</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8.床面温度均匀度：≤2℃</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9.温度显示精度：≤0.1℃</w:t>
            </w:r>
          </w:p>
          <w:p>
            <w:pPr>
              <w:rPr>
                <w:rFonts w:ascii="宋体" w:hAnsi="宋体" w:eastAsia="宋体" w:cs="宋体"/>
                <w:bCs/>
                <w:color w:val="auto"/>
                <w:sz w:val="18"/>
                <w:szCs w:val="18"/>
              </w:rPr>
            </w:pPr>
            <w:r>
              <w:rPr>
                <w:rFonts w:hint="eastAsia" w:ascii="宋体" w:hAnsi="宋体" w:eastAsia="宋体" w:cs="宋体"/>
                <w:bCs/>
                <w:color w:val="auto"/>
                <w:sz w:val="18"/>
                <w:szCs w:val="18"/>
              </w:rPr>
              <w:t>10.温度传感器精度：≤0.3℃</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★11.升温时间：≤</w:t>
            </w:r>
            <w:r>
              <w:rPr>
                <w:rFonts w:hint="eastAsia" w:ascii="宋体" w:hAnsi="宋体" w:cs="宋体"/>
                <w:bCs/>
                <w:color w:val="auto"/>
                <w:sz w:val="18"/>
                <w:szCs w:val="18"/>
                <w:lang w:val="en-US" w:eastAsia="zh-CN"/>
              </w:rPr>
              <w:t>50</w:t>
            </w:r>
            <w:r>
              <w:rPr>
                <w:rFonts w:hint="eastAsia" w:ascii="宋体" w:hAnsi="宋体" w:eastAsia="宋体" w:cs="宋体"/>
                <w:bCs/>
                <w:color w:val="auto"/>
                <w:sz w:val="18"/>
                <w:szCs w:val="18"/>
              </w:rPr>
              <w:t>min</w:t>
            </w:r>
          </w:p>
          <w:p>
            <w:pPr>
              <w:rPr>
                <w:rFonts w:ascii="宋体" w:hAnsi="宋体" w:eastAsia="宋体" w:cs="宋体"/>
                <w:bCs/>
                <w:color w:val="auto"/>
                <w:sz w:val="18"/>
                <w:szCs w:val="18"/>
              </w:rPr>
            </w:pPr>
            <w:r>
              <w:rPr>
                <w:rFonts w:hint="eastAsia" w:ascii="宋体" w:hAnsi="宋体" w:eastAsia="宋体" w:cs="宋体"/>
                <w:bCs/>
                <w:color w:val="auto"/>
                <w:sz w:val="18"/>
                <w:szCs w:val="18"/>
              </w:rPr>
              <w:t>12.显示方式：设置温度、肤温、加热功率百分比实时LED分屏显示</w:t>
            </w:r>
          </w:p>
          <w:p>
            <w:pPr>
              <w:rPr>
                <w:rFonts w:ascii="宋体" w:hAnsi="宋体" w:eastAsia="宋体" w:cs="宋体"/>
                <w:bCs/>
                <w:color w:val="auto"/>
                <w:sz w:val="18"/>
                <w:szCs w:val="18"/>
              </w:rPr>
            </w:pPr>
            <w:r>
              <w:rPr>
                <w:rFonts w:hint="eastAsia" w:ascii="宋体" w:hAnsi="宋体" w:eastAsia="宋体" w:cs="宋体"/>
                <w:bCs/>
                <w:color w:val="auto"/>
                <w:sz w:val="18"/>
                <w:szCs w:val="18"/>
              </w:rPr>
              <w:t>13.报警功能：具有断电、偏差、超温、传感器故障四种声光报警和自检功能</w:t>
            </w:r>
          </w:p>
          <w:p>
            <w:pPr>
              <w:rPr>
                <w:rFonts w:ascii="宋体" w:hAnsi="宋体" w:eastAsia="宋体" w:cs="宋体"/>
                <w:bCs/>
                <w:color w:val="auto"/>
                <w:sz w:val="18"/>
                <w:szCs w:val="18"/>
              </w:rPr>
            </w:pPr>
            <w:r>
              <w:rPr>
                <w:rFonts w:hint="eastAsia" w:ascii="宋体" w:hAnsi="宋体" w:eastAsia="宋体" w:cs="宋体"/>
                <w:bCs/>
                <w:color w:val="auto"/>
                <w:sz w:val="18"/>
                <w:szCs w:val="18"/>
              </w:rPr>
              <w:t>14.温度校正：温度偏差可在前面板修正</w:t>
            </w:r>
          </w:p>
          <w:p>
            <w:pPr>
              <w:rPr>
                <w:rFonts w:ascii="宋体" w:hAnsi="宋体" w:eastAsia="宋体" w:cs="宋体"/>
                <w:bCs/>
                <w:color w:val="auto"/>
                <w:sz w:val="18"/>
                <w:szCs w:val="18"/>
              </w:rPr>
            </w:pPr>
            <w:r>
              <w:rPr>
                <w:rFonts w:hint="eastAsia" w:ascii="宋体" w:hAnsi="宋体" w:eastAsia="宋体" w:cs="宋体"/>
                <w:bCs/>
                <w:color w:val="auto"/>
                <w:sz w:val="18"/>
                <w:szCs w:val="18"/>
              </w:rPr>
              <w:t>15.超温保护：具备双CPU控制系统、三重超温保护独立切断装置16.脱落保护：肤温传感器具有防脱落保护装置</w:t>
            </w:r>
            <w:r>
              <w:rPr>
                <w:rFonts w:hint="eastAsia" w:ascii="宋体" w:hAnsi="宋体" w:eastAsia="宋体" w:cs="宋体"/>
                <w:bCs/>
                <w:color w:val="auto"/>
                <w:sz w:val="18"/>
                <w:szCs w:val="18"/>
              </w:rPr>
              <w:tab/>
            </w:r>
          </w:p>
          <w:p>
            <w:pPr>
              <w:rPr>
                <w:rFonts w:ascii="宋体" w:hAnsi="宋体" w:eastAsia="宋体" w:cs="宋体"/>
                <w:bCs/>
                <w:color w:val="auto"/>
                <w:sz w:val="18"/>
                <w:szCs w:val="18"/>
              </w:rPr>
            </w:pPr>
            <w:r>
              <w:rPr>
                <w:rFonts w:hint="eastAsia" w:ascii="宋体" w:hAnsi="宋体" w:eastAsia="宋体" w:cs="宋体"/>
                <w:bCs/>
                <w:color w:val="auto"/>
                <w:sz w:val="18"/>
                <w:szCs w:val="18"/>
              </w:rPr>
              <w:t>17.LED照明灯：照明方向、亮度无级可调</w:t>
            </w:r>
          </w:p>
          <w:p>
            <w:pPr>
              <w:rPr>
                <w:rFonts w:ascii="宋体" w:hAnsi="宋体" w:eastAsia="宋体" w:cs="宋体"/>
                <w:bCs/>
                <w:color w:val="auto"/>
                <w:sz w:val="18"/>
                <w:szCs w:val="18"/>
              </w:rPr>
            </w:pPr>
            <w:r>
              <w:rPr>
                <w:rFonts w:hint="eastAsia" w:ascii="宋体" w:hAnsi="宋体" w:eastAsia="宋体" w:cs="宋体"/>
                <w:bCs/>
                <w:color w:val="auto"/>
                <w:sz w:val="18"/>
                <w:szCs w:val="18"/>
              </w:rPr>
              <w:t>18.材质工艺：整机铝镁合金支架，氟喷涂工艺防酸防碱、不掉漆不生锈</w:t>
            </w:r>
          </w:p>
          <w:p>
            <w:pPr>
              <w:rPr>
                <w:rFonts w:ascii="宋体" w:hAnsi="宋体" w:eastAsia="宋体" w:cs="宋体"/>
                <w:bCs/>
                <w:color w:val="auto"/>
                <w:sz w:val="18"/>
                <w:szCs w:val="18"/>
              </w:rPr>
            </w:pPr>
            <w:r>
              <w:rPr>
                <w:rFonts w:hint="eastAsia" w:ascii="宋体" w:hAnsi="宋体" w:eastAsia="宋体" w:cs="宋体"/>
                <w:bCs/>
                <w:color w:val="auto"/>
                <w:sz w:val="18"/>
                <w:szCs w:val="18"/>
              </w:rPr>
              <w:t>19.整体支架采用立柱轨道</w:t>
            </w:r>
          </w:p>
          <w:p>
            <w:pPr>
              <w:rPr>
                <w:rFonts w:ascii="宋体" w:hAnsi="宋体" w:eastAsia="宋体" w:cs="宋体"/>
                <w:bCs/>
                <w:color w:val="auto"/>
                <w:sz w:val="18"/>
                <w:szCs w:val="18"/>
              </w:rPr>
            </w:pPr>
            <w:r>
              <w:rPr>
                <w:rFonts w:hint="eastAsia" w:ascii="宋体" w:hAnsi="宋体" w:eastAsia="宋体" w:cs="宋体"/>
                <w:bCs/>
                <w:color w:val="auto"/>
                <w:sz w:val="18"/>
                <w:szCs w:val="18"/>
              </w:rPr>
              <w:t>★20.单托盘、输液架在立柱轨道上下可调</w:t>
            </w:r>
          </w:p>
          <w:p>
            <w:pPr>
              <w:rPr>
                <w:rFonts w:ascii="宋体" w:hAnsi="宋体" w:eastAsia="宋体" w:cs="宋体"/>
                <w:bCs/>
                <w:color w:val="auto"/>
                <w:sz w:val="18"/>
                <w:szCs w:val="18"/>
              </w:rPr>
            </w:pPr>
            <w:r>
              <w:rPr>
                <w:rFonts w:hint="eastAsia" w:ascii="宋体" w:hAnsi="宋体" w:eastAsia="宋体" w:cs="宋体"/>
                <w:bCs/>
                <w:color w:val="auto"/>
                <w:sz w:val="18"/>
                <w:szCs w:val="18"/>
              </w:rPr>
              <w:t>21.具有RS-232接口、输液密封口</w:t>
            </w:r>
          </w:p>
          <w:p>
            <w:pPr>
              <w:rPr>
                <w:rFonts w:ascii="宋体" w:hAnsi="宋体" w:eastAsia="宋体" w:cs="宋体"/>
                <w:bCs/>
                <w:color w:val="auto"/>
                <w:sz w:val="18"/>
                <w:szCs w:val="18"/>
              </w:rPr>
            </w:pPr>
            <w:r>
              <w:rPr>
                <w:rFonts w:hint="eastAsia" w:ascii="宋体" w:hAnsi="宋体" w:eastAsia="宋体" w:cs="宋体"/>
                <w:bCs/>
                <w:color w:val="auto"/>
                <w:sz w:val="18"/>
                <w:szCs w:val="18"/>
              </w:rPr>
              <w:t>基本配置：固定辐射头、支架、床面、控制面板、脚轮、开关电源、单托盘、输液架、输液密封口、RS-232接口</w:t>
            </w:r>
          </w:p>
          <w:p>
            <w:pPr>
              <w:rPr>
                <w:rFonts w:ascii="宋体" w:hAnsi="宋体" w:eastAsia="宋体" w:cs="宋体"/>
                <w:color w:val="auto"/>
                <w:sz w:val="18"/>
                <w:szCs w:val="18"/>
              </w:rPr>
            </w:pPr>
            <w:r>
              <w:rPr>
                <w:rFonts w:hint="eastAsia" w:ascii="宋体" w:hAnsi="宋体" w:eastAsia="宋体" w:cs="宋体"/>
                <w:bCs/>
                <w:color w:val="auto"/>
                <w:sz w:val="18"/>
                <w:szCs w:val="18"/>
              </w:rPr>
              <w:t>可选配置：头部固定架、低压吸引器</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母婴监护系统（一拖十四）</w:t>
            </w:r>
          </w:p>
        </w:tc>
        <w:tc>
          <w:tcPr>
            <w:tcW w:w="2959" w:type="pct"/>
            <w:vAlign w:val="center"/>
          </w:tcPr>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w:t>
            </w:r>
            <w:r>
              <w:rPr>
                <w:rFonts w:hint="eastAsia" w:eastAsia="宋体"/>
                <w:color w:val="auto"/>
                <w:kern w:val="0"/>
                <w:sz w:val="18"/>
                <w:szCs w:val="18"/>
              </w:rPr>
              <w:t>标配参数：胎心率、宫缩压力、胎动、心电、脉搏、血压、血氧、呼吸、体温。</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w:t>
            </w:r>
            <w:r>
              <w:rPr>
                <w:rFonts w:hint="eastAsia" w:eastAsia="宋体"/>
                <w:color w:val="auto"/>
                <w:kern w:val="0"/>
                <w:sz w:val="18"/>
                <w:szCs w:val="18"/>
              </w:rPr>
              <w:t>超声工作频率：1MHz</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w:t>
            </w:r>
            <w:r>
              <w:rPr>
                <w:rFonts w:hint="eastAsia" w:eastAsia="宋体"/>
                <w:color w:val="auto"/>
                <w:kern w:val="0"/>
                <w:sz w:val="18"/>
                <w:szCs w:val="18"/>
              </w:rPr>
              <w:t>超声波束声强：Iob&lt;5mW/cm2</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4</w:t>
            </w:r>
            <w:r>
              <w:rPr>
                <w:rFonts w:hint="eastAsia" w:eastAsia="宋体"/>
                <w:color w:val="auto"/>
                <w:kern w:val="0"/>
                <w:sz w:val="18"/>
                <w:szCs w:val="18"/>
                <w:lang w:val="en-US" w:eastAsia="zh-CN"/>
              </w:rPr>
              <w:t>.</w:t>
            </w:r>
            <w:r>
              <w:rPr>
                <w:rFonts w:hint="eastAsia" w:eastAsia="宋体"/>
                <w:color w:val="auto"/>
                <w:kern w:val="0"/>
                <w:sz w:val="18"/>
                <w:szCs w:val="18"/>
              </w:rPr>
              <w:t>胎心率测量范围：</w:t>
            </w:r>
            <w:r>
              <w:rPr>
                <w:rFonts w:hint="eastAsia"/>
                <w:color w:val="auto"/>
                <w:kern w:val="0"/>
                <w:sz w:val="18"/>
                <w:szCs w:val="18"/>
                <w:lang w:val="en-US" w:eastAsia="zh-CN"/>
              </w:rPr>
              <w:t>5</w:t>
            </w:r>
            <w:r>
              <w:rPr>
                <w:rFonts w:hint="eastAsia" w:eastAsia="宋体"/>
                <w:color w:val="auto"/>
                <w:kern w:val="0"/>
                <w:sz w:val="18"/>
                <w:szCs w:val="18"/>
              </w:rPr>
              <w:t>0～2</w:t>
            </w:r>
            <w:r>
              <w:rPr>
                <w:rFonts w:hint="eastAsia"/>
                <w:color w:val="auto"/>
                <w:kern w:val="0"/>
                <w:sz w:val="18"/>
                <w:szCs w:val="18"/>
                <w:lang w:val="en-US" w:eastAsia="zh-CN"/>
              </w:rPr>
              <w:t>2</w:t>
            </w:r>
            <w:r>
              <w:rPr>
                <w:rFonts w:hint="eastAsia" w:eastAsia="宋体"/>
                <w:color w:val="auto"/>
                <w:kern w:val="0"/>
                <w:sz w:val="18"/>
                <w:szCs w:val="18"/>
              </w:rPr>
              <w:t>0bpm，精度：±1bpm</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5.</w:t>
            </w:r>
            <w:r>
              <w:rPr>
                <w:rFonts w:hint="eastAsia" w:eastAsia="宋体"/>
                <w:color w:val="auto"/>
                <w:kern w:val="0"/>
                <w:sz w:val="18"/>
                <w:szCs w:val="18"/>
              </w:rPr>
              <w:t>宫缩压力测量范围0-100单位，非线性误差为±8%</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6.</w:t>
            </w:r>
            <w:r>
              <w:rPr>
                <w:rFonts w:hint="eastAsia" w:eastAsia="宋体"/>
                <w:color w:val="auto"/>
                <w:kern w:val="0"/>
                <w:sz w:val="18"/>
                <w:szCs w:val="18"/>
              </w:rPr>
              <w:t>标配3/5导心电，可选配12导心电测量。</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7.</w:t>
            </w:r>
            <w:r>
              <w:rPr>
                <w:rFonts w:hint="eastAsia" w:eastAsia="宋体"/>
                <w:color w:val="auto"/>
                <w:kern w:val="0"/>
                <w:sz w:val="18"/>
                <w:szCs w:val="18"/>
              </w:rPr>
              <w:t>心率测量范围：成人15-300bpm，儿童/新生儿15-350bpm，精度：±1%或±1bpm，取大者。</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8.</w:t>
            </w:r>
            <w:r>
              <w:rPr>
                <w:rFonts w:hint="eastAsia" w:eastAsia="宋体"/>
                <w:color w:val="auto"/>
                <w:kern w:val="0"/>
                <w:sz w:val="18"/>
                <w:szCs w:val="18"/>
              </w:rPr>
              <w:t>NIBP静态压力测量范围：0-300mmHg，精度±3 mmHg。</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9.</w:t>
            </w:r>
            <w:r>
              <w:rPr>
                <w:rFonts w:hint="eastAsia" w:eastAsia="宋体"/>
                <w:color w:val="auto"/>
                <w:kern w:val="0"/>
                <w:sz w:val="18"/>
                <w:szCs w:val="18"/>
              </w:rPr>
              <w:t>NIBP初始充气压力（预充气值）可设置，默认值：成人160 mmHg，儿童120 mmHg，新生儿100 mmHg。</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10.</w:t>
            </w:r>
            <w:r>
              <w:rPr>
                <w:rFonts w:hint="eastAsia" w:eastAsia="宋体"/>
                <w:color w:val="auto"/>
                <w:kern w:val="0"/>
                <w:sz w:val="18"/>
                <w:szCs w:val="18"/>
              </w:rPr>
              <w:t>SPO2测量范围：0-100%，测量精度：在70%-100%范围内，成人/儿童 ±2%，新生儿±3%。</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11.</w:t>
            </w:r>
            <w:r>
              <w:rPr>
                <w:rFonts w:hint="eastAsia" w:eastAsia="宋体"/>
                <w:color w:val="auto"/>
                <w:kern w:val="0"/>
                <w:sz w:val="18"/>
                <w:szCs w:val="18"/>
              </w:rPr>
              <w:t>可选配Masimo血氧监测，具有灌注指数PI显示，测量范围0.02%-20%。</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12.</w:t>
            </w:r>
            <w:r>
              <w:rPr>
                <w:rFonts w:hint="eastAsia" w:eastAsia="宋体"/>
                <w:color w:val="auto"/>
                <w:kern w:val="0"/>
                <w:sz w:val="18"/>
                <w:szCs w:val="18"/>
              </w:rPr>
              <w:t>具有智能干扰信号识别功能，在胎心波形显示区域自动标记干扰信号，干扰信号出现时自动报警，提醒医护人员排除干扰信号，保证胎心率的准确性及波形曲线不断线。</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13.</w:t>
            </w:r>
            <w:r>
              <w:rPr>
                <w:rFonts w:hint="eastAsia" w:eastAsia="宋体"/>
                <w:color w:val="auto"/>
                <w:kern w:val="0"/>
                <w:sz w:val="18"/>
                <w:szCs w:val="18"/>
              </w:rPr>
              <w:t>具有胎心信号强弱提示功能，交叉通道验证功能、双胎迹线分离功能。</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14.</w:t>
            </w:r>
            <w:r>
              <w:rPr>
                <w:rFonts w:hint="eastAsia" w:eastAsia="宋体"/>
                <w:color w:val="auto"/>
                <w:kern w:val="0"/>
                <w:sz w:val="18"/>
                <w:szCs w:val="18"/>
              </w:rPr>
              <w:t>≥12寸TFT液晶显示屏，触摸屏， 0-90度可调，可多角度观察。</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15.</w:t>
            </w:r>
            <w:r>
              <w:rPr>
                <w:rFonts w:hint="eastAsia" w:eastAsia="宋体"/>
                <w:color w:val="auto"/>
                <w:kern w:val="0"/>
                <w:sz w:val="18"/>
                <w:szCs w:val="18"/>
              </w:rPr>
              <w:t>应具有两个报警灯，生理、技术报警灯分开显示，方便区别报警类型。</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16.</w:t>
            </w:r>
            <w:r>
              <w:rPr>
                <w:rFonts w:hint="eastAsia" w:eastAsia="宋体"/>
                <w:color w:val="auto"/>
                <w:kern w:val="0"/>
                <w:sz w:val="18"/>
                <w:szCs w:val="18"/>
              </w:rPr>
              <w:t>监护仪三种传感器（胎心率探头、宫缩压力探头、胎动探头）具有自动识别功能。</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17.</w:t>
            </w:r>
            <w:r>
              <w:rPr>
                <w:rFonts w:hint="eastAsia" w:eastAsia="宋体"/>
                <w:color w:val="auto"/>
                <w:kern w:val="0"/>
                <w:sz w:val="18"/>
                <w:szCs w:val="18"/>
              </w:rPr>
              <w:t>标配双USB接口，可同时支持USB外接打印机和外接U盘存储病例。</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18.</w:t>
            </w:r>
            <w:r>
              <w:rPr>
                <w:rFonts w:hint="eastAsia" w:eastAsia="宋体"/>
                <w:color w:val="auto"/>
                <w:kern w:val="0"/>
                <w:sz w:val="18"/>
                <w:szCs w:val="18"/>
              </w:rPr>
              <w:t>标配高灵敏度防水探头，可用于水中分娩。</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19.</w:t>
            </w:r>
            <w:r>
              <w:rPr>
                <w:rFonts w:hint="eastAsia" w:eastAsia="宋体"/>
                <w:color w:val="auto"/>
                <w:kern w:val="0"/>
                <w:sz w:val="18"/>
                <w:szCs w:val="18"/>
              </w:rPr>
              <w:t>配备一体化探头支架，方便附件管理。</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20.</w:t>
            </w:r>
            <w:r>
              <w:rPr>
                <w:rFonts w:hint="eastAsia" w:eastAsia="宋体"/>
                <w:color w:val="auto"/>
                <w:kern w:val="0"/>
                <w:sz w:val="18"/>
                <w:szCs w:val="18"/>
              </w:rPr>
              <w:t>内置大容量锂电池，可持续工作</w:t>
            </w:r>
            <w:r>
              <w:rPr>
                <w:rFonts w:hint="eastAsia"/>
                <w:color w:val="auto"/>
                <w:kern w:val="0"/>
                <w:sz w:val="18"/>
                <w:szCs w:val="18"/>
                <w:lang w:val="en-US" w:eastAsia="zh-CN"/>
              </w:rPr>
              <w:t>3</w:t>
            </w:r>
            <w:r>
              <w:rPr>
                <w:rFonts w:hint="eastAsia" w:eastAsia="宋体"/>
                <w:color w:val="auto"/>
                <w:kern w:val="0"/>
                <w:sz w:val="18"/>
                <w:szCs w:val="18"/>
              </w:rPr>
              <w:t>小时以上。</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21.</w:t>
            </w:r>
            <w:r>
              <w:rPr>
                <w:rFonts w:hint="eastAsia" w:eastAsia="宋体"/>
                <w:color w:val="auto"/>
                <w:kern w:val="0"/>
                <w:sz w:val="18"/>
                <w:szCs w:val="18"/>
              </w:rPr>
              <w:t>内置150mm宽行热敏打印机，满足临床使用需求。</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22.</w:t>
            </w:r>
            <w:r>
              <w:rPr>
                <w:rFonts w:hint="eastAsia" w:eastAsia="宋体"/>
                <w:color w:val="auto"/>
                <w:kern w:val="0"/>
                <w:sz w:val="18"/>
                <w:szCs w:val="18"/>
              </w:rPr>
              <w:t>支持USB外置打印机，用A4纸打印报告，减少成本，长效保存病例。</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23.</w:t>
            </w:r>
            <w:r>
              <w:rPr>
                <w:rFonts w:hint="eastAsia" w:eastAsia="宋体"/>
                <w:color w:val="auto"/>
                <w:kern w:val="0"/>
                <w:sz w:val="18"/>
                <w:szCs w:val="18"/>
              </w:rPr>
              <w:t>支持选段评分打印、定时打印、打印预览功能。</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24.</w:t>
            </w:r>
            <w:r>
              <w:rPr>
                <w:rFonts w:hint="eastAsia" w:eastAsia="宋体"/>
                <w:color w:val="auto"/>
                <w:kern w:val="0"/>
                <w:sz w:val="18"/>
                <w:szCs w:val="18"/>
              </w:rPr>
              <w:t>监护曲线背景栅格暨纸张类型：30-240（美标），50-210（国标）、其它3种类型可选。</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25.</w:t>
            </w:r>
            <w:r>
              <w:rPr>
                <w:rFonts w:hint="eastAsia" w:eastAsia="宋体"/>
                <w:color w:val="auto"/>
                <w:kern w:val="0"/>
                <w:sz w:val="18"/>
                <w:szCs w:val="18"/>
              </w:rPr>
              <w:t>支持打印报告生成图片，方便教学、存储。</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26.</w:t>
            </w:r>
            <w:r>
              <w:rPr>
                <w:rFonts w:hint="eastAsia" w:eastAsia="宋体"/>
                <w:color w:val="auto"/>
                <w:kern w:val="0"/>
                <w:sz w:val="18"/>
                <w:szCs w:val="18"/>
              </w:rPr>
              <w:t>支持中文手写输入功能。</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27.</w:t>
            </w:r>
            <w:r>
              <w:rPr>
                <w:rFonts w:hint="eastAsia" w:eastAsia="宋体"/>
                <w:color w:val="auto"/>
                <w:kern w:val="0"/>
                <w:sz w:val="18"/>
                <w:szCs w:val="18"/>
              </w:rPr>
              <w:t>支持滑屏操作快速切换显示界面。</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28.</w:t>
            </w:r>
            <w:r>
              <w:rPr>
                <w:rFonts w:hint="eastAsia" w:eastAsia="宋体"/>
                <w:color w:val="auto"/>
                <w:kern w:val="0"/>
                <w:sz w:val="18"/>
                <w:szCs w:val="18"/>
              </w:rPr>
              <w:t>具有定时监护和定时打印功能，避免超时监护对胎儿造成影响。</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29.</w:t>
            </w:r>
            <w:r>
              <w:rPr>
                <w:rFonts w:hint="eastAsia" w:eastAsia="宋体"/>
                <w:color w:val="auto"/>
                <w:kern w:val="0"/>
                <w:sz w:val="18"/>
                <w:szCs w:val="18"/>
              </w:rPr>
              <w:t>具有胎儿界面、母亲/胎儿监护界面、母亲监护界面、列表界面、趋势共存界面、呼吸氧合界面、大字体界面等多种界面可选。</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30.</w:t>
            </w:r>
            <w:r>
              <w:rPr>
                <w:rFonts w:hint="eastAsia" w:eastAsia="宋体"/>
                <w:color w:val="auto"/>
                <w:kern w:val="0"/>
                <w:sz w:val="18"/>
                <w:szCs w:val="18"/>
              </w:rPr>
              <w:t>内置专家评分系统，提供了NST/Fischer/改良Fischer/Krebs四种评分方法让医护人员灵活选择。</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31.</w:t>
            </w:r>
            <w:r>
              <w:rPr>
                <w:rFonts w:hint="eastAsia" w:eastAsia="宋体"/>
                <w:color w:val="auto"/>
                <w:kern w:val="0"/>
                <w:sz w:val="18"/>
                <w:szCs w:val="18"/>
              </w:rPr>
              <w:t>具有智能电源管理功能，节能环保，可定时触发隐藏底部按钮，锁屏，待机，关机。</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32.</w:t>
            </w:r>
            <w:r>
              <w:rPr>
                <w:rFonts w:hint="eastAsia" w:eastAsia="宋体"/>
                <w:color w:val="auto"/>
                <w:kern w:val="0"/>
                <w:sz w:val="18"/>
                <w:szCs w:val="18"/>
              </w:rPr>
              <w:t>具有数据掉电存储功能，回放功能，支持胎监数据回放60小时。</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33.</w:t>
            </w:r>
            <w:r>
              <w:rPr>
                <w:rFonts w:hint="eastAsia" w:eastAsia="宋体"/>
                <w:color w:val="auto"/>
                <w:kern w:val="0"/>
                <w:sz w:val="18"/>
                <w:szCs w:val="18"/>
              </w:rPr>
              <w:t>内置通讯接口，支持有线/无线连接中央监护系统。</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34.</w:t>
            </w:r>
            <w:r>
              <w:rPr>
                <w:rFonts w:hint="eastAsia" w:eastAsia="宋体"/>
                <w:color w:val="auto"/>
                <w:kern w:val="0"/>
                <w:sz w:val="18"/>
                <w:szCs w:val="18"/>
              </w:rPr>
              <w:t>中央监护系统可支持包括：心电（ECG），呼吸（RESP），无创血压（NIBP）,血氧(SPO2),脉率(PR)，体温(TEMP)，有创血压(IBP)，呼末二氧化碳（ETCO2），麻醉气体（AG）,无创心排（ICG），有创心输出量（C.O.），麻醉深度（BIS）、胎心率（FHR）、胎动（FM）、宫缩压（TOCO）等参数的显示和数据存储。</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35.</w:t>
            </w:r>
            <w:r>
              <w:rPr>
                <w:rFonts w:hint="eastAsia" w:eastAsia="宋体"/>
                <w:color w:val="auto"/>
                <w:kern w:val="0"/>
                <w:sz w:val="18"/>
                <w:szCs w:val="18"/>
              </w:rPr>
              <w:t>具有混合联网功能，支持同时连接病人监护仪、遥测监护仪、胎儿监护仪。</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36.</w:t>
            </w:r>
            <w:r>
              <w:rPr>
                <w:rFonts w:hint="eastAsia" w:eastAsia="宋体"/>
                <w:color w:val="auto"/>
                <w:kern w:val="0"/>
                <w:sz w:val="18"/>
                <w:szCs w:val="18"/>
              </w:rPr>
              <w:t>多屏显示：单屏、双屏可选，最多可支持四屏显示。</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rPr>
              <w:t>★</w:t>
            </w:r>
            <w:r>
              <w:rPr>
                <w:rFonts w:hint="eastAsia" w:eastAsia="宋体"/>
                <w:color w:val="auto"/>
                <w:kern w:val="0"/>
                <w:sz w:val="18"/>
                <w:szCs w:val="18"/>
                <w:lang w:val="en-US" w:eastAsia="zh-CN"/>
              </w:rPr>
              <w:t>37.</w:t>
            </w:r>
            <w:r>
              <w:rPr>
                <w:rFonts w:hint="eastAsia" w:eastAsia="宋体"/>
                <w:color w:val="auto"/>
                <w:kern w:val="0"/>
                <w:sz w:val="18"/>
                <w:szCs w:val="18"/>
              </w:rPr>
              <w:t>一套中央监护系统最多可同时连接128床，满足科室不同病床数量的集中监护需要。</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38.</w:t>
            </w:r>
            <w:r>
              <w:rPr>
                <w:rFonts w:hint="eastAsia" w:eastAsia="宋体"/>
                <w:color w:val="auto"/>
                <w:kern w:val="0"/>
                <w:sz w:val="18"/>
                <w:szCs w:val="18"/>
              </w:rPr>
              <w:t>中央监护系统与床旁机双向遥控，可实现病人信息、血压参数、心电参数以及参数报警范围等设置的双向控制，使操作更省时、更有效、更方便。</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39.</w:t>
            </w:r>
            <w:r>
              <w:rPr>
                <w:rFonts w:hint="eastAsia" w:eastAsia="宋体"/>
                <w:color w:val="auto"/>
                <w:kern w:val="0"/>
                <w:sz w:val="18"/>
                <w:szCs w:val="18"/>
              </w:rPr>
              <w:t>可显示床旁机的所有报警功能，并可根据报警优先级进行提示。</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40.</w:t>
            </w:r>
            <w:r>
              <w:rPr>
                <w:rFonts w:hint="eastAsia" w:eastAsia="宋体"/>
                <w:color w:val="auto"/>
                <w:kern w:val="0"/>
                <w:sz w:val="18"/>
                <w:szCs w:val="18"/>
              </w:rPr>
              <w:t>具有病人管理功能，支持查询、编辑、删除操作。</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41.</w:t>
            </w:r>
            <w:r>
              <w:rPr>
                <w:rFonts w:hint="eastAsia" w:eastAsia="宋体"/>
                <w:color w:val="auto"/>
                <w:kern w:val="0"/>
                <w:sz w:val="18"/>
                <w:szCs w:val="18"/>
              </w:rPr>
              <w:t>支持多条件查询，可通过病历号、病人姓名等信息进行查询。</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42.</w:t>
            </w:r>
            <w:r>
              <w:rPr>
                <w:rFonts w:hint="eastAsia" w:eastAsia="宋体"/>
                <w:color w:val="auto"/>
                <w:kern w:val="0"/>
                <w:sz w:val="18"/>
                <w:szCs w:val="18"/>
              </w:rPr>
              <w:t>支持病人数据回顾，包括：所有病人、病人信息、波形回顾、报警回顾、趋势回顾、C.O.回顾，支持数据的导入、导出。</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43</w:t>
            </w:r>
            <w:r>
              <w:rPr>
                <w:rFonts w:hint="eastAsia" w:eastAsia="宋体"/>
                <w:color w:val="auto"/>
                <w:kern w:val="0"/>
                <w:sz w:val="18"/>
                <w:szCs w:val="18"/>
                <w:lang w:val="en-US" w:eastAsia="zh-CN"/>
              </w:rPr>
              <w:t>.</w:t>
            </w:r>
            <w:r>
              <w:rPr>
                <w:rFonts w:hint="eastAsia" w:eastAsia="宋体"/>
                <w:color w:val="auto"/>
                <w:kern w:val="0"/>
                <w:sz w:val="18"/>
                <w:szCs w:val="18"/>
              </w:rPr>
              <w:t>海量数据存储，支持</w:t>
            </w:r>
            <w:r>
              <w:rPr>
                <w:rFonts w:hint="eastAsia"/>
                <w:color w:val="auto"/>
                <w:kern w:val="0"/>
                <w:sz w:val="18"/>
                <w:szCs w:val="18"/>
                <w:lang w:val="en-US" w:eastAsia="zh-CN"/>
              </w:rPr>
              <w:t>1</w:t>
            </w:r>
            <w:r>
              <w:rPr>
                <w:rFonts w:hint="eastAsia" w:eastAsia="宋体"/>
                <w:color w:val="auto"/>
                <w:kern w:val="0"/>
                <w:sz w:val="18"/>
                <w:szCs w:val="18"/>
              </w:rPr>
              <w:t>0000个</w:t>
            </w:r>
            <w:r>
              <w:rPr>
                <w:rFonts w:hint="eastAsia"/>
                <w:color w:val="auto"/>
                <w:kern w:val="0"/>
                <w:sz w:val="18"/>
                <w:szCs w:val="18"/>
                <w:lang w:eastAsia="zh-CN"/>
              </w:rPr>
              <w:t>以上</w:t>
            </w:r>
            <w:r>
              <w:rPr>
                <w:rFonts w:hint="eastAsia" w:eastAsia="宋体"/>
                <w:color w:val="auto"/>
                <w:kern w:val="0"/>
                <w:sz w:val="18"/>
                <w:szCs w:val="18"/>
              </w:rPr>
              <w:t>历史病人监护数据的存储与回顾。</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44.</w:t>
            </w:r>
            <w:r>
              <w:rPr>
                <w:rFonts w:hint="eastAsia" w:eastAsia="宋体"/>
                <w:color w:val="auto"/>
                <w:kern w:val="0"/>
                <w:sz w:val="18"/>
                <w:szCs w:val="18"/>
              </w:rPr>
              <w:t>具有五种计算功能：药物计算、血液动力学计算、通气计算、氧合计算、肾功能计算。</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45.</w:t>
            </w:r>
            <w:r>
              <w:rPr>
                <w:rFonts w:hint="eastAsia" w:eastAsia="宋体"/>
                <w:color w:val="auto"/>
                <w:kern w:val="0"/>
                <w:sz w:val="18"/>
                <w:szCs w:val="18"/>
              </w:rPr>
              <w:t>使用权限管理，数据的导入导出、报警静音设置、用户设置、系统修改设置等敏感问题需得到密码授权才能操作，充分保证数据安全。</w:t>
            </w:r>
          </w:p>
          <w:p>
            <w:pPr>
              <w:pStyle w:val="39"/>
              <w:numPr>
                <w:ilvl w:val="0"/>
                <w:numId w:val="0"/>
              </w:numPr>
              <w:tabs>
                <w:tab w:val="left" w:pos="0"/>
                <w:tab w:val="left" w:pos="220"/>
              </w:tabs>
              <w:autoSpaceDE w:val="0"/>
              <w:autoSpaceDN w:val="0"/>
              <w:adjustRightInd w:val="0"/>
              <w:spacing w:before="0"/>
              <w:ind w:leftChars="0"/>
              <w:rPr>
                <w:rFonts w:eastAsia="宋体"/>
                <w:color w:val="auto"/>
                <w:kern w:val="0"/>
                <w:sz w:val="18"/>
                <w:szCs w:val="18"/>
              </w:rPr>
            </w:pPr>
            <w:r>
              <w:rPr>
                <w:rFonts w:hint="eastAsia" w:eastAsia="宋体"/>
                <w:color w:val="auto"/>
                <w:kern w:val="0"/>
                <w:sz w:val="18"/>
                <w:szCs w:val="18"/>
                <w:lang w:val="en-US" w:eastAsia="zh-CN"/>
              </w:rPr>
              <w:t>46.</w:t>
            </w:r>
            <w:r>
              <w:rPr>
                <w:rFonts w:hint="eastAsia" w:eastAsia="宋体"/>
                <w:color w:val="auto"/>
                <w:kern w:val="0"/>
                <w:sz w:val="18"/>
                <w:szCs w:val="18"/>
              </w:rPr>
              <w:t>支持HL7协议，支持连接医院HIS等临床系统。</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1套</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胎心多普勒仪</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 xml:space="preserve">1.手持式紧凑设计，一手掌握； </w:t>
            </w:r>
          </w:p>
          <w:p>
            <w:pPr>
              <w:rPr>
                <w:rFonts w:ascii="宋体" w:hAnsi="宋体" w:eastAsia="宋体" w:cs="宋体"/>
                <w:color w:val="auto"/>
                <w:sz w:val="18"/>
                <w:szCs w:val="18"/>
              </w:rPr>
            </w:pPr>
            <w:r>
              <w:rPr>
                <w:rFonts w:hint="eastAsia" w:ascii="宋体" w:hAnsi="宋体" w:eastAsia="宋体" w:cs="宋体"/>
                <w:color w:val="auto"/>
                <w:sz w:val="18"/>
                <w:szCs w:val="18"/>
              </w:rPr>
              <w:t xml:space="preserve">2.高亮度OLED屏幕显示胎心数字，探头工作状态及探头工作频率自动识别显示； </w:t>
            </w:r>
          </w:p>
          <w:p>
            <w:pPr>
              <w:rPr>
                <w:rFonts w:ascii="宋体" w:hAnsi="宋体" w:eastAsia="宋体" w:cs="宋体"/>
                <w:color w:val="auto"/>
                <w:sz w:val="18"/>
                <w:szCs w:val="18"/>
              </w:rPr>
            </w:pPr>
            <w:r>
              <w:rPr>
                <w:rFonts w:hint="eastAsia" w:ascii="宋体" w:hAnsi="宋体" w:eastAsia="宋体" w:cs="宋体"/>
                <w:color w:val="auto"/>
                <w:sz w:val="18"/>
                <w:szCs w:val="18"/>
              </w:rPr>
              <w:t>3.轻巧机身设计，整机</w:t>
            </w:r>
            <w:r>
              <w:rPr>
                <w:rFonts w:hint="eastAsia" w:ascii="宋体" w:hAnsi="宋体" w:eastAsia="宋体" w:cs="宋体"/>
                <w:color w:val="auto"/>
                <w:sz w:val="18"/>
                <w:szCs w:val="18"/>
                <w:shd w:val="clear" w:color="auto" w:fill="FFFFFF"/>
              </w:rPr>
              <w:t>≤</w:t>
            </w:r>
            <w:r>
              <w:rPr>
                <w:rFonts w:hint="eastAsia" w:ascii="宋体" w:hAnsi="宋体" w:eastAsia="宋体" w:cs="宋体"/>
                <w:color w:val="auto"/>
                <w:sz w:val="18"/>
                <w:szCs w:val="18"/>
              </w:rPr>
              <w:t xml:space="preserve">300g。 </w:t>
            </w:r>
          </w:p>
          <w:p>
            <w:pPr>
              <w:rPr>
                <w:rFonts w:ascii="宋体" w:hAnsi="宋体" w:eastAsia="宋体" w:cs="宋体"/>
                <w:color w:val="auto"/>
                <w:sz w:val="18"/>
                <w:szCs w:val="18"/>
              </w:rPr>
            </w:pPr>
            <w:r>
              <w:rPr>
                <w:rFonts w:hint="eastAsia" w:ascii="宋体" w:hAnsi="宋体" w:eastAsia="宋体" w:cs="宋体"/>
                <w:color w:val="auto"/>
                <w:sz w:val="18"/>
                <w:szCs w:val="18"/>
              </w:rPr>
              <w:t>4.超声工作频率  标配3MHz±10% ，可选配2MHz±10%</w:t>
            </w:r>
          </w:p>
          <w:p>
            <w:pPr>
              <w:rPr>
                <w:rFonts w:ascii="宋体" w:hAnsi="宋体" w:eastAsia="宋体" w:cs="宋体"/>
                <w:color w:val="auto"/>
                <w:sz w:val="18"/>
                <w:szCs w:val="18"/>
              </w:rPr>
            </w:pPr>
            <w:r>
              <w:rPr>
                <w:rFonts w:hint="eastAsia" w:ascii="宋体" w:hAnsi="宋体" w:eastAsia="宋体" w:cs="宋体"/>
                <w:color w:val="auto"/>
                <w:sz w:val="18"/>
                <w:szCs w:val="18"/>
              </w:rPr>
              <w:t>5.高灵敏度超声探头，可检测9周小孕周胎儿心率；</w:t>
            </w:r>
          </w:p>
          <w:p>
            <w:pPr>
              <w:rPr>
                <w:rFonts w:ascii="宋体" w:hAnsi="宋体" w:eastAsia="宋体" w:cs="宋体"/>
                <w:color w:val="auto"/>
                <w:sz w:val="18"/>
                <w:szCs w:val="18"/>
              </w:rPr>
            </w:pPr>
            <w:r>
              <w:rPr>
                <w:rFonts w:hint="eastAsia" w:ascii="宋体" w:hAnsi="宋体" w:eastAsia="宋体" w:cs="宋体"/>
                <w:color w:val="auto"/>
                <w:sz w:val="18"/>
                <w:szCs w:val="18"/>
              </w:rPr>
              <w:t>6.探头与主机分体设计，探头可更换</w:t>
            </w:r>
          </w:p>
          <w:p>
            <w:pPr>
              <w:rPr>
                <w:rFonts w:ascii="宋体" w:hAnsi="宋体" w:eastAsia="宋体" w:cs="宋体"/>
                <w:color w:val="auto"/>
                <w:sz w:val="18"/>
                <w:szCs w:val="18"/>
              </w:rPr>
            </w:pPr>
            <w:r>
              <w:rPr>
                <w:rFonts w:hint="eastAsia" w:ascii="宋体" w:hAnsi="宋体" w:eastAsia="宋体" w:cs="宋体"/>
                <w:color w:val="auto"/>
                <w:sz w:val="18"/>
                <w:szCs w:val="18"/>
              </w:rPr>
              <w:t>7.超声输出强度：Iob≤8mW/cm2；</w:t>
            </w:r>
          </w:p>
          <w:p>
            <w:pPr>
              <w:rPr>
                <w:rFonts w:ascii="宋体" w:hAnsi="宋体" w:eastAsia="宋体" w:cs="宋体"/>
                <w:color w:val="auto"/>
                <w:sz w:val="18"/>
                <w:szCs w:val="18"/>
              </w:rPr>
            </w:pPr>
            <w:r>
              <w:rPr>
                <w:rFonts w:hint="eastAsia" w:ascii="宋体" w:hAnsi="宋体" w:eastAsia="宋体" w:cs="宋体"/>
                <w:color w:val="auto"/>
                <w:sz w:val="18"/>
                <w:szCs w:val="18"/>
              </w:rPr>
              <w:t>8.胎心率检测范围  50-240bpm，心率检测精度：±1bpm；分辨率：1bpm</w:t>
            </w:r>
          </w:p>
          <w:p>
            <w:pPr>
              <w:rPr>
                <w:rFonts w:ascii="宋体" w:hAnsi="宋体" w:eastAsia="宋体" w:cs="宋体"/>
                <w:color w:val="auto"/>
                <w:sz w:val="18"/>
                <w:szCs w:val="18"/>
              </w:rPr>
            </w:pPr>
            <w:r>
              <w:rPr>
                <w:rFonts w:hint="eastAsia" w:ascii="宋体" w:hAnsi="宋体" w:eastAsia="宋体" w:cs="宋体"/>
                <w:color w:val="auto"/>
                <w:sz w:val="18"/>
                <w:szCs w:val="18"/>
              </w:rPr>
              <w:t>9.在探头表面200mm的距离处，灵敏度≥90db</w:t>
            </w:r>
          </w:p>
          <w:p>
            <w:pPr>
              <w:rPr>
                <w:rFonts w:ascii="宋体" w:hAnsi="宋体" w:eastAsia="宋体" w:cs="宋体"/>
                <w:color w:val="auto"/>
                <w:sz w:val="18"/>
                <w:szCs w:val="18"/>
              </w:rPr>
            </w:pPr>
            <w:r>
              <w:rPr>
                <w:rFonts w:hint="eastAsia" w:ascii="宋体" w:hAnsi="宋体" w:eastAsia="宋体" w:cs="宋体"/>
                <w:color w:val="auto"/>
                <w:sz w:val="18"/>
                <w:szCs w:val="18"/>
              </w:rPr>
              <w:t>10.电源：标配充电电池可在线待机充电，连续工作时间≥10小时</w:t>
            </w:r>
          </w:p>
          <w:p>
            <w:pPr>
              <w:rPr>
                <w:rFonts w:ascii="宋体" w:hAnsi="宋体" w:eastAsia="宋体" w:cs="宋体"/>
                <w:color w:val="auto"/>
                <w:sz w:val="18"/>
                <w:szCs w:val="18"/>
              </w:rPr>
            </w:pPr>
            <w:r>
              <w:rPr>
                <w:rFonts w:hint="eastAsia" w:ascii="宋体" w:hAnsi="宋体" w:eastAsia="宋体" w:cs="宋体"/>
                <w:color w:val="auto"/>
                <w:sz w:val="18"/>
                <w:szCs w:val="18"/>
              </w:rPr>
              <w:t>11.具有电量低提示功能；</w:t>
            </w:r>
          </w:p>
          <w:p>
            <w:pPr>
              <w:rPr>
                <w:rFonts w:ascii="宋体" w:hAnsi="宋体" w:eastAsia="宋体" w:cs="宋体"/>
                <w:color w:val="auto"/>
                <w:sz w:val="18"/>
                <w:szCs w:val="18"/>
              </w:rPr>
            </w:pPr>
            <w:r>
              <w:rPr>
                <w:rFonts w:hint="eastAsia" w:ascii="宋体" w:hAnsi="宋体" w:eastAsia="宋体" w:cs="宋体"/>
                <w:color w:val="auto"/>
                <w:sz w:val="18"/>
                <w:szCs w:val="18"/>
              </w:rPr>
              <w:t>12.无信号1分钟自动关机和探头归位自动关机功能；</w:t>
            </w:r>
          </w:p>
          <w:p>
            <w:pPr>
              <w:rPr>
                <w:rFonts w:ascii="宋体" w:hAnsi="宋体" w:eastAsia="宋体" w:cs="宋体"/>
                <w:color w:val="auto"/>
                <w:sz w:val="18"/>
                <w:szCs w:val="18"/>
              </w:rPr>
            </w:pPr>
            <w:r>
              <w:rPr>
                <w:rFonts w:hint="eastAsia" w:ascii="宋体" w:hAnsi="宋体" w:eastAsia="宋体" w:cs="宋体"/>
                <w:color w:val="auto"/>
                <w:sz w:val="18"/>
                <w:szCs w:val="18"/>
              </w:rPr>
              <w:t>13.内置扬声器；</w:t>
            </w:r>
          </w:p>
          <w:p>
            <w:pPr>
              <w:rPr>
                <w:rFonts w:ascii="宋体" w:hAnsi="宋体" w:eastAsia="宋体" w:cs="宋体"/>
                <w:color w:val="auto"/>
                <w:sz w:val="18"/>
                <w:szCs w:val="18"/>
              </w:rPr>
            </w:pPr>
            <w:r>
              <w:rPr>
                <w:rFonts w:hint="eastAsia" w:ascii="宋体" w:hAnsi="宋体" w:eastAsia="宋体" w:cs="宋体"/>
                <w:color w:val="auto"/>
                <w:sz w:val="18"/>
                <w:szCs w:val="18"/>
              </w:rPr>
              <w:t>14.具有音频输出接口，可接驳耳机或有音频输入的录音机；</w:t>
            </w:r>
          </w:p>
          <w:p>
            <w:pPr>
              <w:rPr>
                <w:rFonts w:hint="eastAsia" w:ascii="宋体" w:hAnsi="宋体" w:eastAsia="宋体" w:cs="宋体"/>
                <w:color w:val="auto"/>
                <w:sz w:val="18"/>
                <w:szCs w:val="18"/>
              </w:rPr>
            </w:pPr>
            <w:r>
              <w:rPr>
                <w:rFonts w:hint="eastAsia" w:ascii="宋体" w:hAnsi="宋体" w:eastAsia="宋体" w:cs="宋体"/>
                <w:color w:val="auto"/>
                <w:sz w:val="18"/>
                <w:szCs w:val="18"/>
              </w:rPr>
              <w:t>15.可选配充电座，机器使用完可直接放充电座上进行充电；</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13台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电动吸引器</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lang w:eastAsia="zh-CN"/>
              </w:rPr>
              <w:t>一</w:t>
            </w:r>
            <w:r>
              <w:rPr>
                <w:rFonts w:hint="eastAsia" w:ascii="宋体" w:hAnsi="宋体" w:eastAsia="宋体" w:cs="宋体"/>
                <w:color w:val="auto"/>
                <w:sz w:val="18"/>
                <w:szCs w:val="18"/>
              </w:rPr>
              <w:t>、产品外观及性能要求：</w:t>
            </w:r>
          </w:p>
          <w:p>
            <w:pPr>
              <w:rPr>
                <w:rFonts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外壳采用优质冷板制作，内外表面静电喷涂；进口膜式泵，使用寿命长，噪音低，免维护；</w:t>
            </w:r>
          </w:p>
          <w:p>
            <w:pPr>
              <w:rPr>
                <w:rFonts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 xml:space="preserve">溢流保护装置，防止液体进入泵内；箱式配有移动脚轮 ，备有手动开关和脚踏开关。 </w:t>
            </w:r>
          </w:p>
          <w:p>
            <w:pPr>
              <w:rPr>
                <w:rFonts w:ascii="宋体" w:hAnsi="宋体" w:eastAsia="宋体" w:cs="宋体"/>
                <w:color w:val="auto"/>
                <w:sz w:val="18"/>
                <w:szCs w:val="18"/>
              </w:rPr>
            </w:pPr>
            <w:r>
              <w:rPr>
                <w:rFonts w:hint="eastAsia" w:ascii="宋体" w:hAnsi="宋体" w:eastAsia="宋体" w:cs="宋体"/>
                <w:color w:val="auto"/>
                <w:sz w:val="18"/>
                <w:szCs w:val="18"/>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适合各医疗单位作手术吸引脓血和粘质分泌物之用，亦可用于其它目的吸引。</w:t>
            </w:r>
          </w:p>
          <w:p>
            <w:pPr>
              <w:rPr>
                <w:rFonts w:ascii="宋体" w:hAnsi="宋体" w:eastAsia="宋体" w:cs="宋体"/>
                <w:color w:val="auto"/>
                <w:sz w:val="18"/>
                <w:szCs w:val="18"/>
              </w:rPr>
            </w:pPr>
            <w:r>
              <w:rPr>
                <w:rFonts w:hint="eastAsia" w:ascii="宋体" w:hAnsi="宋体" w:eastAsia="宋体" w:cs="宋体"/>
                <w:color w:val="auto"/>
                <w:sz w:val="18"/>
                <w:szCs w:val="18"/>
              </w:rPr>
              <w:t>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工作制：间隙加载连续运行</w:t>
            </w:r>
          </w:p>
          <w:p>
            <w:pPr>
              <w:rPr>
                <w:rFonts w:ascii="宋体" w:hAnsi="宋体" w:eastAsia="宋体" w:cs="宋体"/>
                <w:color w:val="auto"/>
                <w:sz w:val="18"/>
                <w:szCs w:val="18"/>
              </w:rPr>
            </w:pPr>
            <w:r>
              <w:rPr>
                <w:rFonts w:hint="eastAsia" w:ascii="宋体" w:hAnsi="宋体" w:eastAsia="宋体" w:cs="宋体"/>
                <w:color w:val="auto"/>
                <w:sz w:val="18"/>
                <w:szCs w:val="18"/>
                <w:lang w:eastAsia="zh-CN"/>
              </w:rPr>
              <w:t>二</w:t>
            </w:r>
            <w:r>
              <w:rPr>
                <w:rFonts w:hint="eastAsia" w:ascii="宋体" w:hAnsi="宋体" w:eastAsia="宋体" w:cs="宋体"/>
                <w:color w:val="auto"/>
                <w:sz w:val="18"/>
                <w:szCs w:val="18"/>
              </w:rPr>
              <w:t>、技术要求：</w:t>
            </w:r>
          </w:p>
          <w:p>
            <w:pPr>
              <w:rPr>
                <w:rFonts w:ascii="宋体" w:hAnsi="宋体" w:eastAsia="宋体" w:cs="宋体"/>
                <w:color w:val="auto"/>
                <w:sz w:val="18"/>
                <w:szCs w:val="18"/>
              </w:rPr>
            </w:pPr>
            <w:r>
              <w:rPr>
                <w:rFonts w:hint="eastAsia" w:ascii="宋体" w:hAnsi="宋体" w:eastAsia="宋体" w:cs="宋体"/>
                <w:color w:val="auto"/>
                <w:sz w:val="18"/>
                <w:szCs w:val="18"/>
              </w:rPr>
              <w:t>电  源：AC  220V±10% 50Hz</w:t>
            </w:r>
          </w:p>
          <w:p>
            <w:pPr>
              <w:tabs>
                <w:tab w:val="center" w:pos="5059"/>
              </w:tabs>
              <w:rPr>
                <w:rFonts w:ascii="宋体" w:hAnsi="宋体" w:eastAsia="宋体" w:cs="宋体"/>
                <w:color w:val="auto"/>
                <w:sz w:val="18"/>
                <w:szCs w:val="18"/>
              </w:rPr>
            </w:pPr>
            <w:r>
              <w:rPr>
                <w:rFonts w:hint="eastAsia" w:ascii="宋体" w:hAnsi="宋体" w:eastAsia="宋体" w:cs="宋体"/>
                <w:color w:val="auto"/>
                <w:sz w:val="18"/>
                <w:szCs w:val="18"/>
              </w:rPr>
              <w:t>泵结构：进口膜式泵</w:t>
            </w:r>
          </w:p>
          <w:p>
            <w:pPr>
              <w:tabs>
                <w:tab w:val="center" w:pos="5059"/>
              </w:tabs>
              <w:rPr>
                <w:rFonts w:ascii="宋体" w:hAnsi="宋体" w:eastAsia="宋体" w:cs="宋体"/>
                <w:color w:val="auto"/>
                <w:sz w:val="18"/>
                <w:szCs w:val="18"/>
              </w:rPr>
            </w:pPr>
            <w:r>
              <w:rPr>
                <w:rFonts w:hint="eastAsia" w:ascii="宋体" w:hAnsi="宋体" w:eastAsia="宋体" w:cs="宋体"/>
                <w:color w:val="auto"/>
                <w:sz w:val="18"/>
                <w:szCs w:val="18"/>
              </w:rPr>
              <w:t xml:space="preserve">抽气速率：≥20L/min          </w:t>
            </w:r>
          </w:p>
          <w:p>
            <w:pPr>
              <w:rPr>
                <w:rFonts w:ascii="宋体" w:hAnsi="宋体" w:eastAsia="宋体" w:cs="宋体"/>
                <w:color w:val="auto"/>
                <w:sz w:val="18"/>
                <w:szCs w:val="18"/>
              </w:rPr>
            </w:pPr>
            <w:r>
              <w:rPr>
                <w:rFonts w:hint="eastAsia" w:ascii="宋体" w:hAnsi="宋体" w:eastAsia="宋体" w:cs="宋体"/>
                <w:color w:val="auto"/>
                <w:sz w:val="18"/>
                <w:szCs w:val="18"/>
              </w:rPr>
              <w:t xml:space="preserve">负压调节范围：0.013～0.09MPa </w:t>
            </w:r>
          </w:p>
          <w:p>
            <w:pPr>
              <w:rPr>
                <w:rFonts w:ascii="宋体" w:hAnsi="宋体" w:eastAsia="宋体" w:cs="宋体"/>
                <w:color w:val="auto"/>
                <w:sz w:val="18"/>
                <w:szCs w:val="18"/>
              </w:rPr>
            </w:pPr>
            <w:r>
              <w:rPr>
                <w:rFonts w:hint="eastAsia" w:ascii="宋体" w:hAnsi="宋体" w:eastAsia="宋体" w:cs="宋体"/>
                <w:color w:val="auto"/>
                <w:sz w:val="18"/>
                <w:szCs w:val="18"/>
              </w:rPr>
              <w:t>吸液瓶：2500ml×2</w:t>
            </w:r>
          </w:p>
          <w:p>
            <w:pPr>
              <w:rPr>
                <w:rFonts w:ascii="宋体" w:hAnsi="宋体" w:eastAsia="宋体" w:cs="宋体"/>
                <w:color w:val="auto"/>
                <w:sz w:val="18"/>
                <w:szCs w:val="18"/>
              </w:rPr>
            </w:pPr>
            <w:r>
              <w:rPr>
                <w:rFonts w:hint="eastAsia" w:ascii="宋体" w:hAnsi="宋体" w:eastAsia="宋体" w:cs="宋体"/>
                <w:color w:val="auto"/>
                <w:sz w:val="18"/>
                <w:szCs w:val="18"/>
              </w:rPr>
              <w:t>输入功率：400VA</w:t>
            </w:r>
          </w:p>
          <w:p>
            <w:pPr>
              <w:rPr>
                <w:rFonts w:ascii="宋体" w:hAnsi="宋体" w:eastAsia="宋体" w:cs="宋体"/>
                <w:color w:val="auto"/>
                <w:sz w:val="18"/>
                <w:szCs w:val="18"/>
              </w:rPr>
            </w:pPr>
            <w:r>
              <w:rPr>
                <w:rFonts w:hint="eastAsia" w:ascii="宋体" w:hAnsi="宋体" w:eastAsia="宋体" w:cs="宋体"/>
                <w:color w:val="auto"/>
                <w:sz w:val="18"/>
                <w:szCs w:val="18"/>
              </w:rPr>
              <w:t xml:space="preserve">噪音：≤65dB                </w:t>
            </w:r>
          </w:p>
          <w:p>
            <w:pPr>
              <w:rPr>
                <w:rFonts w:ascii="宋体" w:hAnsi="宋体" w:eastAsia="宋体" w:cs="宋体"/>
                <w:color w:val="auto"/>
                <w:sz w:val="18"/>
                <w:szCs w:val="18"/>
              </w:rPr>
            </w:pPr>
            <w:r>
              <w:rPr>
                <w:rFonts w:hint="eastAsia" w:ascii="宋体" w:hAnsi="宋体" w:eastAsia="宋体" w:cs="宋体"/>
                <w:color w:val="auto"/>
                <w:sz w:val="18"/>
                <w:szCs w:val="18"/>
                <w:lang w:eastAsia="zh-CN"/>
              </w:rPr>
              <w:t>三</w:t>
            </w:r>
            <w:r>
              <w:rPr>
                <w:rFonts w:hint="eastAsia" w:ascii="宋体" w:hAnsi="宋体" w:eastAsia="宋体" w:cs="宋体"/>
                <w:color w:val="auto"/>
                <w:sz w:val="18"/>
                <w:szCs w:val="18"/>
              </w:rPr>
              <w:t>、基本配置：</w:t>
            </w:r>
          </w:p>
          <w:p>
            <w:pPr>
              <w:rPr>
                <w:rFonts w:ascii="宋体" w:hAnsi="宋体" w:eastAsia="宋体" w:cs="宋体"/>
                <w:color w:val="auto"/>
                <w:sz w:val="18"/>
                <w:szCs w:val="18"/>
              </w:rPr>
            </w:pPr>
            <w:r>
              <w:rPr>
                <w:rFonts w:hint="eastAsia" w:ascii="宋体" w:hAnsi="宋体" w:eastAsia="宋体" w:cs="宋体"/>
                <w:color w:val="auto"/>
                <w:sz w:val="18"/>
                <w:szCs w:val="18"/>
              </w:rPr>
              <w:t xml:space="preserve">1.脚踏开关            1只            </w:t>
            </w:r>
          </w:p>
          <w:p>
            <w:pPr>
              <w:rPr>
                <w:rFonts w:ascii="宋体" w:hAnsi="宋体" w:eastAsia="宋体" w:cs="宋体"/>
                <w:color w:val="auto"/>
                <w:sz w:val="18"/>
                <w:szCs w:val="18"/>
              </w:rPr>
            </w:pPr>
            <w:r>
              <w:rPr>
                <w:rFonts w:hint="eastAsia" w:ascii="宋体" w:hAnsi="宋体" w:eastAsia="宋体" w:cs="宋体"/>
                <w:color w:val="auto"/>
                <w:sz w:val="18"/>
                <w:szCs w:val="18"/>
              </w:rPr>
              <w:t>2.熔丝管              2个</w:t>
            </w:r>
          </w:p>
          <w:p>
            <w:pPr>
              <w:rPr>
                <w:rFonts w:ascii="宋体" w:hAnsi="宋体" w:eastAsia="宋体" w:cs="宋体"/>
                <w:color w:val="auto"/>
                <w:sz w:val="18"/>
                <w:szCs w:val="18"/>
              </w:rPr>
            </w:pPr>
            <w:r>
              <w:rPr>
                <w:rFonts w:hint="eastAsia" w:ascii="宋体" w:hAnsi="宋体" w:eastAsia="宋体" w:cs="宋体"/>
                <w:color w:val="auto"/>
                <w:sz w:val="18"/>
                <w:szCs w:val="18"/>
              </w:rPr>
              <w:t xml:space="preserve">3.医用导管            1根            </w:t>
            </w:r>
          </w:p>
          <w:p>
            <w:pPr>
              <w:rPr>
                <w:rFonts w:hint="eastAsia" w:ascii="宋体" w:hAnsi="宋体" w:eastAsia="宋体" w:cs="宋体"/>
                <w:color w:val="auto"/>
                <w:sz w:val="18"/>
                <w:szCs w:val="18"/>
              </w:rPr>
            </w:pPr>
            <w:r>
              <w:rPr>
                <w:rFonts w:hint="eastAsia" w:ascii="宋体" w:hAnsi="宋体" w:eastAsia="宋体" w:cs="宋体"/>
                <w:color w:val="auto"/>
                <w:sz w:val="18"/>
                <w:szCs w:val="18"/>
              </w:rPr>
              <w:t>4.透明硅胶管          1根</w:t>
            </w:r>
          </w:p>
          <w:p>
            <w:pPr>
              <w:rPr>
                <w:rFonts w:hint="eastAsia" w:ascii="宋体" w:hAnsi="宋体" w:eastAsia="宋体" w:cs="宋体"/>
                <w:color w:val="auto"/>
                <w:sz w:val="18"/>
                <w:szCs w:val="18"/>
              </w:rPr>
            </w:pPr>
            <w:r>
              <w:rPr>
                <w:rFonts w:hint="eastAsia" w:ascii="宋体" w:hAnsi="宋体" w:eastAsia="宋体" w:cs="宋体"/>
                <w:color w:val="auto"/>
                <w:sz w:val="18"/>
                <w:szCs w:val="18"/>
              </w:rPr>
              <w:t>提供</w:t>
            </w:r>
            <w:r>
              <w:rPr>
                <w:rFonts w:hint="eastAsia" w:ascii="宋体" w:hAnsi="宋体" w:eastAsia="宋体" w:cs="宋体"/>
                <w:color w:val="auto"/>
                <w:sz w:val="18"/>
                <w:szCs w:val="18"/>
                <w:lang w:eastAsia="zh-CN"/>
              </w:rPr>
              <w:t>制造商</w:t>
            </w:r>
            <w:r>
              <w:rPr>
                <w:rFonts w:hint="eastAsia" w:ascii="宋体" w:hAnsi="宋体" w:eastAsia="宋体" w:cs="宋体"/>
                <w:color w:val="auto"/>
                <w:sz w:val="18"/>
                <w:szCs w:val="18"/>
              </w:rPr>
              <w:t>相关</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质量管理体系认证</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“环境管理体系认证”、“职业健康安全管理体系认证”证书。</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7台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婴儿秤</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1、最大称量：20kg，最小称量：200g，显示分度值：20g</w:t>
            </w:r>
          </w:p>
          <w:p>
            <w:pPr>
              <w:rPr>
                <w:rFonts w:ascii="宋体" w:hAnsi="宋体" w:eastAsia="宋体" w:cs="宋体"/>
                <w:color w:val="auto"/>
                <w:sz w:val="18"/>
                <w:szCs w:val="18"/>
              </w:rPr>
            </w:pPr>
            <w:r>
              <w:rPr>
                <w:rFonts w:hint="eastAsia" w:ascii="宋体" w:hAnsi="宋体" w:eastAsia="宋体" w:cs="宋体"/>
                <w:color w:val="auto"/>
                <w:sz w:val="18"/>
                <w:szCs w:val="18"/>
              </w:rPr>
              <w:t>2、LED显示</w:t>
            </w:r>
          </w:p>
          <w:p>
            <w:pPr>
              <w:rPr>
                <w:rFonts w:ascii="宋体" w:hAnsi="宋体" w:eastAsia="宋体" w:cs="宋体"/>
                <w:color w:val="auto"/>
                <w:sz w:val="18"/>
                <w:szCs w:val="18"/>
              </w:rPr>
            </w:pPr>
            <w:r>
              <w:rPr>
                <w:rFonts w:hint="eastAsia" w:ascii="宋体" w:hAnsi="宋体" w:eastAsia="宋体" w:cs="宋体"/>
                <w:color w:val="auto"/>
                <w:sz w:val="18"/>
                <w:szCs w:val="18"/>
              </w:rPr>
              <w:t>3、工作环境：0℃-40℃，湿度不大于80%</w:t>
            </w:r>
          </w:p>
          <w:p>
            <w:pPr>
              <w:rPr>
                <w:rFonts w:ascii="宋体" w:hAnsi="宋体" w:eastAsia="宋体" w:cs="宋体"/>
                <w:color w:val="auto"/>
                <w:sz w:val="18"/>
                <w:szCs w:val="18"/>
              </w:rPr>
            </w:pPr>
            <w:r>
              <w:rPr>
                <w:rFonts w:hint="eastAsia" w:ascii="宋体" w:hAnsi="宋体" w:eastAsia="宋体" w:cs="宋体"/>
                <w:color w:val="auto"/>
                <w:sz w:val="18"/>
                <w:szCs w:val="18"/>
              </w:rPr>
              <w:t>4、储存温度：-25℃-50℃，湿度不大于80%</w:t>
            </w:r>
          </w:p>
          <w:p>
            <w:pPr>
              <w:rPr>
                <w:rFonts w:ascii="宋体" w:hAnsi="宋体" w:eastAsia="宋体" w:cs="宋体"/>
                <w:color w:val="auto"/>
                <w:sz w:val="18"/>
                <w:szCs w:val="18"/>
              </w:rPr>
            </w:pPr>
            <w:r>
              <w:rPr>
                <w:rFonts w:hint="eastAsia" w:ascii="宋体" w:hAnsi="宋体" w:eastAsia="宋体" w:cs="宋体"/>
                <w:color w:val="auto"/>
                <w:sz w:val="18"/>
                <w:szCs w:val="18"/>
              </w:rPr>
              <w:t>5、电源：适配器6V1000mA，3节AA/1.5V</w:t>
            </w:r>
          </w:p>
          <w:p>
            <w:pPr>
              <w:rPr>
                <w:rFonts w:ascii="宋体" w:hAnsi="宋体" w:eastAsia="宋体" w:cs="宋体"/>
                <w:color w:val="auto"/>
                <w:sz w:val="18"/>
                <w:szCs w:val="18"/>
              </w:rPr>
            </w:pPr>
            <w:r>
              <w:rPr>
                <w:rFonts w:hint="eastAsia" w:ascii="宋体" w:hAnsi="宋体" w:eastAsia="宋体" w:cs="宋体"/>
                <w:color w:val="auto"/>
                <w:sz w:val="18"/>
                <w:szCs w:val="18"/>
              </w:rPr>
              <w:t>6、毛重：3.7kg，净重2.7kg，包装尺寸：57*34.5*19cm</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病人监护仪</w:t>
            </w:r>
          </w:p>
        </w:tc>
        <w:tc>
          <w:tcPr>
            <w:tcW w:w="2959" w:type="pct"/>
            <w:vAlign w:val="center"/>
          </w:tcPr>
          <w:p>
            <w:pPr>
              <w:pStyle w:val="39"/>
              <w:keepNext w:val="0"/>
              <w:keepLines w:val="0"/>
              <w:pageBreakBefore w:val="0"/>
              <w:widowControl w:val="0"/>
              <w:numPr>
                <w:ilvl w:val="0"/>
                <w:numId w:val="26"/>
              </w:numPr>
              <w:tabs>
                <w:tab w:val="left" w:pos="-105"/>
                <w:tab w:val="left" w:pos="220"/>
              </w:tabs>
              <w:kinsoku/>
              <w:wordWrap/>
              <w:overflowPunct/>
              <w:topLinePunct w:val="0"/>
              <w:autoSpaceDE w:val="0"/>
              <w:autoSpaceDN w:val="0"/>
              <w:bidi w:val="0"/>
              <w:adjustRightInd w:val="0"/>
              <w:snapToGrid/>
              <w:spacing w:before="0"/>
              <w:ind w:left="434" w:leftChars="0" w:right="-42" w:rightChars="-20" w:hanging="434" w:hangingChars="240"/>
              <w:jc w:val="left"/>
              <w:textAlignment w:val="auto"/>
              <w:rPr>
                <w:rFonts w:eastAsia="宋体"/>
                <w:b/>
                <w:color w:val="auto"/>
                <w:kern w:val="0"/>
                <w:sz w:val="18"/>
                <w:szCs w:val="18"/>
              </w:rPr>
            </w:pPr>
            <w:r>
              <w:rPr>
                <w:rFonts w:hint="eastAsia" w:eastAsia="宋体"/>
                <w:b/>
                <w:color w:val="auto"/>
                <w:kern w:val="0"/>
                <w:sz w:val="18"/>
                <w:szCs w:val="18"/>
              </w:rPr>
              <w:t>监护仪外形结构：</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eastAsia="宋体"/>
                <w:color w:val="auto"/>
                <w:sz w:val="18"/>
                <w:szCs w:val="18"/>
              </w:rPr>
            </w:pPr>
            <w:r>
              <w:rPr>
                <w:rFonts w:hint="eastAsia" w:eastAsia="宋体"/>
                <w:color w:val="auto"/>
                <w:sz w:val="18"/>
                <w:szCs w:val="18"/>
                <w:lang w:val="en-US" w:eastAsia="zh-CN"/>
              </w:rPr>
              <w:t>1.1、</w:t>
            </w:r>
            <w:r>
              <w:rPr>
                <w:rFonts w:hint="eastAsia" w:eastAsia="宋体"/>
                <w:color w:val="auto"/>
                <w:sz w:val="18"/>
                <w:szCs w:val="18"/>
              </w:rPr>
              <w:t>★便携一体式监护仪,&gt;=1</w:t>
            </w:r>
            <w:r>
              <w:rPr>
                <w:rFonts w:hint="eastAsia" w:eastAsia="宋体"/>
                <w:color w:val="auto"/>
                <w:sz w:val="18"/>
                <w:szCs w:val="18"/>
                <w:lang w:val="en-US"/>
              </w:rPr>
              <w:t>0</w:t>
            </w:r>
            <w:r>
              <w:rPr>
                <w:rFonts w:hint="eastAsia" w:eastAsia="宋体"/>
                <w:color w:val="auto"/>
                <w:sz w:val="18"/>
                <w:szCs w:val="18"/>
              </w:rPr>
              <w:t>寸彩色LED背光液晶显示屏，彩色高分辨率达800*600，8通道波形显示，可用于监护成人,儿童,新生儿患者</w:t>
            </w:r>
            <w:r>
              <w:rPr>
                <w:rFonts w:hint="eastAsia" w:eastAsia="宋体"/>
                <w:color w:val="auto"/>
                <w:sz w:val="18"/>
                <w:szCs w:val="18"/>
                <w:lang w:val="en-US"/>
              </w:rPr>
              <w:t>。可根据临床需要，选择使用成人，小儿和或新生儿专用附件。</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1.2、</w:t>
            </w:r>
            <w:r>
              <w:rPr>
                <w:rFonts w:hint="eastAsia" w:eastAsia="宋体"/>
                <w:color w:val="auto"/>
                <w:sz w:val="18"/>
                <w:szCs w:val="18"/>
              </w:rPr>
              <w:t>整机无风扇设计，降低环境噪音干扰</w:t>
            </w:r>
            <w:r>
              <w:rPr>
                <w:rFonts w:hint="eastAsia" w:eastAsia="宋体"/>
                <w:color w:val="auto"/>
                <w:sz w:val="18"/>
                <w:szCs w:val="18"/>
                <w:lang w:eastAsia="zh-CN"/>
              </w:rPr>
              <w:t>。</w:t>
            </w:r>
          </w:p>
          <w:p>
            <w:pPr>
              <w:pStyle w:val="39"/>
              <w:keepNext w:val="0"/>
              <w:keepLines w:val="0"/>
              <w:pageBreakBefore w:val="0"/>
              <w:widowControl w:val="0"/>
              <w:numPr>
                <w:ilvl w:val="0"/>
                <w:numId w:val="26"/>
              </w:numPr>
              <w:tabs>
                <w:tab w:val="left" w:pos="-105"/>
                <w:tab w:val="left" w:pos="220"/>
              </w:tabs>
              <w:kinsoku/>
              <w:wordWrap/>
              <w:overflowPunct/>
              <w:topLinePunct w:val="0"/>
              <w:autoSpaceDE w:val="0"/>
              <w:autoSpaceDN w:val="0"/>
              <w:bidi w:val="0"/>
              <w:adjustRightInd w:val="0"/>
              <w:snapToGrid/>
              <w:spacing w:before="0"/>
              <w:ind w:left="434" w:leftChars="0" w:right="-42" w:rightChars="-20" w:hanging="434" w:hangingChars="240"/>
              <w:jc w:val="left"/>
              <w:textAlignment w:val="auto"/>
              <w:rPr>
                <w:rFonts w:eastAsia="宋体"/>
                <w:b/>
                <w:color w:val="auto"/>
                <w:kern w:val="0"/>
                <w:sz w:val="18"/>
                <w:szCs w:val="18"/>
              </w:rPr>
            </w:pPr>
            <w:r>
              <w:rPr>
                <w:rFonts w:hint="eastAsia" w:eastAsia="宋体"/>
                <w:b/>
                <w:color w:val="auto"/>
                <w:kern w:val="0"/>
                <w:sz w:val="18"/>
                <w:szCs w:val="18"/>
              </w:rPr>
              <w:t>监测参数：</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eastAsia="宋体"/>
                <w:color w:val="auto"/>
                <w:sz w:val="18"/>
                <w:szCs w:val="18"/>
              </w:rPr>
            </w:pPr>
            <w:r>
              <w:rPr>
                <w:rFonts w:hint="eastAsia" w:eastAsia="宋体"/>
                <w:color w:val="auto"/>
                <w:sz w:val="18"/>
                <w:szCs w:val="18"/>
                <w:lang w:val="en-US" w:eastAsia="zh-CN"/>
              </w:rPr>
              <w:t>2.1、</w:t>
            </w:r>
            <w:r>
              <w:rPr>
                <w:rFonts w:hint="eastAsia" w:eastAsia="宋体"/>
                <w:color w:val="auto"/>
                <w:sz w:val="18"/>
                <w:szCs w:val="18"/>
              </w:rPr>
              <w:t>标准配置可监测心电，呼吸，无创血压，血氧饱和度，脉搏和体温</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2.2、</w:t>
            </w:r>
            <w:r>
              <w:rPr>
                <w:rFonts w:hint="eastAsia" w:eastAsia="宋体"/>
                <w:color w:val="auto"/>
                <w:sz w:val="18"/>
                <w:szCs w:val="18"/>
              </w:rPr>
              <w:t>采用ECG多导同步分析专利技术，保证心电监护的优异性</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2.3、</w:t>
            </w:r>
            <w:r>
              <w:rPr>
                <w:rFonts w:hint="eastAsia" w:eastAsia="宋体"/>
                <w:color w:val="auto"/>
                <w:sz w:val="18"/>
                <w:szCs w:val="18"/>
              </w:rPr>
              <w:t>具备智能导联脱落监测功能，个别导联脱落的情况下仍能保持监护</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rPr>
              <w:t>★</w:t>
            </w:r>
            <w:r>
              <w:rPr>
                <w:rFonts w:hint="eastAsia" w:eastAsia="宋体"/>
                <w:color w:val="auto"/>
                <w:sz w:val="18"/>
                <w:szCs w:val="18"/>
                <w:lang w:val="en-US" w:eastAsia="zh-CN"/>
              </w:rPr>
              <w:t>2.4、</w:t>
            </w:r>
            <w:r>
              <w:rPr>
                <w:rFonts w:hint="eastAsia" w:eastAsia="宋体"/>
                <w:color w:val="auto"/>
                <w:sz w:val="18"/>
                <w:szCs w:val="18"/>
              </w:rPr>
              <w:t>血氧监测时标配支持PI血氧灌注指数的监测，有效反映血氧灌注情况</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2.5、</w:t>
            </w:r>
            <w:r>
              <w:rPr>
                <w:rFonts w:hint="eastAsia" w:eastAsia="宋体"/>
                <w:color w:val="auto"/>
                <w:sz w:val="18"/>
                <w:szCs w:val="18"/>
              </w:rPr>
              <w:t>采用抗干扰和弱灌注血氧专利技术保证血氧监护的优异性</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2.6、</w:t>
            </w:r>
            <w:r>
              <w:rPr>
                <w:rFonts w:hint="eastAsia" w:eastAsia="宋体"/>
                <w:color w:val="auto"/>
                <w:sz w:val="18"/>
                <w:szCs w:val="18"/>
              </w:rPr>
              <w:t>无创血压支持手动，连续和自动测量模式</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2.7、</w:t>
            </w:r>
            <w:r>
              <w:rPr>
                <w:rFonts w:hint="eastAsia" w:eastAsia="宋体"/>
                <w:color w:val="auto"/>
                <w:sz w:val="18"/>
                <w:szCs w:val="18"/>
              </w:rPr>
              <w:t>成人无创血压测量范围：收缩压 25~290mmHg，舒张压 10~250mmHg</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2.8、</w:t>
            </w:r>
            <w:r>
              <w:rPr>
                <w:rFonts w:hint="eastAsia" w:eastAsia="宋体"/>
                <w:color w:val="auto"/>
                <w:sz w:val="18"/>
                <w:szCs w:val="18"/>
              </w:rPr>
              <w:t>小儿无创血压测量范围：收缩压 25~240mmHg，舒张压 10~200mmHg</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2.9、</w:t>
            </w:r>
            <w:r>
              <w:rPr>
                <w:rFonts w:hint="eastAsia" w:eastAsia="宋体"/>
                <w:color w:val="auto"/>
                <w:sz w:val="18"/>
                <w:szCs w:val="18"/>
              </w:rPr>
              <w:t>新生儿无创血压测量范围：收缩压 25~140mmHg，舒张压 10~115mmHg</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autoSpaceDE w:val="0"/>
              <w:autoSpaceDN w:val="0"/>
              <w:bidi w:val="0"/>
              <w:adjustRightInd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rPr>
              <w:t>★</w:t>
            </w:r>
            <w:r>
              <w:rPr>
                <w:rFonts w:hint="eastAsia" w:eastAsia="宋体"/>
                <w:color w:val="auto"/>
                <w:sz w:val="18"/>
                <w:szCs w:val="18"/>
                <w:lang w:val="en-US" w:eastAsia="zh-CN"/>
              </w:rPr>
              <w:t>2.10、</w:t>
            </w:r>
            <w:r>
              <w:rPr>
                <w:rFonts w:hint="eastAsia" w:eastAsia="宋体"/>
                <w:color w:val="auto"/>
                <w:sz w:val="18"/>
                <w:szCs w:val="18"/>
              </w:rPr>
              <w:t>支持心率变化统计和动态血压分析，满足临床对于病人病情变化的辅助分析</w:t>
            </w:r>
            <w:r>
              <w:rPr>
                <w:rFonts w:hint="eastAsia" w:eastAsia="宋体"/>
                <w:color w:val="auto"/>
                <w:sz w:val="18"/>
                <w:szCs w:val="18"/>
                <w:lang w:eastAsia="zh-CN"/>
              </w:rPr>
              <w:t>。</w:t>
            </w:r>
          </w:p>
          <w:p>
            <w:pPr>
              <w:pStyle w:val="39"/>
              <w:keepNext w:val="0"/>
              <w:keepLines w:val="0"/>
              <w:pageBreakBefore w:val="0"/>
              <w:widowControl w:val="0"/>
              <w:numPr>
                <w:ilvl w:val="0"/>
                <w:numId w:val="26"/>
              </w:numPr>
              <w:tabs>
                <w:tab w:val="left" w:pos="-105"/>
                <w:tab w:val="left" w:pos="220"/>
              </w:tabs>
              <w:kinsoku/>
              <w:wordWrap/>
              <w:overflowPunct/>
              <w:topLinePunct w:val="0"/>
              <w:bidi w:val="0"/>
              <w:snapToGrid/>
              <w:spacing w:before="0"/>
              <w:ind w:left="434" w:leftChars="0" w:right="-42" w:rightChars="-20" w:hanging="434" w:hangingChars="240"/>
              <w:jc w:val="left"/>
              <w:textAlignment w:val="auto"/>
              <w:rPr>
                <w:rFonts w:eastAsia="宋体"/>
                <w:b/>
                <w:color w:val="auto"/>
                <w:sz w:val="18"/>
                <w:szCs w:val="18"/>
              </w:rPr>
            </w:pPr>
            <w:r>
              <w:rPr>
                <w:rFonts w:hint="eastAsia" w:eastAsia="宋体"/>
                <w:b/>
                <w:color w:val="auto"/>
                <w:sz w:val="18"/>
                <w:szCs w:val="18"/>
              </w:rPr>
              <w:t>系统功能：</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3.1、</w:t>
            </w:r>
            <w:r>
              <w:rPr>
                <w:rFonts w:hint="eastAsia" w:eastAsia="宋体"/>
                <w:color w:val="auto"/>
                <w:sz w:val="18"/>
                <w:szCs w:val="18"/>
              </w:rPr>
              <w:t>支持中/英文输入</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3.2、</w:t>
            </w:r>
            <w:r>
              <w:rPr>
                <w:rFonts w:hint="eastAsia" w:eastAsia="宋体"/>
                <w:color w:val="auto"/>
                <w:sz w:val="18"/>
                <w:szCs w:val="18"/>
              </w:rPr>
              <w:t>具有三级声光报警，参数报警级别可调</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3.3、</w:t>
            </w:r>
            <w:r>
              <w:rPr>
                <w:rFonts w:hint="eastAsia" w:eastAsia="宋体"/>
                <w:color w:val="auto"/>
                <w:sz w:val="18"/>
                <w:szCs w:val="18"/>
              </w:rPr>
              <w:t>具备报警集中设置功能</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3.4、</w:t>
            </w:r>
            <w:r>
              <w:rPr>
                <w:rFonts w:hint="eastAsia" w:eastAsia="宋体"/>
                <w:color w:val="auto"/>
                <w:sz w:val="18"/>
                <w:szCs w:val="18"/>
              </w:rPr>
              <w:t>具备血液动力学、药物计算功能</w:t>
            </w:r>
            <w:r>
              <w:rPr>
                <w:rFonts w:hint="eastAsia" w:eastAsia="宋体"/>
                <w:color w:val="auto"/>
                <w:sz w:val="18"/>
                <w:szCs w:val="18"/>
                <w:lang w:eastAsia="zh-CN"/>
              </w:rPr>
              <w:t>。</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eastAsia="宋体"/>
                <w:color w:val="auto"/>
                <w:sz w:val="18"/>
                <w:szCs w:val="18"/>
              </w:rPr>
            </w:pPr>
            <w:r>
              <w:rPr>
                <w:rFonts w:hint="eastAsia" w:eastAsia="宋体"/>
                <w:color w:val="auto"/>
                <w:sz w:val="18"/>
                <w:szCs w:val="18"/>
              </w:rPr>
              <w:t>★</w:t>
            </w:r>
            <w:r>
              <w:rPr>
                <w:rFonts w:hint="eastAsia" w:eastAsia="宋体"/>
                <w:color w:val="auto"/>
                <w:sz w:val="18"/>
                <w:szCs w:val="18"/>
                <w:lang w:val="en-US" w:eastAsia="zh-CN"/>
              </w:rPr>
              <w:t>3.5、</w:t>
            </w:r>
            <w:r>
              <w:rPr>
                <w:rFonts w:hint="eastAsia" w:eastAsia="宋体"/>
                <w:color w:val="auto"/>
                <w:sz w:val="18"/>
                <w:szCs w:val="18"/>
              </w:rPr>
              <w:t>具备趋势共存界面、呼吸氧合图界面，大字体显示界面，及标准显示界面等多种显示界面，</w:t>
            </w:r>
            <w:r>
              <w:rPr>
                <w:rFonts w:hint="eastAsia" w:eastAsia="宋体"/>
                <w:color w:val="auto"/>
                <w:sz w:val="18"/>
                <w:szCs w:val="18"/>
                <w:lang w:val="en-US"/>
              </w:rPr>
              <w:t>可升级存储1200小时心电波形趋势、1800个报警、1600组NIBP测量数值、48小时全息波形。</w:t>
            </w:r>
          </w:p>
          <w:p>
            <w:pPr>
              <w:pStyle w:val="39"/>
              <w:keepNext w:val="0"/>
              <w:keepLines w:val="0"/>
              <w:pageBreakBefore w:val="0"/>
              <w:widowControl w:val="0"/>
              <w:numPr>
                <w:ilvl w:val="0"/>
                <w:numId w:val="0"/>
              </w:numPr>
              <w:tabs>
                <w:tab w:val="left" w:pos="-105"/>
                <w:tab w:val="left" w:pos="220"/>
              </w:tabs>
              <w:kinsoku/>
              <w:wordWrap/>
              <w:overflowPunct/>
              <w:topLinePunct w:val="0"/>
              <w:bidi w:val="0"/>
              <w:snapToGrid/>
              <w:spacing w:before="0"/>
              <w:ind w:left="432" w:leftChars="0" w:right="-42" w:rightChars="-20" w:hanging="432" w:hangingChars="240"/>
              <w:jc w:val="left"/>
              <w:textAlignment w:val="auto"/>
              <w:rPr>
                <w:rFonts w:hint="eastAsia" w:eastAsia="宋体"/>
                <w:color w:val="auto"/>
                <w:sz w:val="18"/>
                <w:szCs w:val="18"/>
                <w:lang w:eastAsia="zh-CN"/>
              </w:rPr>
            </w:pPr>
            <w:r>
              <w:rPr>
                <w:rFonts w:hint="eastAsia" w:eastAsia="宋体"/>
                <w:color w:val="auto"/>
                <w:sz w:val="18"/>
                <w:szCs w:val="18"/>
                <w:lang w:val="en-US" w:eastAsia="zh-CN"/>
              </w:rPr>
              <w:t>3.6、</w:t>
            </w:r>
            <w:r>
              <w:rPr>
                <w:rFonts w:hint="eastAsia" w:eastAsia="宋体"/>
                <w:color w:val="auto"/>
                <w:sz w:val="18"/>
                <w:szCs w:val="18"/>
              </w:rPr>
              <w:t>标配一块高能锂电池，工作时间可达4小时</w:t>
            </w:r>
            <w:r>
              <w:rPr>
                <w:rFonts w:hint="eastAsia" w:eastAsia="宋体"/>
                <w:color w:val="auto"/>
                <w:sz w:val="18"/>
                <w:szCs w:val="18"/>
                <w:lang w:eastAsia="zh-CN"/>
              </w:rPr>
              <w:t>。</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4台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7</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病人监护仪</w:t>
            </w:r>
          </w:p>
        </w:tc>
        <w:tc>
          <w:tcPr>
            <w:tcW w:w="2959" w:type="pct"/>
            <w:vAlign w:val="center"/>
          </w:tcPr>
          <w:p>
            <w:pPr>
              <w:keepNext w:val="0"/>
              <w:keepLines w:val="0"/>
              <w:pageBreakBefore w:val="0"/>
              <w:widowControl w:val="0"/>
              <w:kinsoku/>
              <w:wordWrap/>
              <w:overflowPunct/>
              <w:topLinePunct w:val="0"/>
              <w:autoSpaceDE w:val="0"/>
              <w:autoSpaceDN w:val="0"/>
              <w:bidi w:val="0"/>
              <w:adjustRightInd w:val="0"/>
              <w:snapToGrid/>
              <w:ind w:right="0" w:rightChars="0"/>
              <w:textAlignment w:val="auto"/>
              <w:rPr>
                <w:rFonts w:ascii="宋体" w:hAnsi="宋体" w:eastAsia="宋体" w:cs="宋体"/>
                <w:b/>
                <w:color w:val="auto"/>
                <w:kern w:val="0"/>
                <w:sz w:val="18"/>
                <w:szCs w:val="18"/>
              </w:rPr>
            </w:pPr>
            <w:r>
              <w:rPr>
                <w:rFonts w:hint="eastAsia" w:ascii="宋体" w:hAnsi="宋体" w:eastAsia="宋体" w:cs="宋体"/>
                <w:b/>
                <w:color w:val="auto"/>
                <w:kern w:val="0"/>
                <w:sz w:val="18"/>
                <w:szCs w:val="18"/>
              </w:rPr>
              <w:t>1：整机要求：</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★1.1、模块化监护仪，主机集成内置≥2槽位插件槽，可支持IBP，CO2，AG和BIS任意参数模块的即插即用快速扩展临床应用，配置ETCO2。</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kern w:val="0"/>
                <w:sz w:val="18"/>
                <w:szCs w:val="18"/>
              </w:rPr>
            </w:pPr>
            <w:r>
              <w:rPr>
                <w:rFonts w:hint="eastAsia" w:ascii="宋体" w:hAnsi="宋体" w:eastAsia="宋体" w:cs="宋体"/>
                <w:color w:val="auto"/>
                <w:sz w:val="18"/>
                <w:szCs w:val="18"/>
              </w:rPr>
              <w:t>1.2、整机无风扇设计，防水等级IPX1或更高。</w:t>
            </w:r>
            <w:r>
              <w:rPr>
                <w:rFonts w:hint="eastAsia" w:ascii="宋体" w:hAnsi="宋体" w:eastAsia="宋体" w:cs="宋体"/>
                <w:color w:val="auto"/>
                <w:kern w:val="0"/>
                <w:sz w:val="18"/>
                <w:szCs w:val="18"/>
              </w:rPr>
              <w:t xml:space="preserve"> </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1.3、≥10.1英寸彩色液晶触摸屏，分辨率高达1280*800像素或更高，≥8通道波形显示，屏幕采用最新电容屏非电阻屏。</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1.4、显示屏可支持亮度自动调节功能。</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1.5、屏幕倾斜10~15度设计，符合人机工程学，便于临床团队观察和操作。</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1.6、可支持遥控器无线远程操作监护仪。</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1.7、内置锂电池，插槽式设计，无需螺丝刀工具支持快速拆卸和安装。锂电池支持监护仪工作时间≥4小时。</w:t>
            </w:r>
          </w:p>
          <w:p>
            <w:pPr>
              <w:pStyle w:val="39"/>
              <w:keepNext w:val="0"/>
              <w:keepLines w:val="0"/>
              <w:pageBreakBefore w:val="0"/>
              <w:widowControl w:val="0"/>
              <w:kinsoku/>
              <w:wordWrap/>
              <w:overflowPunct/>
              <w:topLinePunct w:val="0"/>
              <w:bidi w:val="0"/>
              <w:adjustRightInd w:val="0"/>
              <w:snapToGrid/>
              <w:ind w:left="0" w:leftChars="0" w:right="0" w:rightChars="0" w:firstLine="360" w:firstLineChars="200"/>
              <w:textAlignment w:val="auto"/>
              <w:rPr>
                <w:rFonts w:eastAsia="宋体"/>
                <w:color w:val="auto"/>
                <w:sz w:val="18"/>
                <w:szCs w:val="18"/>
              </w:rPr>
            </w:pPr>
            <w:r>
              <w:rPr>
                <w:rFonts w:hint="eastAsia" w:eastAsia="宋体"/>
                <w:color w:val="auto"/>
                <w:sz w:val="18"/>
                <w:szCs w:val="18"/>
              </w:rPr>
              <w:t>1.</w:t>
            </w:r>
            <w:r>
              <w:rPr>
                <w:rFonts w:hint="eastAsia" w:eastAsia="宋体"/>
                <w:color w:val="auto"/>
                <w:sz w:val="18"/>
                <w:szCs w:val="18"/>
                <w:lang w:val="en-US"/>
              </w:rPr>
              <w:t>8</w:t>
            </w:r>
            <w:r>
              <w:rPr>
                <w:rFonts w:hint="eastAsia" w:eastAsia="宋体"/>
                <w:color w:val="auto"/>
                <w:sz w:val="18"/>
                <w:szCs w:val="18"/>
              </w:rPr>
              <w:t>、安全规格：ECG, TEMP, IBP, SpO2 , NIBP监测参数抗电击程度为防除颤CF型。</w:t>
            </w:r>
          </w:p>
          <w:p>
            <w:pPr>
              <w:pStyle w:val="39"/>
              <w:keepNext w:val="0"/>
              <w:keepLines w:val="0"/>
              <w:pageBreakBefore w:val="0"/>
              <w:widowControl w:val="0"/>
              <w:kinsoku/>
              <w:wordWrap/>
              <w:overflowPunct/>
              <w:topLinePunct w:val="0"/>
              <w:bidi w:val="0"/>
              <w:adjustRightInd w:val="0"/>
              <w:snapToGrid/>
              <w:ind w:left="0" w:leftChars="0" w:right="0" w:rightChars="0" w:firstLine="360" w:firstLineChars="200"/>
              <w:textAlignment w:val="auto"/>
              <w:rPr>
                <w:rFonts w:eastAsia="宋体"/>
                <w:color w:val="auto"/>
                <w:sz w:val="18"/>
                <w:szCs w:val="18"/>
              </w:rPr>
            </w:pPr>
            <w:r>
              <w:rPr>
                <w:rFonts w:hint="eastAsia" w:eastAsia="宋体"/>
                <w:color w:val="auto"/>
                <w:sz w:val="18"/>
                <w:szCs w:val="18"/>
              </w:rPr>
              <w:t>1.</w:t>
            </w:r>
            <w:r>
              <w:rPr>
                <w:rFonts w:hint="eastAsia" w:eastAsia="宋体"/>
                <w:color w:val="auto"/>
                <w:sz w:val="18"/>
                <w:szCs w:val="18"/>
                <w:lang w:val="en-US"/>
              </w:rPr>
              <w:t>9</w:t>
            </w:r>
            <w:r>
              <w:rPr>
                <w:rFonts w:hint="eastAsia" w:eastAsia="宋体"/>
                <w:color w:val="auto"/>
                <w:sz w:val="18"/>
                <w:szCs w:val="18"/>
              </w:rPr>
              <w:t>、监护仪设计使用年限≥8年，清洁维护支持的清洁剂≥40种。</w:t>
            </w:r>
          </w:p>
          <w:p>
            <w:pPr>
              <w:pStyle w:val="39"/>
              <w:keepNext w:val="0"/>
              <w:keepLines w:val="0"/>
              <w:pageBreakBefore w:val="0"/>
              <w:widowControl w:val="0"/>
              <w:kinsoku/>
              <w:wordWrap/>
              <w:overflowPunct/>
              <w:topLinePunct w:val="0"/>
              <w:bidi w:val="0"/>
              <w:adjustRightInd w:val="0"/>
              <w:snapToGrid/>
              <w:ind w:left="0" w:leftChars="0" w:right="0" w:rightChars="0" w:firstLine="360" w:firstLineChars="200"/>
              <w:textAlignment w:val="auto"/>
              <w:rPr>
                <w:rFonts w:eastAsia="宋体"/>
                <w:color w:val="auto"/>
                <w:kern w:val="0"/>
                <w:sz w:val="18"/>
                <w:szCs w:val="18"/>
              </w:rPr>
            </w:pPr>
            <w:r>
              <w:rPr>
                <w:rFonts w:hint="eastAsia" w:eastAsia="宋体"/>
                <w:color w:val="auto"/>
                <w:sz w:val="18"/>
                <w:szCs w:val="18"/>
              </w:rPr>
              <w:t>1.1</w:t>
            </w:r>
            <w:r>
              <w:rPr>
                <w:rFonts w:hint="eastAsia" w:eastAsia="宋体"/>
                <w:color w:val="auto"/>
                <w:sz w:val="18"/>
                <w:szCs w:val="18"/>
                <w:lang w:val="en-US"/>
              </w:rPr>
              <w:t>0</w:t>
            </w:r>
            <w:r>
              <w:rPr>
                <w:rFonts w:hint="eastAsia" w:eastAsia="宋体"/>
                <w:color w:val="auto"/>
                <w:sz w:val="18"/>
                <w:szCs w:val="18"/>
              </w:rPr>
              <w:t>、监护仪主机工作大气压环境范围：57.0~107.4kPa；工作温度环境范围：0~40°C；工作湿度环境范围；15~95%。</w:t>
            </w:r>
          </w:p>
          <w:p>
            <w:pPr>
              <w:keepNext w:val="0"/>
              <w:keepLines w:val="0"/>
              <w:pageBreakBefore w:val="0"/>
              <w:widowControl w:val="0"/>
              <w:kinsoku/>
              <w:wordWrap/>
              <w:overflowPunct/>
              <w:topLinePunct w:val="0"/>
              <w:autoSpaceDE w:val="0"/>
              <w:autoSpaceDN w:val="0"/>
              <w:bidi w:val="0"/>
              <w:adjustRightInd w:val="0"/>
              <w:snapToGrid/>
              <w:ind w:right="0" w:rightChars="0"/>
              <w:textAlignment w:val="auto"/>
              <w:rPr>
                <w:rFonts w:ascii="宋体" w:hAnsi="宋体" w:eastAsia="宋体" w:cs="宋体"/>
                <w:b/>
                <w:color w:val="auto"/>
                <w:kern w:val="0"/>
                <w:sz w:val="18"/>
                <w:szCs w:val="18"/>
              </w:rPr>
            </w:pPr>
            <w:r>
              <w:rPr>
                <w:rFonts w:hint="eastAsia" w:ascii="宋体" w:hAnsi="宋体" w:eastAsia="宋体" w:cs="宋体"/>
                <w:b/>
                <w:color w:val="auto"/>
                <w:kern w:val="0"/>
                <w:sz w:val="18"/>
                <w:szCs w:val="18"/>
              </w:rPr>
              <w:t>2：监测参数：</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2.1、配置3/5导心电，呼吸，无创血压，血氧饱和度，脉搏和双通道体温参数监测。</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2.2、心电监护支持心率，ST段测量，心律失常分析，QT/QTc连续实时测量和对应报警功能。</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2.3、心电波形扫描速度支持6.25mm/s、12.5 mm/s、25 mm/s和50 mm/s。</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2.4、提供窗口支持心脏下壁，侧壁和前壁对应多个ST片段的同屏实时显示，可参考片段和实时片段的对比查看。</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2.5、支持≥20种心律失常分析,包括房颤分析。</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2.6、QT和QTc实时监测参数测量范围：200～800 ms。</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2.7、支持升级提供过去24小时心电概览报告查看与打印，包括心率统计结果，心律失常统计结果，ST统计和QT/QTc统计结果。</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2.8、提供SpO2,PR和PI参数的实时监测，适用于成人，小儿和新生儿。根据临床需要，选择使用成人，小儿或新生儿专用附件。</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2.9、支持指套式血氧探头，IPX7防水等级，支持液体浸泡消毒和清洁。</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2.10、配置无创血压测量，适用于成人，小儿和新生儿。根据临床需要，选择使用成人，小儿或新生儿专用附件。</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★2.11、提供手动，自动，连续和序列4种测量模式，并提供24小时血压统计结果，满足临床应用。</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2.12、无创血压成人测量范围：收缩压25~290mmHg，舒张压10~250mmHg，平均压15~260mmHg，提供辅助静脉穿刺功能。</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2.13、提供双通道体温和温差参数的监测, 并可根据需要更改体温通道标名。</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2.14、支持升级多达4通道有创压监测，动脉压监测时支持同步监测PPV，适用于成人，小儿和新生儿。</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2.15、支持升级移动监护功能，医用级穿戴传感器，可监测心电、呼吸、无创血压、血氧饱和度、脉搏和体温，并支持非生理参数监测，如运动时间、夜间静息时间和疼痛评分，监测数据通过无线发送至监护仪。移动模块采用防水抗摔设计，防水等级≥IPX2，通过1.5米6面跌落测试。</w:t>
            </w:r>
          </w:p>
          <w:p>
            <w:pPr>
              <w:keepNext w:val="0"/>
              <w:keepLines w:val="0"/>
              <w:pageBreakBefore w:val="0"/>
              <w:widowControl w:val="0"/>
              <w:kinsoku/>
              <w:wordWrap/>
              <w:overflowPunct/>
              <w:topLinePunct w:val="0"/>
              <w:bidi w:val="0"/>
              <w:snapToGrid/>
              <w:ind w:right="0" w:rightChars="0"/>
              <w:textAlignment w:val="auto"/>
              <w:rPr>
                <w:rFonts w:ascii="宋体" w:hAnsi="宋体" w:eastAsia="宋体" w:cs="宋体"/>
                <w:b/>
                <w:bCs/>
                <w:color w:val="auto"/>
                <w:sz w:val="18"/>
                <w:szCs w:val="18"/>
              </w:rPr>
            </w:pPr>
            <w:r>
              <w:rPr>
                <w:rFonts w:hint="eastAsia" w:ascii="宋体" w:hAnsi="宋体" w:eastAsia="宋体" w:cs="宋体"/>
                <w:b/>
                <w:bCs/>
                <w:color w:val="auto"/>
                <w:sz w:val="18"/>
                <w:szCs w:val="18"/>
              </w:rPr>
              <w:t>3：系统功能：</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3.1、支持所有监测参数报警限一键自动设置功能，满足医护团队快速管理患者报警需求，产品用户手册提供报警限自动设置规则。</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3.2、支持肾功能计算功能。</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3.3、具有图形化技术报警指示功能，帮助医护团队快速识别报警来源。</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3.4、支持≥120小时趋势图和趋势表回顾，支持选择不同趋势组回顾</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3.5、≥1000条事件回顾。每条报警事件至少能够存储32秒三道相关波形，以及报警触发时所有测量参数值</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3.6、≥1000组NIBP测量结果</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3.7、≥120小时（分辨率1分钟）ST模板存储与回顾</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3.8、支持48小时全息波形的存储与回顾功能</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3.9、支持监护仪历史病人数据的存储和回顾，并支持通过USB接口将历史病人数据导出到U盘。</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3.10、支持RJ45接口进行有线网络通信，和除颤监护仪一起联网通信到中心监护系统。</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3.11、支持监护仪进入夜间模式，隐私模式，演示模式和待机模式。</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★3.12、配置临床评分系统，包括MEWS（改良早期预警评分）、NEWS（英国早期预警评分），可支持定时自动EWS评分功能。</w:t>
            </w:r>
          </w:p>
          <w:p>
            <w:pPr>
              <w:keepNext w:val="0"/>
              <w:keepLines w:val="0"/>
              <w:pageBreakBefore w:val="0"/>
              <w:widowControl w:val="0"/>
              <w:kinsoku/>
              <w:wordWrap/>
              <w:overflowPunct/>
              <w:topLinePunct w:val="0"/>
              <w:bidi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3.13、提供心肌缺血评估工具，可以快速查看ST值的变化。</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3.14、提供计时器功能，界面区提供设置≥4个计时器，每个计时器支持独立设置和计时功能，计时方向包括正计时和倒计时两种选择。</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3.15、支持格拉斯哥昏迷评分（GCS）功能。</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★3.16、动态趋势界面可支持统计1-24小时心律失常报警、参数超限报警信息，并对超限报警区间的波形进行高亮显示，帮助医护人员快速识别异常趋势信息。</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360" w:firstLineChars="200"/>
              <w:textAlignment w:val="auto"/>
              <w:rPr>
                <w:rFonts w:ascii="宋体" w:hAnsi="宋体" w:eastAsia="宋体" w:cs="宋体"/>
                <w:color w:val="auto"/>
                <w:sz w:val="18"/>
                <w:szCs w:val="18"/>
              </w:rPr>
            </w:pPr>
            <w:r>
              <w:rPr>
                <w:rFonts w:hint="eastAsia" w:ascii="宋体" w:hAnsi="宋体" w:eastAsia="宋体" w:cs="宋体"/>
                <w:color w:val="auto"/>
                <w:sz w:val="18"/>
                <w:szCs w:val="18"/>
              </w:rPr>
              <w:t>3.17、提供屏幕截图功能，将屏幕截图通过USB接口导出到U盘。</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空气消毒机</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消毒机壳体选用全金属材质，坚固耐用防碰撞，阻燃性强。</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使用功率≥24W紫外线灯管，数量≥6根，以保证紫外线的辐射强度；</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液晶显示屏，配置操控面板和遥控器两种操作方式。</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自动熄屏锁屏功能，有效防止误操作。</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消毒效果：白色葡萄球菌（8032）的杀灭率≥99.90%</w:t>
            </w:r>
          </w:p>
          <w:p>
            <w:pPr>
              <w:rPr>
                <w:rFonts w:ascii="宋体" w:hAnsi="宋体" w:eastAsia="宋体" w:cs="宋体"/>
                <w:color w:val="auto"/>
                <w:sz w:val="18"/>
                <w:szCs w:val="18"/>
              </w:rPr>
            </w:pPr>
            <w:r>
              <w:rPr>
                <w:rFonts w:hint="eastAsia" w:ascii="宋体" w:hAnsi="宋体" w:eastAsia="宋体" w:cs="宋体"/>
                <w:color w:val="auto"/>
                <w:sz w:val="18"/>
                <w:szCs w:val="18"/>
              </w:rPr>
              <w:t xml:space="preserve"> 对空气中自然菌的消亡率≥90%（需提供检测报告）。</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rPr>
              <w:t>单根紫外线灯管紫外线辐射强度≥85μW/cm2（需提供检测报告）。</w:t>
            </w:r>
          </w:p>
          <w:p>
            <w:pPr>
              <w:rPr>
                <w:rFonts w:ascii="宋体" w:hAnsi="宋体" w:eastAsia="宋体" w:cs="宋体"/>
                <w:color w:val="auto"/>
                <w:sz w:val="18"/>
                <w:szCs w:val="18"/>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紫外线灯管故障检测自动报警，并自动启动备用灯管保障消毒效果。</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rPr>
              <w:t>多组(≥4组)程控程序设定，可进行多时间段自动消毒，减少人工干预。</w:t>
            </w:r>
          </w:p>
          <w:p>
            <w:pPr>
              <w:rPr>
                <w:rFonts w:ascii="宋体" w:hAnsi="宋体" w:eastAsia="宋体" w:cs="宋体"/>
                <w:color w:val="auto"/>
                <w:sz w:val="18"/>
                <w:szCs w:val="18"/>
              </w:rPr>
            </w:pPr>
            <w:r>
              <w:rPr>
                <w:rFonts w:hint="eastAsia" w:ascii="宋体" w:hAnsi="宋体" w:eastAsia="宋体" w:cs="宋体"/>
                <w:color w:val="auto"/>
                <w:sz w:val="18"/>
                <w:szCs w:val="18"/>
                <w:lang w:val="en-US" w:eastAsia="zh-CN"/>
              </w:rPr>
              <w:t>9、</w:t>
            </w:r>
            <w:r>
              <w:rPr>
                <w:rFonts w:hint="eastAsia" w:ascii="宋体" w:hAnsi="宋体" w:eastAsia="宋体" w:cs="宋体"/>
                <w:color w:val="auto"/>
                <w:sz w:val="18"/>
                <w:szCs w:val="18"/>
              </w:rPr>
              <w:t>内置负离子发生器，辅助消毒，净化空气。</w:t>
            </w:r>
          </w:p>
          <w:p>
            <w:pPr>
              <w:rPr>
                <w:rFonts w:ascii="宋体" w:hAnsi="宋体" w:eastAsia="宋体" w:cs="宋体"/>
                <w:color w:val="auto"/>
                <w:sz w:val="18"/>
                <w:szCs w:val="18"/>
              </w:rPr>
            </w:pP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10、</w:t>
            </w:r>
            <w:r>
              <w:rPr>
                <w:rFonts w:hint="eastAsia" w:ascii="宋体" w:hAnsi="宋体" w:eastAsia="宋体" w:cs="宋体"/>
                <w:color w:val="auto"/>
                <w:sz w:val="18"/>
                <w:szCs w:val="18"/>
              </w:rPr>
              <w:t>风机、负离子发生器故障检测并报警。</w:t>
            </w:r>
          </w:p>
          <w:p>
            <w:pPr>
              <w:rPr>
                <w:rFonts w:ascii="宋体" w:hAnsi="宋体" w:eastAsia="宋体" w:cs="宋体"/>
                <w:color w:val="auto"/>
                <w:sz w:val="18"/>
                <w:szCs w:val="18"/>
              </w:rPr>
            </w:pPr>
            <w:r>
              <w:rPr>
                <w:rFonts w:hint="eastAsia" w:ascii="宋体" w:hAnsi="宋体" w:eastAsia="宋体" w:cs="宋体"/>
                <w:color w:val="auto"/>
                <w:sz w:val="18"/>
                <w:szCs w:val="18"/>
              </w:rPr>
              <w:t>11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风速高/中/低可调节。</w:t>
            </w:r>
          </w:p>
          <w:p>
            <w:pPr>
              <w:rPr>
                <w:rFonts w:ascii="宋体" w:hAnsi="宋体" w:eastAsia="宋体" w:cs="宋体"/>
                <w:color w:val="auto"/>
                <w:sz w:val="18"/>
                <w:szCs w:val="18"/>
              </w:rPr>
            </w:pPr>
            <w:r>
              <w:rPr>
                <w:rFonts w:hint="eastAsia" w:ascii="宋体" w:hAnsi="宋体" w:eastAsia="宋体" w:cs="宋体"/>
                <w:color w:val="auto"/>
                <w:sz w:val="18"/>
                <w:szCs w:val="18"/>
              </w:rPr>
              <w:t>12</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可累计机器运行时间。</w:t>
            </w:r>
          </w:p>
          <w:p>
            <w:pPr>
              <w:rPr>
                <w:rFonts w:ascii="宋体" w:hAnsi="宋体" w:eastAsia="宋体" w:cs="宋体"/>
                <w:color w:val="auto"/>
                <w:sz w:val="18"/>
                <w:szCs w:val="18"/>
              </w:rPr>
            </w:pPr>
            <w:r>
              <w:rPr>
                <w:rFonts w:hint="eastAsia" w:ascii="宋体" w:hAnsi="宋体" w:eastAsia="宋体" w:cs="宋体"/>
                <w:color w:val="auto"/>
                <w:sz w:val="18"/>
                <w:szCs w:val="18"/>
              </w:rPr>
              <w:t>13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人机共室，可随时随地进行消毒。</w:t>
            </w:r>
          </w:p>
          <w:p>
            <w:pPr>
              <w:rPr>
                <w:rFonts w:hint="eastAsia" w:ascii="宋体" w:hAnsi="宋体" w:eastAsia="宋体" w:cs="宋体"/>
                <w:color w:val="auto"/>
                <w:sz w:val="18"/>
                <w:szCs w:val="18"/>
              </w:rPr>
            </w:pPr>
            <w:r>
              <w:rPr>
                <w:rFonts w:hint="eastAsia" w:ascii="宋体" w:hAnsi="宋体" w:eastAsia="宋体" w:cs="宋体"/>
                <w:color w:val="auto"/>
                <w:sz w:val="18"/>
                <w:szCs w:val="18"/>
              </w:rPr>
              <w:t>★14</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为了减少外观和功能纠纷，需提供相应的专利证书。</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10台</w:t>
            </w:r>
          </w:p>
        </w:tc>
        <w:tc>
          <w:tcPr>
            <w:tcW w:w="675" w:type="pct"/>
            <w:vAlign w:val="center"/>
          </w:tcPr>
          <w:p>
            <w:pPr>
              <w:jc w:val="center"/>
              <w:rPr>
                <w:rFonts w:ascii="宋体" w:hAnsi="宋体" w:eastAsia="宋体" w:cs="宋体"/>
                <w:b/>
                <w:color w:val="auto"/>
                <w:sz w:val="18"/>
                <w:szCs w:val="18"/>
              </w:rPr>
            </w:pPr>
            <w:r>
              <w:rPr>
                <w:rFonts w:hint="eastAsia" w:ascii="宋体" w:hAnsi="宋体" w:eastAsia="宋体" w:cs="宋体"/>
                <w:bCs/>
                <w:color w:val="auto"/>
                <w:kern w:val="0"/>
                <w:sz w:val="18"/>
                <w:szCs w:val="18"/>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9</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电子阴道镜</w:t>
            </w:r>
          </w:p>
        </w:tc>
        <w:tc>
          <w:tcPr>
            <w:tcW w:w="2959" w:type="pct"/>
            <w:vAlign w:val="center"/>
          </w:tcPr>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一、整机要求：</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1.1投标产品镜头和工作站同时在国内组合注册，且必须是同一个产品名称通过CFDA注册，不接受镜头或工作站单独注册产品或组合投标，提供注册证及注册登记表证明其符合要求；</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1.2</w:t>
            </w:r>
            <w:r>
              <w:rPr>
                <w:rFonts w:hint="eastAsia" w:ascii="宋体" w:hAnsi="宋体" w:eastAsia="宋体" w:cs="宋体"/>
                <w:bCs/>
                <w:color w:val="auto"/>
                <w:kern w:val="0"/>
                <w:sz w:val="18"/>
                <w:szCs w:val="18"/>
                <w:lang w:eastAsia="zh-CN"/>
              </w:rPr>
              <w:t>制造商</w:t>
            </w:r>
            <w:r>
              <w:rPr>
                <w:rFonts w:hint="eastAsia" w:ascii="宋体" w:hAnsi="宋体" w:eastAsia="宋体" w:cs="宋体"/>
                <w:bCs/>
                <w:color w:val="auto"/>
                <w:kern w:val="0"/>
                <w:sz w:val="18"/>
                <w:szCs w:val="18"/>
              </w:rPr>
              <w:t>需通过ISO13485质量管理体系和ISO14001环境管理体系认证；</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1.3产品通过CE认证；</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二、镜头性能要求：</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 xml:space="preserve">★2.1镜头具有光学连续变焦、自动聚焦和高清CMOS成像功能，输出FULL HD1080P信号； </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w:t>
            </w:r>
            <w:r>
              <w:rPr>
                <w:rFonts w:hint="eastAsia" w:ascii="宋体" w:hAnsi="宋体" w:eastAsia="宋体" w:cs="宋体"/>
                <w:bCs/>
                <w:color w:val="auto"/>
                <w:kern w:val="0"/>
                <w:sz w:val="18"/>
                <w:szCs w:val="18"/>
              </w:rPr>
              <w:t>2放大倍数支持 1～</w:t>
            </w:r>
            <w:r>
              <w:rPr>
                <w:rFonts w:hint="eastAsia" w:ascii="宋体" w:hAnsi="宋体" w:cs="宋体"/>
                <w:bCs/>
                <w:color w:val="auto"/>
                <w:kern w:val="0"/>
                <w:sz w:val="18"/>
                <w:szCs w:val="18"/>
                <w:lang w:val="en-US" w:eastAsia="zh-CN"/>
              </w:rPr>
              <w:t>4</w:t>
            </w:r>
            <w:r>
              <w:rPr>
                <w:rFonts w:hint="eastAsia" w:ascii="宋体" w:hAnsi="宋体" w:eastAsia="宋体" w:cs="宋体"/>
                <w:bCs/>
                <w:color w:val="auto"/>
                <w:kern w:val="0"/>
                <w:sz w:val="18"/>
                <w:szCs w:val="18"/>
              </w:rPr>
              <w:t>0倍(可选1～</w:t>
            </w:r>
            <w:r>
              <w:rPr>
                <w:rFonts w:hint="eastAsia" w:ascii="宋体" w:hAnsi="宋体" w:cs="宋体"/>
                <w:bCs/>
                <w:color w:val="auto"/>
                <w:kern w:val="0"/>
                <w:sz w:val="18"/>
                <w:szCs w:val="18"/>
                <w:lang w:val="en-US" w:eastAsia="zh-CN"/>
              </w:rPr>
              <w:t>5</w:t>
            </w:r>
            <w:r>
              <w:rPr>
                <w:rFonts w:hint="eastAsia" w:ascii="宋体" w:hAnsi="宋体" w:eastAsia="宋体" w:cs="宋体"/>
                <w:bCs/>
                <w:color w:val="auto"/>
                <w:kern w:val="0"/>
                <w:sz w:val="18"/>
                <w:szCs w:val="18"/>
              </w:rPr>
              <w:t>0倍)连续变</w:t>
            </w:r>
            <w:r>
              <w:rPr>
                <w:rFonts w:hint="eastAsia" w:ascii="宋体" w:hAnsi="宋体" w:eastAsia="宋体" w:cs="宋体"/>
                <w:bCs/>
                <w:color w:val="auto"/>
                <w:kern w:val="0"/>
                <w:sz w:val="18"/>
                <w:szCs w:val="18"/>
              </w:rPr>
              <w:t>倍，镜头须提供单独按键控制放大倍数显示或关闭功能，并可在打印报告中显示对图像的倍数标记；</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2.3有效操作距离应满足： 200mm～300mm，视场范围满足：≥Ø100mm(3X), ≥Ø15mm(18X)，景深：≥120mm(6X), ≥5mm(18X)；</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2.4有快速自动聚焦和手动聚焦功能，手动聚焦支持独立按键控制的微距调节功能；</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2.5为方便临床检查操作，可通过镜头按键操作实现：对观察图像视野变换（放大/缩小）、手动可视焦距调节（+/-）、变色温观察（白光三级）、电子滤镜观察（绿光三级）、白平衡调节、计时显示和图像冻结功能，支持镜头手柄按键控制图像采集；</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★2.6亮度可调的环形高显色性贴片LED光源，与镜头集成一体，在200mm～300mm工作距离范围内，光源照度≥3000Lx，色温范围：3200K～7000K，照明范围≥Ø60mm；</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2.7可通过镜头操作按键独立控制醋酸试验计时标记显示和关闭功能，醋酸计时时长可自定义设置，并可在打印报告中显示图像的醋酸反映时间标记，为检查过程提供量化评估依据；</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图像采集单元提供HDMI视频输出接口；</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三、阴道镜工作站性能要求：</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w:t>
            </w:r>
            <w:r>
              <w:rPr>
                <w:rFonts w:hint="eastAsia" w:ascii="宋体" w:hAnsi="宋体" w:eastAsia="宋体" w:cs="宋体"/>
                <w:bCs/>
                <w:color w:val="auto"/>
                <w:kern w:val="0"/>
                <w:sz w:val="18"/>
                <w:szCs w:val="18"/>
              </w:rPr>
              <w:t>整机系统水平分辨率≥</w:t>
            </w:r>
            <w:r>
              <w:rPr>
                <w:rFonts w:hint="eastAsia" w:ascii="宋体" w:hAnsi="宋体" w:cs="宋体"/>
                <w:bCs/>
                <w:color w:val="auto"/>
                <w:kern w:val="0"/>
                <w:sz w:val="18"/>
                <w:szCs w:val="18"/>
                <w:lang w:val="en-US" w:eastAsia="zh-CN"/>
              </w:rPr>
              <w:t>8</w:t>
            </w:r>
            <w:r>
              <w:rPr>
                <w:rFonts w:hint="eastAsia" w:ascii="宋体" w:hAnsi="宋体" w:eastAsia="宋体" w:cs="宋体"/>
                <w:bCs/>
                <w:color w:val="auto"/>
                <w:kern w:val="0"/>
                <w:sz w:val="18"/>
                <w:szCs w:val="18"/>
              </w:rPr>
              <w:t>00TVL</w:t>
            </w:r>
            <w:r>
              <w:rPr>
                <w:rFonts w:hint="eastAsia" w:ascii="宋体" w:hAnsi="宋体" w:eastAsia="宋体" w:cs="宋体"/>
                <w:bCs/>
                <w:color w:val="auto"/>
                <w:kern w:val="0"/>
                <w:sz w:val="18"/>
                <w:szCs w:val="18"/>
              </w:rPr>
              <w:t>，空间分辨率：≥14 lp/mm, 图像几何失真度≤3%，平均色彩还原误差≤20 NBS，饱和度值在95%～120%；</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3.2提供满足多功能应用阴道镜工作站设计，集成显示观察、键盘输入、图文报告输出等功能，打印机前置放置，方便纸张安装及拿取报告，支持常用类型的喷墨打印机安放（如惠普、佳能、爱普生）；</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3.3提供自动提示患者随访管理功能，医护人员可根据患者需求转入预约，让医院对高危患者进行有效的系统管理，同时患者信息及转诊阴道镜检查指征的集中录入，可有效提高医生阴道镜检查的效率，能够自动提醒医生随访管理病人数量；</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3.4具有病例重点关注功能，医生可根据醒目的颜色和标记快速发现需要重点关注的患者，同时提供查询功能，便于医生快速查找患者信息；</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3.5能将阴道镜检查过程中生理盐水检查、醋酸染色检查和碘染色检查所采集的图像按时间顺序同屏显示（图像数量≥6幅），方便医生对比分析患者病变部位醋白变化和碘染色的关联；</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3.6需提供符合IFCPC2011阴道镜诊断术语及参考图谱，并可与当前检查患者检查图像对比显示在同一界面，方便对比参考，辅助检查医生做出准确判断；</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3.7在观察检查界面中可快速查找患者历史资料，便于医生对比分析、追溯患者的检查与治疗过程；</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3.8提供R-way阴道镜诊断评估方法，量化检查流程，提供基于三种不同溶液实验结果关联“特征”的智能评估和报告系统，便于医生规范阴道镜检查流程和拟诊结果，同时简化了阴道镜检查技术的培训难度，更适合基层医院使用。提供不少于50例病理确诊的病例资料供操作练习，可提供进修培训其临床应用功能的教学医院；</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3.9具有自动采图功能，给出临床检查流自动提示信息；</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3.10具有视频采集功能，能够在检查或手术过程中进行录像，并且对视频进行回放，回放过程中支持再次采集图像；</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3.11图像处理功能：可以对图像进行注释、标注，图像亮度、对比度可调；可对病变部位的面积、长度进行测量、标注到病例中；</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3.12可对阴道镜检查、手术治疗进行针对性的记录和随访管理，提供不少于6种打印报告模版，提交患者打印报告后系统自动生成PDF文件备份, 提供邮件、DICOM等选择报告发送模式，便于医疗纠纷的追述；</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3.13可支持A4/B5打印，方便临床应用；</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3.14可对阴道镜检查拟诊结果、病理结果、实验室检查结果、检查医生和开单医生的工作量等进行统计分析，统计结果可以饼图、直方图和折线图形式进行显示，并可输出到Excel表；</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3.15可接入扫描枪，减轻医生护士病人信息输入的时间，提高医生效率；</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3.16提供图片导出导入功能；</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3.17提供临床检查过程的帮助文件；</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四、网络应用功能</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4.1基于患者为中心的网络数据库系统，对不同阴道镜检查的数据进行统一管理。对患者的阴道镜转诊检查指征、所有的历史病例、诊断术语等进行规范化管理，保证患者数据的一致性；</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4.2支持护士工作站、医生工作站和阴道镜工作站互联构成门诊应用网络，提供四级用户权限管理（主任、医生、护士及系统管理者）；</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 xml:space="preserve">4.3提供数据信息的自动备份与恢复功能； </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4.4为确保网络阴道镜系统使用的安全性及可靠性，在断网情况下，阴道镜也能支持单机运行，网络连通后单机阴道镜能自动恢复与服务器数据同步；</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4.5转诊信息和病理结果信息综合管理网络化应用，方便门诊业务的统计分析；</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4.6提供DICOM3.0数据交换接口，可方便与医院PACS系统互联；</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4.7具有广域网连接功能，能够与电子阴道镜数据管理系统联网，便于宫颈门诊中心或区域性子宫颈癌早诊早治质控中心更好的开展网络化应用和质控管理，提高管理效率，提升临床诊疗与随访管理的服务质量；</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4.8提供示教系统，支持阴道镜检查室、LEEP手术治疗室观察和检查视频在示教室同步输出；并提供双向语音交流，方便教学；</w:t>
            </w:r>
          </w:p>
          <w:p>
            <w:pPr>
              <w:rPr>
                <w:rFonts w:ascii="宋体" w:hAnsi="宋体" w:eastAsia="宋体" w:cs="宋体"/>
                <w:color w:val="auto"/>
                <w:sz w:val="18"/>
                <w:szCs w:val="18"/>
              </w:rPr>
            </w:pPr>
            <w:r>
              <w:rPr>
                <w:rFonts w:hint="eastAsia" w:ascii="宋体" w:hAnsi="宋体" w:eastAsia="宋体" w:cs="宋体"/>
                <w:bCs/>
                <w:color w:val="auto"/>
                <w:kern w:val="0"/>
                <w:sz w:val="18"/>
                <w:szCs w:val="18"/>
              </w:rPr>
              <w:t>支持联网叫号系统，便于对阴道镜检查患者的分流处理，提高工作效</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19</w:t>
            </w:r>
            <w:r>
              <w:rPr>
                <w:rFonts w:hint="eastAsia" w:ascii="宋体" w:hAnsi="宋体" w:cs="宋体"/>
                <w:color w:val="auto"/>
                <w:sz w:val="18"/>
                <w:szCs w:val="18"/>
                <w:lang w:val="en-US" w:eastAsia="zh-CN"/>
              </w:rPr>
              <w:t>456</w:t>
            </w:r>
            <w:r>
              <w:rPr>
                <w:rFonts w:hint="eastAsia" w:ascii="宋体" w:hAnsi="宋体" w:eastAsia="宋体" w:cs="宋体"/>
                <w:color w:val="auto"/>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医用臭氧治疗仪</w:t>
            </w:r>
          </w:p>
        </w:tc>
        <w:tc>
          <w:tcPr>
            <w:tcW w:w="2959" w:type="pct"/>
            <w:vAlign w:val="center"/>
          </w:tcPr>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1、7英寸彩色触摸屏，数字模块化设计，微电脑控制，显示操作步骤和各项参数。</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2、臭氧浓度检测系统</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3、臭氧浓度（0-80mg/L）连续可调</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4、开机确定后即可取气，无需预热等待(实际浓度达到设定浓度用时≦30s)</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5、臭氧浓度自动调节系统</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6、开机管路自动消毒</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7、管路压力自动调节，适用于任何医用氧气源</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8、臭氧浓度精确度：臭氧浓度误差±1mg/L</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9、具有残余臭氧回收装置</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10、具有持续取气功能，连续四小时给气浓度误差≤±1mg/L</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11、电压：220V±10%</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12、频率：50H±1H</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13、功率：≤200VA</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14、医用氧气流量：1L/min</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15、医用臭氧输出流量：1L/min</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16、环境温度：5—40℃</w:t>
            </w:r>
          </w:p>
          <w:p>
            <w:pP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17、相对湿度：≥85%</w:t>
            </w:r>
          </w:p>
          <w:p>
            <w:pPr>
              <w:rPr>
                <w:rFonts w:ascii="宋体" w:hAnsi="宋体" w:eastAsia="宋体" w:cs="宋体"/>
                <w:color w:val="auto"/>
                <w:sz w:val="18"/>
                <w:szCs w:val="18"/>
              </w:rPr>
            </w:pPr>
            <w:r>
              <w:rPr>
                <w:rFonts w:hint="eastAsia" w:ascii="宋体" w:hAnsi="宋体" w:eastAsia="宋体" w:cs="宋体"/>
                <w:bCs/>
                <w:color w:val="auto"/>
                <w:kern w:val="0"/>
                <w:sz w:val="18"/>
                <w:szCs w:val="18"/>
              </w:rPr>
              <w:t>18、大气压力：86KPa—106KPa</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11</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麻醉机</w:t>
            </w:r>
          </w:p>
        </w:tc>
        <w:tc>
          <w:tcPr>
            <w:tcW w:w="2959" w:type="pct"/>
            <w:vAlign w:val="center"/>
          </w:tcPr>
          <w:p>
            <w:pPr>
              <w:rPr>
                <w:rFonts w:hint="eastAsia" w:ascii="宋体" w:hAnsi="宋体" w:eastAsia="宋体" w:cs="宋体"/>
                <w:bCs/>
                <w:color w:val="auto"/>
                <w:sz w:val="18"/>
                <w:szCs w:val="18"/>
              </w:rPr>
            </w:pPr>
            <w:r>
              <w:rPr>
                <w:rFonts w:hint="eastAsia" w:ascii="宋体" w:hAnsi="宋体" w:eastAsia="宋体" w:cs="宋体"/>
                <w:bCs/>
                <w:color w:val="auto"/>
                <w:sz w:val="18"/>
                <w:szCs w:val="18"/>
              </w:rPr>
              <w:t>一、技术性能</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1.适用于成人、小儿术中麻醉的多功能麻醉机。</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★2.电动电控结构，设备运行无需气源驱动，在没有氧源的情况下仍可以大气为气源正常工作，保障术中麻醉的连续进行和病人的安全。</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3.全自动自检，自动定标。</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4.</w:t>
            </w:r>
            <w:r>
              <w:rPr>
                <w:rFonts w:hint="eastAsia" w:ascii="宋体" w:hAnsi="宋体" w:eastAsia="宋体" w:cs="宋体"/>
                <w:bCs/>
                <w:color w:val="auto"/>
                <w:sz w:val="18"/>
                <w:szCs w:val="18"/>
              </w:rPr>
              <w:t>中文界面，操作简单。</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5.</w:t>
            </w:r>
            <w:r>
              <w:rPr>
                <w:rFonts w:hint="eastAsia" w:ascii="宋体" w:hAnsi="宋体" w:eastAsia="宋体" w:cs="宋体"/>
                <w:bCs/>
                <w:color w:val="auto"/>
                <w:sz w:val="18"/>
                <w:szCs w:val="18"/>
              </w:rPr>
              <w:t>开放式平台结构，R232数据接口，Vitalink和Medibus传输协议，确保数字信号准确传输到监护仪及信息管理系统。</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6</w:t>
            </w:r>
            <w:r>
              <w:rPr>
                <w:rFonts w:hint="eastAsia" w:ascii="宋体" w:hAnsi="宋体" w:eastAsia="宋体" w:cs="宋体"/>
                <w:bCs/>
                <w:color w:val="auto"/>
                <w:sz w:val="18"/>
                <w:szCs w:val="18"/>
              </w:rPr>
              <w:t>.智能报警系统，文字显示报警原因和声音提示。</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7</w:t>
            </w:r>
            <w:r>
              <w:rPr>
                <w:rFonts w:hint="eastAsia" w:ascii="宋体" w:hAnsi="宋体" w:eastAsia="宋体" w:cs="宋体"/>
                <w:bCs/>
                <w:color w:val="auto"/>
                <w:sz w:val="18"/>
                <w:szCs w:val="18"/>
              </w:rPr>
              <w:t>.高灵敏度氧比例控制装置，保证氧浓度不低于23% ，氧气不足时，笑气自动载断，快速供氧系统可直接从旁路供氧，保证病人自主呼吸。</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8</w:t>
            </w:r>
            <w:r>
              <w:rPr>
                <w:rFonts w:hint="eastAsia" w:ascii="宋体" w:hAnsi="宋体" w:eastAsia="宋体" w:cs="宋体"/>
                <w:bCs/>
                <w:color w:val="auto"/>
                <w:sz w:val="18"/>
                <w:szCs w:val="18"/>
              </w:rPr>
              <w:t>.所有病人部分可高温消毒（如呼吸回路等），防止交叉感染。集成呼吸回路易于拆卸、清洗和消毒。</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9</w:t>
            </w:r>
            <w:r>
              <w:rPr>
                <w:rFonts w:hint="eastAsia" w:ascii="宋体" w:hAnsi="宋体" w:eastAsia="宋体" w:cs="宋体"/>
                <w:bCs/>
                <w:color w:val="auto"/>
                <w:sz w:val="18"/>
                <w:szCs w:val="18"/>
              </w:rPr>
              <w:t>.容量预置，时间切换，压力限制型呼吸机，确保潮气量精确和麻醉安全。</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10</w:t>
            </w:r>
            <w:r>
              <w:rPr>
                <w:rFonts w:hint="eastAsia" w:ascii="宋体" w:hAnsi="宋体" w:eastAsia="宋体" w:cs="宋体"/>
                <w:bCs/>
                <w:color w:val="auto"/>
                <w:sz w:val="18"/>
                <w:szCs w:val="18"/>
              </w:rPr>
              <w:t>.无自然PEEP，PEEP从0可调。</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11</w:t>
            </w:r>
            <w:r>
              <w:rPr>
                <w:rFonts w:hint="eastAsia" w:ascii="宋体" w:hAnsi="宋体" w:eastAsia="宋体" w:cs="宋体"/>
                <w:bCs/>
                <w:color w:val="auto"/>
                <w:sz w:val="18"/>
                <w:szCs w:val="18"/>
              </w:rPr>
              <w:t>.采用新鲜气体隔离阀技术，在呼吸机送气时新鲜气体不会进入呼吸回路，不会干扰潮气量的输送，保证潮气量的精确。</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2</w:t>
            </w:r>
            <w:r>
              <w:rPr>
                <w:rFonts w:hint="eastAsia" w:ascii="宋体" w:hAnsi="宋体" w:eastAsia="宋体" w:cs="宋体"/>
                <w:bCs/>
                <w:color w:val="auto"/>
                <w:sz w:val="18"/>
                <w:szCs w:val="18"/>
              </w:rPr>
              <w:t>.铂金丝流量传感器，铂金丝被加热到180度高温，完全不受水汽影响，潮气量监测更加精确。</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3</w:t>
            </w:r>
            <w:r>
              <w:rPr>
                <w:rFonts w:hint="eastAsia" w:ascii="宋体" w:hAnsi="宋体" w:eastAsia="宋体" w:cs="宋体"/>
                <w:bCs/>
                <w:color w:val="auto"/>
                <w:sz w:val="18"/>
                <w:szCs w:val="18"/>
              </w:rPr>
              <w:t>.呼吸回路具有加热装置，减少呼吸回路的积水。</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4</w:t>
            </w:r>
            <w:r>
              <w:rPr>
                <w:rFonts w:hint="eastAsia" w:ascii="宋体" w:hAnsi="宋体" w:eastAsia="宋体" w:cs="宋体"/>
                <w:bCs/>
                <w:color w:val="auto"/>
                <w:sz w:val="18"/>
                <w:szCs w:val="18"/>
              </w:rPr>
              <w:t>.小儿麻醉时无需更换皮囊。</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5</w:t>
            </w:r>
            <w:r>
              <w:rPr>
                <w:rFonts w:hint="eastAsia" w:ascii="宋体" w:hAnsi="宋体" w:eastAsia="宋体" w:cs="宋体"/>
                <w:bCs/>
                <w:color w:val="auto"/>
                <w:sz w:val="18"/>
                <w:szCs w:val="18"/>
              </w:rPr>
              <w:t>.监测实际参数包括气道峰压、平均气道压、PEEP、分钟通气量、潮气量、呼吸频率，新鲜气体流量显示。可显示气道压力波形图。</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6</w:t>
            </w:r>
            <w:r>
              <w:rPr>
                <w:rFonts w:hint="eastAsia" w:ascii="宋体" w:hAnsi="宋体" w:eastAsia="宋体" w:cs="宋体"/>
                <w:bCs/>
                <w:color w:val="auto"/>
                <w:sz w:val="18"/>
                <w:szCs w:val="18"/>
              </w:rPr>
              <w:t>.挥发罐出厂前一次性标定，无需维护。具有压力、流量、温度自动补偿功能，输出浓度恒定。配备一个七氟醚罐。</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7</w:t>
            </w:r>
            <w:r>
              <w:rPr>
                <w:rFonts w:hint="eastAsia" w:ascii="宋体" w:hAnsi="宋体" w:eastAsia="宋体" w:cs="宋体"/>
                <w:bCs/>
                <w:color w:val="auto"/>
                <w:sz w:val="18"/>
                <w:szCs w:val="18"/>
              </w:rPr>
              <w:t>.挥发罐装药容量不少于为</w:t>
            </w:r>
            <w:r>
              <w:rPr>
                <w:rFonts w:hint="eastAsia" w:ascii="宋体" w:hAnsi="宋体" w:eastAsia="宋体" w:cs="宋体"/>
                <w:bCs/>
                <w:color w:val="auto"/>
                <w:sz w:val="18"/>
                <w:szCs w:val="18"/>
                <w:lang w:val="en-US" w:eastAsia="zh-CN"/>
              </w:rPr>
              <w:t>26</w:t>
            </w:r>
            <w:r>
              <w:rPr>
                <w:rFonts w:hint="eastAsia" w:ascii="宋体" w:hAnsi="宋体" w:eastAsia="宋体" w:cs="宋体"/>
                <w:bCs/>
                <w:color w:val="auto"/>
                <w:sz w:val="18"/>
                <w:szCs w:val="18"/>
              </w:rPr>
              <w:t>0mL。</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w:t>
            </w:r>
            <w:r>
              <w:rPr>
                <w:rFonts w:hint="eastAsia" w:ascii="宋体" w:hAnsi="宋体" w:eastAsia="宋体" w:cs="宋体"/>
                <w:bCs/>
                <w:color w:val="auto"/>
                <w:sz w:val="18"/>
                <w:szCs w:val="18"/>
                <w:lang w:val="en-US" w:eastAsia="zh-CN"/>
              </w:rPr>
              <w:t>8</w:t>
            </w:r>
            <w:r>
              <w:rPr>
                <w:rFonts w:hint="eastAsia" w:ascii="宋体" w:hAnsi="宋体" w:eastAsia="宋体" w:cs="宋体"/>
                <w:bCs/>
                <w:color w:val="auto"/>
                <w:sz w:val="18"/>
                <w:szCs w:val="18"/>
              </w:rPr>
              <w:t>.双流量计，垂直流量控制和垂直新鲜气体流量显示。载气为氧气和笑气。</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19.</w:t>
            </w:r>
            <w:r>
              <w:rPr>
                <w:rFonts w:hint="eastAsia" w:ascii="宋体" w:hAnsi="宋体" w:eastAsia="宋体" w:cs="宋体"/>
                <w:bCs/>
                <w:color w:val="auto"/>
                <w:sz w:val="18"/>
                <w:szCs w:val="18"/>
              </w:rPr>
              <w:t>呼吸模式：手动/自主，IPPV，PLV。</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二、参数</w:t>
            </w:r>
          </w:p>
          <w:p>
            <w:pPr>
              <w:rPr>
                <w:rFonts w:hint="eastAsia" w:ascii="宋体" w:hAnsi="宋体" w:eastAsia="宋体" w:cs="宋体"/>
                <w:bCs/>
                <w:color w:val="auto"/>
                <w:sz w:val="18"/>
                <w:szCs w:val="18"/>
              </w:rPr>
            </w:pPr>
            <w:r>
              <w:rPr>
                <w:rFonts w:hint="eastAsia" w:ascii="宋体" w:hAnsi="宋体" w:eastAsia="宋体" w:cs="宋体"/>
                <w:bCs/>
                <w:color w:val="auto"/>
                <w:sz w:val="18"/>
                <w:szCs w:val="18"/>
              </w:rPr>
              <w:t>1.潮气量：20~1400mL（容控模式下）</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2.</w:t>
            </w:r>
            <w:r>
              <w:rPr>
                <w:rFonts w:hint="eastAsia" w:ascii="宋体" w:hAnsi="宋体" w:eastAsia="宋体" w:cs="宋体"/>
                <w:bCs/>
                <w:color w:val="auto"/>
                <w:sz w:val="18"/>
                <w:szCs w:val="18"/>
              </w:rPr>
              <w:t>呼吸频率：4~60BPM/min</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3.</w:t>
            </w:r>
            <w:r>
              <w:rPr>
                <w:rFonts w:hint="eastAsia" w:ascii="宋体" w:hAnsi="宋体" w:eastAsia="宋体" w:cs="宋体"/>
                <w:bCs/>
                <w:color w:val="auto"/>
                <w:sz w:val="18"/>
                <w:szCs w:val="18"/>
              </w:rPr>
              <w:t>吸呼比：4:1~1:4</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4.</w:t>
            </w:r>
            <w:r>
              <w:rPr>
                <w:rFonts w:hint="eastAsia" w:ascii="宋体" w:hAnsi="宋体" w:eastAsia="宋体" w:cs="宋体"/>
                <w:bCs/>
                <w:color w:val="auto"/>
                <w:sz w:val="18"/>
                <w:szCs w:val="18"/>
              </w:rPr>
              <w:t>吸气平台时间：0~50%</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5.</w:t>
            </w:r>
            <w:r>
              <w:rPr>
                <w:rFonts w:hint="eastAsia" w:ascii="宋体" w:hAnsi="宋体" w:eastAsia="宋体" w:cs="宋体"/>
                <w:bCs/>
                <w:color w:val="auto"/>
                <w:sz w:val="18"/>
                <w:szCs w:val="18"/>
              </w:rPr>
              <w:t>PEEP：</w:t>
            </w:r>
            <w:r>
              <w:rPr>
                <w:rFonts w:hint="default" w:ascii="宋体" w:hAnsi="宋体" w:eastAsia="宋体" w:cs="宋体"/>
                <w:bCs/>
                <w:color w:val="auto"/>
                <w:sz w:val="18"/>
                <w:szCs w:val="18"/>
                <w:lang w:val="en-US"/>
              </w:rPr>
              <w:t>3</w:t>
            </w:r>
            <w:r>
              <w:rPr>
                <w:rFonts w:hint="eastAsia" w:ascii="宋体" w:hAnsi="宋体" w:eastAsia="宋体" w:cs="宋体"/>
                <w:bCs/>
                <w:color w:val="auto"/>
                <w:sz w:val="18"/>
                <w:szCs w:val="18"/>
              </w:rPr>
              <w:t>~20cmH2O</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6.</w:t>
            </w:r>
            <w:r>
              <w:rPr>
                <w:rFonts w:hint="eastAsia" w:ascii="宋体" w:hAnsi="宋体" w:eastAsia="宋体" w:cs="宋体"/>
                <w:bCs/>
                <w:color w:val="auto"/>
                <w:sz w:val="18"/>
                <w:szCs w:val="18"/>
              </w:rPr>
              <w:t>气道压力限制：15~70cmH2O</w:t>
            </w:r>
          </w:p>
          <w:p>
            <w:pP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7.</w:t>
            </w:r>
            <w:r>
              <w:rPr>
                <w:rFonts w:hint="eastAsia" w:ascii="宋体" w:hAnsi="宋体" w:eastAsia="宋体" w:cs="宋体"/>
                <w:bCs/>
                <w:color w:val="auto"/>
                <w:sz w:val="18"/>
                <w:szCs w:val="18"/>
              </w:rPr>
              <w:t>内置蓄电池可工作</w:t>
            </w:r>
            <w:r>
              <w:rPr>
                <w:rFonts w:hint="default" w:ascii="宋体" w:hAnsi="宋体" w:eastAsia="宋体" w:cs="宋体"/>
                <w:bCs/>
                <w:color w:val="auto"/>
                <w:sz w:val="18"/>
                <w:szCs w:val="18"/>
                <w:lang w:val="en-US"/>
              </w:rPr>
              <w:t>45</w:t>
            </w:r>
            <w:r>
              <w:rPr>
                <w:rFonts w:hint="eastAsia" w:ascii="宋体" w:hAnsi="宋体" w:eastAsia="宋体" w:cs="宋体"/>
                <w:bCs/>
                <w:color w:val="auto"/>
                <w:sz w:val="18"/>
                <w:szCs w:val="18"/>
              </w:rPr>
              <w:t>分钟</w:t>
            </w:r>
            <w:r>
              <w:rPr>
                <w:rFonts w:hint="eastAsia" w:ascii="宋体" w:hAnsi="宋体" w:eastAsia="宋体" w:cs="宋体"/>
                <w:bCs/>
                <w:color w:val="auto"/>
                <w:sz w:val="18"/>
                <w:szCs w:val="18"/>
                <w:lang w:eastAsia="zh-CN"/>
              </w:rPr>
              <w:t>左右</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12</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抢救车</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规格：630*475*930mm</w:t>
            </w:r>
          </w:p>
          <w:p>
            <w:pPr>
              <w:rPr>
                <w:rFonts w:ascii="宋体" w:hAnsi="宋体" w:eastAsia="宋体" w:cs="宋体"/>
                <w:color w:val="auto"/>
                <w:sz w:val="18"/>
                <w:szCs w:val="18"/>
              </w:rPr>
            </w:pPr>
            <w:r>
              <w:rPr>
                <w:rFonts w:hint="eastAsia" w:ascii="宋体" w:hAnsi="宋体" w:eastAsia="宋体" w:cs="宋体"/>
                <w:color w:val="auto"/>
                <w:sz w:val="18"/>
                <w:szCs w:val="18"/>
              </w:rPr>
              <w:t>1.主体采用铝钢ABS工程塑料结构组成，塑钢四柱承重；</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2.上部：ABS注塑模具一次性成型一体化台面，配置优质304不锈钢扶手，方便推行；台面可配置透明软玻璃；护栏三面无缝隙，小的物品不会掉落</w:t>
            </w:r>
            <w:r>
              <w:rPr>
                <w:rFonts w:hint="eastAsia" w:ascii="宋体" w:hAnsi="宋体" w:eastAsia="宋体" w:cs="宋体"/>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3.正面：可折叠中控锁；配置五个抽屉，其中一个小抽抽面80mm，内空430*335*68mm，二三层中抽抽面120mm，内空430*335*110mm，第五层大抽抽面240mm，内空430*335*220mm；抽屉3*3分隔片，可自由分隔；抽屉拉手为多色燕尾式，封口插槽式，防止液体及灰尘进入；标签式面积根据人体工程学原理设计、插槽式向上倾斜便于观望，拉手内层模具加厚手感更加踏实；</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4.左侧：隐藏式副工作台；除颤平台；置物盒</w:t>
            </w:r>
            <w:r>
              <w:rPr>
                <w:rFonts w:hint="eastAsia" w:ascii="宋体" w:hAnsi="宋体" w:eastAsia="宋体" w:cs="宋体"/>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5.右侧：可旋转式锐器盒；双污物桶，方便垃圾的存放；</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6.背部：隐藏式氧气瓶支架</w:t>
            </w:r>
            <w:r>
              <w:rPr>
                <w:rFonts w:hint="eastAsia" w:ascii="宋体" w:hAnsi="宋体" w:eastAsia="宋体" w:cs="宋体"/>
                <w:color w:val="auto"/>
                <w:sz w:val="18"/>
                <w:szCs w:val="18"/>
                <w:lang w:eastAsia="zh-CN"/>
              </w:rPr>
              <w:t>；</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底部：豪华万向插入式静音轮，其中两个带刹车功能，轮子采用高强度聚氨酯，防静电防头发缠绕；移动轻便灵活</w:t>
            </w:r>
            <w:r>
              <w:rPr>
                <w:rFonts w:hint="eastAsia" w:ascii="宋体" w:hAnsi="宋体" w:eastAsia="宋体" w:cs="宋体"/>
                <w:color w:val="auto"/>
                <w:sz w:val="18"/>
                <w:szCs w:val="18"/>
                <w:lang w:eastAsia="zh-CN"/>
              </w:rPr>
              <w:t>。</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6台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13</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治疗车</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1、规格：中号/740*450*800mm，</w:t>
            </w:r>
          </w:p>
          <w:p>
            <w:pPr>
              <w:rPr>
                <w:rFonts w:ascii="宋体" w:hAnsi="宋体" w:eastAsia="宋体" w:cs="宋体"/>
                <w:color w:val="auto"/>
                <w:sz w:val="18"/>
                <w:szCs w:val="18"/>
              </w:rPr>
            </w:pPr>
            <w:r>
              <w:rPr>
                <w:rFonts w:hint="eastAsia" w:ascii="宋体" w:hAnsi="宋体" w:eastAsia="宋体" w:cs="宋体"/>
                <w:color w:val="auto"/>
                <w:sz w:val="18"/>
                <w:szCs w:val="18"/>
              </w:rPr>
              <w:t>2、材质：优质不锈钢</w:t>
            </w:r>
          </w:p>
          <w:p>
            <w:pPr>
              <w:rPr>
                <w:rFonts w:ascii="宋体" w:hAnsi="宋体" w:eastAsia="宋体" w:cs="宋体"/>
                <w:color w:val="auto"/>
                <w:sz w:val="18"/>
                <w:szCs w:val="18"/>
              </w:rPr>
            </w:pPr>
            <w:r>
              <w:rPr>
                <w:rFonts w:hint="eastAsia" w:ascii="宋体" w:hAnsi="宋体" w:eastAsia="宋体" w:cs="宋体"/>
                <w:color w:val="auto"/>
                <w:sz w:val="18"/>
                <w:szCs w:val="18"/>
              </w:rPr>
              <w:t>3、配置：万向对刹脚轮4个</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6台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14-1</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简易产床</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1、规格：1880*500*800mm</w:t>
            </w:r>
          </w:p>
          <w:p>
            <w:pPr>
              <w:rPr>
                <w:rFonts w:ascii="宋体" w:hAnsi="宋体" w:eastAsia="宋体" w:cs="宋体"/>
                <w:color w:val="auto"/>
                <w:sz w:val="18"/>
                <w:szCs w:val="18"/>
              </w:rPr>
            </w:pPr>
            <w:r>
              <w:rPr>
                <w:rFonts w:hint="eastAsia" w:ascii="宋体" w:hAnsi="宋体" w:eastAsia="宋体" w:cs="宋体"/>
                <w:color w:val="auto"/>
                <w:sz w:val="18"/>
                <w:szCs w:val="18"/>
              </w:rPr>
              <w:t>2、功能：背部升降0～70º，腿部升降负90º</w:t>
            </w:r>
          </w:p>
          <w:p>
            <w:pPr>
              <w:rPr>
                <w:rFonts w:ascii="宋体" w:hAnsi="宋体" w:eastAsia="宋体" w:cs="宋体"/>
                <w:color w:val="auto"/>
                <w:sz w:val="18"/>
                <w:szCs w:val="18"/>
              </w:rPr>
            </w:pPr>
            <w:r>
              <w:rPr>
                <w:rFonts w:hint="eastAsia" w:ascii="宋体" w:hAnsi="宋体" w:eastAsia="宋体" w:cs="宋体"/>
                <w:color w:val="auto"/>
                <w:sz w:val="18"/>
                <w:szCs w:val="18"/>
              </w:rPr>
              <w:t>3、材质：采用优质不锈钢制作。</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4台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14-2</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多功能综合产床</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1、规格：1880*600*800mm</w:t>
            </w:r>
          </w:p>
          <w:p>
            <w:pPr>
              <w:rPr>
                <w:rFonts w:ascii="宋体" w:hAnsi="宋体" w:eastAsia="宋体" w:cs="宋体"/>
                <w:color w:val="auto"/>
                <w:sz w:val="18"/>
                <w:szCs w:val="18"/>
              </w:rPr>
            </w:pPr>
            <w:r>
              <w:rPr>
                <w:rFonts w:hint="eastAsia" w:ascii="宋体" w:hAnsi="宋体" w:eastAsia="宋体" w:cs="宋体"/>
                <w:color w:val="auto"/>
                <w:sz w:val="18"/>
                <w:szCs w:val="18"/>
              </w:rPr>
              <w:t>2、功能：背部升降0～70º，臀部升降0～30º，可分离。</w:t>
            </w:r>
          </w:p>
          <w:p>
            <w:pPr>
              <w:rPr>
                <w:rFonts w:ascii="宋体" w:hAnsi="宋体" w:eastAsia="宋体" w:cs="宋体"/>
                <w:color w:val="auto"/>
                <w:sz w:val="18"/>
                <w:szCs w:val="18"/>
              </w:rPr>
            </w:pPr>
            <w:r>
              <w:rPr>
                <w:rFonts w:hint="eastAsia" w:ascii="宋体" w:hAnsi="宋体" w:eastAsia="宋体" w:cs="宋体"/>
                <w:color w:val="auto"/>
                <w:sz w:val="18"/>
                <w:szCs w:val="18"/>
              </w:rPr>
              <w:t>3、材质：采用优质不锈钢制作</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15</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UPS不间断电源</w:t>
            </w:r>
          </w:p>
        </w:tc>
        <w:tc>
          <w:tcPr>
            <w:tcW w:w="2959" w:type="pct"/>
            <w:vAlign w:val="center"/>
          </w:tcPr>
          <w:p>
            <w:pPr>
              <w:jc w:val="left"/>
              <w:rPr>
                <w:rFonts w:ascii="宋体" w:hAnsi="宋体" w:eastAsia="宋体" w:cs="宋体"/>
                <w:color w:val="auto"/>
                <w:sz w:val="18"/>
                <w:szCs w:val="18"/>
              </w:rPr>
            </w:pPr>
            <w:r>
              <w:rPr>
                <w:rFonts w:hint="eastAsia" w:ascii="宋体" w:hAnsi="宋体" w:eastAsia="宋体" w:cs="宋体"/>
                <w:b w:val="0"/>
                <w:bCs w:val="0"/>
                <w:color w:val="auto"/>
                <w:sz w:val="18"/>
                <w:szCs w:val="18"/>
              </w:rPr>
              <w:t>UPS产品特点：</w:t>
            </w:r>
            <w:r>
              <w:rPr>
                <w:rFonts w:hint="eastAsia" w:ascii="宋体" w:hAnsi="宋体" w:eastAsia="宋体" w:cs="宋体"/>
                <w:b/>
                <w:bCs/>
                <w:color w:val="auto"/>
                <w:sz w:val="18"/>
                <w:szCs w:val="18"/>
              </w:rPr>
              <w:t xml:space="preserve"> </w:t>
            </w:r>
            <w:r>
              <w:rPr>
                <w:rFonts w:hint="eastAsia" w:ascii="宋体" w:hAnsi="宋体" w:eastAsia="宋体" w:cs="宋体"/>
                <w:color w:val="auto"/>
                <w:sz w:val="18"/>
                <w:szCs w:val="18"/>
              </w:rPr>
              <w:t xml:space="preserve">                                                                                                                                              1 真正实现双转换设计，DSP全数字控制技术，精确、快速、可靠、稳定</w:t>
            </w:r>
          </w:p>
          <w:p>
            <w:pPr>
              <w:rPr>
                <w:rFonts w:ascii="宋体" w:hAnsi="宋体" w:eastAsia="宋体" w:cs="宋体"/>
                <w:color w:val="auto"/>
                <w:sz w:val="18"/>
                <w:szCs w:val="18"/>
              </w:rPr>
            </w:pPr>
            <w:r>
              <w:rPr>
                <w:rFonts w:hint="eastAsia" w:ascii="宋体" w:hAnsi="宋体" w:eastAsia="宋体" w:cs="宋体"/>
                <w:color w:val="auto"/>
                <w:sz w:val="18"/>
                <w:szCs w:val="18"/>
              </w:rPr>
              <w:t>2.采用内置输出隔离变压器设计，负载减少谐波电流及市电的干扰</w:t>
            </w:r>
          </w:p>
          <w:p>
            <w:pPr>
              <w:rPr>
                <w:rFonts w:ascii="宋体" w:hAnsi="宋体" w:eastAsia="宋体" w:cs="宋体"/>
                <w:color w:val="auto"/>
                <w:sz w:val="18"/>
                <w:szCs w:val="18"/>
              </w:rPr>
            </w:pPr>
            <w:r>
              <w:rPr>
                <w:rFonts w:hint="eastAsia" w:ascii="宋体" w:hAnsi="宋体" w:eastAsia="宋体" w:cs="宋体"/>
                <w:color w:val="auto"/>
                <w:sz w:val="18"/>
                <w:szCs w:val="18"/>
              </w:rPr>
              <w:t>3.独立风道设计，适应各种恶劣环境运行。</w:t>
            </w:r>
          </w:p>
          <w:p>
            <w:pPr>
              <w:rPr>
                <w:rFonts w:ascii="宋体" w:hAnsi="宋体" w:eastAsia="宋体" w:cs="宋体"/>
                <w:color w:val="auto"/>
                <w:sz w:val="18"/>
                <w:szCs w:val="18"/>
              </w:rPr>
            </w:pPr>
            <w:r>
              <w:rPr>
                <w:rFonts w:hint="eastAsia" w:ascii="宋体" w:hAnsi="宋体" w:eastAsia="宋体" w:cs="宋体"/>
                <w:color w:val="auto"/>
                <w:sz w:val="18"/>
                <w:szCs w:val="18"/>
              </w:rPr>
              <w:t>4.直流电压可调节，电池节数可灵活调整</w:t>
            </w:r>
          </w:p>
          <w:p>
            <w:pPr>
              <w:rPr>
                <w:rFonts w:ascii="宋体" w:hAnsi="宋体" w:eastAsia="宋体" w:cs="宋体"/>
                <w:color w:val="auto"/>
                <w:sz w:val="18"/>
                <w:szCs w:val="18"/>
              </w:rPr>
            </w:pPr>
            <w:r>
              <w:rPr>
                <w:rFonts w:hint="eastAsia" w:ascii="宋体" w:hAnsi="宋体" w:eastAsia="宋体" w:cs="宋体"/>
                <w:color w:val="auto"/>
                <w:sz w:val="18"/>
                <w:szCs w:val="18"/>
              </w:rPr>
              <w:t>5. 可并机运行，无需并机卡，最大实现4台并机运行，</w:t>
            </w:r>
          </w:p>
          <w:p>
            <w:pPr>
              <w:rPr>
                <w:rFonts w:ascii="宋体" w:hAnsi="宋体" w:eastAsia="宋体" w:cs="宋体"/>
                <w:color w:val="auto"/>
                <w:sz w:val="18"/>
                <w:szCs w:val="18"/>
              </w:rPr>
            </w:pPr>
            <w:r>
              <w:rPr>
                <w:rFonts w:hint="eastAsia" w:ascii="宋体" w:hAnsi="宋体" w:eastAsia="宋体" w:cs="宋体"/>
                <w:color w:val="auto"/>
                <w:sz w:val="18"/>
                <w:szCs w:val="18"/>
              </w:rPr>
              <w:t>6.可选多种通讯方式，RS232  RS485  干接点，SNMP远程监控，真正做到无人值守</w:t>
            </w:r>
          </w:p>
          <w:p>
            <w:pPr>
              <w:rPr>
                <w:rFonts w:ascii="宋体" w:hAnsi="宋体" w:eastAsia="宋体" w:cs="宋体"/>
                <w:color w:val="auto"/>
                <w:sz w:val="18"/>
                <w:szCs w:val="18"/>
              </w:rPr>
            </w:pPr>
            <w:r>
              <w:rPr>
                <w:rFonts w:hint="eastAsia" w:ascii="宋体" w:hAnsi="宋体" w:eastAsia="宋体" w:cs="宋体"/>
                <w:color w:val="auto"/>
                <w:sz w:val="18"/>
                <w:szCs w:val="18"/>
              </w:rPr>
              <w:t>7.可选7寸彩色触摸屏显示，美观显示信息更全面。内置储存空间，可查询UPS报警故障记录。</w:t>
            </w:r>
          </w:p>
          <w:p>
            <w:pPr>
              <w:rPr>
                <w:rFonts w:ascii="宋体" w:hAnsi="宋体" w:eastAsia="宋体" w:cs="宋体"/>
                <w:color w:val="auto"/>
                <w:sz w:val="18"/>
                <w:szCs w:val="18"/>
              </w:rPr>
            </w:pPr>
            <w:r>
              <w:rPr>
                <w:rFonts w:hint="eastAsia" w:ascii="宋体" w:hAnsi="宋体" w:eastAsia="宋体" w:cs="宋体"/>
                <w:color w:val="auto"/>
                <w:sz w:val="18"/>
                <w:szCs w:val="18"/>
              </w:rPr>
              <w:t>8.支持输入错相 整流与无N线输入。</w:t>
            </w:r>
          </w:p>
          <w:p>
            <w:pPr>
              <w:rPr>
                <w:rFonts w:ascii="宋体" w:hAnsi="宋体" w:eastAsia="宋体" w:cs="宋体"/>
                <w:color w:val="auto"/>
                <w:sz w:val="18"/>
                <w:szCs w:val="18"/>
              </w:rPr>
            </w:pPr>
            <w:r>
              <w:rPr>
                <w:rFonts w:hint="eastAsia" w:ascii="宋体" w:hAnsi="宋体" w:eastAsia="宋体" w:cs="宋体"/>
                <w:color w:val="auto"/>
                <w:sz w:val="18"/>
                <w:szCs w:val="18"/>
              </w:rPr>
              <w:t xml:space="preserve">9.充电电流可调整，最大40A 默认10A </w:t>
            </w:r>
          </w:p>
          <w:p>
            <w:pPr>
              <w:rPr>
                <w:rFonts w:ascii="宋体" w:hAnsi="宋体" w:eastAsia="宋体" w:cs="宋体"/>
                <w:color w:val="auto"/>
                <w:sz w:val="18"/>
                <w:szCs w:val="18"/>
              </w:rPr>
            </w:pPr>
            <w:r>
              <w:rPr>
                <w:rFonts w:hint="eastAsia" w:ascii="宋体" w:hAnsi="宋体" w:eastAsia="宋体" w:cs="宋体"/>
                <w:color w:val="auto"/>
                <w:sz w:val="18"/>
                <w:szCs w:val="18"/>
              </w:rPr>
              <w:t>10.系统效率高，使用ECO工作模式，效率高达96%以上</w:t>
            </w:r>
          </w:p>
          <w:p>
            <w:pP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技术参数</w:t>
            </w:r>
            <w:r>
              <w:rPr>
                <w:rFonts w:hint="eastAsia" w:ascii="宋体" w:hAnsi="宋体" w:eastAsia="宋体" w:cs="宋体"/>
                <w:b w:val="0"/>
                <w:bCs w:val="0"/>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输入电压：3 x 380VAC/400VAC/415V (3相+N线)</w:t>
            </w:r>
          </w:p>
          <w:p>
            <w:pPr>
              <w:rPr>
                <w:rFonts w:ascii="宋体" w:hAnsi="宋体" w:eastAsia="宋体" w:cs="宋体"/>
                <w:color w:val="auto"/>
                <w:sz w:val="18"/>
                <w:szCs w:val="18"/>
              </w:rPr>
            </w:pPr>
            <w:r>
              <w:rPr>
                <w:rFonts w:hint="eastAsia" w:ascii="宋体" w:hAnsi="宋体" w:eastAsia="宋体" w:cs="宋体"/>
                <w:color w:val="auto"/>
                <w:sz w:val="18"/>
                <w:szCs w:val="18"/>
              </w:rPr>
              <w:t>电压范围：285VAC ~ 475VAC</w:t>
            </w:r>
          </w:p>
          <w:p>
            <w:pPr>
              <w:rPr>
                <w:rFonts w:ascii="宋体" w:hAnsi="宋体" w:eastAsia="宋体" w:cs="宋体"/>
                <w:color w:val="auto"/>
                <w:sz w:val="18"/>
                <w:szCs w:val="18"/>
              </w:rPr>
            </w:pPr>
            <w:r>
              <w:rPr>
                <w:rFonts w:hint="eastAsia" w:ascii="宋体" w:hAnsi="宋体" w:eastAsia="宋体" w:cs="宋体"/>
                <w:color w:val="auto"/>
                <w:sz w:val="18"/>
                <w:szCs w:val="18"/>
              </w:rPr>
              <w:t>频率范围：50/60 Hz ± 10 %</w:t>
            </w:r>
          </w:p>
          <w:p>
            <w:pPr>
              <w:rPr>
                <w:rFonts w:ascii="宋体" w:hAnsi="宋体" w:eastAsia="宋体" w:cs="宋体"/>
                <w:color w:val="auto"/>
                <w:sz w:val="18"/>
                <w:szCs w:val="18"/>
              </w:rPr>
            </w:pPr>
            <w:r>
              <w:rPr>
                <w:rFonts w:hint="eastAsia" w:ascii="宋体" w:hAnsi="宋体" w:eastAsia="宋体" w:cs="宋体"/>
                <w:color w:val="auto"/>
                <w:sz w:val="18"/>
                <w:szCs w:val="18"/>
              </w:rPr>
              <w:t>输出电压：3 x 380VAC/400VAC/415V (3相+N线)±1%</w:t>
            </w:r>
          </w:p>
          <w:p>
            <w:pPr>
              <w:rPr>
                <w:rFonts w:ascii="宋体" w:hAnsi="宋体" w:eastAsia="宋体" w:cs="宋体"/>
                <w:color w:val="auto"/>
                <w:sz w:val="18"/>
                <w:szCs w:val="18"/>
              </w:rPr>
            </w:pPr>
            <w:r>
              <w:rPr>
                <w:rFonts w:hint="eastAsia" w:ascii="宋体" w:hAnsi="宋体" w:eastAsia="宋体" w:cs="宋体"/>
                <w:color w:val="auto"/>
                <w:sz w:val="18"/>
                <w:szCs w:val="18"/>
              </w:rPr>
              <w:t>输出波形：正弦波</w:t>
            </w:r>
          </w:p>
          <w:p>
            <w:pPr>
              <w:rPr>
                <w:rFonts w:ascii="宋体" w:hAnsi="宋体" w:eastAsia="宋体" w:cs="宋体"/>
                <w:color w:val="auto"/>
                <w:sz w:val="18"/>
                <w:szCs w:val="18"/>
              </w:rPr>
            </w:pPr>
            <w:r>
              <w:rPr>
                <w:rFonts w:hint="eastAsia" w:ascii="宋体" w:hAnsi="宋体" w:eastAsia="宋体" w:cs="宋体"/>
                <w:color w:val="auto"/>
                <w:sz w:val="18"/>
                <w:szCs w:val="18"/>
              </w:rPr>
              <w:t>转换时间：0转换</w:t>
            </w:r>
          </w:p>
          <w:p>
            <w:pPr>
              <w:rPr>
                <w:rFonts w:ascii="宋体" w:hAnsi="宋体" w:eastAsia="宋体" w:cs="宋体"/>
                <w:color w:val="auto"/>
                <w:sz w:val="18"/>
                <w:szCs w:val="18"/>
              </w:rPr>
            </w:pPr>
            <w:r>
              <w:rPr>
                <w:rFonts w:hint="eastAsia" w:ascii="宋体" w:hAnsi="宋体" w:eastAsia="宋体" w:cs="宋体"/>
                <w:color w:val="auto"/>
                <w:sz w:val="18"/>
                <w:szCs w:val="18"/>
              </w:rPr>
              <w:t>整机效率：在线式：95% 电池模式：96%</w:t>
            </w:r>
          </w:p>
          <w:p>
            <w:pPr>
              <w:rPr>
                <w:rFonts w:ascii="宋体" w:hAnsi="宋体" w:eastAsia="宋体" w:cs="宋体"/>
                <w:color w:val="auto"/>
                <w:sz w:val="18"/>
                <w:szCs w:val="18"/>
              </w:rPr>
            </w:pPr>
            <w:r>
              <w:rPr>
                <w:rFonts w:hint="eastAsia" w:ascii="宋体" w:hAnsi="宋体" w:eastAsia="宋体" w:cs="宋体"/>
                <w:color w:val="auto"/>
                <w:sz w:val="18"/>
                <w:szCs w:val="18"/>
              </w:rPr>
              <w:t>电池节数：29-32可调，默认32节</w:t>
            </w:r>
          </w:p>
          <w:p>
            <w:pPr>
              <w:rPr>
                <w:rFonts w:ascii="宋体" w:hAnsi="宋体" w:eastAsia="宋体" w:cs="宋体"/>
                <w:color w:val="auto"/>
                <w:sz w:val="18"/>
                <w:szCs w:val="18"/>
              </w:rPr>
            </w:pPr>
            <w:r>
              <w:rPr>
                <w:rFonts w:hint="eastAsia" w:ascii="宋体" w:hAnsi="宋体" w:eastAsia="宋体" w:cs="宋体"/>
                <w:color w:val="auto"/>
                <w:sz w:val="18"/>
                <w:szCs w:val="18"/>
              </w:rPr>
              <w:t>保护或限制：极重过载；短路；电压有效值限制；冲击电流；峰值电压限制</w:t>
            </w:r>
          </w:p>
          <w:p>
            <w:pPr>
              <w:rPr>
                <w:rFonts w:ascii="宋体" w:hAnsi="宋体" w:eastAsia="宋体" w:cs="宋体"/>
                <w:color w:val="auto"/>
                <w:sz w:val="18"/>
                <w:szCs w:val="18"/>
              </w:rPr>
            </w:pPr>
            <w:r>
              <w:rPr>
                <w:rFonts w:hint="eastAsia" w:ascii="宋体" w:hAnsi="宋体" w:eastAsia="宋体" w:cs="宋体"/>
                <w:color w:val="auto"/>
                <w:sz w:val="18"/>
                <w:szCs w:val="18"/>
              </w:rPr>
              <w:t>谐波失真：（THDV)&lt;2% (线性负载) &lt;5% (非线性负载)</w:t>
            </w:r>
          </w:p>
          <w:p>
            <w:pPr>
              <w:rPr>
                <w:rFonts w:ascii="宋体" w:hAnsi="宋体" w:eastAsia="宋体" w:cs="宋体"/>
                <w:color w:val="auto"/>
                <w:sz w:val="18"/>
                <w:szCs w:val="18"/>
              </w:rPr>
            </w:pPr>
            <w:r>
              <w:rPr>
                <w:rFonts w:hint="eastAsia" w:ascii="宋体" w:hAnsi="宋体" w:eastAsia="宋体" w:cs="宋体"/>
                <w:color w:val="auto"/>
                <w:sz w:val="18"/>
                <w:szCs w:val="18"/>
              </w:rPr>
              <w:t>过载能力：110% 长期运行 ~120%可运行1min</w:t>
            </w:r>
          </w:p>
          <w:p>
            <w:pPr>
              <w:rPr>
                <w:rFonts w:ascii="宋体" w:hAnsi="宋体" w:eastAsia="宋体" w:cs="宋体"/>
                <w:color w:val="auto"/>
                <w:sz w:val="18"/>
                <w:szCs w:val="18"/>
              </w:rPr>
            </w:pPr>
            <w:r>
              <w:rPr>
                <w:rFonts w:hint="eastAsia" w:ascii="宋体" w:hAnsi="宋体" w:eastAsia="宋体" w:cs="宋体"/>
                <w:color w:val="auto"/>
                <w:sz w:val="18"/>
                <w:szCs w:val="18"/>
              </w:rPr>
              <w:t>150% ~ &gt;160% 可运行1min~200ms; &gt;160%可运行200ms</w:t>
            </w:r>
          </w:p>
          <w:p>
            <w:pPr>
              <w:rPr>
                <w:rFonts w:ascii="宋体" w:hAnsi="宋体" w:eastAsia="宋体" w:cs="宋体"/>
                <w:color w:val="auto"/>
                <w:sz w:val="18"/>
                <w:szCs w:val="18"/>
              </w:rPr>
            </w:pPr>
            <w:r>
              <w:rPr>
                <w:rFonts w:hint="eastAsia" w:ascii="宋体" w:hAnsi="宋体" w:eastAsia="宋体" w:cs="宋体"/>
                <w:color w:val="auto"/>
                <w:sz w:val="18"/>
                <w:szCs w:val="18"/>
              </w:rPr>
              <w:t>峰值因数：3：01</w:t>
            </w:r>
          </w:p>
          <w:p>
            <w:pPr>
              <w:rPr>
                <w:rFonts w:ascii="宋体" w:hAnsi="宋体" w:eastAsia="宋体" w:cs="宋体"/>
                <w:color w:val="auto"/>
                <w:sz w:val="18"/>
                <w:szCs w:val="18"/>
              </w:rPr>
            </w:pPr>
            <w:r>
              <w:rPr>
                <w:rFonts w:hint="eastAsia" w:ascii="宋体" w:hAnsi="宋体" w:eastAsia="宋体" w:cs="宋体"/>
                <w:color w:val="auto"/>
                <w:sz w:val="18"/>
                <w:szCs w:val="18"/>
              </w:rPr>
              <w:t>充电方式：可选：恒压充电/恒流充电</w:t>
            </w:r>
          </w:p>
          <w:p>
            <w:pPr>
              <w:rPr>
                <w:rFonts w:ascii="宋体" w:hAnsi="宋体" w:eastAsia="宋体" w:cs="宋体"/>
                <w:color w:val="auto"/>
                <w:sz w:val="18"/>
                <w:szCs w:val="18"/>
              </w:rPr>
            </w:pPr>
            <w:r>
              <w:rPr>
                <w:rFonts w:hint="eastAsia" w:ascii="宋体" w:hAnsi="宋体" w:eastAsia="宋体" w:cs="宋体"/>
                <w:color w:val="auto"/>
                <w:sz w:val="18"/>
                <w:szCs w:val="18"/>
              </w:rPr>
              <w:t>后备时间：≥30min</w:t>
            </w:r>
          </w:p>
          <w:p>
            <w:pPr>
              <w:rPr>
                <w:rFonts w:ascii="宋体" w:hAnsi="宋体" w:eastAsia="宋体" w:cs="宋体"/>
                <w:color w:val="auto"/>
                <w:sz w:val="18"/>
                <w:szCs w:val="18"/>
              </w:rPr>
            </w:pPr>
            <w:r>
              <w:rPr>
                <w:rFonts w:hint="eastAsia" w:ascii="宋体" w:hAnsi="宋体" w:eastAsia="宋体" w:cs="宋体"/>
                <w:color w:val="auto"/>
                <w:sz w:val="18"/>
                <w:szCs w:val="18"/>
              </w:rPr>
              <w:t>认证证书: 泰尔认证，CQC节能认证，质量管理体系认证，抗震报告认证证书，职业健康安全管理体系认证，环境管理体系认证。</w:t>
            </w:r>
            <w:r>
              <w:rPr>
                <w:rFonts w:hint="eastAsia" w:ascii="宋体" w:hAnsi="宋体" w:eastAsia="宋体" w:cs="宋体"/>
                <w:color w:val="auto"/>
                <w:sz w:val="18"/>
                <w:szCs w:val="18"/>
              </w:rPr>
              <w:tab/>
            </w:r>
          </w:p>
          <w:p>
            <w:pPr>
              <w:rPr>
                <w:rFonts w:ascii="宋体" w:hAnsi="宋体" w:eastAsia="宋体" w:cs="宋体"/>
                <w:color w:val="auto"/>
                <w:sz w:val="18"/>
                <w:szCs w:val="18"/>
              </w:rPr>
            </w:pPr>
            <w:r>
              <w:rPr>
                <w:rFonts w:hint="eastAsia" w:ascii="宋体" w:hAnsi="宋体" w:eastAsia="宋体" w:cs="宋体"/>
                <w:color w:val="auto"/>
                <w:sz w:val="18"/>
                <w:szCs w:val="18"/>
              </w:rPr>
              <w:t>铅酸蓄电池参数</w:t>
            </w:r>
          </w:p>
          <w:p>
            <w:pP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产品特点</w:t>
            </w:r>
            <w:r>
              <w:rPr>
                <w:rFonts w:hint="eastAsia" w:ascii="宋体" w:hAnsi="宋体" w:eastAsia="宋体" w:cs="宋体"/>
                <w:b w:val="0"/>
                <w:bCs w:val="0"/>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高锡低钙多元合金，板栅耐腐蚀性强；</w:t>
            </w:r>
          </w:p>
          <w:p>
            <w:pPr>
              <w:rPr>
                <w:rFonts w:ascii="宋体" w:hAnsi="宋体" w:eastAsia="宋体" w:cs="宋体"/>
                <w:color w:val="auto"/>
                <w:sz w:val="18"/>
                <w:szCs w:val="18"/>
              </w:rPr>
            </w:pPr>
            <w:r>
              <w:rPr>
                <w:rFonts w:hint="eastAsia" w:ascii="宋体" w:hAnsi="宋体" w:eastAsia="宋体" w:cs="宋体"/>
                <w:color w:val="auto"/>
                <w:sz w:val="18"/>
                <w:szCs w:val="18"/>
              </w:rPr>
              <w:t>专利多层端柱密封结构，密封性可靠；</w:t>
            </w:r>
          </w:p>
          <w:p>
            <w:pPr>
              <w:rPr>
                <w:rFonts w:ascii="宋体" w:hAnsi="宋体" w:eastAsia="宋体" w:cs="宋体"/>
                <w:color w:val="auto"/>
                <w:sz w:val="18"/>
                <w:szCs w:val="18"/>
              </w:rPr>
            </w:pPr>
            <w:r>
              <w:rPr>
                <w:rFonts w:hint="eastAsia" w:ascii="宋体" w:hAnsi="宋体" w:eastAsia="宋体" w:cs="宋体"/>
                <w:color w:val="auto"/>
                <w:sz w:val="18"/>
                <w:szCs w:val="18"/>
              </w:rPr>
              <w:t>专利子母板栅结构及极板高温高湿固化工艺，电池寿命长；</w:t>
            </w:r>
          </w:p>
          <w:p>
            <w:pPr>
              <w:ind w:firstLine="180" w:firstLineChars="100"/>
              <w:rPr>
                <w:rFonts w:ascii="宋体" w:hAnsi="宋体" w:eastAsia="宋体" w:cs="宋体"/>
                <w:color w:val="auto"/>
                <w:sz w:val="18"/>
                <w:szCs w:val="18"/>
              </w:rPr>
            </w:pPr>
            <w:r>
              <w:rPr>
                <w:rFonts w:hint="eastAsia" w:ascii="宋体" w:hAnsi="宋体" w:eastAsia="宋体" w:cs="宋体"/>
                <w:color w:val="auto"/>
                <w:sz w:val="18"/>
                <w:szCs w:val="18"/>
              </w:rPr>
              <w:t>高纯度原辅材料，自放电率低，更加安全。</w:t>
            </w:r>
          </w:p>
          <w:p>
            <w:pP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执行标准</w:t>
            </w:r>
            <w:r>
              <w:rPr>
                <w:rFonts w:hint="eastAsia" w:ascii="宋体" w:hAnsi="宋体" w:eastAsia="宋体" w:cs="宋体"/>
                <w:b w:val="0"/>
                <w:bCs w:val="0"/>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44.GB/T 19638.1-2014；</w:t>
            </w:r>
          </w:p>
          <w:p>
            <w:pPr>
              <w:rPr>
                <w:rFonts w:ascii="宋体" w:hAnsi="宋体" w:eastAsia="宋体" w:cs="宋体"/>
                <w:color w:val="auto"/>
                <w:sz w:val="18"/>
                <w:szCs w:val="18"/>
              </w:rPr>
            </w:pPr>
            <w:r>
              <w:rPr>
                <w:rFonts w:hint="eastAsia" w:ascii="宋体" w:hAnsi="宋体" w:eastAsia="宋体" w:cs="宋体"/>
                <w:color w:val="auto"/>
                <w:sz w:val="18"/>
                <w:szCs w:val="18"/>
              </w:rPr>
              <w:t>45.IEC 60896-21/22：2004；</w:t>
            </w:r>
          </w:p>
          <w:p>
            <w:pPr>
              <w:rPr>
                <w:rFonts w:ascii="宋体" w:hAnsi="宋体" w:eastAsia="宋体" w:cs="宋体"/>
                <w:color w:val="auto"/>
                <w:sz w:val="18"/>
                <w:szCs w:val="18"/>
              </w:rPr>
            </w:pPr>
            <w:r>
              <w:rPr>
                <w:rFonts w:hint="eastAsia" w:ascii="宋体" w:hAnsi="宋体" w:eastAsia="宋体" w:cs="宋体"/>
                <w:color w:val="auto"/>
                <w:sz w:val="18"/>
                <w:szCs w:val="18"/>
              </w:rPr>
              <w:t>46.JIS C8704-2/1：2006；</w:t>
            </w:r>
          </w:p>
          <w:p>
            <w:pPr>
              <w:rPr>
                <w:rFonts w:ascii="宋体" w:hAnsi="宋体" w:eastAsia="宋体" w:cs="宋体"/>
                <w:color w:val="auto"/>
                <w:sz w:val="18"/>
                <w:szCs w:val="18"/>
              </w:rPr>
            </w:pPr>
            <w:r>
              <w:rPr>
                <w:rFonts w:hint="eastAsia" w:ascii="宋体" w:hAnsi="宋体" w:eastAsia="宋体" w:cs="宋体"/>
                <w:color w:val="auto"/>
                <w:sz w:val="18"/>
                <w:szCs w:val="18"/>
              </w:rPr>
              <w:t>通过 ISO9001、ISO 14001、OHSAS18001 认证</w:t>
            </w:r>
          </w:p>
          <w:p>
            <w:pP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技术参数</w:t>
            </w:r>
            <w:r>
              <w:rPr>
                <w:rFonts w:hint="eastAsia" w:ascii="宋体" w:hAnsi="宋体" w:eastAsia="宋体" w:cs="宋体"/>
                <w:b w:val="0"/>
                <w:bCs w:val="0"/>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 xml:space="preserve">标称电压 12v  </w:t>
            </w:r>
          </w:p>
          <w:p>
            <w:pPr>
              <w:rPr>
                <w:rFonts w:ascii="宋体" w:hAnsi="宋体" w:eastAsia="宋体" w:cs="宋体"/>
                <w:color w:val="auto"/>
                <w:sz w:val="18"/>
                <w:szCs w:val="18"/>
              </w:rPr>
            </w:pPr>
            <w:r>
              <w:rPr>
                <w:rFonts w:hint="eastAsia" w:ascii="宋体" w:hAnsi="宋体" w:eastAsia="宋体" w:cs="宋体"/>
                <w:color w:val="auto"/>
                <w:sz w:val="18"/>
                <w:szCs w:val="18"/>
              </w:rPr>
              <w:t>内阻： 3.5mΩ（荷电状态 25℃，测试设备：HIOKI 3554 BATTERY HITESTER</w:t>
            </w:r>
          </w:p>
          <w:p>
            <w:pPr>
              <w:rPr>
                <w:rFonts w:ascii="宋体" w:hAnsi="宋体" w:eastAsia="宋体" w:cs="宋体"/>
                <w:color w:val="auto"/>
                <w:sz w:val="18"/>
                <w:szCs w:val="18"/>
              </w:rPr>
            </w:pPr>
            <w:r>
              <w:rPr>
                <w:rFonts w:hint="eastAsia" w:ascii="宋体" w:hAnsi="宋体" w:eastAsia="宋体" w:cs="宋体"/>
                <w:color w:val="auto"/>
                <w:sz w:val="18"/>
                <w:szCs w:val="18"/>
              </w:rPr>
              <w:t>短路电流：3400A</w:t>
            </w:r>
          </w:p>
          <w:p>
            <w:pPr>
              <w:rPr>
                <w:rFonts w:ascii="宋体" w:hAnsi="宋体" w:eastAsia="宋体" w:cs="宋体"/>
                <w:color w:val="auto"/>
                <w:sz w:val="18"/>
                <w:szCs w:val="18"/>
              </w:rPr>
            </w:pPr>
            <w:r>
              <w:rPr>
                <w:rFonts w:hint="eastAsia" w:ascii="宋体" w:hAnsi="宋体" w:eastAsia="宋体" w:cs="宋体"/>
                <w:color w:val="auto"/>
                <w:sz w:val="18"/>
                <w:szCs w:val="18"/>
              </w:rPr>
              <w:t>自放电：≤2%/月（25℃）</w:t>
            </w:r>
          </w:p>
          <w:p>
            <w:pPr>
              <w:rPr>
                <w:rFonts w:ascii="宋体" w:hAnsi="宋体" w:eastAsia="宋体" w:cs="宋体"/>
                <w:color w:val="auto"/>
                <w:sz w:val="18"/>
                <w:szCs w:val="18"/>
              </w:rPr>
            </w:pPr>
            <w:r>
              <w:rPr>
                <w:rFonts w:hint="eastAsia" w:ascii="宋体" w:hAnsi="宋体" w:eastAsia="宋体" w:cs="宋体"/>
                <w:color w:val="auto"/>
                <w:sz w:val="18"/>
                <w:szCs w:val="18"/>
              </w:rPr>
              <w:t>适用温度范围：-15℃~45℃</w:t>
            </w:r>
          </w:p>
          <w:p>
            <w:pP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运用领域：</w:t>
            </w:r>
          </w:p>
          <w:p>
            <w:pPr>
              <w:rPr>
                <w:rFonts w:ascii="宋体" w:hAnsi="宋体" w:eastAsia="宋体" w:cs="宋体"/>
                <w:color w:val="auto"/>
                <w:sz w:val="18"/>
                <w:szCs w:val="18"/>
              </w:rPr>
            </w:pPr>
            <w:r>
              <w:rPr>
                <w:rFonts w:hint="eastAsia" w:ascii="宋体" w:hAnsi="宋体" w:eastAsia="宋体" w:cs="宋体"/>
                <w:color w:val="auto"/>
                <w:sz w:val="18"/>
                <w:szCs w:val="18"/>
              </w:rPr>
              <w:t>医疗系统、通讯系统、金融系统、交通系统、精密仪器</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1套</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16</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暖箱</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1.控温方式：箱温模式、婴儿模式</w:t>
            </w:r>
          </w:p>
          <w:p>
            <w:pPr>
              <w:rPr>
                <w:rFonts w:ascii="宋体" w:hAnsi="宋体" w:eastAsia="宋体" w:cs="宋体"/>
                <w:color w:val="auto"/>
                <w:sz w:val="18"/>
                <w:szCs w:val="18"/>
              </w:rPr>
            </w:pPr>
            <w:r>
              <w:rPr>
                <w:rFonts w:hint="eastAsia" w:ascii="宋体" w:hAnsi="宋体" w:eastAsia="宋体" w:cs="宋体"/>
                <w:color w:val="auto"/>
                <w:sz w:val="18"/>
                <w:szCs w:val="18"/>
              </w:rPr>
              <w:t>2.箱温控制范围： 25℃-39℃</w:t>
            </w:r>
          </w:p>
          <w:p>
            <w:pPr>
              <w:rPr>
                <w:rFonts w:ascii="宋体" w:hAnsi="宋体" w:eastAsia="宋体" w:cs="宋体"/>
                <w:color w:val="auto"/>
                <w:sz w:val="18"/>
                <w:szCs w:val="18"/>
              </w:rPr>
            </w:pPr>
            <w:r>
              <w:rPr>
                <w:rFonts w:hint="eastAsia" w:ascii="宋体" w:hAnsi="宋体" w:eastAsia="宋体" w:cs="宋体"/>
                <w:color w:val="auto"/>
                <w:sz w:val="18"/>
                <w:szCs w:val="18"/>
              </w:rPr>
              <w:t>3.肤温控制范围：35℃-37.5℃</w:t>
            </w:r>
          </w:p>
          <w:p>
            <w:pPr>
              <w:rPr>
                <w:rFonts w:ascii="宋体" w:hAnsi="宋体" w:eastAsia="宋体" w:cs="宋体"/>
                <w:color w:val="auto"/>
                <w:sz w:val="18"/>
                <w:szCs w:val="18"/>
              </w:rPr>
            </w:pPr>
            <w:r>
              <w:rPr>
                <w:rFonts w:hint="eastAsia" w:ascii="宋体" w:hAnsi="宋体" w:eastAsia="宋体" w:cs="宋体"/>
                <w:color w:val="auto"/>
                <w:sz w:val="18"/>
                <w:szCs w:val="18"/>
              </w:rPr>
              <w:t xml:space="preserve">4.肤温测量精度≤±0.2℃ </w:t>
            </w:r>
          </w:p>
          <w:p>
            <w:pPr>
              <w:rPr>
                <w:rFonts w:ascii="宋体" w:hAnsi="宋体" w:eastAsia="宋体" w:cs="宋体"/>
                <w:color w:val="auto"/>
                <w:sz w:val="18"/>
                <w:szCs w:val="18"/>
              </w:rPr>
            </w:pPr>
            <w:r>
              <w:rPr>
                <w:rFonts w:hint="eastAsia" w:ascii="宋体" w:hAnsi="宋体" w:eastAsia="宋体" w:cs="宋体"/>
                <w:color w:val="auto"/>
                <w:sz w:val="18"/>
                <w:szCs w:val="18"/>
              </w:rPr>
              <w:t>5.双体温探头设计，可支持腔内体温监测。</w:t>
            </w:r>
          </w:p>
          <w:p>
            <w:pPr>
              <w:rPr>
                <w:rFonts w:ascii="宋体" w:hAnsi="宋体" w:eastAsia="宋体" w:cs="宋体"/>
                <w:color w:val="auto"/>
                <w:sz w:val="18"/>
                <w:szCs w:val="18"/>
              </w:rPr>
            </w:pPr>
            <w:r>
              <w:rPr>
                <w:rFonts w:hint="eastAsia" w:ascii="宋体" w:hAnsi="宋体" w:eastAsia="宋体" w:cs="宋体"/>
                <w:color w:val="auto"/>
                <w:sz w:val="18"/>
                <w:szCs w:val="18"/>
              </w:rPr>
              <w:t xml:space="preserve">6.升温时间≤35min </w:t>
            </w:r>
          </w:p>
          <w:p>
            <w:pPr>
              <w:rPr>
                <w:rFonts w:ascii="宋体" w:hAnsi="宋体" w:eastAsia="宋体" w:cs="宋体"/>
                <w:color w:val="auto"/>
                <w:sz w:val="18"/>
                <w:szCs w:val="18"/>
              </w:rPr>
            </w:pPr>
            <w:r>
              <w:rPr>
                <w:rFonts w:hint="eastAsia" w:ascii="宋体" w:hAnsi="宋体" w:eastAsia="宋体" w:cs="宋体"/>
                <w:color w:val="auto"/>
                <w:sz w:val="18"/>
                <w:szCs w:val="18"/>
              </w:rPr>
              <w:t>7.直观透明加湿水箱，水位情况一目了然，避免干烧。</w:t>
            </w:r>
          </w:p>
          <w:p>
            <w:pPr>
              <w:rPr>
                <w:rFonts w:ascii="宋体" w:hAnsi="宋体" w:eastAsia="宋体" w:cs="宋体"/>
                <w:color w:val="auto"/>
                <w:sz w:val="18"/>
                <w:szCs w:val="18"/>
              </w:rPr>
            </w:pPr>
            <w:r>
              <w:rPr>
                <w:rFonts w:hint="eastAsia" w:ascii="宋体" w:hAnsi="宋体" w:eastAsia="宋体" w:cs="宋体"/>
                <w:color w:val="auto"/>
                <w:sz w:val="18"/>
                <w:szCs w:val="18"/>
              </w:rPr>
              <w:t xml:space="preserve">★8.箱内湿度设置范围：30% -95%，精度±5% </w:t>
            </w:r>
          </w:p>
          <w:p>
            <w:pPr>
              <w:rPr>
                <w:rFonts w:ascii="宋体" w:hAnsi="宋体" w:eastAsia="宋体" w:cs="宋体"/>
                <w:color w:val="auto"/>
                <w:sz w:val="18"/>
                <w:szCs w:val="18"/>
              </w:rPr>
            </w:pPr>
            <w:r>
              <w:rPr>
                <w:rFonts w:hint="eastAsia" w:ascii="宋体" w:hAnsi="宋体" w:eastAsia="宋体" w:cs="宋体"/>
                <w:color w:val="auto"/>
                <w:sz w:val="18"/>
                <w:szCs w:val="18"/>
              </w:rPr>
              <w:t>9.可选配内置体重秤，测量范围300g - 8000g，可存储体重趋势图。</w:t>
            </w:r>
          </w:p>
          <w:p>
            <w:pPr>
              <w:rPr>
                <w:rFonts w:ascii="宋体" w:hAnsi="宋体" w:eastAsia="宋体" w:cs="宋体"/>
                <w:color w:val="auto"/>
                <w:sz w:val="18"/>
                <w:szCs w:val="18"/>
              </w:rPr>
            </w:pPr>
            <w:r>
              <w:rPr>
                <w:rFonts w:hint="eastAsia" w:ascii="宋体" w:hAnsi="宋体" w:eastAsia="宋体" w:cs="宋体"/>
                <w:color w:val="auto"/>
                <w:sz w:val="18"/>
                <w:szCs w:val="18"/>
              </w:rPr>
              <w:t>10.氧浓度测量范围：10%-100%</w:t>
            </w:r>
          </w:p>
          <w:p>
            <w:pPr>
              <w:rPr>
                <w:rFonts w:ascii="宋体" w:hAnsi="宋体" w:eastAsia="宋体" w:cs="宋体"/>
                <w:color w:val="auto"/>
                <w:sz w:val="18"/>
                <w:szCs w:val="18"/>
              </w:rPr>
            </w:pPr>
            <w:r>
              <w:rPr>
                <w:rFonts w:hint="eastAsia" w:ascii="宋体" w:hAnsi="宋体" w:eastAsia="宋体" w:cs="宋体"/>
                <w:color w:val="auto"/>
                <w:sz w:val="18"/>
                <w:szCs w:val="18"/>
              </w:rPr>
              <w:t>11.可选配伺服供氧，氧浓度设定范围：21%～60%</w:t>
            </w:r>
          </w:p>
          <w:p>
            <w:pPr>
              <w:rPr>
                <w:rFonts w:ascii="宋体" w:hAnsi="宋体" w:eastAsia="宋体" w:cs="宋体"/>
                <w:color w:val="auto"/>
                <w:sz w:val="18"/>
                <w:szCs w:val="18"/>
              </w:rPr>
            </w:pPr>
            <w:r>
              <w:rPr>
                <w:rFonts w:hint="eastAsia" w:ascii="宋体" w:hAnsi="宋体" w:eastAsia="宋体" w:cs="宋体"/>
                <w:color w:val="auto"/>
                <w:sz w:val="18"/>
                <w:szCs w:val="18"/>
              </w:rPr>
              <w:t>★12.可选配窒息唤醒功能，帮助新生儿脱离窒息危险。</w:t>
            </w:r>
          </w:p>
          <w:p>
            <w:pPr>
              <w:rPr>
                <w:rFonts w:ascii="宋体" w:hAnsi="宋体" w:eastAsia="宋体" w:cs="宋体"/>
                <w:color w:val="auto"/>
                <w:sz w:val="18"/>
                <w:szCs w:val="18"/>
              </w:rPr>
            </w:pPr>
            <w:r>
              <w:rPr>
                <w:rFonts w:hint="eastAsia" w:ascii="宋体" w:hAnsi="宋体" w:eastAsia="宋体" w:cs="宋体"/>
                <w:color w:val="auto"/>
                <w:sz w:val="18"/>
                <w:szCs w:val="18"/>
              </w:rPr>
              <w:t>13.≥8英寸彩色触摸屏，多角度调节，方便医护人员观察。</w:t>
            </w:r>
          </w:p>
          <w:p>
            <w:pPr>
              <w:rPr>
                <w:rFonts w:ascii="宋体" w:hAnsi="宋体" w:eastAsia="宋体" w:cs="宋体"/>
                <w:color w:val="auto"/>
                <w:sz w:val="18"/>
                <w:szCs w:val="18"/>
              </w:rPr>
            </w:pPr>
            <w:r>
              <w:rPr>
                <w:rFonts w:hint="eastAsia" w:ascii="宋体" w:hAnsi="宋体" w:eastAsia="宋体" w:cs="宋体"/>
                <w:color w:val="auto"/>
                <w:sz w:val="18"/>
                <w:szCs w:val="18"/>
              </w:rPr>
              <w:t>14.支持大字体界面显示，方便远距离观察。</w:t>
            </w:r>
          </w:p>
          <w:p>
            <w:pPr>
              <w:rPr>
                <w:rFonts w:ascii="宋体" w:hAnsi="宋体" w:eastAsia="宋体" w:cs="宋体"/>
                <w:color w:val="auto"/>
                <w:sz w:val="18"/>
                <w:szCs w:val="18"/>
              </w:rPr>
            </w:pPr>
            <w:r>
              <w:rPr>
                <w:rFonts w:hint="eastAsia" w:ascii="宋体" w:hAnsi="宋体" w:eastAsia="宋体" w:cs="宋体"/>
                <w:color w:val="auto"/>
                <w:sz w:val="18"/>
                <w:szCs w:val="18"/>
              </w:rPr>
              <w:t>15.箱门内置静音阻尼装置，无需手扶，箱门缓缓下落，防止箱门撞击。</w:t>
            </w:r>
          </w:p>
          <w:p>
            <w:pPr>
              <w:rPr>
                <w:rFonts w:ascii="宋体" w:hAnsi="宋体" w:eastAsia="宋体" w:cs="宋体"/>
                <w:color w:val="auto"/>
                <w:sz w:val="18"/>
                <w:szCs w:val="18"/>
              </w:rPr>
            </w:pPr>
            <w:r>
              <w:rPr>
                <w:rFonts w:hint="eastAsia" w:ascii="宋体" w:hAnsi="宋体" w:eastAsia="宋体" w:cs="宋体"/>
                <w:color w:val="auto"/>
                <w:sz w:val="18"/>
                <w:szCs w:val="18"/>
              </w:rPr>
              <w:t>★16.支持婴儿床倾斜电动无极调节，通过触屏操作。</w:t>
            </w:r>
          </w:p>
          <w:p>
            <w:pPr>
              <w:rPr>
                <w:rFonts w:ascii="宋体" w:hAnsi="宋体" w:eastAsia="宋体" w:cs="宋体"/>
                <w:color w:val="auto"/>
                <w:sz w:val="18"/>
                <w:szCs w:val="18"/>
              </w:rPr>
            </w:pPr>
            <w:r>
              <w:rPr>
                <w:rFonts w:hint="eastAsia" w:ascii="宋体" w:hAnsi="宋体" w:eastAsia="宋体" w:cs="宋体"/>
                <w:color w:val="auto"/>
                <w:sz w:val="18"/>
                <w:szCs w:val="18"/>
              </w:rPr>
              <w:t>17.具有舒适温度计算参考功能，辅助医护人员设置箱内温度。</w:t>
            </w:r>
          </w:p>
          <w:p>
            <w:pPr>
              <w:rPr>
                <w:rFonts w:ascii="宋体" w:hAnsi="宋体" w:eastAsia="宋体" w:cs="宋体"/>
                <w:color w:val="auto"/>
                <w:sz w:val="18"/>
                <w:szCs w:val="18"/>
              </w:rPr>
            </w:pPr>
            <w:r>
              <w:rPr>
                <w:rFonts w:hint="eastAsia" w:ascii="宋体" w:hAnsi="宋体" w:eastAsia="宋体" w:cs="宋体"/>
                <w:color w:val="auto"/>
                <w:sz w:val="18"/>
                <w:szCs w:val="18"/>
              </w:rPr>
              <w:t>18.支持回顾300次参数报警事件。</w:t>
            </w:r>
          </w:p>
          <w:p>
            <w:pPr>
              <w:rPr>
                <w:rFonts w:ascii="宋体" w:hAnsi="宋体" w:eastAsia="宋体" w:cs="宋体"/>
                <w:color w:val="auto"/>
                <w:sz w:val="18"/>
                <w:szCs w:val="18"/>
              </w:rPr>
            </w:pPr>
            <w:r>
              <w:rPr>
                <w:rFonts w:hint="eastAsia" w:ascii="宋体" w:hAnsi="宋体" w:eastAsia="宋体" w:cs="宋体"/>
                <w:color w:val="auto"/>
                <w:sz w:val="18"/>
                <w:szCs w:val="18"/>
              </w:rPr>
              <w:t>19.具有X光射线托盘。</w:t>
            </w:r>
          </w:p>
          <w:p>
            <w:pPr>
              <w:rPr>
                <w:rFonts w:ascii="宋体" w:hAnsi="宋体" w:eastAsia="宋体" w:cs="宋体"/>
                <w:color w:val="auto"/>
                <w:sz w:val="18"/>
                <w:szCs w:val="18"/>
              </w:rPr>
            </w:pPr>
            <w:r>
              <w:rPr>
                <w:rFonts w:hint="eastAsia" w:ascii="宋体" w:hAnsi="宋体" w:eastAsia="宋体" w:cs="宋体"/>
                <w:color w:val="auto"/>
                <w:sz w:val="18"/>
                <w:szCs w:val="18"/>
              </w:rPr>
              <w:t>20.具有大空间储物柜，可以存放医疗耗材等物品</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15台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17</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新生儿专用监护仪</w:t>
            </w:r>
          </w:p>
        </w:tc>
        <w:tc>
          <w:tcPr>
            <w:tcW w:w="2959" w:type="pct"/>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硬件结构</w:t>
            </w:r>
            <w:r>
              <w:rPr>
                <w:rFonts w:hint="eastAsia" w:ascii="宋体" w:hAnsi="宋体" w:eastAsia="宋体" w:cs="宋体"/>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1、固定式提手，便于携带；</w:t>
            </w:r>
          </w:p>
          <w:p>
            <w:pPr>
              <w:rPr>
                <w:rFonts w:ascii="宋体" w:hAnsi="宋体" w:eastAsia="宋体" w:cs="宋体"/>
                <w:color w:val="auto"/>
                <w:sz w:val="18"/>
                <w:szCs w:val="18"/>
              </w:rPr>
            </w:pPr>
            <w:r>
              <w:rPr>
                <w:rFonts w:hint="eastAsia" w:ascii="宋体" w:hAnsi="宋体" w:eastAsia="宋体" w:cs="宋体"/>
                <w:color w:val="auto"/>
                <w:sz w:val="18"/>
                <w:szCs w:val="18"/>
              </w:rPr>
              <w:t>2、≥8英寸LED背光液晶屏，标配触摸屏；</w:t>
            </w:r>
          </w:p>
          <w:p>
            <w:pPr>
              <w:rPr>
                <w:rFonts w:ascii="宋体" w:hAnsi="宋体" w:eastAsia="宋体" w:cs="宋体"/>
                <w:color w:val="auto"/>
                <w:sz w:val="18"/>
                <w:szCs w:val="18"/>
              </w:rPr>
            </w:pPr>
            <w:r>
              <w:rPr>
                <w:rFonts w:hint="eastAsia" w:ascii="宋体" w:hAnsi="宋体" w:eastAsia="宋体" w:cs="宋体"/>
                <w:color w:val="auto"/>
                <w:sz w:val="18"/>
                <w:szCs w:val="18"/>
              </w:rPr>
              <w:t>3、具有两个独立报警灯，生理、技术报警灯分开显示，直观判断报警类型；</w:t>
            </w:r>
          </w:p>
          <w:p>
            <w:pPr>
              <w:rPr>
                <w:rFonts w:ascii="宋体" w:hAnsi="宋体" w:eastAsia="宋体" w:cs="宋体"/>
                <w:color w:val="auto"/>
                <w:sz w:val="18"/>
                <w:szCs w:val="18"/>
              </w:rPr>
            </w:pPr>
            <w:r>
              <w:rPr>
                <w:rFonts w:hint="eastAsia" w:ascii="宋体" w:hAnsi="宋体" w:eastAsia="宋体" w:cs="宋体"/>
                <w:color w:val="auto"/>
                <w:sz w:val="18"/>
                <w:szCs w:val="18"/>
              </w:rPr>
              <w:t>4、具有VGA接口，支持外接显示器；</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监测参数</w:t>
            </w:r>
            <w:r>
              <w:rPr>
                <w:rFonts w:hint="eastAsia" w:ascii="宋体" w:hAnsi="宋体" w:eastAsia="宋体" w:cs="宋体"/>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5、专用于新生儿监护，无成人和小儿测量模式，保证测量安全；</w:t>
            </w:r>
          </w:p>
          <w:p>
            <w:pPr>
              <w:rPr>
                <w:rFonts w:ascii="宋体" w:hAnsi="宋体" w:eastAsia="宋体" w:cs="宋体"/>
                <w:color w:val="auto"/>
                <w:sz w:val="18"/>
                <w:szCs w:val="18"/>
              </w:rPr>
            </w:pPr>
            <w:r>
              <w:rPr>
                <w:rFonts w:hint="eastAsia" w:ascii="宋体" w:hAnsi="宋体" w:eastAsia="宋体" w:cs="宋体"/>
                <w:color w:val="auto"/>
                <w:sz w:val="18"/>
                <w:szCs w:val="18"/>
              </w:rPr>
              <w:t>6、支持3/5导心电监测；</w:t>
            </w:r>
          </w:p>
          <w:p>
            <w:pPr>
              <w:rPr>
                <w:rFonts w:ascii="宋体" w:hAnsi="宋体" w:eastAsia="宋体" w:cs="宋体"/>
                <w:color w:val="auto"/>
                <w:sz w:val="18"/>
                <w:szCs w:val="18"/>
              </w:rPr>
            </w:pPr>
            <w:r>
              <w:rPr>
                <w:rFonts w:hint="eastAsia" w:ascii="宋体" w:hAnsi="宋体" w:eastAsia="宋体" w:cs="宋体"/>
                <w:color w:val="auto"/>
                <w:sz w:val="18"/>
                <w:szCs w:val="18"/>
              </w:rPr>
              <w:t>7、具有ECG波形级联显示功能；</w:t>
            </w:r>
          </w:p>
          <w:p>
            <w:pPr>
              <w:rPr>
                <w:rFonts w:ascii="宋体" w:hAnsi="宋体" w:eastAsia="宋体" w:cs="宋体"/>
                <w:color w:val="auto"/>
                <w:sz w:val="18"/>
                <w:szCs w:val="18"/>
              </w:rPr>
            </w:pPr>
            <w:r>
              <w:rPr>
                <w:rFonts w:hint="eastAsia" w:ascii="宋体" w:hAnsi="宋体" w:eastAsia="宋体" w:cs="宋体"/>
                <w:color w:val="auto"/>
                <w:sz w:val="18"/>
                <w:szCs w:val="18"/>
              </w:rPr>
              <w:t>8、配置新生儿专用夹式心电导联线、新生儿专用电极片；</w:t>
            </w:r>
          </w:p>
          <w:p>
            <w:pPr>
              <w:rPr>
                <w:rFonts w:ascii="宋体" w:hAnsi="宋体" w:eastAsia="宋体" w:cs="宋体"/>
                <w:color w:val="auto"/>
                <w:sz w:val="18"/>
                <w:szCs w:val="18"/>
              </w:rPr>
            </w:pPr>
            <w:r>
              <w:rPr>
                <w:rFonts w:hint="eastAsia" w:ascii="宋体" w:hAnsi="宋体" w:eastAsia="宋体" w:cs="宋体"/>
                <w:color w:val="auto"/>
                <w:sz w:val="18"/>
                <w:szCs w:val="18"/>
              </w:rPr>
              <w:t>★9、要求标配Masimo SET血氧监测；</w:t>
            </w:r>
          </w:p>
          <w:p>
            <w:pPr>
              <w:rPr>
                <w:rFonts w:ascii="宋体" w:hAnsi="宋体" w:eastAsia="宋体" w:cs="宋体"/>
                <w:color w:val="auto"/>
                <w:sz w:val="18"/>
                <w:szCs w:val="18"/>
              </w:rPr>
            </w:pPr>
            <w:r>
              <w:rPr>
                <w:rFonts w:hint="eastAsia" w:ascii="宋体" w:hAnsi="宋体" w:eastAsia="宋体" w:cs="宋体"/>
                <w:color w:val="auto"/>
                <w:sz w:val="18"/>
                <w:szCs w:val="18"/>
              </w:rPr>
              <w:t>★10、SPO2测量范围：1％～100％；在70％～100％范围内，为±3％（非运动状态和运动状态）；</w:t>
            </w:r>
          </w:p>
          <w:p>
            <w:pPr>
              <w:rPr>
                <w:rFonts w:ascii="宋体" w:hAnsi="宋体" w:eastAsia="宋体" w:cs="宋体"/>
                <w:color w:val="auto"/>
                <w:sz w:val="18"/>
                <w:szCs w:val="18"/>
              </w:rPr>
            </w:pPr>
            <w:r>
              <w:rPr>
                <w:rFonts w:hint="eastAsia" w:ascii="宋体" w:hAnsi="宋体" w:eastAsia="宋体" w:cs="宋体"/>
                <w:color w:val="auto"/>
                <w:sz w:val="18"/>
                <w:szCs w:val="18"/>
              </w:rPr>
              <w:t>11、支持PI灌注指数显示，有效反映外周血管灌注情况；</w:t>
            </w:r>
          </w:p>
          <w:p>
            <w:pPr>
              <w:rPr>
                <w:rFonts w:ascii="宋体" w:hAnsi="宋体" w:eastAsia="宋体" w:cs="宋体"/>
                <w:color w:val="auto"/>
                <w:sz w:val="18"/>
                <w:szCs w:val="18"/>
              </w:rPr>
            </w:pPr>
            <w:r>
              <w:rPr>
                <w:rFonts w:hint="eastAsia" w:ascii="宋体" w:hAnsi="宋体" w:eastAsia="宋体" w:cs="宋体"/>
                <w:color w:val="auto"/>
                <w:sz w:val="18"/>
                <w:szCs w:val="18"/>
              </w:rPr>
              <w:t>12、NIBP静态压力测量范围：0～150mmHg，精度±3mmHg；</w:t>
            </w:r>
          </w:p>
          <w:p>
            <w:pPr>
              <w:rPr>
                <w:rFonts w:ascii="宋体" w:hAnsi="宋体" w:eastAsia="宋体" w:cs="宋体"/>
                <w:color w:val="auto"/>
                <w:sz w:val="18"/>
                <w:szCs w:val="18"/>
              </w:rPr>
            </w:pPr>
            <w:r>
              <w:rPr>
                <w:rFonts w:hint="eastAsia" w:ascii="宋体" w:hAnsi="宋体" w:eastAsia="宋体" w:cs="宋体"/>
                <w:color w:val="auto"/>
                <w:sz w:val="18"/>
                <w:szCs w:val="18"/>
              </w:rPr>
              <w:t>13、NIBP可选择初始充气压力，提升测量的准确性和患者舒适性；</w:t>
            </w:r>
          </w:p>
          <w:p>
            <w:pPr>
              <w:rPr>
                <w:rFonts w:ascii="宋体" w:hAnsi="宋体" w:eastAsia="宋体" w:cs="宋体"/>
                <w:color w:val="auto"/>
                <w:sz w:val="18"/>
                <w:szCs w:val="18"/>
              </w:rPr>
            </w:pPr>
            <w:r>
              <w:rPr>
                <w:rFonts w:hint="eastAsia" w:ascii="宋体" w:hAnsi="宋体" w:eastAsia="宋体" w:cs="宋体"/>
                <w:color w:val="auto"/>
                <w:sz w:val="18"/>
                <w:szCs w:val="18"/>
              </w:rPr>
              <w:t>14、配置1-4号四种规格大小的新生儿专用血压袖套，医护人员可根据患者情况灵活选择合适的大小；</w:t>
            </w:r>
          </w:p>
          <w:p>
            <w:pPr>
              <w:rPr>
                <w:rFonts w:ascii="宋体" w:hAnsi="宋体" w:eastAsia="宋体" w:cs="宋体"/>
                <w:color w:val="auto"/>
                <w:sz w:val="18"/>
                <w:szCs w:val="18"/>
              </w:rPr>
            </w:pPr>
            <w:r>
              <w:rPr>
                <w:rFonts w:hint="eastAsia" w:ascii="宋体" w:hAnsi="宋体" w:eastAsia="宋体" w:cs="宋体"/>
                <w:color w:val="auto"/>
                <w:sz w:val="18"/>
                <w:szCs w:val="18"/>
              </w:rPr>
              <w:t>15、支持呼末二氧化碳参数测量，范围0mmHg～190mmHg</w:t>
            </w:r>
          </w:p>
          <w:p>
            <w:pPr>
              <w:rPr>
                <w:rFonts w:ascii="宋体" w:hAnsi="宋体" w:eastAsia="宋体" w:cs="宋体"/>
                <w:color w:val="auto"/>
                <w:sz w:val="18"/>
                <w:szCs w:val="18"/>
              </w:rPr>
            </w:pPr>
            <w:r>
              <w:rPr>
                <w:rFonts w:hint="eastAsia" w:ascii="宋体" w:hAnsi="宋体" w:eastAsia="宋体" w:cs="宋体"/>
                <w:color w:val="auto"/>
                <w:sz w:val="18"/>
                <w:szCs w:val="18"/>
              </w:rPr>
              <w:t>16、可升级选配新生儿窒息唤醒功能</w:t>
            </w:r>
          </w:p>
          <w:p>
            <w:pPr>
              <w:rPr>
                <w:rFonts w:ascii="宋体" w:hAnsi="宋体" w:eastAsia="宋体" w:cs="宋体"/>
                <w:color w:val="auto"/>
                <w:sz w:val="18"/>
                <w:szCs w:val="18"/>
              </w:rPr>
            </w:pPr>
            <w:r>
              <w:rPr>
                <w:rFonts w:hint="eastAsia" w:ascii="宋体" w:hAnsi="宋体" w:eastAsia="宋体" w:cs="宋体"/>
                <w:color w:val="auto"/>
                <w:sz w:val="18"/>
                <w:szCs w:val="18"/>
              </w:rPr>
              <w:t>17、可升级选配氧浓度监测功能</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系统功能</w:t>
            </w:r>
            <w:r>
              <w:rPr>
                <w:rFonts w:hint="eastAsia" w:ascii="宋体" w:hAnsi="宋体" w:eastAsia="宋体" w:cs="宋体"/>
                <w:color w:val="auto"/>
                <w:sz w:val="18"/>
                <w:szCs w:val="18"/>
                <w:lang w:eastAsia="zh-CN"/>
              </w:rPr>
              <w:t>：</w:t>
            </w:r>
          </w:p>
          <w:p>
            <w:pPr>
              <w:rPr>
                <w:rFonts w:ascii="宋体" w:hAnsi="宋体" w:eastAsia="宋体" w:cs="宋体"/>
                <w:color w:val="auto"/>
                <w:sz w:val="18"/>
                <w:szCs w:val="18"/>
              </w:rPr>
            </w:pPr>
            <w:r>
              <w:rPr>
                <w:rFonts w:hint="eastAsia" w:ascii="宋体" w:hAnsi="宋体" w:eastAsia="宋体" w:cs="宋体"/>
                <w:color w:val="auto"/>
                <w:sz w:val="18"/>
                <w:szCs w:val="18"/>
              </w:rPr>
              <w:t>18、支持手写输入功能</w:t>
            </w:r>
          </w:p>
          <w:p>
            <w:pPr>
              <w:rPr>
                <w:rFonts w:ascii="宋体" w:hAnsi="宋体" w:eastAsia="宋体" w:cs="宋体"/>
                <w:color w:val="auto"/>
                <w:sz w:val="18"/>
                <w:szCs w:val="18"/>
              </w:rPr>
            </w:pPr>
            <w:r>
              <w:rPr>
                <w:rFonts w:hint="eastAsia" w:ascii="宋体" w:hAnsi="宋体" w:eastAsia="宋体" w:cs="宋体"/>
                <w:color w:val="auto"/>
                <w:sz w:val="18"/>
                <w:szCs w:val="18"/>
              </w:rPr>
              <w:t>19、支持显示屏亮度1-100级调节</w:t>
            </w:r>
          </w:p>
          <w:p>
            <w:pPr>
              <w:rPr>
                <w:rFonts w:ascii="宋体" w:hAnsi="宋体" w:eastAsia="宋体" w:cs="宋体"/>
                <w:color w:val="auto"/>
                <w:sz w:val="18"/>
                <w:szCs w:val="18"/>
              </w:rPr>
            </w:pPr>
            <w:r>
              <w:rPr>
                <w:rFonts w:hint="eastAsia" w:ascii="宋体" w:hAnsi="宋体" w:eastAsia="宋体" w:cs="宋体"/>
                <w:color w:val="auto"/>
                <w:sz w:val="18"/>
                <w:szCs w:val="18"/>
              </w:rPr>
              <w:t>20、具备大字体界面，呼吸氧合图界面，趋势共存界面，它床观察界面及标准界面等多种显示界面；</w:t>
            </w:r>
          </w:p>
          <w:p>
            <w:pPr>
              <w:rPr>
                <w:rFonts w:ascii="宋体" w:hAnsi="宋体" w:eastAsia="宋体" w:cs="宋体"/>
                <w:color w:val="auto"/>
                <w:sz w:val="18"/>
                <w:szCs w:val="18"/>
              </w:rPr>
            </w:pPr>
            <w:r>
              <w:rPr>
                <w:rFonts w:hint="eastAsia" w:ascii="宋体" w:hAnsi="宋体" w:eastAsia="宋体" w:cs="宋体"/>
                <w:color w:val="auto"/>
                <w:sz w:val="18"/>
                <w:szCs w:val="18"/>
              </w:rPr>
              <w:t>21、支持不少于160小时趋势数据、200 次参数报警事件、2000组NIBP测量数据、48 小时波形全息回顾；</w:t>
            </w:r>
          </w:p>
          <w:p>
            <w:pPr>
              <w:rPr>
                <w:rFonts w:ascii="宋体" w:hAnsi="宋体" w:eastAsia="宋体" w:cs="宋体"/>
                <w:color w:val="auto"/>
                <w:sz w:val="18"/>
                <w:szCs w:val="18"/>
              </w:rPr>
            </w:pPr>
            <w:r>
              <w:rPr>
                <w:rFonts w:hint="eastAsia" w:ascii="宋体" w:hAnsi="宋体" w:eastAsia="宋体" w:cs="宋体"/>
                <w:color w:val="auto"/>
                <w:sz w:val="18"/>
                <w:szCs w:val="18"/>
              </w:rPr>
              <w:t xml:space="preserve">22、支持不少于2000组窒息唤醒数据回顾； </w:t>
            </w:r>
          </w:p>
          <w:p>
            <w:pPr>
              <w:rPr>
                <w:rFonts w:ascii="宋体" w:hAnsi="宋体" w:eastAsia="宋体" w:cs="宋体"/>
                <w:color w:val="auto"/>
                <w:sz w:val="18"/>
                <w:szCs w:val="18"/>
              </w:rPr>
            </w:pPr>
            <w:r>
              <w:rPr>
                <w:rFonts w:hint="eastAsia" w:ascii="宋体" w:hAnsi="宋体" w:eastAsia="宋体" w:cs="宋体"/>
                <w:color w:val="auto"/>
                <w:sz w:val="18"/>
                <w:szCs w:val="18"/>
              </w:rPr>
              <w:t>23、具有夜间避免打扰患者休息的夜间模式；</w:t>
            </w:r>
          </w:p>
          <w:p>
            <w:pPr>
              <w:rPr>
                <w:rFonts w:ascii="宋体" w:hAnsi="宋体" w:eastAsia="宋体" w:cs="宋体"/>
                <w:color w:val="auto"/>
                <w:sz w:val="18"/>
                <w:szCs w:val="18"/>
              </w:rPr>
            </w:pPr>
            <w:r>
              <w:rPr>
                <w:rFonts w:hint="eastAsia" w:ascii="宋体" w:hAnsi="宋体" w:eastAsia="宋体" w:cs="宋体"/>
                <w:color w:val="auto"/>
                <w:sz w:val="18"/>
                <w:szCs w:val="18"/>
              </w:rPr>
              <w:t>24、支持按键背光灯，方便夜间操作；</w:t>
            </w:r>
          </w:p>
          <w:p>
            <w:pPr>
              <w:rPr>
                <w:rFonts w:ascii="宋体" w:hAnsi="宋体" w:eastAsia="宋体" w:cs="宋体"/>
                <w:color w:val="auto"/>
                <w:sz w:val="18"/>
                <w:szCs w:val="18"/>
              </w:rPr>
            </w:pPr>
            <w:r>
              <w:rPr>
                <w:rFonts w:hint="eastAsia" w:ascii="宋体" w:hAnsi="宋体" w:eastAsia="宋体" w:cs="宋体"/>
                <w:color w:val="auto"/>
                <w:sz w:val="18"/>
                <w:szCs w:val="18"/>
              </w:rPr>
              <w:t>25、内置通讯接口，支持连接中央监护系统；</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18台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18</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病人监护仪</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1.基本要求：适用于对成人、小儿和新生儿的监护，含ST段测量及心律失常分析。</w:t>
            </w:r>
          </w:p>
          <w:p>
            <w:pPr>
              <w:rPr>
                <w:rFonts w:ascii="宋体" w:hAnsi="宋体" w:eastAsia="宋体" w:cs="宋体"/>
                <w:color w:val="auto"/>
                <w:sz w:val="18"/>
                <w:szCs w:val="18"/>
              </w:rPr>
            </w:pPr>
            <w:r>
              <w:rPr>
                <w:rFonts w:hint="eastAsia" w:ascii="宋体" w:hAnsi="宋体" w:eastAsia="宋体" w:cs="宋体"/>
                <w:color w:val="auto"/>
                <w:sz w:val="18"/>
                <w:szCs w:val="18"/>
              </w:rPr>
              <w:t>★2.监测心电、血氧、脉博、无创血压、呼吸、体温等基础参数，可升级Masimo/Nellcor SPO2、2IBP、ETCO2、AG、ICG、C.O.、BIS等参数。</w:t>
            </w:r>
          </w:p>
          <w:p>
            <w:pPr>
              <w:rPr>
                <w:rFonts w:ascii="宋体" w:hAnsi="宋体" w:eastAsia="宋体" w:cs="宋体"/>
                <w:color w:val="auto"/>
                <w:sz w:val="18"/>
                <w:szCs w:val="18"/>
              </w:rPr>
            </w:pPr>
            <w:r>
              <w:rPr>
                <w:rFonts w:hint="eastAsia" w:ascii="宋体" w:hAnsi="宋体" w:eastAsia="宋体" w:cs="宋体"/>
                <w:color w:val="auto"/>
                <w:sz w:val="18"/>
                <w:szCs w:val="18"/>
              </w:rPr>
              <w:t>3.便携式一体化插件式监护仪，可用于监护成人、儿童、新生儿患者。</w:t>
            </w:r>
          </w:p>
          <w:p>
            <w:pPr>
              <w:rPr>
                <w:rFonts w:ascii="宋体" w:hAnsi="宋体" w:eastAsia="宋体" w:cs="宋体"/>
                <w:color w:val="auto"/>
                <w:sz w:val="18"/>
                <w:szCs w:val="18"/>
              </w:rPr>
            </w:pPr>
            <w:r>
              <w:rPr>
                <w:rFonts w:hint="eastAsia" w:ascii="宋体" w:hAnsi="宋体" w:eastAsia="宋体" w:cs="宋体"/>
                <w:color w:val="auto"/>
                <w:sz w:val="18"/>
                <w:szCs w:val="18"/>
              </w:rPr>
              <w:t>4.≥8英寸高清触摸屏，触控操作。</w:t>
            </w:r>
          </w:p>
          <w:p>
            <w:pPr>
              <w:rPr>
                <w:rFonts w:ascii="宋体" w:hAnsi="宋体" w:eastAsia="宋体" w:cs="宋体"/>
                <w:color w:val="auto"/>
                <w:sz w:val="18"/>
                <w:szCs w:val="18"/>
              </w:rPr>
            </w:pPr>
            <w:r>
              <w:rPr>
                <w:rFonts w:hint="eastAsia" w:ascii="宋体" w:hAnsi="宋体" w:eastAsia="宋体" w:cs="宋体"/>
                <w:color w:val="auto"/>
                <w:sz w:val="18"/>
                <w:szCs w:val="18"/>
              </w:rPr>
              <w:t>5.双报警灯设计，生理报警和技术报警有各自独立的报警灯和报警信息。</w:t>
            </w:r>
          </w:p>
          <w:p>
            <w:pPr>
              <w:rPr>
                <w:rFonts w:ascii="宋体" w:hAnsi="宋体" w:eastAsia="宋体" w:cs="宋体"/>
                <w:color w:val="auto"/>
                <w:sz w:val="18"/>
                <w:szCs w:val="18"/>
              </w:rPr>
            </w:pPr>
            <w:r>
              <w:rPr>
                <w:rFonts w:hint="eastAsia" w:ascii="宋体" w:hAnsi="宋体" w:eastAsia="宋体" w:cs="宋体"/>
                <w:color w:val="auto"/>
                <w:sz w:val="18"/>
                <w:szCs w:val="18"/>
              </w:rPr>
              <w:t>6.整机无风扇，降低环境噪音干扰，适合手术室ICU等环境。</w:t>
            </w:r>
          </w:p>
          <w:p>
            <w:pPr>
              <w:rPr>
                <w:rFonts w:ascii="宋体" w:hAnsi="宋体" w:eastAsia="宋体" w:cs="宋体"/>
                <w:color w:val="auto"/>
                <w:sz w:val="18"/>
                <w:szCs w:val="18"/>
              </w:rPr>
            </w:pPr>
            <w:r>
              <w:rPr>
                <w:rFonts w:hint="eastAsia" w:ascii="宋体" w:hAnsi="宋体" w:eastAsia="宋体" w:cs="宋体"/>
                <w:color w:val="auto"/>
                <w:sz w:val="18"/>
                <w:szCs w:val="18"/>
              </w:rPr>
              <w:t>7.固定式提手，提动时稳固安全。</w:t>
            </w:r>
          </w:p>
          <w:p>
            <w:pPr>
              <w:rPr>
                <w:rFonts w:ascii="宋体" w:hAnsi="宋体" w:eastAsia="宋体" w:cs="宋体"/>
                <w:color w:val="auto"/>
                <w:sz w:val="18"/>
                <w:szCs w:val="18"/>
              </w:rPr>
            </w:pPr>
            <w:r>
              <w:rPr>
                <w:rFonts w:hint="eastAsia" w:ascii="宋体" w:hAnsi="宋体" w:eastAsia="宋体" w:cs="宋体"/>
                <w:color w:val="auto"/>
                <w:sz w:val="18"/>
                <w:szCs w:val="18"/>
              </w:rPr>
              <w:t>8.右侧按键板设计，人性化，符合操作习惯。</w:t>
            </w:r>
          </w:p>
          <w:p>
            <w:pPr>
              <w:rPr>
                <w:rFonts w:ascii="宋体" w:hAnsi="宋体" w:eastAsia="宋体" w:cs="宋体"/>
                <w:color w:val="auto"/>
                <w:sz w:val="18"/>
                <w:szCs w:val="18"/>
              </w:rPr>
            </w:pPr>
            <w:r>
              <w:rPr>
                <w:rFonts w:hint="eastAsia" w:ascii="宋体" w:hAnsi="宋体" w:eastAsia="宋体" w:cs="宋体"/>
                <w:color w:val="auto"/>
                <w:sz w:val="18"/>
                <w:szCs w:val="18"/>
              </w:rPr>
              <w:t>9.心电：支持3/5/12导心电测量，导联自动识别。</w:t>
            </w:r>
          </w:p>
          <w:p>
            <w:pPr>
              <w:rPr>
                <w:rFonts w:ascii="宋体" w:hAnsi="宋体" w:eastAsia="宋体" w:cs="宋体"/>
                <w:color w:val="auto"/>
                <w:sz w:val="18"/>
                <w:szCs w:val="18"/>
              </w:rPr>
            </w:pPr>
            <w:r>
              <w:rPr>
                <w:rFonts w:hint="eastAsia" w:ascii="宋体" w:hAnsi="宋体" w:eastAsia="宋体" w:cs="宋体"/>
                <w:color w:val="auto"/>
                <w:sz w:val="18"/>
                <w:szCs w:val="18"/>
              </w:rPr>
              <w:t>10.心率测量范围：成人15-300bpm，小儿/新生儿15-350bpm，分辨率±1bpm。</w:t>
            </w:r>
          </w:p>
          <w:p>
            <w:pPr>
              <w:rPr>
                <w:rFonts w:ascii="宋体" w:hAnsi="宋体" w:eastAsia="宋体" w:cs="宋体"/>
                <w:color w:val="auto"/>
                <w:sz w:val="18"/>
                <w:szCs w:val="18"/>
              </w:rPr>
            </w:pPr>
            <w:r>
              <w:rPr>
                <w:rFonts w:hint="eastAsia" w:ascii="宋体" w:hAnsi="宋体" w:eastAsia="宋体" w:cs="宋体"/>
                <w:color w:val="auto"/>
                <w:sz w:val="18"/>
                <w:szCs w:val="18"/>
              </w:rPr>
              <w:t>11.加±650mV的直流极化电压，灵敏度变化范围±5%。</w:t>
            </w:r>
          </w:p>
          <w:p>
            <w:pPr>
              <w:rPr>
                <w:rFonts w:ascii="宋体" w:hAnsi="宋体" w:eastAsia="宋体" w:cs="宋体"/>
                <w:color w:val="auto"/>
                <w:sz w:val="18"/>
                <w:szCs w:val="18"/>
              </w:rPr>
            </w:pPr>
            <w:r>
              <w:rPr>
                <w:rFonts w:hint="eastAsia" w:ascii="宋体" w:hAnsi="宋体" w:eastAsia="宋体" w:cs="宋体"/>
                <w:color w:val="auto"/>
                <w:sz w:val="18"/>
                <w:szCs w:val="18"/>
              </w:rPr>
              <w:t>12.具有监护、诊断、手术、ST模式。</w:t>
            </w:r>
          </w:p>
          <w:p>
            <w:pPr>
              <w:rPr>
                <w:rFonts w:ascii="宋体" w:hAnsi="宋体" w:eastAsia="宋体" w:cs="宋体"/>
                <w:color w:val="auto"/>
                <w:sz w:val="18"/>
                <w:szCs w:val="18"/>
              </w:rPr>
            </w:pPr>
            <w:r>
              <w:rPr>
                <w:rFonts w:hint="eastAsia" w:ascii="宋体" w:hAnsi="宋体" w:eastAsia="宋体" w:cs="宋体"/>
                <w:color w:val="auto"/>
                <w:sz w:val="18"/>
                <w:szCs w:val="18"/>
              </w:rPr>
              <w:t>13.具有心律失常分析和ST段功能。</w:t>
            </w:r>
          </w:p>
          <w:p>
            <w:pPr>
              <w:rPr>
                <w:rFonts w:ascii="宋体" w:hAnsi="宋体" w:eastAsia="宋体" w:cs="宋体"/>
                <w:color w:val="auto"/>
                <w:sz w:val="18"/>
                <w:szCs w:val="18"/>
              </w:rPr>
            </w:pPr>
            <w:r>
              <w:rPr>
                <w:rFonts w:hint="eastAsia" w:ascii="宋体" w:hAnsi="宋体" w:eastAsia="宋体" w:cs="宋体"/>
                <w:color w:val="auto"/>
                <w:sz w:val="18"/>
                <w:szCs w:val="18"/>
              </w:rPr>
              <w:t>14.呼吸测量范围：成人0-120rpm，小儿/新生儿0-150rpm。</w:t>
            </w:r>
          </w:p>
          <w:p>
            <w:pPr>
              <w:rPr>
                <w:rFonts w:ascii="宋体" w:hAnsi="宋体" w:eastAsia="宋体" w:cs="宋体"/>
                <w:color w:val="auto"/>
                <w:sz w:val="18"/>
                <w:szCs w:val="18"/>
              </w:rPr>
            </w:pPr>
            <w:r>
              <w:rPr>
                <w:rFonts w:hint="eastAsia" w:ascii="宋体" w:hAnsi="宋体" w:eastAsia="宋体" w:cs="宋体"/>
                <w:color w:val="auto"/>
                <w:sz w:val="18"/>
                <w:szCs w:val="18"/>
              </w:rPr>
              <w:t>15.窒息报警范围：成人10-60s，儿童/新生儿10-20s，测量误差为±5s。</w:t>
            </w:r>
          </w:p>
          <w:p>
            <w:pPr>
              <w:rPr>
                <w:rFonts w:ascii="宋体" w:hAnsi="宋体" w:eastAsia="宋体" w:cs="宋体"/>
                <w:color w:val="auto"/>
                <w:sz w:val="18"/>
                <w:szCs w:val="18"/>
              </w:rPr>
            </w:pPr>
            <w:r>
              <w:rPr>
                <w:rFonts w:hint="eastAsia" w:ascii="宋体" w:hAnsi="宋体" w:eastAsia="宋体" w:cs="宋体"/>
                <w:color w:val="auto"/>
                <w:sz w:val="18"/>
                <w:szCs w:val="18"/>
              </w:rPr>
              <w:t>16.具有心动干扰（CVA）识别功能。</w:t>
            </w:r>
          </w:p>
          <w:p>
            <w:pPr>
              <w:rPr>
                <w:rFonts w:ascii="宋体" w:hAnsi="宋体" w:eastAsia="宋体" w:cs="宋体"/>
                <w:color w:val="auto"/>
                <w:sz w:val="18"/>
                <w:szCs w:val="18"/>
              </w:rPr>
            </w:pPr>
            <w:r>
              <w:rPr>
                <w:rFonts w:hint="eastAsia" w:ascii="宋体" w:hAnsi="宋体" w:eastAsia="宋体" w:cs="宋体"/>
                <w:color w:val="auto"/>
                <w:sz w:val="18"/>
                <w:szCs w:val="18"/>
              </w:rPr>
              <w:t>★17.血氧：可选全球金标准的 Masimo血氧，测量范围为1 ％ ～100％；在70％～100％范围内，成人/儿童测量精度为±2％（非运动状态下）、±3％（运动状态下），新生儿为±3％（非运动状态和运动状态下）。</w:t>
            </w:r>
          </w:p>
          <w:p>
            <w:pPr>
              <w:rPr>
                <w:rFonts w:ascii="宋体" w:hAnsi="宋体" w:eastAsia="宋体" w:cs="宋体"/>
                <w:color w:val="auto"/>
                <w:sz w:val="18"/>
                <w:szCs w:val="18"/>
              </w:rPr>
            </w:pPr>
            <w:r>
              <w:rPr>
                <w:rFonts w:hint="eastAsia" w:ascii="宋体" w:hAnsi="宋体" w:eastAsia="宋体" w:cs="宋体"/>
                <w:color w:val="auto"/>
                <w:sz w:val="18"/>
                <w:szCs w:val="18"/>
              </w:rPr>
              <w:t>18.NIBP静态压力测量范围：0-300mmHg，精度±3mmHg。</w:t>
            </w:r>
          </w:p>
          <w:p>
            <w:pPr>
              <w:rPr>
                <w:rFonts w:ascii="宋体" w:hAnsi="宋体" w:eastAsia="宋体" w:cs="宋体"/>
                <w:color w:val="auto"/>
                <w:sz w:val="18"/>
                <w:szCs w:val="18"/>
              </w:rPr>
            </w:pPr>
            <w:r>
              <w:rPr>
                <w:rFonts w:hint="eastAsia" w:ascii="宋体" w:hAnsi="宋体" w:eastAsia="宋体" w:cs="宋体"/>
                <w:color w:val="auto"/>
                <w:sz w:val="18"/>
                <w:szCs w:val="18"/>
              </w:rPr>
              <w:t>19.NIBP具有手动、自动、连续测量模式。</w:t>
            </w:r>
          </w:p>
          <w:p>
            <w:pPr>
              <w:rPr>
                <w:rFonts w:ascii="宋体" w:hAnsi="宋体" w:eastAsia="宋体" w:cs="宋体"/>
                <w:color w:val="auto"/>
                <w:sz w:val="18"/>
                <w:szCs w:val="18"/>
              </w:rPr>
            </w:pPr>
            <w:r>
              <w:rPr>
                <w:rFonts w:hint="eastAsia" w:ascii="宋体" w:hAnsi="宋体" w:eastAsia="宋体" w:cs="宋体"/>
                <w:color w:val="auto"/>
                <w:sz w:val="18"/>
                <w:szCs w:val="18"/>
              </w:rPr>
              <w:t>20.NIBP具有整点测量功能，更符合临床记录习惯，提高护理效率。</w:t>
            </w:r>
          </w:p>
          <w:p>
            <w:pPr>
              <w:rPr>
                <w:rFonts w:ascii="宋体" w:hAnsi="宋体" w:eastAsia="宋体" w:cs="宋体"/>
                <w:color w:val="auto"/>
                <w:sz w:val="18"/>
                <w:szCs w:val="18"/>
              </w:rPr>
            </w:pPr>
            <w:r>
              <w:rPr>
                <w:rFonts w:hint="eastAsia" w:ascii="宋体" w:hAnsi="宋体" w:eastAsia="宋体" w:cs="宋体"/>
                <w:color w:val="auto"/>
                <w:sz w:val="18"/>
                <w:szCs w:val="18"/>
              </w:rPr>
              <w:t>21.可选择初始充气压力，提升测量的精准性和患者的舒适性。</w:t>
            </w:r>
          </w:p>
          <w:p>
            <w:pPr>
              <w:rPr>
                <w:rFonts w:ascii="宋体" w:hAnsi="宋体" w:eastAsia="宋体" w:cs="宋体"/>
                <w:color w:val="auto"/>
                <w:sz w:val="18"/>
                <w:szCs w:val="18"/>
              </w:rPr>
            </w:pPr>
            <w:r>
              <w:rPr>
                <w:rFonts w:hint="eastAsia" w:ascii="宋体" w:hAnsi="宋体" w:eastAsia="宋体" w:cs="宋体"/>
                <w:color w:val="auto"/>
                <w:sz w:val="18"/>
                <w:szCs w:val="18"/>
              </w:rPr>
              <w:t>22.具有辅助静脉穿刺功能。</w:t>
            </w:r>
          </w:p>
          <w:p>
            <w:pPr>
              <w:rPr>
                <w:rFonts w:ascii="宋体" w:hAnsi="宋体" w:eastAsia="宋体" w:cs="宋体"/>
                <w:color w:val="auto"/>
                <w:sz w:val="18"/>
                <w:szCs w:val="18"/>
              </w:rPr>
            </w:pPr>
            <w:r>
              <w:rPr>
                <w:rFonts w:hint="eastAsia" w:ascii="宋体" w:hAnsi="宋体" w:eastAsia="宋体" w:cs="宋体"/>
                <w:color w:val="auto"/>
                <w:sz w:val="18"/>
                <w:szCs w:val="18"/>
              </w:rPr>
              <w:t>★23.支持手写中文输入。</w:t>
            </w:r>
          </w:p>
          <w:p>
            <w:pPr>
              <w:rPr>
                <w:rFonts w:ascii="宋体" w:hAnsi="宋体" w:eastAsia="宋体" w:cs="宋体"/>
                <w:color w:val="auto"/>
                <w:sz w:val="18"/>
                <w:szCs w:val="18"/>
              </w:rPr>
            </w:pPr>
            <w:r>
              <w:rPr>
                <w:rFonts w:hint="eastAsia" w:ascii="宋体" w:hAnsi="宋体" w:eastAsia="宋体" w:cs="宋体"/>
                <w:color w:val="auto"/>
                <w:sz w:val="18"/>
                <w:szCs w:val="18"/>
              </w:rPr>
              <w:t>24.可存储、回放不少于48小时波形全息回顾。</w:t>
            </w:r>
          </w:p>
          <w:p>
            <w:pPr>
              <w:rPr>
                <w:rFonts w:ascii="宋体" w:hAnsi="宋体" w:eastAsia="宋体" w:cs="宋体"/>
                <w:color w:val="auto"/>
                <w:sz w:val="18"/>
                <w:szCs w:val="18"/>
              </w:rPr>
            </w:pPr>
            <w:r>
              <w:rPr>
                <w:rFonts w:hint="eastAsia" w:ascii="宋体" w:hAnsi="宋体" w:eastAsia="宋体" w:cs="宋体"/>
                <w:color w:val="auto"/>
                <w:sz w:val="18"/>
                <w:szCs w:val="18"/>
              </w:rPr>
              <w:t>25.支持标准界面、列表界面、趋势共存界面、大字体界面、全屏7导界面、全屏12导界面等多种界面可选。</w:t>
            </w:r>
          </w:p>
          <w:p>
            <w:pPr>
              <w:rPr>
                <w:rFonts w:ascii="宋体" w:hAnsi="宋体" w:eastAsia="宋体" w:cs="宋体"/>
                <w:color w:val="auto"/>
                <w:sz w:val="18"/>
                <w:szCs w:val="18"/>
              </w:rPr>
            </w:pPr>
            <w:r>
              <w:rPr>
                <w:rFonts w:hint="eastAsia" w:ascii="宋体" w:hAnsi="宋体" w:eastAsia="宋体" w:cs="宋体"/>
                <w:color w:val="auto"/>
                <w:sz w:val="18"/>
                <w:szCs w:val="18"/>
              </w:rPr>
              <w:t>26.具有夜间模式，避免夜间打扰患者休息。</w:t>
            </w:r>
          </w:p>
          <w:p>
            <w:pPr>
              <w:rPr>
                <w:rFonts w:ascii="宋体" w:hAnsi="宋体" w:eastAsia="宋体" w:cs="宋体"/>
                <w:color w:val="auto"/>
                <w:sz w:val="18"/>
                <w:szCs w:val="18"/>
              </w:rPr>
            </w:pPr>
            <w:r>
              <w:rPr>
                <w:rFonts w:hint="eastAsia" w:ascii="宋体" w:hAnsi="宋体" w:eastAsia="宋体" w:cs="宋体"/>
                <w:color w:val="auto"/>
                <w:sz w:val="18"/>
                <w:szCs w:val="18"/>
              </w:rPr>
              <w:t>27.具有屏幕亮度自动调节功能，可根据光线亮度的不同自动调节屏幕亮度。</w:t>
            </w:r>
          </w:p>
          <w:p>
            <w:pPr>
              <w:rPr>
                <w:rFonts w:ascii="宋体" w:hAnsi="宋体" w:eastAsia="宋体" w:cs="宋体"/>
                <w:color w:val="auto"/>
                <w:sz w:val="18"/>
                <w:szCs w:val="18"/>
              </w:rPr>
            </w:pPr>
            <w:r>
              <w:rPr>
                <w:rFonts w:hint="eastAsia" w:ascii="宋体" w:hAnsi="宋体" w:eastAsia="宋体" w:cs="宋体"/>
                <w:color w:val="auto"/>
                <w:sz w:val="18"/>
                <w:szCs w:val="18"/>
              </w:rPr>
              <w:t>28.具有药物计算、血液动力学计算、通气计算、氧合计算、肾功能计算。</w:t>
            </w:r>
          </w:p>
          <w:p>
            <w:pPr>
              <w:rPr>
                <w:rFonts w:ascii="宋体" w:hAnsi="宋体" w:eastAsia="宋体" w:cs="宋体"/>
                <w:color w:val="auto"/>
                <w:sz w:val="18"/>
                <w:szCs w:val="18"/>
              </w:rPr>
            </w:pPr>
            <w:r>
              <w:rPr>
                <w:rFonts w:hint="eastAsia" w:ascii="宋体" w:hAnsi="宋体" w:eastAsia="宋体" w:cs="宋体"/>
                <w:color w:val="auto"/>
                <w:sz w:val="18"/>
                <w:szCs w:val="18"/>
              </w:rPr>
              <w:t>29.可选内置3通道热敏记录仪，实时记录时间可设为：8秒、16秒、32秒、连续。</w:t>
            </w:r>
          </w:p>
          <w:p>
            <w:pPr>
              <w:rPr>
                <w:rFonts w:ascii="宋体" w:hAnsi="宋体" w:eastAsia="宋体" w:cs="宋体"/>
                <w:color w:val="auto"/>
                <w:sz w:val="18"/>
                <w:szCs w:val="18"/>
              </w:rPr>
            </w:pPr>
            <w:r>
              <w:rPr>
                <w:rFonts w:hint="eastAsia" w:ascii="宋体" w:hAnsi="宋体" w:eastAsia="宋体" w:cs="宋体"/>
                <w:color w:val="auto"/>
                <w:sz w:val="18"/>
                <w:szCs w:val="18"/>
              </w:rPr>
              <w:t>30.标配大容量锂电池，使用时间≥3小时。</w:t>
            </w:r>
          </w:p>
          <w:p>
            <w:pPr>
              <w:rPr>
                <w:rFonts w:ascii="宋体" w:hAnsi="宋体" w:eastAsia="宋体" w:cs="宋体"/>
                <w:color w:val="auto"/>
                <w:sz w:val="18"/>
                <w:szCs w:val="18"/>
              </w:rPr>
            </w:pPr>
            <w:r>
              <w:rPr>
                <w:rFonts w:hint="eastAsia" w:ascii="宋体" w:hAnsi="宋体" w:eastAsia="宋体" w:cs="宋体"/>
                <w:color w:val="auto"/>
                <w:sz w:val="18"/>
                <w:szCs w:val="18"/>
              </w:rPr>
              <w:t>31.支持连接同品牌中央监护系统。</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19</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新生儿蓝光治疗仪</w:t>
            </w:r>
          </w:p>
        </w:tc>
        <w:tc>
          <w:tcPr>
            <w:tcW w:w="2959" w:type="pct"/>
            <w:vAlign w:val="center"/>
          </w:tcPr>
          <w:p>
            <w:pPr>
              <w:pStyle w:val="39"/>
              <w:ind w:left="0" w:firstLine="0"/>
              <w:rPr>
                <w:rFonts w:eastAsia="宋体"/>
                <w:color w:val="auto"/>
                <w:sz w:val="18"/>
                <w:szCs w:val="18"/>
              </w:rPr>
            </w:pPr>
            <w:r>
              <w:rPr>
                <w:rFonts w:hint="eastAsia" w:eastAsia="宋体"/>
                <w:color w:val="auto"/>
                <w:sz w:val="18"/>
                <w:szCs w:val="18"/>
              </w:rPr>
              <w:t>1.蓝光波长范围：400-550nm</w:t>
            </w:r>
          </w:p>
          <w:p>
            <w:pPr>
              <w:pStyle w:val="39"/>
              <w:ind w:left="0" w:firstLine="0"/>
              <w:rPr>
                <w:rFonts w:eastAsia="宋体"/>
                <w:color w:val="auto"/>
                <w:sz w:val="18"/>
                <w:szCs w:val="18"/>
              </w:rPr>
            </w:pPr>
            <w:r>
              <w:rPr>
                <w:rFonts w:hint="eastAsia" w:eastAsia="宋体"/>
                <w:color w:val="auto"/>
                <w:sz w:val="18"/>
                <w:szCs w:val="18"/>
              </w:rPr>
              <w:t>2.辐照强度高达60μW/cm2/nm（3.6mW/cm2）</w:t>
            </w:r>
          </w:p>
          <w:p>
            <w:pPr>
              <w:pStyle w:val="39"/>
              <w:ind w:left="0" w:firstLine="0"/>
              <w:rPr>
                <w:rFonts w:eastAsia="宋体"/>
                <w:color w:val="auto"/>
                <w:sz w:val="18"/>
                <w:szCs w:val="18"/>
              </w:rPr>
            </w:pPr>
            <w:r>
              <w:rPr>
                <w:rFonts w:hint="eastAsia" w:eastAsia="宋体"/>
                <w:color w:val="auto"/>
                <w:sz w:val="18"/>
                <w:szCs w:val="18"/>
              </w:rPr>
              <w:t>3.辐照度单位具有 μW/cm2/nm和 mW/cm2 两种可选择</w:t>
            </w:r>
          </w:p>
          <w:p>
            <w:pPr>
              <w:pStyle w:val="39"/>
              <w:ind w:left="0" w:firstLine="0"/>
              <w:rPr>
                <w:rFonts w:eastAsia="宋体"/>
                <w:color w:val="auto"/>
                <w:sz w:val="18"/>
                <w:szCs w:val="18"/>
              </w:rPr>
            </w:pPr>
            <w:r>
              <w:rPr>
                <w:rFonts w:hint="eastAsia" w:eastAsia="宋体"/>
                <w:color w:val="auto"/>
                <w:sz w:val="18"/>
                <w:szCs w:val="18"/>
              </w:rPr>
              <w:t>★4.辐照强度 ≥5档可调</w:t>
            </w:r>
          </w:p>
          <w:p>
            <w:pPr>
              <w:pStyle w:val="39"/>
              <w:ind w:left="0" w:firstLine="0"/>
              <w:rPr>
                <w:rFonts w:eastAsia="宋体"/>
                <w:color w:val="auto"/>
                <w:sz w:val="18"/>
                <w:szCs w:val="18"/>
              </w:rPr>
            </w:pPr>
            <w:r>
              <w:rPr>
                <w:rFonts w:hint="eastAsia" w:eastAsia="宋体"/>
                <w:color w:val="auto"/>
                <w:sz w:val="18"/>
                <w:szCs w:val="18"/>
              </w:rPr>
              <w:t>5.应具有两种工作模式：普通模式、自动模式</w:t>
            </w:r>
          </w:p>
          <w:p>
            <w:pPr>
              <w:pStyle w:val="39"/>
              <w:ind w:left="0" w:firstLine="0"/>
              <w:rPr>
                <w:rFonts w:eastAsia="宋体"/>
                <w:color w:val="auto"/>
                <w:sz w:val="18"/>
                <w:szCs w:val="18"/>
              </w:rPr>
            </w:pPr>
            <w:r>
              <w:rPr>
                <w:rFonts w:hint="eastAsia" w:eastAsia="宋体"/>
                <w:color w:val="auto"/>
                <w:sz w:val="18"/>
                <w:szCs w:val="18"/>
              </w:rPr>
              <w:t>★6.应可通过屏幕实时查看光疗期间的真实辐照度值</w:t>
            </w:r>
          </w:p>
          <w:p>
            <w:pPr>
              <w:pStyle w:val="39"/>
              <w:ind w:left="0" w:firstLine="0"/>
              <w:rPr>
                <w:rFonts w:eastAsia="宋体"/>
                <w:color w:val="auto"/>
                <w:sz w:val="18"/>
                <w:szCs w:val="18"/>
              </w:rPr>
            </w:pPr>
            <w:r>
              <w:rPr>
                <w:rFonts w:hint="eastAsia" w:eastAsia="宋体"/>
                <w:color w:val="auto"/>
                <w:sz w:val="18"/>
                <w:szCs w:val="18"/>
              </w:rPr>
              <w:t>★7.应具有红光定位功能，用于定位蓝光辐照的中心点，确保接受蓝光辐照的婴儿处于椭圆辐照区域的中心位置</w:t>
            </w:r>
          </w:p>
          <w:p>
            <w:pPr>
              <w:pStyle w:val="39"/>
              <w:ind w:left="0" w:firstLine="0"/>
              <w:rPr>
                <w:rFonts w:eastAsia="宋体"/>
                <w:color w:val="auto"/>
                <w:sz w:val="18"/>
                <w:szCs w:val="18"/>
              </w:rPr>
            </w:pPr>
            <w:r>
              <w:rPr>
                <w:rFonts w:hint="eastAsia" w:eastAsia="宋体"/>
                <w:color w:val="auto"/>
                <w:sz w:val="18"/>
                <w:szCs w:val="18"/>
              </w:rPr>
              <w:t>8.可配置辐照度探头，对主机辐照度进行校准</w:t>
            </w:r>
          </w:p>
          <w:p>
            <w:pPr>
              <w:pStyle w:val="39"/>
              <w:ind w:left="0" w:firstLine="0"/>
              <w:rPr>
                <w:rFonts w:eastAsia="宋体"/>
                <w:color w:val="auto"/>
                <w:sz w:val="18"/>
                <w:szCs w:val="18"/>
              </w:rPr>
            </w:pPr>
            <w:r>
              <w:rPr>
                <w:rFonts w:hint="eastAsia" w:eastAsia="宋体"/>
                <w:color w:val="auto"/>
                <w:sz w:val="18"/>
                <w:szCs w:val="18"/>
              </w:rPr>
              <w:t>9.可选配内置摄像头，实时显示暖箱内婴儿的状况</w:t>
            </w:r>
          </w:p>
          <w:p>
            <w:pPr>
              <w:pStyle w:val="39"/>
              <w:ind w:left="0" w:firstLine="0"/>
              <w:rPr>
                <w:rFonts w:eastAsia="宋体"/>
                <w:color w:val="auto"/>
                <w:sz w:val="18"/>
                <w:szCs w:val="18"/>
              </w:rPr>
            </w:pPr>
            <w:r>
              <w:rPr>
                <w:rFonts w:hint="eastAsia" w:eastAsia="宋体"/>
                <w:color w:val="auto"/>
                <w:sz w:val="18"/>
                <w:szCs w:val="18"/>
              </w:rPr>
              <w:t>10.≥4英寸LED背光触摸屏，分辨率480×272</w:t>
            </w:r>
          </w:p>
          <w:p>
            <w:pPr>
              <w:pStyle w:val="39"/>
              <w:ind w:left="0" w:firstLine="0"/>
              <w:rPr>
                <w:rFonts w:eastAsia="宋体"/>
                <w:color w:val="auto"/>
                <w:sz w:val="18"/>
                <w:szCs w:val="18"/>
              </w:rPr>
            </w:pPr>
            <w:r>
              <w:rPr>
                <w:rFonts w:hint="eastAsia" w:eastAsia="宋体"/>
                <w:color w:val="auto"/>
                <w:sz w:val="18"/>
                <w:szCs w:val="18"/>
              </w:rPr>
              <w:t>11.LED光源使用寿命≥50000小时，降低科室使用成本</w:t>
            </w:r>
          </w:p>
          <w:p>
            <w:pPr>
              <w:pStyle w:val="39"/>
              <w:ind w:left="0" w:firstLine="0"/>
              <w:rPr>
                <w:rFonts w:eastAsia="宋体"/>
                <w:color w:val="auto"/>
                <w:sz w:val="18"/>
                <w:szCs w:val="18"/>
              </w:rPr>
            </w:pPr>
            <w:r>
              <w:rPr>
                <w:rFonts w:hint="eastAsia" w:eastAsia="宋体"/>
                <w:color w:val="auto"/>
                <w:sz w:val="18"/>
                <w:szCs w:val="18"/>
              </w:rPr>
              <w:t>12.双侧把手设计，双手可抓握</w:t>
            </w:r>
          </w:p>
          <w:p>
            <w:pPr>
              <w:pStyle w:val="39"/>
              <w:ind w:left="0" w:firstLine="0"/>
              <w:rPr>
                <w:rFonts w:eastAsia="宋体"/>
                <w:color w:val="auto"/>
                <w:sz w:val="18"/>
                <w:szCs w:val="18"/>
              </w:rPr>
            </w:pPr>
            <w:r>
              <w:rPr>
                <w:rFonts w:hint="eastAsia" w:eastAsia="宋体"/>
                <w:color w:val="auto"/>
                <w:sz w:val="18"/>
                <w:szCs w:val="18"/>
              </w:rPr>
              <w:t>13.无风扇，低噪音</w:t>
            </w:r>
          </w:p>
          <w:p>
            <w:pPr>
              <w:pStyle w:val="39"/>
              <w:ind w:left="0" w:firstLine="0"/>
              <w:rPr>
                <w:rFonts w:eastAsia="宋体"/>
                <w:color w:val="auto"/>
                <w:sz w:val="18"/>
                <w:szCs w:val="18"/>
              </w:rPr>
            </w:pPr>
            <w:r>
              <w:rPr>
                <w:rFonts w:hint="eastAsia" w:eastAsia="宋体"/>
                <w:color w:val="auto"/>
                <w:sz w:val="18"/>
                <w:szCs w:val="18"/>
              </w:rPr>
              <w:t>14.应具有1-5级屏幕亮度调节功能</w:t>
            </w:r>
          </w:p>
          <w:p>
            <w:pPr>
              <w:pStyle w:val="39"/>
              <w:ind w:left="0" w:firstLine="0"/>
              <w:rPr>
                <w:rFonts w:eastAsia="宋体"/>
                <w:color w:val="auto"/>
                <w:sz w:val="18"/>
                <w:szCs w:val="18"/>
              </w:rPr>
            </w:pPr>
            <w:r>
              <w:rPr>
                <w:rFonts w:hint="eastAsia" w:eastAsia="宋体"/>
                <w:color w:val="auto"/>
                <w:sz w:val="18"/>
                <w:szCs w:val="18"/>
              </w:rPr>
              <w:t>15.应具有1-5级音量调节功能</w:t>
            </w:r>
          </w:p>
          <w:p>
            <w:pPr>
              <w:pStyle w:val="39"/>
              <w:ind w:left="0" w:firstLine="0"/>
              <w:rPr>
                <w:rFonts w:eastAsia="宋体"/>
                <w:color w:val="auto"/>
                <w:sz w:val="18"/>
                <w:szCs w:val="18"/>
              </w:rPr>
            </w:pPr>
            <w:r>
              <w:rPr>
                <w:rFonts w:hint="eastAsia" w:eastAsia="宋体"/>
                <w:color w:val="auto"/>
                <w:sz w:val="18"/>
                <w:szCs w:val="18"/>
              </w:rPr>
              <w:t>16.内置计时功能：可设置正计时或倒计时，系统自动记录LED光源总工作时间</w:t>
            </w:r>
          </w:p>
          <w:p>
            <w:pPr>
              <w:pStyle w:val="39"/>
              <w:ind w:left="0" w:firstLine="0"/>
              <w:rPr>
                <w:rFonts w:eastAsia="宋体"/>
                <w:color w:val="auto"/>
                <w:sz w:val="18"/>
                <w:szCs w:val="18"/>
              </w:rPr>
            </w:pPr>
            <w:r>
              <w:rPr>
                <w:rFonts w:hint="eastAsia" w:eastAsia="宋体"/>
                <w:color w:val="auto"/>
                <w:sz w:val="18"/>
                <w:szCs w:val="18"/>
              </w:rPr>
              <w:t>17.具有四个无色透明吸盘，可直接放置于培养箱透明罩顶部使用</w:t>
            </w:r>
          </w:p>
          <w:p>
            <w:pPr>
              <w:pStyle w:val="39"/>
              <w:ind w:left="0" w:firstLine="0"/>
              <w:rPr>
                <w:rFonts w:eastAsia="宋体"/>
                <w:color w:val="auto"/>
                <w:sz w:val="18"/>
                <w:szCs w:val="18"/>
              </w:rPr>
            </w:pPr>
            <w:r>
              <w:rPr>
                <w:rFonts w:hint="eastAsia" w:eastAsia="宋体"/>
                <w:color w:val="auto"/>
                <w:sz w:val="18"/>
                <w:szCs w:val="18"/>
                <w:lang w:val="en-US"/>
              </w:rPr>
              <w:t>18.</w:t>
            </w:r>
            <w:r>
              <w:rPr>
                <w:rFonts w:hint="eastAsia" w:eastAsia="宋体"/>
                <w:color w:val="auto"/>
                <w:sz w:val="18"/>
                <w:szCs w:val="18"/>
              </w:rPr>
              <w:t>可选配台车，光疗灯的高度、角度均可灵活调节</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20</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短波紫外线治疗仪</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★1、紫外线辐射波长：辐射波峰值波长为253.7nm，误差为±0.3nm，此波段具有最佳的杀菌、消炎效果；</w:t>
            </w:r>
          </w:p>
          <w:p>
            <w:pPr>
              <w:rPr>
                <w:rFonts w:ascii="宋体" w:hAnsi="宋体" w:eastAsia="宋体" w:cs="宋体"/>
                <w:color w:val="auto"/>
                <w:sz w:val="18"/>
                <w:szCs w:val="18"/>
              </w:rPr>
            </w:pPr>
            <w:r>
              <w:rPr>
                <w:rFonts w:hint="eastAsia" w:ascii="宋体" w:hAnsi="宋体" w:eastAsia="宋体" w:cs="宋体"/>
                <w:color w:val="auto"/>
                <w:sz w:val="18"/>
                <w:szCs w:val="18"/>
              </w:rPr>
              <w:t>★2、紫外线辐射强度：开机强度≥17.1mw/cm2 连续使用1000小时后，机器输出的强度≥15.6mw/cm2 ；</w:t>
            </w:r>
          </w:p>
          <w:p>
            <w:pPr>
              <w:rPr>
                <w:rFonts w:ascii="宋体" w:hAnsi="宋体" w:eastAsia="宋体" w:cs="宋体"/>
                <w:color w:val="auto"/>
                <w:sz w:val="18"/>
                <w:szCs w:val="18"/>
              </w:rPr>
            </w:pPr>
            <w:r>
              <w:rPr>
                <w:rFonts w:hint="eastAsia" w:ascii="宋体" w:hAnsi="宋体" w:eastAsia="宋体" w:cs="宋体"/>
                <w:color w:val="auto"/>
                <w:sz w:val="18"/>
                <w:szCs w:val="18"/>
              </w:rPr>
              <w:t>3、治疗时间：0s～100s可调，步长1s，误差为±2%。预置为10s；</w:t>
            </w:r>
          </w:p>
          <w:p>
            <w:pPr>
              <w:rPr>
                <w:rFonts w:ascii="宋体" w:hAnsi="宋体" w:eastAsia="宋体" w:cs="宋体"/>
                <w:color w:val="auto"/>
                <w:sz w:val="18"/>
                <w:szCs w:val="18"/>
              </w:rPr>
            </w:pPr>
            <w:r>
              <w:rPr>
                <w:rFonts w:hint="eastAsia" w:ascii="宋体" w:hAnsi="宋体" w:eastAsia="宋体" w:cs="宋体"/>
                <w:color w:val="auto"/>
                <w:sz w:val="18"/>
                <w:szCs w:val="18"/>
              </w:rPr>
              <w:t>4、语音提示功能：治疗结束时有音响提示；</w:t>
            </w:r>
          </w:p>
          <w:p>
            <w:pPr>
              <w:rPr>
                <w:rFonts w:ascii="宋体" w:hAnsi="宋体" w:eastAsia="宋体" w:cs="宋体"/>
                <w:color w:val="auto"/>
                <w:sz w:val="18"/>
                <w:szCs w:val="18"/>
              </w:rPr>
            </w:pPr>
            <w:r>
              <w:rPr>
                <w:rFonts w:hint="eastAsia" w:ascii="宋体" w:hAnsi="宋体" w:eastAsia="宋体" w:cs="宋体"/>
                <w:color w:val="auto"/>
                <w:sz w:val="18"/>
                <w:szCs w:val="18"/>
              </w:rPr>
              <w:t>★5、治疗时间过量报警功能：当用户设置治疗时间过量时（体腔照射超过20S或体表照射超过60S），主机有音响提示报警；</w:t>
            </w:r>
          </w:p>
          <w:p>
            <w:pPr>
              <w:rPr>
                <w:rFonts w:ascii="宋体" w:hAnsi="宋体" w:eastAsia="宋体" w:cs="宋体"/>
                <w:color w:val="auto"/>
                <w:sz w:val="18"/>
                <w:szCs w:val="18"/>
              </w:rPr>
            </w:pPr>
            <w:r>
              <w:rPr>
                <w:rFonts w:hint="eastAsia" w:ascii="宋体" w:hAnsi="宋体" w:eastAsia="宋体" w:cs="宋体"/>
                <w:color w:val="auto"/>
                <w:sz w:val="18"/>
                <w:szCs w:val="18"/>
              </w:rPr>
              <w:t>6、一键飞梭操控，高档显示面板，提示醒目准确；</w:t>
            </w:r>
          </w:p>
          <w:p>
            <w:pPr>
              <w:rPr>
                <w:rFonts w:ascii="宋体" w:hAnsi="宋体" w:eastAsia="宋体" w:cs="宋体"/>
                <w:color w:val="auto"/>
                <w:sz w:val="18"/>
                <w:szCs w:val="18"/>
              </w:rPr>
            </w:pPr>
            <w:r>
              <w:rPr>
                <w:rFonts w:hint="eastAsia" w:ascii="宋体" w:hAnsi="宋体" w:eastAsia="宋体" w:cs="宋体"/>
                <w:color w:val="auto"/>
                <w:sz w:val="18"/>
                <w:szCs w:val="18"/>
              </w:rPr>
              <w:t>7、治疗状态下，体腔手柄（通风口处）的温度达35℃±5℃时，自动通风散热；</w:t>
            </w:r>
          </w:p>
          <w:p>
            <w:pPr>
              <w:rPr>
                <w:rFonts w:ascii="宋体" w:hAnsi="宋体" w:eastAsia="宋体" w:cs="宋体"/>
                <w:color w:val="auto"/>
                <w:sz w:val="18"/>
                <w:szCs w:val="18"/>
              </w:rPr>
            </w:pPr>
            <w:r>
              <w:rPr>
                <w:rFonts w:hint="eastAsia" w:ascii="宋体" w:hAnsi="宋体" w:eastAsia="宋体" w:cs="宋体"/>
                <w:color w:val="auto"/>
                <w:sz w:val="18"/>
                <w:szCs w:val="18"/>
              </w:rPr>
              <w:t>★8、冷热阴极增强型照射器：</w:t>
            </w:r>
          </w:p>
          <w:p>
            <w:pPr>
              <w:rPr>
                <w:rFonts w:ascii="宋体" w:hAnsi="宋体" w:eastAsia="宋体" w:cs="宋体"/>
                <w:color w:val="auto"/>
                <w:sz w:val="18"/>
                <w:szCs w:val="18"/>
              </w:rPr>
            </w:pPr>
            <w:r>
              <w:rPr>
                <w:rFonts w:hint="eastAsia" w:ascii="宋体" w:hAnsi="宋体" w:eastAsia="宋体" w:cs="宋体"/>
                <w:color w:val="auto"/>
                <w:sz w:val="18"/>
                <w:szCs w:val="18"/>
              </w:rPr>
              <w:t>（1）低压、低臭氧、具有高效、节能、安全特点；</w:t>
            </w:r>
          </w:p>
          <w:p>
            <w:pPr>
              <w:rPr>
                <w:rFonts w:ascii="宋体" w:hAnsi="宋体" w:eastAsia="宋体" w:cs="宋体"/>
                <w:color w:val="auto"/>
                <w:sz w:val="18"/>
                <w:szCs w:val="18"/>
              </w:rPr>
            </w:pPr>
            <w:r>
              <w:rPr>
                <w:rFonts w:hint="eastAsia" w:ascii="宋体" w:hAnsi="宋体" w:eastAsia="宋体" w:cs="宋体"/>
                <w:color w:val="auto"/>
                <w:sz w:val="18"/>
                <w:szCs w:val="18"/>
              </w:rPr>
              <w:t xml:space="preserve">（2）智能温度控制，光源输出强度比环保型照射器更大、稳定性更好； </w:t>
            </w:r>
          </w:p>
          <w:p>
            <w:pPr>
              <w:rPr>
                <w:rFonts w:ascii="宋体" w:hAnsi="宋体" w:eastAsia="宋体" w:cs="宋体"/>
                <w:color w:val="auto"/>
                <w:sz w:val="18"/>
                <w:szCs w:val="18"/>
              </w:rPr>
            </w:pPr>
            <w:r>
              <w:rPr>
                <w:rFonts w:hint="eastAsia" w:ascii="宋体" w:hAnsi="宋体" w:eastAsia="宋体" w:cs="宋体"/>
                <w:color w:val="auto"/>
                <w:sz w:val="18"/>
                <w:szCs w:val="18"/>
              </w:rPr>
              <w:t>（3）安全性大大提高，不用担心光源衰减产生的安全性问题。</w:t>
            </w:r>
          </w:p>
          <w:p>
            <w:pPr>
              <w:rPr>
                <w:rFonts w:ascii="宋体" w:hAnsi="宋体" w:eastAsia="宋体" w:cs="宋体"/>
                <w:color w:val="auto"/>
                <w:sz w:val="18"/>
                <w:szCs w:val="18"/>
              </w:rPr>
            </w:pPr>
            <w:r>
              <w:rPr>
                <w:rFonts w:hint="eastAsia" w:ascii="宋体" w:hAnsi="宋体" w:eastAsia="宋体" w:cs="宋体"/>
                <w:color w:val="auto"/>
                <w:sz w:val="18"/>
                <w:szCs w:val="18"/>
              </w:rPr>
              <w:t>9、独创小体表照射功能，专为小面积照射使用，用于治疗肛周感染、静脉炎、中心静脉插管、褥疮等；</w:t>
            </w:r>
          </w:p>
          <w:p>
            <w:pPr>
              <w:rPr>
                <w:rFonts w:ascii="宋体" w:hAnsi="宋体" w:eastAsia="宋体" w:cs="宋体"/>
                <w:color w:val="auto"/>
                <w:sz w:val="18"/>
                <w:szCs w:val="18"/>
              </w:rPr>
            </w:pPr>
            <w:r>
              <w:rPr>
                <w:rFonts w:hint="eastAsia" w:ascii="宋体" w:hAnsi="宋体" w:eastAsia="宋体" w:cs="宋体"/>
                <w:color w:val="auto"/>
                <w:sz w:val="18"/>
                <w:szCs w:val="18"/>
              </w:rPr>
              <w:t>★10、紫外线输出光源纯度：253.7nm的紫外线辐照强度&gt;90%；</w:t>
            </w:r>
          </w:p>
          <w:p>
            <w:pPr>
              <w:rPr>
                <w:rFonts w:ascii="宋体" w:hAnsi="宋体" w:eastAsia="宋体" w:cs="宋体"/>
                <w:color w:val="auto"/>
                <w:sz w:val="18"/>
                <w:szCs w:val="18"/>
              </w:rPr>
            </w:pPr>
            <w:r>
              <w:rPr>
                <w:rFonts w:hint="eastAsia" w:ascii="宋体" w:hAnsi="宋体" w:eastAsia="宋体" w:cs="宋体"/>
                <w:color w:val="auto"/>
                <w:sz w:val="18"/>
                <w:szCs w:val="18"/>
              </w:rPr>
              <w:t>11、防紫外辐射眼镜：佩戴墨色防紫外线辐射眼镜情况下：紫外线辐照强度透过&lt;0.01mW/cm2；佩戴透明防紫外线辐射眼镜情况下：紫外线辐照强度透过&lt;0.02mW/cm2</w:t>
            </w:r>
          </w:p>
          <w:p>
            <w:pPr>
              <w:rPr>
                <w:rFonts w:ascii="宋体" w:hAnsi="宋体" w:eastAsia="宋体" w:cs="宋体"/>
                <w:color w:val="auto"/>
                <w:sz w:val="18"/>
                <w:szCs w:val="18"/>
              </w:rPr>
            </w:pPr>
            <w:r>
              <w:rPr>
                <w:rFonts w:hint="eastAsia" w:ascii="宋体" w:hAnsi="宋体" w:eastAsia="宋体" w:cs="宋体"/>
                <w:color w:val="auto"/>
                <w:sz w:val="18"/>
                <w:szCs w:val="18"/>
              </w:rPr>
              <w:t>12、紫外线辐射剂量：每秒紫外线辐射剂量≤0.02J/cm2 ;</w:t>
            </w:r>
          </w:p>
          <w:p>
            <w:pPr>
              <w:rPr>
                <w:rFonts w:ascii="宋体" w:hAnsi="宋体" w:eastAsia="宋体" w:cs="宋体"/>
                <w:color w:val="auto"/>
                <w:sz w:val="18"/>
                <w:szCs w:val="18"/>
              </w:rPr>
            </w:pPr>
            <w:r>
              <w:rPr>
                <w:rFonts w:hint="eastAsia" w:ascii="宋体" w:hAnsi="宋体" w:eastAsia="宋体" w:cs="宋体"/>
                <w:color w:val="auto"/>
                <w:sz w:val="18"/>
                <w:szCs w:val="18"/>
              </w:rPr>
              <w:t>设备配置</w:t>
            </w:r>
          </w:p>
          <w:p>
            <w:pPr>
              <w:rPr>
                <w:rFonts w:ascii="宋体" w:hAnsi="宋体" w:eastAsia="宋体" w:cs="宋体"/>
                <w:color w:val="auto"/>
                <w:sz w:val="18"/>
                <w:szCs w:val="18"/>
              </w:rPr>
            </w:pPr>
            <w:r>
              <w:rPr>
                <w:rFonts w:hint="eastAsia" w:ascii="宋体" w:hAnsi="宋体" w:eastAsia="宋体" w:cs="宋体"/>
                <w:color w:val="auto"/>
                <w:sz w:val="18"/>
                <w:szCs w:val="18"/>
              </w:rPr>
              <w:t xml:space="preserve">1、主机1台                    </w:t>
            </w:r>
          </w:p>
          <w:p>
            <w:pPr>
              <w:rPr>
                <w:rFonts w:ascii="宋体" w:hAnsi="宋体" w:eastAsia="宋体" w:cs="宋体"/>
                <w:color w:val="auto"/>
                <w:sz w:val="18"/>
                <w:szCs w:val="18"/>
              </w:rPr>
            </w:pPr>
            <w:r>
              <w:rPr>
                <w:rFonts w:hint="eastAsia" w:ascii="宋体" w:hAnsi="宋体" w:eastAsia="宋体" w:cs="宋体"/>
                <w:color w:val="auto"/>
                <w:sz w:val="18"/>
                <w:szCs w:val="18"/>
              </w:rPr>
              <w:t>2、 电源线1根</w:t>
            </w:r>
          </w:p>
          <w:p>
            <w:pPr>
              <w:rPr>
                <w:rFonts w:ascii="宋体" w:hAnsi="宋体" w:eastAsia="宋体" w:cs="宋体"/>
                <w:color w:val="auto"/>
                <w:sz w:val="18"/>
                <w:szCs w:val="18"/>
              </w:rPr>
            </w:pPr>
            <w:r>
              <w:rPr>
                <w:rFonts w:hint="eastAsia" w:ascii="宋体" w:hAnsi="宋体" w:eastAsia="宋体" w:cs="宋体"/>
                <w:color w:val="auto"/>
                <w:sz w:val="18"/>
                <w:szCs w:val="18"/>
              </w:rPr>
              <w:t xml:space="preserve">3、紫外线光导3根             </w:t>
            </w:r>
          </w:p>
          <w:p>
            <w:pPr>
              <w:rPr>
                <w:rFonts w:ascii="宋体" w:hAnsi="宋体" w:eastAsia="宋体" w:cs="宋体"/>
                <w:color w:val="auto"/>
                <w:sz w:val="18"/>
                <w:szCs w:val="18"/>
              </w:rPr>
            </w:pPr>
            <w:r>
              <w:rPr>
                <w:rFonts w:hint="eastAsia" w:ascii="宋体" w:hAnsi="宋体" w:eastAsia="宋体" w:cs="宋体"/>
                <w:color w:val="auto"/>
                <w:sz w:val="18"/>
                <w:szCs w:val="18"/>
              </w:rPr>
              <w:t>4、 体表照射器1个</w:t>
            </w:r>
          </w:p>
          <w:p>
            <w:pPr>
              <w:rPr>
                <w:rFonts w:ascii="宋体" w:hAnsi="宋体" w:eastAsia="宋体" w:cs="宋体"/>
                <w:color w:val="auto"/>
                <w:sz w:val="18"/>
                <w:szCs w:val="18"/>
              </w:rPr>
            </w:pPr>
            <w:r>
              <w:rPr>
                <w:rFonts w:hint="eastAsia" w:ascii="宋体" w:hAnsi="宋体" w:eastAsia="宋体" w:cs="宋体"/>
                <w:color w:val="auto"/>
                <w:sz w:val="18"/>
                <w:szCs w:val="18"/>
              </w:rPr>
              <w:t xml:space="preserve">5、体腔照射器1个              </w:t>
            </w:r>
          </w:p>
          <w:p>
            <w:pPr>
              <w:rPr>
                <w:rFonts w:ascii="宋体" w:hAnsi="宋体" w:eastAsia="宋体" w:cs="宋体"/>
                <w:color w:val="auto"/>
                <w:sz w:val="18"/>
                <w:szCs w:val="18"/>
              </w:rPr>
            </w:pPr>
            <w:r>
              <w:rPr>
                <w:rFonts w:hint="eastAsia" w:ascii="宋体" w:hAnsi="宋体" w:eastAsia="宋体" w:cs="宋体"/>
                <w:color w:val="auto"/>
                <w:sz w:val="18"/>
                <w:szCs w:val="18"/>
              </w:rPr>
              <w:t>6、体表照射器连接线1根</w:t>
            </w:r>
          </w:p>
          <w:p>
            <w:pPr>
              <w:rPr>
                <w:rFonts w:ascii="宋体" w:hAnsi="宋体" w:eastAsia="宋体" w:cs="宋体"/>
                <w:color w:val="auto"/>
                <w:sz w:val="18"/>
                <w:szCs w:val="18"/>
              </w:rPr>
            </w:pPr>
            <w:r>
              <w:rPr>
                <w:rFonts w:hint="eastAsia" w:ascii="宋体" w:hAnsi="宋体" w:eastAsia="宋体" w:cs="宋体"/>
                <w:color w:val="auto"/>
                <w:sz w:val="18"/>
                <w:szCs w:val="18"/>
              </w:rPr>
              <w:t xml:space="preserve">7、体腔照射器连接线1根      </w:t>
            </w:r>
          </w:p>
          <w:p>
            <w:pPr>
              <w:rPr>
                <w:rFonts w:ascii="宋体" w:hAnsi="宋体" w:eastAsia="宋体" w:cs="宋体"/>
                <w:color w:val="auto"/>
                <w:sz w:val="18"/>
                <w:szCs w:val="18"/>
              </w:rPr>
            </w:pPr>
            <w:r>
              <w:rPr>
                <w:rFonts w:hint="eastAsia" w:ascii="宋体" w:hAnsi="宋体" w:eastAsia="宋体" w:cs="宋体"/>
                <w:color w:val="auto"/>
                <w:sz w:val="18"/>
                <w:szCs w:val="18"/>
              </w:rPr>
              <w:t>8、紫外线防护镜（透明镜、墨镜）各1个</w:t>
            </w:r>
          </w:p>
          <w:p>
            <w:pPr>
              <w:rPr>
                <w:rFonts w:ascii="宋体" w:hAnsi="宋体" w:eastAsia="宋体" w:cs="宋体"/>
                <w:color w:val="auto"/>
                <w:sz w:val="18"/>
                <w:szCs w:val="18"/>
              </w:rPr>
            </w:pPr>
            <w:r>
              <w:rPr>
                <w:rFonts w:hint="eastAsia" w:ascii="宋体" w:hAnsi="宋体" w:eastAsia="宋体" w:cs="宋体"/>
                <w:color w:val="auto"/>
                <w:sz w:val="18"/>
                <w:szCs w:val="18"/>
              </w:rPr>
              <w:t xml:space="preserve">9、使用说明书、合格证等       </w:t>
            </w:r>
          </w:p>
          <w:p>
            <w:pPr>
              <w:rPr>
                <w:rFonts w:ascii="宋体" w:hAnsi="宋体" w:eastAsia="宋体" w:cs="宋体"/>
                <w:color w:val="auto"/>
                <w:sz w:val="18"/>
                <w:szCs w:val="18"/>
              </w:rPr>
            </w:pPr>
            <w:r>
              <w:rPr>
                <w:rFonts w:hint="eastAsia" w:ascii="宋体" w:hAnsi="宋体" w:eastAsia="宋体" w:cs="宋体"/>
                <w:color w:val="auto"/>
                <w:sz w:val="18"/>
                <w:szCs w:val="18"/>
              </w:rPr>
              <w:t>10、台车1台</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21</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超声脉冲导入治疗仪</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一、机器型号：LEC-B-02;</w:t>
            </w:r>
          </w:p>
          <w:p>
            <w:pPr>
              <w:rPr>
                <w:rFonts w:ascii="宋体" w:hAnsi="宋体" w:eastAsia="宋体" w:cs="宋体"/>
                <w:color w:val="auto"/>
                <w:sz w:val="18"/>
                <w:szCs w:val="18"/>
              </w:rPr>
            </w:pPr>
            <w:r>
              <w:rPr>
                <w:rFonts w:hint="eastAsia" w:ascii="宋体" w:hAnsi="宋体" w:eastAsia="宋体" w:cs="宋体"/>
                <w:color w:val="auto"/>
                <w:sz w:val="18"/>
                <w:szCs w:val="18"/>
              </w:rPr>
              <w:t>二、工作条件</w:t>
            </w:r>
          </w:p>
          <w:p>
            <w:pPr>
              <w:rPr>
                <w:rFonts w:ascii="宋体" w:hAnsi="宋体" w:eastAsia="宋体" w:cs="宋体"/>
                <w:color w:val="auto"/>
                <w:sz w:val="18"/>
                <w:szCs w:val="18"/>
              </w:rPr>
            </w:pPr>
            <w:r>
              <w:rPr>
                <w:rFonts w:hint="eastAsia" w:ascii="宋体" w:hAnsi="宋体" w:eastAsia="宋体" w:cs="宋体"/>
                <w:color w:val="auto"/>
                <w:sz w:val="18"/>
                <w:szCs w:val="18"/>
              </w:rPr>
              <w:t>1、超声输出功率：不大于1W；超声工作频率：1.8NHz；波速不均匀性系数：6.6。</w:t>
            </w:r>
          </w:p>
          <w:p>
            <w:pPr>
              <w:rPr>
                <w:rFonts w:ascii="宋体" w:hAnsi="宋体" w:eastAsia="宋体" w:cs="宋体"/>
                <w:color w:val="auto"/>
                <w:sz w:val="18"/>
                <w:szCs w:val="18"/>
              </w:rPr>
            </w:pPr>
            <w:r>
              <w:rPr>
                <w:rFonts w:hint="eastAsia" w:ascii="宋体" w:hAnsi="宋体" w:eastAsia="宋体" w:cs="宋体"/>
                <w:color w:val="auto"/>
                <w:sz w:val="18"/>
                <w:szCs w:val="18"/>
              </w:rPr>
              <w:t>2、中频：3250Hz±10%，低频：低频脉冲，有四个处方。处方一、二、循环三个档周期7ms-400ms的调制组合波，中间不规则添加150ms-950ms的脉冲间隔；处方三为左右三角波，波宽600ms，等幅波周期1.0s，三角波周期1.5s的组合波。</w:t>
            </w:r>
          </w:p>
          <w:p>
            <w:pPr>
              <w:rPr>
                <w:rFonts w:ascii="宋体" w:hAnsi="宋体" w:eastAsia="宋体" w:cs="宋体"/>
                <w:color w:val="auto"/>
                <w:sz w:val="18"/>
                <w:szCs w:val="18"/>
              </w:rPr>
            </w:pPr>
            <w:r>
              <w:rPr>
                <w:rFonts w:hint="eastAsia" w:ascii="宋体" w:hAnsi="宋体" w:eastAsia="宋体" w:cs="宋体"/>
                <w:color w:val="auto"/>
                <w:sz w:val="18"/>
                <w:szCs w:val="18"/>
              </w:rPr>
              <w:t>3、幅值：输出幅值最大为80VP-P±30%。</w:t>
            </w:r>
          </w:p>
          <w:p>
            <w:pPr>
              <w:rPr>
                <w:rFonts w:ascii="宋体" w:hAnsi="宋体" w:eastAsia="宋体" w:cs="宋体"/>
                <w:color w:val="auto"/>
                <w:sz w:val="18"/>
                <w:szCs w:val="18"/>
              </w:rPr>
            </w:pPr>
            <w:r>
              <w:rPr>
                <w:rFonts w:hint="eastAsia" w:ascii="宋体" w:hAnsi="宋体" w:eastAsia="宋体" w:cs="宋体"/>
                <w:color w:val="auto"/>
                <w:sz w:val="18"/>
                <w:szCs w:val="18"/>
              </w:rPr>
              <w:t>4、输出电流：在基准负载500Ω电阻下最大档输出电流≤50mA。</w:t>
            </w:r>
          </w:p>
          <w:p>
            <w:pPr>
              <w:rPr>
                <w:rFonts w:ascii="宋体" w:hAnsi="宋体" w:eastAsia="宋体" w:cs="宋体"/>
                <w:color w:val="auto"/>
                <w:sz w:val="18"/>
                <w:szCs w:val="18"/>
              </w:rPr>
            </w:pPr>
            <w:r>
              <w:rPr>
                <w:rFonts w:hint="eastAsia" w:ascii="宋体" w:hAnsi="宋体" w:eastAsia="宋体" w:cs="宋体"/>
                <w:color w:val="auto"/>
                <w:sz w:val="18"/>
                <w:szCs w:val="18"/>
              </w:rPr>
              <w:t>5、安全类型：I类BF型设备。</w:t>
            </w:r>
          </w:p>
          <w:p>
            <w:pPr>
              <w:rPr>
                <w:rFonts w:ascii="宋体" w:hAnsi="宋体" w:eastAsia="宋体" w:cs="宋体"/>
                <w:color w:val="auto"/>
                <w:sz w:val="18"/>
                <w:szCs w:val="18"/>
              </w:rPr>
            </w:pPr>
            <w:r>
              <w:rPr>
                <w:rFonts w:hint="eastAsia" w:ascii="宋体" w:hAnsi="宋体" w:eastAsia="宋体" w:cs="宋体"/>
                <w:color w:val="auto"/>
                <w:sz w:val="18"/>
                <w:szCs w:val="18"/>
              </w:rPr>
              <w:t>6、环境温度：5℃～40℃。</w:t>
            </w:r>
          </w:p>
          <w:p>
            <w:pPr>
              <w:rPr>
                <w:rFonts w:ascii="宋体" w:hAnsi="宋体" w:eastAsia="宋体" w:cs="宋体"/>
                <w:color w:val="auto"/>
                <w:sz w:val="18"/>
                <w:szCs w:val="18"/>
              </w:rPr>
            </w:pPr>
            <w:r>
              <w:rPr>
                <w:rFonts w:hint="eastAsia" w:ascii="宋体" w:hAnsi="宋体" w:eastAsia="宋体" w:cs="宋体"/>
                <w:color w:val="auto"/>
                <w:sz w:val="18"/>
                <w:szCs w:val="18"/>
              </w:rPr>
              <w:t>7、相对湿度：≤85％RH。</w:t>
            </w:r>
          </w:p>
          <w:p>
            <w:pPr>
              <w:rPr>
                <w:rFonts w:ascii="宋体" w:hAnsi="宋体" w:eastAsia="宋体" w:cs="宋体"/>
                <w:color w:val="auto"/>
                <w:sz w:val="18"/>
                <w:szCs w:val="18"/>
              </w:rPr>
            </w:pPr>
            <w:r>
              <w:rPr>
                <w:rFonts w:hint="eastAsia" w:ascii="宋体" w:hAnsi="宋体" w:eastAsia="宋体" w:cs="宋体"/>
                <w:color w:val="auto"/>
                <w:sz w:val="18"/>
                <w:szCs w:val="18"/>
              </w:rPr>
              <w:t>8、大气压力：700hPa～1060hPa。</w:t>
            </w:r>
          </w:p>
          <w:p>
            <w:pPr>
              <w:rPr>
                <w:rFonts w:ascii="宋体" w:hAnsi="宋体" w:eastAsia="宋体" w:cs="宋体"/>
                <w:color w:val="auto"/>
                <w:sz w:val="18"/>
                <w:szCs w:val="18"/>
              </w:rPr>
            </w:pPr>
            <w:r>
              <w:rPr>
                <w:rFonts w:hint="eastAsia" w:ascii="宋体" w:hAnsi="宋体" w:eastAsia="宋体" w:cs="宋体"/>
                <w:color w:val="auto"/>
                <w:sz w:val="18"/>
                <w:szCs w:val="18"/>
              </w:rPr>
              <w:t>9、输入电源：AC220V±22V；50Hz±1Hz。</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22</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低负压吸引器</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一、产品外观及性能要求：</w:t>
            </w:r>
          </w:p>
          <w:p>
            <w:pPr>
              <w:rPr>
                <w:rFonts w:ascii="宋体" w:hAnsi="宋体" w:eastAsia="宋体" w:cs="宋体"/>
                <w:color w:val="auto"/>
                <w:sz w:val="18"/>
                <w:szCs w:val="18"/>
              </w:rPr>
            </w:pPr>
            <w:r>
              <w:rPr>
                <w:rFonts w:hint="eastAsia" w:ascii="宋体" w:hAnsi="宋体" w:eastAsia="宋体" w:cs="宋体"/>
                <w:color w:val="auto"/>
                <w:sz w:val="18"/>
                <w:szCs w:val="18"/>
              </w:rPr>
              <w:t>1)外壳采用优质冷板制作，内外表面静电喷涂；电磁泵； 手提式。</w:t>
            </w:r>
          </w:p>
          <w:p>
            <w:pPr>
              <w:rPr>
                <w:rFonts w:ascii="宋体" w:hAnsi="宋体" w:eastAsia="宋体" w:cs="宋体"/>
                <w:color w:val="auto"/>
                <w:sz w:val="18"/>
                <w:szCs w:val="18"/>
              </w:rPr>
            </w:pPr>
            <w:r>
              <w:rPr>
                <w:rFonts w:hint="eastAsia" w:ascii="宋体" w:hAnsi="宋体" w:eastAsia="宋体" w:cs="宋体"/>
                <w:color w:val="auto"/>
                <w:sz w:val="18"/>
                <w:szCs w:val="18"/>
              </w:rPr>
              <w:t>2)专为医院实施低负压吸引而设计亦可作新生儿粘液吸引。</w:t>
            </w:r>
          </w:p>
          <w:p>
            <w:pPr>
              <w:rPr>
                <w:rFonts w:ascii="宋体" w:hAnsi="宋体" w:eastAsia="宋体" w:cs="宋体"/>
                <w:color w:val="auto"/>
                <w:sz w:val="18"/>
                <w:szCs w:val="18"/>
              </w:rPr>
            </w:pPr>
            <w:r>
              <w:rPr>
                <w:rFonts w:hint="eastAsia" w:ascii="宋体" w:hAnsi="宋体" w:eastAsia="宋体" w:cs="宋体"/>
                <w:color w:val="auto"/>
                <w:sz w:val="18"/>
                <w:szCs w:val="18"/>
              </w:rPr>
              <w:t>二、技术要求：</w:t>
            </w:r>
          </w:p>
          <w:p>
            <w:pPr>
              <w:rPr>
                <w:rFonts w:ascii="宋体" w:hAnsi="宋体" w:eastAsia="宋体" w:cs="宋体"/>
                <w:color w:val="auto"/>
                <w:sz w:val="18"/>
                <w:szCs w:val="18"/>
              </w:rPr>
            </w:pPr>
            <w:r>
              <w:rPr>
                <w:rFonts w:hint="eastAsia" w:ascii="宋体" w:hAnsi="宋体" w:eastAsia="宋体" w:cs="宋体"/>
                <w:color w:val="auto"/>
                <w:sz w:val="18"/>
                <w:szCs w:val="18"/>
              </w:rPr>
              <w:t>电源：AC220V±10% 50Hz</w:t>
            </w:r>
          </w:p>
          <w:p>
            <w:pPr>
              <w:rPr>
                <w:rFonts w:ascii="宋体" w:hAnsi="宋体" w:eastAsia="宋体" w:cs="宋体"/>
                <w:color w:val="auto"/>
                <w:sz w:val="18"/>
                <w:szCs w:val="18"/>
              </w:rPr>
            </w:pPr>
            <w:r>
              <w:rPr>
                <w:rFonts w:hint="eastAsia" w:ascii="宋体" w:hAnsi="宋体" w:eastAsia="宋体" w:cs="宋体"/>
                <w:color w:val="auto"/>
                <w:sz w:val="18"/>
                <w:szCs w:val="18"/>
              </w:rPr>
              <w:t>泵结构：电磁泵</w:t>
            </w:r>
          </w:p>
          <w:p>
            <w:pPr>
              <w:rPr>
                <w:rFonts w:ascii="宋体" w:hAnsi="宋体" w:eastAsia="宋体" w:cs="宋体"/>
                <w:color w:val="auto"/>
                <w:sz w:val="18"/>
                <w:szCs w:val="18"/>
              </w:rPr>
            </w:pPr>
            <w:r>
              <w:rPr>
                <w:rFonts w:hint="eastAsia" w:ascii="宋体" w:hAnsi="宋体" w:eastAsia="宋体" w:cs="宋体"/>
                <w:color w:val="auto"/>
                <w:sz w:val="18"/>
                <w:szCs w:val="18"/>
              </w:rPr>
              <w:t>负压调节范围：0-25KPa</w:t>
            </w:r>
          </w:p>
          <w:p>
            <w:pPr>
              <w:rPr>
                <w:rFonts w:ascii="宋体" w:hAnsi="宋体" w:eastAsia="宋体" w:cs="宋体"/>
                <w:color w:val="auto"/>
                <w:sz w:val="18"/>
                <w:szCs w:val="18"/>
              </w:rPr>
            </w:pPr>
            <w:r>
              <w:rPr>
                <w:rFonts w:hint="eastAsia" w:ascii="宋体" w:hAnsi="宋体" w:eastAsia="宋体" w:cs="宋体"/>
                <w:color w:val="auto"/>
                <w:sz w:val="18"/>
                <w:szCs w:val="18"/>
              </w:rPr>
              <w:t>吸液瓶：1000ml</w:t>
            </w:r>
          </w:p>
          <w:p>
            <w:pPr>
              <w:rPr>
                <w:rFonts w:ascii="宋体" w:hAnsi="宋体" w:eastAsia="宋体" w:cs="宋体"/>
                <w:color w:val="auto"/>
                <w:sz w:val="18"/>
                <w:szCs w:val="18"/>
              </w:rPr>
            </w:pPr>
            <w:r>
              <w:rPr>
                <w:rFonts w:hint="eastAsia" w:ascii="宋体" w:hAnsi="宋体" w:eastAsia="宋体" w:cs="宋体"/>
                <w:color w:val="auto"/>
                <w:sz w:val="18"/>
                <w:szCs w:val="18"/>
              </w:rPr>
              <w:t>吸液量：≥900ml/min</w:t>
            </w:r>
          </w:p>
          <w:p>
            <w:pPr>
              <w:rPr>
                <w:rFonts w:ascii="宋体" w:hAnsi="宋体" w:eastAsia="宋体" w:cs="宋体"/>
                <w:color w:val="auto"/>
                <w:sz w:val="18"/>
                <w:szCs w:val="18"/>
              </w:rPr>
            </w:pPr>
            <w:r>
              <w:rPr>
                <w:rFonts w:hint="eastAsia" w:ascii="宋体" w:hAnsi="宋体" w:eastAsia="宋体" w:cs="宋体"/>
                <w:color w:val="auto"/>
                <w:sz w:val="18"/>
                <w:szCs w:val="18"/>
              </w:rPr>
              <w:t>输入功率：18VA</w:t>
            </w:r>
          </w:p>
          <w:p>
            <w:pPr>
              <w:rPr>
                <w:rFonts w:ascii="宋体" w:hAnsi="宋体" w:eastAsia="宋体" w:cs="宋体"/>
                <w:color w:val="auto"/>
                <w:sz w:val="18"/>
                <w:szCs w:val="18"/>
              </w:rPr>
            </w:pPr>
            <w:r>
              <w:rPr>
                <w:rFonts w:hint="eastAsia" w:ascii="宋体" w:hAnsi="宋体" w:eastAsia="宋体" w:cs="宋体"/>
                <w:color w:val="auto"/>
                <w:sz w:val="18"/>
                <w:szCs w:val="18"/>
              </w:rPr>
              <w:t>噪音：≤55dB</w:t>
            </w:r>
          </w:p>
          <w:p>
            <w:pPr>
              <w:rPr>
                <w:rFonts w:ascii="宋体" w:hAnsi="宋体" w:eastAsia="宋体" w:cs="宋体"/>
                <w:color w:val="auto"/>
                <w:sz w:val="18"/>
                <w:szCs w:val="18"/>
              </w:rPr>
            </w:pPr>
            <w:r>
              <w:rPr>
                <w:rFonts w:hint="eastAsia" w:ascii="宋体" w:hAnsi="宋体" w:eastAsia="宋体" w:cs="宋体"/>
                <w:color w:val="auto"/>
                <w:sz w:val="18"/>
                <w:szCs w:val="18"/>
              </w:rPr>
              <w:t>三、基本配置</w:t>
            </w:r>
          </w:p>
          <w:p>
            <w:pPr>
              <w:rPr>
                <w:rFonts w:ascii="宋体" w:hAnsi="宋体" w:eastAsia="宋体" w:cs="宋体"/>
                <w:color w:val="auto"/>
                <w:sz w:val="18"/>
                <w:szCs w:val="18"/>
              </w:rPr>
            </w:pPr>
            <w:r>
              <w:rPr>
                <w:rFonts w:hint="eastAsia" w:ascii="宋体" w:hAnsi="宋体" w:eastAsia="宋体" w:cs="宋体"/>
                <w:color w:val="auto"/>
                <w:sz w:val="18"/>
                <w:szCs w:val="18"/>
              </w:rPr>
              <w:t>1.透明硅胶管         1根</w:t>
            </w:r>
          </w:p>
          <w:p>
            <w:pPr>
              <w:rPr>
                <w:rFonts w:ascii="宋体" w:hAnsi="宋体" w:eastAsia="宋体" w:cs="宋体"/>
                <w:color w:val="auto"/>
                <w:sz w:val="18"/>
                <w:szCs w:val="18"/>
              </w:rPr>
            </w:pPr>
            <w:r>
              <w:rPr>
                <w:rFonts w:hint="eastAsia" w:ascii="宋体" w:hAnsi="宋体" w:eastAsia="宋体" w:cs="宋体"/>
                <w:color w:val="auto"/>
                <w:sz w:val="18"/>
                <w:szCs w:val="18"/>
              </w:rPr>
              <w:t>2.熔丝管             2个</w:t>
            </w:r>
          </w:p>
          <w:p>
            <w:pPr>
              <w:rPr>
                <w:rFonts w:ascii="宋体" w:hAnsi="宋体" w:eastAsia="宋体" w:cs="宋体"/>
                <w:color w:val="auto"/>
                <w:sz w:val="18"/>
                <w:szCs w:val="18"/>
              </w:rPr>
            </w:pPr>
            <w:r>
              <w:rPr>
                <w:rFonts w:hint="eastAsia" w:ascii="宋体" w:hAnsi="宋体" w:eastAsia="宋体" w:cs="宋体"/>
                <w:color w:val="auto"/>
                <w:sz w:val="18"/>
                <w:szCs w:val="18"/>
              </w:rPr>
              <w:t>四、生产企业必须提供相关</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质量管理体系认证</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“环境管理体系认证”、“职业健康安全管理体系认证”证书。</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9台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23</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微量注射泵</w:t>
            </w:r>
          </w:p>
        </w:tc>
        <w:tc>
          <w:tcPr>
            <w:tcW w:w="2959" w:type="pct"/>
            <w:vAlign w:val="center"/>
          </w:tcPr>
          <w:p>
            <w:pPr>
              <w:widowControl/>
              <w:rPr>
                <w:rFonts w:ascii="宋体" w:hAnsi="宋体" w:eastAsia="宋体" w:cs="宋体"/>
                <w:color w:val="auto"/>
                <w:sz w:val="18"/>
                <w:szCs w:val="18"/>
              </w:rPr>
            </w:pPr>
            <w:r>
              <w:rPr>
                <w:rFonts w:hint="eastAsia" w:ascii="宋体" w:hAnsi="宋体" w:eastAsia="宋体" w:cs="宋体"/>
                <w:color w:val="auto"/>
                <w:sz w:val="18"/>
                <w:szCs w:val="18"/>
              </w:rPr>
              <w:t>1.≥4寸触摸屏，全中文显示。</w:t>
            </w:r>
          </w:p>
          <w:p>
            <w:pPr>
              <w:widowControl/>
              <w:rPr>
                <w:rFonts w:ascii="宋体" w:hAnsi="宋体" w:eastAsia="宋体" w:cs="宋体"/>
                <w:color w:val="auto"/>
                <w:sz w:val="18"/>
                <w:szCs w:val="18"/>
              </w:rPr>
            </w:pPr>
            <w:r>
              <w:rPr>
                <w:rFonts w:hint="eastAsia" w:ascii="宋体" w:hAnsi="宋体" w:eastAsia="宋体" w:cs="宋体"/>
                <w:color w:val="auto"/>
                <w:sz w:val="18"/>
                <w:szCs w:val="18"/>
              </w:rPr>
              <w:t>2.触摸屏、按键灵敏、响应快操作简单易用，具有锁屏功能。</w:t>
            </w:r>
          </w:p>
          <w:p>
            <w:pPr>
              <w:widowControl/>
              <w:rPr>
                <w:rFonts w:ascii="宋体" w:hAnsi="宋体" w:eastAsia="宋体" w:cs="宋体"/>
                <w:color w:val="auto"/>
                <w:sz w:val="18"/>
                <w:szCs w:val="18"/>
              </w:rPr>
            </w:pPr>
            <w:r>
              <w:rPr>
                <w:rFonts w:hint="eastAsia" w:ascii="宋体" w:hAnsi="宋体" w:eastAsia="宋体" w:cs="宋体"/>
                <w:color w:val="auto"/>
                <w:sz w:val="18"/>
                <w:szCs w:val="18"/>
              </w:rPr>
              <w:t>3.具有多种数据接口，支持数据交换，可与医院HIS 连接。</w:t>
            </w:r>
          </w:p>
          <w:p>
            <w:pPr>
              <w:widowControl/>
              <w:rPr>
                <w:rFonts w:ascii="宋体" w:hAnsi="宋体" w:eastAsia="宋体" w:cs="宋体"/>
                <w:color w:val="auto"/>
                <w:sz w:val="18"/>
                <w:szCs w:val="18"/>
              </w:rPr>
            </w:pPr>
            <w:r>
              <w:rPr>
                <w:rFonts w:hint="eastAsia" w:ascii="宋体" w:hAnsi="宋体" w:eastAsia="宋体" w:cs="宋体"/>
                <w:color w:val="auto"/>
                <w:sz w:val="18"/>
                <w:szCs w:val="18"/>
              </w:rPr>
              <w:t>4.设备运行时可在无给药中断的情况下更改注射速度。</w:t>
            </w:r>
          </w:p>
          <w:p>
            <w:pPr>
              <w:widowControl/>
              <w:rPr>
                <w:rFonts w:ascii="宋体" w:hAnsi="宋体" w:eastAsia="宋体" w:cs="宋体"/>
                <w:color w:val="auto"/>
                <w:sz w:val="18"/>
                <w:szCs w:val="18"/>
              </w:rPr>
            </w:pPr>
            <w:r>
              <w:rPr>
                <w:rFonts w:hint="eastAsia" w:ascii="宋体" w:hAnsi="宋体" w:eastAsia="宋体" w:cs="宋体"/>
                <w:color w:val="auto"/>
                <w:sz w:val="18"/>
                <w:szCs w:val="18"/>
              </w:rPr>
              <w:t>5.IP23防水防尘。</w:t>
            </w:r>
          </w:p>
          <w:p>
            <w:pPr>
              <w:widowControl/>
              <w:rPr>
                <w:rFonts w:ascii="宋体" w:hAnsi="宋体" w:eastAsia="宋体" w:cs="宋体"/>
                <w:color w:val="auto"/>
                <w:sz w:val="18"/>
                <w:szCs w:val="18"/>
              </w:rPr>
            </w:pPr>
            <w:r>
              <w:rPr>
                <w:rFonts w:hint="eastAsia" w:ascii="宋体" w:hAnsi="宋体" w:eastAsia="宋体" w:cs="宋体"/>
                <w:color w:val="auto"/>
                <w:sz w:val="18"/>
                <w:szCs w:val="18"/>
              </w:rPr>
              <w:t>6.可存储≥2100种药物。</w:t>
            </w:r>
          </w:p>
          <w:p>
            <w:pPr>
              <w:widowControl/>
              <w:rPr>
                <w:rFonts w:ascii="宋体" w:hAnsi="宋体" w:eastAsia="宋体" w:cs="宋体"/>
                <w:color w:val="auto"/>
                <w:sz w:val="18"/>
                <w:szCs w:val="18"/>
              </w:rPr>
            </w:pPr>
            <w:r>
              <w:rPr>
                <w:rFonts w:hint="eastAsia" w:ascii="宋体" w:hAnsi="宋体" w:eastAsia="宋体" w:cs="宋体"/>
                <w:color w:val="auto"/>
                <w:sz w:val="18"/>
                <w:szCs w:val="18"/>
              </w:rPr>
              <w:t>7.自动识别注射器：规格为5ml、10ml、20 ml、30 ml、50（60） ml</w:t>
            </w:r>
          </w:p>
          <w:p>
            <w:pPr>
              <w:widowControl/>
              <w:rPr>
                <w:rFonts w:ascii="宋体" w:hAnsi="宋体" w:eastAsia="宋体" w:cs="宋体"/>
                <w:color w:val="auto"/>
                <w:sz w:val="18"/>
                <w:szCs w:val="18"/>
              </w:rPr>
            </w:pPr>
            <w:r>
              <w:rPr>
                <w:rFonts w:hint="eastAsia" w:ascii="宋体" w:hAnsi="宋体" w:eastAsia="宋体" w:cs="宋体"/>
                <w:color w:val="auto"/>
                <w:sz w:val="18"/>
                <w:szCs w:val="18"/>
              </w:rPr>
              <w:t>★8.多种输液模式可选：速度模式、时量模式、体重模式、间断模式、梯度模式、序列模式、微量模式、TIVA模式、首剂量模式等。</w:t>
            </w:r>
          </w:p>
          <w:p>
            <w:pPr>
              <w:widowControl/>
              <w:rPr>
                <w:rFonts w:ascii="宋体" w:hAnsi="宋体" w:eastAsia="宋体" w:cs="宋体"/>
                <w:color w:val="auto"/>
                <w:sz w:val="18"/>
                <w:szCs w:val="18"/>
              </w:rPr>
            </w:pPr>
            <w:r>
              <w:rPr>
                <w:rFonts w:hint="eastAsia" w:ascii="宋体" w:hAnsi="宋体" w:eastAsia="宋体" w:cs="宋体"/>
                <w:color w:val="auto"/>
                <w:sz w:val="18"/>
                <w:szCs w:val="18"/>
              </w:rPr>
              <w:t>9.速率范围：0.1-2200ml/h（最小0.01 ml/h 递增）。</w:t>
            </w:r>
          </w:p>
          <w:p>
            <w:pPr>
              <w:widowControl/>
              <w:rPr>
                <w:rFonts w:ascii="宋体" w:hAnsi="宋体" w:eastAsia="宋体" w:cs="宋体"/>
                <w:color w:val="auto"/>
                <w:sz w:val="18"/>
                <w:szCs w:val="18"/>
              </w:rPr>
            </w:pPr>
            <w:r>
              <w:rPr>
                <w:rFonts w:hint="eastAsia" w:ascii="宋体" w:hAnsi="宋体" w:eastAsia="宋体" w:cs="宋体"/>
                <w:color w:val="auto"/>
                <w:sz w:val="18"/>
                <w:szCs w:val="18"/>
              </w:rPr>
              <w:t>10.预置量范围：0.1–9999ml（最小0.01 ml/h 递增）。</w:t>
            </w:r>
          </w:p>
          <w:p>
            <w:pPr>
              <w:widowControl/>
              <w:rPr>
                <w:rFonts w:ascii="宋体" w:hAnsi="宋体" w:eastAsia="宋体" w:cs="宋体"/>
                <w:color w:val="auto"/>
                <w:sz w:val="18"/>
                <w:szCs w:val="18"/>
              </w:rPr>
            </w:pPr>
            <w:r>
              <w:rPr>
                <w:rFonts w:hint="eastAsia" w:ascii="宋体" w:hAnsi="宋体" w:eastAsia="宋体" w:cs="宋体"/>
                <w:color w:val="auto"/>
                <w:sz w:val="18"/>
                <w:szCs w:val="18"/>
              </w:rPr>
              <w:t>11.注射总量显示范围：0-9999.99ml。</w:t>
            </w:r>
          </w:p>
          <w:p>
            <w:pPr>
              <w:widowControl/>
              <w:rPr>
                <w:rFonts w:ascii="宋体" w:hAnsi="宋体" w:eastAsia="宋体" w:cs="宋体"/>
                <w:color w:val="auto"/>
                <w:sz w:val="18"/>
                <w:szCs w:val="18"/>
              </w:rPr>
            </w:pPr>
            <w:r>
              <w:rPr>
                <w:rFonts w:hint="eastAsia" w:ascii="宋体" w:hAnsi="宋体" w:eastAsia="宋体" w:cs="宋体"/>
                <w:color w:val="auto"/>
                <w:sz w:val="18"/>
                <w:szCs w:val="18"/>
              </w:rPr>
              <w:t>★12.注射精度: ≤±2%，机械精度≤±1%。</w:t>
            </w:r>
          </w:p>
          <w:p>
            <w:pPr>
              <w:widowControl/>
              <w:rPr>
                <w:rFonts w:ascii="宋体" w:hAnsi="宋体" w:eastAsia="宋体" w:cs="宋体"/>
                <w:color w:val="auto"/>
                <w:sz w:val="18"/>
                <w:szCs w:val="18"/>
              </w:rPr>
            </w:pPr>
            <w:r>
              <w:rPr>
                <w:rFonts w:hint="eastAsia" w:ascii="宋体" w:hAnsi="宋体" w:eastAsia="宋体" w:cs="宋体"/>
                <w:color w:val="auto"/>
                <w:sz w:val="18"/>
                <w:szCs w:val="18"/>
              </w:rPr>
              <w:t xml:space="preserve">13.KVO 速度：0.1-5ml/h 可调，默认0.5ml/h </w:t>
            </w:r>
          </w:p>
          <w:p>
            <w:pPr>
              <w:widowControl/>
              <w:rPr>
                <w:rFonts w:ascii="宋体" w:hAnsi="宋体" w:eastAsia="宋体" w:cs="宋体"/>
                <w:color w:val="auto"/>
                <w:sz w:val="18"/>
                <w:szCs w:val="18"/>
              </w:rPr>
            </w:pPr>
            <w:r>
              <w:rPr>
                <w:rFonts w:hint="eastAsia" w:ascii="宋体" w:hAnsi="宋体" w:eastAsia="宋体" w:cs="宋体"/>
                <w:color w:val="auto"/>
                <w:sz w:val="18"/>
                <w:szCs w:val="18"/>
              </w:rPr>
              <w:t>14.阻塞级别：多级可选择，动态显示管路的压力状态。</w:t>
            </w:r>
          </w:p>
          <w:p>
            <w:pPr>
              <w:widowControl/>
              <w:rPr>
                <w:rFonts w:ascii="宋体" w:hAnsi="宋体" w:eastAsia="宋体" w:cs="宋体"/>
                <w:color w:val="auto"/>
                <w:sz w:val="18"/>
                <w:szCs w:val="18"/>
              </w:rPr>
            </w:pPr>
            <w:r>
              <w:rPr>
                <w:rFonts w:hint="eastAsia" w:ascii="宋体" w:hAnsi="宋体" w:eastAsia="宋体" w:cs="宋体"/>
                <w:color w:val="auto"/>
                <w:sz w:val="18"/>
                <w:szCs w:val="18"/>
              </w:rPr>
              <w:t>★15.具有快进功能，快进速率0.1ml/h—2200ml/h（根据注射器范围可调）。</w:t>
            </w:r>
          </w:p>
          <w:p>
            <w:pPr>
              <w:widowControl/>
              <w:rPr>
                <w:rFonts w:ascii="宋体" w:hAnsi="宋体" w:eastAsia="宋体" w:cs="宋体"/>
                <w:color w:val="auto"/>
                <w:sz w:val="18"/>
                <w:szCs w:val="18"/>
              </w:rPr>
            </w:pPr>
            <w:r>
              <w:rPr>
                <w:rFonts w:hint="eastAsia" w:ascii="宋体" w:hAnsi="宋体" w:eastAsia="宋体" w:cs="宋体"/>
                <w:color w:val="auto"/>
                <w:sz w:val="18"/>
                <w:szCs w:val="18"/>
              </w:rPr>
              <w:t>★16.阻塞压力范围：150 mmHg ~1000mmHg。</w:t>
            </w:r>
          </w:p>
          <w:p>
            <w:pPr>
              <w:widowControl/>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17.报警功能：无操作报警、电池电量低报警、接近排空报警、压力异常、接近完成报警、堵塞报警、完成报警、KVO完成、排空报警、针筒脱落报警等</w:t>
            </w:r>
            <w:r>
              <w:rPr>
                <w:rFonts w:hint="eastAsia" w:ascii="宋体" w:hAnsi="宋体" w:eastAsia="宋体" w:cs="宋体"/>
                <w:color w:val="auto"/>
                <w:sz w:val="18"/>
                <w:szCs w:val="18"/>
                <w:lang w:eastAsia="zh-CN"/>
              </w:rPr>
              <w:t>。</w:t>
            </w:r>
          </w:p>
          <w:p>
            <w:pPr>
              <w:widowControl/>
              <w:rPr>
                <w:rFonts w:ascii="宋体" w:hAnsi="宋体" w:eastAsia="宋体" w:cs="宋体"/>
                <w:color w:val="auto"/>
                <w:sz w:val="18"/>
                <w:szCs w:val="18"/>
              </w:rPr>
            </w:pPr>
            <w:r>
              <w:rPr>
                <w:rFonts w:hint="eastAsia" w:ascii="宋体" w:hAnsi="宋体" w:eastAsia="宋体" w:cs="宋体"/>
                <w:color w:val="auto"/>
                <w:sz w:val="18"/>
                <w:szCs w:val="18"/>
              </w:rPr>
              <w:t>18.再报警功能：高级、中级报警时按静音键，报警静音2分钟，2min后自动恢复报警音，2分钟内如有新报警则静音自动取消；</w:t>
            </w:r>
          </w:p>
          <w:p>
            <w:pPr>
              <w:widowControl/>
              <w:rPr>
                <w:rFonts w:ascii="宋体" w:hAnsi="宋体" w:eastAsia="宋体" w:cs="宋体"/>
                <w:color w:val="auto"/>
                <w:sz w:val="18"/>
                <w:szCs w:val="18"/>
              </w:rPr>
            </w:pPr>
            <w:r>
              <w:rPr>
                <w:rFonts w:hint="eastAsia" w:ascii="宋体" w:hAnsi="宋体" w:eastAsia="宋体" w:cs="宋体"/>
                <w:color w:val="auto"/>
                <w:sz w:val="18"/>
                <w:szCs w:val="18"/>
              </w:rPr>
              <w:t>19.事件记录功能：能够存储、回放超过2000个事件。</w:t>
            </w:r>
          </w:p>
          <w:p>
            <w:pPr>
              <w:widowControl/>
              <w:rPr>
                <w:rFonts w:ascii="宋体" w:hAnsi="宋体" w:eastAsia="宋体" w:cs="宋体"/>
                <w:color w:val="auto"/>
                <w:sz w:val="18"/>
                <w:szCs w:val="18"/>
              </w:rPr>
            </w:pPr>
            <w:r>
              <w:rPr>
                <w:rFonts w:hint="eastAsia" w:ascii="宋体" w:hAnsi="宋体" w:eastAsia="宋体" w:cs="宋体"/>
                <w:color w:val="auto"/>
                <w:sz w:val="18"/>
                <w:szCs w:val="18"/>
              </w:rPr>
              <w:t>20.电池工作时间：不小于8h。</w:t>
            </w:r>
          </w:p>
          <w:p>
            <w:pPr>
              <w:widowControl/>
              <w:rPr>
                <w:rFonts w:ascii="宋体" w:hAnsi="宋体" w:eastAsia="宋体" w:cs="宋体"/>
                <w:color w:val="auto"/>
                <w:sz w:val="18"/>
                <w:szCs w:val="18"/>
              </w:rPr>
            </w:pPr>
            <w:r>
              <w:rPr>
                <w:rFonts w:hint="eastAsia" w:ascii="宋体" w:hAnsi="宋体" w:eastAsia="宋体" w:cs="宋体"/>
                <w:color w:val="auto"/>
                <w:sz w:val="18"/>
                <w:szCs w:val="18"/>
              </w:rPr>
              <w:t>21.声音音量0-10级可调。</w:t>
            </w:r>
          </w:p>
          <w:p>
            <w:pPr>
              <w:widowControl/>
              <w:rPr>
                <w:rFonts w:ascii="宋体" w:hAnsi="宋体" w:eastAsia="宋体" w:cs="宋体"/>
                <w:color w:val="auto"/>
                <w:sz w:val="18"/>
                <w:szCs w:val="18"/>
              </w:rPr>
            </w:pPr>
            <w:r>
              <w:rPr>
                <w:rFonts w:hint="eastAsia" w:ascii="宋体" w:hAnsi="宋体" w:eastAsia="宋体" w:cs="宋体"/>
                <w:color w:val="auto"/>
                <w:sz w:val="18"/>
                <w:szCs w:val="18"/>
              </w:rPr>
              <w:t>22.具有夜间模式：可自动降低亮度和报警音量，时间段可调。</w:t>
            </w:r>
          </w:p>
          <w:p>
            <w:pPr>
              <w:widowControl/>
              <w:rPr>
                <w:rFonts w:ascii="宋体" w:hAnsi="宋体" w:eastAsia="宋体" w:cs="宋体"/>
                <w:color w:val="auto"/>
                <w:sz w:val="18"/>
                <w:szCs w:val="18"/>
              </w:rPr>
            </w:pPr>
            <w:r>
              <w:rPr>
                <w:rFonts w:hint="eastAsia" w:ascii="宋体" w:hAnsi="宋体" w:eastAsia="宋体" w:cs="宋体"/>
                <w:color w:val="auto"/>
                <w:sz w:val="18"/>
                <w:szCs w:val="18"/>
              </w:rPr>
              <w:t>23．使用寿命：≥10年。</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24</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不锈钢平车</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1、规格： 1880*550*800mm</w:t>
            </w:r>
          </w:p>
          <w:p>
            <w:pPr>
              <w:rPr>
                <w:rFonts w:ascii="宋体" w:hAnsi="宋体" w:eastAsia="宋体" w:cs="宋体"/>
                <w:color w:val="auto"/>
                <w:sz w:val="18"/>
                <w:szCs w:val="18"/>
              </w:rPr>
            </w:pPr>
            <w:r>
              <w:rPr>
                <w:rFonts w:hint="eastAsia" w:ascii="宋体" w:hAnsi="宋体" w:eastAsia="宋体" w:cs="宋体"/>
                <w:color w:val="auto"/>
                <w:sz w:val="18"/>
                <w:szCs w:val="18"/>
              </w:rPr>
              <w:t>2、功能：平车四轮万向带刹，车担架，面为分体结构。</w:t>
            </w:r>
          </w:p>
          <w:p>
            <w:pPr>
              <w:rPr>
                <w:rFonts w:ascii="宋体" w:hAnsi="宋体" w:eastAsia="宋体" w:cs="宋体"/>
                <w:color w:val="auto"/>
                <w:sz w:val="18"/>
                <w:szCs w:val="18"/>
              </w:rPr>
            </w:pPr>
            <w:r>
              <w:rPr>
                <w:rFonts w:hint="eastAsia" w:ascii="宋体" w:hAnsi="宋体" w:eastAsia="宋体" w:cs="宋体"/>
                <w:color w:val="auto"/>
                <w:sz w:val="18"/>
                <w:szCs w:val="18"/>
              </w:rPr>
              <w:t>3、材质及要求：采用优质不锈钢制造。</w:t>
            </w:r>
          </w:p>
          <w:p>
            <w:pPr>
              <w:rPr>
                <w:rFonts w:ascii="宋体" w:hAnsi="宋体" w:eastAsia="宋体" w:cs="宋体"/>
                <w:color w:val="auto"/>
                <w:sz w:val="18"/>
                <w:szCs w:val="18"/>
              </w:rPr>
            </w:pPr>
            <w:r>
              <w:rPr>
                <w:rFonts w:hint="eastAsia" w:ascii="宋体" w:hAnsi="宋体" w:eastAsia="宋体" w:cs="宋体"/>
                <w:color w:val="auto"/>
                <w:sz w:val="18"/>
                <w:szCs w:val="18"/>
              </w:rPr>
              <w:t>4、标准配置：四个5寸万向刹车轮，护栏1付，输液杆1条。</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25</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血氧饱和度监测仪</w:t>
            </w:r>
          </w:p>
        </w:tc>
        <w:tc>
          <w:tcPr>
            <w:tcW w:w="2959" w:type="pct"/>
            <w:vAlign w:val="center"/>
          </w:tcPr>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一、监护参数</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标准配置参数：</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血氧饱和度(SpO2)、脉搏(PR)</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 xml:space="preserve">二、显示  </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1.背光、大尺寸的LCD屏幕，实时显示波形、数字</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2.大字体显示血氧饱和度（SpO2）和脉率（PR），并柱状显示脉搏强度</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三、数据存储、回顾</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1.长达10分钟的SpO2和脉率趋势图回顾</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四、性能特点</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1.4节AA普通电池可持续工作超过40小时，可兼容4节1.2vAA镍氢充电电池</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2.具有三级声光报警功能，报警上下限可调</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★3.可实现200个小时数据存储功能, 完全满足睡眠监护的需要</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4.数据可以传输到PC机，并存储、回顾、打印结果</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5.抗运动干扰和弱灌注测量</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6.自动关机功能和实时时钟显示</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7.具有脉搏调制音，通过心跳声音的音调变化来判断血氧饱和度的高低变化,使医护人员从听觉中获取病人生命体征</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8.支持掉电数据存储功能</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9.全面适用于成人、小儿、新生儿</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10.具有三级声光报警功能，报警上下限可调</w:t>
            </w:r>
          </w:p>
          <w:p>
            <w:pPr>
              <w:tabs>
                <w:tab w:val="left" w:pos="1680"/>
              </w:tabs>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11.通过CE认证、通过UL认证、通过FDA注册</w:t>
            </w:r>
            <w:r>
              <w:rPr>
                <w:rFonts w:hint="eastAsia" w:ascii="宋体" w:hAnsi="宋体" w:eastAsia="宋体" w:cs="宋体"/>
                <w:color w:val="auto"/>
                <w:sz w:val="18"/>
                <w:szCs w:val="18"/>
                <w:lang w:eastAsia="zh-CN"/>
              </w:rPr>
              <w:t>。</w:t>
            </w:r>
          </w:p>
          <w:p>
            <w:pPr>
              <w:tabs>
                <w:tab w:val="left" w:pos="1680"/>
              </w:tabs>
              <w:rPr>
                <w:rFonts w:ascii="宋体" w:hAnsi="宋体" w:eastAsia="宋体" w:cs="宋体"/>
                <w:color w:val="auto"/>
                <w:sz w:val="18"/>
                <w:szCs w:val="18"/>
              </w:rPr>
            </w:pPr>
            <w:r>
              <w:rPr>
                <w:rFonts w:hint="eastAsia" w:ascii="宋体" w:hAnsi="宋体" w:eastAsia="宋体" w:cs="宋体"/>
                <w:color w:val="auto"/>
                <w:sz w:val="18"/>
                <w:szCs w:val="18"/>
              </w:rPr>
              <w:t>12.制造企业需通过ISO13485质量管理体系和ISO14001环境管理体系认证。</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26</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婴儿秤</w:t>
            </w:r>
          </w:p>
        </w:tc>
        <w:tc>
          <w:tcPr>
            <w:tcW w:w="2959" w:type="pct"/>
            <w:vAlign w:val="center"/>
          </w:tcPr>
          <w:p>
            <w:pPr>
              <w:rPr>
                <w:rFonts w:ascii="宋体" w:hAnsi="宋体" w:eastAsia="宋体" w:cs="宋体"/>
                <w:color w:val="auto"/>
                <w:sz w:val="18"/>
                <w:szCs w:val="18"/>
              </w:rPr>
            </w:pPr>
            <w:r>
              <w:rPr>
                <w:rFonts w:hint="eastAsia" w:ascii="宋体" w:hAnsi="宋体" w:eastAsia="宋体" w:cs="宋体"/>
                <w:color w:val="auto"/>
                <w:sz w:val="18"/>
                <w:szCs w:val="18"/>
              </w:rPr>
              <w:t>1.最大称量：20kg，最小称量：200g，显示分度值：20g</w:t>
            </w:r>
          </w:p>
          <w:p>
            <w:pPr>
              <w:rPr>
                <w:rFonts w:ascii="宋体" w:hAnsi="宋体" w:eastAsia="宋体" w:cs="宋体"/>
                <w:color w:val="auto"/>
                <w:sz w:val="18"/>
                <w:szCs w:val="18"/>
              </w:rPr>
            </w:pPr>
            <w:r>
              <w:rPr>
                <w:rFonts w:hint="eastAsia" w:ascii="宋体" w:hAnsi="宋体" w:eastAsia="宋体" w:cs="宋体"/>
                <w:color w:val="auto"/>
                <w:sz w:val="18"/>
                <w:szCs w:val="18"/>
              </w:rPr>
              <w:t>2.身高测量范围：0-93cm，身高测量分度值：0.1cm</w:t>
            </w:r>
          </w:p>
          <w:p>
            <w:pPr>
              <w:rPr>
                <w:rFonts w:ascii="宋体" w:hAnsi="宋体" w:eastAsia="宋体" w:cs="宋体"/>
                <w:color w:val="auto"/>
                <w:sz w:val="18"/>
                <w:szCs w:val="18"/>
              </w:rPr>
            </w:pPr>
            <w:r>
              <w:rPr>
                <w:rFonts w:hint="eastAsia" w:ascii="宋体" w:hAnsi="宋体" w:eastAsia="宋体" w:cs="宋体"/>
                <w:color w:val="auto"/>
                <w:sz w:val="18"/>
                <w:szCs w:val="18"/>
              </w:rPr>
              <w:t>3.LED显示</w:t>
            </w:r>
          </w:p>
          <w:p>
            <w:pPr>
              <w:rPr>
                <w:rFonts w:ascii="宋体" w:hAnsi="宋体" w:eastAsia="宋体" w:cs="宋体"/>
                <w:color w:val="auto"/>
                <w:sz w:val="18"/>
                <w:szCs w:val="18"/>
              </w:rPr>
            </w:pPr>
            <w:r>
              <w:rPr>
                <w:rFonts w:hint="eastAsia" w:ascii="宋体" w:hAnsi="宋体" w:eastAsia="宋体" w:cs="宋体"/>
                <w:color w:val="auto"/>
                <w:sz w:val="18"/>
                <w:szCs w:val="18"/>
              </w:rPr>
              <w:t>4.工作环境：0℃-40℃，湿度不大于80%</w:t>
            </w:r>
          </w:p>
          <w:p>
            <w:pPr>
              <w:rPr>
                <w:rFonts w:ascii="宋体" w:hAnsi="宋体" w:eastAsia="宋体" w:cs="宋体"/>
                <w:color w:val="auto"/>
                <w:sz w:val="18"/>
                <w:szCs w:val="18"/>
              </w:rPr>
            </w:pPr>
            <w:r>
              <w:rPr>
                <w:rFonts w:hint="eastAsia" w:ascii="宋体" w:hAnsi="宋体" w:eastAsia="宋体" w:cs="宋体"/>
                <w:color w:val="auto"/>
                <w:sz w:val="18"/>
                <w:szCs w:val="18"/>
              </w:rPr>
              <w:t>5.储存温度：-25℃-50℃，湿度不大于80%</w:t>
            </w:r>
          </w:p>
          <w:p>
            <w:pPr>
              <w:rPr>
                <w:rFonts w:ascii="宋体" w:hAnsi="宋体" w:eastAsia="宋体" w:cs="宋体"/>
                <w:color w:val="auto"/>
                <w:sz w:val="18"/>
                <w:szCs w:val="18"/>
              </w:rPr>
            </w:pPr>
            <w:r>
              <w:rPr>
                <w:rFonts w:hint="eastAsia" w:ascii="宋体" w:hAnsi="宋体" w:eastAsia="宋体" w:cs="宋体"/>
                <w:color w:val="auto"/>
                <w:sz w:val="18"/>
                <w:szCs w:val="18"/>
              </w:rPr>
              <w:t>6.电源：适配器6V1000mA，3节AA/1.5V</w:t>
            </w:r>
          </w:p>
          <w:p>
            <w:pPr>
              <w:rPr>
                <w:rFonts w:ascii="宋体" w:hAnsi="宋体" w:eastAsia="宋体" w:cs="宋体"/>
                <w:color w:val="auto"/>
                <w:sz w:val="18"/>
                <w:szCs w:val="18"/>
              </w:rPr>
            </w:pPr>
            <w:r>
              <w:rPr>
                <w:rFonts w:hint="eastAsia" w:ascii="宋体" w:hAnsi="宋体" w:eastAsia="宋体" w:cs="宋体"/>
                <w:color w:val="auto"/>
                <w:sz w:val="18"/>
                <w:szCs w:val="18"/>
              </w:rPr>
              <w:t>7.毛重：12kg，净重10kg</w:t>
            </w:r>
          </w:p>
          <w:p>
            <w:pPr>
              <w:rPr>
                <w:rFonts w:ascii="宋体" w:hAnsi="宋体" w:eastAsia="宋体" w:cs="宋体"/>
                <w:color w:val="auto"/>
                <w:sz w:val="18"/>
                <w:szCs w:val="18"/>
              </w:rPr>
            </w:pPr>
            <w:r>
              <w:rPr>
                <w:rFonts w:hint="eastAsia" w:ascii="宋体" w:hAnsi="宋体" w:eastAsia="宋体" w:cs="宋体"/>
                <w:color w:val="auto"/>
                <w:sz w:val="18"/>
                <w:szCs w:val="18"/>
              </w:rPr>
              <w:t>8.包装尺寸：110*45*15c</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27</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阴凉柜</w:t>
            </w:r>
          </w:p>
        </w:tc>
        <w:tc>
          <w:tcPr>
            <w:tcW w:w="2959" w:type="pct"/>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温度范围（℃)：冷藏（8~20）</w:t>
            </w:r>
          </w:p>
          <w:p>
            <w:pPr>
              <w:rPr>
                <w:rFonts w:hint="eastAsia" w:ascii="宋体" w:hAnsi="宋体" w:eastAsia="宋体" w:cs="宋体"/>
                <w:color w:val="auto"/>
                <w:sz w:val="18"/>
                <w:szCs w:val="18"/>
              </w:rPr>
            </w:pPr>
            <w:r>
              <w:rPr>
                <w:rFonts w:hint="eastAsia" w:ascii="宋体" w:hAnsi="宋体" w:eastAsia="宋体" w:cs="宋体"/>
                <w:color w:val="auto"/>
                <w:sz w:val="18"/>
                <w:szCs w:val="18"/>
              </w:rPr>
              <w:t>湿度范围（RH)：35%～75%</w:t>
            </w:r>
          </w:p>
          <w:p>
            <w:pPr>
              <w:rPr>
                <w:rFonts w:hint="eastAsia" w:ascii="宋体" w:hAnsi="宋体" w:eastAsia="宋体" w:cs="宋体"/>
                <w:color w:val="auto"/>
                <w:sz w:val="18"/>
                <w:szCs w:val="18"/>
              </w:rPr>
            </w:pPr>
            <w:r>
              <w:rPr>
                <w:rFonts w:hint="eastAsia" w:ascii="宋体" w:hAnsi="宋体" w:eastAsia="宋体" w:cs="宋体"/>
                <w:color w:val="auto"/>
                <w:sz w:val="18"/>
                <w:szCs w:val="18"/>
              </w:rPr>
              <w:t>额定电压：220V/50HZ</w:t>
            </w:r>
          </w:p>
          <w:p>
            <w:pPr>
              <w:rPr>
                <w:rFonts w:hint="eastAsia" w:ascii="宋体" w:hAnsi="宋体" w:eastAsia="宋体" w:cs="宋体"/>
                <w:color w:val="auto"/>
                <w:sz w:val="18"/>
                <w:szCs w:val="18"/>
              </w:rPr>
            </w:pPr>
            <w:r>
              <w:rPr>
                <w:rFonts w:hint="eastAsia" w:ascii="宋体" w:hAnsi="宋体" w:eastAsia="宋体" w:cs="宋体"/>
                <w:color w:val="auto"/>
                <w:sz w:val="18"/>
                <w:szCs w:val="18"/>
              </w:rPr>
              <w:t>整机功率(W)：≥298</w:t>
            </w:r>
          </w:p>
          <w:p>
            <w:pPr>
              <w:rPr>
                <w:rFonts w:hint="eastAsia" w:ascii="宋体" w:hAnsi="宋体" w:eastAsia="宋体" w:cs="宋体"/>
                <w:color w:val="auto"/>
                <w:sz w:val="18"/>
                <w:szCs w:val="18"/>
              </w:rPr>
            </w:pPr>
            <w:r>
              <w:rPr>
                <w:rFonts w:hint="eastAsia" w:ascii="宋体" w:hAnsi="宋体" w:eastAsia="宋体" w:cs="宋体"/>
                <w:color w:val="auto"/>
                <w:sz w:val="18"/>
                <w:szCs w:val="18"/>
              </w:rPr>
              <w:t>有效容积(L)：≥780</w:t>
            </w:r>
          </w:p>
          <w:p>
            <w:pPr>
              <w:rPr>
                <w:rFonts w:hint="eastAsia" w:ascii="宋体" w:hAnsi="宋体" w:eastAsia="宋体" w:cs="宋体"/>
                <w:color w:val="auto"/>
                <w:sz w:val="18"/>
                <w:szCs w:val="18"/>
              </w:rPr>
            </w:pPr>
            <w:r>
              <w:rPr>
                <w:rFonts w:hint="eastAsia" w:ascii="宋体" w:hAnsi="宋体" w:eastAsia="宋体" w:cs="宋体"/>
                <w:color w:val="auto"/>
                <w:sz w:val="18"/>
                <w:szCs w:val="18"/>
              </w:rPr>
              <w:t>制冷剂：R134a</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整机尺寸（mm）：620×1200×1850</w:t>
            </w:r>
            <w:r>
              <w:rPr>
                <w:rFonts w:hint="eastAsia" w:ascii="宋体" w:hAnsi="宋体" w:eastAsia="宋体" w:cs="宋体"/>
                <w:color w:val="auto"/>
                <w:sz w:val="18"/>
                <w:szCs w:val="18"/>
                <w:lang w:eastAsia="zh-CN"/>
              </w:rPr>
              <w:t>（参考值）</w:t>
            </w:r>
          </w:p>
          <w:p>
            <w:pPr>
              <w:rPr>
                <w:rFonts w:hint="eastAsia" w:ascii="宋体" w:hAnsi="宋体" w:eastAsia="宋体" w:cs="宋体"/>
                <w:color w:val="auto"/>
                <w:sz w:val="18"/>
                <w:szCs w:val="18"/>
              </w:rPr>
            </w:pPr>
            <w:r>
              <w:rPr>
                <w:rFonts w:hint="eastAsia" w:ascii="宋体" w:hAnsi="宋体" w:eastAsia="宋体" w:cs="宋体"/>
                <w:color w:val="auto"/>
                <w:sz w:val="18"/>
                <w:szCs w:val="18"/>
              </w:rPr>
              <w:t>内胆尺寸（mm)：500×1116×1400</w:t>
            </w:r>
            <w:r>
              <w:rPr>
                <w:rFonts w:hint="eastAsia" w:ascii="宋体" w:hAnsi="宋体" w:eastAsia="宋体" w:cs="宋体"/>
                <w:color w:val="auto"/>
                <w:sz w:val="18"/>
                <w:szCs w:val="18"/>
                <w:lang w:eastAsia="zh-CN"/>
              </w:rPr>
              <w:t>（参考值）</w:t>
            </w:r>
          </w:p>
          <w:p>
            <w:pPr>
              <w:rPr>
                <w:rFonts w:hint="eastAsia" w:ascii="宋体" w:hAnsi="宋体" w:eastAsia="宋体" w:cs="宋体"/>
                <w:color w:val="auto"/>
                <w:sz w:val="18"/>
                <w:szCs w:val="18"/>
              </w:rPr>
            </w:pPr>
            <w:r>
              <w:rPr>
                <w:rFonts w:hint="eastAsia" w:ascii="宋体" w:hAnsi="宋体" w:eastAsia="宋体" w:cs="宋体"/>
                <w:color w:val="auto"/>
                <w:sz w:val="18"/>
                <w:szCs w:val="18"/>
              </w:rPr>
              <w:t>净重（kg）：115</w:t>
            </w:r>
            <w:r>
              <w:rPr>
                <w:rFonts w:hint="eastAsia" w:ascii="宋体" w:hAnsi="宋体" w:eastAsia="宋体" w:cs="宋体"/>
                <w:color w:val="auto"/>
                <w:sz w:val="18"/>
                <w:szCs w:val="18"/>
                <w:lang w:eastAsia="zh-CN"/>
              </w:rPr>
              <w:t>（参考值）</w:t>
            </w:r>
          </w:p>
          <w:p>
            <w:pPr>
              <w:rPr>
                <w:rFonts w:hint="eastAsia" w:ascii="宋体" w:hAnsi="宋体" w:eastAsia="宋体" w:cs="宋体"/>
                <w:color w:val="auto"/>
                <w:sz w:val="18"/>
                <w:szCs w:val="18"/>
              </w:rPr>
            </w:pPr>
            <w:r>
              <w:rPr>
                <w:rFonts w:hint="eastAsia" w:ascii="宋体" w:hAnsi="宋体" w:eastAsia="宋体" w:cs="宋体"/>
                <w:color w:val="auto"/>
                <w:sz w:val="18"/>
                <w:szCs w:val="18"/>
              </w:rPr>
              <w:t>产品特点：</w:t>
            </w:r>
          </w:p>
          <w:p>
            <w:pPr>
              <w:rPr>
                <w:rFonts w:hint="eastAsia" w:ascii="宋体" w:hAnsi="宋体" w:eastAsia="宋体" w:cs="宋体"/>
                <w:color w:val="auto"/>
                <w:sz w:val="18"/>
                <w:szCs w:val="18"/>
              </w:rPr>
            </w:pPr>
            <w:r>
              <w:rPr>
                <w:rFonts w:hint="eastAsia" w:ascii="宋体" w:hAnsi="宋体" w:eastAsia="宋体" w:cs="宋体"/>
                <w:b/>
                <w:color w:val="auto"/>
                <w:sz w:val="18"/>
                <w:szCs w:val="18"/>
              </w:rPr>
              <w:t>★</w:t>
            </w:r>
            <w:r>
              <w:rPr>
                <w:rFonts w:hint="eastAsia" w:ascii="宋体" w:hAnsi="宋体" w:eastAsia="宋体" w:cs="宋体"/>
                <w:color w:val="auto"/>
                <w:sz w:val="18"/>
                <w:szCs w:val="18"/>
              </w:rPr>
              <w:t>1、完全符合 GSP认证标准 有国家相关部门出具的第三方校准证书。</w:t>
            </w:r>
          </w:p>
          <w:p>
            <w:pPr>
              <w:rPr>
                <w:rFonts w:hint="eastAsia" w:ascii="宋体" w:hAnsi="宋体" w:eastAsia="宋体" w:cs="宋体"/>
                <w:color w:val="auto"/>
                <w:sz w:val="18"/>
                <w:szCs w:val="18"/>
              </w:rPr>
            </w:pPr>
            <w:r>
              <w:rPr>
                <w:rFonts w:hint="eastAsia" w:ascii="宋体" w:hAnsi="宋体" w:eastAsia="宋体" w:cs="宋体"/>
                <w:color w:val="auto"/>
                <w:sz w:val="18"/>
                <w:szCs w:val="18"/>
              </w:rPr>
              <w:t>2、压缩机风机配有减震棉，环保制冷剂，运行噪音低。</w:t>
            </w:r>
          </w:p>
          <w:p>
            <w:pPr>
              <w:rPr>
                <w:rFonts w:hint="eastAsia" w:ascii="宋体" w:hAnsi="宋体" w:eastAsia="宋体" w:cs="宋体"/>
                <w:color w:val="auto"/>
                <w:sz w:val="18"/>
                <w:szCs w:val="18"/>
              </w:rPr>
            </w:pPr>
            <w:r>
              <w:rPr>
                <w:rFonts w:hint="eastAsia" w:ascii="宋体" w:hAnsi="宋体" w:eastAsia="宋体" w:cs="宋体"/>
                <w:color w:val="auto"/>
                <w:sz w:val="18"/>
                <w:szCs w:val="18"/>
              </w:rPr>
              <w:t>3、专业风冷风道，箱内温度均匀性±2℃，宽电压带，可在110V～230V范围内正常使用，立体冷风循环冷风保证柜内温度无死角，柜内不会结霜，无需手工除霜，确保柜内温度湿度均匀稳定。</w:t>
            </w:r>
          </w:p>
          <w:p>
            <w:pPr>
              <w:rPr>
                <w:rFonts w:hint="eastAsia" w:ascii="宋体" w:hAnsi="宋体" w:eastAsia="宋体" w:cs="宋体"/>
                <w:color w:val="auto"/>
                <w:sz w:val="18"/>
                <w:szCs w:val="18"/>
              </w:rPr>
            </w:pPr>
            <w:r>
              <w:rPr>
                <w:rFonts w:hint="eastAsia" w:ascii="宋体" w:hAnsi="宋体" w:eastAsia="宋体" w:cs="宋体"/>
                <w:color w:val="auto"/>
                <w:sz w:val="18"/>
                <w:szCs w:val="18"/>
              </w:rPr>
              <w:t>4、先进的微电脑控制器，五路传感器，可精确控制温湿度，密码锁设计，以确保温湿度设置安全性，温度可控范围8-20℃，湿度可控范围35-75%。</w:t>
            </w:r>
          </w:p>
          <w:p>
            <w:pPr>
              <w:rPr>
                <w:rFonts w:hint="eastAsia" w:ascii="宋体" w:hAnsi="宋体" w:eastAsia="宋体" w:cs="宋体"/>
                <w:color w:val="auto"/>
                <w:sz w:val="18"/>
                <w:szCs w:val="18"/>
              </w:rPr>
            </w:pPr>
            <w:r>
              <w:rPr>
                <w:rFonts w:hint="eastAsia" w:ascii="宋体" w:hAnsi="宋体" w:eastAsia="宋体" w:cs="宋体"/>
                <w:color w:val="auto"/>
                <w:sz w:val="18"/>
                <w:szCs w:val="18"/>
              </w:rPr>
              <w:t>5、温湿度自动记录存储功能，自带除湿功能，自带USB接口，数据可通过柜体的USB接口导出保存。</w:t>
            </w:r>
          </w:p>
          <w:p>
            <w:pPr>
              <w:rPr>
                <w:rFonts w:hint="eastAsia" w:ascii="宋体" w:hAnsi="宋体" w:eastAsia="宋体" w:cs="宋体"/>
                <w:color w:val="auto"/>
                <w:sz w:val="18"/>
                <w:szCs w:val="18"/>
              </w:rPr>
            </w:pPr>
            <w:r>
              <w:rPr>
                <w:rFonts w:hint="eastAsia" w:ascii="宋体" w:hAnsi="宋体" w:eastAsia="宋体" w:cs="宋体"/>
                <w:color w:val="auto"/>
                <w:sz w:val="18"/>
                <w:szCs w:val="18"/>
              </w:rPr>
              <w:t>6、具有多重故障报警功能，能够实现高低温报警传感器故障报警，湿度异常报警等功能报警时有声光提示，可及时提醒异常情况。</w:t>
            </w:r>
          </w:p>
          <w:p>
            <w:pPr>
              <w:rPr>
                <w:rFonts w:hint="eastAsia" w:ascii="宋体" w:hAnsi="宋体" w:eastAsia="宋体" w:cs="宋体"/>
                <w:color w:val="auto"/>
                <w:sz w:val="18"/>
                <w:szCs w:val="18"/>
              </w:rPr>
            </w:pPr>
            <w:r>
              <w:rPr>
                <w:rFonts w:hint="eastAsia" w:ascii="宋体" w:hAnsi="宋体" w:eastAsia="宋体" w:cs="宋体"/>
                <w:b/>
                <w:color w:val="auto"/>
                <w:sz w:val="18"/>
                <w:szCs w:val="18"/>
              </w:rPr>
              <w:t>★7</w:t>
            </w:r>
            <w:r>
              <w:rPr>
                <w:rFonts w:hint="eastAsia" w:ascii="宋体" w:hAnsi="宋体" w:eastAsia="宋体" w:cs="宋体"/>
                <w:color w:val="auto"/>
                <w:sz w:val="18"/>
                <w:szCs w:val="18"/>
              </w:rPr>
              <w:t>、除湿功能蒸发器是沁水铝的，管道采用铜管，永远不会生锈。</w:t>
            </w:r>
          </w:p>
          <w:p>
            <w:pPr>
              <w:rPr>
                <w:rFonts w:hint="eastAsia" w:ascii="宋体" w:hAnsi="宋体" w:eastAsia="宋体" w:cs="宋体"/>
                <w:color w:val="auto"/>
                <w:sz w:val="18"/>
                <w:szCs w:val="18"/>
              </w:rPr>
            </w:pPr>
            <w:r>
              <w:rPr>
                <w:rFonts w:hint="eastAsia" w:ascii="宋体" w:hAnsi="宋体" w:eastAsia="宋体" w:cs="宋体"/>
                <w:b/>
                <w:color w:val="auto"/>
                <w:sz w:val="18"/>
                <w:szCs w:val="18"/>
              </w:rPr>
              <w:t>★8</w:t>
            </w:r>
            <w:r>
              <w:rPr>
                <w:rFonts w:hint="eastAsia" w:ascii="宋体" w:hAnsi="宋体" w:eastAsia="宋体" w:cs="宋体"/>
                <w:color w:val="auto"/>
                <w:sz w:val="18"/>
                <w:szCs w:val="18"/>
              </w:rPr>
              <w:t>、内胆过氧铝：内胆颜色不会氧化变黑与发泡体融合牢固，保温性能更好，无异味（不会对储存药品造成污染）。</w:t>
            </w:r>
          </w:p>
          <w:p>
            <w:pPr>
              <w:rPr>
                <w:rFonts w:hint="eastAsia" w:ascii="宋体" w:hAnsi="宋体" w:eastAsia="宋体" w:cs="宋体"/>
                <w:color w:val="auto"/>
                <w:sz w:val="18"/>
                <w:szCs w:val="18"/>
              </w:rPr>
            </w:pPr>
            <w:r>
              <w:rPr>
                <w:rFonts w:hint="eastAsia" w:ascii="宋体" w:hAnsi="宋体" w:eastAsia="宋体" w:cs="宋体"/>
                <w:color w:val="auto"/>
                <w:sz w:val="18"/>
                <w:szCs w:val="18"/>
              </w:rPr>
              <w:t>9、柜体内保温层采用高密度聚氨酯整体发泡，具有重量轻、保温性能好等特点。</w:t>
            </w:r>
          </w:p>
          <w:p>
            <w:pPr>
              <w:rPr>
                <w:rFonts w:ascii="宋体" w:hAnsi="宋体" w:eastAsia="宋体" w:cs="宋体"/>
                <w:color w:val="auto"/>
                <w:sz w:val="18"/>
                <w:szCs w:val="18"/>
              </w:rPr>
            </w:pPr>
            <w:r>
              <w:rPr>
                <w:rFonts w:hint="eastAsia" w:ascii="宋体" w:hAnsi="宋体" w:eastAsia="宋体" w:cs="宋体"/>
                <w:color w:val="auto"/>
                <w:sz w:val="18"/>
                <w:szCs w:val="18"/>
              </w:rPr>
              <w:t>10、</w:t>
            </w:r>
            <w:r>
              <w:rPr>
                <w:rFonts w:hint="eastAsia" w:ascii="宋体" w:hAnsi="宋体" w:eastAsia="宋体" w:cs="宋体"/>
                <w:color w:val="auto"/>
                <w:sz w:val="18"/>
                <w:szCs w:val="18"/>
                <w:lang w:eastAsia="zh-CN"/>
              </w:rPr>
              <w:t>提供制造商</w:t>
            </w:r>
            <w:r>
              <w:rPr>
                <w:rFonts w:hint="eastAsia" w:ascii="宋体" w:hAnsi="宋体" w:eastAsia="宋体" w:cs="宋体"/>
                <w:color w:val="auto"/>
                <w:sz w:val="18"/>
                <w:szCs w:val="18"/>
              </w:rPr>
              <w:t>质量管理体系ISO9001认证证书、强制性产品认证CCC证书、欧盟认证CE证书等。</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5台</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406"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28</w:t>
            </w:r>
          </w:p>
        </w:tc>
        <w:tc>
          <w:tcPr>
            <w:tcW w:w="5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病床</w:t>
            </w:r>
          </w:p>
        </w:tc>
        <w:tc>
          <w:tcPr>
            <w:tcW w:w="2959" w:type="pct"/>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产品外形尺寸：2100*1050*500mm</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床框上下两层，床面为一次冲压成</w:t>
            </w:r>
            <w:r>
              <w:rPr>
                <w:rFonts w:hint="eastAsia" w:ascii="宋体" w:hAnsi="宋体" w:eastAsia="宋体" w:cs="宋体"/>
                <w:color w:val="auto"/>
                <w:sz w:val="18"/>
                <w:szCs w:val="18"/>
                <w:lang w:eastAsia="zh-CN"/>
              </w:rPr>
              <w:t>型</w:t>
            </w:r>
            <w:r>
              <w:rPr>
                <w:rFonts w:hint="eastAsia" w:ascii="宋体" w:hAnsi="宋体" w:eastAsia="宋体" w:cs="宋体"/>
                <w:color w:val="auto"/>
                <w:sz w:val="18"/>
                <w:szCs w:val="18"/>
              </w:rPr>
              <w:t>，产品主体采用激光切割工艺，经机械手焊接后采用抛丸除锈工艺处理。</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产品表面静电粉末喷涂工艺</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床头床尾采用高强度工程塑料制作并带有锁止装置，PP材质护栏可向下侧折叠并带有自锁装置</w:t>
            </w:r>
            <w:r>
              <w:rPr>
                <w:rFonts w:hint="eastAsia" w:ascii="宋体" w:hAnsi="宋体" w:eastAsia="宋体" w:cs="宋体"/>
                <w:color w:val="auto"/>
                <w:sz w:val="18"/>
                <w:szCs w:val="18"/>
                <w:lang w:eastAsia="zh-CN"/>
              </w:rPr>
              <w:t>。</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丝杠采用细螺纹碳钢并可折叠，脚轮采用静音带刹车功能设计</w:t>
            </w:r>
            <w:r>
              <w:rPr>
                <w:rFonts w:hint="eastAsia" w:ascii="宋体" w:hAnsi="宋体" w:eastAsia="宋体" w:cs="宋体"/>
                <w:color w:val="auto"/>
                <w:sz w:val="18"/>
                <w:szCs w:val="18"/>
                <w:lang w:eastAsia="zh-CN"/>
              </w:rPr>
              <w:t>。</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产品起背角度≥80°，抬腿角度≥35°，床面承载力≥230KG。</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床垫采用综棉材质，四周带有拉锁设计，可进行拆卸，杂物架采用钢制喷涂结构</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床体预留插式输液架插孔。</w:t>
            </w:r>
          </w:p>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配备：床上用品（五件套）</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被套：长2100cm*宽1500cm；材质：全棉</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床单：长2300cm*宽1500cm；材质：全棉</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枕套：长700cm*宽500cm；材质：全棉</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枕芯：长700cm*宽500cm；材质：全棉</w:t>
            </w:r>
          </w:p>
          <w:p>
            <w:pP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棉絮：长2000cm*宽1500cm；重量：6斤</w:t>
            </w:r>
          </w:p>
        </w:tc>
        <w:tc>
          <w:tcPr>
            <w:tcW w:w="382"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100张</w:t>
            </w:r>
          </w:p>
        </w:tc>
        <w:tc>
          <w:tcPr>
            <w:tcW w:w="675" w:type="pc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36</w:t>
            </w:r>
            <w:r>
              <w:rPr>
                <w:rFonts w:hint="eastAsia" w:ascii="宋体" w:hAnsi="宋体" w:eastAsia="宋体" w:cs="宋体"/>
                <w:color w:val="auto"/>
                <w:sz w:val="18"/>
                <w:szCs w:val="18"/>
              </w:rPr>
              <w:t>0.00</w:t>
            </w:r>
          </w:p>
        </w:tc>
      </w:tr>
    </w:tbl>
    <w:tbl>
      <w:tblPr>
        <w:tblStyle w:val="21"/>
        <w:tblW w:w="53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000" w:type="pct"/>
            <w:gridSpan w:val="2"/>
            <w:vAlign w:val="center"/>
          </w:tcPr>
          <w:p>
            <w:pPr>
              <w:widowControl/>
              <w:textAlignment w:val="center"/>
              <w:rPr>
                <w:rFonts w:ascii="宋体" w:hAnsi="宋体" w:eastAsia="宋体" w:cs="宋体"/>
                <w:color w:val="auto"/>
                <w:kern w:val="0"/>
                <w:sz w:val="16"/>
                <w:szCs w:val="16"/>
                <w:lang w:bidi="ar"/>
              </w:rPr>
            </w:pPr>
            <w:r>
              <w:rPr>
                <w:rFonts w:hint="eastAsia" w:ascii="宋体" w:hAnsi="宋体" w:eastAsia="宋体" w:cs="宋体"/>
                <w:b/>
                <w:bCs/>
                <w:color w:val="auto"/>
                <w:kern w:val="0"/>
                <w:sz w:val="20"/>
                <w:szCs w:val="20"/>
                <w:lang w:bidi="ar"/>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jc w:val="center"/>
              <w:textAlignment w:val="center"/>
              <w:rPr>
                <w:rFonts w:ascii="宋体" w:hAnsi="宋体" w:eastAsia="宋体" w:cs="宋体"/>
                <w:color w:val="auto"/>
                <w:kern w:val="0"/>
                <w:sz w:val="16"/>
                <w:szCs w:val="16"/>
                <w:lang w:bidi="ar"/>
              </w:rPr>
            </w:pPr>
            <w:r>
              <w:rPr>
                <w:rFonts w:hint="eastAsia" w:ascii="宋体" w:hAnsi="宋体" w:eastAsia="宋体" w:cs="宋体"/>
                <w:b/>
                <w:bCs/>
                <w:color w:val="auto"/>
                <w:kern w:val="0"/>
                <w:sz w:val="20"/>
                <w:szCs w:val="20"/>
                <w:lang w:bidi="ar"/>
              </w:rPr>
              <w:t>质量标准</w:t>
            </w:r>
          </w:p>
        </w:tc>
        <w:tc>
          <w:tcPr>
            <w:tcW w:w="4231" w:type="pct"/>
            <w:vAlign w:val="center"/>
          </w:tcPr>
          <w:p>
            <w:pPr>
              <w:widowControl/>
              <w:textAlignment w:val="center"/>
              <w:rPr>
                <w:rFonts w:ascii="宋体" w:hAnsi="宋体" w:eastAsia="宋体" w:cs="宋体"/>
                <w:color w:val="auto"/>
                <w:kern w:val="0"/>
                <w:sz w:val="16"/>
                <w:szCs w:val="16"/>
                <w:lang w:bidi="ar"/>
              </w:rPr>
            </w:pPr>
            <w:r>
              <w:rPr>
                <w:rFonts w:hint="eastAsia" w:ascii="宋体" w:hAnsi="宋体" w:eastAsia="宋体" w:cs="宋体"/>
                <w:color w:val="auto"/>
                <w:sz w:val="20"/>
                <w:szCs w:val="20"/>
              </w:rPr>
              <w:t>符合国家行业标准要求。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eastAsia="zh-CN" w:bidi="ar"/>
              </w:rPr>
              <w:t>验收标准</w:t>
            </w:r>
          </w:p>
        </w:tc>
        <w:tc>
          <w:tcPr>
            <w:tcW w:w="4231" w:type="pct"/>
            <w:vAlign w:val="center"/>
          </w:tcPr>
          <w:p>
            <w:pPr>
              <w:keepNext w:val="0"/>
              <w:keepLines w:val="0"/>
              <w:pageBreakBefore w:val="0"/>
              <w:widowControl/>
              <w:numPr>
                <w:ilvl w:val="0"/>
                <w:numId w:val="27"/>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产品到达现场后，中标供应商应在采购人单位人员在场情况下当面开箱，共同清点、检查外观，作出开箱记录，双方签字确认。中标供应商应保证货物到达采购人所在地完好无损，如有缺漏、损坏，由中标供应 商负责调换、补齐或赔偿。 </w:t>
            </w:r>
          </w:p>
          <w:p>
            <w:pPr>
              <w:keepNext w:val="0"/>
              <w:keepLines w:val="0"/>
              <w:pageBreakBefore w:val="0"/>
              <w:widowControl/>
              <w:numPr>
                <w:ilvl w:val="0"/>
                <w:numId w:val="27"/>
              </w:numPr>
              <w:kinsoku/>
              <w:overflowPunct/>
              <w:topLinePunct w:val="0"/>
              <w:autoSpaceDE/>
              <w:autoSpaceDN/>
              <w:bidi w:val="0"/>
              <w:adjustRightInd/>
              <w:spacing w:line="240" w:lineRule="auto"/>
              <w:ind w:left="0" w:leftChars="0" w:firstLine="0" w:firstLineChars="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中标供应商应提供完备的技术或服务资料、装箱单和合格证等，并派遣专业人员进行现场安装调试。验收合格条件如下：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 货物或服务技术参数与采购合同一致，性能或指标达到规定的标准。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2.2 技术或资料、装箱单、合格证等资料齐全。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2.3 在测试或试运行期间所出现的问题得到解决，并运行或工作正常。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2.4 在规定时间内完成交货及验收，并经采购人确认。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3．产品或服务在安装调试并试运行符合要求后，才作为最终验收。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4．中标供应商提供的货物或服务未达到招标文件规定要求，且对采购人造成损失的，由中标供应商承担一切责任，并赔偿所造成的损失。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5．采购人需要制造商对中标供应商交付的产品或服务（包括质量、参数等）进行确认的，制造商应予以配合并出具书面意见，相关配合事项由中标供应商与制造商协调。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6．产品包装材料归采购人所有。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7．大型或者复杂的政府采购项目，采购人应当邀请具有相关资质的检测机构参加验收工作。</w:t>
            </w:r>
          </w:p>
          <w:p>
            <w:pPr>
              <w:keepNext w:val="0"/>
              <w:keepLines w:val="0"/>
              <w:pageBreakBefore w:val="0"/>
              <w:widowControl/>
              <w:numPr>
                <w:ilvl w:val="0"/>
                <w:numId w:val="0"/>
              </w:numPr>
              <w:kinsoku/>
              <w:overflowPunct/>
              <w:topLinePunct w:val="0"/>
              <w:autoSpaceDE/>
              <w:autoSpaceDN/>
              <w:bidi w:val="0"/>
              <w:adjustRightInd/>
              <w:spacing w:line="240" w:lineRule="auto"/>
              <w:ind w:left="0" w:leftChars="0" w:firstLine="0" w:firstLineChars="0"/>
              <w:jc w:val="both"/>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8．其他验收要求按第五章《合同主要条款格式》执行，未尽事宜按照《关于印发广西壮族自治区政府采购项目履约验收管理办法的通知》[桂财采〔2015〕22 号]以及《财政部关于进一步加强政府采购需求和履约验收管理 的指导意见》[财库〔2016〕205 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768" w:type="pct"/>
            <w:vAlign w:val="center"/>
          </w:tcPr>
          <w:p>
            <w:pPr>
              <w:widowControl/>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售后服务要求</w:t>
            </w:r>
          </w:p>
        </w:tc>
        <w:tc>
          <w:tcPr>
            <w:tcW w:w="4231" w:type="pct"/>
            <w:vAlign w:val="center"/>
          </w:tcPr>
          <w:p>
            <w:pPr>
              <w:numPr>
                <w:ilvl w:val="0"/>
                <w:numId w:val="28"/>
              </w:numPr>
              <w:spacing w:line="340" w:lineRule="exact"/>
              <w:rPr>
                <w:rFonts w:hint="eastAsia" w:ascii="宋体" w:hAnsi="宋体" w:eastAsia="宋体" w:cs="宋体"/>
                <w:color w:val="auto"/>
                <w:kern w:val="0"/>
                <w:sz w:val="20"/>
                <w:szCs w:val="20"/>
              </w:rPr>
            </w:pPr>
            <w:r>
              <w:rPr>
                <w:rFonts w:hint="eastAsia" w:ascii="宋体" w:hAnsi="宋体" w:eastAsia="宋体" w:cs="宋体"/>
                <w:color w:val="auto"/>
                <w:sz w:val="20"/>
                <w:szCs w:val="20"/>
              </w:rPr>
              <w:t>按国</w:t>
            </w:r>
            <w:r>
              <w:rPr>
                <w:rFonts w:hint="eastAsia" w:ascii="宋体" w:hAnsi="宋体" w:eastAsia="宋体" w:cs="宋体"/>
                <w:color w:val="auto"/>
                <w:kern w:val="0"/>
                <w:sz w:val="20"/>
                <w:szCs w:val="20"/>
              </w:rPr>
              <w:t>家有关产品“三包”规定执行“三包”，免费保修期最短不得少于</w:t>
            </w: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年（自验收合格之日起计算）。</w:t>
            </w:r>
          </w:p>
          <w:p>
            <w:pPr>
              <w:numPr>
                <w:ilvl w:val="0"/>
                <w:numId w:val="28"/>
              </w:numPr>
              <w:spacing w:line="340" w:lineRule="exact"/>
              <w:ind w:left="0" w:leftChars="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招标范围内的货物免费送货上门，免费装卸、免费安装调试合格。</w:t>
            </w:r>
          </w:p>
          <w:p>
            <w:pPr>
              <w:widowControl/>
              <w:numPr>
                <w:ilvl w:val="0"/>
                <w:numId w:val="28"/>
              </w:numPr>
              <w:ind w:left="0" w:leftChars="0" w:firstLine="0" w:firstLineChars="0"/>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在省内设有固定的售后服务机构，配备专业人员，能提供完善的培训、保养、维修服务。</w:t>
            </w:r>
          </w:p>
          <w:p>
            <w:pPr>
              <w:widowControl/>
              <w:numPr>
                <w:ilvl w:val="0"/>
                <w:numId w:val="28"/>
              </w:numPr>
              <w:ind w:left="0" w:leftChars="0" w:firstLine="0" w:firstLineChars="0"/>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widowControl/>
              <w:numPr>
                <w:ilvl w:val="0"/>
                <w:numId w:val="28"/>
              </w:numPr>
              <w:ind w:left="0" w:leftChars="0" w:firstLine="0" w:firstLineChars="0"/>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在本省无代理商的，生产商必须在本省或本市设有定点售后服务机构，提供有关房租合同、电话等。</w:t>
            </w:r>
          </w:p>
          <w:p>
            <w:pPr>
              <w:widowControl/>
              <w:numPr>
                <w:ilvl w:val="0"/>
                <w:numId w:val="28"/>
              </w:numPr>
              <w:ind w:left="0" w:leftChars="0" w:firstLine="0" w:firstLineChars="0"/>
              <w:textAlignment w:val="center"/>
              <w:rPr>
                <w:rFonts w:hint="eastAsia" w:ascii="宋体" w:hAnsi="宋体" w:eastAsia="宋体" w:cs="宋体"/>
                <w:color w:val="auto"/>
                <w:kern w:val="0"/>
                <w:sz w:val="16"/>
                <w:szCs w:val="16"/>
                <w:lang w:bidi="ar"/>
              </w:rPr>
            </w:pPr>
            <w:r>
              <w:rPr>
                <w:rFonts w:hint="eastAsia" w:ascii="宋体" w:hAnsi="宋体" w:eastAsia="宋体" w:cs="宋体"/>
                <w:color w:val="auto"/>
                <w:kern w:val="0"/>
                <w:sz w:val="20"/>
                <w:szCs w:val="20"/>
              </w:rPr>
              <w:t>自货物验收合格之日起，免费保修期内免费上门提供维护服务，出现故障时，供应商在接到采购人的故障通知后4小时内到达现场，6小时内初步排除故障，24小时内完全排</w:t>
            </w:r>
            <w:r>
              <w:rPr>
                <w:rFonts w:hint="eastAsia" w:ascii="宋体" w:hAnsi="宋体" w:eastAsia="宋体" w:cs="宋体"/>
                <w:color w:val="auto"/>
                <w:kern w:val="0"/>
                <w:sz w:val="20"/>
                <w:szCs w:val="20"/>
                <w:lang w:eastAsia="zh-CN"/>
              </w:rPr>
              <w:t>除</w:t>
            </w:r>
            <w:r>
              <w:rPr>
                <w:rFonts w:hint="eastAsia" w:ascii="宋体" w:hAnsi="宋体" w:eastAsia="宋体" w:cs="宋体"/>
                <w:color w:val="auto"/>
                <w:kern w:val="0"/>
                <w:sz w:val="20"/>
                <w:szCs w:val="20"/>
              </w:rPr>
              <w:t>故障，恢复正常使用。免费保修期内发生的一切费用由中标人承担。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交付使用时间及地点</w:t>
            </w:r>
          </w:p>
        </w:tc>
        <w:tc>
          <w:tcPr>
            <w:tcW w:w="4231" w:type="pct"/>
            <w:vAlign w:val="center"/>
          </w:tcPr>
          <w:p>
            <w:pPr>
              <w:pStyle w:val="39"/>
              <w:numPr>
                <w:ilvl w:val="0"/>
                <w:numId w:val="29"/>
              </w:numPr>
              <w:snapToGrid w:val="0"/>
              <w:spacing w:before="0" w:line="400" w:lineRule="exact"/>
              <w:ind w:left="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eastAsia="zh-CN"/>
              </w:rPr>
              <w:t>交付使用时间</w:t>
            </w:r>
            <w:r>
              <w:rPr>
                <w:rFonts w:hint="eastAsia" w:ascii="宋体" w:hAnsi="宋体" w:eastAsia="宋体" w:cs="宋体"/>
                <w:color w:val="auto"/>
                <w:sz w:val="20"/>
                <w:szCs w:val="20"/>
              </w:rPr>
              <w:t>：自合同签订之日起</w:t>
            </w:r>
            <w:r>
              <w:rPr>
                <w:rFonts w:hint="eastAsia" w:ascii="宋体" w:hAnsi="宋体" w:eastAsia="宋体" w:cs="宋体"/>
                <w:b/>
                <w:color w:val="auto"/>
                <w:sz w:val="20"/>
                <w:szCs w:val="20"/>
                <w:u w:val="single"/>
              </w:rPr>
              <w:t xml:space="preserve"> 30</w:t>
            </w:r>
            <w:r>
              <w:rPr>
                <w:rFonts w:hint="eastAsia" w:ascii="宋体" w:hAnsi="宋体" w:eastAsia="宋体" w:cs="宋体"/>
                <w:b/>
                <w:color w:val="auto"/>
                <w:sz w:val="20"/>
                <w:szCs w:val="20"/>
                <w:u w:val="single"/>
                <w:lang w:val="en-US"/>
              </w:rPr>
              <w:t>日历日</w:t>
            </w:r>
            <w:r>
              <w:rPr>
                <w:rFonts w:hint="eastAsia" w:ascii="宋体" w:hAnsi="宋体" w:eastAsia="宋体" w:cs="宋体"/>
                <w:b/>
                <w:color w:val="auto"/>
                <w:sz w:val="20"/>
                <w:szCs w:val="20"/>
                <w:u w:val="single"/>
              </w:rPr>
              <w:t xml:space="preserve"> </w:t>
            </w:r>
            <w:r>
              <w:rPr>
                <w:rFonts w:hint="eastAsia" w:ascii="宋体" w:hAnsi="宋体" w:eastAsia="宋体" w:cs="宋体"/>
                <w:color w:val="auto"/>
                <w:sz w:val="20"/>
                <w:szCs w:val="20"/>
              </w:rPr>
              <w:t>内安装调试完毕并交付使用。</w:t>
            </w:r>
          </w:p>
          <w:p>
            <w:pPr>
              <w:pStyle w:val="39"/>
              <w:numPr>
                <w:ilvl w:val="0"/>
                <w:numId w:val="29"/>
              </w:numPr>
              <w:snapToGrid w:val="0"/>
              <w:spacing w:before="0" w:line="400" w:lineRule="exact"/>
              <w:ind w:left="0" w:leftChars="0" w:firstLine="0" w:firstLineChars="0"/>
              <w:rPr>
                <w:rFonts w:hint="eastAsia" w:ascii="宋体" w:hAnsi="宋体" w:eastAsia="宋体" w:cs="宋体"/>
                <w:color w:val="auto"/>
                <w:kern w:val="0"/>
                <w:sz w:val="20"/>
                <w:szCs w:val="20"/>
              </w:rPr>
            </w:pPr>
            <w:r>
              <w:rPr>
                <w:rFonts w:hint="eastAsia" w:ascii="宋体" w:hAnsi="宋体" w:eastAsia="宋体" w:cs="宋体"/>
                <w:color w:val="auto"/>
                <w:sz w:val="20"/>
                <w:szCs w:val="20"/>
              </w:rPr>
              <w:t>交货地点：采购人指定交货地点。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付款方式</w:t>
            </w:r>
          </w:p>
        </w:tc>
        <w:tc>
          <w:tcPr>
            <w:tcW w:w="4231" w:type="pct"/>
            <w:vAlign w:val="center"/>
          </w:tcPr>
          <w:p>
            <w:p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产品验收合格后一个月内付95%，剩余合同总额5%作为质保金，一年后质保期满没问题全部付清</w:t>
            </w:r>
            <w:r>
              <w:rPr>
                <w:rFonts w:hint="eastAsia" w:ascii="宋体" w:hAnsi="宋体" w:cs="宋体"/>
                <w:color w:val="auto"/>
                <w:kern w:val="0"/>
                <w:sz w:val="20"/>
                <w:szCs w:val="20"/>
                <w:lang w:eastAsia="zh-CN"/>
              </w:rPr>
              <w:t>（无息）</w:t>
            </w:r>
            <w:r>
              <w:rPr>
                <w:rFonts w:hint="eastAsia" w:ascii="宋体" w:hAnsi="宋体" w:eastAsia="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报价要求</w:t>
            </w:r>
          </w:p>
        </w:tc>
        <w:tc>
          <w:tcPr>
            <w:tcW w:w="4231" w:type="pct"/>
            <w:vAlign w:val="center"/>
          </w:tcPr>
          <w:p>
            <w:pPr>
              <w:pStyle w:val="39"/>
              <w:numPr>
                <w:ilvl w:val="0"/>
                <w:numId w:val="30"/>
              </w:numPr>
              <w:snapToGrid w:val="0"/>
              <w:spacing w:before="0" w:line="400" w:lineRule="exact"/>
              <w:ind w:left="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本项目采购预算金额为人民币：</w:t>
            </w:r>
            <w:r>
              <w:rPr>
                <w:rFonts w:hint="eastAsia" w:ascii="宋体" w:hAnsi="宋体" w:eastAsia="宋体" w:cs="宋体"/>
                <w:b/>
                <w:bCs/>
                <w:color w:val="auto"/>
                <w:szCs w:val="21"/>
                <w:lang w:eastAsia="zh-CN"/>
              </w:rPr>
              <w:t>叁佰肆拾叁万贰仟零壹拾元整（￥3432010.00元）</w:t>
            </w:r>
            <w:r>
              <w:rPr>
                <w:rFonts w:hint="eastAsia" w:ascii="宋体" w:hAnsi="宋体" w:eastAsia="宋体" w:cs="宋体"/>
                <w:color w:val="auto"/>
                <w:kern w:val="0"/>
                <w:sz w:val="20"/>
                <w:szCs w:val="20"/>
              </w:rPr>
              <w:t>，报价超出采购预算金额的，其投标文件按无效处理。</w:t>
            </w:r>
          </w:p>
          <w:p>
            <w:pPr>
              <w:pStyle w:val="39"/>
              <w:numPr>
                <w:ilvl w:val="0"/>
                <w:numId w:val="30"/>
              </w:numPr>
              <w:tabs>
                <w:tab w:val="left" w:pos="-40"/>
              </w:tabs>
              <w:snapToGrid w:val="0"/>
              <w:spacing w:before="0" w:line="400" w:lineRule="exact"/>
              <w:ind w:left="0" w:leftChars="0" w:firstLine="0" w:firstLineChars="0"/>
              <w:rPr>
                <w:rFonts w:hint="eastAsia" w:ascii="宋体" w:hAnsi="宋体" w:eastAsia="宋体" w:cs="宋体"/>
                <w:color w:val="auto"/>
                <w:kern w:val="0"/>
                <w:sz w:val="20"/>
                <w:szCs w:val="20"/>
              </w:rPr>
            </w:pPr>
            <w:r>
              <w:rPr>
                <w:rFonts w:hint="eastAsia" w:ascii="宋体" w:hAnsi="宋体" w:eastAsia="宋体" w:cs="宋体"/>
                <w:color w:val="auto"/>
                <w:sz w:val="20"/>
                <w:szCs w:val="20"/>
              </w:rPr>
              <w:t>投标报价为采购人指定地点的现场交货价，包括：（1）货物的价格；（2）货物的标准附件、备品备件、专用工具的价格；（3）运输、装卸、安装、调试、培训、技术支持、售后服务等费用；（4）必要的保险费用和各项税费。</w:t>
            </w:r>
          </w:p>
          <w:p>
            <w:pPr>
              <w:pStyle w:val="39"/>
              <w:numPr>
                <w:ilvl w:val="0"/>
                <w:numId w:val="30"/>
              </w:numPr>
              <w:tabs>
                <w:tab w:val="left" w:pos="-40"/>
              </w:tabs>
              <w:snapToGrid w:val="0"/>
              <w:spacing w:before="0" w:line="400" w:lineRule="exact"/>
              <w:ind w:left="0" w:leftChars="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pct"/>
            <w:vAlign w:val="center"/>
          </w:tcPr>
          <w:p>
            <w:pPr>
              <w:widowControl/>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其他要求</w:t>
            </w:r>
          </w:p>
        </w:tc>
        <w:tc>
          <w:tcPr>
            <w:tcW w:w="4231" w:type="pct"/>
            <w:vAlign w:val="center"/>
          </w:tcPr>
          <w:p>
            <w:pPr>
              <w:pStyle w:val="39"/>
              <w:numPr>
                <w:ilvl w:val="0"/>
                <w:numId w:val="31"/>
              </w:numPr>
              <w:snapToGrid w:val="0"/>
              <w:spacing w:before="0" w:line="400" w:lineRule="exact"/>
              <w:ind w:left="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如投标产品属第二、三类医疗器械产品的，须按《医疗器械注册管理办法》（国家食品药品监督管理总局令第4号）提供该设备有效的医疗器械注册证复印件加盖公章。</w:t>
            </w:r>
          </w:p>
          <w:p>
            <w:pPr>
              <w:pStyle w:val="39"/>
              <w:snapToGrid w:val="0"/>
              <w:spacing w:before="0" w:line="400" w:lineRule="exact"/>
              <w:ind w:left="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rPr>
              <w:t>2</w:t>
            </w:r>
            <w:r>
              <w:rPr>
                <w:rFonts w:hint="eastAsia" w:ascii="宋体" w:hAnsi="宋体" w:eastAsia="宋体" w:cs="宋体"/>
                <w:color w:val="auto"/>
                <w:sz w:val="20"/>
                <w:szCs w:val="20"/>
                <w:lang w:val="en-US" w:eastAsia="zh-CN"/>
              </w:rPr>
              <w:t xml:space="preserve">. </w:t>
            </w:r>
            <w:r>
              <w:rPr>
                <w:rFonts w:hint="eastAsia" w:ascii="宋体" w:hAnsi="宋体" w:eastAsia="宋体" w:cs="宋体"/>
                <w:color w:val="auto"/>
                <w:sz w:val="20"/>
                <w:szCs w:val="20"/>
                <w:highlight w:val="none"/>
              </w:rPr>
              <w:t>中标供应商所提供的产品必须为原装正品的、全新的、完好无破损、 且为未开箱状态、符合有关质量标准的产品；设备到货安装前，采购人现 场根据招标文件要求及投标文件承诺逐条对应进行核验，核验不合格的， 采购人有权终止合同执行并全部退货，同时报相关监督管理部门处理，由 此造成采购人经济损失的由中标供应商负责承担全部赔偿责任。</w:t>
            </w:r>
          </w:p>
          <w:p>
            <w:pPr>
              <w:pStyle w:val="39"/>
              <w:snapToGrid w:val="0"/>
              <w:spacing w:before="0" w:line="400" w:lineRule="exact"/>
              <w:ind w:left="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rPr>
              <w:t>3</w:t>
            </w:r>
            <w:r>
              <w:rPr>
                <w:rFonts w:hint="eastAsia" w:ascii="宋体" w:hAnsi="宋体" w:eastAsia="宋体" w:cs="宋体"/>
                <w:color w:val="auto"/>
                <w:sz w:val="20"/>
                <w:szCs w:val="20"/>
                <w:lang w:val="en-US" w:eastAsia="zh-CN"/>
              </w:rPr>
              <w:t xml:space="preserve">. </w:t>
            </w:r>
            <w:r>
              <w:rPr>
                <w:rFonts w:hint="eastAsia" w:ascii="宋体" w:hAnsi="宋体" w:eastAsia="宋体" w:cs="宋体"/>
                <w:color w:val="auto"/>
                <w:sz w:val="20"/>
                <w:szCs w:val="20"/>
              </w:rPr>
              <w:t>核心产品：本项目货物采购需求</w:t>
            </w:r>
            <w:r>
              <w:rPr>
                <w:rFonts w:hint="eastAsia" w:ascii="宋体" w:hAnsi="宋体" w:eastAsia="宋体" w:cs="宋体"/>
                <w:color w:val="auto"/>
                <w:sz w:val="20"/>
                <w:szCs w:val="20"/>
                <w:lang w:eastAsia="zh-CN"/>
              </w:rPr>
              <w:t>序号</w:t>
            </w:r>
            <w:r>
              <w:rPr>
                <w:rFonts w:hint="eastAsia" w:ascii="宋体" w:hAnsi="宋体" w:eastAsia="宋体" w:cs="宋体"/>
                <w:color w:val="auto"/>
                <w:sz w:val="20"/>
                <w:szCs w:val="20"/>
                <w:lang w:val="en-US" w:eastAsia="zh-CN"/>
              </w:rPr>
              <w:t>2</w:t>
            </w:r>
            <w:r>
              <w:rPr>
                <w:rFonts w:hint="eastAsia" w:ascii="宋体" w:hAnsi="宋体" w:eastAsia="宋体" w:cs="宋体"/>
                <w:b/>
                <w:bCs/>
                <w:color w:val="auto"/>
                <w:sz w:val="20"/>
                <w:szCs w:val="20"/>
              </w:rPr>
              <w:t>“母婴监护系统（一拖十四）”</w:t>
            </w:r>
            <w:r>
              <w:rPr>
                <w:rFonts w:hint="eastAsia" w:ascii="宋体" w:hAnsi="宋体" w:eastAsia="宋体" w:cs="宋体"/>
                <w:b/>
                <w:bCs/>
                <w:color w:val="auto"/>
                <w:sz w:val="20"/>
                <w:szCs w:val="20"/>
                <w:lang w:eastAsia="zh-CN"/>
              </w:rPr>
              <w:t>、</w:t>
            </w:r>
            <w:r>
              <w:rPr>
                <w:rFonts w:hint="eastAsia" w:ascii="宋体" w:hAnsi="宋体" w:eastAsia="宋体" w:cs="宋体"/>
                <w:b w:val="0"/>
                <w:bCs w:val="0"/>
                <w:color w:val="auto"/>
                <w:sz w:val="20"/>
                <w:szCs w:val="20"/>
                <w:lang w:eastAsia="zh-CN"/>
              </w:rPr>
              <w:t>序号</w:t>
            </w:r>
            <w:r>
              <w:rPr>
                <w:rFonts w:hint="eastAsia" w:ascii="宋体" w:hAnsi="宋体" w:eastAsia="宋体" w:cs="宋体"/>
                <w:b w:val="0"/>
                <w:bCs w:val="0"/>
                <w:color w:val="auto"/>
                <w:sz w:val="20"/>
                <w:szCs w:val="20"/>
                <w:lang w:val="en-US" w:eastAsia="zh-CN"/>
              </w:rPr>
              <w:t>11</w:t>
            </w:r>
            <w:r>
              <w:rPr>
                <w:rFonts w:hint="eastAsia" w:ascii="宋体" w:hAnsi="宋体" w:eastAsia="宋体" w:cs="宋体"/>
                <w:b/>
                <w:bCs/>
                <w:color w:val="auto"/>
                <w:sz w:val="20"/>
                <w:szCs w:val="20"/>
                <w:lang w:eastAsia="zh-CN"/>
              </w:rPr>
              <w:t>“麻醉机”</w:t>
            </w:r>
            <w:r>
              <w:rPr>
                <w:rFonts w:hint="eastAsia" w:ascii="宋体" w:hAnsi="宋体" w:eastAsia="宋体" w:cs="宋体"/>
                <w:color w:val="auto"/>
                <w:sz w:val="20"/>
                <w:szCs w:val="20"/>
              </w:rPr>
              <w:t>为核心产品，多家投标人提供的核心产品品牌相同的，视为提供相同品牌产品。</w:t>
            </w:r>
          </w:p>
          <w:p>
            <w:pPr>
              <w:pStyle w:val="39"/>
              <w:snapToGrid w:val="0"/>
              <w:spacing w:before="0" w:line="400" w:lineRule="exact"/>
              <w:ind w:left="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rPr>
              <w:t>4</w:t>
            </w:r>
            <w:r>
              <w:rPr>
                <w:rFonts w:hint="eastAsia" w:ascii="宋体" w:hAnsi="宋体" w:eastAsia="宋体" w:cs="宋体"/>
                <w:color w:val="auto"/>
                <w:sz w:val="20"/>
                <w:szCs w:val="20"/>
                <w:lang w:val="en-US" w:eastAsia="zh-CN"/>
              </w:rPr>
              <w:t xml:space="preserve">. </w:t>
            </w:r>
            <w:r>
              <w:rPr>
                <w:rFonts w:hint="eastAsia" w:ascii="宋体" w:hAnsi="宋体" w:eastAsia="宋体" w:cs="宋体"/>
                <w:color w:val="auto"/>
                <w:sz w:val="20"/>
                <w:szCs w:val="22"/>
              </w:rPr>
              <w:t>本</w:t>
            </w:r>
            <w:r>
              <w:rPr>
                <w:rFonts w:hint="eastAsia" w:ascii="宋体" w:hAnsi="宋体" w:eastAsia="宋体" w:cs="宋体"/>
                <w:color w:val="auto"/>
                <w:sz w:val="20"/>
                <w:szCs w:val="22"/>
                <w:lang w:eastAsia="zh-CN"/>
              </w:rPr>
              <w:t>分标</w:t>
            </w:r>
            <w:r>
              <w:rPr>
                <w:rFonts w:hint="eastAsia" w:ascii="宋体" w:hAnsi="宋体" w:eastAsia="宋体" w:cs="宋体"/>
                <w:color w:val="auto"/>
                <w:sz w:val="20"/>
                <w:szCs w:val="22"/>
              </w:rPr>
              <w:t>货物不接受进口产品（即通过中国海关报关验收进入中国境内且产自境外的产品）参与投标，如有此类产品参与投标的，其响应文件作无效处理。</w:t>
            </w:r>
          </w:p>
          <w:p>
            <w:pPr>
              <w:pStyle w:val="39"/>
              <w:snapToGrid w:val="0"/>
              <w:spacing w:before="0" w:line="400" w:lineRule="exact"/>
              <w:ind w:left="0" w:firstLine="0" w:firstLineChars="0"/>
              <w:rPr>
                <w:rFonts w:hint="eastAsia" w:ascii="宋体" w:hAnsi="宋体" w:eastAsia="宋体" w:cs="宋体"/>
                <w:color w:val="auto"/>
                <w:sz w:val="20"/>
                <w:szCs w:val="20"/>
                <w:lang w:val="en-US"/>
              </w:rPr>
            </w:pPr>
            <w:r>
              <w:rPr>
                <w:rFonts w:hint="eastAsia" w:ascii="宋体" w:hAnsi="宋体" w:eastAsia="宋体" w:cs="宋体"/>
                <w:b/>
                <w:bCs/>
                <w:color w:val="auto"/>
                <w:sz w:val="20"/>
                <w:szCs w:val="20"/>
                <w:lang w:val="en-US" w:eastAsia="zh-CN"/>
              </w:rPr>
              <w:t xml:space="preserve">5. </w:t>
            </w:r>
            <w:r>
              <w:rPr>
                <w:rFonts w:hint="eastAsia" w:ascii="宋体" w:hAnsi="宋体" w:eastAsia="宋体" w:cs="宋体"/>
                <w:b/>
                <w:bCs/>
                <w:color w:val="auto"/>
                <w:sz w:val="20"/>
                <w:szCs w:val="20"/>
              </w:rPr>
              <w:t>以上“货物采购需求（型号规格、生产厂家、技术参数、性能配置）”中的“★”系指实质性要求，若有任意一项负偏离作否决投标处理。</w:t>
            </w:r>
          </w:p>
        </w:tc>
      </w:tr>
    </w:tbl>
    <w:p>
      <w:pPr>
        <w:pStyle w:val="14"/>
        <w:ind w:firstLine="0" w:firstLineChars="0"/>
        <w:rPr>
          <w:rFonts w:ascii="宋体" w:hAnsi="宋体" w:eastAsia="宋体" w:cs="宋体"/>
          <w:b/>
          <w:bCs/>
          <w:color w:val="auto"/>
          <w:sz w:val="20"/>
        </w:rPr>
      </w:pPr>
    </w:p>
    <w:p>
      <w:pPr>
        <w:pStyle w:val="14"/>
        <w:ind w:firstLine="0" w:firstLineChars="0"/>
        <w:rPr>
          <w:rFonts w:ascii="宋体" w:hAnsi="宋体" w:eastAsia="宋体" w:cs="宋体"/>
          <w:b/>
          <w:bCs/>
          <w:color w:val="auto"/>
          <w:sz w:val="21"/>
          <w:szCs w:val="21"/>
        </w:rPr>
      </w:pPr>
    </w:p>
    <w:p>
      <w:pPr>
        <w:rPr>
          <w:rFonts w:ascii="宋体" w:hAnsi="宋体" w:eastAsia="宋体" w:cs="宋体"/>
          <w:b/>
          <w:bCs/>
          <w:color w:val="auto"/>
          <w:szCs w:val="21"/>
        </w:rPr>
      </w:pPr>
    </w:p>
    <w:p>
      <w:pPr>
        <w:pStyle w:val="38"/>
        <w:rPr>
          <w:rFonts w:hint="eastAsia"/>
          <w:color w:val="auto"/>
        </w:rPr>
      </w:pPr>
    </w:p>
    <w:p>
      <w:pPr>
        <w:pStyle w:val="14"/>
        <w:ind w:left="0" w:leftChars="0" w:firstLine="0" w:firstLineChars="0"/>
        <w:rPr>
          <w:rFonts w:hint="eastAsia" w:ascii="宋体" w:hAnsi="宋体" w:eastAsia="宋体" w:cs="宋体"/>
          <w:b/>
          <w:bCs/>
          <w:color w:val="auto"/>
          <w:sz w:val="21"/>
          <w:szCs w:val="21"/>
          <w:lang w:val="en-US" w:eastAsia="zh-CN"/>
        </w:rPr>
      </w:pPr>
      <w:r>
        <w:rPr>
          <w:rFonts w:hint="eastAsia"/>
          <w:color w:val="auto"/>
        </w:rPr>
        <w:br w:type="page"/>
      </w:r>
      <w:r>
        <w:rPr>
          <w:rFonts w:hint="eastAsia" w:ascii="宋体" w:hAnsi="宋体" w:eastAsia="宋体" w:cs="宋体"/>
          <w:b/>
          <w:bCs/>
          <w:color w:val="auto"/>
          <w:sz w:val="21"/>
          <w:szCs w:val="21"/>
          <w:lang w:val="en-US" w:eastAsia="zh-CN"/>
        </w:rPr>
        <w:t>C分标：感统训练室、心理沙盘</w:t>
      </w:r>
    </w:p>
    <w:tbl>
      <w:tblPr>
        <w:tblStyle w:val="21"/>
        <w:tblpPr w:leftFromText="180" w:rightFromText="180" w:vertAnchor="text" w:horzAnchor="page" w:tblpX="1443" w:tblpY="185"/>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07"/>
        <w:gridCol w:w="525"/>
        <w:gridCol w:w="975"/>
        <w:gridCol w:w="5140"/>
        <w:gridCol w:w="766"/>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3" w:hRule="atLeast"/>
        </w:trPr>
        <w:tc>
          <w:tcPr>
            <w:tcW w:w="507"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bidi="ar"/>
              </w:rPr>
              <w:t>序号</w:t>
            </w:r>
          </w:p>
        </w:tc>
        <w:tc>
          <w:tcPr>
            <w:tcW w:w="1500" w:type="dxa"/>
            <w:gridSpan w:val="2"/>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设备名称</w:t>
            </w:r>
          </w:p>
        </w:tc>
        <w:tc>
          <w:tcPr>
            <w:tcW w:w="5140" w:type="dxa"/>
            <w:vAlign w:val="center"/>
          </w:tcPr>
          <w:p>
            <w:pPr>
              <w:widowControl/>
              <w:spacing w:line="240" w:lineRule="auto"/>
              <w:jc w:val="center"/>
              <w:textAlignment w:val="center"/>
              <w:rPr>
                <w:rFonts w:hint="eastAsia" w:ascii="宋体" w:hAnsi="宋体" w:eastAsia="宋体" w:cs="宋体"/>
                <w:b/>
                <w:bCs/>
                <w:color w:val="auto"/>
                <w:kern w:val="0"/>
                <w:sz w:val="18"/>
                <w:szCs w:val="18"/>
                <w:lang w:bidi="ar"/>
              </w:rPr>
            </w:pPr>
            <w:r>
              <w:rPr>
                <w:rFonts w:hint="eastAsia" w:ascii="宋体" w:hAnsi="宋体" w:eastAsia="宋体" w:cs="宋体"/>
                <w:b/>
                <w:bCs/>
                <w:color w:val="auto"/>
                <w:kern w:val="0"/>
                <w:sz w:val="20"/>
                <w:szCs w:val="20"/>
                <w:lang w:bidi="ar"/>
              </w:rPr>
              <w:t>型号规格、</w:t>
            </w:r>
            <w:r>
              <w:rPr>
                <w:rFonts w:hint="eastAsia" w:ascii="宋体" w:hAnsi="宋体" w:eastAsia="宋体" w:cs="宋体"/>
                <w:b/>
                <w:bCs/>
                <w:color w:val="auto"/>
                <w:kern w:val="0"/>
                <w:sz w:val="20"/>
                <w:szCs w:val="20"/>
                <w:lang w:eastAsia="zh-CN" w:bidi="ar"/>
              </w:rPr>
              <w:t>生产厂家、</w:t>
            </w:r>
            <w:r>
              <w:rPr>
                <w:rFonts w:hint="eastAsia" w:ascii="宋体" w:hAnsi="宋体" w:eastAsia="宋体" w:cs="宋体"/>
                <w:b/>
                <w:bCs/>
                <w:color w:val="auto"/>
                <w:kern w:val="0"/>
                <w:sz w:val="20"/>
                <w:szCs w:val="20"/>
                <w:lang w:bidi="ar"/>
              </w:rPr>
              <w:t>技术参数、性能</w:t>
            </w:r>
            <w:r>
              <w:rPr>
                <w:rFonts w:hint="eastAsia" w:ascii="宋体" w:hAnsi="宋体" w:eastAsia="宋体" w:cs="宋体"/>
                <w:b/>
                <w:bCs/>
                <w:color w:val="auto"/>
                <w:kern w:val="0"/>
                <w:sz w:val="20"/>
                <w:szCs w:val="20"/>
                <w:lang w:eastAsia="zh-CN" w:bidi="ar"/>
              </w:rPr>
              <w:t>配置等要求</w:t>
            </w:r>
          </w:p>
        </w:tc>
        <w:tc>
          <w:tcPr>
            <w:tcW w:w="766" w:type="dxa"/>
            <w:vAlign w:val="center"/>
          </w:tcPr>
          <w:p>
            <w:pPr>
              <w:widowControl/>
              <w:spacing w:line="240" w:lineRule="auto"/>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bidi="ar"/>
              </w:rPr>
              <w:t>数量</w:t>
            </w:r>
          </w:p>
        </w:tc>
        <w:tc>
          <w:tcPr>
            <w:tcW w:w="1467" w:type="dxa"/>
            <w:vAlign w:val="center"/>
          </w:tcPr>
          <w:p>
            <w:pPr>
              <w:widowControl/>
              <w:spacing w:line="240" w:lineRule="auto"/>
              <w:jc w:val="center"/>
              <w:textAlignment w:val="center"/>
              <w:rPr>
                <w:rFonts w:hint="eastAsia" w:ascii="宋体" w:hAnsi="宋体" w:eastAsia="宋体" w:cs="宋体"/>
                <w:b/>
                <w:bCs/>
                <w:color w:val="auto"/>
                <w:kern w:val="0"/>
                <w:sz w:val="20"/>
                <w:szCs w:val="20"/>
                <w:lang w:bidi="ar"/>
              </w:rPr>
            </w:pPr>
            <w:r>
              <w:rPr>
                <w:rFonts w:hint="eastAsia" w:ascii="宋体" w:hAnsi="宋体" w:eastAsia="宋体" w:cs="宋体"/>
                <w:b/>
                <w:bCs/>
                <w:color w:val="auto"/>
                <w:kern w:val="0"/>
                <w:sz w:val="20"/>
                <w:szCs w:val="20"/>
                <w:lang w:eastAsia="zh-CN" w:bidi="ar"/>
              </w:rPr>
              <w:t>参考单</w:t>
            </w:r>
            <w:r>
              <w:rPr>
                <w:rFonts w:hint="eastAsia" w:ascii="宋体" w:hAnsi="宋体" w:eastAsia="宋体" w:cs="宋体"/>
                <w:b/>
                <w:bCs/>
                <w:color w:val="auto"/>
                <w:kern w:val="0"/>
                <w:sz w:val="20"/>
                <w:szCs w:val="20"/>
                <w:lang w:bidi="ar"/>
              </w:rPr>
              <w:t>价(</w:t>
            </w:r>
            <w:r>
              <w:rPr>
                <w:rFonts w:hint="eastAsia" w:ascii="宋体" w:hAnsi="宋体" w:eastAsia="宋体" w:cs="宋体"/>
                <w:b/>
                <w:bCs/>
                <w:color w:val="auto"/>
                <w:kern w:val="0"/>
                <w:sz w:val="20"/>
                <w:szCs w:val="20"/>
                <w:lang w:eastAsia="zh-CN" w:bidi="ar"/>
              </w:rPr>
              <w:t>元</w:t>
            </w:r>
            <w:r>
              <w:rPr>
                <w:rFonts w:hint="eastAsia" w:ascii="宋体" w:hAnsi="宋体" w:eastAsia="宋体" w:cs="宋体"/>
                <w:b/>
                <w:bCs/>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6"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525" w:type="dxa"/>
            <w:vMerge w:val="restart"/>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b w:val="0"/>
                <w:bCs w:val="0"/>
                <w:color w:val="auto"/>
                <w:sz w:val="18"/>
                <w:szCs w:val="18"/>
                <w:lang w:val="en-US" w:eastAsia="zh-CN"/>
              </w:rPr>
              <w:t>感统训练室</w:t>
            </w: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多元秋千悬挂组合游戏架</w:t>
            </w:r>
          </w:p>
        </w:tc>
        <w:tc>
          <w:tcPr>
            <w:tcW w:w="5140" w:type="dxa"/>
            <w:vAlign w:val="center"/>
          </w:tcPr>
          <w:p>
            <w:pPr>
              <w:numPr>
                <w:ilvl w:val="-1"/>
                <w:numId w:val="0"/>
              </w:numPr>
              <w:spacing w:beforeLines="0" w:afterLines="0"/>
              <w:jc w:val="both"/>
              <w:rPr>
                <w:rFonts w:hint="eastAsia" w:ascii="宋体" w:hAnsi="宋体"/>
                <w:color w:val="auto"/>
                <w:sz w:val="18"/>
                <w:szCs w:val="18"/>
              </w:rPr>
            </w:pPr>
            <w:r>
              <w:rPr>
                <w:rFonts w:hint="eastAsia" w:ascii="宋体" w:hAnsi="宋体"/>
                <w:color w:val="auto"/>
                <w:sz w:val="18"/>
                <w:szCs w:val="18"/>
                <w:lang w:val="en-US" w:eastAsia="zh-CN"/>
              </w:rPr>
              <w:t>规格：</w:t>
            </w:r>
            <w:r>
              <w:rPr>
                <w:rFonts w:hint="eastAsia" w:ascii="宋体" w:hAnsi="宋体"/>
                <w:color w:val="auto"/>
                <w:sz w:val="18"/>
                <w:szCs w:val="18"/>
              </w:rPr>
              <w:t xml:space="preserve">长4000mm </w:t>
            </w:r>
            <w:r>
              <w:rPr>
                <w:rFonts w:hint="eastAsia" w:ascii="宋体" w:hAnsi="宋体"/>
                <w:color w:val="auto"/>
                <w:sz w:val="18"/>
                <w:szCs w:val="18"/>
                <w:lang w:val="en-US" w:eastAsia="zh-CN"/>
              </w:rPr>
              <w:t>、</w:t>
            </w:r>
            <w:r>
              <w:rPr>
                <w:rFonts w:hint="eastAsia" w:ascii="宋体" w:hAnsi="宋体"/>
                <w:color w:val="auto"/>
                <w:sz w:val="18"/>
                <w:szCs w:val="18"/>
              </w:rPr>
              <w:t>宽4000mm</w:t>
            </w:r>
            <w:r>
              <w:rPr>
                <w:rFonts w:hint="eastAsia" w:ascii="宋体" w:hAnsi="宋体"/>
                <w:color w:val="auto"/>
                <w:sz w:val="18"/>
                <w:szCs w:val="18"/>
                <w:lang w:val="en-US" w:eastAsia="zh-CN"/>
              </w:rPr>
              <w:t>、</w:t>
            </w:r>
            <w:r>
              <w:rPr>
                <w:rFonts w:hint="eastAsia" w:ascii="宋体" w:hAnsi="宋体"/>
                <w:color w:val="auto"/>
                <w:sz w:val="18"/>
                <w:szCs w:val="18"/>
              </w:rPr>
              <w:t>高2300mm</w:t>
            </w:r>
          </w:p>
          <w:p>
            <w:pPr>
              <w:numPr>
                <w:ilvl w:val="-1"/>
                <w:numId w:val="0"/>
              </w:num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整套器材包括承重量</w:t>
            </w:r>
            <w:r>
              <w:rPr>
                <w:rFonts w:hint="eastAsia" w:ascii="宋体" w:hAnsi="宋体" w:cs="宋体"/>
                <w:color w:val="auto"/>
                <w:sz w:val="18"/>
                <w:szCs w:val="18"/>
              </w:rPr>
              <w:t>≥</w:t>
            </w:r>
            <w:r>
              <w:rPr>
                <w:rFonts w:hint="eastAsia" w:ascii="宋体" w:hAnsi="宋体"/>
                <w:color w:val="auto"/>
                <w:sz w:val="18"/>
                <w:szCs w:val="18"/>
              </w:rPr>
              <w:t>300公斤方通铁框连外包铁框保护软垫。(提供国家专业检测单位出具的承受拉力检测报告，承受重量不得低于300公斤）</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23045.00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3"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秋千升降吊绳套件</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长1500mm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承重量</w:t>
            </w:r>
            <w:r>
              <w:rPr>
                <w:rFonts w:hint="eastAsia" w:ascii="宋体" w:hAnsi="宋体" w:cs="宋体"/>
                <w:color w:val="auto"/>
                <w:sz w:val="18"/>
                <w:szCs w:val="18"/>
              </w:rPr>
              <w:t>≥</w:t>
            </w:r>
            <w:r>
              <w:rPr>
                <w:rFonts w:hint="eastAsia" w:ascii="宋体" w:hAnsi="宋体"/>
                <w:color w:val="auto"/>
                <w:sz w:val="18"/>
                <w:szCs w:val="18"/>
              </w:rPr>
              <w:t>500公斤。10mm直径进口专业安全绳，不锈钢挂圈，进口专业升降器，2kn安全扣2个。</w:t>
            </w:r>
            <w:r>
              <w:rPr>
                <w:rFonts w:hint="eastAsia" w:ascii="宋体" w:hAnsi="宋体"/>
                <w:color w:val="auto"/>
                <w:sz w:val="18"/>
                <w:szCs w:val="18"/>
                <w:lang w:eastAsia="zh-CN"/>
              </w:rPr>
              <w:t>（</w:t>
            </w:r>
            <w:r>
              <w:rPr>
                <w:rFonts w:hint="eastAsia" w:ascii="宋体" w:hAnsi="宋体"/>
                <w:color w:val="auto"/>
                <w:sz w:val="18"/>
                <w:szCs w:val="18"/>
              </w:rPr>
              <w:t>提供专业检测单位出具的承受重量检测报告）</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4套</w:t>
            </w:r>
          </w:p>
        </w:tc>
        <w:tc>
          <w:tcPr>
            <w:tcW w:w="1467"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6"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秋千旋转吊绳套件</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长1500mm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承重量</w:t>
            </w:r>
            <w:r>
              <w:rPr>
                <w:rFonts w:hint="eastAsia" w:ascii="宋体" w:hAnsi="宋体" w:cs="宋体"/>
                <w:color w:val="auto"/>
                <w:sz w:val="18"/>
                <w:szCs w:val="18"/>
              </w:rPr>
              <w:t>≥</w:t>
            </w:r>
            <w:r>
              <w:rPr>
                <w:rFonts w:hint="eastAsia" w:ascii="宋体" w:hAnsi="宋体"/>
                <w:color w:val="auto"/>
                <w:sz w:val="18"/>
                <w:szCs w:val="18"/>
              </w:rPr>
              <w:t>500公斤。不锈钢旋转件，不锈钢挂圈，2kn安全扣2个。（提供专业检测单位出具的承受重量检测报告）</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2套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南瓜秋千</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直径500mm</w:t>
            </w:r>
            <w:r>
              <w:rPr>
                <w:rFonts w:hint="eastAsia" w:ascii="宋体" w:hAnsi="宋体"/>
                <w:color w:val="auto"/>
                <w:sz w:val="18"/>
                <w:szCs w:val="18"/>
                <w:lang w:eastAsia="zh-CN"/>
              </w:rPr>
              <w:t>、</w:t>
            </w:r>
            <w:r>
              <w:rPr>
                <w:rFonts w:hint="eastAsia" w:ascii="宋体" w:hAnsi="宋体"/>
                <w:color w:val="auto"/>
                <w:sz w:val="18"/>
                <w:szCs w:val="18"/>
              </w:rPr>
              <w:t>高1500mm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软棉秋千主体及2kn安全扣1个。承重量</w:t>
            </w:r>
            <w:r>
              <w:rPr>
                <w:rFonts w:hint="eastAsia" w:ascii="宋体" w:hAnsi="宋体" w:cs="宋体"/>
                <w:color w:val="auto"/>
                <w:sz w:val="18"/>
                <w:szCs w:val="18"/>
              </w:rPr>
              <w:t>≥</w:t>
            </w:r>
            <w:r>
              <w:rPr>
                <w:rFonts w:hint="eastAsia" w:ascii="宋体" w:hAnsi="宋体"/>
                <w:color w:val="auto"/>
                <w:sz w:val="18"/>
                <w:szCs w:val="18"/>
              </w:rPr>
              <w:t>90公斤。</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4"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圆形木马秋千</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长1200mm</w:t>
            </w:r>
            <w:r>
              <w:rPr>
                <w:rFonts w:hint="eastAsia" w:ascii="宋体" w:hAnsi="宋体"/>
                <w:color w:val="auto"/>
                <w:sz w:val="18"/>
                <w:szCs w:val="18"/>
                <w:lang w:eastAsia="zh-CN"/>
              </w:rPr>
              <w:t>、</w:t>
            </w:r>
            <w:r>
              <w:rPr>
                <w:rFonts w:hint="eastAsia" w:ascii="宋体" w:hAnsi="宋体"/>
                <w:color w:val="auto"/>
                <w:sz w:val="18"/>
                <w:szCs w:val="18"/>
              </w:rPr>
              <w:t>宽200mm</w:t>
            </w:r>
            <w:r>
              <w:rPr>
                <w:rFonts w:hint="eastAsia" w:ascii="宋体" w:hAnsi="宋体"/>
                <w:color w:val="auto"/>
                <w:sz w:val="18"/>
                <w:szCs w:val="18"/>
                <w:lang w:eastAsia="zh-CN"/>
              </w:rPr>
              <w:t>、</w:t>
            </w:r>
            <w:r>
              <w:rPr>
                <w:rFonts w:hint="eastAsia" w:ascii="宋体" w:hAnsi="宋体"/>
                <w:color w:val="auto"/>
                <w:sz w:val="18"/>
                <w:szCs w:val="18"/>
              </w:rPr>
              <w:t>高1500mm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软垫秋千主体，2kn安全扣2个，活动触觉垫及软垫扶手。承重量</w:t>
            </w:r>
            <w:r>
              <w:rPr>
                <w:rFonts w:hint="eastAsia" w:ascii="宋体" w:hAnsi="宋体" w:cs="宋体"/>
                <w:color w:val="auto"/>
                <w:sz w:val="18"/>
                <w:szCs w:val="18"/>
              </w:rPr>
              <w:t>≥</w:t>
            </w:r>
            <w:r>
              <w:rPr>
                <w:rFonts w:hint="eastAsia" w:ascii="宋体" w:hAnsi="宋体"/>
                <w:color w:val="auto"/>
                <w:sz w:val="18"/>
                <w:szCs w:val="18"/>
              </w:rPr>
              <w:t>160公斤。</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长方形平板秋千</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规格：</w:t>
            </w:r>
            <w:r>
              <w:rPr>
                <w:rFonts w:hint="eastAsia" w:ascii="宋体" w:hAnsi="宋体"/>
                <w:color w:val="auto"/>
                <w:sz w:val="18"/>
                <w:szCs w:val="18"/>
              </w:rPr>
              <w:t>长1200mm</w:t>
            </w:r>
            <w:r>
              <w:rPr>
                <w:rFonts w:hint="eastAsia" w:ascii="宋体" w:hAnsi="宋体"/>
                <w:color w:val="auto"/>
                <w:sz w:val="18"/>
                <w:szCs w:val="18"/>
                <w:lang w:eastAsia="zh-CN"/>
              </w:rPr>
              <w:t>、</w:t>
            </w:r>
            <w:r>
              <w:rPr>
                <w:rFonts w:hint="eastAsia" w:ascii="宋体" w:hAnsi="宋体"/>
                <w:color w:val="auto"/>
                <w:sz w:val="18"/>
                <w:szCs w:val="18"/>
              </w:rPr>
              <w:t>宽</w:t>
            </w:r>
            <w:r>
              <w:rPr>
                <w:rFonts w:hint="eastAsia" w:ascii="宋体" w:hAnsi="宋体"/>
                <w:color w:val="auto"/>
                <w:sz w:val="18"/>
                <w:szCs w:val="18"/>
                <w:lang w:val="en-US" w:eastAsia="zh-CN"/>
              </w:rPr>
              <w:t>6</w:t>
            </w:r>
            <w:r>
              <w:rPr>
                <w:rFonts w:hint="eastAsia" w:ascii="宋体" w:hAnsi="宋体"/>
                <w:color w:val="auto"/>
                <w:sz w:val="18"/>
                <w:szCs w:val="18"/>
              </w:rPr>
              <w:t>00mm</w:t>
            </w:r>
            <w:r>
              <w:rPr>
                <w:rFonts w:hint="eastAsia" w:ascii="宋体" w:hAnsi="宋体"/>
                <w:color w:val="auto"/>
                <w:sz w:val="18"/>
                <w:szCs w:val="18"/>
                <w:lang w:eastAsia="zh-CN"/>
              </w:rPr>
              <w:t>、</w:t>
            </w:r>
            <w:r>
              <w:rPr>
                <w:rFonts w:hint="eastAsia" w:ascii="宋体" w:hAnsi="宋体"/>
                <w:color w:val="auto"/>
                <w:sz w:val="18"/>
                <w:szCs w:val="18"/>
              </w:rPr>
              <w:t>高1500mm</w:t>
            </w:r>
            <w:r>
              <w:rPr>
                <w:rFonts w:hint="eastAsia" w:ascii="宋体" w:hAnsi="宋体"/>
                <w:color w:val="auto"/>
                <w:sz w:val="18"/>
                <w:szCs w:val="18"/>
                <w:lang w:eastAsia="zh-CN"/>
              </w:rPr>
              <w:t>，</w:t>
            </w:r>
            <w:r>
              <w:rPr>
                <w:rFonts w:hint="eastAsia" w:ascii="宋体" w:hAnsi="宋体"/>
                <w:color w:val="auto"/>
                <w:sz w:val="18"/>
                <w:szCs w:val="18"/>
              </w:rPr>
              <w:t>带围边</w:t>
            </w:r>
            <w:r>
              <w:rPr>
                <w:rFonts w:hint="eastAsia" w:ascii="宋体" w:hAnsi="宋体"/>
                <w:color w:val="auto"/>
                <w:sz w:val="18"/>
                <w:szCs w:val="18"/>
                <w:lang w:eastAsia="zh-CN"/>
              </w:rPr>
              <w:t>，</w:t>
            </w:r>
            <w:r>
              <w:rPr>
                <w:rFonts w:hint="eastAsia" w:ascii="宋体" w:hAnsi="宋体"/>
                <w:color w:val="auto"/>
                <w:sz w:val="18"/>
                <w:szCs w:val="18"/>
              </w:rPr>
              <w:t>软垫秋千主体，2kn安全扣2个，活动触觉垫。承重量</w:t>
            </w:r>
            <w:r>
              <w:rPr>
                <w:rFonts w:hint="eastAsia" w:ascii="宋体" w:hAnsi="宋体" w:cs="宋体"/>
                <w:color w:val="auto"/>
                <w:sz w:val="18"/>
                <w:szCs w:val="18"/>
              </w:rPr>
              <w:t>≥</w:t>
            </w:r>
            <w:r>
              <w:rPr>
                <w:rFonts w:hint="eastAsia" w:ascii="宋体" w:hAnsi="宋体"/>
                <w:color w:val="auto"/>
                <w:sz w:val="18"/>
                <w:szCs w:val="18"/>
              </w:rPr>
              <w:t>13</w:t>
            </w:r>
            <w:r>
              <w:rPr>
                <w:rFonts w:hint="eastAsia" w:ascii="宋体" w:hAnsi="宋体"/>
                <w:color w:val="auto"/>
                <w:sz w:val="18"/>
                <w:szCs w:val="18"/>
                <w:lang w:eastAsia="zh-CN"/>
              </w:rPr>
              <w:t>0</w:t>
            </w:r>
            <w:r>
              <w:rPr>
                <w:rFonts w:hint="eastAsia" w:ascii="宋体" w:hAnsi="宋体"/>
                <w:color w:val="auto"/>
                <w:sz w:val="18"/>
                <w:szCs w:val="18"/>
              </w:rPr>
              <w:t>公斤。</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4284.00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拉架浮弹床</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长2</w:t>
            </w:r>
            <w:r>
              <w:rPr>
                <w:rFonts w:hint="eastAsia" w:ascii="宋体" w:hAnsi="宋体"/>
                <w:color w:val="auto"/>
                <w:sz w:val="18"/>
                <w:szCs w:val="18"/>
                <w:lang w:val="en-US" w:eastAsia="zh-CN"/>
              </w:rPr>
              <w:t>4</w:t>
            </w:r>
            <w:r>
              <w:rPr>
                <w:rFonts w:hint="eastAsia" w:ascii="宋体" w:hAnsi="宋体"/>
                <w:color w:val="auto"/>
                <w:sz w:val="18"/>
                <w:szCs w:val="18"/>
              </w:rPr>
              <w:t>00mm</w:t>
            </w:r>
            <w:r>
              <w:rPr>
                <w:rFonts w:hint="eastAsia" w:ascii="宋体" w:hAnsi="宋体"/>
                <w:color w:val="auto"/>
                <w:sz w:val="18"/>
                <w:szCs w:val="18"/>
                <w:lang w:eastAsia="zh-CN"/>
              </w:rPr>
              <w:t>、</w:t>
            </w:r>
            <w:r>
              <w:rPr>
                <w:rFonts w:hint="eastAsia" w:ascii="宋体" w:hAnsi="宋体"/>
                <w:color w:val="auto"/>
                <w:sz w:val="18"/>
                <w:szCs w:val="18"/>
              </w:rPr>
              <w:t>宽</w:t>
            </w:r>
            <w:r>
              <w:rPr>
                <w:rFonts w:hint="eastAsia" w:ascii="宋体" w:hAnsi="宋体"/>
                <w:color w:val="auto"/>
                <w:sz w:val="18"/>
                <w:szCs w:val="18"/>
                <w:lang w:val="en-US" w:eastAsia="zh-CN"/>
              </w:rPr>
              <w:t>12</w:t>
            </w:r>
            <w:r>
              <w:rPr>
                <w:rFonts w:hint="eastAsia" w:ascii="宋体" w:hAnsi="宋体"/>
                <w:color w:val="auto"/>
                <w:sz w:val="18"/>
                <w:szCs w:val="18"/>
              </w:rPr>
              <w:t>00mm</w:t>
            </w:r>
            <w:r>
              <w:rPr>
                <w:rFonts w:hint="eastAsia" w:ascii="宋体" w:hAnsi="宋体"/>
                <w:color w:val="auto"/>
                <w:sz w:val="18"/>
                <w:szCs w:val="18"/>
                <w:lang w:eastAsia="zh-CN"/>
              </w:rPr>
              <w:t>、</w:t>
            </w:r>
            <w:r>
              <w:rPr>
                <w:rFonts w:hint="eastAsia" w:ascii="宋体" w:hAnsi="宋体"/>
                <w:color w:val="auto"/>
                <w:sz w:val="18"/>
                <w:szCs w:val="18"/>
              </w:rPr>
              <w:t>高</w:t>
            </w:r>
            <w:r>
              <w:rPr>
                <w:rFonts w:hint="eastAsia" w:ascii="宋体" w:hAnsi="宋体"/>
                <w:color w:val="auto"/>
                <w:sz w:val="18"/>
                <w:szCs w:val="18"/>
                <w:lang w:val="en-US" w:eastAsia="zh-CN"/>
              </w:rPr>
              <w:t>24</w:t>
            </w:r>
            <w:r>
              <w:rPr>
                <w:rFonts w:hint="eastAsia" w:ascii="宋体" w:hAnsi="宋体"/>
                <w:color w:val="auto"/>
                <w:sz w:val="18"/>
                <w:szCs w:val="18"/>
              </w:rPr>
              <w:t>00mm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整套器材包括承重量</w:t>
            </w:r>
            <w:r>
              <w:rPr>
                <w:rFonts w:hint="eastAsia" w:ascii="宋体" w:hAnsi="宋体" w:cs="宋体"/>
                <w:color w:val="auto"/>
                <w:sz w:val="18"/>
                <w:szCs w:val="18"/>
              </w:rPr>
              <w:t>≥</w:t>
            </w:r>
            <w:r>
              <w:rPr>
                <w:rFonts w:hint="eastAsia" w:ascii="宋体" w:hAnsi="宋体"/>
                <w:color w:val="auto"/>
                <w:sz w:val="18"/>
                <w:szCs w:val="18"/>
              </w:rPr>
              <w:t>300公斤方通铁框连外包铁框保护软垫，彩色软垫屏障板，魔术黏贴游戏板，3套浮弹布。(提供国家专业检测单位出具的承受压力检测报告，承受压力不得低于300公斤）</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31860.00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攀岩组合器材套件（攀爬）</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长4000mm</w:t>
            </w:r>
            <w:r>
              <w:rPr>
                <w:rFonts w:hint="eastAsia" w:ascii="宋体" w:hAnsi="宋体"/>
                <w:color w:val="auto"/>
                <w:sz w:val="18"/>
                <w:szCs w:val="18"/>
                <w:lang w:eastAsia="zh-CN"/>
              </w:rPr>
              <w:t>、</w:t>
            </w:r>
            <w:r>
              <w:rPr>
                <w:rFonts w:hint="eastAsia" w:ascii="宋体" w:hAnsi="宋体"/>
                <w:color w:val="auto"/>
                <w:sz w:val="18"/>
                <w:szCs w:val="18"/>
              </w:rPr>
              <w:t>高2400mm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整套器材包括承重量</w:t>
            </w:r>
            <w:r>
              <w:rPr>
                <w:rFonts w:hint="eastAsia" w:ascii="宋体" w:hAnsi="宋体" w:cs="宋体"/>
                <w:color w:val="auto"/>
                <w:sz w:val="18"/>
                <w:szCs w:val="18"/>
              </w:rPr>
              <w:t>≥</w:t>
            </w:r>
            <w:r>
              <w:rPr>
                <w:rFonts w:hint="eastAsia" w:ascii="宋体" w:hAnsi="宋体"/>
                <w:color w:val="auto"/>
                <w:sz w:val="18"/>
                <w:szCs w:val="18"/>
              </w:rPr>
              <w:t>300公斤方通铁框连外包铁框、彩色绳梯、木梯、彩色背板攀岩墙及尼龙带织网。(提供国家专业检测单位出具的承受压力检测报告，承受压力不得低于300公斤）</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29340.00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海棉保护垫</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w:t>
            </w:r>
            <w:r>
              <w:rPr>
                <w:rFonts w:hint="eastAsia" w:ascii="宋体" w:hAnsi="宋体"/>
                <w:color w:val="auto"/>
                <w:sz w:val="18"/>
                <w:szCs w:val="18"/>
                <w:lang w:val="en-US" w:eastAsia="zh-CN"/>
              </w:rPr>
              <w:t>15</w:t>
            </w:r>
            <w:r>
              <w:rPr>
                <w:rFonts w:hint="eastAsia" w:ascii="宋体" w:hAnsi="宋体"/>
                <w:color w:val="auto"/>
                <w:sz w:val="18"/>
                <w:szCs w:val="18"/>
              </w:rPr>
              <w:t>00mm</w:t>
            </w:r>
            <w:r>
              <w:rPr>
                <w:rFonts w:hint="eastAsia" w:ascii="宋体" w:hAnsi="宋体"/>
                <w:color w:val="auto"/>
                <w:sz w:val="18"/>
                <w:szCs w:val="18"/>
                <w:lang w:eastAsia="zh-CN"/>
              </w:rPr>
              <w:t>、</w:t>
            </w:r>
            <w:r>
              <w:rPr>
                <w:rFonts w:hint="eastAsia" w:ascii="宋体" w:hAnsi="宋体"/>
                <w:color w:val="auto"/>
                <w:sz w:val="18"/>
                <w:szCs w:val="18"/>
              </w:rPr>
              <w:t>宽</w:t>
            </w:r>
            <w:r>
              <w:rPr>
                <w:rFonts w:hint="eastAsia" w:ascii="宋体" w:hAnsi="宋体"/>
                <w:color w:val="auto"/>
                <w:sz w:val="18"/>
                <w:szCs w:val="18"/>
                <w:lang w:val="en-US" w:eastAsia="zh-CN"/>
              </w:rPr>
              <w:t>15</w:t>
            </w:r>
            <w:r>
              <w:rPr>
                <w:rFonts w:hint="eastAsia" w:ascii="宋体" w:hAnsi="宋体"/>
                <w:color w:val="auto"/>
                <w:sz w:val="18"/>
                <w:szCs w:val="18"/>
              </w:rPr>
              <w:t>00mm</w:t>
            </w:r>
            <w:r>
              <w:rPr>
                <w:rFonts w:hint="eastAsia" w:ascii="宋体" w:hAnsi="宋体"/>
                <w:color w:val="auto"/>
                <w:sz w:val="18"/>
                <w:szCs w:val="18"/>
                <w:lang w:eastAsia="zh-CN"/>
              </w:rPr>
              <w:t>、</w:t>
            </w:r>
            <w:r>
              <w:rPr>
                <w:rFonts w:hint="eastAsia" w:ascii="宋体" w:hAnsi="宋体"/>
                <w:color w:val="auto"/>
                <w:sz w:val="18"/>
                <w:szCs w:val="18"/>
              </w:rPr>
              <w:t>高</w:t>
            </w:r>
            <w:r>
              <w:rPr>
                <w:rFonts w:hint="eastAsia" w:ascii="宋体" w:hAnsi="宋体"/>
                <w:color w:val="auto"/>
                <w:sz w:val="18"/>
                <w:szCs w:val="18"/>
                <w:lang w:val="en-US" w:eastAsia="zh-CN"/>
              </w:rPr>
              <w:t>2</w:t>
            </w:r>
            <w:r>
              <w:rPr>
                <w:rFonts w:hint="eastAsia" w:ascii="宋体" w:hAnsi="宋体"/>
                <w:color w:val="auto"/>
                <w:sz w:val="18"/>
                <w:szCs w:val="18"/>
              </w:rPr>
              <w:t>00mm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外套为可更换棉布制作，内套防水尼龙布，埴充物料为海棉小方块。</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2个</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大陀螺</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规格：</w:t>
            </w:r>
            <w:r>
              <w:rPr>
                <w:rFonts w:hint="eastAsia" w:ascii="宋体" w:hAnsi="宋体" w:eastAsiaTheme="minorEastAsia" w:cstheme="minorBidi"/>
                <w:color w:val="auto"/>
                <w:kern w:val="2"/>
                <w:sz w:val="18"/>
                <w:szCs w:val="18"/>
                <w:lang w:val="en-US" w:eastAsia="zh-CN" w:bidi="ar-SA"/>
              </w:rPr>
              <w:t>Φ90cm</w:t>
            </w:r>
          </w:p>
        </w:tc>
        <w:tc>
          <w:tcPr>
            <w:tcW w:w="766" w:type="dxa"/>
            <w:vAlign w:val="center"/>
          </w:tcPr>
          <w:p>
            <w:pPr>
              <w:spacing w:beforeLines="0" w:afterLines="0"/>
              <w:jc w:val="center"/>
              <w:rPr>
                <w:rFonts w:hint="default" w:ascii="Arial Unicode MS" w:hAnsi="Arial Unicode MS" w:eastAsia="Arial Unicode MS" w:cstheme="minorBidi"/>
                <w:color w:val="auto"/>
                <w:kern w:val="2"/>
                <w:sz w:val="18"/>
                <w:szCs w:val="18"/>
                <w:lang w:val="en-US" w:eastAsia="zh-CN" w:bidi="ar-SA"/>
              </w:rPr>
            </w:pPr>
            <w:r>
              <w:rPr>
                <w:rFonts w:hint="eastAsia" w:ascii="Arial Unicode MS" w:hAnsi="Arial Unicode MS" w:eastAsia="Arial Unicode MS" w:cstheme="minorBidi"/>
                <w:color w:val="auto"/>
                <w:kern w:val="2"/>
                <w:sz w:val="18"/>
                <w:szCs w:val="18"/>
                <w:lang w:val="en-US" w:eastAsia="zh-CN" w:bidi="ar-SA"/>
              </w:rPr>
              <w:t>1个</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升降扶手摇摇板</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长600mm</w:t>
            </w:r>
            <w:r>
              <w:rPr>
                <w:rFonts w:hint="eastAsia" w:ascii="宋体" w:hAnsi="宋体"/>
                <w:color w:val="auto"/>
                <w:sz w:val="18"/>
                <w:szCs w:val="18"/>
                <w:lang w:eastAsia="zh-CN"/>
              </w:rPr>
              <w:t>、</w:t>
            </w:r>
            <w:r>
              <w:rPr>
                <w:rFonts w:hint="eastAsia" w:ascii="宋体" w:hAnsi="宋体"/>
                <w:color w:val="auto"/>
                <w:sz w:val="18"/>
                <w:szCs w:val="18"/>
              </w:rPr>
              <w:t>宽600mm</w:t>
            </w:r>
            <w:r>
              <w:rPr>
                <w:rFonts w:hint="eastAsia" w:ascii="宋体" w:hAnsi="宋体"/>
                <w:color w:val="auto"/>
                <w:sz w:val="18"/>
                <w:szCs w:val="18"/>
                <w:lang w:eastAsia="zh-CN"/>
              </w:rPr>
              <w:t>、</w:t>
            </w:r>
            <w:r>
              <w:rPr>
                <w:rFonts w:hint="eastAsia" w:ascii="宋体" w:hAnsi="宋体"/>
                <w:color w:val="auto"/>
                <w:sz w:val="18"/>
                <w:szCs w:val="18"/>
              </w:rPr>
              <w:t>高220-380mm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软垫摇摇板连升降扶手</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软垫围边弹床(弹弹床）</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rPr>
              <w:t>直径：1100m</w:t>
            </w:r>
            <w:r>
              <w:rPr>
                <w:rFonts w:hint="eastAsia" w:ascii="宋体" w:hAnsi="宋体"/>
                <w:color w:val="auto"/>
                <w:sz w:val="18"/>
                <w:szCs w:val="18"/>
                <w:lang w:eastAsia="zh-CN"/>
              </w:rPr>
              <w:t>、</w:t>
            </w:r>
            <w:r>
              <w:rPr>
                <w:rFonts w:hint="eastAsia" w:ascii="宋体" w:hAnsi="宋体"/>
                <w:color w:val="auto"/>
                <w:sz w:val="18"/>
                <w:szCs w:val="18"/>
              </w:rPr>
              <w:t>高250mmm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三面软垫，弹弹床连软垫平台</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13</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木纹旋转板（旋转台）</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长600mm</w:t>
            </w:r>
            <w:r>
              <w:rPr>
                <w:rFonts w:hint="eastAsia" w:ascii="宋体" w:hAnsi="宋体"/>
                <w:color w:val="auto"/>
                <w:sz w:val="18"/>
                <w:szCs w:val="18"/>
                <w:lang w:eastAsia="zh-CN"/>
              </w:rPr>
              <w:t>、</w:t>
            </w:r>
            <w:r>
              <w:rPr>
                <w:rFonts w:hint="eastAsia" w:ascii="宋体" w:hAnsi="宋体"/>
                <w:color w:val="auto"/>
                <w:sz w:val="18"/>
                <w:szCs w:val="18"/>
              </w:rPr>
              <w:t>宽600mm</w:t>
            </w:r>
            <w:r>
              <w:rPr>
                <w:rFonts w:hint="eastAsia" w:ascii="宋体" w:hAnsi="宋体"/>
                <w:color w:val="auto"/>
                <w:sz w:val="18"/>
                <w:szCs w:val="18"/>
                <w:lang w:eastAsia="zh-CN"/>
              </w:rPr>
              <w:t>、</w:t>
            </w:r>
            <w:r>
              <w:rPr>
                <w:rFonts w:hint="eastAsia" w:ascii="宋体" w:hAnsi="宋体"/>
                <w:color w:val="auto"/>
                <w:sz w:val="18"/>
                <w:szCs w:val="18"/>
              </w:rPr>
              <w:t>高50mm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钢架内结构，无障碍360度旋转，软包外置。</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立体钻山洞</w:t>
            </w:r>
          </w:p>
        </w:tc>
        <w:tc>
          <w:tcPr>
            <w:tcW w:w="5140" w:type="dxa"/>
            <w:vAlign w:val="center"/>
          </w:tcPr>
          <w:p>
            <w:pPr>
              <w:spacing w:beforeLines="0" w:afterLines="0"/>
              <w:jc w:val="both"/>
              <w:rPr>
                <w:rFonts w:hint="eastAsia" w:ascii="宋体" w:hAnsi="宋体"/>
                <w:color w:val="auto"/>
                <w:sz w:val="18"/>
                <w:szCs w:val="18"/>
                <w:highlight w:val="none"/>
                <w:lang w:val="en-US" w:eastAsia="zh-CN"/>
              </w:rPr>
            </w:pPr>
            <w:r>
              <w:rPr>
                <w:rFonts w:hint="eastAsia" w:ascii="宋体" w:hAnsi="宋体"/>
                <w:color w:val="auto"/>
                <w:sz w:val="18"/>
                <w:szCs w:val="18"/>
                <w:highlight w:val="none"/>
                <w:lang w:eastAsia="zh-CN"/>
              </w:rPr>
              <w:t>规格：</w:t>
            </w:r>
            <w:r>
              <w:rPr>
                <w:rFonts w:hint="eastAsia" w:ascii="宋体" w:hAnsi="宋体"/>
                <w:color w:val="auto"/>
                <w:sz w:val="18"/>
                <w:szCs w:val="18"/>
                <w:highlight w:val="none"/>
              </w:rPr>
              <w:t>88</w:t>
            </w:r>
            <w:r>
              <w:rPr>
                <w:rFonts w:hint="eastAsia" w:ascii="宋体" w:hAnsi="宋体"/>
                <w:color w:val="auto"/>
                <w:sz w:val="18"/>
                <w:szCs w:val="18"/>
                <w:highlight w:val="none"/>
                <w:lang w:val="en-US" w:eastAsia="zh-CN"/>
              </w:rPr>
              <w:t>0mm</w:t>
            </w:r>
            <w:r>
              <w:rPr>
                <w:rFonts w:hint="eastAsia" w:ascii="宋体" w:hAnsi="宋体"/>
                <w:color w:val="auto"/>
                <w:sz w:val="18"/>
                <w:szCs w:val="18"/>
                <w:highlight w:val="none"/>
              </w:rPr>
              <w:t>*20</w:t>
            </w:r>
            <w:r>
              <w:rPr>
                <w:rFonts w:hint="eastAsia" w:ascii="宋体" w:hAnsi="宋体"/>
                <w:color w:val="auto"/>
                <w:sz w:val="18"/>
                <w:szCs w:val="18"/>
                <w:highlight w:val="none"/>
                <w:lang w:val="en-US" w:eastAsia="zh-CN"/>
              </w:rPr>
              <w:t>0mm</w:t>
            </w:r>
            <w:r>
              <w:rPr>
                <w:rFonts w:hint="eastAsia" w:ascii="宋体" w:hAnsi="宋体"/>
                <w:color w:val="auto"/>
                <w:sz w:val="18"/>
                <w:szCs w:val="18"/>
                <w:highlight w:val="none"/>
              </w:rPr>
              <w:t>*75</w:t>
            </w:r>
            <w:r>
              <w:rPr>
                <w:rFonts w:hint="eastAsia" w:ascii="宋体" w:hAnsi="宋体"/>
                <w:color w:val="auto"/>
                <w:sz w:val="18"/>
                <w:szCs w:val="18"/>
                <w:highlight w:val="none"/>
                <w:lang w:val="en-US" w:eastAsia="zh-CN"/>
              </w:rPr>
              <w:t>0</w:t>
            </w:r>
            <w:r>
              <w:rPr>
                <w:rFonts w:hint="eastAsia" w:ascii="宋体" w:hAnsi="宋体"/>
                <w:color w:val="auto"/>
                <w:sz w:val="18"/>
                <w:szCs w:val="18"/>
                <w:highlight w:val="none"/>
              </w:rPr>
              <w:t>m</w:t>
            </w:r>
            <w:r>
              <w:rPr>
                <w:rFonts w:hint="eastAsia" w:ascii="宋体" w:hAnsi="宋体"/>
                <w:color w:val="auto"/>
                <w:sz w:val="18"/>
                <w:szCs w:val="18"/>
                <w:highlight w:val="none"/>
                <w:lang w:val="en-US" w:eastAsia="zh-CN"/>
              </w:rPr>
              <w:t>m</w:t>
            </w:r>
          </w:p>
          <w:p>
            <w:pPr>
              <w:spacing w:beforeLines="0" w:afterLines="0"/>
              <w:jc w:val="both"/>
              <w:rPr>
                <w:rFonts w:hint="default" w:ascii="宋体" w:hAnsi="宋体" w:eastAsiaTheme="minorEastAsia" w:cstheme="minorBidi"/>
                <w:color w:val="auto"/>
                <w:kern w:val="2"/>
                <w:sz w:val="18"/>
                <w:szCs w:val="18"/>
                <w:highlight w:val="none"/>
                <w:lang w:val="en-US" w:eastAsia="zh-CN" w:bidi="ar-SA"/>
              </w:rPr>
            </w:pPr>
            <w:r>
              <w:rPr>
                <w:rFonts w:hint="default" w:ascii="宋体" w:hAnsi="宋体" w:eastAsiaTheme="minorEastAsia" w:cstheme="minorBidi"/>
                <w:color w:val="auto"/>
                <w:kern w:val="2"/>
                <w:sz w:val="18"/>
                <w:szCs w:val="18"/>
                <w:highlight w:val="none"/>
                <w:lang w:val="en-US" w:eastAsia="zh-CN" w:bidi="ar-SA"/>
              </w:rPr>
              <w:t>8件套，滚塑</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四分之一平衡板</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材质</w:t>
            </w:r>
            <w:r>
              <w:rPr>
                <w:rFonts w:hint="eastAsia" w:ascii="宋体" w:hAnsi="宋体"/>
                <w:color w:val="auto"/>
                <w:sz w:val="18"/>
                <w:szCs w:val="18"/>
                <w:lang w:eastAsia="zh-CN"/>
              </w:rPr>
              <w:t>：</w:t>
            </w:r>
            <w:r>
              <w:rPr>
                <w:rFonts w:hint="eastAsia" w:ascii="宋体" w:hAnsi="宋体"/>
                <w:color w:val="auto"/>
                <w:sz w:val="18"/>
                <w:szCs w:val="18"/>
              </w:rPr>
              <w:t>塑料</w:t>
            </w:r>
            <w:r>
              <w:rPr>
                <w:rFonts w:hint="eastAsia" w:ascii="宋体" w:hAnsi="宋体"/>
                <w:color w:val="auto"/>
                <w:sz w:val="18"/>
                <w:szCs w:val="18"/>
                <w:lang w:val="en-US" w:eastAsia="zh-CN"/>
              </w:rPr>
              <w:t>,</w:t>
            </w:r>
            <w:r>
              <w:rPr>
                <w:rFonts w:hint="eastAsia" w:ascii="宋体" w:hAnsi="宋体"/>
                <w:color w:val="auto"/>
                <w:sz w:val="18"/>
                <w:szCs w:val="18"/>
              </w:rPr>
              <w:t>4片一套</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1386.00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万象组合</w:t>
            </w:r>
          </w:p>
        </w:tc>
        <w:tc>
          <w:tcPr>
            <w:tcW w:w="5140" w:type="dxa"/>
            <w:vAlign w:val="center"/>
          </w:tcPr>
          <w:p>
            <w:pPr>
              <w:spacing w:beforeLines="-2147483648" w:afterLines="-2147483648"/>
              <w:jc w:val="left"/>
              <w:rPr>
                <w:rFonts w:hint="default" w:asciiTheme="minorHAnsi" w:hAnsiTheme="minorHAnsi"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半砖12块，全砖8块，平衡桥4片，35cm体能棒16支，70cm体能棒8支，棒夹12个，豆袋10个，手脚12对，（手6对、脚6对）环夹12个，60cm体操圈4个，35cm体操圈4个。</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17</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滚筒</w:t>
            </w:r>
          </w:p>
        </w:tc>
        <w:tc>
          <w:tcPr>
            <w:tcW w:w="5140" w:type="dxa"/>
            <w:vAlign w:val="center"/>
          </w:tcPr>
          <w:p>
            <w:pPr>
              <w:spacing w:beforeLines="0" w:afterLines="0"/>
              <w:jc w:val="left"/>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外径:800mm</w:t>
            </w:r>
            <w:r>
              <w:rPr>
                <w:rFonts w:hint="eastAsia" w:ascii="宋体" w:hAnsi="宋体"/>
                <w:color w:val="auto"/>
                <w:sz w:val="18"/>
                <w:szCs w:val="18"/>
                <w:lang w:eastAsia="zh-CN"/>
              </w:rPr>
              <w:t>、</w:t>
            </w:r>
            <w:r>
              <w:rPr>
                <w:rFonts w:hint="eastAsia" w:ascii="宋体" w:hAnsi="宋体"/>
                <w:color w:val="auto"/>
                <w:sz w:val="18"/>
                <w:szCs w:val="18"/>
              </w:rPr>
              <w:t>内径：600mm</w:t>
            </w:r>
          </w:p>
          <w:p>
            <w:pPr>
              <w:spacing w:beforeLines="0" w:afterLines="0"/>
              <w:jc w:val="left"/>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内层实木加高弹性EVA组合，外层由不同颜色无毒阻燃防水尼龙布特制。(提供BS5852海绵阻燃检测报告）</w:t>
            </w:r>
          </w:p>
        </w:tc>
        <w:tc>
          <w:tcPr>
            <w:tcW w:w="766"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1个</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2754.00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感觉讯息功能测评系统</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rPr>
              <w:t>感觉讯息功能测评系统软件、测评表</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感觉讯息处理及自我调节功能检核表及计分软件，包括：自我调节功能，含生理状况，社交、认知、情绪发展及面对转变或挑战方面；感觉讯息处理包括听觉、视觉、触觉、味觉及嗅觉、前庭平衡感觉及本体感觉等方面</w:t>
            </w:r>
            <w:r>
              <w:rPr>
                <w:rFonts w:hint="eastAsia" w:ascii="宋体" w:hAnsi="宋体"/>
                <w:color w:val="auto"/>
                <w:sz w:val="18"/>
                <w:szCs w:val="18"/>
                <w:lang w:eastAsia="zh-CN"/>
              </w:rPr>
              <w:t>。</w:t>
            </w:r>
            <w:r>
              <w:rPr>
                <w:rFonts w:hint="eastAsia" w:ascii="宋体" w:hAnsi="宋体"/>
                <w:color w:val="auto"/>
                <w:sz w:val="18"/>
                <w:szCs w:val="18"/>
              </w:rPr>
              <w:t>（提供“感觉讯息功能测评系统软件著作权证书”、提供软件测试报告）</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11718.00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19</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小马软件</w:t>
            </w:r>
          </w:p>
        </w:tc>
        <w:tc>
          <w:tcPr>
            <w:tcW w:w="5140" w:type="dxa"/>
            <w:vAlign w:val="center"/>
          </w:tcPr>
          <w:p>
            <w:pPr>
              <w:spacing w:beforeLines="0" w:afterLines="0"/>
              <w:jc w:val="left"/>
              <w:rPr>
                <w:rFonts w:hint="eastAsia" w:ascii="宋体" w:hAnsi="宋体"/>
                <w:color w:val="auto"/>
                <w:sz w:val="18"/>
                <w:szCs w:val="18"/>
                <w:lang w:eastAsia="zh-CN"/>
              </w:rPr>
            </w:pPr>
            <w:r>
              <w:rPr>
                <w:rFonts w:hint="eastAsia" w:ascii="宋体" w:hAnsi="宋体"/>
                <w:color w:val="auto"/>
                <w:sz w:val="18"/>
                <w:szCs w:val="18"/>
                <w:lang w:eastAsia="zh-CN"/>
              </w:rPr>
              <w:t>规格：</w:t>
            </w:r>
            <w:r>
              <w:rPr>
                <w:rFonts w:hint="eastAsia" w:ascii="宋体" w:hAnsi="宋体"/>
                <w:color w:val="auto"/>
                <w:sz w:val="18"/>
                <w:szCs w:val="18"/>
              </w:rPr>
              <w:t>长920mm</w:t>
            </w:r>
            <w:r>
              <w:rPr>
                <w:rFonts w:hint="eastAsia" w:ascii="宋体" w:hAnsi="宋体"/>
                <w:color w:val="auto"/>
                <w:sz w:val="18"/>
                <w:szCs w:val="18"/>
                <w:lang w:eastAsia="zh-CN"/>
              </w:rPr>
              <w:t>、</w:t>
            </w:r>
            <w:r>
              <w:rPr>
                <w:rFonts w:hint="eastAsia" w:ascii="宋体" w:hAnsi="宋体"/>
                <w:color w:val="auto"/>
                <w:sz w:val="18"/>
                <w:szCs w:val="18"/>
              </w:rPr>
              <w:t>宽300mm</w:t>
            </w:r>
            <w:r>
              <w:rPr>
                <w:rFonts w:hint="eastAsia" w:ascii="宋体" w:hAnsi="宋体"/>
                <w:color w:val="auto"/>
                <w:sz w:val="18"/>
                <w:szCs w:val="18"/>
                <w:lang w:eastAsia="zh-CN"/>
              </w:rPr>
              <w:t>、</w:t>
            </w:r>
            <w:r>
              <w:rPr>
                <w:rFonts w:hint="eastAsia" w:ascii="宋体" w:hAnsi="宋体"/>
                <w:color w:val="auto"/>
                <w:sz w:val="18"/>
                <w:szCs w:val="18"/>
              </w:rPr>
              <w:t>高1000mm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内层高弹性EVA组合，外层由不同颜色无毒阻燃防水尼龙布特制。（提供BS5852布料阻燃检测报告)</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1套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2250.00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储物柜</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1</w:t>
            </w:r>
            <w:r>
              <w:rPr>
                <w:rFonts w:hint="eastAsia" w:ascii="宋体" w:hAnsi="宋体"/>
                <w:color w:val="auto"/>
                <w:sz w:val="18"/>
                <w:szCs w:val="18"/>
                <w:lang w:val="en-US" w:eastAsia="zh-CN"/>
              </w:rPr>
              <w:t>000</w:t>
            </w:r>
            <w:r>
              <w:rPr>
                <w:rFonts w:hint="eastAsia" w:ascii="宋体" w:hAnsi="宋体"/>
                <w:color w:val="auto"/>
                <w:sz w:val="18"/>
                <w:szCs w:val="18"/>
              </w:rPr>
              <w:t>mm*12</w:t>
            </w:r>
            <w:r>
              <w:rPr>
                <w:rFonts w:hint="eastAsia" w:ascii="宋体" w:hAnsi="宋体"/>
                <w:color w:val="auto"/>
                <w:sz w:val="18"/>
                <w:szCs w:val="18"/>
                <w:lang w:val="en-US" w:eastAsia="zh-CN"/>
              </w:rPr>
              <w:t>00</w:t>
            </w:r>
            <w:r>
              <w:rPr>
                <w:rFonts w:hint="eastAsia" w:ascii="宋体" w:hAnsi="宋体"/>
                <w:color w:val="auto"/>
                <w:sz w:val="18"/>
                <w:szCs w:val="18"/>
              </w:rPr>
              <w:t>mm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材质：实木</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2组</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滑梯</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规格：</w:t>
            </w:r>
            <w:r>
              <w:rPr>
                <w:rFonts w:hint="eastAsia" w:ascii="宋体" w:hAnsi="宋体"/>
                <w:color w:val="auto"/>
                <w:sz w:val="18"/>
                <w:szCs w:val="18"/>
              </w:rPr>
              <w:t xml:space="preserve">长1900mm </w:t>
            </w:r>
            <w:r>
              <w:rPr>
                <w:rFonts w:hint="eastAsia" w:ascii="宋体" w:hAnsi="宋体"/>
                <w:color w:val="auto"/>
                <w:sz w:val="18"/>
                <w:szCs w:val="18"/>
                <w:lang w:eastAsia="zh-CN"/>
              </w:rPr>
              <w:t>、</w:t>
            </w:r>
            <w:r>
              <w:rPr>
                <w:rFonts w:hint="eastAsia" w:ascii="宋体" w:hAnsi="宋体"/>
                <w:color w:val="auto"/>
                <w:sz w:val="18"/>
                <w:szCs w:val="18"/>
              </w:rPr>
              <w:t>宽550mm</w:t>
            </w:r>
            <w:r>
              <w:rPr>
                <w:rFonts w:hint="eastAsia" w:ascii="宋体" w:hAnsi="宋体"/>
                <w:color w:val="auto"/>
                <w:sz w:val="18"/>
                <w:szCs w:val="18"/>
                <w:lang w:eastAsia="zh-CN"/>
              </w:rPr>
              <w:t>、</w:t>
            </w:r>
            <w:r>
              <w:rPr>
                <w:rFonts w:hint="eastAsia" w:ascii="宋体" w:hAnsi="宋体"/>
                <w:color w:val="auto"/>
                <w:sz w:val="18"/>
                <w:szCs w:val="18"/>
              </w:rPr>
              <w:t>高1050mm</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stheme="minorBidi"/>
                <w:color w:val="auto"/>
                <w:kern w:val="2"/>
                <w:sz w:val="18"/>
                <w:szCs w:val="18"/>
                <w:lang w:val="en-US" w:eastAsia="zh-CN" w:bidi="ar-SA"/>
              </w:rPr>
              <w:t>1个</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5040.00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地垫</w:t>
            </w:r>
          </w:p>
        </w:tc>
        <w:tc>
          <w:tcPr>
            <w:tcW w:w="5140" w:type="dxa"/>
            <w:vAlign w:val="center"/>
          </w:tcPr>
          <w:p>
            <w:pPr>
              <w:spacing w:beforeLines="0" w:afterLines="0"/>
              <w:jc w:val="both"/>
              <w:rPr>
                <w:rFonts w:hint="eastAsia" w:ascii="宋体" w:hAnsi="宋体"/>
                <w:color w:val="auto"/>
                <w:sz w:val="18"/>
                <w:szCs w:val="18"/>
                <w:lang w:val="en-US" w:eastAsia="zh-CN"/>
              </w:rPr>
            </w:pPr>
            <w:r>
              <w:rPr>
                <w:rFonts w:hint="eastAsia" w:ascii="宋体" w:hAnsi="宋体"/>
                <w:color w:val="auto"/>
                <w:sz w:val="18"/>
                <w:szCs w:val="18"/>
                <w:lang w:eastAsia="zh-CN"/>
              </w:rPr>
              <w:t>规格：</w:t>
            </w:r>
            <w:r>
              <w:rPr>
                <w:rFonts w:hint="eastAsia" w:ascii="宋体" w:hAnsi="宋体"/>
                <w:color w:val="auto"/>
                <w:sz w:val="18"/>
                <w:szCs w:val="18"/>
                <w:lang w:val="en-US" w:eastAsia="zh-CN"/>
              </w:rPr>
              <w:t>50mm厚</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外层BS5852阻燃标准布料，内层高弹性EVA粘贴海绵，每张地垫均附魔术贴拼贴，提供布料阻燃烧证书 。（提供国家地市级质量检测研究院出具的强制性认证报告）</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40</w:t>
            </w:r>
            <w:r>
              <w:rPr>
                <w:rFonts w:hint="eastAsia" w:ascii="宋体" w:hAnsi="宋体" w:eastAsia="宋体" w:cs="宋体"/>
                <w:color w:val="auto"/>
                <w:sz w:val="18"/>
                <w:szCs w:val="18"/>
              </w:rPr>
              <w:t>㎡</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墙垫</w:t>
            </w:r>
          </w:p>
        </w:tc>
        <w:tc>
          <w:tcPr>
            <w:tcW w:w="5140" w:type="dxa"/>
            <w:vAlign w:val="center"/>
          </w:tcPr>
          <w:p>
            <w:pPr>
              <w:spacing w:beforeLines="0" w:afterLines="0"/>
              <w:jc w:val="both"/>
              <w:rPr>
                <w:rFonts w:hint="eastAsia" w:ascii="宋体" w:hAnsi="宋体"/>
                <w:color w:val="auto"/>
                <w:sz w:val="18"/>
                <w:szCs w:val="18"/>
                <w:lang w:val="en-US" w:eastAsia="zh-CN"/>
              </w:rPr>
            </w:pPr>
            <w:r>
              <w:rPr>
                <w:rFonts w:hint="eastAsia" w:ascii="宋体" w:hAnsi="宋体"/>
                <w:color w:val="auto"/>
                <w:sz w:val="18"/>
                <w:szCs w:val="18"/>
                <w:lang w:eastAsia="zh-CN"/>
              </w:rPr>
              <w:t>规格：</w:t>
            </w:r>
            <w:r>
              <w:rPr>
                <w:rFonts w:hint="eastAsia" w:ascii="宋体" w:hAnsi="宋体"/>
                <w:color w:val="auto"/>
                <w:sz w:val="18"/>
                <w:szCs w:val="18"/>
                <w:lang w:val="en-US" w:eastAsia="zh-CN"/>
              </w:rPr>
              <w:t>1200mm高</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双层木料背板连接，直角缝边制作，外层BS5852阻燃标准布料，内层高弹性EVA粘贴海绵</w:t>
            </w:r>
            <w:r>
              <w:rPr>
                <w:rFonts w:hint="eastAsia" w:ascii="宋体" w:hAnsi="宋体"/>
                <w:color w:val="auto"/>
                <w:sz w:val="18"/>
                <w:szCs w:val="18"/>
                <w:lang w:eastAsia="zh-CN"/>
              </w:rPr>
              <w:t>。</w:t>
            </w:r>
            <w:r>
              <w:rPr>
                <w:rFonts w:hint="eastAsia" w:ascii="宋体" w:hAnsi="宋体"/>
                <w:color w:val="auto"/>
                <w:sz w:val="18"/>
                <w:szCs w:val="18"/>
              </w:rPr>
              <w:t>（提供国家地市级质量检测研究院出具的强制性认证报告）</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40</w:t>
            </w:r>
            <w:r>
              <w:rPr>
                <w:rFonts w:hint="eastAsia" w:ascii="宋体" w:hAnsi="宋体" w:eastAsia="宋体" w:cs="宋体"/>
                <w:color w:val="auto"/>
                <w:sz w:val="18"/>
                <w:szCs w:val="18"/>
              </w:rPr>
              <w:t>㎡</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535.50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双面紫外线灯</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手动/遥控双向电路，互不干优，性能稳定</w:t>
            </w:r>
            <w:r>
              <w:rPr>
                <w:rFonts w:hint="eastAsia" w:ascii="宋体" w:hAnsi="宋体"/>
                <w:color w:val="auto"/>
                <w:sz w:val="18"/>
                <w:szCs w:val="18"/>
                <w:lang w:eastAsia="zh-CN"/>
              </w:rPr>
              <w:t>，</w:t>
            </w:r>
            <w:r>
              <w:rPr>
                <w:rFonts w:hint="eastAsia" w:ascii="宋体" w:hAnsi="宋体"/>
                <w:color w:val="auto"/>
                <w:sz w:val="18"/>
                <w:szCs w:val="18"/>
              </w:rPr>
              <w:t>可移动</w:t>
            </w:r>
            <w:r>
              <w:rPr>
                <w:rFonts w:hint="eastAsia" w:ascii="宋体" w:hAnsi="宋体"/>
                <w:color w:val="auto"/>
                <w:sz w:val="18"/>
                <w:szCs w:val="18"/>
                <w:lang w:eastAsia="zh-CN"/>
              </w:rPr>
              <w:t>；</w:t>
            </w:r>
            <w:r>
              <w:rPr>
                <w:rFonts w:hint="eastAsia" w:ascii="宋体" w:hAnsi="宋体"/>
                <w:color w:val="auto"/>
                <w:sz w:val="18"/>
                <w:szCs w:val="18"/>
              </w:rPr>
              <w:t>臭氧灯管可以同时释放臭氧和紫外线，臭气可有效去除甲醛，光线和气味到达的地方均能消毒</w:t>
            </w:r>
            <w:r>
              <w:rPr>
                <w:rFonts w:hint="eastAsia" w:ascii="宋体" w:hAnsi="宋体"/>
                <w:color w:val="auto"/>
                <w:sz w:val="18"/>
                <w:szCs w:val="18"/>
                <w:lang w:eastAsia="zh-CN"/>
              </w:rPr>
              <w:t>。</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2个</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935.00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玻璃隔断</w:t>
            </w:r>
          </w:p>
        </w:tc>
        <w:tc>
          <w:tcPr>
            <w:tcW w:w="5140" w:type="dxa"/>
            <w:vAlign w:val="center"/>
          </w:tcPr>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玻璃面积33㎡，钢化8.0mm；砌墙面积15.1㎡800mm*18mm；含1.5米宽的门</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48.1</w:t>
            </w:r>
            <w:r>
              <w:rPr>
                <w:rFonts w:hint="eastAsia" w:ascii="宋体" w:hAnsi="宋体"/>
                <w:color w:val="auto"/>
                <w:sz w:val="18"/>
                <w:szCs w:val="18"/>
                <w:lang w:val="en-US" w:eastAsia="zh-CN"/>
              </w:rPr>
              <w:t>0</w:t>
            </w:r>
            <w:r>
              <w:rPr>
                <w:rFonts w:hint="eastAsia" w:ascii="宋体" w:hAnsi="宋体"/>
                <w:color w:val="auto"/>
                <w:sz w:val="18"/>
                <w:szCs w:val="18"/>
              </w:rPr>
              <w:t>㎡</w:t>
            </w:r>
          </w:p>
        </w:tc>
        <w:tc>
          <w:tcPr>
            <w:tcW w:w="1467" w:type="dxa"/>
            <w:vAlign w:val="center"/>
          </w:tcPr>
          <w:p>
            <w:pPr>
              <w:spacing w:beforeLines="0" w:afterLines="0"/>
              <w:jc w:val="center"/>
              <w:rPr>
                <w:rFonts w:hint="default"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26</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窗帘</w:t>
            </w:r>
          </w:p>
        </w:tc>
        <w:tc>
          <w:tcPr>
            <w:tcW w:w="5140" w:type="dxa"/>
            <w:vAlign w:val="center"/>
          </w:tcPr>
          <w:p>
            <w:pPr>
              <w:spacing w:beforeLines="0" w:afterLines="0"/>
              <w:jc w:val="both"/>
              <w:rPr>
                <w:rFonts w:hint="eastAsia" w:ascii="宋体" w:hAnsi="宋体"/>
                <w:color w:val="auto"/>
                <w:sz w:val="18"/>
                <w:szCs w:val="18"/>
              </w:rPr>
            </w:pPr>
            <w:r>
              <w:rPr>
                <w:rFonts w:hint="eastAsia" w:ascii="宋体" w:hAnsi="宋体"/>
                <w:color w:val="auto"/>
                <w:sz w:val="18"/>
                <w:szCs w:val="18"/>
                <w:lang w:eastAsia="zh-CN"/>
              </w:rPr>
              <w:t>规格：</w:t>
            </w:r>
            <w:r>
              <w:rPr>
                <w:rFonts w:hint="eastAsia" w:ascii="宋体" w:hAnsi="宋体"/>
                <w:color w:val="auto"/>
                <w:sz w:val="18"/>
                <w:szCs w:val="18"/>
              </w:rPr>
              <w:t>3.5m*2.7m</w:t>
            </w:r>
          </w:p>
          <w:p>
            <w:pPr>
              <w:spacing w:beforeLines="0" w:afterLines="0"/>
              <w:jc w:val="both"/>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高密面料，自然顺垂，透气亲肤，环保健康</w:t>
            </w:r>
          </w:p>
        </w:tc>
        <w:tc>
          <w:tcPr>
            <w:tcW w:w="766"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2套</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1080.00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工程安装、培训</w:t>
            </w:r>
          </w:p>
        </w:tc>
        <w:tc>
          <w:tcPr>
            <w:tcW w:w="5140" w:type="dxa"/>
            <w:vAlign w:val="center"/>
          </w:tcPr>
          <w:p>
            <w:pPr>
              <w:widowControl/>
              <w:spacing w:line="240" w:lineRule="auto"/>
              <w:jc w:val="both"/>
              <w:rPr>
                <w:rFonts w:hint="default"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kern w:val="0"/>
                <w:sz w:val="18"/>
                <w:szCs w:val="18"/>
                <w:lang w:val="en-US" w:eastAsia="zh-CN" w:bidi="ar"/>
              </w:rPr>
              <w:t>由供应商派专业团队，人数3到7人次；由供应商的专业培训师进行专业培训人数2人次。</w:t>
            </w:r>
          </w:p>
        </w:tc>
        <w:tc>
          <w:tcPr>
            <w:tcW w:w="766"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1项</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rPr>
              <w:t>运输</w:t>
            </w:r>
          </w:p>
        </w:tc>
        <w:tc>
          <w:tcPr>
            <w:tcW w:w="5140" w:type="dxa"/>
            <w:vAlign w:val="center"/>
          </w:tcPr>
          <w:p>
            <w:pPr>
              <w:widowControl/>
              <w:spacing w:line="240" w:lineRule="auto"/>
              <w:jc w:val="both"/>
              <w:rPr>
                <w:rFonts w:hint="default"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kern w:val="0"/>
                <w:sz w:val="18"/>
                <w:szCs w:val="18"/>
                <w:lang w:val="en-US" w:eastAsia="zh-CN" w:bidi="ar"/>
              </w:rPr>
              <w:t>货到广西桂林采购人指定地点</w:t>
            </w:r>
          </w:p>
        </w:tc>
        <w:tc>
          <w:tcPr>
            <w:tcW w:w="766" w:type="dxa"/>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1项</w:t>
            </w:r>
          </w:p>
        </w:tc>
        <w:tc>
          <w:tcPr>
            <w:tcW w:w="1467" w:type="dxa"/>
            <w:vAlign w:val="center"/>
          </w:tcPr>
          <w:p>
            <w:pPr>
              <w:spacing w:beforeLines="0" w:afterLines="0"/>
              <w:jc w:val="center"/>
              <w:rPr>
                <w:rFonts w:hint="eastAsia" w:ascii="宋体" w:hAnsi="宋体" w:eastAsiaTheme="minorEastAsia" w:cstheme="minorBidi"/>
                <w:color w:val="auto"/>
                <w:kern w:val="2"/>
                <w:sz w:val="18"/>
                <w:szCs w:val="18"/>
                <w:lang w:val="en-US" w:eastAsia="zh-CN" w:bidi="ar-SA"/>
              </w:rPr>
            </w:pPr>
            <w:r>
              <w:rPr>
                <w:rFonts w:hint="eastAsia" w:ascii="宋体" w:hAnsi="宋体"/>
                <w:color w:val="auto"/>
                <w:sz w:val="18"/>
                <w:szCs w:val="18"/>
                <w:lang w:val="en-US" w:eastAsia="zh-CN"/>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525" w:type="dxa"/>
            <w:vMerge w:val="restart"/>
            <w:vAlign w:val="center"/>
          </w:tcPr>
          <w:p>
            <w:pPr>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心理沙盘</w:t>
            </w:r>
          </w:p>
        </w:tc>
        <w:tc>
          <w:tcPr>
            <w:tcW w:w="97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心理沙盘</w:t>
            </w:r>
          </w:p>
        </w:tc>
        <w:tc>
          <w:tcPr>
            <w:tcW w:w="5140" w:type="dxa"/>
            <w:vAlign w:val="center"/>
          </w:tcPr>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沙具 2000 件(人物类、动物类、植物类、建筑类、家居类、交通类、水果食物类、石头贝壳及自然物质类、其他类）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标准沙盘 1 个（尺寸：57cm*72cm*7cm 材质：木质 颜色：外侧木本色，内侧涂蓝色代表蓝天，底部蓝色代表大海和湖泊，是生命和能量的象征）</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标准沙盘支架 1 个（尺寸：40cm*56.5cm*65cm 材质：木质 颜色：木本色）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沙具陈列架 1 套（尺寸：120cm*170cm*30cm 材质：木质 颜色：木本色）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原色海沙/精选白色石英砂 12 公斤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沙盘游戏指导书籍 1 本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沙盘游戏档案管理软件 1 套</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沙盘游戏视频剪辑 1 套 </w:t>
            </w:r>
          </w:p>
          <w:p>
            <w:pPr>
              <w:widowControl/>
              <w:numPr>
                <w:ilvl w:val="0"/>
                <w:numId w:val="32"/>
              </w:numPr>
              <w:tabs>
                <w:tab w:val="left" w:pos="220"/>
                <w:tab w:val="clear" w:pos="312"/>
              </w:tabs>
              <w:spacing w:line="240" w:lineRule="auto"/>
              <w:jc w:val="both"/>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 xml:space="preserve">沙具选取框 1 个+沙刷 1 个+沙扒 1 个 </w:t>
            </w:r>
          </w:p>
          <w:p>
            <w:pPr>
              <w:widowControl/>
              <w:spacing w:line="240" w:lineRule="auto"/>
              <w:jc w:val="both"/>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lang w:bidi="ar"/>
              </w:rPr>
              <w:t xml:space="preserve">10.合格证 1 份 </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w:t>
            </w:r>
            <w:r>
              <w:rPr>
                <w:rFonts w:hint="eastAsia" w:ascii="宋体" w:hAnsi="宋体" w:eastAsia="宋体" w:cs="宋体"/>
                <w:color w:val="auto"/>
                <w:sz w:val="18"/>
                <w:szCs w:val="18"/>
                <w:lang w:eastAsia="zh-CN"/>
              </w:rPr>
              <w:t>项</w:t>
            </w:r>
          </w:p>
        </w:tc>
        <w:tc>
          <w:tcPr>
            <w:tcW w:w="1467" w:type="dxa"/>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墙上指导语</w:t>
            </w:r>
          </w:p>
        </w:tc>
        <w:tc>
          <w:tcPr>
            <w:tcW w:w="5140" w:type="dxa"/>
            <w:vAlign w:val="center"/>
          </w:tcPr>
          <w:p>
            <w:pPr>
              <w:widowControl/>
              <w:spacing w:line="240" w:lineRule="auto"/>
              <w:jc w:val="both"/>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指引图</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1张</w:t>
            </w:r>
          </w:p>
        </w:tc>
        <w:tc>
          <w:tcPr>
            <w:tcW w:w="1467" w:type="dxa"/>
            <w:vAlign w:val="center"/>
          </w:tcPr>
          <w:p>
            <w:pPr>
              <w:widowControl/>
              <w:spacing w:line="240" w:lineRule="auto"/>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color w:val="auto"/>
                <w:sz w:val="18"/>
                <w:szCs w:val="18"/>
                <w:lang w:val="en-US" w:eastAsia="zh-CN"/>
              </w:rPr>
            </w:pPr>
            <w:r>
              <w:rPr>
                <w:rFonts w:hint="eastAsia" w:ascii="宋体" w:hAnsi="宋体"/>
                <w:color w:val="auto"/>
                <w:sz w:val="18"/>
                <w:szCs w:val="18"/>
              </w:rPr>
              <w:t>摄像头</w:t>
            </w:r>
          </w:p>
        </w:tc>
        <w:tc>
          <w:tcPr>
            <w:tcW w:w="5140" w:type="dxa"/>
            <w:vAlign w:val="center"/>
          </w:tcPr>
          <w:p>
            <w:pPr>
              <w:widowControl/>
              <w:spacing w:line="240" w:lineRule="auto"/>
              <w:jc w:val="both"/>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采用高清画质引擎，高速图像算法达到每帧，图像的实时优化，图像清晰锐利，细节平滑流畅</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1个</w:t>
            </w:r>
          </w:p>
        </w:tc>
        <w:tc>
          <w:tcPr>
            <w:tcW w:w="1467" w:type="dxa"/>
            <w:vAlign w:val="center"/>
          </w:tcPr>
          <w:p>
            <w:pPr>
              <w:widowControl/>
              <w:spacing w:line="240" w:lineRule="auto"/>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color w:val="auto"/>
                <w:sz w:val="18"/>
                <w:szCs w:val="18"/>
                <w:lang w:val="en-US" w:eastAsia="zh-CN"/>
              </w:rPr>
            </w:pPr>
            <w:r>
              <w:rPr>
                <w:rFonts w:hint="eastAsia" w:ascii="宋体" w:hAnsi="宋体"/>
                <w:color w:val="auto"/>
                <w:sz w:val="18"/>
                <w:szCs w:val="18"/>
              </w:rPr>
              <w:t>仿真绿植盆栽</w:t>
            </w:r>
          </w:p>
        </w:tc>
        <w:tc>
          <w:tcPr>
            <w:tcW w:w="5140" w:type="dxa"/>
            <w:vAlign w:val="center"/>
          </w:tcPr>
          <w:p>
            <w:pPr>
              <w:widowControl/>
              <w:spacing w:line="240" w:lineRule="auto"/>
              <w:jc w:val="both"/>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仿真效果好，易于打理</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2盆</w:t>
            </w:r>
          </w:p>
        </w:tc>
        <w:tc>
          <w:tcPr>
            <w:tcW w:w="1467" w:type="dxa"/>
            <w:vAlign w:val="center"/>
          </w:tcPr>
          <w:p>
            <w:pPr>
              <w:widowControl/>
              <w:spacing w:line="240" w:lineRule="auto"/>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color w:val="auto"/>
                <w:sz w:val="18"/>
                <w:szCs w:val="18"/>
                <w:lang w:val="en-US" w:eastAsia="zh-CN"/>
              </w:rPr>
            </w:pPr>
            <w:r>
              <w:rPr>
                <w:rFonts w:hint="eastAsia" w:ascii="宋体" w:hAnsi="宋体"/>
                <w:color w:val="auto"/>
                <w:sz w:val="18"/>
                <w:szCs w:val="18"/>
              </w:rPr>
              <w:t>墙体彩绘</w:t>
            </w:r>
          </w:p>
        </w:tc>
        <w:tc>
          <w:tcPr>
            <w:tcW w:w="5140" w:type="dxa"/>
            <w:vAlign w:val="center"/>
          </w:tcPr>
          <w:p>
            <w:pPr>
              <w:widowControl/>
              <w:spacing w:line="240" w:lineRule="auto"/>
              <w:jc w:val="both"/>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增强房间的整体氛围，鲜明的色彩与训练器材搭配,整个训练室的完美结合。</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11</w:t>
            </w:r>
            <w:r>
              <w:rPr>
                <w:rFonts w:hint="eastAsia" w:ascii="宋体" w:hAnsi="宋体" w:eastAsia="宋体" w:cs="宋体"/>
                <w:color w:val="auto"/>
                <w:sz w:val="18"/>
                <w:szCs w:val="18"/>
                <w:lang w:eastAsia="zh-CN"/>
              </w:rPr>
              <w:t>㎡</w:t>
            </w:r>
          </w:p>
        </w:tc>
        <w:tc>
          <w:tcPr>
            <w:tcW w:w="1467" w:type="dxa"/>
            <w:vAlign w:val="center"/>
          </w:tcPr>
          <w:p>
            <w:pPr>
              <w:widowControl/>
              <w:spacing w:line="240" w:lineRule="auto"/>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trPr>
        <w:tc>
          <w:tcPr>
            <w:tcW w:w="507" w:type="dxa"/>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525" w:type="dxa"/>
            <w:vMerge w:val="continue"/>
            <w:vAlign w:val="center"/>
          </w:tcPr>
          <w:p>
            <w:pPr>
              <w:spacing w:line="240" w:lineRule="auto"/>
              <w:jc w:val="center"/>
              <w:rPr>
                <w:rFonts w:hint="eastAsia" w:ascii="宋体" w:hAnsi="宋体" w:eastAsia="宋体" w:cs="宋体"/>
                <w:color w:val="auto"/>
                <w:sz w:val="18"/>
                <w:szCs w:val="18"/>
                <w:lang w:val="en-US" w:eastAsia="zh-CN"/>
              </w:rPr>
            </w:pPr>
          </w:p>
        </w:tc>
        <w:tc>
          <w:tcPr>
            <w:tcW w:w="975" w:type="dxa"/>
            <w:vAlign w:val="center"/>
          </w:tcPr>
          <w:p>
            <w:pPr>
              <w:spacing w:beforeLines="0" w:afterLines="0"/>
              <w:jc w:val="center"/>
              <w:rPr>
                <w:rFonts w:hint="eastAsia" w:ascii="宋体" w:hAnsi="宋体"/>
                <w:color w:val="auto"/>
                <w:sz w:val="18"/>
                <w:szCs w:val="18"/>
                <w:lang w:val="en-US" w:eastAsia="zh-CN"/>
              </w:rPr>
            </w:pPr>
            <w:r>
              <w:rPr>
                <w:rFonts w:hint="eastAsia" w:ascii="宋体" w:hAnsi="宋体"/>
                <w:color w:val="auto"/>
                <w:sz w:val="18"/>
                <w:szCs w:val="18"/>
              </w:rPr>
              <w:t>窗帘</w:t>
            </w:r>
          </w:p>
        </w:tc>
        <w:tc>
          <w:tcPr>
            <w:tcW w:w="5140" w:type="dxa"/>
            <w:vAlign w:val="center"/>
          </w:tcPr>
          <w:p>
            <w:pPr>
              <w:widowControl/>
              <w:spacing w:line="240" w:lineRule="auto"/>
              <w:jc w:val="both"/>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高密面料，自然顺垂，透气亲肤，环保健康</w:t>
            </w:r>
            <w:r>
              <w:rPr>
                <w:rFonts w:hint="eastAsia" w:ascii="宋体" w:hAnsi="宋体" w:eastAsia="宋体" w:cs="宋体"/>
                <w:color w:val="auto"/>
                <w:kern w:val="0"/>
                <w:sz w:val="18"/>
                <w:szCs w:val="18"/>
                <w:lang w:val="en-US" w:eastAsia="zh-CN" w:bidi="ar"/>
              </w:rPr>
              <w:t xml:space="preserve">  </w:t>
            </w:r>
            <w:r>
              <w:rPr>
                <w:rFonts w:hint="eastAsia" w:ascii="宋体" w:hAnsi="宋体" w:eastAsia="宋体" w:cs="宋体"/>
                <w:color w:val="auto"/>
                <w:kern w:val="0"/>
                <w:sz w:val="18"/>
                <w:szCs w:val="18"/>
                <w:lang w:bidi="ar"/>
              </w:rPr>
              <w:t>2.5m*2.7m</w:t>
            </w:r>
          </w:p>
        </w:tc>
        <w:tc>
          <w:tcPr>
            <w:tcW w:w="766"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1套</w:t>
            </w:r>
          </w:p>
        </w:tc>
        <w:tc>
          <w:tcPr>
            <w:tcW w:w="1467" w:type="dxa"/>
            <w:vAlign w:val="center"/>
          </w:tcPr>
          <w:p>
            <w:pPr>
              <w:widowControl/>
              <w:spacing w:line="240" w:lineRule="auto"/>
              <w:jc w:val="center"/>
              <w:textAlignment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1085.00</w:t>
            </w:r>
          </w:p>
        </w:tc>
      </w:tr>
    </w:tbl>
    <w:tbl>
      <w:tblPr>
        <w:tblStyle w:val="21"/>
        <w:tblW w:w="9384"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25"/>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9384" w:type="dxa"/>
            <w:gridSpan w:val="2"/>
            <w:vAlign w:val="center"/>
          </w:tcPr>
          <w:p>
            <w:pPr>
              <w:widowControl/>
              <w:spacing w:line="240" w:lineRule="auto"/>
              <w:jc w:val="left"/>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br w:type="page"/>
            </w:r>
            <w:r>
              <w:rPr>
                <w:rFonts w:hint="eastAsia" w:ascii="宋体" w:hAnsi="宋体" w:eastAsia="宋体" w:cs="宋体"/>
                <w:b/>
                <w:bCs/>
                <w:color w:val="auto"/>
                <w:kern w:val="0"/>
                <w:sz w:val="21"/>
                <w:szCs w:val="21"/>
                <w:lang w:val="en-US" w:eastAsia="zh-CN" w:bidi="ar-SA"/>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质量标准</w:t>
            </w:r>
          </w:p>
        </w:tc>
        <w:tc>
          <w:tcPr>
            <w:tcW w:w="7859" w:type="dxa"/>
            <w:vAlign w:val="center"/>
          </w:tcPr>
          <w:p>
            <w:pPr>
              <w:keepNext w:val="0"/>
              <w:keepLines w:val="0"/>
              <w:pageBreakBefore w:val="0"/>
              <w:widowControl/>
              <w:kinsoku/>
              <w:wordWrap/>
              <w:overflowPunct/>
              <w:topLinePunct w:val="0"/>
              <w:autoSpaceDE/>
              <w:autoSpaceDN/>
              <w:bidi w:val="0"/>
              <w:adjustRightInd/>
              <w:spacing w:line="240" w:lineRule="auto"/>
              <w:ind w:left="42" w:leftChars="20" w:right="42" w:rightChars="20"/>
              <w:jc w:val="left"/>
              <w:textAlignment w:val="center"/>
              <w:rPr>
                <w:rFonts w:hint="eastAsia" w:ascii="宋体" w:hAnsi="宋体" w:eastAsia="宋体" w:cs="宋体"/>
                <w:color w:val="auto"/>
                <w:kern w:val="0"/>
                <w:sz w:val="16"/>
                <w:szCs w:val="16"/>
                <w:lang w:val="en-US" w:eastAsia="zh-CN" w:bidi="ar"/>
              </w:rPr>
            </w:pPr>
            <w:r>
              <w:rPr>
                <w:rFonts w:hint="eastAsia" w:ascii="宋体" w:hAnsi="宋体" w:eastAsia="宋体" w:cs="宋体"/>
                <w:color w:val="auto"/>
                <w:sz w:val="20"/>
                <w:szCs w:val="20"/>
                <w:highlight w:val="none"/>
              </w:rPr>
              <w:t>符合国家行业标准要求。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val="en-US" w:eastAsia="zh-CN" w:bidi="ar"/>
              </w:rPr>
            </w:pPr>
            <w:r>
              <w:rPr>
                <w:rFonts w:hint="eastAsia" w:ascii="宋体" w:hAnsi="宋体" w:cs="宋体"/>
                <w:b/>
                <w:bCs/>
                <w:color w:val="auto"/>
                <w:kern w:val="0"/>
                <w:sz w:val="20"/>
                <w:szCs w:val="20"/>
                <w:lang w:val="en-US" w:eastAsia="zh-CN" w:bidi="ar"/>
              </w:rPr>
              <w:t>验收标准</w:t>
            </w:r>
          </w:p>
        </w:tc>
        <w:tc>
          <w:tcPr>
            <w:tcW w:w="7859" w:type="dxa"/>
            <w:vAlign w:val="center"/>
          </w:tcPr>
          <w:p>
            <w:pPr>
              <w:keepNext w:val="0"/>
              <w:keepLines w:val="0"/>
              <w:pageBreakBefore w:val="0"/>
              <w:widowControl/>
              <w:numPr>
                <w:ilvl w:val="0"/>
                <w:numId w:val="33"/>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产品到达现场后，中标供应商应在采购人单位人员在场情况下当面开箱，共同清点、检查外观，作出开箱记录，双方签字确认。中标供应商应保证货物到达采购人所在地完好无损，如有缺漏、损坏，由中标供应 商负责调换、补齐或赔偿。 </w:t>
            </w:r>
          </w:p>
          <w:p>
            <w:pPr>
              <w:keepNext w:val="0"/>
              <w:keepLines w:val="0"/>
              <w:pageBreakBefore w:val="0"/>
              <w:widowControl/>
              <w:numPr>
                <w:ilvl w:val="-1"/>
                <w:numId w:val="0"/>
              </w:numPr>
              <w:kinsoku/>
              <w:overflowPunct/>
              <w:topLinePunct w:val="0"/>
              <w:autoSpaceDE/>
              <w:autoSpaceDN/>
              <w:bidi w:val="0"/>
              <w:adjustRightInd/>
              <w:spacing w:line="240" w:lineRule="auto"/>
              <w:ind w:left="0" w:leftChars="0" w:firstLine="0" w:firstLineChars="0"/>
              <w:jc w:val="both"/>
              <w:textAlignment w:val="center"/>
              <w:rPr>
                <w:rFonts w:hint="eastAsia" w:ascii="宋体" w:hAnsi="宋体" w:eastAsia="宋体" w:cs="宋体"/>
                <w:color w:val="auto"/>
                <w:sz w:val="20"/>
                <w:szCs w:val="20"/>
                <w:highlight w:val="none"/>
              </w:rPr>
            </w:pPr>
            <w:r>
              <w:rPr>
                <w:rFonts w:hint="eastAsia" w:ascii="宋体" w:hAnsi="宋体" w:cs="宋体"/>
                <w:color w:val="auto"/>
                <w:sz w:val="20"/>
                <w:szCs w:val="20"/>
                <w:highlight w:val="none"/>
                <w:lang w:val="en-US" w:eastAsia="zh-CN"/>
              </w:rPr>
              <w:t xml:space="preserve">2. </w:t>
            </w:r>
            <w:r>
              <w:rPr>
                <w:rFonts w:hint="eastAsia" w:ascii="宋体" w:hAnsi="宋体" w:eastAsia="宋体" w:cs="宋体"/>
                <w:color w:val="auto"/>
                <w:sz w:val="20"/>
                <w:szCs w:val="20"/>
                <w:highlight w:val="none"/>
              </w:rPr>
              <w:t xml:space="preserve">中标供应商应提供完备的技术或服务资料、装箱单和合格证等，并派遣专业人员进行现场安装调试。验收合格条件如下：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2.1 货物或服务技术参数与采购合同一致，性能或指标达到规定的标准。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2.2 技术或资料、装箱单、合格证等资料齐全。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2.3 在测试或试运行期间所出现的问题得到解决，并运行或工作正常。 </w:t>
            </w:r>
          </w:p>
          <w:p>
            <w:pPr>
              <w:keepNext w:val="0"/>
              <w:keepLines w:val="0"/>
              <w:pageBreakBefore w:val="0"/>
              <w:widowControl/>
              <w:numPr>
                <w:ilvl w:val="0"/>
                <w:numId w:val="0"/>
              </w:numPr>
              <w:kinsoku/>
              <w:overflowPunct/>
              <w:topLinePunct w:val="0"/>
              <w:autoSpaceDE/>
              <w:autoSpaceDN/>
              <w:bidi w:val="0"/>
              <w:adjustRightInd/>
              <w:spacing w:line="240" w:lineRule="auto"/>
              <w:ind w:leftChars="0" w:firstLine="200" w:firstLineChars="100"/>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2.4 在规定时间内完成交货及验收，并经采购人确认。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3．产品或服务在安装调试并试运行符合要求后，才作为最终验收。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4．中标供应商提供的货物或服务未达到招标文件规定要求，且对采购人造成损失的，由中标供应商承担一切责任，并赔偿所造成的损失。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5．采购人需要制造商对中标供应商交付的产品或服务（包括质量、参数等）进行确认的，制造商应予以配合并出具书面意见，相关配合事项由中标供应商与制造商协调。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6．产品包装材料归采购人所有。 </w:t>
            </w:r>
          </w:p>
          <w:p>
            <w:pPr>
              <w:keepNext w:val="0"/>
              <w:keepLines w:val="0"/>
              <w:pageBreakBefore w:val="0"/>
              <w:widowControl/>
              <w:numPr>
                <w:ilvl w:val="0"/>
                <w:numId w:val="0"/>
              </w:numPr>
              <w:kinsoku/>
              <w:overflowPunct/>
              <w:topLinePunct w:val="0"/>
              <w:autoSpaceDE/>
              <w:autoSpaceDN/>
              <w:bidi w:val="0"/>
              <w:adjustRightInd/>
              <w:spacing w:line="240" w:lineRule="auto"/>
              <w:jc w:val="both"/>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7．大型或者复杂的政府采购项目，采购人应当邀请具有相关资质的检测机构参加验收工作。</w:t>
            </w:r>
          </w:p>
          <w:p>
            <w:pPr>
              <w:keepNext w:val="0"/>
              <w:keepLines w:val="0"/>
              <w:pageBreakBefore w:val="0"/>
              <w:widowControl/>
              <w:kinsoku/>
              <w:wordWrap/>
              <w:overflowPunct/>
              <w:topLinePunct w:val="0"/>
              <w:autoSpaceDE/>
              <w:autoSpaceDN/>
              <w:bidi w:val="0"/>
              <w:adjustRightInd/>
              <w:spacing w:line="240" w:lineRule="auto"/>
              <w:ind w:left="42" w:leftChars="20" w:right="42" w:rightChars="20"/>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8．其他验收要求按第五章《合同主要条款格式》执行，未尽事宜按照《关于印发广西壮族自治区政府采购项目履约验收管理办法的通知》[桂财采〔2015〕22 号]以及《财政部关于进一步加强政府采购需求和履约验收管理的指导意见》[财库〔2016〕205 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售后服务要求</w:t>
            </w:r>
          </w:p>
        </w:tc>
        <w:tc>
          <w:tcPr>
            <w:tcW w:w="7859" w:type="dxa"/>
            <w:vAlign w:val="center"/>
          </w:tcPr>
          <w:p>
            <w:pPr>
              <w:keepNext w:val="0"/>
              <w:keepLines w:val="0"/>
              <w:pageBreakBefore w:val="0"/>
              <w:kinsoku/>
              <w:wordWrap/>
              <w:overflowPunct/>
              <w:topLinePunct w:val="0"/>
              <w:autoSpaceDE/>
              <w:autoSpaceDN/>
              <w:bidi w:val="0"/>
              <w:adjustRightInd/>
              <w:spacing w:line="340" w:lineRule="exact"/>
              <w:ind w:left="42" w:leftChars="20" w:right="42" w:rightChars="20"/>
              <w:jc w:val="left"/>
              <w:rPr>
                <w:rFonts w:hint="eastAsia" w:ascii="宋体" w:hAnsi="宋体" w:eastAsia="宋体" w:cs="宋体"/>
                <w:color w:val="auto"/>
                <w:kern w:val="0"/>
                <w:sz w:val="20"/>
                <w:szCs w:val="20"/>
              </w:rPr>
            </w:pPr>
            <w:r>
              <w:rPr>
                <w:rFonts w:hint="eastAsia" w:ascii="宋体" w:hAnsi="宋体" w:eastAsia="宋体" w:cs="宋体"/>
                <w:color w:val="auto"/>
                <w:sz w:val="20"/>
                <w:szCs w:val="20"/>
              </w:rPr>
              <w:t>1. 按国</w:t>
            </w:r>
            <w:r>
              <w:rPr>
                <w:rFonts w:hint="eastAsia" w:ascii="宋体" w:hAnsi="宋体" w:eastAsia="宋体" w:cs="宋体"/>
                <w:color w:val="auto"/>
                <w:kern w:val="0"/>
                <w:sz w:val="20"/>
                <w:szCs w:val="20"/>
              </w:rPr>
              <w:t>家有关产品“三包”规定执行“三包”，免费保修期最短不得少于</w:t>
            </w: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年（自验收合格之日起计算）。</w:t>
            </w:r>
          </w:p>
          <w:p>
            <w:pPr>
              <w:keepNext w:val="0"/>
              <w:keepLines w:val="0"/>
              <w:pageBreakBefore w:val="0"/>
              <w:kinsoku/>
              <w:wordWrap/>
              <w:overflowPunct/>
              <w:topLinePunct w:val="0"/>
              <w:autoSpaceDE/>
              <w:autoSpaceDN/>
              <w:bidi w:val="0"/>
              <w:adjustRightInd/>
              <w:spacing w:line="340" w:lineRule="exact"/>
              <w:ind w:left="42" w:leftChars="20" w:right="42" w:rightChars="2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招标范围内的货物免费送货上门，免费装卸、免费安装调试合格；免费提供技术培训，直至招标人技术人员可熟练操作使用。</w:t>
            </w:r>
          </w:p>
          <w:p>
            <w:pPr>
              <w:keepNext w:val="0"/>
              <w:keepLines w:val="0"/>
              <w:pageBreakBefore w:val="0"/>
              <w:widowControl/>
              <w:kinsoku/>
              <w:wordWrap/>
              <w:overflowPunct/>
              <w:topLinePunct w:val="0"/>
              <w:autoSpaceDE/>
              <w:autoSpaceDN/>
              <w:bidi w:val="0"/>
              <w:adjustRightInd/>
              <w:spacing w:line="240" w:lineRule="auto"/>
              <w:ind w:left="42" w:leftChars="20" w:right="42" w:rightChars="20"/>
              <w:jc w:val="left"/>
              <w:textAlignment w:val="center"/>
              <w:rPr>
                <w:rFonts w:hint="eastAsia" w:ascii="宋体" w:hAnsi="宋体" w:eastAsia="宋体" w:cs="宋体"/>
                <w:color w:val="auto"/>
                <w:kern w:val="0"/>
                <w:sz w:val="16"/>
                <w:szCs w:val="16"/>
                <w:lang w:val="en-US" w:eastAsia="zh-CN" w:bidi="ar"/>
              </w:rPr>
            </w:pPr>
            <w:r>
              <w:rPr>
                <w:rFonts w:hint="eastAsia" w:ascii="宋体" w:hAnsi="宋体" w:eastAsia="宋体" w:cs="宋体"/>
                <w:color w:val="auto"/>
                <w:kern w:val="0"/>
                <w:sz w:val="20"/>
                <w:szCs w:val="20"/>
              </w:rPr>
              <w:t>3.</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自货物验收合格之日起，免费保修期内免费上门提供维护服务，出现故障时，</w:t>
            </w:r>
            <w:r>
              <w:rPr>
                <w:rFonts w:hint="eastAsia" w:ascii="宋体" w:hAnsi="宋体" w:eastAsia="宋体" w:cs="宋体"/>
                <w:color w:val="auto"/>
                <w:kern w:val="0"/>
                <w:sz w:val="20"/>
                <w:szCs w:val="20"/>
                <w:lang w:eastAsia="zh-CN"/>
              </w:rPr>
              <w:t>供应商在</w:t>
            </w:r>
            <w:r>
              <w:rPr>
                <w:rFonts w:hint="eastAsia" w:ascii="宋体" w:hAnsi="宋体" w:eastAsia="宋体" w:cs="宋体"/>
                <w:color w:val="auto"/>
                <w:kern w:val="0"/>
                <w:sz w:val="20"/>
                <w:szCs w:val="20"/>
              </w:rPr>
              <w:t>接到</w:t>
            </w:r>
            <w:r>
              <w:rPr>
                <w:rFonts w:hint="eastAsia" w:ascii="宋体" w:hAnsi="宋体" w:eastAsia="宋体" w:cs="宋体"/>
                <w:color w:val="auto"/>
                <w:kern w:val="0"/>
                <w:sz w:val="20"/>
                <w:szCs w:val="20"/>
                <w:lang w:eastAsia="zh-CN"/>
              </w:rPr>
              <w:t>采购人的故障</w:t>
            </w:r>
            <w:r>
              <w:rPr>
                <w:rFonts w:hint="eastAsia" w:ascii="宋体" w:hAnsi="宋体" w:eastAsia="宋体" w:cs="宋体"/>
                <w:color w:val="auto"/>
                <w:kern w:val="0"/>
                <w:sz w:val="20"/>
                <w:szCs w:val="20"/>
              </w:rPr>
              <w:t>通知后4小时内到达现场，6小时内初步排除故障，</w:t>
            </w:r>
            <w:r>
              <w:rPr>
                <w:rFonts w:hint="eastAsia" w:ascii="宋体" w:hAnsi="宋体" w:eastAsia="宋体" w:cs="宋体"/>
                <w:b w:val="0"/>
                <w:bCs w:val="0"/>
                <w:color w:val="auto"/>
                <w:kern w:val="0"/>
                <w:sz w:val="20"/>
                <w:szCs w:val="20"/>
                <w:lang w:val="en-US" w:eastAsia="zh-CN"/>
              </w:rPr>
              <w:t>24小时内完全排除故障</w:t>
            </w:r>
            <w:r>
              <w:rPr>
                <w:rFonts w:hint="eastAsia" w:ascii="宋体" w:hAnsi="宋体" w:eastAsia="宋体" w:cs="宋体"/>
                <w:color w:val="auto"/>
                <w:kern w:val="0"/>
                <w:sz w:val="20"/>
                <w:szCs w:val="20"/>
              </w:rPr>
              <w:t>，恢复正常使用</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免费保修期内发生的一切费用由中标人承担。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交付使用时间及地点</w:t>
            </w:r>
          </w:p>
        </w:tc>
        <w:tc>
          <w:tcPr>
            <w:tcW w:w="7859" w:type="dxa"/>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w:t>
            </w:r>
            <w:r>
              <w:rPr>
                <w:rFonts w:hint="eastAsia"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交</w:t>
            </w:r>
            <w:r>
              <w:rPr>
                <w:rFonts w:hint="eastAsia" w:eastAsia="宋体" w:cs="宋体"/>
                <w:color w:val="auto"/>
                <w:sz w:val="20"/>
                <w:szCs w:val="20"/>
                <w:highlight w:val="none"/>
                <w:lang w:eastAsia="zh-CN"/>
              </w:rPr>
              <w:t>付使用时间</w:t>
            </w:r>
            <w:r>
              <w:rPr>
                <w:rFonts w:hint="eastAsia" w:ascii="宋体" w:hAnsi="宋体" w:eastAsia="宋体" w:cs="宋体"/>
                <w:color w:val="auto"/>
                <w:sz w:val="20"/>
                <w:szCs w:val="20"/>
                <w:highlight w:val="none"/>
              </w:rPr>
              <w:t>：自合同签订之日起</w:t>
            </w:r>
            <w:r>
              <w:rPr>
                <w:rFonts w:hint="eastAsia" w:ascii="宋体" w:hAnsi="宋体" w:eastAsia="宋体" w:cs="宋体"/>
                <w:b/>
                <w:color w:val="auto"/>
                <w:sz w:val="20"/>
                <w:szCs w:val="20"/>
                <w:highlight w:val="none"/>
                <w:u w:val="single"/>
              </w:rPr>
              <w:t xml:space="preserve"> 30</w:t>
            </w:r>
            <w:r>
              <w:rPr>
                <w:rFonts w:hint="eastAsia" w:ascii="宋体" w:hAnsi="宋体" w:eastAsia="宋体" w:cs="宋体"/>
                <w:b/>
                <w:color w:val="auto"/>
                <w:sz w:val="20"/>
                <w:szCs w:val="20"/>
                <w:highlight w:val="none"/>
                <w:u w:val="single"/>
                <w:lang w:val="en-US" w:eastAsia="zh-CN"/>
              </w:rPr>
              <w:t>日历日</w:t>
            </w:r>
            <w:r>
              <w:rPr>
                <w:rFonts w:hint="eastAsia" w:ascii="宋体" w:hAnsi="宋体" w:eastAsia="宋体" w:cs="宋体"/>
                <w:b/>
                <w:color w:val="auto"/>
                <w:sz w:val="20"/>
                <w:szCs w:val="20"/>
                <w:highlight w:val="none"/>
                <w:u w:val="single"/>
              </w:rPr>
              <w:t xml:space="preserve"> </w:t>
            </w:r>
            <w:r>
              <w:rPr>
                <w:rFonts w:hint="eastAsia" w:ascii="宋体" w:hAnsi="宋体" w:eastAsia="宋体" w:cs="宋体"/>
                <w:color w:val="auto"/>
                <w:sz w:val="20"/>
                <w:szCs w:val="20"/>
                <w:highlight w:val="none"/>
              </w:rPr>
              <w:t>内</w:t>
            </w:r>
            <w:r>
              <w:rPr>
                <w:rFonts w:hint="eastAsia" w:eastAsia="宋体" w:cs="宋体"/>
                <w:color w:val="auto"/>
                <w:sz w:val="20"/>
                <w:szCs w:val="20"/>
                <w:highlight w:val="none"/>
                <w:lang w:eastAsia="zh-CN"/>
              </w:rPr>
              <w:t>安装调试完毕并交付使用</w:t>
            </w:r>
            <w:r>
              <w:rPr>
                <w:rFonts w:hint="eastAsia" w:ascii="宋体" w:hAnsi="宋体" w:eastAsia="宋体" w:cs="宋体"/>
                <w:color w:val="auto"/>
                <w:sz w:val="20"/>
                <w:szCs w:val="20"/>
                <w:highlight w:val="none"/>
              </w:rPr>
              <w:t>。</w:t>
            </w:r>
          </w:p>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firstLine="0" w:firstLineChars="0"/>
              <w:jc w:val="left"/>
              <w:rPr>
                <w:rFonts w:hint="eastAsia" w:ascii="宋体" w:hAnsi="宋体" w:eastAsia="宋体" w:cs="宋体"/>
                <w:color w:val="auto"/>
                <w:kern w:val="0"/>
                <w:sz w:val="20"/>
                <w:szCs w:val="20"/>
                <w:highlight w:val="none"/>
                <w:lang w:val="zh-CN" w:eastAsia="zh-CN" w:bidi="zh-CN"/>
              </w:rPr>
            </w:pPr>
            <w:r>
              <w:rPr>
                <w:rFonts w:hint="eastAsia" w:ascii="宋体" w:hAnsi="宋体" w:eastAsia="宋体" w:cs="宋体"/>
                <w:color w:val="auto"/>
                <w:sz w:val="20"/>
                <w:szCs w:val="20"/>
                <w:highlight w:val="none"/>
                <w:lang w:val="en-US" w:eastAsia="zh-CN"/>
              </w:rPr>
              <w:t>2</w:t>
            </w:r>
            <w:r>
              <w:rPr>
                <w:rFonts w:hint="eastAsia"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交货地点：采购人指定交货地点。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付款方式</w:t>
            </w:r>
          </w:p>
        </w:tc>
        <w:tc>
          <w:tcPr>
            <w:tcW w:w="7859" w:type="dxa"/>
            <w:vAlign w:val="center"/>
          </w:tcPr>
          <w:p>
            <w:pPr>
              <w:keepNext w:val="0"/>
              <w:keepLines w:val="0"/>
              <w:pageBreakBefore w:val="0"/>
              <w:kinsoku/>
              <w:wordWrap/>
              <w:overflowPunct/>
              <w:topLinePunct w:val="0"/>
              <w:autoSpaceDE/>
              <w:autoSpaceDN/>
              <w:bidi w:val="0"/>
              <w:adjustRightInd/>
              <w:ind w:left="0" w:leftChars="0" w:right="42" w:rightChars="20" w:firstLine="0" w:firstLineChars="0"/>
              <w:jc w:val="left"/>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产品验收合格后一个月内付95%，剩余合同总额5%作为质保金，一年后质保期满没问题全部付清</w:t>
            </w:r>
            <w:r>
              <w:rPr>
                <w:rFonts w:hint="eastAsia" w:ascii="宋体" w:hAnsi="宋体" w:cs="宋体"/>
                <w:color w:val="auto"/>
                <w:kern w:val="0"/>
                <w:sz w:val="20"/>
                <w:szCs w:val="20"/>
                <w:lang w:eastAsia="zh-CN"/>
              </w:rPr>
              <w:t>（无息）</w:t>
            </w:r>
            <w:r>
              <w:rPr>
                <w:rFonts w:hint="eastAsia" w:ascii="宋体" w:hAnsi="宋体" w:eastAsia="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报价要求</w:t>
            </w:r>
          </w:p>
        </w:tc>
        <w:tc>
          <w:tcPr>
            <w:tcW w:w="7859" w:type="dxa"/>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r>
              <w:rPr>
                <w:rFonts w:hint="eastAsia" w:eastAsia="宋体" w:cs="宋体"/>
                <w:color w:val="auto"/>
                <w:kern w:val="0"/>
                <w:sz w:val="20"/>
                <w:szCs w:val="20"/>
                <w:highlight w:val="none"/>
                <w:lang w:val="en-US" w:eastAsia="zh-CN"/>
              </w:rPr>
              <w:t xml:space="preserve">. </w:t>
            </w:r>
            <w:r>
              <w:rPr>
                <w:rFonts w:hint="eastAsia" w:ascii="宋体" w:hAnsi="宋体" w:eastAsia="宋体" w:cs="宋体"/>
                <w:color w:val="auto"/>
                <w:kern w:val="0"/>
                <w:sz w:val="20"/>
                <w:szCs w:val="20"/>
                <w:highlight w:val="none"/>
              </w:rPr>
              <w:t>本项目采购预算金额为人民币：</w:t>
            </w:r>
            <w:r>
              <w:rPr>
                <w:rFonts w:hint="eastAsia" w:eastAsia="宋体" w:cs="宋体"/>
                <w:b/>
                <w:bCs/>
                <w:color w:val="auto"/>
                <w:sz w:val="20"/>
                <w:szCs w:val="20"/>
                <w:highlight w:val="none"/>
                <w:lang w:val="en-US" w:eastAsia="zh-CN"/>
              </w:rPr>
              <w:t>贰拾陆万元整（</w:t>
            </w:r>
            <w:r>
              <w:rPr>
                <w:rFonts w:hint="eastAsia" w:ascii="宋体" w:hAnsi="宋体" w:eastAsia="宋体" w:cs="宋体"/>
                <w:b/>
                <w:bCs/>
                <w:color w:val="auto"/>
                <w:sz w:val="20"/>
                <w:szCs w:val="20"/>
                <w:highlight w:val="none"/>
                <w:lang w:eastAsia="zh-CN"/>
              </w:rPr>
              <w:t>￥</w:t>
            </w:r>
            <w:r>
              <w:rPr>
                <w:rFonts w:hint="eastAsia" w:eastAsia="宋体" w:cs="宋体"/>
                <w:b/>
                <w:bCs/>
                <w:color w:val="auto"/>
                <w:sz w:val="20"/>
                <w:szCs w:val="20"/>
                <w:highlight w:val="none"/>
                <w:lang w:val="en-US" w:eastAsia="zh-CN"/>
              </w:rPr>
              <w:t>26000</w:t>
            </w:r>
            <w:r>
              <w:rPr>
                <w:rFonts w:hint="eastAsia" w:ascii="宋体" w:hAnsi="宋体" w:eastAsia="宋体" w:cs="宋体"/>
                <w:b/>
                <w:bCs/>
                <w:color w:val="auto"/>
                <w:sz w:val="20"/>
                <w:szCs w:val="20"/>
                <w:highlight w:val="none"/>
                <w:lang w:val="en-US" w:eastAsia="zh-CN"/>
              </w:rPr>
              <w:t>0.00元</w:t>
            </w:r>
            <w:r>
              <w:rPr>
                <w:rFonts w:hint="eastAsia" w:ascii="宋体" w:hAnsi="宋体" w:eastAsia="宋体" w:cs="宋体"/>
                <w:b/>
                <w:bCs/>
                <w:color w:val="auto"/>
                <w:sz w:val="20"/>
                <w:szCs w:val="20"/>
                <w:highlight w:val="none"/>
                <w:lang w:eastAsia="zh-CN"/>
              </w:rPr>
              <w:t>）</w:t>
            </w:r>
            <w:r>
              <w:rPr>
                <w:rFonts w:hint="eastAsia" w:ascii="宋体" w:hAnsi="宋体" w:eastAsia="宋体" w:cs="宋体"/>
                <w:color w:val="auto"/>
                <w:kern w:val="0"/>
                <w:sz w:val="20"/>
                <w:szCs w:val="20"/>
                <w:highlight w:val="none"/>
              </w:rPr>
              <w:t>，报价超出采购预算金额的，其投标文件按无效处理。</w:t>
            </w:r>
          </w:p>
          <w:p>
            <w:pPr>
              <w:pStyle w:val="39"/>
              <w:keepNext w:val="0"/>
              <w:keepLines w:val="0"/>
              <w:pageBreakBefore w:val="0"/>
              <w:tabs>
                <w:tab w:val="left" w:pos="-40"/>
              </w:tabs>
              <w:kinsoku/>
              <w:wordWrap/>
              <w:overflowPunct/>
              <w:topLinePunct w:val="0"/>
              <w:autoSpaceDE/>
              <w:autoSpaceDN/>
              <w:bidi w:val="0"/>
              <w:adjustRightInd/>
              <w:snapToGrid w:val="0"/>
              <w:spacing w:before="0" w:line="400" w:lineRule="exact"/>
              <w:ind w:left="42" w:leftChars="20" w:right="42" w:rightChars="20" w:firstLine="22" w:firstLineChars="11"/>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r>
              <w:rPr>
                <w:rFonts w:hint="eastAsia" w:eastAsia="宋体" w:cs="宋体"/>
                <w:color w:val="auto"/>
                <w:kern w:val="0"/>
                <w:sz w:val="20"/>
                <w:szCs w:val="20"/>
                <w:highlight w:val="none"/>
                <w:lang w:val="en-US" w:eastAsia="zh-CN"/>
              </w:rPr>
              <w:t xml:space="preserve">. </w:t>
            </w:r>
            <w:r>
              <w:rPr>
                <w:rFonts w:hint="eastAsia" w:ascii="宋体" w:hAnsi="宋体" w:eastAsia="宋体" w:cs="宋体"/>
                <w:color w:val="auto"/>
                <w:sz w:val="20"/>
                <w:szCs w:val="20"/>
                <w:highlight w:val="none"/>
              </w:rPr>
              <w:t>投标报价为采购人指定地点的现场交货价，包括：（1）货物的价格；（2）货物的标准附件、备品备件、专用工具的价格；（3）运输、装卸、安装、调试、培训、技术支持、售后服务等费用；（4）必要的保险费用和各项税费。</w:t>
            </w:r>
          </w:p>
          <w:p>
            <w:pPr>
              <w:pStyle w:val="39"/>
              <w:keepNext w:val="0"/>
              <w:keepLines w:val="0"/>
              <w:pageBreakBefore w:val="0"/>
              <w:tabs>
                <w:tab w:val="left" w:pos="-40"/>
              </w:tabs>
              <w:kinsoku/>
              <w:wordWrap/>
              <w:overflowPunct/>
              <w:topLinePunct w:val="0"/>
              <w:autoSpaceDE/>
              <w:autoSpaceDN/>
              <w:bidi w:val="0"/>
              <w:adjustRightInd/>
              <w:snapToGrid w:val="0"/>
              <w:spacing w:before="0" w:line="400" w:lineRule="exact"/>
              <w:ind w:left="42" w:leftChars="20" w:right="42" w:rightChars="20" w:firstLine="22" w:firstLineChars="11"/>
              <w:jc w:val="left"/>
              <w:rPr>
                <w:rFonts w:hint="eastAsia" w:ascii="宋体" w:hAnsi="宋体" w:eastAsia="宋体" w:cs="宋体"/>
                <w:color w:val="auto"/>
                <w:kern w:val="0"/>
                <w:sz w:val="20"/>
                <w:szCs w:val="20"/>
                <w:highlight w:val="none"/>
                <w:lang w:val="zh-CN" w:eastAsia="zh-CN" w:bidi="zh-CN"/>
              </w:rPr>
            </w:pPr>
            <w:r>
              <w:rPr>
                <w:rFonts w:hint="eastAsia" w:ascii="宋体" w:hAnsi="宋体" w:eastAsia="宋体" w:cs="宋体"/>
                <w:color w:val="auto"/>
                <w:kern w:val="0"/>
                <w:sz w:val="20"/>
                <w:szCs w:val="20"/>
                <w:highlight w:val="none"/>
                <w:lang w:val="en-US" w:eastAsia="zh-CN"/>
              </w:rPr>
              <w:t>3</w:t>
            </w:r>
            <w:r>
              <w:rPr>
                <w:rFonts w:hint="eastAsia" w:eastAsia="宋体" w:cs="宋体"/>
                <w:color w:val="auto"/>
                <w:kern w:val="0"/>
                <w:sz w:val="20"/>
                <w:szCs w:val="20"/>
                <w:highlight w:val="none"/>
                <w:lang w:val="en-US" w:eastAsia="zh-CN"/>
              </w:rPr>
              <w:t xml:space="preserve">. </w:t>
            </w:r>
            <w:r>
              <w:rPr>
                <w:rFonts w:hint="eastAsia" w:ascii="宋体" w:hAnsi="宋体" w:eastAsia="宋体" w:cs="宋体"/>
                <w:color w:val="auto"/>
                <w:kern w:val="0"/>
                <w:sz w:val="20"/>
                <w:szCs w:val="20"/>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25" w:type="dxa"/>
            <w:vAlign w:val="center"/>
          </w:tcPr>
          <w:p>
            <w:pPr>
              <w:widowControl/>
              <w:spacing w:line="240" w:lineRule="auto"/>
              <w:jc w:val="center"/>
              <w:textAlignment w:val="center"/>
              <w:rPr>
                <w:rFonts w:hint="eastAsia" w:ascii="宋体" w:hAnsi="宋体" w:eastAsia="宋体" w:cs="宋体"/>
                <w:b/>
                <w:bCs/>
                <w:color w:val="auto"/>
                <w:kern w:val="0"/>
                <w:sz w:val="20"/>
                <w:szCs w:val="20"/>
                <w:lang w:eastAsia="zh-CN" w:bidi="ar"/>
              </w:rPr>
            </w:pPr>
            <w:r>
              <w:rPr>
                <w:rFonts w:hint="eastAsia" w:ascii="宋体" w:hAnsi="宋体" w:eastAsia="宋体" w:cs="宋体"/>
                <w:b/>
                <w:bCs/>
                <w:color w:val="auto"/>
                <w:kern w:val="0"/>
                <w:sz w:val="20"/>
                <w:szCs w:val="20"/>
                <w:lang w:eastAsia="zh-CN" w:bidi="ar"/>
              </w:rPr>
              <w:t>其他要求</w:t>
            </w:r>
          </w:p>
        </w:tc>
        <w:tc>
          <w:tcPr>
            <w:tcW w:w="7859" w:type="dxa"/>
            <w:vAlign w:val="center"/>
          </w:tcPr>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sz w:val="20"/>
                <w:szCs w:val="20"/>
                <w:highlight w:val="none"/>
              </w:rPr>
            </w:pPr>
            <w:r>
              <w:rPr>
                <w:rFonts w:hint="eastAsia" w:ascii="宋体" w:hAnsi="宋体" w:cs="宋体"/>
                <w:color w:val="auto"/>
                <w:sz w:val="20"/>
                <w:szCs w:val="20"/>
                <w:highlight w:val="none"/>
                <w:lang w:val="en-US" w:eastAsia="zh-CN"/>
              </w:rPr>
              <w:t xml:space="preserve">1. </w:t>
            </w:r>
            <w:r>
              <w:rPr>
                <w:rFonts w:hint="eastAsia" w:ascii="宋体" w:hAnsi="宋体" w:eastAsia="宋体" w:cs="宋体"/>
                <w:color w:val="auto"/>
                <w:sz w:val="20"/>
                <w:szCs w:val="20"/>
                <w:highlight w:val="none"/>
              </w:rPr>
              <w:t>合同签订期：自</w:t>
            </w:r>
            <w:r>
              <w:rPr>
                <w:rFonts w:hint="eastAsia" w:ascii="宋体" w:hAnsi="宋体" w:eastAsia="宋体" w:cs="宋体"/>
                <w:color w:val="auto"/>
                <w:sz w:val="20"/>
                <w:szCs w:val="20"/>
                <w:highlight w:val="none"/>
                <w:lang w:eastAsia="zh-CN"/>
              </w:rPr>
              <w:t>中标</w:t>
            </w:r>
            <w:r>
              <w:rPr>
                <w:rFonts w:hint="eastAsia" w:ascii="宋体" w:hAnsi="宋体" w:eastAsia="宋体" w:cs="宋体"/>
                <w:color w:val="auto"/>
                <w:sz w:val="20"/>
                <w:szCs w:val="20"/>
                <w:highlight w:val="none"/>
              </w:rPr>
              <w:t>通知书发出之日起</w:t>
            </w:r>
            <w:r>
              <w:rPr>
                <w:rFonts w:hint="eastAsia" w:ascii="宋体" w:hAnsi="宋体" w:eastAsia="宋体" w:cs="宋体"/>
                <w:color w:val="auto"/>
                <w:sz w:val="20"/>
                <w:szCs w:val="20"/>
                <w:highlight w:val="none"/>
                <w:lang w:eastAsia="zh-CN"/>
              </w:rPr>
              <w:t>二十五</w:t>
            </w:r>
            <w:r>
              <w:rPr>
                <w:rFonts w:hint="eastAsia" w:ascii="宋体" w:hAnsi="宋体" w:eastAsia="宋体" w:cs="宋体"/>
                <w:color w:val="auto"/>
                <w:sz w:val="20"/>
                <w:szCs w:val="20"/>
                <w:highlight w:val="none"/>
              </w:rPr>
              <w:t>日内。</w:t>
            </w:r>
          </w:p>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r>
              <w:rPr>
                <w:rFonts w:hint="eastAsia"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中标供应商所提供的产品必须为原装正品的、全新的、完好无破损、 且为未开箱状态、符合有关质量标准的产品；设备到货安装前，采购人现 场根据招标文件要求及投标文件承诺逐条对应进行核验，核验不合格的， 采购人有权终止合同执行并全部退货，同时报相关监督管理部门处理，由 此造成采购人经济损失的由中标供应商负责承担全部赔偿责任。</w:t>
            </w:r>
          </w:p>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w:t>
            </w:r>
            <w:r>
              <w:rPr>
                <w:rFonts w:hint="eastAsia" w:eastAsia="宋体" w:cs="宋体"/>
                <w:color w:val="auto"/>
                <w:sz w:val="20"/>
                <w:szCs w:val="20"/>
                <w:highlight w:val="none"/>
                <w:lang w:val="en-US" w:eastAsia="zh-CN"/>
              </w:rPr>
              <w:t xml:space="preserve">. </w:t>
            </w:r>
            <w:r>
              <w:rPr>
                <w:rFonts w:hint="eastAsia" w:eastAsia="宋体"/>
                <w:color w:val="auto"/>
                <w:sz w:val="20"/>
                <w:szCs w:val="20"/>
              </w:rPr>
              <w:t>核心产品：本项目货物采购需求</w:t>
            </w:r>
            <w:r>
              <w:rPr>
                <w:rFonts w:hint="eastAsia"/>
                <w:color w:val="auto"/>
                <w:sz w:val="20"/>
                <w:szCs w:val="20"/>
                <w:lang w:eastAsia="zh-CN"/>
              </w:rPr>
              <w:t>“感统训练室”</w:t>
            </w:r>
            <w:r>
              <w:rPr>
                <w:rFonts w:hint="eastAsia" w:eastAsia="宋体"/>
                <w:color w:val="auto"/>
                <w:sz w:val="20"/>
                <w:szCs w:val="20"/>
                <w:lang w:eastAsia="zh-CN"/>
              </w:rPr>
              <w:t>序号</w:t>
            </w:r>
            <w:r>
              <w:rPr>
                <w:rFonts w:hint="eastAsia" w:eastAsia="宋体"/>
                <w:color w:val="auto"/>
                <w:sz w:val="20"/>
                <w:szCs w:val="20"/>
                <w:lang w:val="en-US" w:eastAsia="zh-CN"/>
              </w:rPr>
              <w:t>7</w:t>
            </w:r>
            <w:r>
              <w:rPr>
                <w:rFonts w:hint="eastAsia" w:eastAsia="宋体"/>
                <w:b/>
                <w:bCs/>
                <w:color w:val="auto"/>
                <w:sz w:val="20"/>
                <w:szCs w:val="20"/>
              </w:rPr>
              <w:t>“</w:t>
            </w:r>
            <w:r>
              <w:rPr>
                <w:rFonts w:hint="eastAsia" w:ascii="宋体" w:hAnsi="宋体"/>
                <w:b/>
                <w:bCs/>
                <w:color w:val="auto"/>
                <w:sz w:val="20"/>
                <w:szCs w:val="20"/>
              </w:rPr>
              <w:t>拉架浮弹床</w:t>
            </w:r>
            <w:r>
              <w:rPr>
                <w:rFonts w:hint="eastAsia" w:eastAsia="宋体"/>
                <w:b/>
                <w:bCs/>
                <w:color w:val="auto"/>
                <w:sz w:val="20"/>
                <w:szCs w:val="20"/>
              </w:rPr>
              <w:t>”</w:t>
            </w:r>
            <w:r>
              <w:rPr>
                <w:rFonts w:hint="eastAsia" w:eastAsia="宋体"/>
                <w:color w:val="auto"/>
                <w:sz w:val="20"/>
                <w:szCs w:val="20"/>
              </w:rPr>
              <w:t>为核心产品，多家投标人提供的核心产品品牌相同的，视为提供相同品牌产品。</w:t>
            </w:r>
          </w:p>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jc w:val="left"/>
              <w:rPr>
                <w:rFonts w:hint="eastAsia" w:ascii="宋体" w:hAnsi="宋体" w:eastAsia="宋体" w:cs="宋体"/>
                <w:color w:val="auto"/>
                <w:sz w:val="20"/>
                <w:szCs w:val="20"/>
                <w:highlight w:val="none"/>
              </w:rPr>
            </w:pPr>
            <w:r>
              <w:rPr>
                <w:rFonts w:hint="eastAsia" w:eastAsia="宋体" w:cs="宋体"/>
                <w:color w:val="auto"/>
                <w:sz w:val="20"/>
                <w:szCs w:val="20"/>
                <w:highlight w:val="none"/>
                <w:lang w:val="en-US" w:eastAsia="zh-CN"/>
              </w:rPr>
              <w:t xml:space="preserve">4. </w:t>
            </w:r>
            <w:r>
              <w:rPr>
                <w:rFonts w:hint="eastAsia"/>
                <w:color w:val="auto"/>
                <w:sz w:val="20"/>
                <w:szCs w:val="22"/>
              </w:rPr>
              <w:t>本</w:t>
            </w:r>
            <w:r>
              <w:rPr>
                <w:rFonts w:hint="eastAsia"/>
                <w:color w:val="auto"/>
                <w:sz w:val="20"/>
                <w:szCs w:val="22"/>
                <w:lang w:eastAsia="zh-CN"/>
              </w:rPr>
              <w:t>分标</w:t>
            </w:r>
            <w:r>
              <w:rPr>
                <w:rFonts w:hint="eastAsia"/>
                <w:color w:val="auto"/>
                <w:sz w:val="20"/>
                <w:szCs w:val="22"/>
              </w:rPr>
              <w:t>货物不接受进口产品（即通过中国海关报关验收进入中国境内且产自境外的产品）参与</w:t>
            </w:r>
            <w:r>
              <w:rPr>
                <w:rFonts w:hint="eastAsia"/>
                <w:color w:val="auto"/>
                <w:sz w:val="20"/>
                <w:szCs w:val="22"/>
                <w:lang w:eastAsia="zh-CN"/>
              </w:rPr>
              <w:t>投标</w:t>
            </w:r>
            <w:r>
              <w:rPr>
                <w:rFonts w:hint="eastAsia"/>
                <w:color w:val="auto"/>
                <w:sz w:val="20"/>
                <w:szCs w:val="22"/>
              </w:rPr>
              <w:t>，如有此类产品参与</w:t>
            </w:r>
            <w:r>
              <w:rPr>
                <w:rFonts w:hint="eastAsia"/>
                <w:color w:val="auto"/>
                <w:sz w:val="20"/>
                <w:szCs w:val="22"/>
                <w:lang w:eastAsia="zh-CN"/>
              </w:rPr>
              <w:t>投标</w:t>
            </w:r>
            <w:r>
              <w:rPr>
                <w:rFonts w:hint="eastAsia"/>
                <w:color w:val="auto"/>
                <w:sz w:val="20"/>
                <w:szCs w:val="22"/>
              </w:rPr>
              <w:t>的，其响应文件作无效处理。</w:t>
            </w:r>
          </w:p>
          <w:p>
            <w:pPr>
              <w:pStyle w:val="39"/>
              <w:keepNext w:val="0"/>
              <w:keepLines w:val="0"/>
              <w:pageBreakBefore w:val="0"/>
              <w:numPr>
                <w:ilvl w:val="0"/>
                <w:numId w:val="0"/>
              </w:numPr>
              <w:kinsoku/>
              <w:wordWrap/>
              <w:overflowPunct/>
              <w:topLinePunct w:val="0"/>
              <w:autoSpaceDE/>
              <w:autoSpaceDN/>
              <w:bidi w:val="0"/>
              <w:adjustRightInd/>
              <w:snapToGrid w:val="0"/>
              <w:spacing w:before="0" w:line="400" w:lineRule="exact"/>
              <w:ind w:left="42" w:leftChars="20" w:right="42" w:rightChars="20" w:firstLine="0" w:firstLineChars="0"/>
              <w:jc w:val="left"/>
              <w:rPr>
                <w:rFonts w:hint="eastAsia" w:ascii="宋体" w:hAnsi="宋体" w:eastAsia="宋体" w:cs="宋体"/>
                <w:color w:val="auto"/>
                <w:kern w:val="2"/>
                <w:sz w:val="20"/>
                <w:szCs w:val="20"/>
                <w:highlight w:val="none"/>
                <w:lang w:val="en-US" w:eastAsia="zh-CN" w:bidi="zh-CN"/>
              </w:rPr>
            </w:pPr>
            <w:r>
              <w:rPr>
                <w:rFonts w:hint="eastAsia" w:eastAsia="宋体" w:cs="宋体"/>
                <w:b/>
                <w:bCs/>
                <w:color w:val="auto"/>
                <w:sz w:val="20"/>
                <w:szCs w:val="20"/>
                <w:highlight w:val="none"/>
                <w:lang w:val="en-US" w:eastAsia="zh-CN"/>
              </w:rPr>
              <w:t xml:space="preserve">5. </w:t>
            </w:r>
            <w:r>
              <w:rPr>
                <w:rFonts w:hint="eastAsia" w:ascii="宋体" w:hAnsi="宋体" w:eastAsia="宋体" w:cs="宋体"/>
                <w:b/>
                <w:bCs/>
                <w:color w:val="auto"/>
                <w:sz w:val="20"/>
                <w:szCs w:val="20"/>
                <w:highlight w:val="none"/>
              </w:rPr>
              <w:t>以上“</w:t>
            </w:r>
            <w:r>
              <w:rPr>
                <w:rFonts w:hint="eastAsia" w:ascii="宋体" w:hAnsi="宋体" w:eastAsia="宋体" w:cs="宋体"/>
                <w:b/>
                <w:bCs/>
                <w:color w:val="auto"/>
                <w:sz w:val="20"/>
                <w:szCs w:val="20"/>
                <w:highlight w:val="none"/>
                <w:lang w:eastAsia="zh-CN"/>
              </w:rPr>
              <w:t>货物采购需求（型号规格、生产厂家、技术参数、性能配置）”</w:t>
            </w:r>
            <w:r>
              <w:rPr>
                <w:rFonts w:hint="eastAsia" w:ascii="宋体" w:hAnsi="宋体" w:eastAsia="宋体" w:cs="宋体"/>
                <w:b/>
                <w:bCs/>
                <w:color w:val="auto"/>
                <w:sz w:val="20"/>
                <w:szCs w:val="20"/>
                <w:highlight w:val="none"/>
              </w:rPr>
              <w:t>中的“★”系指实质性要求，若有任意一项负偏离作否决投标处理。</w:t>
            </w:r>
          </w:p>
        </w:tc>
      </w:tr>
    </w:tbl>
    <w:p>
      <w:pPr>
        <w:pStyle w:val="14"/>
        <w:ind w:left="0" w:leftChars="0" w:firstLine="0" w:firstLineChars="0"/>
        <w:jc w:val="left"/>
        <w:rPr>
          <w:rFonts w:hint="eastAsia" w:ascii="宋体" w:hAnsi="宋体" w:eastAsia="宋体" w:cs="宋体"/>
          <w:b/>
          <w:bCs/>
          <w:color w:val="auto"/>
          <w:sz w:val="21"/>
          <w:szCs w:val="21"/>
          <w:lang w:val="en-US" w:eastAsia="zh-CN"/>
        </w:rPr>
      </w:pPr>
    </w:p>
    <w:p>
      <w:pPr>
        <w:rPr>
          <w:color w:val="auto"/>
        </w:rPr>
      </w:pPr>
    </w:p>
    <w:p>
      <w:pPr>
        <w:rPr>
          <w:rFonts w:hint="eastAsia"/>
          <w:color w:val="auto"/>
        </w:rPr>
      </w:pPr>
    </w:p>
    <w:p>
      <w:pPr>
        <w:pStyle w:val="38"/>
        <w:rPr>
          <w:rFonts w:hint="eastAsia"/>
          <w:color w:val="auto"/>
        </w:rPr>
      </w:pPr>
    </w:p>
    <w:p>
      <w:pPr>
        <w:rPr>
          <w:rFonts w:hint="eastAsia"/>
          <w:color w:val="auto"/>
        </w:rPr>
      </w:pPr>
      <w:r>
        <w:rPr>
          <w:rFonts w:hint="eastAsia"/>
          <w:color w:val="auto"/>
        </w:rPr>
        <w:br w:type="page"/>
      </w:r>
    </w:p>
    <w:p>
      <w:pPr>
        <w:pStyle w:val="5"/>
        <w:rPr>
          <w:color w:val="auto"/>
        </w:rPr>
      </w:pPr>
      <w:r>
        <w:rPr>
          <w:rFonts w:hint="eastAsia"/>
          <w:color w:val="auto"/>
        </w:rPr>
        <w:t>第四章评标办法及评分标准</w:t>
      </w:r>
      <w:bookmarkEnd w:id="36"/>
    </w:p>
    <w:p>
      <w:pPr>
        <w:spacing w:before="120" w:after="120"/>
        <w:rPr>
          <w:rFonts w:ascii="宋体" w:hAnsi="宋体" w:cs="Courier New"/>
          <w:b/>
          <w:color w:val="auto"/>
          <w:kern w:val="0"/>
          <w:sz w:val="20"/>
          <w:szCs w:val="21"/>
        </w:rPr>
      </w:pPr>
      <w:bookmarkStart w:id="37" w:name="_Toc254970690"/>
      <w:bookmarkStart w:id="38" w:name="_Toc254970549"/>
    </w:p>
    <w:bookmarkEnd w:id="37"/>
    <w:bookmarkEnd w:id="38"/>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hint="eastAsia" w:ascii="宋体" w:hAnsi="宋体" w:cs="Courier New" w:eastAsiaTheme="minorEastAsia"/>
          <w:b/>
          <w:bCs/>
          <w:color w:val="auto"/>
          <w:kern w:val="0"/>
          <w:szCs w:val="21"/>
          <w:lang w:val="en-US" w:eastAsia="zh-CN"/>
        </w:rPr>
      </w:pPr>
      <w:r>
        <w:rPr>
          <w:rFonts w:hint="eastAsia" w:ascii="宋体" w:hAnsi="宋体" w:cs="Courier New"/>
          <w:b/>
          <w:bCs/>
          <w:color w:val="auto"/>
          <w:kern w:val="0"/>
          <w:szCs w:val="21"/>
          <w:lang w:val="en-US" w:eastAsia="zh-CN"/>
        </w:rPr>
        <w:t>A分标：</w:t>
      </w:r>
    </w:p>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ascii="宋体" w:hAnsi="宋体" w:cs="Courier New"/>
          <w:b/>
          <w:bCs/>
          <w:color w:val="auto"/>
          <w:kern w:val="0"/>
          <w:szCs w:val="21"/>
        </w:rPr>
      </w:pPr>
      <w:r>
        <w:rPr>
          <w:rFonts w:hint="eastAsia" w:ascii="宋体" w:hAnsi="宋体" w:cs="Courier New"/>
          <w:b/>
          <w:bCs/>
          <w:color w:val="auto"/>
          <w:kern w:val="0"/>
          <w:szCs w:val="21"/>
        </w:rPr>
        <w:t>一、评标原则</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hAnsi="宋体"/>
          <w:color w:val="auto"/>
          <w:szCs w:val="21"/>
        </w:rPr>
      </w:pPr>
      <w:r>
        <w:rPr>
          <w:rFonts w:hint="eastAsia" w:hAnsi="宋体"/>
          <w:color w:val="auto"/>
          <w:szCs w:val="21"/>
        </w:rPr>
        <w:t>1、评标依据：评标委员会以招标文件和投标文件为评标依据，对投标人的</w:t>
      </w:r>
      <w:r>
        <w:rPr>
          <w:rFonts w:hint="eastAsia" w:hAnsi="宋体"/>
          <w:color w:val="auto"/>
        </w:rPr>
        <w:t>投标报价、</w:t>
      </w:r>
      <w:r>
        <w:rPr>
          <w:rFonts w:hint="eastAsia" w:hAnsi="宋体"/>
          <w:color w:val="auto"/>
          <w:lang w:eastAsia="zh-CN"/>
        </w:rPr>
        <w:t>综合性能</w:t>
      </w:r>
      <w:r>
        <w:rPr>
          <w:rFonts w:hint="eastAsia" w:hAnsi="宋体"/>
          <w:color w:val="auto"/>
        </w:rPr>
        <w:t>、</w:t>
      </w:r>
      <w:r>
        <w:rPr>
          <w:rFonts w:hint="eastAsia" w:hAnsi="宋体"/>
          <w:color w:val="auto"/>
          <w:lang w:eastAsia="zh-CN"/>
        </w:rPr>
        <w:t>信誉、售后服务方案</w:t>
      </w:r>
      <w:r>
        <w:rPr>
          <w:rFonts w:hint="eastAsia" w:hAnsi="宋体"/>
          <w:color w:val="auto"/>
          <w:szCs w:val="21"/>
        </w:rPr>
        <w:t>等方面内容按百分制打分。</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2、评标方式：以封闭方式进行评标。</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3、根据财库〔2012〕69号文规定，采购人和采购代理机构、评标委员会成员要严格遵守政府采购相关法律制度，依法履行各自职责，公正、客观、审慎地组织和参与评审工作。</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二、评标方法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（一）对进入详评的，采用百分制综合评分法。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（二）计分办法（按四舍五入取至百分位）：</w:t>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auto"/>
        <w:rPr>
          <w:rFonts w:ascii="宋体" w:hAnsi="宋体" w:cs="Courier New"/>
          <w:b/>
          <w:bCs/>
          <w:color w:val="auto"/>
          <w:kern w:val="0"/>
          <w:szCs w:val="21"/>
        </w:rPr>
      </w:pPr>
      <w:r>
        <w:rPr>
          <w:rFonts w:hint="eastAsia" w:ascii="宋体" w:hAnsi="宋体" w:cs="Courier New"/>
          <w:b/>
          <w:bCs/>
          <w:color w:val="auto"/>
          <w:kern w:val="0"/>
          <w:szCs w:val="21"/>
        </w:rPr>
        <w:t>1、价格分………………………………………………………………………………………………50分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（1）按照</w:t>
      </w:r>
      <w:r>
        <w:rPr>
          <w:rFonts w:hint="eastAsia"/>
          <w:color w:val="auto"/>
          <w:lang w:eastAsia="zh-CN"/>
        </w:rPr>
        <w:t>《政府采购促进中小企业发展管理办法》（财库[2020]46号</w:t>
      </w:r>
      <w:r>
        <w:rPr>
          <w:rFonts w:hint="eastAsia"/>
          <w:color w:val="auto"/>
        </w:rPr>
        <w:t>）规定：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hAnsi="宋体"/>
          <w:bCs/>
          <w:color w:val="auto"/>
          <w:sz w:val="21"/>
          <w:szCs w:val="21"/>
        </w:rPr>
        <w:t>①</w:t>
      </w:r>
      <w:r>
        <w:rPr>
          <w:rFonts w:hint="eastAsia"/>
          <w:color w:val="auto"/>
        </w:rPr>
        <w:t>对投标人认定为小型和微型企业且所投产品为小型、微型企业产品的（以投标文件提供的声明函为准），投标价给予10%的扣除，扣除后的价格为评标报价，即评标报价=投标报价×（1-10%）；</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ascii="宋体" w:hAnsi="宋体" w:eastAsia="宋体" w:cs="宋体"/>
          <w:color w:val="auto"/>
          <w:kern w:val="0"/>
          <w:sz w:val="21"/>
          <w:szCs w:val="21"/>
          <w:lang w:val="en-US" w:eastAsia="zh-CN" w:bidi="ar"/>
        </w:rPr>
        <w:t>②</w:t>
      </w:r>
      <w:r>
        <w:rPr>
          <w:rFonts w:hint="eastAsia"/>
          <w:color w:val="auto"/>
        </w:rPr>
        <w:t>除上述情况外，评标报价=投标报价。</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注：小型、微型企业提供中型企业制造的货物的，视同为中型企业。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评标报价为投标人的投标报价进行政策性扣除后的价格，评标报价只是作为评标时使用。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int="eastAsia"/>
          <w:color w:val="auto"/>
        </w:rPr>
        <w:t>（</w:t>
      </w:r>
      <w:r>
        <w:rPr>
          <w:color w:val="auto"/>
        </w:rPr>
        <w:t>4</w:t>
      </w:r>
      <w:r>
        <w:rPr>
          <w:rFonts w:hint="eastAsia"/>
          <w:color w:val="auto"/>
        </w:rPr>
        <w:t>）以进入评标的最低的报价为 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2940" w:firstLineChars="1400"/>
        <w:textAlignment w:val="auto"/>
        <w:rPr>
          <w:rFonts w:hAnsi="宋体"/>
          <w:bCs/>
          <w:color w:val="auto"/>
        </w:rPr>
      </w:pPr>
      <w:r>
        <w:rPr>
          <w:rFonts w:hint="eastAsia"/>
          <w:color w:val="auto"/>
          <w:lang w:val="en-US" w:eastAsia="zh-CN"/>
        </w:rPr>
        <w:t>有效投标人最低评标报价</w:t>
      </w:r>
      <w:r>
        <w:rPr>
          <w:rFonts w:hint="eastAsia" w:hAnsi="宋体"/>
          <w:bCs/>
          <w:color w:val="auto"/>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Ansi="宋体"/>
          <w:bCs/>
          <w:color w:val="auto"/>
        </w:rPr>
        <mc:AlternateContent>
          <mc:Choice Requires="wps">
            <w:drawing>
              <wp:anchor distT="0" distB="0" distL="114300" distR="114300" simplePos="0" relativeHeight="251663360" behindDoc="0" locked="0" layoutInCell="1" allowOverlap="1">
                <wp:simplePos x="0" y="0"/>
                <wp:positionH relativeFrom="column">
                  <wp:posOffset>1638935</wp:posOffset>
                </wp:positionH>
                <wp:positionV relativeFrom="paragraph">
                  <wp:posOffset>138430</wp:posOffset>
                </wp:positionV>
                <wp:extent cx="196977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9697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9.05pt;margin-top:10.9pt;height:0pt;width:155.1pt;z-index:251663360;mso-width-relative:page;mso-height-relative:page;" filled="f" stroked="t" coordsize="21600,21600" o:gfxdata="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HAav1gAAAAkBAAAPAAAAAAAAAAEAIAAAACIAAABkcnMvZG93bnJldi54bWxQSwECFAAUAAAACACH&#10;TuJA00aoqe0BAADYAwAADgAAAAAAAAABACAAAAAlAQAAZHJzL2Uyb0RvYy54bWxQSwUGAAAAAAYA&#10;BgBZAQAAhAUAAAAA&#10;">
                <v:fill on="f" focussize="0,0"/>
                <v:stroke color="#000000" joinstyle="round"/>
                <v:imagedata o:title=""/>
                <o:lock v:ext="edit" aspectratio="f"/>
              </v:line>
            </w:pict>
          </mc:Fallback>
        </mc:AlternateContent>
      </w:r>
      <w:r>
        <w:rPr>
          <w:rFonts w:hint="eastAsia" w:hAnsi="宋体"/>
          <w:bCs/>
          <w:color w:val="auto"/>
        </w:rPr>
        <w:t>（</w:t>
      </w:r>
      <w:r>
        <w:rPr>
          <w:rFonts w:hAnsi="宋体"/>
          <w:bCs/>
          <w:color w:val="auto"/>
        </w:rPr>
        <w:t>5</w:t>
      </w:r>
      <w:r>
        <w:rPr>
          <w:rFonts w:hint="eastAsia" w:hAnsi="宋体"/>
          <w:bCs/>
          <w:color w:val="auto"/>
        </w:rPr>
        <w:t xml:space="preserve">）投标人价格分 =                              </w:t>
      </w:r>
      <w:r>
        <w:rPr>
          <w:rFonts w:hint="eastAsia" w:hAnsi="宋体"/>
          <w:bCs/>
          <w:color w:val="auto"/>
          <w:lang w:val="en-US" w:eastAsia="zh-CN"/>
        </w:rPr>
        <w:t xml:space="preserve">  </w:t>
      </w:r>
      <w:r>
        <w:rPr>
          <w:rFonts w:hint="eastAsia" w:hAnsi="宋体"/>
          <w:bCs/>
          <w:color w:val="auto"/>
        </w:rPr>
        <w:t>× 50 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bCs/>
          <w:color w:val="auto"/>
          <w:szCs w:val="21"/>
        </w:rPr>
      </w:pPr>
      <w:r>
        <w:rPr>
          <w:rFonts w:hint="eastAsia" w:hAnsi="宋体"/>
          <w:bCs/>
          <w:color w:val="auto"/>
        </w:rPr>
        <w:t xml:space="preserve">                         </w:t>
      </w:r>
      <w:r>
        <w:rPr>
          <w:rFonts w:hint="eastAsia"/>
          <w:color w:val="auto"/>
          <w:lang w:val="en-US" w:eastAsia="zh-CN"/>
        </w:rPr>
        <w:t>某有效投标人评标报价</w:t>
      </w:r>
      <w:r>
        <w:rPr>
          <w:rFonts w:hint="eastAsia" w:hAnsi="宋体"/>
          <w:bCs/>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Arial"/>
          <w:bCs/>
          <w:color w:val="auto"/>
          <w:kern w:val="0"/>
          <w:szCs w:val="21"/>
        </w:rPr>
      </w:pPr>
      <w:r>
        <w:rPr>
          <w:rFonts w:hint="eastAsia" w:ascii="宋体" w:hAnsi="Courier New"/>
          <w:color w:val="auto"/>
          <w:szCs w:val="20"/>
        </w:rPr>
        <w:t>注：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auto"/>
        <w:rPr>
          <w:rFonts w:hint="eastAsia" w:ascii="宋体" w:hAnsi="宋体" w:cs="Courier New"/>
          <w:b/>
          <w:bCs/>
          <w:color w:val="auto"/>
          <w:kern w:val="0"/>
          <w:szCs w:val="21"/>
        </w:rPr>
      </w:pPr>
      <w:r>
        <w:rPr>
          <w:rFonts w:hint="eastAsia" w:ascii="宋体" w:hAnsi="宋体" w:cs="Courier New"/>
          <w:b/>
          <w:bCs/>
          <w:color w:val="auto"/>
          <w:kern w:val="0"/>
          <w:szCs w:val="21"/>
        </w:rPr>
        <w:t>2、</w:t>
      </w:r>
      <w:r>
        <w:rPr>
          <w:rFonts w:hint="eastAsia" w:ascii="宋体" w:hAnsi="宋体" w:cs="Courier New"/>
          <w:b/>
          <w:bCs/>
          <w:color w:val="auto"/>
          <w:kern w:val="0"/>
          <w:szCs w:val="21"/>
          <w:lang w:eastAsia="zh-CN"/>
        </w:rPr>
        <w:t>技术</w:t>
      </w:r>
      <w:r>
        <w:rPr>
          <w:rFonts w:hint="eastAsia" w:ascii="宋体" w:hAnsi="宋体" w:cs="Courier New"/>
          <w:b/>
          <w:bCs/>
          <w:color w:val="auto"/>
          <w:kern w:val="0"/>
          <w:szCs w:val="21"/>
        </w:rPr>
        <w:t>性能</w:t>
      </w:r>
      <w:r>
        <w:rPr>
          <w:rFonts w:hint="eastAsia" w:ascii="宋体" w:hAnsi="宋体" w:cs="Courier New"/>
          <w:b/>
          <w:bCs/>
          <w:color w:val="auto"/>
          <w:kern w:val="0"/>
          <w:szCs w:val="21"/>
          <w:lang w:eastAsia="zh-CN"/>
        </w:rPr>
        <w:t>分</w:t>
      </w:r>
      <w:r>
        <w:rPr>
          <w:rFonts w:hint="eastAsia" w:ascii="宋体" w:hAnsi="宋体" w:cs="Courier New"/>
          <w:b/>
          <w:bCs/>
          <w:color w:val="auto"/>
          <w:kern w:val="0"/>
          <w:szCs w:val="21"/>
        </w:rPr>
        <w:t>…………………………………………………………………………………………</w:t>
      </w:r>
      <w:r>
        <w:rPr>
          <w:rFonts w:hint="eastAsia" w:ascii="宋体" w:hAnsi="宋体" w:cs="Courier New"/>
          <w:b/>
          <w:bCs/>
          <w:color w:val="auto"/>
          <w:kern w:val="0"/>
          <w:szCs w:val="21"/>
          <w:lang w:val="en-US" w:eastAsia="zh-CN"/>
        </w:rPr>
        <w:t>21</w:t>
      </w:r>
      <w:r>
        <w:rPr>
          <w:rFonts w:hint="eastAsia" w:ascii="宋体" w:hAnsi="宋体" w:cs="Courier New"/>
          <w:b/>
          <w:bCs/>
          <w:color w:val="auto"/>
          <w:kern w:val="0"/>
          <w:szCs w:val="21"/>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（1）完全满足招标文件技术指标、参数要求的得</w:t>
      </w:r>
      <w:r>
        <w:rPr>
          <w:rFonts w:hint="eastAsia"/>
          <w:color w:val="auto"/>
          <w:lang w:val="en-US" w:eastAsia="zh-CN"/>
        </w:rPr>
        <w:t>18</w:t>
      </w:r>
      <w:r>
        <w:rPr>
          <w:rFonts w:hint="eastAsia"/>
          <w:color w:val="auto"/>
        </w:rPr>
        <w:t>分。非</w:t>
      </w:r>
      <w:r>
        <w:rPr>
          <w:rFonts w:hint="eastAsia"/>
          <w:color w:val="auto"/>
          <w:lang w:eastAsia="zh-CN"/>
        </w:rPr>
        <w:t>标</w:t>
      </w:r>
      <w:r>
        <w:rPr>
          <w:rFonts w:hint="eastAsia"/>
          <w:color w:val="auto"/>
        </w:rPr>
        <w:t>“★”项的技术参数发生实质性负偏离的，每有一项扣</w:t>
      </w:r>
      <w:r>
        <w:rPr>
          <w:rFonts w:hint="eastAsia"/>
          <w:color w:val="auto"/>
          <w:lang w:val="en-US" w:eastAsia="zh-CN"/>
        </w:rPr>
        <w:t>1</w:t>
      </w:r>
      <w:r>
        <w:rPr>
          <w:rFonts w:hint="eastAsia"/>
          <w:color w:val="auto"/>
        </w:rPr>
        <w:t>分，最多扣</w:t>
      </w:r>
      <w:r>
        <w:rPr>
          <w:rFonts w:hint="eastAsia"/>
          <w:color w:val="auto"/>
          <w:lang w:val="en-US" w:eastAsia="zh-CN"/>
        </w:rPr>
        <w:t>18</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★号技术参数正偏离加分项（满分</w:t>
      </w:r>
      <w:r>
        <w:rPr>
          <w:rFonts w:hint="eastAsia"/>
          <w:color w:val="auto"/>
          <w:lang w:val="en-US" w:eastAsia="zh-CN"/>
        </w:rPr>
        <w:t>2</w:t>
      </w:r>
      <w:r>
        <w:rPr>
          <w:rFonts w:hint="eastAsia"/>
          <w:color w:val="auto"/>
        </w:rPr>
        <w:t>分）：★号技术参数完全满足招标文件要求，且技术参数有正偏离的（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0.5</w:t>
      </w:r>
      <w:r>
        <w:rPr>
          <w:rFonts w:hint="eastAsia"/>
          <w:color w:val="auto"/>
        </w:rPr>
        <w:t>分，满分</w:t>
      </w:r>
      <w:r>
        <w:rPr>
          <w:rFonts w:hint="eastAsia"/>
          <w:color w:val="auto"/>
          <w:lang w:val="en-US" w:eastAsia="zh-CN"/>
        </w:rPr>
        <w:t>2</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lang w:val="en-US" w:eastAsia="zh-CN"/>
        </w:rPr>
        <w:t>3）未标</w:t>
      </w:r>
      <w:r>
        <w:rPr>
          <w:rFonts w:hint="eastAsia"/>
          <w:color w:val="auto"/>
        </w:rPr>
        <w:t>★号技术参数正偏离加分项（满分</w:t>
      </w:r>
      <w:r>
        <w:rPr>
          <w:rFonts w:hint="eastAsia"/>
          <w:color w:val="auto"/>
          <w:lang w:val="en-US" w:eastAsia="zh-CN"/>
        </w:rPr>
        <w:t>1</w:t>
      </w:r>
      <w:r>
        <w:rPr>
          <w:rFonts w:hint="eastAsia"/>
          <w:color w:val="auto"/>
        </w:rPr>
        <w:t>分）：</w:t>
      </w:r>
      <w:r>
        <w:rPr>
          <w:rFonts w:hint="eastAsia"/>
          <w:color w:val="auto"/>
          <w:lang w:val="en-US" w:eastAsia="zh-CN"/>
        </w:rPr>
        <w:t>未标</w:t>
      </w:r>
      <w:r>
        <w:rPr>
          <w:rFonts w:hint="eastAsia"/>
          <w:color w:val="auto"/>
        </w:rPr>
        <w:t>★号技术参数完全满足招标文件要求，且技术参数有正偏离的（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0.5</w:t>
      </w:r>
      <w:r>
        <w:rPr>
          <w:rFonts w:hint="eastAsia"/>
          <w:color w:val="auto"/>
        </w:rPr>
        <w:t>分，满分</w:t>
      </w:r>
      <w:r>
        <w:rPr>
          <w:rFonts w:hint="eastAsia"/>
          <w:color w:val="auto"/>
          <w:lang w:val="en-US" w:eastAsia="zh-CN"/>
        </w:rPr>
        <w:t>1</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rPr>
        <w:t>说明：负偏离指技术参数低于招标文件要求。正偏离须提供相关材料证明，否则不计分。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cstheme="minorEastAsia"/>
          <w:b/>
          <w:bCs/>
          <w:color w:val="auto"/>
          <w:szCs w:val="21"/>
          <w:lang w:eastAsia="zh-CN"/>
        </w:rPr>
      </w:pPr>
      <w:r>
        <w:rPr>
          <w:rFonts w:hint="eastAsia" w:asciiTheme="minorEastAsia" w:hAnsiTheme="minorEastAsia" w:cstheme="minorEastAsia"/>
          <w:b/>
          <w:bCs/>
          <w:color w:val="auto"/>
          <w:szCs w:val="21"/>
          <w:lang w:val="en-US" w:eastAsia="zh-CN"/>
        </w:rPr>
        <w:t>3、</w:t>
      </w:r>
      <w:r>
        <w:rPr>
          <w:rFonts w:hint="eastAsia" w:asciiTheme="minorEastAsia" w:hAnsiTheme="minorEastAsia" w:cstheme="minorEastAsia"/>
          <w:b/>
          <w:bCs/>
          <w:color w:val="auto"/>
          <w:szCs w:val="21"/>
          <w:lang w:eastAsia="zh-CN"/>
        </w:rPr>
        <w:t>项目实施方案分……………………………………………………………………………………</w:t>
      </w:r>
      <w:r>
        <w:rPr>
          <w:rFonts w:hint="eastAsia" w:asciiTheme="minorEastAsia" w:hAnsiTheme="minorEastAsia" w:cstheme="minorEastAsia"/>
          <w:b/>
          <w:bCs/>
          <w:color w:val="auto"/>
          <w:szCs w:val="21"/>
          <w:lang w:val="en-US" w:eastAsia="zh-CN"/>
        </w:rPr>
        <w:t>12</w:t>
      </w:r>
      <w:r>
        <w:rPr>
          <w:rFonts w:hint="eastAsia" w:asciiTheme="minorEastAsia" w:hAnsiTheme="minorEastAsia" w:cstheme="minorEastAsia"/>
          <w:b/>
          <w:bCs/>
          <w:color w:val="auto"/>
          <w:szCs w:val="21"/>
          <w:lang w:eastAsia="zh-CN"/>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一档</w:t>
      </w:r>
      <w:r>
        <w:rPr>
          <w:rFonts w:hint="eastAsia"/>
          <w:color w:val="auto"/>
        </w:rPr>
        <w:t>（</w:t>
      </w:r>
      <w:r>
        <w:rPr>
          <w:rFonts w:hint="eastAsia"/>
          <w:color w:val="auto"/>
          <w:lang w:val="en-US" w:eastAsia="zh-CN"/>
        </w:rPr>
        <w:t>3</w:t>
      </w:r>
      <w:r>
        <w:rPr>
          <w:rFonts w:hint="eastAsia"/>
          <w:color w:val="auto"/>
        </w:rPr>
        <w:t>分）：方案中提供的安装调试方案、实施计划、组织验收及对项目建设重点、难点及风险分析等内容不完整或简单描述；</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rPr>
        <w:t>二档（</w:t>
      </w:r>
      <w:r>
        <w:rPr>
          <w:rFonts w:hint="eastAsia"/>
          <w:color w:val="auto"/>
          <w:lang w:val="en-US" w:eastAsia="zh-CN"/>
        </w:rPr>
        <w:t>7</w:t>
      </w:r>
      <w:r>
        <w:rPr>
          <w:rFonts w:hint="eastAsia"/>
          <w:color w:val="auto"/>
        </w:rPr>
        <w:t>分）：方案中提供的安装调试方案、实施计划、组织验收及对项目建设重点、难点及风险分析等内容基本完整，具有一定针对性，基本满足项目需求；</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eastAsiaTheme="minorEastAsia"/>
          <w:color w:val="auto"/>
          <w:lang w:eastAsia="zh-CN"/>
        </w:rPr>
      </w:pPr>
      <w:r>
        <w:rPr>
          <w:rFonts w:hint="eastAsia"/>
          <w:color w:val="auto"/>
        </w:rPr>
        <w:t>三档（</w:t>
      </w:r>
      <w:r>
        <w:rPr>
          <w:rFonts w:hint="eastAsia"/>
          <w:color w:val="auto"/>
          <w:lang w:val="en-US" w:eastAsia="zh-CN"/>
        </w:rPr>
        <w:t>12</w:t>
      </w:r>
      <w:r>
        <w:rPr>
          <w:rFonts w:hint="eastAsia"/>
          <w:color w:val="auto"/>
        </w:rPr>
        <w:t>分）：方案中提供的安装调试方案、实施计划、组织验收及对项目建设重点、难点及风险分析等内容描述详细，合理可行、针对性强，完全满足项目需求，对项目实施提出较先进的建议</w:t>
      </w:r>
      <w:r>
        <w:rPr>
          <w:rFonts w:hint="eastAsia"/>
          <w:color w:val="auto"/>
          <w:lang w:eastAsia="zh-CN"/>
        </w:rPr>
        <w:t>。</w:t>
      </w:r>
    </w:p>
    <w:p>
      <w:pPr>
        <w:pStyle w:val="13"/>
        <w:keepNext w:val="0"/>
        <w:keepLines w:val="0"/>
        <w:pageBreakBefore w:val="0"/>
        <w:widowControl w:val="0"/>
        <w:tabs>
          <w:tab w:val="left" w:pos="8820"/>
        </w:tabs>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color w:val="auto"/>
        </w:rPr>
        <w:t>3.信誉</w:t>
      </w:r>
      <w:r>
        <w:rPr>
          <w:b/>
          <w:color w:val="auto"/>
        </w:rPr>
        <w:t>分</w:t>
      </w:r>
      <w:r>
        <w:rPr>
          <w:rFonts w:hint="eastAsia" w:hAnsi="宋体"/>
          <w:b/>
          <w:bCs w:val="0"/>
          <w:color w:val="auto"/>
        </w:rPr>
        <w:t>…………………………………………………………………</w:t>
      </w:r>
      <w:r>
        <w:rPr>
          <w:rFonts w:hAnsi="宋体"/>
          <w:b/>
          <w:bCs w:val="0"/>
          <w:color w:val="auto"/>
        </w:rPr>
        <w:t>…</w:t>
      </w:r>
      <w:r>
        <w:rPr>
          <w:rFonts w:hint="eastAsia" w:hAnsi="宋体"/>
          <w:b/>
          <w:bCs w:val="0"/>
          <w:color w:val="auto"/>
        </w:rPr>
        <w:t>……</w:t>
      </w:r>
      <w:r>
        <w:rPr>
          <w:rFonts w:hAnsi="宋体"/>
          <w:b/>
          <w:bCs w:val="0"/>
          <w:color w:val="auto"/>
        </w:rPr>
        <w:t>…</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hAnsi="宋体"/>
          <w:b/>
          <w:bCs w:val="0"/>
          <w:color w:val="auto"/>
          <w:lang w:val="en-US" w:eastAsia="zh-CN"/>
        </w:rPr>
        <w:t>3</w:t>
      </w:r>
      <w:r>
        <w:rPr>
          <w:b/>
          <w:bCs w:val="0"/>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lang w:eastAsia="zh-CN"/>
        </w:rPr>
        <w:t>投标人或所投的核心产品制造商</w:t>
      </w:r>
      <w:r>
        <w:rPr>
          <w:rFonts w:hint="eastAsia"/>
          <w:color w:val="auto"/>
          <w:spacing w:val="-4"/>
          <w:szCs w:val="21"/>
        </w:rPr>
        <w:t>具有ISO9001质量体系认证、ISO14001环境管理体系认证、OHSAS18001职业健康安全管理体系认证的，每提供一个得1分，满分3分</w:t>
      </w:r>
      <w:r>
        <w:rPr>
          <w:rFonts w:hint="eastAsia"/>
          <w:color w:val="auto"/>
          <w:spacing w:val="-4"/>
          <w:szCs w:val="21"/>
          <w:lang w:eastAsia="zh-CN"/>
        </w:rPr>
        <w:t>。</w:t>
      </w:r>
      <w:r>
        <w:rPr>
          <w:rFonts w:hint="eastAsia"/>
          <w:color w:val="auto"/>
          <w:spacing w:val="-4"/>
          <w:szCs w:val="21"/>
        </w:rPr>
        <w:t>（提供证书复印件，否则不计分）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color w:val="auto"/>
        </w:rPr>
        <w:t>4.售后服务</w:t>
      </w:r>
      <w:r>
        <w:rPr>
          <w:rFonts w:hint="eastAsia"/>
          <w:b/>
          <w:color w:val="auto"/>
          <w:lang w:eastAsia="zh-CN"/>
        </w:rPr>
        <w:t>方案</w:t>
      </w:r>
      <w:r>
        <w:rPr>
          <w:b/>
          <w:color w:val="auto"/>
        </w:rPr>
        <w:t>分</w:t>
      </w:r>
      <w:r>
        <w:rPr>
          <w:rFonts w:hint="eastAsia" w:hAnsi="宋体"/>
          <w:bCs/>
          <w:color w:val="auto"/>
        </w:rPr>
        <w:t>………………………………………………………………</w:t>
      </w:r>
      <w:r>
        <w:rPr>
          <w:rFonts w:hAnsi="宋体"/>
          <w:bCs/>
          <w:color w:val="auto"/>
        </w:rPr>
        <w:t>…</w:t>
      </w:r>
      <w:r>
        <w:rPr>
          <w:rFonts w:hint="eastAsia" w:hAnsi="宋体"/>
          <w:bCs/>
          <w:color w:val="auto"/>
        </w:rPr>
        <w:t>………</w:t>
      </w:r>
      <w:r>
        <w:rPr>
          <w:rFonts w:hAnsi="宋体"/>
          <w:bCs/>
          <w:color w:val="auto"/>
        </w:rPr>
        <w:t>…</w:t>
      </w:r>
      <w:r>
        <w:rPr>
          <w:rFonts w:hint="eastAsia" w:hAnsi="宋体"/>
          <w:bCs/>
          <w:color w:val="auto"/>
        </w:rPr>
        <w:t>…………</w:t>
      </w:r>
      <w:r>
        <w:rPr>
          <w:rFonts w:hint="eastAsia"/>
          <w:b/>
          <w:color w:val="auto"/>
        </w:rPr>
        <w:t>1</w:t>
      </w:r>
      <w:r>
        <w:rPr>
          <w:rFonts w:hint="eastAsia"/>
          <w:b/>
          <w:color w:val="auto"/>
          <w:lang w:val="en-US" w:eastAsia="zh-CN"/>
        </w:rPr>
        <w:t>2</w:t>
      </w:r>
      <w:r>
        <w:rPr>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一档（</w:t>
      </w:r>
      <w:r>
        <w:rPr>
          <w:rFonts w:hint="eastAsia"/>
          <w:color w:val="auto"/>
          <w:spacing w:val="-4"/>
          <w:szCs w:val="21"/>
          <w:lang w:val="en-US" w:eastAsia="zh-CN"/>
        </w:rPr>
        <w:t>3</w:t>
      </w:r>
      <w:r>
        <w:rPr>
          <w:rFonts w:hint="eastAsia"/>
          <w:color w:val="auto"/>
          <w:spacing w:val="-4"/>
          <w:szCs w:val="21"/>
        </w:rPr>
        <w:t>分）：售后服务方案基本滿足招标文件要求，服务内容、保障措施简单的</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二档（</w:t>
      </w:r>
      <w:r>
        <w:rPr>
          <w:rFonts w:hint="eastAsia"/>
          <w:color w:val="auto"/>
          <w:spacing w:val="-4"/>
          <w:szCs w:val="21"/>
          <w:lang w:val="en-US" w:eastAsia="zh-CN"/>
        </w:rPr>
        <w:t>7</w:t>
      </w:r>
      <w:r>
        <w:rPr>
          <w:rFonts w:hint="eastAsia"/>
          <w:color w:val="auto"/>
          <w:spacing w:val="-4"/>
          <w:szCs w:val="21"/>
        </w:rPr>
        <w:t>分）：售后服务方案满足招标文件要求，服务内容明确、保障措施较详细、具体、完整的，有基本的定期维护承诺、技术培训方案、故障解决方案、免费保修期外维修方案（含零配件供应方案），具有一定可行性</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三档（</w:t>
      </w:r>
      <w:r>
        <w:rPr>
          <w:rFonts w:hint="eastAsia"/>
          <w:color w:val="auto"/>
          <w:spacing w:val="-4"/>
          <w:szCs w:val="21"/>
          <w:lang w:val="en-US" w:eastAsia="zh-CN"/>
        </w:rPr>
        <w:t>12</w:t>
      </w:r>
      <w:r>
        <w:rPr>
          <w:rFonts w:hint="eastAsia"/>
          <w:color w:val="auto"/>
          <w:spacing w:val="-4"/>
          <w:szCs w:val="21"/>
        </w:rPr>
        <w:t>分）：售后服务方案优于招标文件要求，服务内容中免费保修期优于招标文件要求，有具体的到达故障现场时间，故障出现解决方案详细、完整、有针对性，定期维护（注明时间），免费技术培训方案详细、有针对性，免费保修期外维修方案（含零配件供应方案）、有其他增值售后服务或其它实质性优惠措施。</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0"/>
        <w:rPr>
          <w:rFonts w:hint="eastAsia"/>
          <w:b/>
          <w:color w:val="auto"/>
        </w:rPr>
      </w:pPr>
      <w:r>
        <w:rPr>
          <w:rFonts w:hint="eastAsia"/>
          <w:b/>
          <w:color w:val="auto"/>
        </w:rPr>
        <w:t>6、政策性加分</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b/>
          <w:color w:val="auto"/>
          <w:lang w:val="en-US" w:eastAsia="zh-CN"/>
        </w:rPr>
        <w:t>2</w:t>
      </w:r>
      <w:r>
        <w:rPr>
          <w:rFonts w:hint="eastAsia"/>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（1）节能产品分（1分）供应商响应产品属于节能产品政府采购品目清单范围内优先采购的，每有一项得 0.2 分，最多得 1分。采购内容中的强制产品不加分。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（2）环境标志产品分（</w:t>
      </w:r>
      <w:r>
        <w:rPr>
          <w:rFonts w:hint="eastAsia"/>
          <w:color w:val="auto"/>
          <w:spacing w:val="-4"/>
          <w:szCs w:val="21"/>
          <w:lang w:val="en-US" w:eastAsia="zh-CN"/>
        </w:rPr>
        <w:t>1</w:t>
      </w:r>
      <w:r>
        <w:rPr>
          <w:rFonts w:hint="eastAsia"/>
          <w:color w:val="auto"/>
          <w:spacing w:val="-4"/>
          <w:szCs w:val="21"/>
        </w:rPr>
        <w:t>分）供应商响应产品属于环境标志产品政府采购品目清单范围内优先采购的，每有一项得0.2 分，最多得</w:t>
      </w:r>
      <w:r>
        <w:rPr>
          <w:rFonts w:hint="eastAsia"/>
          <w:color w:val="auto"/>
          <w:spacing w:val="-4"/>
          <w:szCs w:val="21"/>
          <w:lang w:val="en-US" w:eastAsia="zh-CN"/>
        </w:rPr>
        <w:t>1</w:t>
      </w:r>
      <w:r>
        <w:rPr>
          <w:rFonts w:hint="eastAsia"/>
          <w:color w:val="auto"/>
          <w:spacing w:val="-4"/>
          <w:szCs w:val="21"/>
        </w:rPr>
        <w:t>分。</w:t>
      </w:r>
    </w:p>
    <w:p>
      <w:pPr>
        <w:pStyle w:val="13"/>
        <w:keepNext w:val="0"/>
        <w:keepLines w:val="0"/>
        <w:pageBreakBefore w:val="0"/>
        <w:widowControl w:val="0"/>
        <w:tabs>
          <w:tab w:val="left" w:pos="4214"/>
        </w:tabs>
        <w:kinsoku/>
        <w:wordWrap/>
        <w:overflowPunct/>
        <w:topLinePunct w:val="0"/>
        <w:autoSpaceDE/>
        <w:autoSpaceDN/>
        <w:bidi w:val="0"/>
        <w:adjustRightInd/>
        <w:snapToGrid/>
        <w:spacing w:line="360" w:lineRule="exact"/>
        <w:ind w:left="-420" w:leftChars="-200" w:firstLine="843" w:firstLineChars="400"/>
        <w:textAlignment w:val="auto"/>
        <w:rPr>
          <w:rFonts w:hint="eastAsia"/>
          <w:b/>
          <w:color w:val="auto"/>
          <w:lang w:val="en-US" w:eastAsia="zh-CN"/>
        </w:rPr>
      </w:pPr>
      <w:r>
        <w:rPr>
          <w:rFonts w:hint="eastAsia"/>
          <w:b/>
          <w:color w:val="auto"/>
        </w:rPr>
        <w:t>5</w:t>
      </w:r>
      <w:r>
        <w:rPr>
          <w:rFonts w:hint="eastAsia"/>
          <w:b/>
          <w:color w:val="auto"/>
          <w:lang w:eastAsia="zh-CN"/>
        </w:rPr>
        <w:t>、</w:t>
      </w:r>
      <w:r>
        <w:rPr>
          <w:rFonts w:hint="eastAsia"/>
          <w:b/>
          <w:color w:val="auto"/>
        </w:rPr>
        <w:t>综合得分＝1+2+3+4</w:t>
      </w:r>
      <w:r>
        <w:rPr>
          <w:rFonts w:hint="eastAsia"/>
          <w:b/>
          <w:color w:val="auto"/>
          <w:lang w:val="en-US" w:eastAsia="zh-CN"/>
        </w:rPr>
        <w:t>+5+6</w:t>
      </w:r>
    </w:p>
    <w:p>
      <w:pPr>
        <w:pStyle w:val="13"/>
        <w:keepNext w:val="0"/>
        <w:keepLines w:val="0"/>
        <w:pageBreakBefore w:val="0"/>
        <w:widowControl w:val="0"/>
        <w:tabs>
          <w:tab w:val="left" w:pos="4214"/>
        </w:tabs>
        <w:kinsoku/>
        <w:wordWrap/>
        <w:overflowPunct/>
        <w:topLinePunct w:val="0"/>
        <w:autoSpaceDE/>
        <w:autoSpaceDN/>
        <w:bidi w:val="0"/>
        <w:adjustRightInd/>
        <w:snapToGrid/>
        <w:spacing w:line="360" w:lineRule="exact"/>
        <w:ind w:left="-420" w:leftChars="-200" w:firstLine="843" w:firstLineChars="400"/>
        <w:textAlignment w:val="auto"/>
        <w:rPr>
          <w:rFonts w:hint="eastAsia" w:hAnsi="宋体"/>
          <w:b/>
          <w:color w:val="auto"/>
        </w:rPr>
      </w:pPr>
      <w:r>
        <w:rPr>
          <w:rFonts w:hint="eastAsia" w:hAnsi="宋体"/>
          <w:b/>
          <w:color w:val="auto"/>
        </w:rPr>
        <w:t>三、推荐及确定中标候选人的原则</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hAnsi="宋体"/>
          <w:color w:val="auto"/>
        </w:rPr>
      </w:pPr>
      <w:r>
        <w:rPr>
          <w:rFonts w:hint="eastAsia" w:hAnsi="宋体"/>
          <w:color w:val="auto"/>
        </w:rPr>
        <w:t>（1）评标委员会根据综合得分由高到低排列次序，若得分相同时，以投标报价由低到高顺序排列；若仍相同的，按</w:t>
      </w:r>
      <w:r>
        <w:rPr>
          <w:rFonts w:hint="eastAsia"/>
          <w:color w:val="auto"/>
        </w:rPr>
        <w:t>综合性能分</w:t>
      </w:r>
      <w:r>
        <w:rPr>
          <w:rFonts w:hint="eastAsia" w:hAnsi="宋体"/>
          <w:color w:val="auto"/>
        </w:rPr>
        <w:t>由高到低顺序排列并推荐中标候选人。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hAnsi="宋体"/>
          <w:color w:val="auto"/>
        </w:rPr>
      </w:pPr>
      <w:r>
        <w:rPr>
          <w:rFonts w:hint="eastAsia" w:hAnsi="宋体"/>
          <w:color w:val="auto"/>
        </w:rPr>
        <w:t>（2）当有效投标人数≥</w:t>
      </w:r>
      <w:r>
        <w:rPr>
          <w:rFonts w:hAnsi="宋体"/>
          <w:color w:val="auto"/>
        </w:rPr>
        <w:t>3</w:t>
      </w:r>
      <w:r>
        <w:rPr>
          <w:rFonts w:hint="eastAsia" w:hAnsi="宋体"/>
          <w:color w:val="auto"/>
        </w:rPr>
        <w:t>名时，按排名先后顺序推荐排名前3位的投标人为中标候选人；当有效投标人数＜</w:t>
      </w:r>
      <w:r>
        <w:rPr>
          <w:rFonts w:hAnsi="宋体"/>
          <w:color w:val="auto"/>
        </w:rPr>
        <w:t>3</w:t>
      </w:r>
      <w:r>
        <w:rPr>
          <w:rFonts w:hint="eastAsia" w:hAnsi="宋体"/>
          <w:color w:val="auto"/>
        </w:rPr>
        <w:t>名时，按排名先后顺序依次全部推荐为中标候选人。招标人应当确定评标委员会推荐排名第一的中标候选人为中标人。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hAnsi="宋体"/>
          <w:color w:val="auto"/>
        </w:rPr>
      </w:pPr>
      <w:r>
        <w:rPr>
          <w:rFonts w:hint="eastAsia" w:hAnsi="宋体"/>
          <w:color w:val="auto"/>
        </w:rPr>
        <w:t>（3）排名第一的中标候选人放弃中标、因不可抗力提出不能履行合同，招标人可以确定排名第二的中标候选人为中标人。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0" w:firstLineChars="200"/>
        <w:textAlignment w:val="auto"/>
        <w:rPr>
          <w:rFonts w:hint="eastAsia" w:hAnsi="宋体"/>
          <w:color w:val="auto"/>
          <w:szCs w:val="21"/>
        </w:rPr>
      </w:pPr>
      <w:r>
        <w:rPr>
          <w:rFonts w:hint="eastAsia" w:hAnsi="宋体"/>
          <w:color w:val="auto"/>
        </w:rPr>
        <w:t>（4</w:t>
      </w:r>
      <w:r>
        <w:rPr>
          <w:rFonts w:hAnsi="宋体"/>
          <w:color w:val="auto"/>
        </w:rPr>
        <w:t>）</w:t>
      </w:r>
      <w:r>
        <w:rPr>
          <w:rFonts w:hint="eastAsia" w:hAnsi="宋体"/>
          <w:color w:val="auto"/>
        </w:rPr>
        <w:t>排名第二的中标候选人因前款规定的同样原因不能签订合同的，招标人可以确定排名第三的中标候选人为中标人。</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lang w:eastAsia="zh-CN"/>
        </w:rPr>
      </w:pPr>
    </w:p>
    <w:p>
      <w:pPr>
        <w:rPr>
          <w:rFonts w:hAnsi="宋体" w:cs="宋体"/>
          <w:b/>
          <w:color w:val="auto"/>
          <w:sz w:val="32"/>
          <w:szCs w:val="32"/>
        </w:rPr>
      </w:pPr>
      <w:r>
        <w:rPr>
          <w:rFonts w:hAnsi="宋体" w:cs="宋体"/>
          <w:b/>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hint="eastAsia" w:ascii="宋体" w:hAnsi="宋体" w:cs="Courier New" w:eastAsiaTheme="minorEastAsia"/>
          <w:b/>
          <w:bCs/>
          <w:color w:val="auto"/>
          <w:kern w:val="0"/>
          <w:szCs w:val="21"/>
          <w:lang w:val="en-US" w:eastAsia="zh-CN"/>
        </w:rPr>
      </w:pPr>
      <w:r>
        <w:rPr>
          <w:rFonts w:hint="eastAsia" w:ascii="宋体" w:hAnsi="宋体" w:cs="Courier New"/>
          <w:b/>
          <w:bCs/>
          <w:color w:val="auto"/>
          <w:kern w:val="0"/>
          <w:szCs w:val="21"/>
          <w:lang w:val="en-US" w:eastAsia="zh-CN"/>
        </w:rPr>
        <w:t>B分标：</w:t>
      </w:r>
    </w:p>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ascii="宋体" w:hAnsi="宋体" w:cs="Courier New"/>
          <w:b/>
          <w:bCs/>
          <w:color w:val="auto"/>
          <w:kern w:val="0"/>
          <w:szCs w:val="21"/>
        </w:rPr>
      </w:pPr>
      <w:r>
        <w:rPr>
          <w:rFonts w:hint="eastAsia" w:ascii="宋体" w:hAnsi="宋体" w:cs="Courier New"/>
          <w:b/>
          <w:bCs/>
          <w:color w:val="auto"/>
          <w:kern w:val="0"/>
          <w:szCs w:val="21"/>
        </w:rPr>
        <w:t>一、评标原则</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hAnsi="宋体"/>
          <w:color w:val="auto"/>
          <w:szCs w:val="21"/>
        </w:rPr>
      </w:pPr>
      <w:r>
        <w:rPr>
          <w:rFonts w:hint="eastAsia" w:hAnsi="宋体"/>
          <w:color w:val="auto"/>
          <w:szCs w:val="21"/>
        </w:rPr>
        <w:t>1、评标依据：评标委员会以招标文件和投标文件为评标依据，对投标人的</w:t>
      </w:r>
      <w:r>
        <w:rPr>
          <w:rFonts w:hint="eastAsia" w:hAnsi="宋体"/>
          <w:color w:val="auto"/>
        </w:rPr>
        <w:t>投标报价、</w:t>
      </w:r>
      <w:r>
        <w:rPr>
          <w:rFonts w:hint="eastAsia" w:hAnsi="宋体"/>
          <w:color w:val="auto"/>
          <w:lang w:eastAsia="zh-CN"/>
        </w:rPr>
        <w:t>综合性能、</w:t>
      </w:r>
      <w:r>
        <w:rPr>
          <w:rFonts w:hint="eastAsia" w:hAnsi="宋体"/>
          <w:color w:val="auto"/>
        </w:rPr>
        <w:t>项目实施方案、</w:t>
      </w:r>
      <w:r>
        <w:rPr>
          <w:rFonts w:hint="eastAsia" w:hAnsi="宋体"/>
          <w:color w:val="auto"/>
          <w:lang w:eastAsia="zh-CN"/>
        </w:rPr>
        <w:t>信誉、售后</w:t>
      </w:r>
      <w:r>
        <w:rPr>
          <w:rFonts w:hint="eastAsia" w:hAnsi="宋体"/>
          <w:color w:val="auto"/>
        </w:rPr>
        <w:t>服务</w:t>
      </w:r>
      <w:r>
        <w:rPr>
          <w:rFonts w:hint="eastAsia" w:hAnsi="宋体"/>
          <w:color w:val="auto"/>
          <w:lang w:eastAsia="zh-CN"/>
        </w:rPr>
        <w:t>、政策性加分</w:t>
      </w:r>
      <w:r>
        <w:rPr>
          <w:rFonts w:hint="eastAsia" w:hAnsi="宋体"/>
          <w:color w:val="auto"/>
          <w:szCs w:val="21"/>
        </w:rPr>
        <w:t>等方面内容按百分制打分。</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2、评标方式：以封闭方式进行评标。</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3、根据财库〔2012〕69号文规定，采购人和采购代理机构、评标委员会成员要严格遵守政府采购相关法律制度，依法履行各自职责，公正、客观、审慎地组织和参与评审工作。</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二、评标方法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（一）对进入详评的，采用百分制综合评分法。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（二）计分办法（按四舍五入取至百分位）：</w:t>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auto"/>
        <w:rPr>
          <w:rFonts w:ascii="宋体" w:hAnsi="宋体" w:cs="Courier New"/>
          <w:b/>
          <w:bCs/>
          <w:color w:val="auto"/>
          <w:kern w:val="0"/>
          <w:szCs w:val="21"/>
        </w:rPr>
      </w:pPr>
      <w:r>
        <w:rPr>
          <w:rFonts w:hint="eastAsia" w:ascii="宋体" w:hAnsi="宋体" w:cs="Courier New"/>
          <w:b/>
          <w:bCs/>
          <w:color w:val="auto"/>
          <w:kern w:val="0"/>
          <w:szCs w:val="21"/>
        </w:rPr>
        <w:t>1、价格分………………………………………………………………………………………………50分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（1）按照</w:t>
      </w:r>
      <w:r>
        <w:rPr>
          <w:rFonts w:hint="eastAsia"/>
          <w:color w:val="auto"/>
          <w:lang w:eastAsia="zh-CN"/>
        </w:rPr>
        <w:t>《政府采购促进中小企业发展管理办法》（财库[2020]46号</w:t>
      </w:r>
      <w:r>
        <w:rPr>
          <w:rFonts w:hint="eastAsia"/>
          <w:color w:val="auto"/>
        </w:rPr>
        <w:t>）规定：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hAnsi="宋体"/>
          <w:bCs/>
          <w:color w:val="auto"/>
          <w:sz w:val="21"/>
          <w:szCs w:val="21"/>
        </w:rPr>
        <w:t>①</w:t>
      </w:r>
      <w:r>
        <w:rPr>
          <w:rFonts w:hint="eastAsia"/>
          <w:color w:val="auto"/>
        </w:rPr>
        <w:t>对投标人认定为小型和微型企业且所投产品为小型、微型企业产品的（以投标文件提供的声明函为准），投标价给予10%的扣除，扣除后的价格为评标报价，即评标报价=投标报价×（1-10%）；</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ascii="宋体" w:hAnsi="宋体" w:eastAsia="宋体" w:cs="宋体"/>
          <w:color w:val="auto"/>
          <w:kern w:val="0"/>
          <w:sz w:val="21"/>
          <w:szCs w:val="21"/>
          <w:lang w:val="en-US" w:eastAsia="zh-CN" w:bidi="ar"/>
        </w:rPr>
        <w:t>②</w:t>
      </w:r>
      <w:r>
        <w:rPr>
          <w:rFonts w:hint="eastAsia"/>
          <w:color w:val="auto"/>
        </w:rPr>
        <w:t>除上述情况外，评标报价=投标报价。</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注：小型、微型企业提供中型企业制造的货物的，视同为中型企业。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评标报价为投标人的投标报价进行政策性扣除后的价格，评标报价只是作为评标时使用。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int="eastAsia"/>
          <w:color w:val="auto"/>
        </w:rPr>
        <w:t>（</w:t>
      </w:r>
      <w:r>
        <w:rPr>
          <w:rFonts w:hint="eastAsia"/>
          <w:color w:val="auto"/>
          <w:lang w:val="en-US" w:eastAsia="zh-CN"/>
        </w:rPr>
        <w:t>4</w:t>
      </w:r>
      <w:r>
        <w:rPr>
          <w:rFonts w:hint="eastAsia"/>
          <w:color w:val="auto"/>
        </w:rPr>
        <w:t>）以进入评标的最低的报价为 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2940" w:firstLineChars="1400"/>
        <w:textAlignment w:val="auto"/>
        <w:rPr>
          <w:rFonts w:hAnsi="宋体"/>
          <w:bCs/>
          <w:color w:val="auto"/>
        </w:rPr>
      </w:pPr>
      <w:r>
        <w:rPr>
          <w:rFonts w:hint="eastAsia"/>
          <w:color w:val="auto"/>
          <w:lang w:val="en-US" w:eastAsia="zh-CN"/>
        </w:rPr>
        <w:t>有效投标人最低评标报价</w:t>
      </w:r>
      <w:r>
        <w:rPr>
          <w:rFonts w:hint="eastAsia" w:hAnsi="宋体"/>
          <w:bCs/>
          <w:color w:val="auto"/>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Ansi="宋体"/>
          <w:bCs/>
          <w:color w:val="auto"/>
        </w:rPr>
        <mc:AlternateContent>
          <mc:Choice Requires="wps">
            <w:drawing>
              <wp:anchor distT="0" distB="0" distL="114300" distR="114300" simplePos="0" relativeHeight="251664384" behindDoc="0" locked="0" layoutInCell="1" allowOverlap="1">
                <wp:simplePos x="0" y="0"/>
                <wp:positionH relativeFrom="column">
                  <wp:posOffset>1638935</wp:posOffset>
                </wp:positionH>
                <wp:positionV relativeFrom="paragraph">
                  <wp:posOffset>138430</wp:posOffset>
                </wp:positionV>
                <wp:extent cx="19697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9697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9.05pt;margin-top:10.9pt;height:0pt;width:155.1pt;z-index:251664384;mso-width-relative:page;mso-height-relative:page;" filled="f" stroked="t" coordsize="21600,21600" o:gfxdata="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HAav1gAAAAkBAAAPAAAAAAAAAAEAIAAAACIAAABkcnMvZG93bnJldi54bWxQSwECFAAUAAAACACH&#10;TuJAJvsEa+0BAADYAwAADgAAAAAAAAABACAAAAAlAQAAZHJzL2Uyb0RvYy54bWxQSwUGAAAAAAYA&#10;BgBZAQAAhAUAAAAA&#10;">
                <v:fill on="f" focussize="0,0"/>
                <v:stroke color="#000000" joinstyle="round"/>
                <v:imagedata o:title=""/>
                <o:lock v:ext="edit" aspectratio="f"/>
              </v:line>
            </w:pict>
          </mc:Fallback>
        </mc:AlternateContent>
      </w:r>
      <w:r>
        <w:rPr>
          <w:rFonts w:hint="eastAsia" w:hAnsi="宋体"/>
          <w:bCs/>
          <w:color w:val="auto"/>
        </w:rPr>
        <w:t>（</w:t>
      </w:r>
      <w:r>
        <w:rPr>
          <w:rFonts w:hint="eastAsia" w:hAnsi="宋体"/>
          <w:bCs/>
          <w:color w:val="auto"/>
          <w:lang w:val="en-US" w:eastAsia="zh-CN"/>
        </w:rPr>
        <w:t>5</w:t>
      </w:r>
      <w:r>
        <w:rPr>
          <w:rFonts w:hint="eastAsia" w:hAnsi="宋体"/>
          <w:bCs/>
          <w:color w:val="auto"/>
        </w:rPr>
        <w:t xml:space="preserve">）投标人价格分 =                              </w:t>
      </w:r>
      <w:r>
        <w:rPr>
          <w:rFonts w:hint="eastAsia" w:hAnsi="宋体"/>
          <w:bCs/>
          <w:color w:val="auto"/>
          <w:lang w:val="en-US" w:eastAsia="zh-CN"/>
        </w:rPr>
        <w:t xml:space="preserve">  </w:t>
      </w:r>
      <w:r>
        <w:rPr>
          <w:rFonts w:hint="eastAsia" w:hAnsi="宋体"/>
          <w:bCs/>
          <w:color w:val="auto"/>
        </w:rPr>
        <w:t>× 50 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bCs/>
          <w:color w:val="auto"/>
          <w:szCs w:val="21"/>
        </w:rPr>
      </w:pPr>
      <w:r>
        <w:rPr>
          <w:rFonts w:hint="eastAsia" w:hAnsi="宋体"/>
          <w:bCs/>
          <w:color w:val="auto"/>
        </w:rPr>
        <w:t xml:space="preserve">                         </w:t>
      </w:r>
      <w:r>
        <w:rPr>
          <w:rFonts w:hint="eastAsia"/>
          <w:color w:val="auto"/>
          <w:lang w:val="en-US" w:eastAsia="zh-CN"/>
        </w:rPr>
        <w:t>某有效投标人评标报价</w:t>
      </w:r>
      <w:r>
        <w:rPr>
          <w:rFonts w:hint="eastAsia" w:hAnsi="宋体"/>
          <w:bCs/>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Arial"/>
          <w:bCs/>
          <w:color w:val="auto"/>
          <w:kern w:val="0"/>
          <w:szCs w:val="21"/>
        </w:rPr>
      </w:pPr>
      <w:r>
        <w:rPr>
          <w:rFonts w:hint="eastAsia" w:ascii="宋体" w:hAnsi="Courier New"/>
          <w:color w:val="auto"/>
          <w:szCs w:val="20"/>
        </w:rPr>
        <w:t>注：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w:t>
      </w:r>
      <w:r>
        <w:rPr>
          <w:rFonts w:hint="eastAsia" w:asciiTheme="minorEastAsia" w:hAnsiTheme="minorEastAsia" w:cstheme="minorEastAsia"/>
          <w:b/>
          <w:bCs/>
          <w:color w:val="auto"/>
          <w:szCs w:val="21"/>
          <w:lang w:eastAsia="zh-CN"/>
        </w:rPr>
        <w:t>技术</w:t>
      </w:r>
      <w:r>
        <w:rPr>
          <w:rFonts w:hint="eastAsia" w:asciiTheme="minorEastAsia" w:hAnsiTheme="minorEastAsia" w:eastAsiaTheme="minorEastAsia" w:cstheme="minorEastAsia"/>
          <w:b/>
          <w:bCs/>
          <w:color w:val="auto"/>
          <w:szCs w:val="21"/>
        </w:rPr>
        <w:t>性能</w:t>
      </w:r>
      <w:r>
        <w:rPr>
          <w:rFonts w:hint="eastAsia" w:asciiTheme="minorEastAsia" w:hAnsiTheme="minorEastAsia" w:cstheme="minorEastAsia"/>
          <w:b/>
          <w:bCs/>
          <w:color w:val="auto"/>
          <w:szCs w:val="21"/>
          <w:lang w:eastAsia="zh-CN"/>
        </w:rPr>
        <w:t>分</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color w:val="auto"/>
          <w:szCs w:val="21"/>
        </w:rPr>
        <w:t>…………………</w:t>
      </w:r>
      <w:r>
        <w:rPr>
          <w:rFonts w:hint="eastAsia" w:hAnsi="宋体"/>
          <w:b/>
          <w:bCs w:val="0"/>
          <w:color w:val="auto"/>
        </w:rPr>
        <w:t>…………</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w:t>
      </w:r>
      <w:r>
        <w:rPr>
          <w:rFonts w:hint="eastAsia" w:asciiTheme="minorEastAsia" w:hAnsiTheme="minorEastAsia" w:cstheme="minorEastAsia"/>
          <w:b/>
          <w:bCs/>
          <w:color w:val="auto"/>
          <w:szCs w:val="21"/>
          <w:lang w:val="en-US" w:eastAsia="zh-CN"/>
        </w:rPr>
        <w:t>21</w:t>
      </w:r>
      <w:r>
        <w:rPr>
          <w:rFonts w:hint="eastAsia" w:asciiTheme="minorEastAsia" w:hAnsiTheme="minorEastAsia" w:eastAsiaTheme="minorEastAsia" w:cstheme="minorEastAsia"/>
          <w:b/>
          <w:bCs/>
          <w:color w:val="auto"/>
          <w:szCs w:val="21"/>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rPr>
        <w:t>（1）完全满足招标文件技术指标、参数要求的得</w:t>
      </w:r>
      <w:r>
        <w:rPr>
          <w:rFonts w:hint="eastAsia"/>
          <w:color w:val="auto"/>
          <w:lang w:val="en-US" w:eastAsia="zh-CN"/>
        </w:rPr>
        <w:t>18</w:t>
      </w:r>
      <w:r>
        <w:rPr>
          <w:rFonts w:hint="eastAsia"/>
          <w:color w:val="auto"/>
        </w:rPr>
        <w:t>分。非</w:t>
      </w:r>
      <w:r>
        <w:rPr>
          <w:rFonts w:hint="eastAsia"/>
          <w:color w:val="auto"/>
          <w:lang w:eastAsia="zh-CN"/>
        </w:rPr>
        <w:t>标</w:t>
      </w:r>
      <w:r>
        <w:rPr>
          <w:rFonts w:hint="eastAsia"/>
          <w:color w:val="auto"/>
        </w:rPr>
        <w:t>“★”项的技术参数发生实质性负偏离的，每有一项扣</w:t>
      </w:r>
      <w:r>
        <w:rPr>
          <w:rFonts w:hint="eastAsia"/>
          <w:color w:val="auto"/>
          <w:lang w:val="en-US" w:eastAsia="zh-CN"/>
        </w:rPr>
        <w:t>1</w:t>
      </w:r>
      <w:r>
        <w:rPr>
          <w:rFonts w:hint="eastAsia"/>
          <w:color w:val="auto"/>
        </w:rPr>
        <w:t>分，最多扣</w:t>
      </w:r>
      <w:r>
        <w:rPr>
          <w:rFonts w:hint="eastAsia"/>
          <w:color w:val="auto"/>
          <w:lang w:val="en-US" w:eastAsia="zh-CN"/>
        </w:rPr>
        <w:t>18</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★号技术参数正偏离加分项（满分</w:t>
      </w:r>
      <w:r>
        <w:rPr>
          <w:rFonts w:hint="eastAsia"/>
          <w:color w:val="auto"/>
          <w:lang w:val="en-US" w:eastAsia="zh-CN"/>
        </w:rPr>
        <w:t>2</w:t>
      </w:r>
      <w:r>
        <w:rPr>
          <w:rFonts w:hint="eastAsia"/>
          <w:color w:val="auto"/>
        </w:rPr>
        <w:t>分）：★号技术参数完全满足招标文件要求，且技术参数有正偏离的（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0.5</w:t>
      </w:r>
      <w:r>
        <w:rPr>
          <w:rFonts w:hint="eastAsia"/>
          <w:color w:val="auto"/>
        </w:rPr>
        <w:t>分，满分</w:t>
      </w:r>
      <w:r>
        <w:rPr>
          <w:rFonts w:hint="eastAsia"/>
          <w:color w:val="auto"/>
          <w:lang w:val="en-US" w:eastAsia="zh-CN"/>
        </w:rPr>
        <w:t>2</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w:t>
      </w:r>
      <w:r>
        <w:rPr>
          <w:rFonts w:hint="eastAsia"/>
          <w:color w:val="auto"/>
          <w:lang w:val="en-US" w:eastAsia="zh-CN"/>
        </w:rPr>
        <w:t>3）未标</w:t>
      </w:r>
      <w:r>
        <w:rPr>
          <w:rFonts w:hint="eastAsia"/>
          <w:color w:val="auto"/>
        </w:rPr>
        <w:t>★号技术参数正偏离加分项（满分</w:t>
      </w:r>
      <w:r>
        <w:rPr>
          <w:rFonts w:hint="eastAsia"/>
          <w:color w:val="auto"/>
          <w:lang w:val="en-US" w:eastAsia="zh-CN"/>
        </w:rPr>
        <w:t>1</w:t>
      </w:r>
      <w:r>
        <w:rPr>
          <w:rFonts w:hint="eastAsia"/>
          <w:color w:val="auto"/>
        </w:rPr>
        <w:t>分）：</w:t>
      </w:r>
      <w:r>
        <w:rPr>
          <w:rFonts w:hint="eastAsia"/>
          <w:color w:val="auto"/>
          <w:lang w:val="en-US" w:eastAsia="zh-CN"/>
        </w:rPr>
        <w:t>未标</w:t>
      </w:r>
      <w:r>
        <w:rPr>
          <w:rFonts w:hint="eastAsia"/>
          <w:color w:val="auto"/>
        </w:rPr>
        <w:t>★号技术参数完全满足招标文件要求，且技术参数有正偏离的（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0.5</w:t>
      </w:r>
      <w:r>
        <w:rPr>
          <w:rFonts w:hint="eastAsia"/>
          <w:color w:val="auto"/>
        </w:rPr>
        <w:t>分，满分</w:t>
      </w:r>
      <w:r>
        <w:rPr>
          <w:rFonts w:hint="eastAsia"/>
          <w:color w:val="auto"/>
          <w:lang w:val="en-US" w:eastAsia="zh-CN"/>
        </w:rPr>
        <w:t>1</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rPr>
        <w:t>说明：负偏离指技术参数低于招标文件要求。正偏离须提供相关材料证明，否则不计分。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cstheme="minorEastAsia"/>
          <w:b/>
          <w:bCs/>
          <w:color w:val="auto"/>
          <w:szCs w:val="21"/>
          <w:lang w:eastAsia="zh-CN"/>
        </w:rPr>
      </w:pPr>
      <w:r>
        <w:rPr>
          <w:rFonts w:hint="eastAsia" w:asciiTheme="minorEastAsia" w:hAnsiTheme="minorEastAsia" w:cstheme="minorEastAsia"/>
          <w:b/>
          <w:bCs/>
          <w:color w:val="auto"/>
          <w:szCs w:val="21"/>
          <w:lang w:val="en-US" w:eastAsia="zh-CN"/>
        </w:rPr>
        <w:t>3、</w:t>
      </w:r>
      <w:r>
        <w:rPr>
          <w:rFonts w:hint="eastAsia" w:asciiTheme="minorEastAsia" w:hAnsiTheme="minorEastAsia" w:cstheme="minorEastAsia"/>
          <w:b/>
          <w:bCs/>
          <w:color w:val="auto"/>
          <w:szCs w:val="21"/>
          <w:lang w:eastAsia="zh-CN"/>
        </w:rPr>
        <w:t>项目实施方案分……………………………………………………………………………………</w:t>
      </w:r>
      <w:r>
        <w:rPr>
          <w:rFonts w:hint="eastAsia" w:asciiTheme="minorEastAsia" w:hAnsiTheme="minorEastAsia" w:cstheme="minorEastAsia"/>
          <w:b/>
          <w:bCs/>
          <w:color w:val="auto"/>
          <w:szCs w:val="21"/>
          <w:lang w:val="en-US" w:eastAsia="zh-CN"/>
        </w:rPr>
        <w:t>12</w:t>
      </w:r>
      <w:r>
        <w:rPr>
          <w:rFonts w:hint="eastAsia" w:asciiTheme="minorEastAsia" w:hAnsiTheme="minorEastAsia" w:cstheme="minorEastAsia"/>
          <w:b/>
          <w:bCs/>
          <w:color w:val="auto"/>
          <w:szCs w:val="21"/>
          <w:lang w:eastAsia="zh-CN"/>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一档</w:t>
      </w:r>
      <w:r>
        <w:rPr>
          <w:rFonts w:hint="eastAsia"/>
          <w:color w:val="auto"/>
        </w:rPr>
        <w:t>（</w:t>
      </w:r>
      <w:r>
        <w:rPr>
          <w:rFonts w:hint="eastAsia"/>
          <w:color w:val="auto"/>
          <w:lang w:val="en-US" w:eastAsia="zh-CN"/>
        </w:rPr>
        <w:t>3</w:t>
      </w:r>
      <w:r>
        <w:rPr>
          <w:rFonts w:hint="eastAsia"/>
          <w:color w:val="auto"/>
        </w:rPr>
        <w:t>分）：方案中提供的安装调试方案、实施计划、组织验收及对项目建设重点、难点及风险分析等内容不完整或简单描述；</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rPr>
        <w:t>二档（</w:t>
      </w:r>
      <w:r>
        <w:rPr>
          <w:rFonts w:hint="eastAsia"/>
          <w:color w:val="auto"/>
          <w:lang w:val="en-US" w:eastAsia="zh-CN"/>
        </w:rPr>
        <w:t>7</w:t>
      </w:r>
      <w:r>
        <w:rPr>
          <w:rFonts w:hint="eastAsia"/>
          <w:color w:val="auto"/>
        </w:rPr>
        <w:t>分）：方案中提供的安装调试方案、实施计划、组织验收及对项目建设重点、难点及风险分析等内容基本完整，具有一定针对性，基本满足项目需求；</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eastAsiaTheme="minorEastAsia"/>
          <w:color w:val="auto"/>
          <w:lang w:eastAsia="zh-CN"/>
        </w:rPr>
      </w:pPr>
      <w:r>
        <w:rPr>
          <w:rFonts w:hint="eastAsia"/>
          <w:color w:val="auto"/>
        </w:rPr>
        <w:t>三档（</w:t>
      </w:r>
      <w:r>
        <w:rPr>
          <w:rFonts w:hint="eastAsia"/>
          <w:color w:val="auto"/>
          <w:lang w:val="en-US" w:eastAsia="zh-CN"/>
        </w:rPr>
        <w:t>12</w:t>
      </w:r>
      <w:r>
        <w:rPr>
          <w:rFonts w:hint="eastAsia"/>
          <w:color w:val="auto"/>
        </w:rPr>
        <w:t>分）：方案中提供的安装调试方案、实施计划、组织验收及对项目建设重点、难点及风险分析等内容描述详细，合理可行、针对性强，完全满足项目需求，对项目实施提出较先进的建议</w:t>
      </w:r>
      <w:r>
        <w:rPr>
          <w:rFonts w:hint="eastAsia"/>
          <w:color w:val="auto"/>
          <w:lang w:eastAsia="zh-CN"/>
        </w:rPr>
        <w:t>。</w:t>
      </w:r>
    </w:p>
    <w:p>
      <w:pPr>
        <w:pStyle w:val="13"/>
        <w:keepNext w:val="0"/>
        <w:keepLines w:val="0"/>
        <w:pageBreakBefore w:val="0"/>
        <w:widowControl w:val="0"/>
        <w:tabs>
          <w:tab w:val="left" w:pos="8820"/>
        </w:tabs>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color w:val="auto"/>
          <w:lang w:val="en-US" w:eastAsia="zh-CN"/>
        </w:rPr>
        <w:t>4、</w:t>
      </w:r>
      <w:r>
        <w:rPr>
          <w:rFonts w:hint="eastAsia"/>
          <w:b/>
          <w:color w:val="auto"/>
        </w:rPr>
        <w:t>信誉</w:t>
      </w:r>
      <w:r>
        <w:rPr>
          <w:b/>
          <w:color w:val="auto"/>
        </w:rPr>
        <w:t>分</w:t>
      </w:r>
      <w:r>
        <w:rPr>
          <w:rFonts w:hint="eastAsia"/>
          <w:b/>
          <w:color w:val="auto"/>
          <w:lang w:val="en-US" w:eastAsia="zh-CN"/>
        </w:rPr>
        <w:t xml:space="preserve"> </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asciiTheme="minorEastAsia" w:hAnsiTheme="minorEastAsia" w:eastAsiaTheme="minorEastAsia" w:cstheme="minorEastAsia"/>
          <w:b/>
          <w:bCs/>
          <w:color w:val="auto"/>
          <w:szCs w:val="21"/>
        </w:rPr>
        <w:t>…</w:t>
      </w:r>
      <w:r>
        <w:rPr>
          <w:rFonts w:hint="eastAsia" w:hAnsi="宋体"/>
          <w:b/>
          <w:bCs w:val="0"/>
          <w:color w:val="auto"/>
        </w:rPr>
        <w:t>…</w:t>
      </w:r>
      <w:r>
        <w:rPr>
          <w:rFonts w:hint="eastAsia"/>
          <w:b/>
          <w:color w:val="auto"/>
          <w:szCs w:val="21"/>
          <w:lang w:val="en-US" w:eastAsia="zh-CN"/>
        </w:rPr>
        <w:t>3</w:t>
      </w:r>
      <w:r>
        <w:rPr>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15" w:firstLineChars="255"/>
        <w:textAlignment w:val="auto"/>
        <w:rPr>
          <w:rFonts w:hint="eastAsia"/>
          <w:color w:val="auto"/>
        </w:rPr>
      </w:pPr>
      <w:r>
        <w:rPr>
          <w:rFonts w:hint="eastAsia"/>
          <w:color w:val="auto"/>
          <w:spacing w:val="-4"/>
          <w:szCs w:val="21"/>
          <w:highlight w:val="none"/>
          <w:lang w:eastAsia="zh-CN"/>
        </w:rPr>
        <w:t>投标人或所投的核心产品生产厂商</w:t>
      </w:r>
      <w:r>
        <w:rPr>
          <w:rFonts w:hint="eastAsia"/>
          <w:color w:val="auto"/>
          <w:spacing w:val="-4"/>
          <w:szCs w:val="21"/>
          <w:highlight w:val="none"/>
        </w:rPr>
        <w:t>具有ISO9001质量体系认证、ISO14001环境管理体系认证、OHSAS18001职业健康安全管理体系认证的，每提供一个得1分，满分3分</w:t>
      </w:r>
      <w:r>
        <w:rPr>
          <w:rFonts w:hint="eastAsia"/>
          <w:color w:val="auto"/>
          <w:spacing w:val="-4"/>
          <w:szCs w:val="21"/>
          <w:highlight w:val="none"/>
          <w:lang w:eastAsia="zh-CN"/>
        </w:rPr>
        <w:t>。</w:t>
      </w:r>
      <w:r>
        <w:rPr>
          <w:rFonts w:hint="eastAsia"/>
          <w:color w:val="auto"/>
          <w:spacing w:val="-4"/>
          <w:szCs w:val="21"/>
          <w:highlight w:val="none"/>
        </w:rPr>
        <w:t>（提供证书复印件，否则不计分）</w:t>
      </w:r>
      <w:r>
        <w:rPr>
          <w:rFonts w:hint="eastAsia"/>
          <w:color w:val="auto"/>
          <w:highlight w:val="none"/>
        </w:rPr>
        <w:t xml:space="preserve">。      </w:t>
      </w:r>
      <w:r>
        <w:rPr>
          <w:rFonts w:hint="eastAsia"/>
          <w:color w:val="auto"/>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bCs w:val="0"/>
          <w:color w:val="auto"/>
          <w:lang w:val="en-US" w:eastAsia="zh-CN"/>
        </w:rPr>
        <w:t>5、</w:t>
      </w:r>
      <w:r>
        <w:rPr>
          <w:rFonts w:hint="eastAsia"/>
          <w:b/>
          <w:bCs w:val="0"/>
          <w:color w:val="auto"/>
        </w:rPr>
        <w:t>售后服务</w:t>
      </w:r>
      <w:r>
        <w:rPr>
          <w:b/>
          <w:bCs w:val="0"/>
          <w:color w:val="auto"/>
        </w:rPr>
        <w:t>分</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b/>
          <w:bCs w:val="0"/>
          <w:color w:val="auto"/>
          <w:lang w:val="en-US" w:eastAsia="zh-CN"/>
        </w:rPr>
        <w:t>12</w:t>
      </w:r>
      <w:r>
        <w:rPr>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一档（</w:t>
      </w:r>
      <w:r>
        <w:rPr>
          <w:rFonts w:hint="eastAsia"/>
          <w:color w:val="auto"/>
          <w:spacing w:val="-4"/>
          <w:szCs w:val="21"/>
          <w:lang w:val="en-US" w:eastAsia="zh-CN"/>
        </w:rPr>
        <w:t>3</w:t>
      </w:r>
      <w:r>
        <w:rPr>
          <w:rFonts w:hint="eastAsia"/>
          <w:color w:val="auto"/>
          <w:spacing w:val="-4"/>
          <w:szCs w:val="21"/>
        </w:rPr>
        <w:t>分）：售后服务方案基本滿足招标文件要求，服务内容、保障措施简单的</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二档（</w:t>
      </w:r>
      <w:r>
        <w:rPr>
          <w:rFonts w:hint="eastAsia"/>
          <w:color w:val="auto"/>
          <w:spacing w:val="-4"/>
          <w:szCs w:val="21"/>
          <w:lang w:val="en-US" w:eastAsia="zh-CN"/>
        </w:rPr>
        <w:t>7</w:t>
      </w:r>
      <w:r>
        <w:rPr>
          <w:rFonts w:hint="eastAsia"/>
          <w:color w:val="auto"/>
          <w:spacing w:val="-4"/>
          <w:szCs w:val="21"/>
        </w:rPr>
        <w:t>分）：售后服务方案满足招标文件要求，服务内容明确、保障措施较详细、具体、完整的，有基本的定期维护承诺、技术培训方案、故障解决方案、免费保修期外维修方案（含零配件供应方案），具有一定可行性</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三档（</w:t>
      </w:r>
      <w:r>
        <w:rPr>
          <w:rFonts w:hint="eastAsia"/>
          <w:color w:val="auto"/>
          <w:spacing w:val="-4"/>
          <w:szCs w:val="21"/>
          <w:lang w:val="en-US" w:eastAsia="zh-CN"/>
        </w:rPr>
        <w:t>12</w:t>
      </w:r>
      <w:r>
        <w:rPr>
          <w:rFonts w:hint="eastAsia"/>
          <w:color w:val="auto"/>
          <w:spacing w:val="-4"/>
          <w:szCs w:val="21"/>
        </w:rPr>
        <w:t>分）：售后服务方案优于招标文件要求，服务内容中免费保修期优于招标文件要求，有具体的到达故障现场时间，故障出现解决方案详细、完整、有针对性，定期维护（注明时间），免费技术培训方案详细、有针对性，免费保修期外维修方案（含零配件供应方案）、有其他增值售后服务或其它实质性优惠措施。</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0"/>
        <w:rPr>
          <w:rFonts w:hint="eastAsia"/>
          <w:b/>
          <w:color w:val="auto"/>
        </w:rPr>
      </w:pPr>
      <w:r>
        <w:rPr>
          <w:rFonts w:hint="eastAsia"/>
          <w:b/>
          <w:color w:val="auto"/>
        </w:rPr>
        <w:t>6、政策性加分</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b/>
          <w:color w:val="auto"/>
          <w:lang w:val="en-US" w:eastAsia="zh-CN"/>
        </w:rPr>
        <w:t>2</w:t>
      </w:r>
      <w:r>
        <w:rPr>
          <w:rFonts w:hint="eastAsia"/>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（1）节能产品分（1分）供应商响应产品属于节能产品政府采购品目清单范围内优先采购的，每有一项得 0.2 分，最多得 1分。采购内容中的强制产品不加分。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（2）环境标志产品分（1分）供应商响应产品属于环境标志产品政府采购品目清单范围内优先采购的，每有一项得0.2 分，最多得1分。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default" w:eastAsiaTheme="minorEastAsia"/>
          <w:b/>
          <w:color w:val="auto"/>
          <w:lang w:val="en-US" w:eastAsia="zh-CN"/>
        </w:rPr>
      </w:pPr>
      <w:r>
        <w:rPr>
          <w:rFonts w:hint="eastAsia"/>
          <w:b/>
          <w:color w:val="auto"/>
          <w:lang w:val="en-US" w:eastAsia="zh-CN"/>
        </w:rPr>
        <w:t>7、</w:t>
      </w:r>
      <w:r>
        <w:rPr>
          <w:rFonts w:hint="eastAsia"/>
          <w:b/>
          <w:color w:val="auto"/>
        </w:rPr>
        <w:t>综合得分＝1+2+3+4</w:t>
      </w:r>
      <w:r>
        <w:rPr>
          <w:rFonts w:hint="eastAsia"/>
          <w:b/>
          <w:color w:val="auto"/>
          <w:lang w:val="en-US" w:eastAsia="zh-CN"/>
        </w:rPr>
        <w:t>+5+6</w:t>
      </w:r>
    </w:p>
    <w:p>
      <w:pPr>
        <w:pStyle w:val="13"/>
        <w:keepNext w:val="0"/>
        <w:keepLines w:val="0"/>
        <w:pageBreakBefore w:val="0"/>
        <w:widowControl w:val="0"/>
        <w:tabs>
          <w:tab w:val="left" w:pos="4214"/>
        </w:tabs>
        <w:kinsoku/>
        <w:wordWrap/>
        <w:overflowPunct/>
        <w:topLinePunct w:val="0"/>
        <w:autoSpaceDE/>
        <w:autoSpaceDN/>
        <w:bidi w:val="0"/>
        <w:adjustRightInd/>
        <w:snapToGrid/>
        <w:spacing w:line="360" w:lineRule="exact"/>
        <w:ind w:left="-420" w:leftChars="-200" w:firstLine="843" w:firstLineChars="400"/>
        <w:textAlignment w:val="auto"/>
        <w:rPr>
          <w:rFonts w:hint="eastAsia" w:hAnsi="宋体"/>
          <w:b/>
          <w:color w:val="auto"/>
        </w:rPr>
      </w:pPr>
      <w:r>
        <w:rPr>
          <w:rFonts w:hint="eastAsia" w:hAnsi="宋体"/>
          <w:b/>
          <w:color w:val="auto"/>
        </w:rPr>
        <w:t>三、推荐及确定中标候选人的原则</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4" w:firstLineChars="210"/>
        <w:textAlignment w:val="auto"/>
        <w:outlineLvl w:val="0"/>
        <w:rPr>
          <w:rFonts w:hint="eastAsia"/>
          <w:color w:val="auto"/>
          <w:spacing w:val="-4"/>
          <w:szCs w:val="21"/>
        </w:rPr>
      </w:pPr>
      <w:r>
        <w:rPr>
          <w:rFonts w:hint="eastAsia"/>
          <w:color w:val="auto"/>
          <w:spacing w:val="-4"/>
          <w:szCs w:val="21"/>
        </w:rPr>
        <w:t>（1）评标委员会根据综合得分由高到低排列次序，若得分相同时，以投标报价由低到高顺序排列；若仍相同的，按综合性能分由高到低顺序排列并推荐中标候选人。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4" w:firstLineChars="210"/>
        <w:textAlignment w:val="auto"/>
        <w:outlineLvl w:val="0"/>
        <w:rPr>
          <w:rFonts w:hint="eastAsia"/>
          <w:color w:val="auto"/>
          <w:spacing w:val="-4"/>
          <w:szCs w:val="21"/>
        </w:rPr>
      </w:pPr>
      <w:r>
        <w:rPr>
          <w:rFonts w:hint="eastAsia"/>
          <w:color w:val="auto"/>
          <w:spacing w:val="-4"/>
          <w:szCs w:val="21"/>
        </w:rPr>
        <w:t>（2）当有效投标人数≥3名时，按排名先后顺序推荐排名前3位的投标人为中标候选人；当有效投标人数＜3名时，按排名先后顺序依次全部推荐为中标候选人。招标人应当确定评标委员会推荐排名第一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4" w:firstLineChars="210"/>
        <w:textAlignment w:val="auto"/>
        <w:outlineLvl w:val="0"/>
        <w:rPr>
          <w:rFonts w:hint="eastAsia"/>
          <w:color w:val="auto"/>
          <w:spacing w:val="-4"/>
          <w:szCs w:val="21"/>
        </w:rPr>
      </w:pPr>
      <w:r>
        <w:rPr>
          <w:rFonts w:hint="eastAsia"/>
          <w:color w:val="auto"/>
          <w:spacing w:val="-4"/>
          <w:szCs w:val="21"/>
        </w:rPr>
        <w:t>（3）排名第一的中标候选人放弃中标、因不可抗力提出不能履行合同，招标人可以确定排名第二的中标候选人为中标人。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424" w:firstLineChars="210"/>
        <w:textAlignment w:val="auto"/>
        <w:outlineLvl w:val="0"/>
        <w:rPr>
          <w:rFonts w:hint="eastAsia"/>
          <w:color w:val="auto"/>
          <w:spacing w:val="-4"/>
          <w:szCs w:val="21"/>
        </w:rPr>
      </w:pPr>
      <w:r>
        <w:rPr>
          <w:rFonts w:hint="eastAsia"/>
          <w:color w:val="auto"/>
          <w:spacing w:val="-4"/>
          <w:szCs w:val="21"/>
        </w:rPr>
        <w:t>（4）排名第二的中标候选人因前款规定的同样原因不能签订合同的，招标人可以确定排名第三的中标候选人为中标人。</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41" w:firstLineChars="210"/>
        <w:textAlignment w:val="auto"/>
        <w:rPr>
          <w:rFonts w:hint="eastAsia"/>
          <w:color w:val="auto"/>
          <w:lang w:eastAsia="zh-CN"/>
        </w:rPr>
      </w:pPr>
    </w:p>
    <w:p>
      <w:pPr>
        <w:pStyle w:val="2"/>
        <w:rPr>
          <w:color w:val="auto"/>
        </w:rPr>
      </w:pPr>
    </w:p>
    <w:p>
      <w:pPr>
        <w:rPr>
          <w:rFonts w:hint="eastAsia"/>
          <w:color w:val="auto"/>
        </w:rPr>
      </w:pPr>
      <w:bookmarkStart w:id="39" w:name="_Toc552"/>
      <w:r>
        <w:rPr>
          <w:rFonts w:hint="eastAsia"/>
          <w:color w:val="auto"/>
        </w:rPr>
        <w:br w:type="page"/>
      </w:r>
    </w:p>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hint="eastAsia" w:ascii="宋体" w:hAnsi="宋体" w:cs="Courier New" w:eastAsiaTheme="minorEastAsia"/>
          <w:b/>
          <w:bCs/>
          <w:color w:val="auto"/>
          <w:kern w:val="0"/>
          <w:szCs w:val="21"/>
          <w:lang w:val="en-US" w:eastAsia="zh-CN"/>
        </w:rPr>
      </w:pPr>
      <w:r>
        <w:rPr>
          <w:rFonts w:hint="eastAsia" w:ascii="宋体" w:hAnsi="宋体" w:cs="Courier New"/>
          <w:b/>
          <w:bCs/>
          <w:color w:val="auto"/>
          <w:kern w:val="0"/>
          <w:szCs w:val="21"/>
          <w:lang w:val="en-US" w:eastAsia="zh-CN"/>
        </w:rPr>
        <w:t>C分标：</w:t>
      </w:r>
    </w:p>
    <w:p>
      <w:pPr>
        <w:keepNext w:val="0"/>
        <w:keepLines w:val="0"/>
        <w:pageBreakBefore w:val="0"/>
        <w:widowControl w:val="0"/>
        <w:kinsoku/>
        <w:wordWrap/>
        <w:overflowPunct/>
        <w:topLinePunct w:val="0"/>
        <w:autoSpaceDE/>
        <w:autoSpaceDN/>
        <w:bidi w:val="0"/>
        <w:adjustRightInd/>
        <w:snapToGrid/>
        <w:spacing w:before="36" w:after="36" w:line="360" w:lineRule="exact"/>
        <w:ind w:firstLine="482"/>
        <w:textAlignment w:val="auto"/>
        <w:rPr>
          <w:rFonts w:ascii="宋体" w:hAnsi="宋体" w:cs="Courier New"/>
          <w:b/>
          <w:bCs/>
          <w:color w:val="auto"/>
          <w:kern w:val="0"/>
          <w:szCs w:val="21"/>
        </w:rPr>
      </w:pPr>
      <w:r>
        <w:rPr>
          <w:rFonts w:hint="eastAsia" w:ascii="宋体" w:hAnsi="宋体" w:cs="Courier New"/>
          <w:b/>
          <w:bCs/>
          <w:color w:val="auto"/>
          <w:kern w:val="0"/>
          <w:szCs w:val="21"/>
        </w:rPr>
        <w:t>一、评标原则</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hAnsi="宋体"/>
          <w:color w:val="auto"/>
          <w:szCs w:val="21"/>
        </w:rPr>
      </w:pPr>
      <w:r>
        <w:rPr>
          <w:rFonts w:hint="eastAsia" w:hAnsi="宋体"/>
          <w:color w:val="auto"/>
          <w:szCs w:val="21"/>
        </w:rPr>
        <w:t>1、评标依据：评标委员会以招标文件和投标文件为评标依据，对投标人的</w:t>
      </w:r>
      <w:r>
        <w:rPr>
          <w:rFonts w:hint="eastAsia" w:hAnsi="宋体"/>
          <w:color w:val="auto"/>
        </w:rPr>
        <w:t>投标报价、</w:t>
      </w:r>
      <w:r>
        <w:rPr>
          <w:rFonts w:hint="eastAsia" w:hAnsi="宋体"/>
          <w:color w:val="auto"/>
          <w:lang w:eastAsia="zh-CN"/>
        </w:rPr>
        <w:t>综合性能、产品技术优势</w:t>
      </w:r>
      <w:r>
        <w:rPr>
          <w:rFonts w:hint="eastAsia" w:hAnsi="宋体"/>
          <w:color w:val="auto"/>
        </w:rPr>
        <w:t>、</w:t>
      </w:r>
      <w:r>
        <w:rPr>
          <w:rFonts w:hint="eastAsia" w:hAnsi="宋体"/>
          <w:color w:val="auto"/>
          <w:lang w:eastAsia="zh-CN"/>
        </w:rPr>
        <w:t>信誉业绩、售后</w:t>
      </w:r>
      <w:r>
        <w:rPr>
          <w:rFonts w:hint="eastAsia" w:hAnsi="宋体"/>
          <w:color w:val="auto"/>
        </w:rPr>
        <w:t>服务</w:t>
      </w:r>
      <w:r>
        <w:rPr>
          <w:rFonts w:hint="eastAsia" w:hAnsi="宋体"/>
          <w:color w:val="auto"/>
          <w:szCs w:val="21"/>
        </w:rPr>
        <w:t>等方面内容按百分制打分。</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2、评标方式：以封闭方式进行评标。</w:t>
      </w:r>
    </w:p>
    <w:p>
      <w:pPr>
        <w:pStyle w:val="13"/>
        <w:keepNext w:val="0"/>
        <w:keepLines w:val="0"/>
        <w:pageBreakBefore w:val="0"/>
        <w:widowControl w:val="0"/>
        <w:kinsoku/>
        <w:wordWrap/>
        <w:overflowPunct/>
        <w:topLinePunct w:val="0"/>
        <w:autoSpaceDE/>
        <w:autoSpaceDN/>
        <w:bidi w:val="0"/>
        <w:adjustRightInd/>
        <w:snapToGrid/>
        <w:spacing w:line="360" w:lineRule="exact"/>
        <w:ind w:left="210" w:leftChars="100" w:firstLine="210" w:firstLineChars="100"/>
        <w:jc w:val="left"/>
        <w:textAlignment w:val="auto"/>
        <w:rPr>
          <w:rFonts w:hint="eastAsia" w:hAnsi="宋体"/>
          <w:color w:val="auto"/>
          <w:szCs w:val="21"/>
        </w:rPr>
      </w:pPr>
      <w:r>
        <w:rPr>
          <w:rFonts w:hint="eastAsia" w:hAnsi="宋体"/>
          <w:color w:val="auto"/>
          <w:szCs w:val="21"/>
        </w:rPr>
        <w:t>3、根据财库〔2012〕69号文规定，采购人和采购代理机构、评标委员会成员要严格遵守政府采购相关法律制度，依法履行各自职责，公正、客观、审慎地组织和参与评审工作。</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二、评标方法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（一）对进入详评的，采用百分制综合评分法。</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Courier New"/>
          <w:b/>
          <w:bCs/>
          <w:color w:val="auto"/>
          <w:kern w:val="0"/>
          <w:szCs w:val="21"/>
        </w:rPr>
      </w:pPr>
      <w:r>
        <w:rPr>
          <w:rFonts w:hint="eastAsia" w:ascii="宋体" w:hAnsi="宋体" w:cs="Courier New"/>
          <w:b/>
          <w:bCs/>
          <w:color w:val="auto"/>
          <w:kern w:val="0"/>
          <w:szCs w:val="21"/>
        </w:rPr>
        <w:t>（二）计分办法（按四舍五入取至百分位）：</w:t>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auto"/>
        <w:rPr>
          <w:rFonts w:ascii="宋体" w:hAnsi="宋体" w:cs="Courier New"/>
          <w:b/>
          <w:bCs/>
          <w:color w:val="auto"/>
          <w:kern w:val="0"/>
          <w:szCs w:val="21"/>
        </w:rPr>
      </w:pPr>
      <w:r>
        <w:rPr>
          <w:rFonts w:hint="eastAsia" w:ascii="宋体" w:hAnsi="宋体" w:cs="Courier New"/>
          <w:b/>
          <w:bCs/>
          <w:color w:val="auto"/>
          <w:kern w:val="0"/>
          <w:szCs w:val="21"/>
        </w:rPr>
        <w:t>1、价格分………………………………………………………………………………………………50分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（1）按照</w:t>
      </w:r>
      <w:r>
        <w:rPr>
          <w:rFonts w:hint="eastAsia"/>
          <w:color w:val="auto"/>
          <w:lang w:eastAsia="zh-CN"/>
        </w:rPr>
        <w:t>《政府采购促进中小企业发展管理办法》（财库[2020]46号</w:t>
      </w:r>
      <w:r>
        <w:rPr>
          <w:rFonts w:hint="eastAsia"/>
          <w:color w:val="auto"/>
        </w:rPr>
        <w:t>）规定：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hAnsi="宋体"/>
          <w:bCs/>
          <w:color w:val="auto"/>
          <w:sz w:val="21"/>
          <w:szCs w:val="21"/>
        </w:rPr>
        <w:t>①</w:t>
      </w:r>
      <w:r>
        <w:rPr>
          <w:rFonts w:hint="eastAsia"/>
          <w:color w:val="auto"/>
        </w:rPr>
        <w:t>对投标人认定为小型和微型企业且所投产品为小型、微型企业产品的（以投标文件提供的声明函为准），投标价给予10%的扣除，扣除后的价格为评标报价，即评标报价=投标报价×（1-10%）；</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ascii="宋体" w:hAnsi="宋体" w:eastAsia="宋体" w:cs="宋体"/>
          <w:color w:val="auto"/>
          <w:kern w:val="0"/>
          <w:sz w:val="21"/>
          <w:szCs w:val="21"/>
          <w:lang w:val="en-US" w:eastAsia="zh-CN" w:bidi="ar"/>
        </w:rPr>
        <w:t>②</w:t>
      </w:r>
      <w:r>
        <w:rPr>
          <w:rFonts w:hint="eastAsia"/>
          <w:color w:val="auto"/>
        </w:rPr>
        <w:t>除上述情况外，评标报价=投标报价。</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color w:val="auto"/>
        </w:rPr>
      </w:pPr>
      <w:r>
        <w:rPr>
          <w:rFonts w:hint="eastAsia"/>
          <w:color w:val="auto"/>
        </w:rPr>
        <w:t>注：小型、微型企业提供中型企业制造的货物的，视同为中型企业。</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评标报价为投标人的投标报价进行政策性扣除后的价格，评标报价只是作为评标时使用。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int="eastAsia"/>
          <w:color w:val="auto"/>
        </w:rPr>
        <w:t>（</w:t>
      </w:r>
      <w:r>
        <w:rPr>
          <w:rFonts w:hint="eastAsia"/>
          <w:color w:val="auto"/>
          <w:lang w:val="en-US" w:eastAsia="zh-CN"/>
        </w:rPr>
        <w:t>4</w:t>
      </w:r>
      <w:r>
        <w:rPr>
          <w:rFonts w:hint="eastAsia"/>
          <w:color w:val="auto"/>
        </w:rPr>
        <w:t>）以进入评标的最低的报价为 50分。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2940" w:firstLineChars="1400"/>
        <w:textAlignment w:val="auto"/>
        <w:rPr>
          <w:rFonts w:hAnsi="宋体"/>
          <w:bCs/>
          <w:color w:val="auto"/>
        </w:rPr>
      </w:pPr>
      <w:r>
        <w:rPr>
          <w:rFonts w:hint="eastAsia"/>
          <w:color w:val="auto"/>
          <w:lang w:val="en-US" w:eastAsia="zh-CN"/>
        </w:rPr>
        <w:t>有效投标人最低评标报价</w:t>
      </w:r>
      <w:r>
        <w:rPr>
          <w:rFonts w:hint="eastAsia" w:hAnsi="宋体"/>
          <w:bCs/>
          <w:color w:val="auto"/>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Ansi="宋体"/>
          <w:bCs/>
          <w:color w:val="auto"/>
        </w:rPr>
      </w:pPr>
      <w:r>
        <w:rPr>
          <w:rFonts w:hAnsi="宋体"/>
          <w:bCs/>
          <w:color w:val="auto"/>
        </w:rPr>
        <mc:AlternateContent>
          <mc:Choice Requires="wps">
            <w:drawing>
              <wp:anchor distT="0" distB="0" distL="114300" distR="114300" simplePos="0" relativeHeight="251665408" behindDoc="0" locked="0" layoutInCell="1" allowOverlap="1">
                <wp:simplePos x="0" y="0"/>
                <wp:positionH relativeFrom="column">
                  <wp:posOffset>1638935</wp:posOffset>
                </wp:positionH>
                <wp:positionV relativeFrom="paragraph">
                  <wp:posOffset>138430</wp:posOffset>
                </wp:positionV>
                <wp:extent cx="19697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9697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9.05pt;margin-top:10.9pt;height:0pt;width:155.1pt;z-index:251665408;mso-width-relative:page;mso-height-relative:page;" filled="f" stroked="t" coordsize="21600,21600" o:gfxdata="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HAav1gAAAAkBAAAPAAAAAAAAAAEAIAAAACIAAABkcnMvZG93bnJldi54bWxQSwECFAAUAAAACACH&#10;TuJAeDuA9+0BAADYAwAADgAAAAAAAAABACAAAAAlAQAAZHJzL2Uyb0RvYy54bWxQSwUGAAAAAAYA&#10;BgBZAQAAhAUAAAAA&#10;">
                <v:fill on="f" focussize="0,0"/>
                <v:stroke color="#000000" joinstyle="round"/>
                <v:imagedata o:title=""/>
                <o:lock v:ext="edit" aspectratio="f"/>
              </v:line>
            </w:pict>
          </mc:Fallback>
        </mc:AlternateContent>
      </w:r>
      <w:r>
        <w:rPr>
          <w:rFonts w:hint="eastAsia" w:hAnsi="宋体"/>
          <w:bCs/>
          <w:color w:val="auto"/>
        </w:rPr>
        <w:t>（</w:t>
      </w:r>
      <w:r>
        <w:rPr>
          <w:rFonts w:hint="eastAsia" w:hAnsi="宋体"/>
          <w:bCs/>
          <w:color w:val="auto"/>
          <w:lang w:val="en-US" w:eastAsia="zh-CN"/>
        </w:rPr>
        <w:t>5</w:t>
      </w:r>
      <w:r>
        <w:rPr>
          <w:rFonts w:hint="eastAsia" w:hAnsi="宋体"/>
          <w:bCs/>
          <w:color w:val="auto"/>
        </w:rPr>
        <w:t xml:space="preserve">）投标人价格分 =                              </w:t>
      </w:r>
      <w:r>
        <w:rPr>
          <w:rFonts w:hint="eastAsia" w:hAnsi="宋体"/>
          <w:bCs/>
          <w:color w:val="auto"/>
          <w:lang w:val="en-US" w:eastAsia="zh-CN"/>
        </w:rPr>
        <w:t xml:space="preserve">  </w:t>
      </w:r>
      <w:r>
        <w:rPr>
          <w:rFonts w:hint="eastAsia" w:hAnsi="宋体"/>
          <w:bCs/>
          <w:color w:val="auto"/>
        </w:rPr>
        <w:t>× 50 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Ansi="宋体"/>
          <w:bCs/>
          <w:color w:val="auto"/>
          <w:szCs w:val="21"/>
        </w:rPr>
      </w:pPr>
      <w:r>
        <w:rPr>
          <w:rFonts w:hint="eastAsia" w:hAnsi="宋体"/>
          <w:bCs/>
          <w:color w:val="auto"/>
        </w:rPr>
        <w:t xml:space="preserve">                         </w:t>
      </w:r>
      <w:r>
        <w:rPr>
          <w:rFonts w:hint="eastAsia"/>
          <w:color w:val="auto"/>
          <w:lang w:val="en-US" w:eastAsia="zh-CN"/>
        </w:rPr>
        <w:t>某有效投标人评标报价</w:t>
      </w:r>
      <w:r>
        <w:rPr>
          <w:rFonts w:hint="eastAsia" w:hAnsi="宋体"/>
          <w:bCs/>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s="Arial"/>
          <w:bCs/>
          <w:color w:val="auto"/>
          <w:kern w:val="0"/>
          <w:szCs w:val="21"/>
        </w:rPr>
      </w:pPr>
      <w:r>
        <w:rPr>
          <w:rFonts w:hint="eastAsia" w:ascii="宋体" w:hAnsi="Courier New"/>
          <w:color w:val="auto"/>
          <w:szCs w:val="20"/>
        </w:rPr>
        <w:t>注：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w:t>
      </w:r>
      <w:r>
        <w:rPr>
          <w:rFonts w:hint="eastAsia" w:asciiTheme="minorEastAsia" w:hAnsiTheme="minorEastAsia" w:cstheme="minorEastAsia"/>
          <w:b/>
          <w:bCs/>
          <w:color w:val="auto"/>
          <w:szCs w:val="21"/>
          <w:lang w:eastAsia="zh-CN"/>
        </w:rPr>
        <w:t>技术</w:t>
      </w:r>
      <w:r>
        <w:rPr>
          <w:rFonts w:hint="eastAsia" w:asciiTheme="minorEastAsia" w:hAnsiTheme="minorEastAsia" w:eastAsiaTheme="minorEastAsia" w:cstheme="minorEastAsia"/>
          <w:b/>
          <w:bCs/>
          <w:color w:val="auto"/>
          <w:szCs w:val="21"/>
        </w:rPr>
        <w:t>性能</w:t>
      </w:r>
      <w:r>
        <w:rPr>
          <w:rFonts w:hint="eastAsia" w:asciiTheme="minorEastAsia" w:hAnsiTheme="minorEastAsia" w:cstheme="minorEastAsia"/>
          <w:b/>
          <w:bCs/>
          <w:color w:val="auto"/>
          <w:szCs w:val="21"/>
          <w:lang w:eastAsia="zh-CN"/>
        </w:rPr>
        <w:t>分</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color w:val="auto"/>
          <w:szCs w:val="21"/>
        </w:rPr>
        <w:t>…………………</w:t>
      </w:r>
      <w:r>
        <w:rPr>
          <w:rFonts w:hint="eastAsia" w:hAnsi="宋体"/>
          <w:b/>
          <w:bCs w:val="0"/>
          <w:color w:val="auto"/>
        </w:rPr>
        <w:t>…………</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
          <w:bCs/>
          <w:color w:val="auto"/>
          <w:szCs w:val="21"/>
        </w:rPr>
        <w:t>……</w:t>
      </w:r>
      <w:r>
        <w:rPr>
          <w:rFonts w:hint="eastAsia" w:asciiTheme="minorEastAsia" w:hAnsiTheme="minorEastAsia" w:cstheme="minorEastAsia"/>
          <w:b/>
          <w:bCs/>
          <w:color w:val="auto"/>
          <w:szCs w:val="21"/>
          <w:lang w:eastAsia="zh-CN"/>
        </w:rPr>
        <w:t>…</w:t>
      </w:r>
      <w:r>
        <w:rPr>
          <w:rFonts w:hint="eastAsia" w:asciiTheme="minorEastAsia" w:hAnsiTheme="minorEastAsia" w:eastAsiaTheme="minorEastAsia" w:cstheme="minorEastAsia"/>
          <w:b/>
          <w:bCs/>
          <w:color w:val="auto"/>
          <w:szCs w:val="21"/>
        </w:rPr>
        <w:t>……………</w:t>
      </w:r>
      <w:r>
        <w:rPr>
          <w:rFonts w:hint="eastAsia" w:asciiTheme="minorEastAsia" w:hAnsiTheme="minorEastAsia" w:cstheme="minorEastAsia"/>
          <w:b/>
          <w:bCs/>
          <w:color w:val="auto"/>
          <w:szCs w:val="21"/>
          <w:lang w:val="en-US" w:eastAsia="zh-CN"/>
        </w:rPr>
        <w:t>27</w:t>
      </w:r>
      <w:r>
        <w:rPr>
          <w:rFonts w:hint="eastAsia" w:asciiTheme="minorEastAsia" w:hAnsiTheme="minorEastAsia" w:eastAsiaTheme="minorEastAsia" w:cstheme="minorEastAsia"/>
          <w:b/>
          <w:bCs/>
          <w:color w:val="auto"/>
          <w:szCs w:val="21"/>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宋体"/>
          <w:color w:val="auto"/>
        </w:rPr>
      </w:pPr>
      <w:r>
        <w:rPr>
          <w:rFonts w:hint="eastAsia" w:hAnsi="宋体"/>
          <w:color w:val="auto"/>
          <w:lang w:eastAsia="zh-CN"/>
        </w:rPr>
        <w:t>（</w:t>
      </w:r>
      <w:r>
        <w:rPr>
          <w:rFonts w:hint="eastAsia" w:hAnsi="宋体"/>
          <w:color w:val="auto"/>
        </w:rPr>
        <w:t>1</w:t>
      </w:r>
      <w:r>
        <w:rPr>
          <w:rFonts w:hint="eastAsia" w:hAnsi="宋体"/>
          <w:color w:val="auto"/>
          <w:lang w:eastAsia="zh-CN"/>
        </w:rPr>
        <w:t>）</w:t>
      </w:r>
      <w:r>
        <w:rPr>
          <w:rFonts w:hint="eastAsia" w:hAnsi="宋体"/>
          <w:color w:val="auto"/>
        </w:rPr>
        <w:t>完全满足招标文件技术指标、参数要求的得2</w:t>
      </w:r>
      <w:r>
        <w:rPr>
          <w:rFonts w:hint="eastAsia" w:hAnsi="宋体"/>
          <w:color w:val="auto"/>
          <w:lang w:val="en-US" w:eastAsia="zh-CN"/>
        </w:rPr>
        <w:t>1</w:t>
      </w:r>
      <w:r>
        <w:rPr>
          <w:rFonts w:hint="eastAsia" w:hAnsi="宋体"/>
          <w:color w:val="auto"/>
        </w:rPr>
        <w:t>分，非“★”号参数每有一项出现负偏离的扣1分，</w:t>
      </w:r>
      <w:r>
        <w:rPr>
          <w:rFonts w:hint="eastAsia" w:hAnsi="宋体"/>
          <w:color w:val="auto"/>
          <w:lang w:eastAsia="zh-CN"/>
        </w:rPr>
        <w:t>扣完为止，最多扣</w:t>
      </w:r>
      <w:r>
        <w:rPr>
          <w:rFonts w:hint="eastAsia" w:hAnsi="宋体"/>
          <w:color w:val="auto"/>
        </w:rPr>
        <w:t>2</w:t>
      </w:r>
      <w:r>
        <w:rPr>
          <w:rFonts w:hint="eastAsia" w:hAnsi="宋体"/>
          <w:color w:val="auto"/>
          <w:lang w:val="en-US" w:eastAsia="zh-CN"/>
        </w:rPr>
        <w:t>1</w:t>
      </w:r>
      <w:r>
        <w:rPr>
          <w:rFonts w:hint="eastAsia" w:hAnsi="宋体"/>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rPr>
        <w:t>★号技术参数正偏离加分项（满分</w:t>
      </w:r>
      <w:r>
        <w:rPr>
          <w:rFonts w:hint="eastAsia"/>
          <w:color w:val="auto"/>
          <w:lang w:val="en-US" w:eastAsia="zh-CN"/>
        </w:rPr>
        <w:t>4</w:t>
      </w:r>
      <w:r>
        <w:rPr>
          <w:rFonts w:hint="eastAsia"/>
          <w:color w:val="auto"/>
        </w:rPr>
        <w:t>分）：★号技术参数完全满足招标文件要求，且技术参数有正偏离的（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1</w:t>
      </w:r>
      <w:r>
        <w:rPr>
          <w:rFonts w:hint="eastAsia"/>
          <w:color w:val="auto"/>
        </w:rPr>
        <w:t>分，满分</w:t>
      </w:r>
      <w:r>
        <w:rPr>
          <w:rFonts w:hint="eastAsia"/>
          <w:color w:val="auto"/>
          <w:lang w:val="en-US" w:eastAsia="zh-CN"/>
        </w:rPr>
        <w:t>4</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w:t>
      </w:r>
      <w:r>
        <w:rPr>
          <w:rFonts w:hint="eastAsia"/>
          <w:color w:val="auto"/>
          <w:lang w:val="en-US" w:eastAsia="zh-CN"/>
        </w:rPr>
        <w:t>3）未标</w:t>
      </w:r>
      <w:r>
        <w:rPr>
          <w:rFonts w:hint="eastAsia"/>
          <w:color w:val="auto"/>
        </w:rPr>
        <w:t>★号技术参数正偏离加分项（满分</w:t>
      </w:r>
      <w:r>
        <w:rPr>
          <w:rFonts w:hint="eastAsia"/>
          <w:color w:val="auto"/>
          <w:lang w:val="en-US" w:eastAsia="zh-CN"/>
        </w:rPr>
        <w:t>2</w:t>
      </w:r>
      <w:r>
        <w:rPr>
          <w:rFonts w:hint="eastAsia"/>
          <w:color w:val="auto"/>
        </w:rPr>
        <w:t>分）：</w:t>
      </w:r>
      <w:r>
        <w:rPr>
          <w:rFonts w:hint="eastAsia"/>
          <w:color w:val="auto"/>
          <w:lang w:val="en-US" w:eastAsia="zh-CN"/>
        </w:rPr>
        <w:t>未标</w:t>
      </w:r>
      <w:r>
        <w:rPr>
          <w:rFonts w:hint="eastAsia"/>
          <w:color w:val="auto"/>
        </w:rPr>
        <w:t>★号技术参数完全满足招标文件要求，且技术参数有正偏离的（</w:t>
      </w:r>
      <w:r>
        <w:rPr>
          <w:rFonts w:hint="eastAsia"/>
          <w:color w:val="auto"/>
          <w:lang w:eastAsia="zh-CN"/>
        </w:rPr>
        <w:t>提供但不限于</w:t>
      </w:r>
      <w:r>
        <w:rPr>
          <w:rFonts w:hint="eastAsia"/>
          <w:color w:val="auto"/>
          <w:lang w:val="en-US" w:eastAsia="zh-CN"/>
        </w:rPr>
        <w:t>产品说明书、彩页、加盖厂家或全国总代公章的技术参数等其中一种</w:t>
      </w:r>
      <w:r>
        <w:rPr>
          <w:rFonts w:hint="eastAsia"/>
          <w:color w:val="auto"/>
          <w:lang w:eastAsia="zh-CN"/>
        </w:rPr>
        <w:t>证明材料</w:t>
      </w:r>
      <w:r>
        <w:rPr>
          <w:rFonts w:hint="eastAsia"/>
          <w:color w:val="auto"/>
        </w:rPr>
        <w:t>），每</w:t>
      </w:r>
      <w:r>
        <w:rPr>
          <w:rFonts w:hint="eastAsia"/>
          <w:color w:val="auto"/>
          <w:lang w:eastAsia="zh-CN"/>
        </w:rPr>
        <w:t>有</w:t>
      </w:r>
      <w:r>
        <w:rPr>
          <w:rFonts w:hint="eastAsia"/>
          <w:color w:val="auto"/>
        </w:rPr>
        <w:t>一个正偏离加</w:t>
      </w:r>
      <w:r>
        <w:rPr>
          <w:rFonts w:hint="eastAsia"/>
          <w:color w:val="auto"/>
          <w:lang w:val="en-US" w:eastAsia="zh-CN"/>
        </w:rPr>
        <w:t>0.5</w:t>
      </w:r>
      <w:r>
        <w:rPr>
          <w:rFonts w:hint="eastAsia"/>
          <w:color w:val="auto"/>
        </w:rPr>
        <w:t>分，满分</w:t>
      </w:r>
      <w:r>
        <w:rPr>
          <w:rFonts w:hint="eastAsia"/>
          <w:color w:val="auto"/>
          <w:lang w:val="en-US" w:eastAsia="zh-CN"/>
        </w:rPr>
        <w:t>2</w:t>
      </w:r>
      <w:r>
        <w:rPr>
          <w:rFonts w:hint="eastAsia"/>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rPr>
        <w:t>说明：负偏离指技术参数低于招标文件要求。正偏离须提供相关材料证明，否则不计分。</w:t>
      </w:r>
    </w:p>
    <w:p>
      <w:pPr>
        <w:pStyle w:val="13"/>
        <w:keepNext w:val="0"/>
        <w:keepLines w:val="0"/>
        <w:pageBreakBefore w:val="0"/>
        <w:widowControl w:val="0"/>
        <w:tabs>
          <w:tab w:val="left" w:pos="8820"/>
        </w:tabs>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color w:val="auto"/>
          <w:lang w:val="en-US" w:eastAsia="zh-CN"/>
        </w:rPr>
        <w:t>3、</w:t>
      </w:r>
      <w:r>
        <w:rPr>
          <w:rFonts w:hint="eastAsia"/>
          <w:b/>
          <w:color w:val="auto"/>
        </w:rPr>
        <w:t>信誉</w:t>
      </w:r>
      <w:r>
        <w:rPr>
          <w:rFonts w:hint="eastAsia"/>
          <w:b/>
          <w:color w:val="auto"/>
          <w:lang w:eastAsia="zh-CN"/>
        </w:rPr>
        <w:t>业绩</w:t>
      </w:r>
      <w:r>
        <w:rPr>
          <w:b/>
          <w:color w:val="auto"/>
        </w:rPr>
        <w:t>分</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b/>
          <w:color w:val="auto"/>
          <w:szCs w:val="21"/>
          <w:lang w:val="en-US" w:eastAsia="zh-CN"/>
        </w:rPr>
        <w:t>11</w:t>
      </w:r>
      <w:r>
        <w:rPr>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535" w:firstLineChars="255"/>
        <w:textAlignment w:val="auto"/>
        <w:rPr>
          <w:rFonts w:hint="eastAsia"/>
          <w:color w:val="auto"/>
        </w:rPr>
      </w:pPr>
      <w:r>
        <w:rPr>
          <w:rFonts w:hint="eastAsia"/>
          <w:color w:val="auto"/>
          <w:lang w:eastAsia="zh-CN"/>
        </w:rPr>
        <w:t>（</w:t>
      </w:r>
      <w:r>
        <w:rPr>
          <w:rFonts w:hint="eastAsia"/>
          <w:color w:val="auto"/>
          <w:lang w:val="en-US" w:eastAsia="zh-CN"/>
        </w:rPr>
        <w:t>1）</w:t>
      </w:r>
      <w:r>
        <w:rPr>
          <w:rFonts w:hint="eastAsia"/>
          <w:color w:val="auto"/>
        </w:rPr>
        <w:t>投标人通过ISO900</w:t>
      </w:r>
      <w:r>
        <w:rPr>
          <w:rFonts w:hint="eastAsia"/>
          <w:color w:val="auto"/>
          <w:lang w:val="en-US" w:eastAsia="zh-CN"/>
        </w:rPr>
        <w:t>1</w:t>
      </w:r>
      <w:r>
        <w:rPr>
          <w:rFonts w:hint="eastAsia"/>
          <w:color w:val="auto"/>
        </w:rPr>
        <w:t>系列质量管理体系认证或者通过ISO13485系列</w:t>
      </w:r>
      <w:r>
        <w:rPr>
          <w:rFonts w:hint="eastAsia" w:ascii="Arial" w:hAnsi="Arial" w:cs="Arial"/>
          <w:color w:val="auto"/>
          <w:szCs w:val="21"/>
          <w:shd w:val="clear" w:color="auto" w:fill="FFFFFF"/>
        </w:rPr>
        <w:t>医疗器械</w:t>
      </w:r>
      <w:r>
        <w:rPr>
          <w:rFonts w:ascii="Arial" w:hAnsi="Arial" w:cs="Arial"/>
          <w:color w:val="auto"/>
          <w:szCs w:val="21"/>
          <w:shd w:val="clear" w:color="auto" w:fill="FFFFFF"/>
        </w:rPr>
        <w:t>质量管理体系</w:t>
      </w:r>
      <w:r>
        <w:rPr>
          <w:rFonts w:hint="eastAsia" w:ascii="Arial" w:hAnsi="Arial" w:cs="Arial"/>
          <w:color w:val="auto"/>
          <w:szCs w:val="21"/>
          <w:shd w:val="clear" w:color="auto" w:fill="FFFFFF"/>
        </w:rPr>
        <w:t>认证</w:t>
      </w:r>
      <w:r>
        <w:rPr>
          <w:rFonts w:hint="eastAsia" w:ascii="宋体" w:hAnsi="宋体" w:eastAsia="宋体" w:cs="宋体"/>
          <w:color w:val="auto"/>
          <w:szCs w:val="21"/>
          <w:shd w:val="clear" w:color="auto" w:fill="FFFFFF"/>
          <w:lang w:eastAsia="zh-CN"/>
        </w:rPr>
        <w:t>或</w:t>
      </w:r>
      <w:r>
        <w:rPr>
          <w:rFonts w:hint="eastAsia" w:hAnsi="宋体" w:eastAsia="宋体" w:cs="宋体"/>
          <w:color w:val="auto"/>
          <w:szCs w:val="21"/>
          <w:shd w:val="clear" w:color="auto" w:fill="FFFFFF"/>
          <w:lang w:eastAsia="zh-CN"/>
        </w:rPr>
        <w:t>者通过</w:t>
      </w:r>
      <w:r>
        <w:rPr>
          <w:rFonts w:hint="eastAsia" w:ascii="宋体" w:hAnsi="宋体" w:eastAsia="宋体" w:cs="宋体"/>
          <w:color w:val="auto"/>
          <w:szCs w:val="21"/>
          <w:shd w:val="clear" w:color="auto" w:fill="FFFFFF"/>
        </w:rPr>
        <w:t>ISO45001职业</w:t>
      </w:r>
      <w:r>
        <w:rPr>
          <w:rFonts w:ascii="Arial" w:hAnsi="Arial" w:cs="Arial"/>
          <w:color w:val="auto"/>
          <w:szCs w:val="21"/>
          <w:shd w:val="clear" w:color="auto" w:fill="FFFFFF"/>
        </w:rPr>
        <w:t>健康安全管理体系认证</w:t>
      </w:r>
      <w:r>
        <w:rPr>
          <w:rFonts w:hint="eastAsia" w:ascii="Arial" w:hAnsi="Arial" w:cs="Arial"/>
          <w:color w:val="auto"/>
          <w:szCs w:val="21"/>
          <w:shd w:val="clear" w:color="auto" w:fill="FFFFFF"/>
          <w:lang w:eastAsia="zh-CN"/>
        </w:rPr>
        <w:t>或者获得</w:t>
      </w:r>
      <w:r>
        <w:rPr>
          <w:rFonts w:hint="eastAsia" w:ascii="宋体" w:hAnsi="宋体" w:eastAsia="宋体" w:cs="宋体"/>
          <w:color w:val="auto"/>
          <w:szCs w:val="21"/>
          <w:shd w:val="clear" w:color="auto" w:fill="FFFFFF"/>
        </w:rPr>
        <w:t>GB/T27922-2011商品售后服务评价体系证书且</w:t>
      </w:r>
      <w:r>
        <w:rPr>
          <w:rFonts w:hint="eastAsia" w:hAnsi="宋体" w:eastAsia="宋体" w:cs="宋体"/>
          <w:color w:val="auto"/>
          <w:szCs w:val="21"/>
          <w:shd w:val="clear" w:color="auto" w:fill="FFFFFF"/>
          <w:lang w:eastAsia="zh-CN"/>
        </w:rPr>
        <w:t>在</w:t>
      </w:r>
      <w:r>
        <w:rPr>
          <w:rFonts w:hint="eastAsia" w:ascii="宋体" w:hAnsi="宋体" w:eastAsia="宋体" w:cs="宋体"/>
          <w:color w:val="auto"/>
          <w:szCs w:val="21"/>
          <w:shd w:val="clear" w:color="auto" w:fill="FFFFFF"/>
        </w:rPr>
        <w:t>有效</w:t>
      </w:r>
      <w:r>
        <w:rPr>
          <w:rFonts w:hint="eastAsia" w:hAnsi="宋体" w:eastAsia="宋体" w:cs="宋体"/>
          <w:color w:val="auto"/>
          <w:szCs w:val="21"/>
          <w:shd w:val="clear" w:color="auto" w:fill="FFFFFF"/>
          <w:lang w:eastAsia="zh-CN"/>
        </w:rPr>
        <w:t>期内</w:t>
      </w:r>
      <w:r>
        <w:rPr>
          <w:rFonts w:hint="eastAsia" w:ascii="宋体" w:hAnsi="宋体" w:eastAsia="宋体" w:cs="宋体"/>
          <w:color w:val="auto"/>
          <w:szCs w:val="21"/>
          <w:shd w:val="clear" w:color="auto" w:fill="FFFFFF"/>
        </w:rPr>
        <w:t>的（提供有效证明材料）</w:t>
      </w:r>
      <w:r>
        <w:rPr>
          <w:rFonts w:hint="eastAsia"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rPr>
        <w:t>每有一项得1分，最多得</w:t>
      </w:r>
      <w:r>
        <w:rPr>
          <w:rFonts w:hint="eastAsia"/>
          <w:color w:val="auto"/>
          <w:lang w:val="en-US" w:eastAsia="zh-CN"/>
        </w:rPr>
        <w:t>4</w:t>
      </w:r>
      <w:r>
        <w:rPr>
          <w:rFonts w:hint="eastAsia"/>
          <w:color w:val="auto"/>
        </w:rPr>
        <w:t xml:space="preserve">分。            </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0"/>
        <w:rPr>
          <w:rFonts w:hint="eastAsia" w:hAnsi="宋体"/>
          <w:bCs/>
          <w:color w:val="auto"/>
          <w:szCs w:val="21"/>
        </w:rPr>
      </w:pPr>
      <w:r>
        <w:rPr>
          <w:rFonts w:hint="eastAsia"/>
          <w:color w:val="auto"/>
          <w:lang w:val="en-US" w:eastAsia="zh-CN"/>
        </w:rPr>
        <w:t>（2）</w:t>
      </w:r>
      <w:r>
        <w:rPr>
          <w:rFonts w:hint="eastAsia"/>
          <w:color w:val="auto"/>
          <w:spacing w:val="-4"/>
          <w:szCs w:val="21"/>
        </w:rPr>
        <w:t>投标人201</w:t>
      </w:r>
      <w:r>
        <w:rPr>
          <w:rFonts w:hint="eastAsia"/>
          <w:color w:val="auto"/>
          <w:spacing w:val="-4"/>
          <w:szCs w:val="21"/>
          <w:lang w:val="en-US" w:eastAsia="zh-CN"/>
        </w:rPr>
        <w:t>8</w:t>
      </w:r>
      <w:r>
        <w:rPr>
          <w:rFonts w:hint="eastAsia"/>
          <w:color w:val="auto"/>
          <w:spacing w:val="-4"/>
          <w:szCs w:val="21"/>
        </w:rPr>
        <w:t>年以来具有同类产品的销售业绩且无不良记录</w:t>
      </w:r>
      <w:r>
        <w:rPr>
          <w:rFonts w:hint="eastAsia" w:hAnsi="宋体"/>
          <w:color w:val="auto"/>
          <w:spacing w:val="-4"/>
          <w:szCs w:val="21"/>
        </w:rPr>
        <w:t>[以中标、成交通知书或签订的销售合同为准，并能清晰反映所销售的货物名称、种类、金额，否则将不予评审；同一个编号的项目有两个或两个以上的分标中标的只算一次]的，</w:t>
      </w:r>
      <w:r>
        <w:rPr>
          <w:rFonts w:hint="eastAsia" w:hAnsi="宋体"/>
          <w:bCs/>
          <w:color w:val="auto"/>
          <w:spacing w:val="-4"/>
          <w:szCs w:val="21"/>
          <w:lang w:eastAsia="zh-CN"/>
        </w:rPr>
        <w:t>每个</w:t>
      </w:r>
      <w:r>
        <w:rPr>
          <w:rFonts w:hint="eastAsia" w:hAnsi="宋体"/>
          <w:bCs/>
          <w:color w:val="auto"/>
          <w:spacing w:val="-4"/>
          <w:szCs w:val="21"/>
        </w:rPr>
        <w:t>得1分，最多得7分</w:t>
      </w:r>
      <w:r>
        <w:rPr>
          <w:rFonts w:hint="eastAsia" w:hAnsi="宋体"/>
          <w:bCs/>
          <w:color w:val="auto"/>
          <w:szCs w:val="21"/>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0"/>
        <w:rPr>
          <w:b/>
          <w:color w:val="auto"/>
        </w:rPr>
      </w:pPr>
      <w:r>
        <w:rPr>
          <w:rFonts w:hint="eastAsia"/>
          <w:b/>
          <w:bCs w:val="0"/>
          <w:color w:val="auto"/>
          <w:lang w:val="en-US" w:eastAsia="zh-CN"/>
        </w:rPr>
        <w:t>4、</w:t>
      </w:r>
      <w:r>
        <w:rPr>
          <w:rFonts w:hint="eastAsia"/>
          <w:b/>
          <w:bCs w:val="0"/>
          <w:color w:val="auto"/>
        </w:rPr>
        <w:t>售后服务</w:t>
      </w:r>
      <w:r>
        <w:rPr>
          <w:b/>
          <w:bCs w:val="0"/>
          <w:color w:val="auto"/>
        </w:rPr>
        <w:t>分</w:t>
      </w:r>
      <w:r>
        <w:rPr>
          <w:rFonts w:hint="eastAsia" w:hAnsi="宋体"/>
          <w:b/>
          <w:bCs w:val="0"/>
          <w:color w:val="auto"/>
        </w:rPr>
        <w:t>…………………………………………………………………</w:t>
      </w:r>
      <w:r>
        <w:rPr>
          <w:rFonts w:hAnsi="宋体"/>
          <w:b/>
          <w:bCs w:val="0"/>
          <w:color w:val="auto"/>
        </w:rPr>
        <w:t>……</w:t>
      </w:r>
      <w:r>
        <w:rPr>
          <w:rFonts w:hint="eastAsia" w:hAnsi="宋体"/>
          <w:b/>
          <w:bCs w:val="0"/>
          <w:color w:val="auto"/>
        </w:rPr>
        <w:t>…………………</w:t>
      </w:r>
      <w:r>
        <w:rPr>
          <w:rFonts w:hint="eastAsia"/>
          <w:b/>
          <w:bCs w:val="0"/>
          <w:color w:val="auto"/>
          <w:lang w:val="en-US" w:eastAsia="zh-CN"/>
        </w:rPr>
        <w:t>12</w:t>
      </w:r>
      <w:r>
        <w:rPr>
          <w:b/>
          <w:color w:val="auto"/>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一档（</w:t>
      </w:r>
      <w:r>
        <w:rPr>
          <w:rFonts w:hint="eastAsia"/>
          <w:color w:val="auto"/>
          <w:spacing w:val="-4"/>
          <w:szCs w:val="21"/>
          <w:lang w:val="en-US" w:eastAsia="zh-CN"/>
        </w:rPr>
        <w:t>4</w:t>
      </w:r>
      <w:r>
        <w:rPr>
          <w:rFonts w:hint="eastAsia"/>
          <w:color w:val="auto"/>
          <w:spacing w:val="-4"/>
          <w:szCs w:val="21"/>
        </w:rPr>
        <w:t>分）：售后服务方案基本滿足招标文件要求，服务内容、保障措施简单的</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eastAsiaTheme="minorEastAsia"/>
          <w:color w:val="auto"/>
          <w:spacing w:val="-4"/>
          <w:szCs w:val="21"/>
          <w:lang w:eastAsia="zh-CN"/>
        </w:rPr>
      </w:pPr>
      <w:r>
        <w:rPr>
          <w:rFonts w:hint="eastAsia"/>
          <w:color w:val="auto"/>
          <w:spacing w:val="-4"/>
          <w:szCs w:val="21"/>
        </w:rPr>
        <w:t>二档（</w:t>
      </w:r>
      <w:r>
        <w:rPr>
          <w:rFonts w:hint="eastAsia"/>
          <w:color w:val="auto"/>
          <w:spacing w:val="-4"/>
          <w:szCs w:val="21"/>
          <w:lang w:val="en-US" w:eastAsia="zh-CN"/>
        </w:rPr>
        <w:t>8</w:t>
      </w:r>
      <w:r>
        <w:rPr>
          <w:rFonts w:hint="eastAsia"/>
          <w:color w:val="auto"/>
          <w:spacing w:val="-4"/>
          <w:szCs w:val="21"/>
        </w:rPr>
        <w:t>分）：售后服务方案满足招标文件要求，服务内容明确、保障措施较详细、具体、完整的，有基本的定期维护承诺、技术培训方案、故障解决方案、免费保修期外维修方案（含零配件供应方案），具有一定可行性</w:t>
      </w:r>
      <w:r>
        <w:rPr>
          <w:rFonts w:hint="eastAsia"/>
          <w:color w:val="auto"/>
          <w:spacing w:val="-4"/>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firstLine="404" w:firstLineChars="200"/>
        <w:textAlignment w:val="auto"/>
        <w:outlineLvl w:val="0"/>
        <w:rPr>
          <w:rFonts w:hint="eastAsia"/>
          <w:color w:val="auto"/>
          <w:spacing w:val="-4"/>
          <w:szCs w:val="21"/>
        </w:rPr>
      </w:pPr>
      <w:r>
        <w:rPr>
          <w:rFonts w:hint="eastAsia"/>
          <w:color w:val="auto"/>
          <w:spacing w:val="-4"/>
          <w:szCs w:val="21"/>
        </w:rPr>
        <w:t>三档（</w:t>
      </w:r>
      <w:r>
        <w:rPr>
          <w:rFonts w:hint="eastAsia"/>
          <w:color w:val="auto"/>
          <w:spacing w:val="-4"/>
          <w:szCs w:val="21"/>
          <w:lang w:val="en-US" w:eastAsia="zh-CN"/>
        </w:rPr>
        <w:t>12</w:t>
      </w:r>
      <w:r>
        <w:rPr>
          <w:rFonts w:hint="eastAsia"/>
          <w:color w:val="auto"/>
          <w:spacing w:val="-4"/>
          <w:szCs w:val="21"/>
        </w:rPr>
        <w:t>分）：售后服务方案优于招标文件要求，服务内容中免费保修期优于招标文件要求，有具体的到达故障现场时间，故障出现解决方案详细、完整、有针对性，定期维护（注明时间），免费技术培训方案详细、有针对性，免费保修期外维修方案（含零配件供应方案）、有其他增值售后服务或其它实质性优惠措施。</w:t>
      </w:r>
    </w:p>
    <w:p>
      <w:pPr>
        <w:pStyle w:val="13"/>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hint="default" w:eastAsiaTheme="minorEastAsia"/>
          <w:b/>
          <w:color w:val="auto"/>
          <w:lang w:val="en-US" w:eastAsia="zh-CN"/>
        </w:rPr>
      </w:pPr>
      <w:r>
        <w:rPr>
          <w:rFonts w:hint="eastAsia"/>
          <w:b/>
          <w:color w:val="auto"/>
          <w:lang w:val="en-US" w:eastAsia="zh-CN"/>
        </w:rPr>
        <w:t>5、</w:t>
      </w:r>
      <w:r>
        <w:rPr>
          <w:rFonts w:hint="eastAsia"/>
          <w:b/>
          <w:color w:val="auto"/>
        </w:rPr>
        <w:t>综合得分＝1+2+3+4</w:t>
      </w:r>
    </w:p>
    <w:p>
      <w:pPr>
        <w:pStyle w:val="13"/>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2" w:firstLineChars="200"/>
        <w:textAlignment w:val="auto"/>
        <w:rPr>
          <w:rFonts w:hint="eastAsia" w:hAnsi="宋体"/>
          <w:b/>
          <w:color w:val="auto"/>
        </w:rPr>
      </w:pPr>
      <w:r>
        <w:rPr>
          <w:rFonts w:hint="eastAsia" w:hAnsi="宋体"/>
          <w:b/>
          <w:color w:val="auto"/>
        </w:rPr>
        <w:t>三、推荐及确定中标候选人的原则</w:t>
      </w:r>
    </w:p>
    <w:p>
      <w:pPr>
        <w:pStyle w:val="13"/>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hAnsi="宋体"/>
          <w:color w:val="auto"/>
        </w:rPr>
      </w:pPr>
      <w:r>
        <w:rPr>
          <w:rFonts w:hint="eastAsia" w:hAnsi="宋体"/>
          <w:color w:val="auto"/>
        </w:rPr>
        <w:t>（1）评标委员会根据综合得分由高到低排列次序，若得分相同时，以投标报价由低到高顺序排列；若仍相同的，按</w:t>
      </w:r>
      <w:r>
        <w:rPr>
          <w:rFonts w:hint="eastAsia"/>
          <w:color w:val="auto"/>
        </w:rPr>
        <w:t>综合性能分</w:t>
      </w:r>
      <w:r>
        <w:rPr>
          <w:rFonts w:hint="eastAsia" w:hAnsi="宋体"/>
          <w:color w:val="auto"/>
        </w:rPr>
        <w:t>由高到低顺序排列并推荐中标候选人。</w:t>
      </w:r>
    </w:p>
    <w:p>
      <w:pPr>
        <w:pStyle w:val="13"/>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hAnsi="宋体"/>
          <w:color w:val="auto"/>
        </w:rPr>
      </w:pPr>
      <w:r>
        <w:rPr>
          <w:rFonts w:hint="eastAsia" w:hAnsi="宋体"/>
          <w:color w:val="auto"/>
        </w:rPr>
        <w:t>（2）当有效投标人数≥</w:t>
      </w:r>
      <w:r>
        <w:rPr>
          <w:rFonts w:hAnsi="宋体"/>
          <w:color w:val="auto"/>
        </w:rPr>
        <w:t>3</w:t>
      </w:r>
      <w:r>
        <w:rPr>
          <w:rFonts w:hint="eastAsia" w:hAnsi="宋体"/>
          <w:color w:val="auto"/>
        </w:rPr>
        <w:t>名时，按排名先后顺序推荐排名前3位的投标人为中标候选人；当有效投标人数＜</w:t>
      </w:r>
      <w:r>
        <w:rPr>
          <w:rFonts w:hAnsi="宋体"/>
          <w:color w:val="auto"/>
        </w:rPr>
        <w:t>3</w:t>
      </w:r>
      <w:r>
        <w:rPr>
          <w:rFonts w:hint="eastAsia" w:hAnsi="宋体"/>
          <w:color w:val="auto"/>
        </w:rPr>
        <w:t>名时，按排名先后顺序依次全部推荐为中标候选人。招标人应当确定评标委员会推荐排名第一的中标候选人为中标人。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firstLine="411" w:firstLineChars="196"/>
        <w:textAlignment w:val="auto"/>
        <w:rPr>
          <w:rFonts w:hint="eastAsia" w:hAnsi="宋体"/>
          <w:color w:val="auto"/>
        </w:rPr>
      </w:pPr>
      <w:r>
        <w:rPr>
          <w:rFonts w:hint="eastAsia" w:hAnsi="宋体"/>
          <w:color w:val="auto"/>
        </w:rPr>
        <w:t>（3）排名第一的中标候选人放弃中标、因不可抗力提出不能履行合同，招标人可以确定排名第二的中标候选人为中标人。</w:t>
      </w:r>
    </w:p>
    <w:p>
      <w:pPr>
        <w:pStyle w:val="13"/>
        <w:keepNext w:val="0"/>
        <w:keepLines w:val="0"/>
        <w:pageBreakBefore w:val="0"/>
        <w:widowControl w:val="0"/>
        <w:kinsoku/>
        <w:wordWrap/>
        <w:overflowPunct/>
        <w:topLinePunct w:val="0"/>
        <w:autoSpaceDE/>
        <w:autoSpaceDN/>
        <w:bidi w:val="0"/>
        <w:adjustRightInd/>
        <w:snapToGrid/>
        <w:spacing w:line="360" w:lineRule="exact"/>
        <w:ind w:firstLine="359" w:firstLineChars="171"/>
        <w:textAlignment w:val="auto"/>
        <w:rPr>
          <w:rFonts w:hint="eastAsia" w:hAnsi="宋体"/>
          <w:color w:val="auto"/>
          <w:szCs w:val="21"/>
        </w:rPr>
      </w:pPr>
      <w:r>
        <w:rPr>
          <w:rFonts w:hint="eastAsia" w:hAnsi="宋体"/>
          <w:color w:val="auto"/>
        </w:rPr>
        <w:t>（4</w:t>
      </w:r>
      <w:r>
        <w:rPr>
          <w:rFonts w:hAnsi="宋体"/>
          <w:color w:val="auto"/>
        </w:rPr>
        <w:t>）</w:t>
      </w:r>
      <w:r>
        <w:rPr>
          <w:rFonts w:hint="eastAsia" w:hAnsi="宋体"/>
          <w:color w:val="auto"/>
        </w:rPr>
        <w:t>排名第二的中标候选人因前款规定的同样原因不能签订合同的，招标人可以确定排名第三的中标候选人为中标人。</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lang w:eastAsia="zh-CN"/>
        </w:rPr>
      </w:pPr>
    </w:p>
    <w:p>
      <w:pPr>
        <w:rPr>
          <w:rFonts w:hint="eastAsia"/>
          <w:color w:val="auto"/>
        </w:rPr>
      </w:pPr>
    </w:p>
    <w:p>
      <w:pPr>
        <w:rPr>
          <w:rFonts w:hint="eastAsia"/>
          <w:color w:val="auto"/>
        </w:rPr>
      </w:pPr>
      <w:r>
        <w:rPr>
          <w:rFonts w:hint="eastAsia"/>
          <w:color w:val="auto"/>
        </w:rPr>
        <w:br w:type="page"/>
      </w:r>
    </w:p>
    <w:p>
      <w:pPr>
        <w:pStyle w:val="5"/>
        <w:rPr>
          <w:color w:val="auto"/>
        </w:rPr>
      </w:pPr>
      <w:r>
        <w:rPr>
          <w:rFonts w:hint="eastAsia"/>
          <w:color w:val="auto"/>
        </w:rPr>
        <w:t>第五章合同主要条款及格式</w:t>
      </w:r>
      <w:bookmarkEnd w:id="39"/>
    </w:p>
    <w:p>
      <w:pPr>
        <w:spacing w:line="400" w:lineRule="exact"/>
        <w:rPr>
          <w:rFonts w:ascii="宋体" w:hAnsi="宋体" w:cs="宋体"/>
          <w:color w:val="auto"/>
        </w:rPr>
      </w:pP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项目名称：兴安县妇幼保健院整体搬迁--医疗设备采购项目</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项目编号：</w:t>
      </w:r>
      <w:r>
        <w:rPr>
          <w:rFonts w:hint="eastAsia" w:ascii="宋体" w:hAnsi="宋体" w:cs="宋体"/>
          <w:color w:val="auto"/>
          <w:szCs w:val="21"/>
          <w:lang w:eastAsia="zh-CN"/>
        </w:rPr>
        <w:t>GLZC2021-G1-250065-GXLY</w:t>
      </w:r>
    </w:p>
    <w:p>
      <w:pPr>
        <w:spacing w:line="400" w:lineRule="exact"/>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分标：</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 xml:space="preserve">                           </w:t>
      </w:r>
    </w:p>
    <w:p>
      <w:pPr>
        <w:spacing w:line="400" w:lineRule="exact"/>
        <w:rPr>
          <w:rFonts w:ascii="宋体" w:hAnsi="宋体" w:cs="宋体"/>
          <w:color w:val="auto"/>
        </w:rPr>
      </w:pPr>
      <w:r>
        <w:rPr>
          <w:rFonts w:hint="eastAsia" w:ascii="宋体" w:hAnsi="宋体" w:cs="宋体"/>
          <w:color w:val="auto"/>
        </w:rPr>
        <w:t>甲方：</w:t>
      </w:r>
      <w:r>
        <w:rPr>
          <w:rFonts w:hint="eastAsia" w:ascii="宋体" w:hAnsi="宋体" w:cs="宋体"/>
          <w:color w:val="auto"/>
          <w:u w:val="single"/>
          <w:lang w:val="en-US" w:eastAsia="zh-CN"/>
        </w:rPr>
        <w:t xml:space="preserve">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lang w:val="en-US" w:eastAsia="zh-CN"/>
        </w:rPr>
        <w:t xml:space="preserve">                                   </w:t>
      </w:r>
      <w:r>
        <w:rPr>
          <w:rFonts w:hint="eastAsia" w:ascii="宋体" w:hAnsi="宋体" w:cs="宋体"/>
          <w:color w:val="auto"/>
        </w:rPr>
        <w:t>（中标供应商）</w:t>
      </w: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w:t>
      </w:r>
      <w:r>
        <w:rPr>
          <w:rFonts w:hint="eastAsia" w:ascii="宋体" w:hAnsi="宋体" w:cs="宋体"/>
          <w:color w:val="auto"/>
          <w:lang w:eastAsia="zh-CN"/>
        </w:rPr>
        <w:t>民法典</w:t>
      </w:r>
      <w:r>
        <w:rPr>
          <w:rFonts w:hint="eastAsia" w:ascii="宋体" w:hAnsi="宋体" w:cs="宋体"/>
          <w:color w:val="auto"/>
        </w:rPr>
        <w:t>》等法律、法规规定，按照招投标文件规定条款和中标供应商承诺、甲乙双方签订本合同。</w:t>
      </w:r>
    </w:p>
    <w:p>
      <w:pPr>
        <w:spacing w:line="400" w:lineRule="exact"/>
        <w:ind w:firstLine="316" w:firstLineChars="150"/>
        <w:rPr>
          <w:rFonts w:ascii="宋体" w:hAnsi="宋体" w:cs="宋体"/>
          <w:b/>
          <w:color w:val="auto"/>
          <w:szCs w:val="21"/>
        </w:rPr>
      </w:pPr>
      <w:r>
        <w:rPr>
          <w:rFonts w:hint="eastAsia" w:ascii="宋体" w:hAnsi="宋体" w:cs="宋体"/>
          <w:b/>
          <w:color w:val="auto"/>
        </w:rPr>
        <w:t>第一条</w:t>
      </w:r>
      <w:r>
        <w:rPr>
          <w:rFonts w:hint="eastAsia" w:ascii="宋体" w:hAnsi="宋体" w:cs="宋体"/>
          <w:b/>
          <w:color w:val="auto"/>
          <w:szCs w:val="21"/>
        </w:rPr>
        <w:t xml:space="preserve">  合同标的及合同金额</w:t>
      </w:r>
    </w:p>
    <w:p>
      <w:pPr>
        <w:spacing w:line="400" w:lineRule="exact"/>
        <w:ind w:firstLine="210" w:firstLineChars="100"/>
        <w:rPr>
          <w:rFonts w:ascii="宋体" w:hAnsi="宋体" w:cs="宋体"/>
          <w:color w:val="auto"/>
          <w:szCs w:val="21"/>
        </w:rPr>
      </w:pPr>
      <w:r>
        <w:rPr>
          <w:rFonts w:hint="eastAsia" w:ascii="宋体" w:hAnsi="宋体" w:cs="宋体"/>
          <w:color w:val="auto"/>
          <w:szCs w:val="21"/>
        </w:rPr>
        <w:t>1.合同标的</w:t>
      </w:r>
    </w:p>
    <w:tbl>
      <w:tblPr>
        <w:tblStyle w:val="21"/>
        <w:tblW w:w="0" w:type="auto"/>
        <w:jc w:val="center"/>
        <w:tblLayout w:type="fixed"/>
        <w:tblCellMar>
          <w:top w:w="0" w:type="dxa"/>
          <w:left w:w="108" w:type="dxa"/>
          <w:bottom w:w="0" w:type="dxa"/>
          <w:right w:w="108" w:type="dxa"/>
        </w:tblCellMar>
      </w:tblPr>
      <w:tblGrid>
        <w:gridCol w:w="709"/>
        <w:gridCol w:w="1232"/>
        <w:gridCol w:w="1256"/>
        <w:gridCol w:w="1672"/>
        <w:gridCol w:w="840"/>
        <w:gridCol w:w="708"/>
        <w:gridCol w:w="1134"/>
        <w:gridCol w:w="1843"/>
      </w:tblGrid>
      <w:tr>
        <w:tblPrEx>
          <w:tblCellMar>
            <w:top w:w="0" w:type="dxa"/>
            <w:left w:w="108" w:type="dxa"/>
            <w:bottom w:w="0" w:type="dxa"/>
            <w:right w:w="108" w:type="dxa"/>
          </w:tblCellMar>
        </w:tblPrEx>
        <w:trPr>
          <w:cantSplit/>
          <w:trHeight w:val="54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项号</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货物名称</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olor w:val="auto"/>
                <w:szCs w:val="30"/>
              </w:rPr>
              <w:t>厂家、品牌</w:t>
            </w: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olor w:val="auto"/>
              </w:rPr>
              <w:t>型号规格</w:t>
            </w:r>
            <w:r>
              <w:rPr>
                <w:rFonts w:hint="eastAsia" w:ascii="宋体" w:hAnsi="宋体"/>
                <w:color w:val="auto"/>
                <w:lang w:eastAsia="zh-CN"/>
              </w:rPr>
              <w:t>、技术参数、性能配置</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数量</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①</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单价（元）</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b/>
                <w:color w:val="auto"/>
                <w:kern w:val="1"/>
                <w:szCs w:val="21"/>
              </w:rPr>
              <w:t>单项合计金额</w:t>
            </w:r>
            <w:r>
              <w:rPr>
                <w:rFonts w:hint="eastAsia" w:ascii="宋体" w:hAnsi="宋体" w:cs="宋体"/>
                <w:color w:val="auto"/>
                <w:kern w:val="1"/>
                <w:szCs w:val="21"/>
              </w:rPr>
              <w:t>（元）</w:t>
            </w:r>
          </w:p>
          <w:p>
            <w:pPr>
              <w:spacing w:line="400" w:lineRule="exact"/>
              <w:jc w:val="center"/>
              <w:rPr>
                <w:rFonts w:ascii="宋体" w:hAnsi="宋体" w:cs="宋体"/>
                <w:color w:val="auto"/>
                <w:kern w:val="1"/>
                <w:szCs w:val="21"/>
              </w:rPr>
            </w:pPr>
            <w:r>
              <w:rPr>
                <w:rFonts w:hint="eastAsia" w:ascii="宋体" w:hAnsi="宋体" w:cs="宋体"/>
                <w:color w:val="auto"/>
                <w:kern w:val="1"/>
                <w:szCs w:val="21"/>
              </w:rPr>
              <w:t>③＝①×②</w:t>
            </w: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r>
              <w:rPr>
                <w:rFonts w:hint="eastAsia" w:ascii="宋体" w:hAnsi="宋体" w:cs="宋体"/>
                <w:color w:val="auto"/>
                <w:kern w:val="1"/>
                <w:szCs w:val="21"/>
              </w:rPr>
              <w:t>2</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67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55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r>
              <w:rPr>
                <w:rFonts w:hint="eastAsia" w:ascii="宋体" w:hAnsi="宋体" w:cs="宋体"/>
                <w:color w:val="auto"/>
                <w:kern w:val="1"/>
                <w:szCs w:val="21"/>
              </w:rPr>
              <w:t xml:space="preserve">                                                         合   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Cs w:val="21"/>
              </w:rPr>
            </w:pPr>
          </w:p>
        </w:tc>
      </w:tr>
    </w:tbl>
    <w:p>
      <w:pPr>
        <w:spacing w:line="400" w:lineRule="exact"/>
        <w:ind w:firstLine="412"/>
        <w:rPr>
          <w:rFonts w:ascii="宋体" w:hAnsi="宋体" w:cs="宋体"/>
          <w:color w:val="auto"/>
          <w:kern w:val="1"/>
          <w:szCs w:val="21"/>
        </w:rPr>
      </w:pPr>
      <w:r>
        <w:rPr>
          <w:rFonts w:hint="eastAsia" w:ascii="宋体" w:hAnsi="宋体" w:cs="宋体"/>
          <w:color w:val="auto"/>
          <w:kern w:val="1"/>
          <w:szCs w:val="21"/>
        </w:rPr>
        <w:t>2.合同金额：</w:t>
      </w: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w:t>
      </w:r>
      <w:r>
        <w:rPr>
          <w:rFonts w:hint="eastAsia" w:ascii="宋体" w:hAnsi="宋体" w:cs="宋体"/>
          <w:color w:val="auto"/>
          <w:szCs w:val="21"/>
        </w:rPr>
        <w:t>人民币（￥</w:t>
      </w:r>
      <w:r>
        <w:rPr>
          <w:rFonts w:hint="eastAsia" w:ascii="宋体" w:hAnsi="宋体" w:cs="宋体"/>
          <w:color w:val="auto"/>
          <w:szCs w:val="21"/>
          <w:u w:val="single"/>
        </w:rPr>
        <w:t>　　　　　　</w:t>
      </w:r>
      <w:r>
        <w:rPr>
          <w:rFonts w:hint="eastAsia" w:ascii="宋体" w:hAnsi="宋体" w:cs="宋体"/>
          <w:color w:val="auto"/>
          <w:szCs w:val="21"/>
        </w:rPr>
        <w:t>元）。</w:t>
      </w:r>
    </w:p>
    <w:p>
      <w:pPr>
        <w:adjustRightInd w:val="0"/>
        <w:spacing w:line="400" w:lineRule="exact"/>
        <w:ind w:firstLine="420" w:firstLineChars="200"/>
        <w:rPr>
          <w:rFonts w:ascii="宋体" w:hAnsi="宋体" w:cs="宋体"/>
          <w:bCs/>
          <w:color w:val="auto"/>
        </w:rPr>
      </w:pPr>
      <w:r>
        <w:rPr>
          <w:rFonts w:hint="eastAsia" w:ascii="宋体" w:hAnsi="宋体" w:cs="宋体"/>
          <w:color w:val="auto"/>
          <w:szCs w:val="21"/>
        </w:rPr>
        <w:t>3.</w:t>
      </w:r>
      <w:r>
        <w:rPr>
          <w:rFonts w:hint="eastAsia" w:ascii="宋体" w:hAnsi="宋体" w:cs="宋体"/>
          <w:bCs/>
          <w:color w:val="auto"/>
        </w:rPr>
        <w:t>合同金额包括本次采购范围内所有价款、售后服务、税金、不可预见费、中标人供应商合理利润及其它成本费等全部费用；甲方不再支付以上任何费用。</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第二条  质量保证</w:t>
      </w:r>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1.乙方应按投标文件规定、投标文件承诺以及合同条款等内容向甲方提供服务，并确保服务质量能通过甲方验收合格。</w:t>
      </w:r>
    </w:p>
    <w:p>
      <w:pPr>
        <w:spacing w:line="400" w:lineRule="exact"/>
        <w:ind w:firstLine="412"/>
        <w:rPr>
          <w:rFonts w:ascii="宋体" w:hAnsi="宋体" w:cs="宋体"/>
          <w:color w:val="auto"/>
          <w:kern w:val="1"/>
          <w:szCs w:val="21"/>
        </w:rPr>
      </w:pPr>
      <w:r>
        <w:rPr>
          <w:rFonts w:hint="eastAsia" w:ascii="宋体" w:hAnsi="宋体" w:cs="宋体"/>
          <w:color w:val="auto"/>
          <w:kern w:val="1"/>
          <w:szCs w:val="21"/>
        </w:rPr>
        <w:t>2.乙方应按投标文件承诺的硬件设备品牌型号、技术规格、技术参数、性能、配置、质量标准向甲方提供未经使用的全新原装产品，且在正常安装、使用和保养条件下，其使用寿命期内各项指标均达到质量标准。</w:t>
      </w:r>
    </w:p>
    <w:p>
      <w:pPr>
        <w:spacing w:line="400" w:lineRule="exact"/>
        <w:ind w:firstLine="435"/>
        <w:rPr>
          <w:rFonts w:ascii="宋体" w:hAnsi="宋体" w:cs="宋体"/>
          <w:color w:val="auto"/>
          <w:kern w:val="1"/>
          <w:szCs w:val="21"/>
        </w:rPr>
      </w:pPr>
      <w:r>
        <w:rPr>
          <w:rFonts w:hint="eastAsia" w:ascii="宋体" w:hAnsi="宋体" w:cs="宋体"/>
          <w:color w:val="auto"/>
          <w:kern w:val="1"/>
          <w:szCs w:val="21"/>
        </w:rPr>
        <w:t>3.乙方提供服务的质量保证期为</w:t>
      </w:r>
      <w:r>
        <w:rPr>
          <w:rFonts w:hint="eastAsia" w:ascii="宋体" w:hAnsi="宋体" w:cs="宋体"/>
          <w:color w:val="auto"/>
          <w:kern w:val="1"/>
          <w:szCs w:val="21"/>
          <w:u w:val="single"/>
          <w:lang w:val="en-US" w:eastAsia="zh-CN"/>
        </w:rPr>
        <w:t xml:space="preserve">                   </w:t>
      </w:r>
      <w:r>
        <w:rPr>
          <w:rFonts w:hint="eastAsia" w:ascii="宋体" w:hAnsi="宋体" w:cs="宋体"/>
          <w:color w:val="auto"/>
          <w:kern w:val="1"/>
          <w:szCs w:val="21"/>
        </w:rPr>
        <w:t>。在质量期内因货物本身的质量问题发生问题，乙方应负责免费更换。</w:t>
      </w:r>
    </w:p>
    <w:p>
      <w:pPr>
        <w:spacing w:line="400" w:lineRule="exact"/>
        <w:ind w:firstLine="420"/>
        <w:rPr>
          <w:rFonts w:ascii="宋体" w:hAnsi="宋体" w:cs="宋体"/>
          <w:color w:val="auto"/>
          <w:kern w:val="1"/>
          <w:szCs w:val="21"/>
        </w:rPr>
      </w:pPr>
      <w:r>
        <w:rPr>
          <w:rFonts w:hint="eastAsia" w:ascii="宋体" w:hAnsi="宋体" w:cs="宋体"/>
          <w:color w:val="auto"/>
          <w:kern w:val="1"/>
          <w:szCs w:val="21"/>
        </w:rPr>
        <w:t>4.中标产品必须是原厂生产的全新合格产品，产品质量须符合国家相关标准及安全规范。</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第三条  权力保证</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1.乙方应保证所提供服务不会侵犯任何第三方的专利权、商标权、工业设计权、用工人员劳务纠纷或其他权利。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2.乙方应按招标文件规定的供货时间向甲方提供货物。</w:t>
      </w:r>
    </w:p>
    <w:p>
      <w:pPr>
        <w:spacing w:line="400" w:lineRule="exact"/>
        <w:ind w:firstLine="315" w:firstLineChars="150"/>
        <w:rPr>
          <w:rFonts w:ascii="宋体" w:hAnsi="宋体" w:cs="宋体"/>
          <w:color w:val="auto"/>
          <w:szCs w:val="21"/>
        </w:rPr>
      </w:pPr>
      <w:r>
        <w:rPr>
          <w:rFonts w:hint="eastAsia" w:ascii="宋体" w:hAnsi="宋体" w:cs="宋体"/>
          <w:color w:val="auto"/>
          <w:szCs w:val="21"/>
        </w:rPr>
        <w:t xml:space="preserve"> 3.乙方应保证所提供服务质量完全符合招标文件及投标文件承诺要求。</w:t>
      </w:r>
    </w:p>
    <w:p>
      <w:pPr>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第四条　货物包装和运输</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1.乙方提供的货物均应按招标文件、投标文件要求的包装材料、包装标准、包装方式进行包装，每一包装单元内应附详细的装箱单和质量合格证。</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2.质量检验证明书和工具以及清单一并附于货物内。</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3.乙方应在货物发运前对其进行满足运输距离、防潮、防震、防锈和防破损装卸等要求包装，以保证货物安全运达甲方指定地点。</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 货物的运输方式：</w:t>
      </w:r>
      <w:r>
        <w:rPr>
          <w:rFonts w:hint="eastAsia" w:ascii="宋体" w:hAnsi="宋体" w:cs="宋体"/>
          <w:color w:val="auto"/>
          <w:szCs w:val="21"/>
          <w:u w:val="single"/>
        </w:rPr>
        <w:t xml:space="preserve">不限 </w:t>
      </w:r>
      <w:r>
        <w:rPr>
          <w:rFonts w:hint="eastAsia" w:ascii="宋体" w:hAnsi="宋体" w:cs="宋体"/>
          <w:color w:val="auto"/>
          <w:szCs w:val="21"/>
          <w:u w:val="none"/>
        </w:rPr>
        <w:t xml:space="preserve"> 。</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5.乙方负责货物运输，</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6.乙方在货物发运手续办理完毕后二十四小时内或货到甲方四十八小时前通知甲方，以准备接货。</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7. 货物在交付甲方前发生的风险均由乙方负责。</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8. 货物在规定的交付期限内由乙方送达甲方指定的地点视为交付，乙方同时需通知甲方货物已送达。</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第五条  交付期限及地点</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1.交付使用时间：</w:t>
      </w:r>
      <w:r>
        <w:rPr>
          <w:rFonts w:hint="eastAsia" w:eastAsia="宋体"/>
          <w:color w:val="auto"/>
          <w:sz w:val="20"/>
          <w:szCs w:val="20"/>
        </w:rPr>
        <w:t>自合同签订之日起</w:t>
      </w:r>
      <w:r>
        <w:rPr>
          <w:rFonts w:hint="eastAsia" w:eastAsia="宋体"/>
          <w:b/>
          <w:color w:val="auto"/>
          <w:sz w:val="20"/>
          <w:szCs w:val="20"/>
          <w:u w:val="single"/>
        </w:rPr>
        <w:t xml:space="preserve"> 30</w:t>
      </w:r>
      <w:r>
        <w:rPr>
          <w:rFonts w:hint="eastAsia" w:eastAsia="宋体"/>
          <w:b/>
          <w:color w:val="auto"/>
          <w:sz w:val="20"/>
          <w:szCs w:val="20"/>
          <w:u w:val="single"/>
          <w:lang w:val="en-US"/>
        </w:rPr>
        <w:t>日历日</w:t>
      </w:r>
      <w:r>
        <w:rPr>
          <w:rFonts w:hint="eastAsia" w:eastAsia="宋体"/>
          <w:b/>
          <w:color w:val="auto"/>
          <w:sz w:val="20"/>
          <w:szCs w:val="20"/>
          <w:u w:val="single"/>
        </w:rPr>
        <w:t xml:space="preserve"> </w:t>
      </w:r>
      <w:r>
        <w:rPr>
          <w:rFonts w:hint="eastAsia" w:eastAsia="宋体"/>
          <w:color w:val="auto"/>
          <w:sz w:val="20"/>
          <w:szCs w:val="20"/>
        </w:rPr>
        <w:t>内安装调试完毕并交付使用。</w:t>
      </w:r>
    </w:p>
    <w:p>
      <w:pPr>
        <w:spacing w:line="400" w:lineRule="exact"/>
        <w:ind w:firstLine="420" w:firstLineChars="200"/>
        <w:rPr>
          <w:rFonts w:ascii="宋体" w:hAnsi="宋体" w:cs="宋体"/>
          <w:bCs/>
          <w:color w:val="auto"/>
          <w:szCs w:val="21"/>
        </w:rPr>
      </w:pPr>
      <w:r>
        <w:rPr>
          <w:rFonts w:hint="eastAsia" w:ascii="宋体" w:hAnsi="宋体" w:cs="宋体"/>
          <w:bCs/>
          <w:color w:val="auto"/>
          <w:szCs w:val="21"/>
        </w:rPr>
        <w:t>2.交货地点：</w:t>
      </w:r>
      <w:r>
        <w:rPr>
          <w:rFonts w:hint="eastAsia" w:ascii="宋体" w:hAnsi="宋体"/>
          <w:color w:val="auto"/>
          <w:szCs w:val="21"/>
        </w:rPr>
        <w:t>采购人指定交货地点。</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第六条  验收标准</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现场验收。</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符合我国国家有关技术规范和技术标准。</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依据：招标文件及投标文件。</w:t>
      </w:r>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4</w:t>
      </w:r>
      <w:r>
        <w:rPr>
          <w:rFonts w:hint="eastAsia" w:ascii="宋体" w:hAnsi="宋体" w:cs="宋体"/>
          <w:color w:val="auto"/>
          <w:szCs w:val="21"/>
          <w:lang w:eastAsia="zh-CN"/>
        </w:rPr>
        <w:t>.</w:t>
      </w:r>
      <w:r>
        <w:rPr>
          <w:rFonts w:hint="eastAsia" w:ascii="宋体" w:hAnsi="宋体" w:cs="宋体"/>
          <w:color w:val="auto"/>
          <w:szCs w:val="21"/>
        </w:rPr>
        <w:t>根据《关于印发广西壮族自治区政府采购项目履约验收管理办法的通知》【桂财采〔2015〕22号】规定的验收程序组织验收</w:t>
      </w:r>
      <w:r>
        <w:rPr>
          <w:rFonts w:hint="eastAsia" w:ascii="宋体" w:hAnsi="宋体" w:cs="宋体"/>
          <w:color w:val="auto"/>
          <w:szCs w:val="21"/>
          <w:lang w:eastAsia="zh-CN"/>
        </w:rPr>
        <w:t>。</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w:t>
      </w:r>
      <w:r>
        <w:rPr>
          <w:rFonts w:hint="eastAsia" w:ascii="宋体" w:hAnsi="宋体" w:cs="宋体"/>
          <w:color w:val="auto"/>
          <w:szCs w:val="21"/>
          <w:u w:val="single"/>
        </w:rPr>
        <w:t xml:space="preserve">7 </w:t>
      </w:r>
      <w:r>
        <w:rPr>
          <w:rFonts w:hint="eastAsia" w:ascii="宋体" w:hAnsi="宋体" w:cs="宋体"/>
          <w:color w:val="auto"/>
          <w:szCs w:val="21"/>
        </w:rPr>
        <w:t>日内及时予以解决。</w:t>
      </w:r>
    </w:p>
    <w:p>
      <w:pPr>
        <w:snapToGrid w:val="0"/>
        <w:spacing w:line="400" w:lineRule="exact"/>
        <w:ind w:firstLine="422" w:firstLineChars="200"/>
        <w:rPr>
          <w:rFonts w:ascii="宋体" w:hAnsi="宋体" w:cs="宋体"/>
          <w:b/>
          <w:color w:val="auto"/>
          <w:szCs w:val="21"/>
        </w:rPr>
      </w:pPr>
      <w:r>
        <w:rPr>
          <w:rFonts w:hint="eastAsia" w:ascii="宋体" w:hAnsi="宋体" w:cs="宋体"/>
          <w:b/>
          <w:color w:val="auto"/>
          <w:szCs w:val="21"/>
        </w:rPr>
        <w:t>第七条  售后服务要求</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rPr>
        <w:t>按国家有关产品“三包”规定执行“三包”；项目含</w:t>
      </w:r>
      <w:r>
        <w:rPr>
          <w:rFonts w:hint="eastAsia" w:ascii="宋体" w:hAnsi="宋体" w:cs="宋体"/>
          <w:color w:val="auto"/>
          <w:szCs w:val="21"/>
          <w:lang w:eastAsia="zh-CN"/>
        </w:rPr>
        <w:t>至少</w:t>
      </w:r>
      <w:r>
        <w:rPr>
          <w:rFonts w:hint="eastAsia" w:ascii="宋体" w:hAnsi="宋体" w:cs="宋体"/>
          <w:color w:val="auto"/>
          <w:szCs w:val="21"/>
        </w:rPr>
        <w:t>1年运维，设备整机</w:t>
      </w:r>
      <w:r>
        <w:rPr>
          <w:rFonts w:hint="eastAsia" w:ascii="宋体" w:hAnsi="宋体" w:cs="宋体"/>
          <w:color w:val="auto"/>
          <w:szCs w:val="21"/>
          <w:lang w:eastAsia="zh-CN"/>
        </w:rPr>
        <w:t>至少</w:t>
      </w:r>
      <w:r>
        <w:rPr>
          <w:rFonts w:hint="eastAsia" w:ascii="宋体" w:hAnsi="宋体" w:cs="宋体"/>
          <w:color w:val="auto"/>
          <w:szCs w:val="21"/>
        </w:rPr>
        <w:t>3 年质保（自交货并验收合格之日起计）。</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第八条  税费</w:t>
      </w:r>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numPr>
          <w:ilvl w:val="0"/>
          <w:numId w:val="34"/>
        </w:numPr>
        <w:spacing w:line="400" w:lineRule="exact"/>
        <w:ind w:firstLine="422" w:firstLineChars="200"/>
        <w:rPr>
          <w:rFonts w:ascii="宋体" w:hAnsi="宋体" w:cs="宋体"/>
          <w:b/>
          <w:color w:val="auto"/>
          <w:szCs w:val="21"/>
        </w:rPr>
      </w:pPr>
      <w:r>
        <w:rPr>
          <w:rFonts w:hint="eastAsia" w:ascii="宋体" w:hAnsi="宋体" w:cs="宋体"/>
          <w:b/>
          <w:color w:val="auto"/>
          <w:szCs w:val="21"/>
        </w:rPr>
        <w:t>付款方式</w:t>
      </w:r>
    </w:p>
    <w:p>
      <w:pPr>
        <w:adjustRightInd w:val="0"/>
        <w:spacing w:line="400" w:lineRule="exact"/>
        <w:ind w:firstLine="800" w:firstLineChars="400"/>
        <w:rPr>
          <w:rFonts w:hint="eastAsia" w:asciiTheme="majorEastAsia" w:hAnsiTheme="majorEastAsia" w:eastAsiaTheme="majorEastAsia" w:cstheme="majorEastAsia"/>
          <w:color w:val="auto"/>
          <w:kern w:val="0"/>
          <w:szCs w:val="21"/>
        </w:rPr>
      </w:pPr>
      <w:r>
        <w:rPr>
          <w:rFonts w:hint="eastAsia" w:ascii="宋体" w:hAnsi="宋体" w:eastAsia="宋体" w:cs="宋体"/>
          <w:color w:val="auto"/>
          <w:kern w:val="0"/>
          <w:sz w:val="20"/>
          <w:szCs w:val="20"/>
          <w:lang w:eastAsia="zh-CN"/>
        </w:rPr>
        <w:t>产品验收合格后一个月内付95%，剩余合同总额5%作为质保金，一年后质保期满没问题全部付清</w:t>
      </w:r>
      <w:r>
        <w:rPr>
          <w:rFonts w:hint="eastAsia" w:ascii="宋体" w:hAnsi="宋体" w:cs="宋体"/>
          <w:color w:val="auto"/>
          <w:kern w:val="0"/>
          <w:sz w:val="20"/>
          <w:szCs w:val="20"/>
          <w:lang w:eastAsia="zh-CN"/>
        </w:rPr>
        <w:t>（无息）</w:t>
      </w:r>
      <w:r>
        <w:rPr>
          <w:rFonts w:hint="eastAsia" w:asciiTheme="majorEastAsia" w:hAnsiTheme="majorEastAsia" w:eastAsiaTheme="majorEastAsia" w:cstheme="majorEastAsia"/>
          <w:color w:val="auto"/>
          <w:kern w:val="0"/>
          <w:szCs w:val="21"/>
        </w:rPr>
        <w:t>。</w:t>
      </w:r>
    </w:p>
    <w:p>
      <w:pPr>
        <w:adjustRightInd w:val="0"/>
        <w:spacing w:line="400" w:lineRule="exact"/>
        <w:ind w:firstLine="420"/>
        <w:rPr>
          <w:rFonts w:ascii="宋体" w:hAnsi="宋体" w:cs="宋体"/>
          <w:b/>
          <w:color w:val="auto"/>
          <w:szCs w:val="21"/>
        </w:rPr>
      </w:pPr>
      <w:r>
        <w:rPr>
          <w:rFonts w:hint="eastAsia" w:ascii="宋体" w:hAnsi="宋体" w:cs="宋体"/>
          <w:b/>
          <w:color w:val="auto"/>
          <w:szCs w:val="21"/>
        </w:rPr>
        <w:t>第十条  违约责任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乙方所提供的服务质量不合格的，应及时调整，调整不及时的按逾期完成处罚，乙方应向甲方支付合同金额</w:t>
      </w:r>
      <w:r>
        <w:rPr>
          <w:rFonts w:hint="eastAsia" w:ascii="宋体" w:hAnsi="宋体" w:cs="宋体"/>
          <w:color w:val="auto"/>
          <w:szCs w:val="21"/>
          <w:u w:val="single"/>
        </w:rPr>
        <w:t xml:space="preserve">10 </w:t>
      </w:r>
      <w:r>
        <w:rPr>
          <w:rFonts w:hint="eastAsia" w:ascii="宋体" w:hAnsi="宋体" w:cs="宋体"/>
          <w:color w:val="auto"/>
          <w:szCs w:val="21"/>
        </w:rPr>
        <w:t>%违约金并赔偿甲方经济损失。</w:t>
      </w:r>
    </w:p>
    <w:p>
      <w:pPr>
        <w:spacing w:line="400" w:lineRule="exact"/>
        <w:ind w:firstLine="359" w:firstLineChars="171"/>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乙方提供的服务成果如果侵犯了第三方合法权益而引发的任何纠纷或诉讼，均由乙方负责交涉并承担全部责任。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甲方无故延期接受成果、乙方逾期完成的，每天向对方偿付合同金额</w:t>
      </w:r>
      <w:r>
        <w:rPr>
          <w:rFonts w:hint="eastAsia" w:ascii="宋体" w:hAnsi="宋体" w:cs="宋体"/>
          <w:color w:val="auto"/>
          <w:szCs w:val="21"/>
          <w:u w:val="single"/>
        </w:rPr>
        <w:t>3</w:t>
      </w:r>
      <w:r>
        <w:rPr>
          <w:rFonts w:hint="eastAsia" w:ascii="宋体" w:hAnsi="宋体" w:cs="宋体"/>
          <w:color w:val="auto"/>
          <w:szCs w:val="21"/>
        </w:rPr>
        <w:t>‰违约金，但违约金额不得超过合同金额</w:t>
      </w:r>
      <w:r>
        <w:rPr>
          <w:rFonts w:hint="eastAsia" w:ascii="宋体" w:hAnsi="宋体" w:cs="宋体"/>
          <w:color w:val="auto"/>
          <w:szCs w:val="21"/>
          <w:u w:val="single"/>
        </w:rPr>
        <w:t xml:space="preserve">5 </w:t>
      </w:r>
      <w:r>
        <w:rPr>
          <w:rFonts w:hint="eastAsia" w:ascii="宋体" w:hAnsi="宋体" w:cs="宋体"/>
          <w:color w:val="auto"/>
          <w:szCs w:val="21"/>
        </w:rPr>
        <w:t>%，超过</w:t>
      </w:r>
      <w:r>
        <w:rPr>
          <w:rFonts w:hint="eastAsia" w:ascii="宋体" w:hAnsi="宋体" w:cs="宋体"/>
          <w:color w:val="auto"/>
          <w:szCs w:val="21"/>
          <w:u w:val="single"/>
        </w:rPr>
        <w:t>10</w:t>
      </w:r>
      <w:r>
        <w:rPr>
          <w:rFonts w:hint="eastAsia" w:ascii="宋体" w:hAnsi="宋体" w:cs="宋体"/>
          <w:color w:val="auto"/>
          <w:szCs w:val="21"/>
        </w:rPr>
        <w:t>天对方有权解除合同，违约方承担因此给对方造成的经济损失。</w:t>
      </w:r>
    </w:p>
    <w:p>
      <w:pPr>
        <w:spacing w:line="400" w:lineRule="exact"/>
        <w:ind w:firstLine="420" w:firstLineChars="200"/>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lang w:eastAsia="zh-CN"/>
        </w:rPr>
        <w:t>.</w:t>
      </w:r>
      <w:r>
        <w:rPr>
          <w:rFonts w:hint="eastAsia" w:ascii="宋体" w:hAnsi="宋体" w:cs="宋体"/>
          <w:color w:val="auto"/>
          <w:szCs w:val="21"/>
        </w:rPr>
        <w:t>乙方未按本合同和响应文件中规定的服务承诺提供服务的，乙方应按本合同合计金额</w:t>
      </w:r>
      <w:r>
        <w:rPr>
          <w:rFonts w:hint="eastAsia" w:ascii="宋体" w:hAnsi="宋体" w:cs="宋体"/>
          <w:color w:val="auto"/>
          <w:szCs w:val="21"/>
          <w:u w:val="single"/>
        </w:rPr>
        <w:t>5</w:t>
      </w:r>
      <w:r>
        <w:rPr>
          <w:rFonts w:hint="eastAsia" w:ascii="宋体" w:hAnsi="宋体" w:cs="宋体"/>
          <w:color w:val="auto"/>
          <w:szCs w:val="21"/>
        </w:rPr>
        <w:t>%向甲方支付违约金。</w:t>
      </w:r>
    </w:p>
    <w:p>
      <w:pPr>
        <w:spacing w:line="400" w:lineRule="exact"/>
        <w:ind w:firstLine="420" w:firstLineChars="200"/>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eastAsia="zh-CN"/>
        </w:rPr>
        <w:t>.</w:t>
      </w:r>
      <w:r>
        <w:rPr>
          <w:rFonts w:hint="eastAsia" w:ascii="宋体" w:hAnsi="宋体" w:cs="宋体"/>
          <w:color w:val="auto"/>
          <w:szCs w:val="21"/>
        </w:rPr>
        <w:t>乙方提供的服务成果因策划、设计、工艺或材料的缺陷和其他质量原因造成的问题，由乙方负责，费用从质量保证金中扣除，不足另补。</w:t>
      </w:r>
    </w:p>
    <w:p>
      <w:pPr>
        <w:spacing w:line="400" w:lineRule="exact"/>
        <w:ind w:left="420"/>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szCs w:val="21"/>
          <w:lang w:eastAsia="zh-CN"/>
        </w:rPr>
        <w:t>.</w:t>
      </w:r>
      <w:r>
        <w:rPr>
          <w:rFonts w:hint="eastAsia" w:ascii="宋体" w:hAnsi="宋体" w:cs="宋体"/>
          <w:color w:val="auto"/>
          <w:szCs w:val="21"/>
        </w:rPr>
        <w:t>其他违约行为按违约合同额</w:t>
      </w:r>
      <w:r>
        <w:rPr>
          <w:rFonts w:hint="eastAsia" w:ascii="宋体" w:hAnsi="宋体" w:cs="宋体"/>
          <w:color w:val="auto"/>
          <w:szCs w:val="21"/>
          <w:u w:val="single"/>
        </w:rPr>
        <w:t>5</w:t>
      </w:r>
      <w:r>
        <w:rPr>
          <w:rFonts w:hint="eastAsia" w:ascii="宋体" w:hAnsi="宋体" w:cs="宋体"/>
          <w:color w:val="auto"/>
          <w:szCs w:val="21"/>
        </w:rPr>
        <w:t>%收取违约金并赔偿经济损失。</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第十一条  不可抗力事件处理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在合同有效期内，乙方因不可抗力事件导致不能履行合同，则合同履行期可延长，其延长期与不可抗力影响期相同。</w:t>
      </w:r>
    </w:p>
    <w:p>
      <w:pPr>
        <w:numPr>
          <w:ilvl w:val="0"/>
          <w:numId w:val="0"/>
        </w:numPr>
        <w:spacing w:line="400" w:lineRule="exact"/>
        <w:ind w:left="420" w:leftChars="0"/>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不可抗力事件发生后，应立即通知对方，并寄送有关权威机构出具的证明。</w:t>
      </w:r>
    </w:p>
    <w:p>
      <w:pPr>
        <w:numPr>
          <w:ilvl w:val="0"/>
          <w:numId w:val="0"/>
        </w:numPr>
        <w:spacing w:line="400" w:lineRule="exact"/>
        <w:ind w:left="420" w:leftChars="0"/>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不可抗力事件延续一百二十天以上，双方应通过友好协商，确定是否继续履行合同。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第十二条  合同争议解决</w:t>
      </w:r>
    </w:p>
    <w:p>
      <w:pPr>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因服务质量问题发生争议的，应邀请国家认可的质量检测机构或有关专家对服务质量进行鉴定。服务质量符合标准的，鉴定费由甲方承担；服务质量不符合标准的，鉴定费由乙方承担。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因履行本合同引起的或与本合同有关的争议，甲乙双方应首先通过友好协商解决，如果协商不能解决，可向甲方所在地仲裁委员会申请仲裁或向甲方所在人民法院提起诉讼。</w:t>
      </w:r>
    </w:p>
    <w:p>
      <w:pPr>
        <w:spacing w:line="400" w:lineRule="exact"/>
        <w:ind w:left="435"/>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诉讼期间，本合同继续履行。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第十三条  合同生效及其它</w:t>
      </w:r>
    </w:p>
    <w:p>
      <w:pPr>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合同经甲乙双方法定代表人</w:t>
      </w:r>
      <w:r>
        <w:rPr>
          <w:rFonts w:hint="eastAsia" w:ascii="宋体" w:hAnsi="宋体" w:cs="宋体"/>
          <w:bCs/>
          <w:color w:val="auto"/>
          <w:szCs w:val="21"/>
        </w:rPr>
        <w:t>（负责人）</w:t>
      </w:r>
      <w:r>
        <w:rPr>
          <w:rFonts w:hint="eastAsia" w:ascii="宋体" w:hAnsi="宋体" w:cs="宋体"/>
          <w:color w:val="auto"/>
          <w:szCs w:val="21"/>
        </w:rPr>
        <w:t>或授权代表签字并加盖投标人公章后生效。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合同执行中涉及采购资金和采购内容修改或补充的，需经</w:t>
      </w:r>
      <w:r>
        <w:rPr>
          <w:rFonts w:hint="eastAsia" w:ascii="宋体" w:hAnsi="宋体" w:cs="宋体"/>
          <w:color w:val="auto"/>
          <w:szCs w:val="21"/>
          <w:lang w:eastAsia="zh-CN"/>
        </w:rPr>
        <w:t>兴安</w:t>
      </w:r>
      <w:r>
        <w:rPr>
          <w:rFonts w:hint="eastAsia" w:ascii="宋体" w:hAnsi="宋体" w:cs="宋体"/>
          <w:color w:val="auto"/>
          <w:szCs w:val="21"/>
        </w:rPr>
        <w:t>县财政部门审批，并签订书面补充协议报</w:t>
      </w:r>
      <w:r>
        <w:rPr>
          <w:rFonts w:hint="eastAsia" w:ascii="宋体" w:hAnsi="宋体" w:cs="宋体"/>
          <w:color w:val="auto"/>
          <w:szCs w:val="21"/>
          <w:lang w:eastAsia="zh-CN"/>
        </w:rPr>
        <w:t>兴安</w:t>
      </w:r>
      <w:r>
        <w:rPr>
          <w:rFonts w:hint="eastAsia" w:ascii="宋体" w:hAnsi="宋体" w:cs="宋体"/>
          <w:color w:val="auto"/>
          <w:szCs w:val="21"/>
        </w:rPr>
        <w:t>县</w:t>
      </w:r>
      <w:r>
        <w:rPr>
          <w:rFonts w:hint="eastAsia" w:ascii="宋体" w:hAnsi="宋体" w:cs="宋体"/>
          <w:color w:val="auto"/>
          <w:szCs w:val="21"/>
          <w:lang w:eastAsia="zh-CN"/>
        </w:rPr>
        <w:t>人民</w:t>
      </w:r>
      <w:r>
        <w:rPr>
          <w:rFonts w:hint="eastAsia" w:ascii="宋体" w:hAnsi="宋体" w:cs="宋体"/>
          <w:color w:val="auto"/>
          <w:szCs w:val="21"/>
        </w:rPr>
        <w:t>政府采购管理办公室备案，方可作为主合同不可分割的一部分。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第十四条  合同的变更、终止与转让</w:t>
      </w:r>
    </w:p>
    <w:p>
      <w:pPr>
        <w:spacing w:line="40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除《中华人民共和国政府采购法》第五十条规定的情形外，本合同一经签订，甲乙双方不得擅自变更，中止或终止。</w:t>
      </w:r>
    </w:p>
    <w:p>
      <w:pPr>
        <w:numPr>
          <w:ilvl w:val="0"/>
          <w:numId w:val="0"/>
        </w:numPr>
        <w:spacing w:line="400" w:lineRule="exact"/>
        <w:ind w:left="420" w:leftChars="0"/>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乙方不得擅自转让其应履行的合同义务。</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第十五条  签订本合同依据</w:t>
      </w:r>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pStyle w:val="13"/>
        <w:spacing w:line="400" w:lineRule="exact"/>
        <w:ind w:left="2" w:leftChars="1" w:firstLine="420" w:firstLineChars="200"/>
        <w:rPr>
          <w:rFonts w:hAnsi="宋体" w:cs="宋体"/>
          <w:color w:val="auto"/>
          <w:szCs w:val="21"/>
        </w:rPr>
      </w:pPr>
      <w:r>
        <w:rPr>
          <w:rFonts w:hint="eastAsia" w:hAnsi="宋体" w:cs="宋体"/>
          <w:color w:val="auto"/>
          <w:szCs w:val="21"/>
        </w:rPr>
        <w:t>4.中标通知书。</w:t>
      </w:r>
    </w:p>
    <w:p>
      <w:pPr>
        <w:pStyle w:val="13"/>
        <w:spacing w:line="400" w:lineRule="exact"/>
        <w:ind w:left="2" w:leftChars="1" w:firstLine="420" w:firstLineChars="200"/>
        <w:rPr>
          <w:rFonts w:hAnsi="宋体" w:cs="宋体"/>
          <w:color w:val="auto"/>
          <w:szCs w:val="21"/>
        </w:rPr>
      </w:pPr>
      <w:r>
        <w:rPr>
          <w:rFonts w:hint="eastAsia" w:hAnsi="宋体" w:cs="宋体"/>
          <w:color w:val="auto"/>
          <w:szCs w:val="21"/>
        </w:rPr>
        <w:t>本合同甲乙双方签字盖章后生效，一式五份，具有同等法律效力，甲、乙双方各二份。政府采购合同双方自签订之日起1个工作日内将合同原件一份交采购代理机构存档，并由采购代理机构将政府采购合同在省级以上人民政府财政部门指定媒体上公告。</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甲方（公章）：     </w:t>
      </w:r>
      <w:r>
        <w:rPr>
          <w:rFonts w:hint="eastAsia" w:ascii="宋体" w:hAnsi="宋体" w:cs="宋体"/>
          <w:color w:val="auto"/>
          <w:szCs w:val="21"/>
          <w:lang w:val="en-US" w:eastAsia="zh-CN"/>
        </w:rPr>
        <w:t xml:space="preserve">                           </w:t>
      </w:r>
      <w:r>
        <w:rPr>
          <w:rFonts w:hint="eastAsia" w:ascii="宋体" w:hAnsi="宋体" w:cs="宋体"/>
          <w:color w:val="auto"/>
          <w:szCs w:val="21"/>
        </w:rPr>
        <w:t>乙方（公章）：</w:t>
      </w:r>
    </w:p>
    <w:p>
      <w:pPr>
        <w:spacing w:line="400" w:lineRule="exact"/>
        <w:ind w:firstLine="420" w:firstLineChars="200"/>
        <w:rPr>
          <w:rFonts w:ascii="宋体" w:hAnsi="宋体" w:cs="宋体"/>
          <w:color w:val="auto"/>
          <w:szCs w:val="21"/>
          <w:u w:val="single"/>
        </w:rPr>
      </w:pPr>
      <w:r>
        <w:rPr>
          <w:rFonts w:hint="eastAsia" w:ascii="宋体" w:hAnsi="宋体" w:cs="宋体"/>
          <w:color w:val="auto"/>
          <w:szCs w:val="21"/>
        </w:rPr>
        <w:t>法定代表人（负责人）：</w:t>
      </w:r>
      <w:r>
        <w:rPr>
          <w:rFonts w:hint="eastAsia" w:ascii="宋体" w:hAnsi="宋体" w:cs="宋体"/>
          <w:color w:val="auto"/>
          <w:szCs w:val="21"/>
          <w:lang w:val="en-US" w:eastAsia="zh-CN"/>
        </w:rPr>
        <w:t xml:space="preserve">                        </w:t>
      </w:r>
      <w:r>
        <w:rPr>
          <w:rFonts w:hint="eastAsia" w:ascii="宋体" w:hAnsi="宋体" w:cs="宋体"/>
          <w:color w:val="auto"/>
          <w:szCs w:val="21"/>
        </w:rPr>
        <w:t>法定代表人（负责人）：</w:t>
      </w:r>
    </w:p>
    <w:p>
      <w:pPr>
        <w:tabs>
          <w:tab w:val="left" w:pos="4680"/>
        </w:tabs>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委托代理人：     </w:t>
      </w:r>
      <w:r>
        <w:rPr>
          <w:rFonts w:hint="eastAsia" w:ascii="宋体" w:hAnsi="宋体" w:cs="宋体"/>
          <w:color w:val="auto"/>
          <w:szCs w:val="21"/>
          <w:lang w:val="en-US" w:eastAsia="zh-CN"/>
        </w:rPr>
        <w:t xml:space="preserve">                             </w:t>
      </w:r>
      <w:r>
        <w:rPr>
          <w:rFonts w:hint="eastAsia" w:ascii="宋体" w:hAnsi="宋体" w:cs="宋体"/>
          <w:color w:val="auto"/>
          <w:szCs w:val="21"/>
        </w:rPr>
        <w:t>委托代理人：</w:t>
      </w:r>
    </w:p>
    <w:p>
      <w:pPr>
        <w:tabs>
          <w:tab w:val="left" w:pos="5040"/>
        </w:tabs>
        <w:spacing w:line="400" w:lineRule="exact"/>
        <w:ind w:firstLine="420" w:firstLineChars="200"/>
        <w:rPr>
          <w:rFonts w:ascii="宋体" w:hAnsi="宋体" w:cs="宋体"/>
          <w:color w:val="auto"/>
          <w:szCs w:val="21"/>
          <w:u w:val="single"/>
        </w:rPr>
      </w:pPr>
      <w:r>
        <w:rPr>
          <w:rFonts w:hint="eastAsia" w:ascii="宋体" w:hAnsi="宋体" w:cs="宋体"/>
          <w:color w:val="auto"/>
          <w:szCs w:val="21"/>
        </w:rPr>
        <w:t xml:space="preserve">电  话：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电   话： </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开户名称：     </w:t>
      </w:r>
      <w:r>
        <w:rPr>
          <w:rFonts w:hint="eastAsia" w:ascii="宋体" w:hAnsi="宋体" w:cs="宋体"/>
          <w:color w:val="auto"/>
          <w:szCs w:val="21"/>
          <w:lang w:val="en-US" w:eastAsia="zh-CN"/>
        </w:rPr>
        <w:t xml:space="preserve">                               </w:t>
      </w:r>
      <w:r>
        <w:rPr>
          <w:rFonts w:hint="eastAsia" w:ascii="宋体" w:hAnsi="宋体" w:cs="宋体"/>
          <w:color w:val="auto"/>
          <w:szCs w:val="21"/>
        </w:rPr>
        <w:t>开户名称：</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开户银行：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开户银行：</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银行账号：     </w:t>
      </w:r>
      <w:r>
        <w:rPr>
          <w:rFonts w:hint="eastAsia" w:ascii="宋体" w:hAnsi="宋体" w:cs="宋体"/>
          <w:color w:val="auto"/>
          <w:szCs w:val="21"/>
          <w:lang w:val="en-US" w:eastAsia="zh-CN"/>
        </w:rPr>
        <w:t xml:space="preserve">                               </w:t>
      </w:r>
      <w:r>
        <w:rPr>
          <w:rFonts w:hint="eastAsia" w:ascii="宋体" w:hAnsi="宋体" w:cs="宋体"/>
          <w:color w:val="auto"/>
          <w:szCs w:val="21"/>
        </w:rPr>
        <w:t>银行账号：</w:t>
      </w:r>
    </w:p>
    <w:p>
      <w:pPr>
        <w:tabs>
          <w:tab w:val="left" w:pos="5040"/>
        </w:tabs>
        <w:spacing w:line="400" w:lineRule="exact"/>
        <w:ind w:firstLine="420" w:firstLineChars="20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日    期：</w:t>
      </w:r>
    </w:p>
    <w:p>
      <w:pPr>
        <w:spacing w:line="360" w:lineRule="exact"/>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rPr>
          <w:rFonts w:ascii="宋体" w:hAnsi="宋体" w:cs="宋体"/>
          <w:b/>
          <w:color w:val="auto"/>
          <w:sz w:val="32"/>
          <w:szCs w:val="32"/>
        </w:rPr>
      </w:pPr>
    </w:p>
    <w:p>
      <w:pPr>
        <w:spacing w:line="360" w:lineRule="exact"/>
        <w:jc w:val="center"/>
        <w:outlineLvl w:val="0"/>
        <w:rPr>
          <w:rFonts w:ascii="宋体" w:hAnsi="宋体" w:cs="宋体"/>
          <w:b/>
          <w:color w:val="auto"/>
          <w:sz w:val="32"/>
          <w:szCs w:val="32"/>
        </w:rPr>
      </w:pPr>
      <w:r>
        <w:rPr>
          <w:rFonts w:hint="eastAsia" w:ascii="宋体" w:hAnsi="宋体" w:cs="宋体"/>
          <w:b/>
          <w:color w:val="auto"/>
          <w:sz w:val="32"/>
          <w:szCs w:val="32"/>
        </w:rPr>
        <w:br w:type="page"/>
      </w:r>
      <w:bookmarkStart w:id="40" w:name="_Toc22893"/>
      <w:r>
        <w:rPr>
          <w:rStyle w:val="41"/>
          <w:rFonts w:hint="eastAsia"/>
          <w:color w:val="auto"/>
        </w:rPr>
        <w:t>第六章投标文件格式</w:t>
      </w:r>
      <w:bookmarkEnd w:id="40"/>
    </w:p>
    <w:p>
      <w:pPr>
        <w:spacing w:line="400" w:lineRule="exact"/>
        <w:jc w:val="center"/>
        <w:rPr>
          <w:rFonts w:ascii="宋体" w:hAnsi="宋体" w:cs="宋体"/>
          <w:b/>
          <w:color w:val="auto"/>
          <w:sz w:val="32"/>
          <w:szCs w:val="32"/>
        </w:rPr>
      </w:pPr>
    </w:p>
    <w:p>
      <w:pPr>
        <w:spacing w:line="400" w:lineRule="exact"/>
        <w:jc w:val="center"/>
        <w:rPr>
          <w:rFonts w:ascii="宋体" w:hAnsi="宋体" w:cs="宋体"/>
          <w:b/>
          <w:color w:val="auto"/>
          <w:sz w:val="32"/>
          <w:szCs w:val="32"/>
        </w:rPr>
      </w:pPr>
      <w:r>
        <w:rPr>
          <w:rFonts w:hint="eastAsia" w:ascii="宋体" w:hAnsi="宋体" w:cs="宋体"/>
          <w:b/>
          <w:color w:val="auto"/>
          <w:sz w:val="32"/>
          <w:szCs w:val="32"/>
        </w:rPr>
        <w:t>投标文件目录</w:t>
      </w:r>
    </w:p>
    <w:p>
      <w:pPr>
        <w:tabs>
          <w:tab w:val="left" w:pos="1305"/>
        </w:tabs>
        <w:spacing w:line="360" w:lineRule="exact"/>
        <w:ind w:firstLine="422" w:firstLineChars="200"/>
        <w:rPr>
          <w:rFonts w:ascii="宋体" w:hAnsi="宋体" w:cs="宋体"/>
          <w:b/>
          <w:color w:val="auto"/>
          <w:szCs w:val="21"/>
        </w:rPr>
      </w:pPr>
      <w:r>
        <w:rPr>
          <w:rFonts w:hint="eastAsia" w:ascii="宋体" w:hAnsi="宋体" w:cs="宋体"/>
          <w:b/>
          <w:color w:val="auto"/>
          <w:szCs w:val="21"/>
        </w:rPr>
        <w:t>一、资格性响应证明材料：</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（1）投标人相应的法定代表人或负责人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s="宋体"/>
          <w:b/>
          <w:color w:val="auto"/>
          <w:szCs w:val="21"/>
        </w:rPr>
        <w:t>（必须提供）</w:t>
      </w:r>
      <w:r>
        <w:rPr>
          <w:rFonts w:hint="eastAsia" w:ascii="宋体" w:hAnsi="宋体" w:cs="宋体"/>
          <w:b/>
          <w:color w:val="auto"/>
          <w:szCs w:val="21"/>
          <w:lang w:eastAsia="zh-CN"/>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（2）投标人的授权委托书原件、委托代理人</w:t>
      </w:r>
      <w:r>
        <w:rPr>
          <w:rFonts w:hint="eastAsia" w:ascii="宋体" w:hAnsi="宋体" w:cs="宋体"/>
          <w:color w:val="auto"/>
        </w:rPr>
        <w:t>身份证正反面</w:t>
      </w:r>
      <w:r>
        <w:rPr>
          <w:rFonts w:hint="eastAsia" w:ascii="宋体" w:hAnsi="宋体" w:cs="宋体"/>
          <w:color w:val="auto"/>
          <w:szCs w:val="21"/>
        </w:rPr>
        <w:t>复印件</w:t>
      </w:r>
      <w:r>
        <w:rPr>
          <w:rFonts w:hint="eastAsia" w:ascii="宋体" w:hAnsi="宋体"/>
          <w:color w:val="auto"/>
          <w:szCs w:val="21"/>
        </w:rPr>
        <w:t>以及由县级以上（含县级）社会养老保险经办机构出具的</w:t>
      </w:r>
      <w:r>
        <w:rPr>
          <w:rFonts w:hint="eastAsia" w:ascii="宋体" w:hAnsi="宋体"/>
          <w:color w:val="auto"/>
          <w:szCs w:val="21"/>
          <w:lang w:eastAsia="zh-CN"/>
        </w:rPr>
        <w:t>投标人</w:t>
      </w:r>
      <w:r>
        <w:rPr>
          <w:rFonts w:hint="eastAsia" w:ascii="宋体" w:hAnsi="宋体"/>
          <w:color w:val="auto"/>
          <w:szCs w:val="21"/>
        </w:rPr>
        <w:t>为委托代理人交纳的</w:t>
      </w:r>
      <w:r>
        <w:rPr>
          <w:rFonts w:hint="eastAsia" w:hAnsi="宋体"/>
          <w:color w:val="auto"/>
          <w:szCs w:val="21"/>
          <w:lang w:val="en-US" w:eastAsia="zh-CN"/>
        </w:rPr>
        <w:t>2021年5</w:t>
      </w:r>
      <w:r>
        <w:rPr>
          <w:rFonts w:hint="eastAsia" w:ascii="宋体" w:hAnsi="宋体"/>
          <w:color w:val="auto"/>
          <w:szCs w:val="21"/>
          <w:lang w:eastAsia="zh-CN"/>
        </w:rPr>
        <w:t>月</w:t>
      </w:r>
      <w:r>
        <w:rPr>
          <w:rFonts w:hint="eastAsia" w:hAnsi="宋体"/>
          <w:color w:val="auto"/>
          <w:szCs w:val="21"/>
          <w:lang w:val="en-US" w:eastAsia="zh-CN"/>
        </w:rPr>
        <w:t>-2021年7月</w:t>
      </w:r>
      <w:r>
        <w:rPr>
          <w:rFonts w:hint="eastAsia" w:ascii="宋体" w:hAnsi="宋体"/>
          <w:color w:val="auto"/>
          <w:szCs w:val="21"/>
        </w:rPr>
        <w:t>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p>
    <w:p>
      <w:pPr>
        <w:tabs>
          <w:tab w:val="left" w:pos="1305"/>
        </w:tabs>
        <w:spacing w:line="3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w:t>
      </w:r>
      <w:r>
        <w:rPr>
          <w:rFonts w:hint="eastAsia" w:ascii="宋体" w:hAnsi="宋体" w:cs="宋体"/>
          <w:b/>
          <w:color w:val="auto"/>
          <w:szCs w:val="21"/>
          <w:lang w:eastAsia="zh-CN"/>
        </w:rPr>
        <w:t>；</w:t>
      </w:r>
    </w:p>
    <w:p>
      <w:pPr>
        <w:tabs>
          <w:tab w:val="left" w:pos="1305"/>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Theme="minorEastAsia" w:hAnsiTheme="minorEastAsia" w:eastAsiaTheme="minorEastAsia" w:cstheme="minorEastAsia"/>
          <w:color w:val="auto"/>
          <w:szCs w:val="21"/>
          <w:lang w:val="en-US" w:eastAsia="zh-CN"/>
        </w:rPr>
        <w:t>供应商提供相应完整有效的《医疗器械经营企业许可证》（或第二类医疗器械经营备案凭证）或《医疗器械生产企业许可证》</w:t>
      </w:r>
      <w:r>
        <w:rPr>
          <w:rFonts w:hint="eastAsia" w:ascii="宋体" w:hAnsi="宋体" w:cs="宋体"/>
          <w:color w:val="auto"/>
          <w:szCs w:val="21"/>
          <w:lang w:eastAsia="zh-CN"/>
        </w:rPr>
        <w:t>复印件</w:t>
      </w: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A、B分标</w:t>
      </w:r>
      <w:r>
        <w:rPr>
          <w:rFonts w:hint="eastAsia" w:ascii="宋体" w:hAnsi="宋体" w:eastAsia="宋体" w:cs="宋体"/>
          <w:b/>
          <w:bCs/>
          <w:color w:val="auto"/>
          <w:szCs w:val="21"/>
        </w:rPr>
        <w:t>必须提供）；</w:t>
      </w:r>
    </w:p>
    <w:p>
      <w:pPr>
        <w:tabs>
          <w:tab w:val="left" w:pos="1305"/>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凡投标产品属于医疗器械的，提供供应商所竞产品有效的《医疗器械产品注册证》</w:t>
      </w:r>
      <w:r>
        <w:rPr>
          <w:rFonts w:hint="eastAsia" w:ascii="宋体" w:hAnsi="宋体" w:cs="宋体"/>
          <w:color w:val="auto"/>
          <w:szCs w:val="21"/>
          <w:lang w:eastAsia="zh-CN"/>
        </w:rPr>
        <w:t>复印件</w:t>
      </w:r>
      <w:r>
        <w:rPr>
          <w:rFonts w:hint="eastAsia" w:ascii="宋体" w:hAnsi="宋体" w:eastAsia="宋体" w:cs="宋体"/>
          <w:b/>
          <w:bCs/>
          <w:color w:val="auto"/>
          <w:szCs w:val="21"/>
        </w:rPr>
        <w:t>（</w:t>
      </w:r>
      <w:r>
        <w:rPr>
          <w:rFonts w:hint="eastAsia" w:ascii="宋体" w:hAnsi="宋体" w:eastAsia="宋体" w:cs="宋体"/>
          <w:b/>
          <w:bCs/>
          <w:color w:val="auto"/>
          <w:szCs w:val="21"/>
          <w:lang w:val="en-US" w:eastAsia="zh-CN"/>
        </w:rPr>
        <w:t>A、B分标</w:t>
      </w:r>
      <w:r>
        <w:rPr>
          <w:rFonts w:hint="eastAsia" w:ascii="宋体" w:hAnsi="宋体" w:eastAsia="宋体" w:cs="宋体"/>
          <w:b/>
          <w:bCs/>
          <w:color w:val="auto"/>
          <w:szCs w:val="21"/>
        </w:rPr>
        <w:t>必须提供）；</w:t>
      </w:r>
    </w:p>
    <w:p>
      <w:pPr>
        <w:tabs>
          <w:tab w:val="left" w:pos="1305"/>
        </w:tabs>
        <w:spacing w:line="360" w:lineRule="exact"/>
        <w:ind w:firstLine="420" w:firstLineChars="200"/>
        <w:rPr>
          <w:rFonts w:hint="eastAsia" w:ascii="宋体" w:hAnsi="宋体" w:cs="宋体"/>
          <w:b/>
          <w:color w:val="auto"/>
          <w:szCs w:val="21"/>
          <w:lang w:eastAsia="zh-CN"/>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（格式见附件，必须提供）</w:t>
      </w:r>
      <w:r>
        <w:rPr>
          <w:rFonts w:hint="eastAsia" w:ascii="宋体" w:hAnsi="宋体" w:cs="宋体"/>
          <w:b/>
          <w:color w:val="auto"/>
          <w:szCs w:val="21"/>
          <w:lang w:eastAsia="zh-CN"/>
        </w:rPr>
        <w:t>；</w:t>
      </w:r>
    </w:p>
    <w:p>
      <w:pPr>
        <w:tabs>
          <w:tab w:val="left" w:pos="1305"/>
        </w:tabs>
        <w:spacing w:line="360" w:lineRule="exact"/>
        <w:ind w:firstLine="420" w:firstLineChars="20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w:t>
      </w:r>
      <w:r>
        <w:rPr>
          <w:rFonts w:hint="eastAsia" w:ascii="宋体" w:hAnsi="宋体" w:cs="Times New Roman"/>
          <w:color w:val="auto"/>
          <w:szCs w:val="21"/>
          <w:highlight w:val="none"/>
          <w:lang w:val="en-US" w:eastAsia="zh-CN"/>
        </w:rPr>
        <w:t>其他资格性响应证明材料</w:t>
      </w:r>
      <w:r>
        <w:rPr>
          <w:rFonts w:hint="eastAsia" w:ascii="宋体" w:hAnsi="宋体" w:cs="Times New Roman"/>
          <w:b/>
          <w:bCs/>
          <w:color w:val="auto"/>
          <w:szCs w:val="21"/>
          <w:highlight w:val="none"/>
          <w:lang w:val="en-US" w:eastAsia="zh-CN"/>
        </w:rPr>
        <w:t>（如有，请提供）。</w:t>
      </w:r>
    </w:p>
    <w:p>
      <w:pPr>
        <w:tabs>
          <w:tab w:val="left" w:pos="1305"/>
        </w:tabs>
        <w:spacing w:line="360" w:lineRule="exact"/>
        <w:ind w:firstLine="422" w:firstLineChars="200"/>
        <w:rPr>
          <w:rFonts w:ascii="宋体" w:hAnsi="宋体" w:cs="宋体"/>
          <w:color w:val="auto"/>
          <w:szCs w:val="21"/>
        </w:rPr>
      </w:pPr>
      <w:r>
        <w:rPr>
          <w:rFonts w:hint="eastAsia" w:ascii="宋体" w:hAnsi="宋体" w:cs="宋体"/>
          <w:b/>
          <w:color w:val="auto"/>
          <w:szCs w:val="21"/>
        </w:rPr>
        <w:t>二、商务、技术性响应及其他证明材料：</w:t>
      </w:r>
    </w:p>
    <w:p>
      <w:pPr>
        <w:snapToGrid w:val="0"/>
        <w:spacing w:line="360" w:lineRule="exact"/>
        <w:ind w:firstLine="420" w:firstLineChars="200"/>
        <w:outlineLvl w:val="4"/>
        <w:rPr>
          <w:rFonts w:hint="eastAsia" w:ascii="宋体" w:hAnsi="宋体" w:eastAsia="宋体" w:cs="宋体"/>
          <w:b/>
          <w:color w:val="auto"/>
          <w:szCs w:val="21"/>
          <w:lang w:eastAsia="zh-CN"/>
        </w:rPr>
      </w:pPr>
      <w:r>
        <w:rPr>
          <w:rFonts w:hint="eastAsia" w:ascii="宋体" w:hAnsi="宋体"/>
          <w:bCs/>
          <w:color w:val="auto"/>
          <w:szCs w:val="21"/>
        </w:rPr>
        <w:t>（1）</w:t>
      </w:r>
      <w:r>
        <w:rPr>
          <w:rFonts w:hint="eastAsia" w:ascii="宋体" w:hAnsi="宋体" w:cs="宋体"/>
          <w:bCs/>
          <w:color w:val="auto"/>
          <w:szCs w:val="21"/>
        </w:rPr>
        <w:t>投标报价表</w:t>
      </w:r>
      <w:r>
        <w:rPr>
          <w:rFonts w:hint="eastAsia" w:ascii="宋体" w:hAnsi="宋体" w:cs="宋体"/>
          <w:b/>
          <w:color w:val="auto"/>
          <w:szCs w:val="21"/>
        </w:rPr>
        <w:t>（必须提供）</w:t>
      </w:r>
      <w:r>
        <w:rPr>
          <w:rFonts w:hint="eastAsia" w:ascii="宋体" w:hAnsi="宋体" w:cs="宋体"/>
          <w:b/>
          <w:color w:val="auto"/>
          <w:szCs w:val="21"/>
          <w:lang w:eastAsia="zh-CN"/>
        </w:rPr>
        <w:t>；</w:t>
      </w:r>
    </w:p>
    <w:p>
      <w:pPr>
        <w:tabs>
          <w:tab w:val="left" w:pos="1305"/>
        </w:tabs>
        <w:spacing w:line="360" w:lineRule="exact"/>
        <w:ind w:firstLine="420" w:firstLineChars="200"/>
        <w:rPr>
          <w:rFonts w:ascii="宋体" w:hAnsi="宋体"/>
          <w:b/>
          <w:color w:val="auto"/>
          <w:szCs w:val="21"/>
        </w:rPr>
      </w:pPr>
      <w:r>
        <w:rPr>
          <w:rFonts w:hint="eastAsia" w:ascii="宋体" w:hAnsi="宋体"/>
          <w:bCs/>
          <w:color w:val="auto"/>
          <w:szCs w:val="21"/>
        </w:rPr>
        <w:t>（2）技术规格偏离表</w:t>
      </w:r>
      <w:r>
        <w:rPr>
          <w:rFonts w:hint="eastAsia" w:ascii="宋体" w:hAnsi="宋体"/>
          <w:b/>
          <w:color w:val="auto"/>
          <w:szCs w:val="21"/>
        </w:rPr>
        <w:t>（必须提供）；</w:t>
      </w:r>
    </w:p>
    <w:p>
      <w:pPr>
        <w:tabs>
          <w:tab w:val="left" w:pos="1305"/>
        </w:tabs>
        <w:spacing w:line="360" w:lineRule="exact"/>
        <w:ind w:firstLine="420" w:firstLineChars="200"/>
        <w:rPr>
          <w:rFonts w:ascii="宋体" w:hAnsi="宋体"/>
          <w:b/>
          <w:color w:val="auto"/>
          <w:szCs w:val="21"/>
        </w:rPr>
      </w:pPr>
      <w:r>
        <w:rPr>
          <w:rFonts w:hint="eastAsia" w:ascii="宋体" w:hAnsi="宋体"/>
          <w:bCs/>
          <w:color w:val="auto"/>
          <w:szCs w:val="21"/>
        </w:rPr>
        <w:t>（3）商务响应表</w:t>
      </w:r>
      <w:r>
        <w:rPr>
          <w:rFonts w:hint="eastAsia" w:ascii="宋体" w:hAnsi="宋体"/>
          <w:b/>
          <w:color w:val="auto"/>
          <w:szCs w:val="21"/>
        </w:rPr>
        <w:t>（必须提供）；</w:t>
      </w:r>
    </w:p>
    <w:p>
      <w:pPr>
        <w:snapToGrid w:val="0"/>
        <w:spacing w:line="360" w:lineRule="exact"/>
        <w:ind w:firstLine="420" w:firstLineChars="200"/>
        <w:outlineLvl w:val="4"/>
        <w:rPr>
          <w:rFonts w:ascii="宋体" w:hAnsi="宋体" w:cs="宋体"/>
          <w:b/>
          <w:color w:val="auto"/>
          <w:szCs w:val="21"/>
        </w:rPr>
      </w:pPr>
      <w:r>
        <w:rPr>
          <w:rFonts w:hint="eastAsia" w:ascii="宋体" w:hAnsi="宋体" w:eastAsia="宋体" w:cs="Times New Roman"/>
          <w:bCs/>
          <w:color w:val="auto"/>
          <w:szCs w:val="21"/>
        </w:rPr>
        <w:t>（4）售</w:t>
      </w:r>
      <w:r>
        <w:rPr>
          <w:rFonts w:hint="eastAsia" w:ascii="宋体" w:hAnsi="宋体" w:cs="宋体"/>
          <w:color w:val="auto"/>
          <w:szCs w:val="21"/>
        </w:rPr>
        <w:t>后服务方案</w:t>
      </w:r>
      <w:r>
        <w:rPr>
          <w:rFonts w:hint="eastAsia" w:ascii="宋体" w:hAnsi="宋体" w:cs="宋体"/>
          <w:b/>
          <w:color w:val="auto"/>
          <w:szCs w:val="21"/>
        </w:rPr>
        <w:t>（可根据货物采购需求及评标方法自行编写，格式自拟；必须提供）；</w:t>
      </w:r>
    </w:p>
    <w:p>
      <w:pPr>
        <w:pStyle w:val="13"/>
        <w:spacing w:line="360" w:lineRule="exact"/>
        <w:ind w:firstLine="420" w:firstLineChars="200"/>
        <w:rPr>
          <w:rFonts w:hAnsi="宋体" w:cs="宋体"/>
          <w:color w:val="auto"/>
          <w:szCs w:val="21"/>
        </w:rPr>
      </w:pPr>
      <w:r>
        <w:rPr>
          <w:rFonts w:hint="eastAsia" w:hAnsi="宋体" w:cs="宋体"/>
          <w:color w:val="auto"/>
          <w:szCs w:val="21"/>
        </w:rPr>
        <w:t>（5）项目实施方案及实施人员一览表</w:t>
      </w:r>
      <w:r>
        <w:rPr>
          <w:rFonts w:hint="eastAsia" w:hAnsi="宋体" w:cs="宋体"/>
          <w:b/>
          <w:color w:val="auto"/>
          <w:szCs w:val="21"/>
        </w:rPr>
        <w:t>（如有，请提供）</w:t>
      </w:r>
      <w:r>
        <w:rPr>
          <w:rFonts w:hint="eastAsia" w:hAnsi="宋体" w:cs="宋体"/>
          <w:b/>
          <w:color w:val="auto"/>
          <w:szCs w:val="21"/>
          <w:lang w:eastAsia="zh-CN"/>
        </w:rPr>
        <w:t>；</w:t>
      </w:r>
    </w:p>
    <w:p>
      <w:pPr>
        <w:snapToGrid w:val="0"/>
        <w:spacing w:line="360" w:lineRule="exact"/>
        <w:ind w:left="420" w:leftChars="200"/>
        <w:outlineLvl w:val="4"/>
        <w:rPr>
          <w:rFonts w:ascii="宋体" w:hAnsi="宋体" w:cs="宋体"/>
          <w:b/>
          <w:color w:val="auto"/>
          <w:szCs w:val="21"/>
        </w:rPr>
      </w:pPr>
      <w:r>
        <w:rPr>
          <w:rFonts w:hint="eastAsia" w:ascii="宋体" w:hAnsi="宋体" w:cs="宋体"/>
          <w:color w:val="auto"/>
          <w:szCs w:val="21"/>
        </w:rPr>
        <w:t>（6）“</w:t>
      </w:r>
      <w:r>
        <w:rPr>
          <w:rFonts w:hint="eastAsia" w:ascii="宋体" w:hAnsi="宋体" w:cs="宋体"/>
          <w:color w:val="auto"/>
        </w:rPr>
        <w:t>货物采购需求”需提供的有效证明文件</w:t>
      </w:r>
      <w:r>
        <w:rPr>
          <w:rFonts w:hint="eastAsia" w:ascii="宋体" w:hAnsi="宋体" w:cs="宋体"/>
          <w:b/>
          <w:color w:val="auto"/>
        </w:rPr>
        <w:t>（按货物采购需求要求提供）；</w:t>
      </w:r>
    </w:p>
    <w:p>
      <w:pPr>
        <w:tabs>
          <w:tab w:val="left" w:pos="1305"/>
        </w:tabs>
        <w:spacing w:line="360" w:lineRule="exact"/>
        <w:ind w:firstLine="420" w:firstLineChars="200"/>
        <w:rPr>
          <w:rFonts w:ascii="宋体" w:hAnsi="宋体" w:cs="宋体"/>
          <w:b/>
          <w:color w:val="auto"/>
          <w:szCs w:val="21"/>
        </w:rPr>
      </w:pPr>
      <w:r>
        <w:rPr>
          <w:rFonts w:hint="eastAsia" w:ascii="宋体" w:hAnsi="宋体" w:cs="宋体"/>
          <w:color w:val="auto"/>
          <w:szCs w:val="21"/>
        </w:rPr>
        <w:t>（7）</w:t>
      </w:r>
      <w:r>
        <w:rPr>
          <w:rFonts w:hint="eastAsia" w:ascii="宋体" w:hAnsi="宋体" w:cs="Courier New"/>
          <w:bCs/>
          <w:color w:val="auto"/>
          <w:kern w:val="0"/>
          <w:szCs w:val="21"/>
        </w:rPr>
        <w:t>投标人或核心产品投标生产厂家自201</w:t>
      </w:r>
      <w:r>
        <w:rPr>
          <w:rFonts w:hint="eastAsia" w:ascii="宋体" w:hAnsi="宋体" w:cs="Courier New"/>
          <w:bCs/>
          <w:color w:val="auto"/>
          <w:kern w:val="0"/>
          <w:szCs w:val="21"/>
          <w:lang w:val="en-US" w:eastAsia="zh-CN"/>
        </w:rPr>
        <w:t>8</w:t>
      </w:r>
      <w:r>
        <w:rPr>
          <w:rFonts w:hint="eastAsia" w:ascii="宋体" w:hAnsi="宋体" w:cs="Courier New"/>
          <w:bCs/>
          <w:color w:val="auto"/>
          <w:kern w:val="0"/>
          <w:szCs w:val="21"/>
        </w:rPr>
        <w:t>年以来具</w:t>
      </w:r>
      <w:r>
        <w:rPr>
          <w:rFonts w:hint="eastAsia" w:ascii="宋体" w:hAnsi="宋体"/>
          <w:color w:val="auto"/>
          <w:szCs w:val="21"/>
        </w:rPr>
        <w:t>同类产品的销售业绩的相关证明材料</w:t>
      </w:r>
      <w:r>
        <w:rPr>
          <w:rFonts w:hint="eastAsia" w:ascii="宋体" w:hAnsi="宋体"/>
          <w:color w:val="auto"/>
          <w:spacing w:val="-12"/>
          <w:szCs w:val="21"/>
        </w:rPr>
        <w:t>（无不良</w:t>
      </w:r>
      <w:r>
        <w:rPr>
          <w:rFonts w:hint="eastAsia" w:ascii="宋体" w:hAnsi="宋体" w:cs="Courier New"/>
          <w:bCs/>
          <w:color w:val="auto"/>
          <w:kern w:val="0"/>
          <w:szCs w:val="21"/>
        </w:rPr>
        <w:t>记录，以中标、成交通知书或签订的销售合同为准，并能清晰反映所销售的货物名称、种类、金额、签订合同的时</w:t>
      </w:r>
      <w:r>
        <w:rPr>
          <w:rFonts w:hint="eastAsia" w:ascii="宋体" w:hAnsi="宋体"/>
          <w:color w:val="auto"/>
          <w:szCs w:val="21"/>
        </w:rPr>
        <w:t>间）</w:t>
      </w:r>
      <w:r>
        <w:rPr>
          <w:rFonts w:hint="eastAsia" w:ascii="宋体" w:hAnsi="宋体"/>
          <w:b/>
          <w:color w:val="auto"/>
          <w:szCs w:val="21"/>
        </w:rPr>
        <w:t>（如有，请提供）</w:t>
      </w:r>
      <w:r>
        <w:rPr>
          <w:rFonts w:hint="eastAsia" w:ascii="宋体" w:hAnsi="宋体" w:cs="宋体"/>
          <w:b/>
          <w:color w:val="auto"/>
        </w:rPr>
        <w:t>；</w:t>
      </w:r>
    </w:p>
    <w:p>
      <w:pPr>
        <w:tabs>
          <w:tab w:val="left" w:pos="1305"/>
        </w:tabs>
        <w:spacing w:line="360" w:lineRule="exact"/>
        <w:ind w:firstLine="420" w:firstLineChars="200"/>
        <w:rPr>
          <w:rFonts w:ascii="宋体" w:hAnsi="宋体" w:cs="宋体"/>
          <w:color w:val="auto"/>
          <w:szCs w:val="21"/>
        </w:rPr>
      </w:pPr>
      <w:r>
        <w:rPr>
          <w:rFonts w:hint="eastAsia" w:ascii="宋体" w:hAnsi="宋体" w:cs="宋体"/>
          <w:color w:val="auto"/>
          <w:szCs w:val="21"/>
        </w:rPr>
        <w:t>（8）201</w:t>
      </w:r>
      <w:r>
        <w:rPr>
          <w:rFonts w:hint="eastAsia" w:ascii="宋体" w:hAnsi="宋体" w:cs="宋体"/>
          <w:color w:val="auto"/>
          <w:szCs w:val="21"/>
          <w:lang w:val="en-US" w:eastAsia="zh-CN"/>
        </w:rPr>
        <w:t>8</w:t>
      </w:r>
      <w:r>
        <w:rPr>
          <w:rFonts w:hint="eastAsia" w:ascii="宋体" w:hAnsi="宋体" w:cs="宋体"/>
          <w:color w:val="auto"/>
          <w:szCs w:val="21"/>
        </w:rPr>
        <w:t>-20</w:t>
      </w:r>
      <w:r>
        <w:rPr>
          <w:rFonts w:hint="eastAsia" w:ascii="宋体" w:hAnsi="宋体" w:cs="宋体"/>
          <w:color w:val="auto"/>
          <w:szCs w:val="21"/>
          <w:lang w:val="en-US" w:eastAsia="zh-CN"/>
        </w:rPr>
        <w:t>20</w:t>
      </w:r>
      <w:r>
        <w:rPr>
          <w:rFonts w:hint="eastAsia" w:ascii="宋体" w:hAnsi="宋体" w:cs="宋体"/>
          <w:color w:val="auto"/>
          <w:szCs w:val="21"/>
        </w:rPr>
        <w:t>年度通过中介审计的有效完整的财务审计报告复印件</w:t>
      </w:r>
      <w:r>
        <w:rPr>
          <w:rFonts w:hint="eastAsia" w:ascii="宋体" w:hAnsi="宋体" w:cs="宋体"/>
          <w:b/>
          <w:bCs/>
          <w:color w:val="auto"/>
          <w:szCs w:val="21"/>
        </w:rPr>
        <w:t>（如有，请提供）</w:t>
      </w:r>
      <w:r>
        <w:rPr>
          <w:rFonts w:hint="eastAsia" w:ascii="宋体" w:hAnsi="宋体" w:cs="宋体"/>
          <w:b/>
          <w:bCs/>
          <w:color w:val="auto"/>
          <w:szCs w:val="21"/>
          <w:lang w:eastAsia="zh-CN"/>
        </w:rPr>
        <w:t>；</w:t>
      </w:r>
    </w:p>
    <w:p>
      <w:pPr>
        <w:tabs>
          <w:tab w:val="left" w:pos="1305"/>
        </w:tabs>
        <w:spacing w:line="3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（9）</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b/>
          <w:color w:val="auto"/>
          <w:lang w:eastAsia="zh-CN"/>
        </w:rPr>
        <w:t>；</w:t>
      </w:r>
    </w:p>
    <w:p>
      <w:pPr>
        <w:snapToGrid w:val="0"/>
        <w:spacing w:line="360" w:lineRule="exact"/>
        <w:ind w:firstLine="420" w:firstLineChars="200"/>
        <w:outlineLvl w:val="4"/>
        <w:rPr>
          <w:rFonts w:hint="eastAsia" w:ascii="宋体" w:hAnsi="宋体" w:cs="宋体"/>
          <w:color w:val="auto"/>
        </w:rPr>
      </w:pPr>
      <w:r>
        <w:rPr>
          <w:rFonts w:hint="eastAsia" w:ascii="宋体" w:hAnsi="宋体" w:cs="宋体"/>
          <w:color w:val="auto"/>
          <w:kern w:val="0"/>
        </w:rPr>
        <w:t>（10）</w:t>
      </w:r>
      <w:r>
        <w:rPr>
          <w:rFonts w:hint="eastAsia" w:ascii="宋体" w:hAnsi="宋体" w:cs="宋体"/>
          <w:color w:val="auto"/>
          <w:szCs w:val="20"/>
        </w:rPr>
        <w:t>投标人属于小型、微型企业的，</w:t>
      </w:r>
      <w:r>
        <w:rPr>
          <w:rFonts w:hint="eastAsia" w:ascii="宋体" w:hAnsi="宋体" w:cs="宋体"/>
          <w:color w:val="auto"/>
          <w:szCs w:val="20"/>
          <w:lang w:eastAsia="zh-CN"/>
        </w:rPr>
        <w:t>以</w:t>
      </w:r>
      <w:r>
        <w:rPr>
          <w:rFonts w:hint="eastAsia" w:ascii="宋体" w:hAnsi="宋体" w:cs="宋体"/>
          <w:color w:val="auto"/>
          <w:szCs w:val="20"/>
        </w:rPr>
        <w:t>提供《中小企业声明函》</w:t>
      </w:r>
      <w:r>
        <w:rPr>
          <w:rFonts w:hint="eastAsia" w:ascii="宋体" w:hAnsi="宋体" w:eastAsia="宋体" w:cs="宋体"/>
          <w:b w:val="0"/>
          <w:bCs/>
          <w:color w:val="auto"/>
          <w:szCs w:val="21"/>
        </w:rPr>
        <w:t>（见附件）为准，并对声明的真实性负责</w:t>
      </w:r>
      <w:r>
        <w:rPr>
          <w:rFonts w:hint="eastAsia" w:ascii="宋体" w:hAnsi="宋体" w:cs="宋体"/>
          <w:b/>
          <w:color w:val="auto"/>
        </w:rPr>
        <w:t>（如有，请提供）</w:t>
      </w:r>
      <w:r>
        <w:rPr>
          <w:rFonts w:hint="eastAsia" w:ascii="宋体" w:hAnsi="宋体" w:cs="宋体"/>
          <w:color w:val="auto"/>
        </w:rPr>
        <w:t>；</w:t>
      </w:r>
    </w:p>
    <w:p>
      <w:pPr>
        <w:snapToGrid w:val="0"/>
        <w:spacing w:line="360" w:lineRule="exact"/>
        <w:ind w:firstLine="420" w:firstLineChars="200"/>
        <w:outlineLvl w:val="4"/>
        <w:rPr>
          <w:rFonts w:ascii="宋体" w:hAnsi="宋体" w:cs="宋体"/>
          <w:color w:val="auto"/>
        </w:rPr>
      </w:pPr>
      <w:r>
        <w:rPr>
          <w:rFonts w:hint="eastAsia" w:ascii="宋体" w:hAnsi="宋体" w:cs="宋体"/>
          <w:color w:val="auto"/>
        </w:rPr>
        <w:t>（11）</w:t>
      </w:r>
      <w:r>
        <w:rPr>
          <w:rFonts w:hint="eastAsia" w:ascii="宋体" w:hAnsi="宋体" w:cs="宋体"/>
          <w:color w:val="auto"/>
          <w:szCs w:val="20"/>
        </w:rPr>
        <w:t>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color w:val="auto"/>
        </w:rPr>
        <w:t>；</w:t>
      </w:r>
    </w:p>
    <w:p>
      <w:pPr>
        <w:tabs>
          <w:tab w:val="left" w:pos="1305"/>
        </w:tabs>
        <w:spacing w:line="360" w:lineRule="exact"/>
        <w:ind w:firstLine="420" w:firstLineChars="200"/>
        <w:rPr>
          <w:rFonts w:ascii="宋体" w:hAnsi="宋体" w:cs="宋体"/>
          <w:b/>
          <w:color w:val="auto"/>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）符合条件的残疾人福利性单位在参加政府采购活动时，应当提供《残疾人福利性单位声明函》，并对声明的真实性负责</w:t>
      </w:r>
      <w:r>
        <w:rPr>
          <w:rFonts w:hint="eastAsia" w:ascii="宋体" w:hAnsi="宋体" w:cs="宋体"/>
          <w:b/>
          <w:color w:val="auto"/>
        </w:rPr>
        <w:t>（如有，请提供）；</w:t>
      </w:r>
    </w:p>
    <w:p>
      <w:pPr>
        <w:snapToGrid w:val="0"/>
        <w:spacing w:line="360" w:lineRule="exact"/>
        <w:ind w:firstLine="420" w:firstLineChars="200"/>
        <w:outlineLvl w:val="4"/>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）节能、环保方面的证书复印件</w:t>
      </w:r>
      <w:r>
        <w:rPr>
          <w:rFonts w:hint="eastAsia" w:ascii="宋体" w:hAnsi="宋体"/>
          <w:b/>
          <w:color w:val="auto"/>
          <w:szCs w:val="21"/>
        </w:rPr>
        <w:t>（如有，请提供）；</w:t>
      </w:r>
    </w:p>
    <w:p>
      <w:pPr>
        <w:tabs>
          <w:tab w:val="left" w:pos="1305"/>
        </w:tabs>
        <w:spacing w:line="360" w:lineRule="exact"/>
        <w:ind w:firstLine="420" w:firstLineChars="200"/>
        <w:rPr>
          <w:rFonts w:ascii="宋体" w:hAnsi="宋体" w:cs="宋体"/>
          <w:b/>
          <w:color w:val="auto"/>
          <w:sz w:val="32"/>
          <w:szCs w:val="32"/>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pStyle w:val="13"/>
        <w:spacing w:line="360" w:lineRule="exact"/>
        <w:ind w:left="630" w:leftChars="300"/>
        <w:rPr>
          <w:rFonts w:ascii="宋体" w:hAnsi="宋体" w:cs="宋体"/>
          <w:color w:val="auto"/>
          <w:sz w:val="22"/>
          <w:szCs w:val="22"/>
        </w:rPr>
      </w:pPr>
      <w:r>
        <w:rPr>
          <w:rFonts w:hint="eastAsia" w:hAnsi="宋体" w:cs="宋体"/>
          <w:b/>
          <w:color w:val="auto"/>
          <w:sz w:val="32"/>
          <w:szCs w:val="32"/>
        </w:rPr>
        <w:br w:type="page"/>
      </w:r>
      <w:r>
        <w:rPr>
          <w:rFonts w:hint="eastAsia" w:ascii="宋体" w:hAnsi="宋体" w:cs="宋体"/>
          <w:b/>
          <w:color w:val="auto"/>
          <w:sz w:val="28"/>
          <w:szCs w:val="28"/>
        </w:rPr>
        <w:t>一、资格性响应证明材料（格式）</w:t>
      </w:r>
    </w:p>
    <w:p>
      <w:pPr>
        <w:pStyle w:val="13"/>
        <w:spacing w:line="400" w:lineRule="exact"/>
        <w:rPr>
          <w:rFonts w:hAnsi="宋体" w:cs="宋体"/>
          <w:b/>
          <w:color w:val="auto"/>
          <w:sz w:val="28"/>
          <w:szCs w:val="28"/>
        </w:rPr>
      </w:pPr>
    </w:p>
    <w:p>
      <w:pPr>
        <w:tabs>
          <w:tab w:val="left" w:pos="1305"/>
        </w:tabs>
        <w:spacing w:line="400" w:lineRule="exact"/>
        <w:ind w:firstLine="562" w:firstLineChars="200"/>
        <w:rPr>
          <w:rFonts w:ascii="宋体" w:hAnsi="宋体" w:cs="宋体"/>
          <w:color w:val="auto"/>
          <w:sz w:val="20"/>
          <w:szCs w:val="20"/>
        </w:rPr>
      </w:pPr>
      <w:r>
        <w:rPr>
          <w:rFonts w:hint="eastAsia" w:ascii="宋体" w:hAnsi="宋体" w:cs="宋体"/>
          <w:b/>
          <w:color w:val="auto"/>
          <w:sz w:val="28"/>
          <w:szCs w:val="28"/>
        </w:rPr>
        <w:t>1.投标人相应的法定代表人或负责人或自然人身份证正反面复印件（必须提供）</w:t>
      </w:r>
    </w:p>
    <w:p>
      <w:pPr>
        <w:tabs>
          <w:tab w:val="left" w:pos="1305"/>
        </w:tabs>
        <w:spacing w:line="400" w:lineRule="exact"/>
        <w:ind w:firstLine="562" w:firstLineChars="200"/>
        <w:rPr>
          <w:rFonts w:ascii="宋体" w:hAnsi="宋体" w:cs="宋体"/>
          <w:b/>
          <w:color w:val="auto"/>
          <w:sz w:val="28"/>
          <w:szCs w:val="28"/>
        </w:rPr>
      </w:pPr>
    </w:p>
    <w:p>
      <w:pPr>
        <w:pStyle w:val="13"/>
        <w:spacing w:line="400" w:lineRule="exact"/>
        <w:ind w:firstLine="506" w:firstLineChars="180"/>
        <w:rPr>
          <w:rFonts w:hAnsi="宋体" w:cs="宋体"/>
          <w:b/>
          <w:color w:val="auto"/>
          <w:sz w:val="28"/>
          <w:szCs w:val="28"/>
        </w:rPr>
      </w:pPr>
    </w:p>
    <w:p>
      <w:pPr>
        <w:pStyle w:val="13"/>
        <w:spacing w:line="400" w:lineRule="exact"/>
        <w:ind w:firstLine="506" w:firstLineChars="180"/>
        <w:rPr>
          <w:rFonts w:hint="eastAsia" w:hAnsi="宋体" w:cs="宋体"/>
          <w:b/>
          <w:color w:val="auto"/>
          <w:sz w:val="28"/>
          <w:szCs w:val="28"/>
        </w:rPr>
      </w:pPr>
      <w:r>
        <w:rPr>
          <w:rFonts w:hint="eastAsia" w:hAnsi="宋体" w:cs="宋体"/>
          <w:b/>
          <w:color w:val="auto"/>
          <w:sz w:val="28"/>
          <w:szCs w:val="28"/>
        </w:rPr>
        <w:t>2.投标人的授权委托书原件、委托代理人身份证正反面复印件以及由县级以上（含县级）社会养老保险经办机构出具的</w:t>
      </w:r>
      <w:r>
        <w:rPr>
          <w:rFonts w:hint="eastAsia" w:hAnsi="宋体" w:cs="宋体"/>
          <w:b/>
          <w:color w:val="auto"/>
          <w:sz w:val="28"/>
          <w:szCs w:val="28"/>
          <w:lang w:eastAsia="zh-CN"/>
        </w:rPr>
        <w:t>投标人</w:t>
      </w:r>
      <w:r>
        <w:rPr>
          <w:rFonts w:hint="eastAsia" w:hAnsi="宋体" w:cs="宋体"/>
          <w:b/>
          <w:color w:val="auto"/>
          <w:sz w:val="28"/>
          <w:szCs w:val="28"/>
        </w:rPr>
        <w:t>为委托代理人交纳的</w:t>
      </w:r>
      <w:r>
        <w:rPr>
          <w:rFonts w:hint="eastAsia" w:hAnsi="宋体" w:cs="宋体"/>
          <w:b/>
          <w:color w:val="auto"/>
          <w:sz w:val="28"/>
          <w:szCs w:val="28"/>
          <w:lang w:val="en-US" w:eastAsia="zh-CN"/>
        </w:rPr>
        <w:t>2021年5</w:t>
      </w:r>
      <w:r>
        <w:rPr>
          <w:rFonts w:hint="eastAsia" w:hAnsi="宋体" w:cs="宋体"/>
          <w:b/>
          <w:color w:val="auto"/>
          <w:sz w:val="28"/>
          <w:szCs w:val="28"/>
          <w:lang w:eastAsia="zh-CN"/>
        </w:rPr>
        <w:t>月</w:t>
      </w:r>
      <w:r>
        <w:rPr>
          <w:rFonts w:hint="eastAsia" w:hAnsi="宋体" w:cs="宋体"/>
          <w:b/>
          <w:color w:val="auto"/>
          <w:sz w:val="28"/>
          <w:szCs w:val="28"/>
          <w:lang w:val="en-US" w:eastAsia="zh-CN"/>
        </w:rPr>
        <w:t>-2021年7月</w:t>
      </w:r>
      <w:r>
        <w:rPr>
          <w:rFonts w:hint="eastAsia" w:hAnsi="宋体" w:cs="宋体"/>
          <w:b/>
          <w:color w:val="auto"/>
          <w:sz w:val="28"/>
          <w:szCs w:val="28"/>
        </w:rPr>
        <w:t>社保证明复印件（委托代理时必须提供）</w:t>
      </w:r>
    </w:p>
    <w:p>
      <w:pPr>
        <w:pStyle w:val="13"/>
        <w:spacing w:line="400" w:lineRule="exact"/>
        <w:ind w:left="420" w:leftChars="200" w:firstLine="138" w:firstLineChars="49"/>
        <w:rPr>
          <w:rFonts w:hAnsi="宋体" w:cs="宋体"/>
          <w:b/>
          <w:color w:val="auto"/>
          <w:sz w:val="28"/>
          <w:szCs w:val="28"/>
        </w:rPr>
      </w:pPr>
      <w:r>
        <w:rPr>
          <w:rFonts w:hint="eastAsia" w:hAnsi="宋体" w:cs="宋体"/>
          <w:b/>
          <w:color w:val="auto"/>
          <w:sz w:val="28"/>
          <w:szCs w:val="28"/>
        </w:rPr>
        <w:t>附件：</w:t>
      </w:r>
    </w:p>
    <w:p>
      <w:pPr>
        <w:pStyle w:val="13"/>
        <w:jc w:val="center"/>
        <w:rPr>
          <w:rFonts w:hAnsi="宋体" w:cs="宋体"/>
          <w:b/>
          <w:color w:val="auto"/>
          <w:sz w:val="32"/>
        </w:rPr>
      </w:pPr>
      <w:r>
        <w:rPr>
          <w:rFonts w:hint="eastAsia" w:hAnsi="宋体" w:cs="宋体"/>
          <w:b/>
          <w:color w:val="auto"/>
          <w:sz w:val="32"/>
        </w:rPr>
        <w:t xml:space="preserve">  授权委托书（格式）</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rPr>
          <w:rFonts w:ascii="宋体" w:hAnsi="宋体" w:cs="宋体"/>
          <w:color w:val="auto"/>
          <w:szCs w:val="21"/>
          <w:u w:val="single"/>
        </w:rPr>
      </w:pPr>
    </w:p>
    <w:p>
      <w:pPr>
        <w:pStyle w:val="13"/>
        <w:spacing w:line="400" w:lineRule="exact"/>
        <w:ind w:firstLine="525" w:firstLineChars="250"/>
        <w:rPr>
          <w:rFonts w:hAnsi="宋体" w:cs="宋体"/>
          <w:color w:val="auto"/>
        </w:rPr>
      </w:pPr>
      <w:r>
        <w:rPr>
          <w:rFonts w:hint="eastAsia" w:hAnsi="宋体" w:cs="宋体"/>
          <w:color w:val="auto"/>
          <w:kern w:val="0"/>
        </w:rPr>
        <w:t>我（姓名）系（投标人名称）的法定代表人（负责人），现授权委托本单位在职职工（姓名）以我公司名义参加</w:t>
      </w:r>
      <w:r>
        <w:rPr>
          <w:rFonts w:hint="eastAsia" w:hAnsi="宋体" w:cs="宋体"/>
          <w:color w:val="auto"/>
          <w:u w:val="single"/>
        </w:rPr>
        <w:t xml:space="preserve">（项目名称及项目编号）        </w:t>
      </w:r>
      <w:r>
        <w:rPr>
          <w:rFonts w:hint="eastAsia" w:hAnsi="宋体" w:cs="宋体"/>
          <w:color w:val="auto"/>
        </w:rPr>
        <w:t>项目</w:t>
      </w:r>
      <w:r>
        <w:rPr>
          <w:rFonts w:hint="eastAsia" w:hAnsi="宋体" w:cs="宋体"/>
          <w:color w:val="auto"/>
          <w:u w:val="single"/>
          <w:lang w:val="en-US" w:eastAsia="zh-CN"/>
        </w:rPr>
        <w:t xml:space="preserve">     </w:t>
      </w:r>
      <w:r>
        <w:rPr>
          <w:rFonts w:hint="eastAsia" w:hAnsi="宋体" w:cs="宋体"/>
          <w:color w:val="auto"/>
          <w:u w:val="none"/>
          <w:lang w:val="en-US" w:eastAsia="zh-CN"/>
        </w:rPr>
        <w:t>分标</w:t>
      </w:r>
      <w:r>
        <w:rPr>
          <w:rFonts w:hint="eastAsia" w:hAnsi="宋体" w:cs="宋体"/>
          <w:color w:val="auto"/>
        </w:rPr>
        <w:t>的投标活动，并代表我方全权办理针对上述项目的投标、开标、评标、签约等具体事务和签署相关文件。</w:t>
      </w:r>
    </w:p>
    <w:p>
      <w:pPr>
        <w:pStyle w:val="13"/>
        <w:spacing w:line="400" w:lineRule="exact"/>
        <w:ind w:firstLine="420" w:firstLineChars="200"/>
        <w:rPr>
          <w:rFonts w:hAnsi="宋体" w:cs="宋体"/>
          <w:color w:val="auto"/>
        </w:rPr>
      </w:pPr>
      <w:r>
        <w:rPr>
          <w:rFonts w:hint="eastAsia" w:hAnsi="宋体" w:cs="宋体"/>
          <w:color w:val="auto"/>
        </w:rPr>
        <w:t>我方对被授权人的签字事项负全部责任。</w:t>
      </w:r>
    </w:p>
    <w:p>
      <w:pPr>
        <w:pStyle w:val="13"/>
        <w:spacing w:line="400" w:lineRule="exact"/>
        <w:ind w:firstLine="420" w:firstLineChars="200"/>
        <w:rPr>
          <w:rFonts w:hAnsi="宋体" w:cs="宋体"/>
          <w:color w:val="auto"/>
          <w:u w:val="single"/>
        </w:rPr>
      </w:pPr>
      <w:r>
        <w:rPr>
          <w:rFonts w:hint="eastAsia" w:hAnsi="宋体" w:cs="宋体"/>
          <w:color w:val="auto"/>
        </w:rPr>
        <w:t>授权委托代理期限：从年月  日起至年月 日止。</w:t>
      </w:r>
    </w:p>
    <w:p>
      <w:pPr>
        <w:pStyle w:val="13"/>
        <w:spacing w:line="400" w:lineRule="exact"/>
        <w:rPr>
          <w:rFonts w:hAnsi="宋体" w:cs="宋体"/>
          <w:color w:val="auto"/>
          <w:u w:val="single"/>
        </w:rPr>
      </w:pP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p>
    <w:p>
      <w:pPr>
        <w:snapToGrid w:val="0"/>
        <w:spacing w:line="400" w:lineRule="exact"/>
        <w:ind w:firstLine="420"/>
        <w:outlineLvl w:val="4"/>
        <w:rPr>
          <w:rFonts w:ascii="宋体" w:hAnsi="宋体" w:cs="宋体"/>
          <w:color w:val="auto"/>
          <w:szCs w:val="21"/>
          <w:u w:val="single"/>
        </w:rPr>
      </w:pPr>
      <w:r>
        <w:rPr>
          <w:rFonts w:hint="eastAsia" w:ascii="宋体" w:hAnsi="宋体" w:cs="宋体"/>
          <w:color w:val="auto"/>
          <w:szCs w:val="21"/>
        </w:rPr>
        <w:t>投标人（公章）：</w:t>
      </w:r>
    </w:p>
    <w:p>
      <w:pPr>
        <w:snapToGrid w:val="0"/>
        <w:spacing w:line="400" w:lineRule="exact"/>
        <w:ind w:firstLine="420"/>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法定代表人（负责人）签字（或盖章）：</w:t>
      </w:r>
    </w:p>
    <w:p>
      <w:pPr>
        <w:snapToGrid w:val="0"/>
        <w:spacing w:line="400" w:lineRule="exact"/>
        <w:ind w:firstLine="5250" w:firstLineChars="2500"/>
        <w:outlineLvl w:val="4"/>
        <w:rPr>
          <w:rFonts w:ascii="宋体" w:hAnsi="宋体" w:cs="宋体"/>
          <w:color w:val="auto"/>
          <w:szCs w:val="21"/>
        </w:rPr>
      </w:pPr>
      <w:r>
        <w:rPr>
          <w:rFonts w:hint="eastAsia" w:ascii="宋体" w:hAnsi="宋体" w:cs="宋体"/>
          <w:color w:val="auto"/>
          <w:szCs w:val="21"/>
        </w:rPr>
        <w:t xml:space="preserve">  　　 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pStyle w:val="13"/>
        <w:spacing w:line="400" w:lineRule="exact"/>
        <w:ind w:firstLine="525" w:firstLineChars="250"/>
        <w:rPr>
          <w:rFonts w:hAnsi="宋体" w:cs="宋体"/>
          <w:b/>
          <w:color w:val="auto"/>
          <w:sz w:val="32"/>
        </w:rPr>
      </w:pPr>
      <w:r>
        <w:rPr>
          <w:rFonts w:hint="eastAsia" w:ascii="宋体" w:hAnsi="宋体"/>
          <w:color w:val="auto"/>
          <w:szCs w:val="21"/>
        </w:rPr>
        <w:t>附：委托代理人身份证正反面复印件以及由县级以上（含县级）社会养老保险经办机构出具的</w:t>
      </w:r>
      <w:r>
        <w:rPr>
          <w:rFonts w:hint="eastAsia" w:ascii="宋体" w:hAnsi="宋体"/>
          <w:color w:val="auto"/>
          <w:szCs w:val="21"/>
          <w:lang w:eastAsia="zh-CN"/>
        </w:rPr>
        <w:t>投标人</w:t>
      </w:r>
      <w:r>
        <w:rPr>
          <w:rFonts w:hint="eastAsia" w:ascii="宋体" w:hAnsi="宋体"/>
          <w:color w:val="auto"/>
          <w:szCs w:val="21"/>
        </w:rPr>
        <w:t>为委托代理人交纳的</w:t>
      </w:r>
      <w:r>
        <w:rPr>
          <w:rFonts w:hint="eastAsia" w:hAnsi="宋体"/>
          <w:color w:val="auto"/>
          <w:szCs w:val="21"/>
          <w:lang w:val="en-US" w:eastAsia="zh-CN"/>
        </w:rPr>
        <w:t>2021年5</w:t>
      </w:r>
      <w:r>
        <w:rPr>
          <w:rFonts w:hint="eastAsia" w:ascii="宋体" w:hAnsi="宋体"/>
          <w:color w:val="auto"/>
          <w:szCs w:val="21"/>
          <w:lang w:eastAsia="zh-CN"/>
        </w:rPr>
        <w:t>月</w:t>
      </w:r>
      <w:r>
        <w:rPr>
          <w:rFonts w:hint="eastAsia" w:hAnsi="宋体"/>
          <w:color w:val="auto"/>
          <w:szCs w:val="21"/>
          <w:lang w:val="en-US" w:eastAsia="zh-CN"/>
        </w:rPr>
        <w:t>-2021年7月</w:t>
      </w:r>
      <w:r>
        <w:rPr>
          <w:rFonts w:hint="eastAsia" w:ascii="宋体" w:hAnsi="宋体"/>
          <w:color w:val="auto"/>
          <w:szCs w:val="21"/>
        </w:rPr>
        <w:t>社保证明复印件</w:t>
      </w:r>
      <w:r>
        <w:rPr>
          <w:rFonts w:hint="eastAsia" w:hAnsi="宋体"/>
          <w:b/>
          <w:color w:val="auto"/>
          <w:sz w:val="24"/>
        </w:rPr>
        <w:t>。</w:t>
      </w:r>
    </w:p>
    <w:p>
      <w:pPr>
        <w:rPr>
          <w:color w:val="auto"/>
        </w:rPr>
      </w:pPr>
    </w:p>
    <w:p>
      <w:pPr>
        <w:pStyle w:val="13"/>
        <w:spacing w:line="400" w:lineRule="exact"/>
        <w:ind w:firstLine="803" w:firstLineChars="250"/>
        <w:rPr>
          <w:rFonts w:hAnsi="宋体" w:cs="宋体"/>
          <w:b/>
          <w:color w:val="auto"/>
          <w:sz w:val="32"/>
        </w:rPr>
      </w:pPr>
      <w:r>
        <w:rPr>
          <w:rFonts w:hint="eastAsia" w:hAnsi="宋体" w:cs="宋体"/>
          <w:b/>
          <w:color w:val="auto"/>
          <w:sz w:val="32"/>
        </w:rPr>
        <w:br w:type="page"/>
      </w:r>
    </w:p>
    <w:p>
      <w:pPr>
        <w:pStyle w:val="13"/>
        <w:spacing w:line="400" w:lineRule="exact"/>
        <w:ind w:firstLine="694" w:firstLineChars="247"/>
        <w:rPr>
          <w:rFonts w:hAnsi="宋体" w:cs="宋体"/>
          <w:b/>
          <w:color w:val="auto"/>
          <w:sz w:val="28"/>
          <w:szCs w:val="28"/>
        </w:rPr>
      </w:pPr>
      <w:r>
        <w:rPr>
          <w:rFonts w:hint="eastAsia" w:hAnsi="宋体" w:cs="宋体"/>
          <w:b/>
          <w:color w:val="auto"/>
          <w:sz w:val="28"/>
          <w:szCs w:val="28"/>
        </w:rPr>
        <w:t>3.投标人的法人或者其他组织营业执照等证明文件复印件（必须提供）</w:t>
      </w:r>
    </w:p>
    <w:p>
      <w:pPr>
        <w:tabs>
          <w:tab w:val="left" w:pos="1305"/>
        </w:tabs>
        <w:spacing w:line="380" w:lineRule="exact"/>
        <w:ind w:firstLine="422" w:firstLineChars="200"/>
        <w:rPr>
          <w:rFonts w:ascii="宋体" w:hAnsi="宋体" w:cs="宋体"/>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3"/>
        <w:spacing w:line="400" w:lineRule="exact"/>
        <w:rPr>
          <w:rFonts w:hAnsi="宋体" w:cs="宋体"/>
          <w:b/>
          <w:color w:val="auto"/>
          <w:sz w:val="32"/>
          <w:szCs w:val="32"/>
        </w:rPr>
      </w:pPr>
    </w:p>
    <w:p>
      <w:pPr>
        <w:pStyle w:val="13"/>
        <w:spacing w:line="400" w:lineRule="exact"/>
        <w:ind w:firstLine="643" w:firstLineChars="200"/>
        <w:rPr>
          <w:rFonts w:hAnsi="宋体" w:cs="宋体"/>
          <w:b/>
          <w:color w:val="auto"/>
          <w:sz w:val="32"/>
          <w:szCs w:val="32"/>
        </w:rPr>
      </w:pPr>
    </w:p>
    <w:p>
      <w:pPr>
        <w:pStyle w:val="10"/>
        <w:rPr>
          <w:rFonts w:hAnsi="宋体" w:cs="宋体"/>
          <w:b/>
          <w:color w:val="auto"/>
          <w:sz w:val="32"/>
          <w:szCs w:val="32"/>
        </w:rPr>
      </w:pPr>
    </w:p>
    <w:p>
      <w:pPr>
        <w:rPr>
          <w:rFonts w:hAnsi="宋体" w:cs="宋体"/>
          <w:b/>
          <w:color w:val="auto"/>
          <w:sz w:val="32"/>
          <w:szCs w:val="32"/>
        </w:rPr>
      </w:pPr>
    </w:p>
    <w:p>
      <w:pPr>
        <w:pStyle w:val="9"/>
        <w:rPr>
          <w:color w:val="auto"/>
        </w:rPr>
      </w:pPr>
    </w:p>
    <w:p>
      <w:pPr>
        <w:pStyle w:val="10"/>
        <w:rPr>
          <w:color w:val="auto"/>
        </w:rPr>
      </w:pPr>
    </w:p>
    <w:p>
      <w:pPr>
        <w:pStyle w:val="13"/>
        <w:spacing w:line="4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4.供应商提供相应完整有效的《医疗器械经营企业许可证》（或第二类医疗器械经营备案凭证）或《医疗器械生产企业许可证》</w:t>
      </w:r>
      <w:r>
        <w:rPr>
          <w:rFonts w:hint="eastAsia" w:ascii="宋体" w:hAnsi="宋体" w:cs="宋体"/>
          <w:b/>
          <w:color w:val="auto"/>
          <w:sz w:val="28"/>
          <w:szCs w:val="28"/>
          <w:lang w:eastAsia="zh-CN"/>
        </w:rPr>
        <w:t>复印件</w:t>
      </w: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A、B分标</w:t>
      </w:r>
      <w:r>
        <w:rPr>
          <w:rFonts w:hint="eastAsia" w:ascii="宋体" w:hAnsi="宋体" w:eastAsia="宋体" w:cs="宋体"/>
          <w:b/>
          <w:color w:val="auto"/>
          <w:sz w:val="28"/>
          <w:szCs w:val="28"/>
        </w:rPr>
        <w:t>必须提供）</w:t>
      </w:r>
    </w:p>
    <w:p>
      <w:pPr>
        <w:pStyle w:val="13"/>
        <w:spacing w:line="400" w:lineRule="exact"/>
        <w:ind w:firstLine="562" w:firstLineChars="200"/>
        <w:rPr>
          <w:rFonts w:hint="eastAsia" w:ascii="宋体" w:hAnsi="宋体" w:eastAsia="宋体" w:cs="宋体"/>
          <w:b/>
          <w:color w:val="auto"/>
          <w:sz w:val="28"/>
          <w:szCs w:val="28"/>
          <w:lang w:val="en-US" w:eastAsia="zh-CN"/>
        </w:rPr>
      </w:pPr>
    </w:p>
    <w:p>
      <w:pPr>
        <w:pStyle w:val="13"/>
        <w:spacing w:line="400" w:lineRule="exact"/>
        <w:ind w:firstLine="562" w:firstLineChars="200"/>
        <w:rPr>
          <w:rFonts w:hint="eastAsia" w:ascii="宋体" w:hAnsi="宋体" w:eastAsia="宋体" w:cs="宋体"/>
          <w:b/>
          <w:color w:val="auto"/>
          <w:sz w:val="28"/>
          <w:szCs w:val="28"/>
          <w:lang w:val="en-US" w:eastAsia="zh-CN"/>
        </w:rPr>
      </w:pPr>
    </w:p>
    <w:p>
      <w:pPr>
        <w:pStyle w:val="13"/>
        <w:spacing w:line="400" w:lineRule="exact"/>
        <w:ind w:firstLine="562" w:firstLineChars="200"/>
        <w:rPr>
          <w:rFonts w:hint="eastAsia" w:ascii="宋体" w:hAnsi="宋体" w:eastAsia="宋体" w:cs="宋体"/>
          <w:b/>
          <w:color w:val="auto"/>
          <w:sz w:val="28"/>
          <w:szCs w:val="28"/>
          <w:lang w:val="en-US" w:eastAsia="zh-CN"/>
        </w:rPr>
      </w:pPr>
    </w:p>
    <w:p>
      <w:pPr>
        <w:pStyle w:val="10"/>
        <w:rPr>
          <w:rFonts w:hint="eastAsia" w:ascii="宋体" w:hAnsi="宋体" w:eastAsia="宋体" w:cs="宋体"/>
          <w:b/>
          <w:color w:val="auto"/>
          <w:sz w:val="28"/>
          <w:szCs w:val="28"/>
          <w:lang w:val="en-US" w:eastAsia="zh-CN"/>
        </w:rPr>
      </w:pPr>
    </w:p>
    <w:p>
      <w:pPr>
        <w:rPr>
          <w:rFonts w:hint="eastAsia" w:ascii="宋体" w:hAnsi="宋体" w:eastAsia="宋体" w:cs="宋体"/>
          <w:b/>
          <w:color w:val="auto"/>
          <w:sz w:val="28"/>
          <w:szCs w:val="28"/>
          <w:lang w:val="en-US" w:eastAsia="zh-CN"/>
        </w:rPr>
      </w:pPr>
    </w:p>
    <w:p>
      <w:pPr>
        <w:pStyle w:val="9"/>
        <w:rPr>
          <w:rFonts w:hint="eastAsia"/>
          <w:color w:val="auto"/>
          <w:sz w:val="20"/>
          <w:szCs w:val="22"/>
          <w:lang w:val="en-US" w:eastAsia="zh-CN"/>
        </w:rPr>
      </w:pPr>
    </w:p>
    <w:p>
      <w:pPr>
        <w:pStyle w:val="13"/>
        <w:spacing w:line="400" w:lineRule="exact"/>
        <w:ind w:firstLine="562" w:firstLineChars="200"/>
        <w:rPr>
          <w:rFonts w:hint="eastAsia" w:ascii="宋体" w:hAnsi="宋体" w:eastAsia="宋体" w:cs="宋体"/>
          <w:b/>
          <w:color w:val="auto"/>
          <w:sz w:val="28"/>
          <w:szCs w:val="28"/>
          <w:lang w:val="en-US" w:eastAsia="zh-CN"/>
        </w:rPr>
      </w:pPr>
    </w:p>
    <w:p>
      <w:pPr>
        <w:pStyle w:val="13"/>
        <w:spacing w:line="4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5.</w:t>
      </w:r>
      <w:r>
        <w:rPr>
          <w:rFonts w:hint="eastAsia" w:ascii="宋体" w:hAnsi="宋体" w:eastAsia="宋体" w:cs="宋体"/>
          <w:b/>
          <w:color w:val="auto"/>
          <w:sz w:val="28"/>
          <w:szCs w:val="28"/>
        </w:rPr>
        <w:t>凡投标产品属于医疗器械的，提供供应商所竞产品有效的《医疗器械产品注册证》</w:t>
      </w:r>
      <w:r>
        <w:rPr>
          <w:rFonts w:hint="eastAsia" w:hAnsi="宋体" w:cs="宋体"/>
          <w:b/>
          <w:color w:val="auto"/>
          <w:sz w:val="28"/>
          <w:szCs w:val="28"/>
          <w:lang w:eastAsia="zh-CN"/>
        </w:rPr>
        <w:t>复印件</w:t>
      </w: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A、B分标</w:t>
      </w:r>
      <w:r>
        <w:rPr>
          <w:rFonts w:hint="eastAsia" w:ascii="宋体" w:hAnsi="宋体" w:eastAsia="宋体" w:cs="宋体"/>
          <w:b/>
          <w:color w:val="auto"/>
          <w:sz w:val="28"/>
          <w:szCs w:val="28"/>
        </w:rPr>
        <w:t>必须提供）</w:t>
      </w:r>
    </w:p>
    <w:p>
      <w:pPr>
        <w:pStyle w:val="13"/>
        <w:spacing w:line="400" w:lineRule="exact"/>
        <w:ind w:firstLine="562" w:firstLineChars="200"/>
        <w:rPr>
          <w:rFonts w:hint="eastAsia" w:hAnsi="宋体" w:cs="宋体"/>
          <w:b/>
          <w:color w:val="auto"/>
          <w:sz w:val="28"/>
          <w:szCs w:val="28"/>
          <w:lang w:val="en-US" w:eastAsia="zh-CN"/>
        </w:rPr>
      </w:pPr>
    </w:p>
    <w:p>
      <w:pPr>
        <w:pStyle w:val="13"/>
        <w:spacing w:line="400" w:lineRule="exact"/>
        <w:ind w:firstLine="643" w:firstLineChars="200"/>
        <w:rPr>
          <w:rFonts w:hint="eastAsia" w:hAnsi="宋体" w:cs="宋体"/>
          <w:b/>
          <w:color w:val="auto"/>
          <w:sz w:val="32"/>
          <w:szCs w:val="32"/>
          <w:lang w:val="en-US" w:eastAsia="zh-CN"/>
        </w:rPr>
      </w:pPr>
    </w:p>
    <w:p>
      <w:pPr>
        <w:pStyle w:val="13"/>
        <w:spacing w:line="400" w:lineRule="exact"/>
        <w:ind w:firstLine="643" w:firstLineChars="200"/>
        <w:rPr>
          <w:rFonts w:hint="eastAsia" w:hAnsi="宋体" w:cs="宋体"/>
          <w:b/>
          <w:color w:val="auto"/>
          <w:sz w:val="32"/>
          <w:szCs w:val="32"/>
          <w:lang w:val="en-US" w:eastAsia="zh-CN"/>
        </w:rPr>
      </w:pPr>
    </w:p>
    <w:p>
      <w:pPr>
        <w:pStyle w:val="13"/>
        <w:spacing w:line="400" w:lineRule="exact"/>
        <w:ind w:firstLine="643" w:firstLineChars="200"/>
        <w:rPr>
          <w:rFonts w:hint="eastAsia" w:hAnsi="宋体" w:cs="宋体"/>
          <w:b/>
          <w:color w:val="auto"/>
          <w:sz w:val="32"/>
          <w:szCs w:val="32"/>
          <w:lang w:val="en-US" w:eastAsia="zh-CN"/>
        </w:rPr>
      </w:pPr>
    </w:p>
    <w:p>
      <w:pPr>
        <w:pStyle w:val="13"/>
        <w:spacing w:line="400" w:lineRule="exact"/>
        <w:ind w:firstLine="643" w:firstLineChars="200"/>
        <w:rPr>
          <w:rFonts w:hint="eastAsia" w:hAnsi="宋体" w:cs="宋体"/>
          <w:b/>
          <w:color w:val="auto"/>
          <w:sz w:val="32"/>
          <w:szCs w:val="32"/>
          <w:lang w:val="en-US" w:eastAsia="zh-CN"/>
        </w:rPr>
      </w:pPr>
    </w:p>
    <w:p>
      <w:pPr>
        <w:rPr>
          <w:rFonts w:hint="eastAsia" w:hAnsi="宋体" w:cs="宋体"/>
          <w:b/>
          <w:color w:val="auto"/>
          <w:sz w:val="32"/>
          <w:szCs w:val="32"/>
          <w:lang w:val="en-US" w:eastAsia="zh-CN"/>
        </w:rPr>
      </w:pPr>
      <w:r>
        <w:rPr>
          <w:rFonts w:hint="eastAsia" w:hAnsi="宋体" w:cs="宋体"/>
          <w:b/>
          <w:color w:val="auto"/>
          <w:sz w:val="32"/>
          <w:szCs w:val="32"/>
          <w:lang w:val="en-US" w:eastAsia="zh-CN"/>
        </w:rPr>
        <w:br w:type="page"/>
      </w:r>
    </w:p>
    <w:p>
      <w:pPr>
        <w:pStyle w:val="13"/>
        <w:spacing w:line="400" w:lineRule="exact"/>
        <w:ind w:firstLine="562" w:firstLineChars="200"/>
        <w:rPr>
          <w:rFonts w:hAnsi="宋体" w:cs="宋体"/>
          <w:b/>
          <w:color w:val="auto"/>
          <w:sz w:val="28"/>
          <w:szCs w:val="28"/>
        </w:rPr>
      </w:pPr>
      <w:r>
        <w:rPr>
          <w:rFonts w:hint="eastAsia" w:hAnsi="宋体" w:cs="宋体"/>
          <w:b/>
          <w:color w:val="auto"/>
          <w:sz w:val="28"/>
          <w:szCs w:val="28"/>
          <w:lang w:val="en-US" w:eastAsia="zh-CN"/>
        </w:rPr>
        <w:t>6</w:t>
      </w:r>
      <w:r>
        <w:rPr>
          <w:rFonts w:hint="eastAsia" w:hAnsi="宋体" w:cs="宋体"/>
          <w:b/>
          <w:color w:val="auto"/>
          <w:sz w:val="28"/>
          <w:szCs w:val="28"/>
        </w:rPr>
        <w:t>.投标人参加政府采购活动前3年内在经营活动中没有重大违法记录及有关信用信息的书面声明（必须提供）</w:t>
      </w:r>
    </w:p>
    <w:p>
      <w:pPr>
        <w:pStyle w:val="13"/>
        <w:spacing w:line="400" w:lineRule="exact"/>
        <w:ind w:left="420" w:leftChars="200" w:firstLine="157" w:firstLineChars="49"/>
        <w:rPr>
          <w:rFonts w:hAnsi="宋体" w:cs="宋体"/>
          <w:b/>
          <w:color w:val="auto"/>
          <w:sz w:val="32"/>
          <w:szCs w:val="32"/>
        </w:rPr>
      </w:pPr>
    </w:p>
    <w:p>
      <w:pPr>
        <w:pStyle w:val="13"/>
        <w:spacing w:line="400" w:lineRule="exact"/>
        <w:jc w:val="left"/>
        <w:rPr>
          <w:rFonts w:hAnsi="宋体" w:cs="宋体"/>
          <w:b/>
          <w:color w:val="auto"/>
          <w:sz w:val="32"/>
          <w:szCs w:val="32"/>
        </w:rPr>
      </w:pPr>
      <w:r>
        <w:rPr>
          <w:rFonts w:hint="eastAsia" w:hAnsi="宋体" w:cs="宋体"/>
          <w:b/>
          <w:color w:val="auto"/>
          <w:sz w:val="24"/>
          <w:szCs w:val="24"/>
        </w:rPr>
        <w:t xml:space="preserve">附件：                            </w:t>
      </w:r>
      <w:r>
        <w:rPr>
          <w:rFonts w:hint="eastAsia" w:hAnsi="宋体" w:cs="宋体"/>
          <w:b/>
          <w:color w:val="auto"/>
          <w:sz w:val="32"/>
          <w:szCs w:val="32"/>
        </w:rPr>
        <w:t>声   明（格式）</w:t>
      </w:r>
    </w:p>
    <w:p>
      <w:pPr>
        <w:snapToGrid w:val="0"/>
        <w:spacing w:line="400" w:lineRule="exact"/>
        <w:outlineLvl w:val="4"/>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rPr>
          <w:rFonts w:ascii="宋体" w:hAnsi="宋体" w:cs="宋体"/>
          <w:color w:val="auto"/>
          <w:szCs w:val="21"/>
          <w:u w:val="single"/>
        </w:rPr>
      </w:pPr>
    </w:p>
    <w:p>
      <w:pPr>
        <w:pStyle w:val="13"/>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rPr>
          <w:rFonts w:ascii="宋体" w:hAnsi="宋体" w:cs="宋体"/>
          <w:color w:val="auto"/>
          <w:szCs w:val="21"/>
        </w:rPr>
      </w:pPr>
    </w:p>
    <w:p>
      <w:pPr>
        <w:snapToGrid w:val="0"/>
        <w:spacing w:line="400" w:lineRule="exact"/>
        <w:ind w:firstLine="1890" w:firstLineChars="900"/>
        <w:outlineLvl w:val="4"/>
        <w:rPr>
          <w:rFonts w:ascii="宋体" w:hAnsi="宋体" w:cs="宋体"/>
          <w:color w:val="auto"/>
          <w:szCs w:val="21"/>
          <w:u w:val="single"/>
        </w:rPr>
      </w:pPr>
      <w:r>
        <w:rPr>
          <w:rFonts w:hint="eastAsia" w:ascii="宋体" w:hAnsi="宋体" w:cs="宋体"/>
          <w:color w:val="auto"/>
          <w:szCs w:val="21"/>
        </w:rPr>
        <w:t>投标人（公章，自然人除外）：</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法定代表人（负责人）或相应的委托代理人签字（或盖章）：</w:t>
      </w:r>
    </w:p>
    <w:p>
      <w:pPr>
        <w:spacing w:line="340" w:lineRule="exact"/>
        <w:ind w:firstLine="1680" w:firstLineChars="800"/>
        <w:rPr>
          <w:rFonts w:ascii="宋体" w:hAnsi="宋体" w:cs="宋体"/>
          <w:color w:val="auto"/>
        </w:rPr>
      </w:pPr>
    </w:p>
    <w:p>
      <w:pPr>
        <w:spacing w:line="340" w:lineRule="exact"/>
        <w:ind w:firstLine="1890" w:firstLineChars="900"/>
        <w:rPr>
          <w:rFonts w:hAnsi="宋体" w:cs="宋体"/>
          <w:b/>
          <w:color w:val="auto"/>
          <w:sz w:val="32"/>
          <w:szCs w:val="32"/>
        </w:rPr>
      </w:pPr>
      <w:r>
        <w:rPr>
          <w:rFonts w:hint="eastAsia" w:ascii="宋体" w:hAnsi="宋体" w:cs="宋体"/>
          <w:color w:val="auto"/>
        </w:rPr>
        <w:t xml:space="preserve"> 日          期：</w:t>
      </w:r>
    </w:p>
    <w:p>
      <w:pPr>
        <w:pStyle w:val="13"/>
        <w:spacing w:line="400" w:lineRule="exact"/>
        <w:rPr>
          <w:rFonts w:hAnsi="宋体" w:cs="宋体"/>
          <w:b/>
          <w:color w:val="auto"/>
          <w:sz w:val="32"/>
          <w:szCs w:val="32"/>
        </w:rPr>
      </w:pPr>
    </w:p>
    <w:p>
      <w:pPr>
        <w:pStyle w:val="13"/>
        <w:rPr>
          <w:rFonts w:hAnsi="宋体" w:cs="宋体"/>
          <w:b/>
          <w:bCs/>
          <w:color w:val="auto"/>
          <w:sz w:val="32"/>
          <w:szCs w:val="32"/>
        </w:rPr>
      </w:pPr>
    </w:p>
    <w:p>
      <w:pPr>
        <w:pStyle w:val="13"/>
        <w:rPr>
          <w:rFonts w:hAnsi="宋体" w:cs="宋体"/>
          <w:b/>
          <w:bCs/>
          <w:color w:val="auto"/>
          <w:sz w:val="32"/>
          <w:szCs w:val="32"/>
        </w:rPr>
      </w:pPr>
    </w:p>
    <w:p>
      <w:pPr>
        <w:pStyle w:val="13"/>
        <w:spacing w:line="400" w:lineRule="exact"/>
        <w:ind w:firstLine="562" w:firstLineChars="200"/>
        <w:rPr>
          <w:rFonts w:hint="eastAsia" w:ascii="宋体" w:hAnsi="宋体" w:eastAsia="宋体" w:cs="宋体"/>
          <w:b/>
          <w:color w:val="auto"/>
          <w:sz w:val="28"/>
          <w:szCs w:val="28"/>
          <w:lang w:eastAsia="zh-CN"/>
        </w:rPr>
      </w:pPr>
      <w:r>
        <w:rPr>
          <w:rFonts w:hint="eastAsia" w:hAnsi="宋体" w:cs="宋体"/>
          <w:b/>
          <w:color w:val="auto"/>
          <w:sz w:val="28"/>
          <w:szCs w:val="28"/>
          <w:lang w:val="en-US" w:eastAsia="zh-CN"/>
        </w:rPr>
        <w:t>7</w:t>
      </w:r>
      <w:r>
        <w:rPr>
          <w:rFonts w:hint="eastAsia" w:ascii="宋体" w:hAnsi="宋体" w:eastAsia="宋体" w:cs="宋体"/>
          <w:b/>
          <w:color w:val="auto"/>
          <w:sz w:val="28"/>
          <w:szCs w:val="28"/>
          <w:lang w:val="en-US" w:eastAsia="zh-CN"/>
        </w:rPr>
        <w:t>.其他资格性响应证明材料（如有，请提供）</w:t>
      </w:r>
    </w:p>
    <w:p>
      <w:pPr>
        <w:rPr>
          <w:rFonts w:hAnsi="宋体" w:cs="宋体"/>
          <w:b/>
          <w:bCs/>
          <w:color w:val="auto"/>
          <w:sz w:val="32"/>
          <w:szCs w:val="32"/>
        </w:rPr>
      </w:pPr>
    </w:p>
    <w:p>
      <w:pPr>
        <w:rPr>
          <w:rFonts w:hint="eastAsia" w:hAnsi="宋体" w:cs="宋体"/>
          <w:b/>
          <w:color w:val="auto"/>
          <w:sz w:val="32"/>
          <w:szCs w:val="32"/>
        </w:rPr>
      </w:pPr>
      <w:r>
        <w:rPr>
          <w:rFonts w:hint="eastAsia" w:hAnsi="宋体" w:cs="宋体"/>
          <w:b/>
          <w:color w:val="auto"/>
          <w:sz w:val="32"/>
          <w:szCs w:val="32"/>
        </w:rPr>
        <w:br w:type="page"/>
      </w:r>
    </w:p>
    <w:p>
      <w:pPr>
        <w:pStyle w:val="13"/>
        <w:rPr>
          <w:rFonts w:hAnsi="宋体" w:cs="宋体"/>
          <w:b/>
          <w:color w:val="auto"/>
          <w:sz w:val="28"/>
          <w:szCs w:val="28"/>
        </w:rPr>
      </w:pPr>
      <w:r>
        <w:rPr>
          <w:rFonts w:hint="eastAsia" w:hAnsi="宋体" w:cs="宋体"/>
          <w:b/>
          <w:color w:val="auto"/>
          <w:sz w:val="28"/>
          <w:szCs w:val="28"/>
        </w:rPr>
        <w:t>三、商务、技术性响应及其他有效证明材料（格式）</w:t>
      </w:r>
    </w:p>
    <w:p>
      <w:pPr>
        <w:spacing w:line="400" w:lineRule="exact"/>
        <w:rPr>
          <w:b/>
          <w:color w:val="auto"/>
          <w:sz w:val="28"/>
          <w:szCs w:val="28"/>
        </w:rPr>
      </w:pPr>
      <w:r>
        <w:rPr>
          <w:rFonts w:hint="eastAsia"/>
          <w:b/>
          <w:color w:val="auto"/>
          <w:sz w:val="28"/>
          <w:szCs w:val="28"/>
        </w:rPr>
        <w:t>1.投标报价表（必须提供）</w:t>
      </w:r>
    </w:p>
    <w:p>
      <w:pPr>
        <w:spacing w:line="400" w:lineRule="exact"/>
        <w:rPr>
          <w:b/>
          <w:color w:val="auto"/>
          <w:sz w:val="28"/>
          <w:szCs w:val="28"/>
        </w:rPr>
      </w:pPr>
      <w:r>
        <w:rPr>
          <w:rFonts w:hint="eastAsia"/>
          <w:b/>
          <w:color w:val="auto"/>
          <w:sz w:val="28"/>
          <w:szCs w:val="28"/>
        </w:rPr>
        <w:t>附件</w:t>
      </w:r>
    </w:p>
    <w:p>
      <w:pPr>
        <w:spacing w:line="440" w:lineRule="atLeast"/>
        <w:jc w:val="center"/>
        <w:rPr>
          <w:rFonts w:ascii="宋体" w:hAnsi="宋体"/>
          <w:b/>
          <w:color w:val="auto"/>
          <w:sz w:val="32"/>
          <w:szCs w:val="32"/>
        </w:rPr>
      </w:pPr>
      <w:r>
        <w:rPr>
          <w:rFonts w:hint="eastAsia"/>
          <w:b/>
          <w:color w:val="auto"/>
          <w:sz w:val="32"/>
          <w:szCs w:val="32"/>
        </w:rPr>
        <w:t>投标报价表（格式）</w:t>
      </w:r>
    </w:p>
    <w:p>
      <w:pPr>
        <w:spacing w:line="240" w:lineRule="exact"/>
        <w:jc w:val="center"/>
        <w:rPr>
          <w:rFonts w:ascii="宋体" w:hAnsi="宋体"/>
          <w:color w:val="auto"/>
          <w:sz w:val="32"/>
        </w:rPr>
      </w:pPr>
    </w:p>
    <w:p>
      <w:pPr>
        <w:spacing w:line="400" w:lineRule="exact"/>
        <w:rPr>
          <w:rFonts w:ascii="宋体" w:hAnsi="宋体"/>
          <w:color w:val="auto"/>
        </w:rPr>
      </w:pPr>
      <w:r>
        <w:rPr>
          <w:rFonts w:hint="eastAsia" w:ascii="宋体" w:hAnsi="宋体"/>
          <w:color w:val="auto"/>
          <w:szCs w:val="21"/>
        </w:rPr>
        <w:t>致：</w:t>
      </w:r>
      <w:r>
        <w:rPr>
          <w:rFonts w:hint="eastAsia" w:ascii="宋体" w:hAnsi="宋体" w:cs="宋体"/>
          <w:color w:val="auto"/>
          <w:u w:val="single"/>
        </w:rPr>
        <w:t xml:space="preserve">广西两仪工程管理咨询有限公司 </w:t>
      </w:r>
    </w:p>
    <w:p>
      <w:pPr>
        <w:spacing w:line="400" w:lineRule="exact"/>
        <w:rPr>
          <w:rFonts w:ascii="宋体" w:hAnsi="宋体"/>
          <w:color w:val="auto"/>
          <w:szCs w:val="21"/>
        </w:rPr>
      </w:pPr>
    </w:p>
    <w:p>
      <w:pPr>
        <w:pStyle w:val="13"/>
        <w:spacing w:line="360" w:lineRule="exact"/>
        <w:ind w:firstLine="420"/>
        <w:rPr>
          <w:rFonts w:hint="eastAsia"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项目</w:t>
      </w:r>
      <w:r>
        <w:rPr>
          <w:rFonts w:hint="eastAsia" w:hAnsi="宋体"/>
          <w:color w:val="auto"/>
          <w:u w:val="single"/>
          <w:lang w:val="en-US" w:eastAsia="zh-CN"/>
        </w:rPr>
        <w:t xml:space="preserve">     </w:t>
      </w:r>
      <w:r>
        <w:rPr>
          <w:rFonts w:hint="eastAsia" w:hAnsi="宋体" w:cs="宋体"/>
          <w:color w:val="auto"/>
          <w:u w:val="single"/>
          <w:lang w:val="en-US" w:eastAsia="zh-CN"/>
        </w:rPr>
        <w:t xml:space="preserve"> </w:t>
      </w:r>
      <w:r>
        <w:rPr>
          <w:rFonts w:hint="eastAsia" w:hAnsi="宋体" w:cs="宋体"/>
          <w:color w:val="auto"/>
          <w:u w:val="none"/>
          <w:lang w:val="en-US" w:eastAsia="zh-CN"/>
        </w:rPr>
        <w:t>分标</w:t>
      </w:r>
      <w:r>
        <w:rPr>
          <w:rFonts w:hint="eastAsia" w:hAnsi="宋体"/>
          <w:color w:val="auto"/>
        </w:rPr>
        <w:t>招标文件，项目编号</w:t>
      </w:r>
      <w:r>
        <w:rPr>
          <w:rFonts w:hint="eastAsia" w:hAnsi="宋体"/>
          <w:color w:val="auto"/>
          <w:szCs w:val="21"/>
          <w:u w:val="single"/>
        </w:rPr>
        <w:t xml:space="preserve">            </w:t>
      </w:r>
      <w:r>
        <w:rPr>
          <w:rFonts w:hint="eastAsia" w:hAnsi="宋体"/>
          <w:color w:val="auto"/>
          <w:szCs w:val="21"/>
        </w:rPr>
        <w:t>，签字代表</w:t>
      </w:r>
      <w:r>
        <w:rPr>
          <w:rFonts w:hint="eastAsia" w:hAnsi="宋体"/>
          <w:color w:val="auto"/>
          <w:u w:val="single"/>
        </w:rPr>
        <w:t xml:space="preserve">         </w:t>
      </w:r>
      <w:r>
        <w:rPr>
          <w:rFonts w:hint="eastAsia" w:hAnsi="宋体"/>
          <w:color w:val="auto"/>
        </w:rPr>
        <w:t xml:space="preserve">（姓名）经正式授权并代表投标人 </w:t>
      </w:r>
      <w:r>
        <w:rPr>
          <w:rFonts w:hint="eastAsia" w:hAnsi="宋体"/>
          <w:color w:val="auto"/>
          <w:u w:val="single"/>
        </w:rPr>
        <w:t xml:space="preserve">                                   </w:t>
      </w:r>
      <w:r>
        <w:rPr>
          <w:rFonts w:hint="eastAsia" w:hAnsi="宋体"/>
          <w:color w:val="auto"/>
        </w:rPr>
        <w:t>（投标单位名称），提交投标文件正本</w:t>
      </w:r>
      <w:r>
        <w:rPr>
          <w:rFonts w:hint="eastAsia" w:hAnsi="宋体"/>
          <w:color w:val="auto"/>
          <w:u w:val="single"/>
          <w:lang w:val="en-US" w:eastAsia="zh-CN"/>
        </w:rPr>
        <w:t xml:space="preserve">    </w:t>
      </w:r>
      <w:r>
        <w:rPr>
          <w:rFonts w:hint="eastAsia" w:hAnsi="宋体"/>
          <w:color w:val="auto"/>
        </w:rPr>
        <w:t>份，副本</w:t>
      </w:r>
      <w:r>
        <w:rPr>
          <w:rFonts w:hint="eastAsia" w:hAnsi="宋体"/>
          <w:color w:val="auto"/>
          <w:u w:val="single"/>
        </w:rPr>
        <w:t xml:space="preserve"> </w:t>
      </w:r>
      <w:r>
        <w:rPr>
          <w:rFonts w:hint="eastAsia" w:hAnsi="宋体"/>
          <w:color w:val="auto"/>
          <w:u w:val="single"/>
          <w:lang w:val="en-US" w:eastAsia="zh-CN"/>
        </w:rPr>
        <w:t xml:space="preserve">    </w:t>
      </w:r>
      <w:r>
        <w:rPr>
          <w:rFonts w:hint="eastAsia" w:hAnsi="宋体"/>
          <w:color w:val="auto"/>
          <w:u w:val="single"/>
        </w:rPr>
        <w:t xml:space="preserve"> </w:t>
      </w:r>
      <w:r>
        <w:rPr>
          <w:rFonts w:hint="eastAsia" w:hAnsi="宋体"/>
          <w:color w:val="auto"/>
        </w:rPr>
        <w:t xml:space="preserve"> 份，并做出如下报价：</w:t>
      </w:r>
    </w:p>
    <w:p>
      <w:pPr>
        <w:pStyle w:val="13"/>
        <w:spacing w:line="360" w:lineRule="exact"/>
        <w:ind w:firstLine="420"/>
        <w:rPr>
          <w:rFonts w:hAnsi="宋体"/>
          <w:color w:val="auto"/>
        </w:rPr>
      </w:pPr>
    </w:p>
    <w:tbl>
      <w:tblPr>
        <w:tblStyle w:val="21"/>
        <w:tblW w:w="96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9"/>
        <w:gridCol w:w="1302"/>
        <w:gridCol w:w="1497"/>
        <w:gridCol w:w="2556"/>
        <w:gridCol w:w="852"/>
        <w:gridCol w:w="568"/>
        <w:gridCol w:w="853"/>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13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货物名称</w:t>
            </w:r>
          </w:p>
        </w:tc>
        <w:tc>
          <w:tcPr>
            <w:tcW w:w="14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生产厂家</w:t>
            </w:r>
            <w:r>
              <w:rPr>
                <w:rFonts w:hint="eastAsia" w:ascii="宋体" w:hAnsi="宋体"/>
                <w:color w:val="auto"/>
                <w:lang w:eastAsia="zh-CN"/>
              </w:rPr>
              <w:t>、</w:t>
            </w:r>
            <w:r>
              <w:rPr>
                <w:rFonts w:hint="eastAsia" w:ascii="宋体" w:hAnsi="宋体"/>
                <w:color w:val="auto"/>
              </w:rPr>
              <w:t>品牌</w:t>
            </w:r>
          </w:p>
        </w:tc>
        <w:tc>
          <w:tcPr>
            <w:tcW w:w="25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olor w:val="auto"/>
                <w:lang w:eastAsia="zh-CN"/>
              </w:rPr>
            </w:pPr>
            <w:r>
              <w:rPr>
                <w:rFonts w:hint="eastAsia" w:ascii="宋体" w:hAnsi="宋体"/>
                <w:color w:val="auto"/>
              </w:rPr>
              <w:t>型号规格</w:t>
            </w:r>
            <w:r>
              <w:rPr>
                <w:rFonts w:hint="eastAsia" w:ascii="宋体" w:hAnsi="宋体"/>
                <w:color w:val="auto"/>
                <w:lang w:eastAsia="zh-CN"/>
              </w:rPr>
              <w:t>、技术参数、性能配置等</w:t>
            </w:r>
          </w:p>
        </w:tc>
        <w:tc>
          <w:tcPr>
            <w:tcW w:w="8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5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单价（元）</w:t>
            </w:r>
          </w:p>
          <w:p>
            <w:pPr>
              <w:spacing w:line="300" w:lineRule="exact"/>
              <w:jc w:val="center"/>
              <w:rPr>
                <w:rFonts w:ascii="宋体" w:hAnsi="宋体"/>
                <w:color w:val="auto"/>
              </w:rPr>
            </w:pPr>
            <w:r>
              <w:rPr>
                <w:rFonts w:hint="eastAsia" w:ascii="宋体" w:hAnsi="宋体"/>
                <w:color w:val="auto"/>
                <w:szCs w:val="21"/>
              </w:rPr>
              <w:t>②</w:t>
            </w:r>
          </w:p>
        </w:tc>
        <w:tc>
          <w:tcPr>
            <w:tcW w:w="1419" w:type="dxa"/>
            <w:tcBorders>
              <w:top w:val="single" w:color="auto" w:sz="4" w:space="0"/>
              <w:left w:val="single" w:color="auto" w:sz="4" w:space="0"/>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1</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2</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r>
              <w:rPr>
                <w:rFonts w:hint="eastAsia" w:ascii="宋体" w:hAnsi="宋体"/>
                <w:color w:val="auto"/>
              </w:rPr>
              <w:t>N</w:t>
            </w:r>
          </w:p>
        </w:tc>
        <w:tc>
          <w:tcPr>
            <w:tcW w:w="13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color w:val="auto"/>
              </w:rPr>
            </w:pPr>
          </w:p>
        </w:tc>
        <w:tc>
          <w:tcPr>
            <w:tcW w:w="1419"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8"/>
            <w:tcBorders>
              <w:top w:val="single" w:color="auto" w:sz="4" w:space="0"/>
              <w:left w:val="single" w:color="auto" w:sz="4" w:space="0"/>
              <w:bottom w:val="single" w:color="auto" w:sz="4" w:space="0"/>
            </w:tcBorders>
            <w:vAlign w:val="center"/>
          </w:tcPr>
          <w:p>
            <w:pPr>
              <w:spacing w:line="440" w:lineRule="exact"/>
              <w:rPr>
                <w:rFonts w:ascii="宋体" w:hAnsi="宋体"/>
                <w:b/>
                <w:bCs/>
                <w:color w:val="auto"/>
              </w:rPr>
            </w:pPr>
            <w:r>
              <w:rPr>
                <w:rFonts w:hint="eastAsia" w:ascii="宋体" w:hAnsi="宋体"/>
                <w:color w:val="auto"/>
                <w:spacing w:val="-6"/>
              </w:rPr>
              <w:t>投标</w:t>
            </w:r>
            <w:r>
              <w:rPr>
                <w:rFonts w:ascii="宋体" w:hAnsi="宋体"/>
                <w:color w:val="auto"/>
                <w:spacing w:val="-6"/>
              </w:rPr>
              <w:t xml:space="preserve">报价（大写）：                </w:t>
            </w:r>
            <w:r>
              <w:rPr>
                <w:rFonts w:hint="eastAsia" w:ascii="宋体" w:hAnsi="宋体"/>
                <w:color w:val="auto"/>
                <w:spacing w:val="-6"/>
              </w:rPr>
              <w:t>元</w:t>
            </w:r>
            <w:r>
              <w:rPr>
                <w:rFonts w:ascii="宋体" w:hAnsi="宋体"/>
                <w:color w:val="auto"/>
                <w:spacing w:val="-6"/>
              </w:rPr>
              <w:t>（￥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8"/>
            <w:tcBorders>
              <w:top w:val="single" w:color="auto" w:sz="4" w:space="0"/>
              <w:left w:val="single" w:color="auto" w:sz="4" w:space="0"/>
              <w:bottom w:val="single" w:color="auto" w:sz="4" w:space="0"/>
            </w:tcBorders>
            <w:vAlign w:val="center"/>
          </w:tcPr>
          <w:p>
            <w:pPr>
              <w:spacing w:line="440" w:lineRule="exact"/>
              <w:rPr>
                <w:rFonts w:ascii="宋体" w:hAnsi="宋体"/>
                <w:color w:val="auto"/>
                <w:spacing w:val="-6"/>
              </w:rPr>
            </w:pPr>
            <w:r>
              <w:rPr>
                <w:rFonts w:hint="eastAsia" w:ascii="宋体" w:hAnsi="宋体"/>
                <w:color w:val="auto"/>
                <w:spacing w:val="-6"/>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8"/>
            <w:tcBorders>
              <w:top w:val="single" w:color="auto" w:sz="4" w:space="0"/>
              <w:left w:val="single" w:color="auto" w:sz="4" w:space="0"/>
              <w:bottom w:val="single" w:color="auto" w:sz="4" w:space="0"/>
            </w:tcBorders>
            <w:vAlign w:val="center"/>
          </w:tcPr>
          <w:p>
            <w:pPr>
              <w:spacing w:line="440" w:lineRule="exact"/>
              <w:rPr>
                <w:rFonts w:ascii="宋体" w:hAnsi="宋体"/>
                <w:color w:val="auto"/>
                <w:spacing w:val="-6"/>
              </w:rPr>
            </w:pPr>
            <w:r>
              <w:rPr>
                <w:rFonts w:hint="eastAsia" w:ascii="宋体" w:hAnsi="宋体"/>
                <w:color w:val="auto"/>
                <w:spacing w:val="-6"/>
              </w:rPr>
              <w:t>交</w:t>
            </w:r>
            <w:r>
              <w:rPr>
                <w:rFonts w:hint="eastAsia" w:ascii="宋体" w:hAnsi="宋体"/>
                <w:color w:val="auto"/>
                <w:spacing w:val="-6"/>
                <w:lang w:eastAsia="zh-CN"/>
              </w:rPr>
              <w:t>付使用时间</w:t>
            </w:r>
            <w:r>
              <w:rPr>
                <w:rFonts w:hint="eastAsia" w:ascii="宋体" w:hAnsi="宋体"/>
                <w:color w:val="auto"/>
                <w:spacing w:val="-6"/>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8"/>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szCs w:val="21"/>
              </w:rPr>
            </w:pPr>
            <w:r>
              <w:rPr>
                <w:rFonts w:hint="eastAsia" w:ascii="宋体" w:hAnsi="宋体"/>
                <w:color w:val="auto"/>
                <w:spacing w:val="-6"/>
                <w:szCs w:val="21"/>
              </w:rPr>
              <w:t>其中：</w:t>
            </w:r>
          </w:p>
          <w:p>
            <w:pPr>
              <w:spacing w:line="300" w:lineRule="exact"/>
              <w:rPr>
                <w:rFonts w:ascii="宋体" w:hAnsi="宋体"/>
                <w:color w:val="auto"/>
                <w:spacing w:val="-6"/>
                <w:szCs w:val="21"/>
              </w:rPr>
            </w:pPr>
            <w:r>
              <w:rPr>
                <w:rFonts w:hint="eastAsia" w:ascii="宋体" w:hAnsi="宋体"/>
                <w:color w:val="auto"/>
                <w:spacing w:val="-6"/>
                <w:szCs w:val="21"/>
              </w:rPr>
              <w:t>属于财政部</w:t>
            </w:r>
            <w:r>
              <w:rPr>
                <w:rFonts w:hint="eastAsia" w:hAnsi="宋体"/>
                <w:bCs/>
                <w:color w:val="auto"/>
              </w:rPr>
              <w:t>《节能产品政府采购品目清单》</w:t>
            </w:r>
            <w:r>
              <w:rPr>
                <w:rFonts w:hint="eastAsia" w:ascii="宋体" w:hAnsi="宋体"/>
                <w:color w:val="auto"/>
                <w:spacing w:val="-6"/>
                <w:szCs w:val="21"/>
              </w:rPr>
              <w:t>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w:t>
            </w:r>
            <w:r>
              <w:rPr>
                <w:rFonts w:hint="eastAsia" w:ascii="宋体" w:hAnsi="宋体"/>
                <w:color w:val="auto"/>
                <w:spacing w:val="-6"/>
                <w:szCs w:val="21"/>
              </w:rPr>
              <w:t>；</w:t>
            </w:r>
          </w:p>
          <w:p>
            <w:pPr>
              <w:spacing w:line="300" w:lineRule="exact"/>
              <w:rPr>
                <w:rFonts w:ascii="宋体" w:hAnsi="宋体"/>
                <w:color w:val="auto"/>
                <w:spacing w:val="-6"/>
                <w:szCs w:val="21"/>
              </w:rPr>
            </w:pPr>
            <w:r>
              <w:rPr>
                <w:rFonts w:hint="eastAsia" w:ascii="宋体" w:hAnsi="宋体"/>
                <w:color w:val="auto"/>
                <w:spacing w:val="-6"/>
                <w:szCs w:val="21"/>
              </w:rPr>
              <w:t>属于财政部</w:t>
            </w:r>
            <w:r>
              <w:rPr>
                <w:rFonts w:hint="eastAsia" w:hAnsi="宋体"/>
                <w:bCs/>
                <w:color w:val="auto"/>
              </w:rPr>
              <w:t>《环境标志产品政府采购品目清单》</w:t>
            </w:r>
            <w:r>
              <w:rPr>
                <w:rFonts w:hint="eastAsia" w:ascii="宋体" w:hAnsi="宋体"/>
                <w:color w:val="auto"/>
                <w:spacing w:val="-6"/>
                <w:szCs w:val="21"/>
              </w:rPr>
              <w:t>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            ）</w:t>
            </w:r>
            <w:r>
              <w:rPr>
                <w:rFonts w:hint="eastAsia" w:ascii="宋体" w:hAnsi="宋体"/>
                <w:color w:val="auto"/>
                <w:spacing w:val="-6"/>
                <w:szCs w:val="21"/>
              </w:rPr>
              <w:t>。</w:t>
            </w:r>
          </w:p>
          <w:p>
            <w:pPr>
              <w:spacing w:line="300" w:lineRule="exact"/>
              <w:rPr>
                <w:rFonts w:ascii="宋体" w:hAnsi="宋体"/>
                <w:color w:val="auto"/>
                <w:spacing w:val="-6"/>
              </w:rPr>
            </w:pPr>
            <w:r>
              <w:rPr>
                <w:rFonts w:hint="eastAsia" w:ascii="宋体" w:hAnsi="宋体"/>
                <w:b/>
                <w:color w:val="auto"/>
                <w:spacing w:val="-6"/>
                <w:szCs w:val="21"/>
              </w:rPr>
              <w:t>备注：若不属于财政部《节能产品政府采购品目清单》及《环境标志产品政府采购品目清单》内产品的，则该处填写“无”字样。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 w:hRule="atLeast"/>
        </w:trPr>
        <w:tc>
          <w:tcPr>
            <w:tcW w:w="9656" w:type="dxa"/>
            <w:gridSpan w:val="8"/>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color w:val="auto"/>
              </w:rPr>
              <w:t>说明：</w:t>
            </w:r>
            <w:r>
              <w:rPr>
                <w:rFonts w:hint="eastAsia" w:ascii="宋体" w:hAnsi="宋体"/>
                <w:color w:val="auto"/>
                <w:szCs w:val="21"/>
              </w:rPr>
              <w:t>投标报价包括本次招标采购范围内货物价款、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包装、运输、装卸、保险、税金、货到位以及安装、安装所需辅材、调试、检验、测试、售后服务、培训、保修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r>
              <w:rPr>
                <w:rFonts w:hint="eastAsia" w:ascii="宋体" w:hAnsi="宋体" w:cs="宋体"/>
                <w:color w:val="auto"/>
                <w:szCs w:val="21"/>
              </w:rPr>
              <w:t>，采购人不再支付任何费用。</w:t>
            </w:r>
          </w:p>
        </w:tc>
      </w:tr>
    </w:tbl>
    <w:p>
      <w:pPr>
        <w:pStyle w:val="13"/>
        <w:spacing w:line="320" w:lineRule="exact"/>
        <w:ind w:firstLine="420"/>
        <w:rPr>
          <w:rFonts w:hAnsi="宋体"/>
          <w:color w:val="auto"/>
        </w:rPr>
      </w:pPr>
    </w:p>
    <w:p>
      <w:pPr>
        <w:pStyle w:val="13"/>
        <w:spacing w:line="320" w:lineRule="exact"/>
        <w:ind w:firstLine="420"/>
        <w:rPr>
          <w:rFonts w:hint="default" w:hAnsi="宋体" w:eastAsia="宋体"/>
          <w:color w:val="auto"/>
          <w:u w:val="single"/>
          <w:lang w:val="en-US" w:eastAsia="zh-CN"/>
        </w:rPr>
      </w:pPr>
      <w:r>
        <w:rPr>
          <w:rFonts w:hint="eastAsia" w:hAnsi="宋体"/>
          <w:color w:val="auto"/>
        </w:rPr>
        <w:t>与本投标有关的正式通讯地址为：</w:t>
      </w:r>
    </w:p>
    <w:p>
      <w:pPr>
        <w:pStyle w:val="13"/>
        <w:spacing w:line="320" w:lineRule="exact"/>
        <w:ind w:firstLine="420"/>
        <w:rPr>
          <w:color w:val="auto"/>
        </w:rPr>
      </w:pPr>
      <w:r>
        <w:rPr>
          <w:rFonts w:hint="eastAsia" w:hAnsi="宋体"/>
          <w:color w:val="auto"/>
        </w:rPr>
        <w:t>地址：</w:t>
      </w:r>
      <w:r>
        <w:rPr>
          <w:rFonts w:hint="eastAsia" w:hAnsi="宋体"/>
          <w:color w:val="auto"/>
          <w:u w:val="single"/>
          <w:lang w:val="en-US" w:eastAsia="zh-CN"/>
        </w:rPr>
        <w:t xml:space="preserve">                          </w:t>
      </w:r>
      <w:r>
        <w:rPr>
          <w:rFonts w:hint="eastAsia" w:hAnsi="宋体"/>
          <w:color w:val="auto"/>
        </w:rPr>
        <w:t xml:space="preserve"> 邮编：</w:t>
      </w:r>
      <w:r>
        <w:rPr>
          <w:rFonts w:hint="eastAsia" w:hAnsi="宋体"/>
          <w:color w:val="auto"/>
          <w:u w:val="single"/>
          <w:lang w:val="en-US" w:eastAsia="zh-CN"/>
        </w:rPr>
        <w:t xml:space="preserve">              </w:t>
      </w:r>
      <w:r>
        <w:rPr>
          <w:rFonts w:hint="eastAsia"/>
          <w:color w:val="auto"/>
        </w:rPr>
        <w:t>邮箱：</w:t>
      </w:r>
      <w:r>
        <w:rPr>
          <w:rFonts w:hint="eastAsia" w:hAnsi="宋体"/>
          <w:color w:val="auto"/>
          <w:u w:val="single"/>
          <w:lang w:val="en-US" w:eastAsia="zh-CN"/>
        </w:rPr>
        <w:t xml:space="preserve">                        </w:t>
      </w:r>
    </w:p>
    <w:p>
      <w:pPr>
        <w:pStyle w:val="13"/>
        <w:spacing w:line="320" w:lineRule="exact"/>
        <w:ind w:firstLine="420"/>
        <w:rPr>
          <w:color w:val="auto"/>
          <w:u w:val="single"/>
        </w:rPr>
      </w:pPr>
      <w:r>
        <w:rPr>
          <w:rFonts w:hint="eastAsia"/>
          <w:color w:val="auto"/>
        </w:rPr>
        <w:t>办公电话：</w:t>
      </w:r>
      <w:r>
        <w:rPr>
          <w:rFonts w:hint="eastAsia" w:hAnsi="宋体"/>
          <w:color w:val="auto"/>
          <w:u w:val="single"/>
          <w:lang w:val="en-US" w:eastAsia="zh-CN"/>
        </w:rPr>
        <w:t xml:space="preserve">                     </w:t>
      </w:r>
      <w:r>
        <w:rPr>
          <w:rFonts w:hint="eastAsia"/>
          <w:color w:val="auto"/>
        </w:rPr>
        <w:t xml:space="preserve">   传真：</w:t>
      </w:r>
      <w:r>
        <w:rPr>
          <w:rFonts w:hint="eastAsia" w:hAnsi="宋体"/>
          <w:color w:val="auto"/>
          <w:u w:val="single"/>
          <w:lang w:val="en-US" w:eastAsia="zh-CN"/>
        </w:rPr>
        <w:t xml:space="preserve">                    </w:t>
      </w:r>
    </w:p>
    <w:p>
      <w:pPr>
        <w:pStyle w:val="13"/>
        <w:spacing w:line="320" w:lineRule="exact"/>
        <w:ind w:firstLine="420"/>
        <w:rPr>
          <w:rFonts w:hAnsi="宋体"/>
          <w:color w:val="auto"/>
          <w:u w:val="single"/>
        </w:rPr>
      </w:pPr>
      <w:r>
        <w:rPr>
          <w:rFonts w:hint="eastAsia"/>
          <w:color w:val="auto"/>
        </w:rPr>
        <w:t>委托代理人联系电话：</w:t>
      </w:r>
      <w:r>
        <w:rPr>
          <w:rFonts w:hint="eastAsia" w:hAnsi="宋体"/>
          <w:color w:val="auto"/>
          <w:u w:val="single"/>
          <w:lang w:val="en-US" w:eastAsia="zh-CN"/>
        </w:rPr>
        <w:t xml:space="preserve">                                             </w:t>
      </w:r>
    </w:p>
    <w:p>
      <w:pPr>
        <w:pStyle w:val="13"/>
        <w:spacing w:line="320" w:lineRule="exact"/>
        <w:ind w:firstLine="420"/>
        <w:rPr>
          <w:rFonts w:hAnsi="宋体"/>
          <w:color w:val="auto"/>
        </w:rPr>
      </w:pPr>
      <w:r>
        <w:rPr>
          <w:rFonts w:hint="eastAsia" w:hAnsi="宋体"/>
          <w:color w:val="auto"/>
        </w:rPr>
        <w:t>开户名称：</w:t>
      </w:r>
      <w:r>
        <w:rPr>
          <w:rFonts w:hint="eastAsia" w:hAnsi="宋体"/>
          <w:color w:val="auto"/>
          <w:u w:val="single"/>
          <w:lang w:val="en-US" w:eastAsia="zh-CN"/>
        </w:rPr>
        <w:t xml:space="preserve">                                             </w:t>
      </w:r>
    </w:p>
    <w:p>
      <w:pPr>
        <w:pStyle w:val="13"/>
        <w:spacing w:line="320" w:lineRule="exact"/>
        <w:ind w:firstLine="420"/>
        <w:rPr>
          <w:rFonts w:hAnsi="宋体"/>
          <w:color w:val="auto"/>
        </w:rPr>
      </w:pPr>
      <w:r>
        <w:rPr>
          <w:rFonts w:hint="eastAsia" w:hAnsi="宋体"/>
          <w:color w:val="auto"/>
        </w:rPr>
        <w:t>开户银行：</w:t>
      </w:r>
      <w:r>
        <w:rPr>
          <w:rFonts w:hint="eastAsia" w:hAnsi="宋体"/>
          <w:color w:val="auto"/>
          <w:u w:val="single"/>
        </w:rPr>
        <w:t xml:space="preserve">                               　       </w:t>
      </w:r>
    </w:p>
    <w:p>
      <w:pPr>
        <w:pStyle w:val="13"/>
        <w:spacing w:line="320" w:lineRule="exact"/>
        <w:ind w:firstLine="420"/>
        <w:rPr>
          <w:rFonts w:hAnsi="宋体"/>
          <w:color w:val="auto"/>
        </w:rPr>
      </w:pPr>
      <w:r>
        <w:rPr>
          <w:rFonts w:hint="eastAsia" w:hAnsi="宋体"/>
          <w:color w:val="auto"/>
        </w:rPr>
        <w:t>账号：</w:t>
      </w:r>
      <w:r>
        <w:rPr>
          <w:rFonts w:hint="eastAsia" w:hAnsi="宋体"/>
          <w:color w:val="auto"/>
          <w:u w:val="single"/>
        </w:rPr>
        <w:t xml:space="preserve">                                   　　　   </w:t>
      </w:r>
    </w:p>
    <w:p>
      <w:pPr>
        <w:pStyle w:val="13"/>
        <w:spacing w:line="320" w:lineRule="exact"/>
        <w:ind w:firstLine="420"/>
        <w:rPr>
          <w:rFonts w:hint="default" w:hAnsi="宋体" w:eastAsia="宋体"/>
          <w:color w:val="auto"/>
          <w:u w:val="single"/>
          <w:lang w:val="en-US" w:eastAsia="zh-CN"/>
        </w:rPr>
      </w:pPr>
      <w:r>
        <w:rPr>
          <w:rFonts w:hint="eastAsia" w:hAnsi="宋体"/>
          <w:color w:val="auto"/>
        </w:rPr>
        <w:t>投标人（公章）：</w:t>
      </w:r>
      <w:r>
        <w:rPr>
          <w:rFonts w:hint="eastAsia" w:hAnsi="宋体"/>
          <w:color w:val="auto"/>
          <w:u w:val="single"/>
          <w:lang w:val="en-US" w:eastAsia="zh-CN"/>
        </w:rPr>
        <w:t xml:space="preserve">                                   </w:t>
      </w:r>
    </w:p>
    <w:p>
      <w:pPr>
        <w:pStyle w:val="13"/>
        <w:spacing w:line="320" w:lineRule="exact"/>
        <w:ind w:firstLine="420"/>
        <w:rPr>
          <w:rFonts w:hint="default" w:hAnsi="宋体" w:eastAsia="宋体"/>
          <w:color w:val="auto"/>
          <w:u w:val="single"/>
          <w:lang w:val="en-US" w:eastAsia="zh-CN"/>
        </w:rPr>
      </w:pPr>
      <w:r>
        <w:rPr>
          <w:rFonts w:hint="eastAsia" w:hAnsi="宋体"/>
          <w:color w:val="auto"/>
        </w:rPr>
        <w:t>法定代表人（负责人）或相应的委托代理人签字（或盖章）：</w:t>
      </w:r>
      <w:r>
        <w:rPr>
          <w:rFonts w:hint="eastAsia" w:hAnsi="宋体"/>
          <w:color w:val="auto"/>
          <w:u w:val="single"/>
          <w:lang w:val="en-US" w:eastAsia="zh-CN"/>
        </w:rPr>
        <w:t xml:space="preserve">                  </w:t>
      </w:r>
    </w:p>
    <w:p>
      <w:pPr>
        <w:pStyle w:val="13"/>
        <w:spacing w:line="340" w:lineRule="exact"/>
        <w:ind w:firstLine="420"/>
        <w:rPr>
          <w:rFonts w:hint="default" w:hAnsi="宋体" w:eastAsia="宋体"/>
          <w:color w:val="auto"/>
          <w:u w:val="single"/>
          <w:lang w:val="en-US" w:eastAsia="zh-CN"/>
        </w:rPr>
      </w:pPr>
      <w:r>
        <w:rPr>
          <w:rFonts w:hint="eastAsia" w:hAnsi="宋体"/>
          <w:color w:val="auto"/>
        </w:rPr>
        <w:t>投标日期：</w:t>
      </w:r>
      <w:r>
        <w:rPr>
          <w:rFonts w:hint="eastAsia" w:hAnsi="宋体"/>
          <w:color w:val="auto"/>
          <w:u w:val="single"/>
          <w:lang w:val="en-US" w:eastAsia="zh-CN"/>
        </w:rPr>
        <w:t xml:space="preserve">                           </w:t>
      </w:r>
    </w:p>
    <w:p>
      <w:pPr>
        <w:pStyle w:val="13"/>
        <w:spacing w:line="400" w:lineRule="exact"/>
        <w:ind w:left="842" w:leftChars="200" w:hanging="422" w:hangingChars="200"/>
        <w:rPr>
          <w:rFonts w:hAnsi="宋体"/>
          <w:b/>
          <w:bCs/>
          <w:color w:val="auto"/>
          <w:szCs w:val="21"/>
        </w:rPr>
      </w:pPr>
    </w:p>
    <w:p>
      <w:pPr>
        <w:pStyle w:val="13"/>
        <w:spacing w:line="400" w:lineRule="exact"/>
        <w:ind w:left="842" w:leftChars="200" w:hanging="422" w:hangingChars="200"/>
        <w:rPr>
          <w:rFonts w:hAnsi="宋体"/>
          <w:b/>
          <w:bCs/>
          <w:color w:val="auto"/>
          <w:szCs w:val="21"/>
        </w:rPr>
      </w:pPr>
      <w:r>
        <w:rPr>
          <w:rFonts w:hint="eastAsia" w:hAnsi="宋体"/>
          <w:b/>
          <w:bCs/>
          <w:color w:val="auto"/>
          <w:szCs w:val="21"/>
        </w:rPr>
        <w:t>注：</w:t>
      </w:r>
    </w:p>
    <w:p>
      <w:pPr>
        <w:tabs>
          <w:tab w:val="left" w:pos="1305"/>
        </w:tabs>
        <w:spacing w:line="320" w:lineRule="exact"/>
        <w:ind w:firstLine="625" w:firstLineChars="298"/>
        <w:rPr>
          <w:rFonts w:ascii="宋体" w:hAnsi="宋体" w:cs="宋体"/>
          <w:bCs/>
          <w:color w:val="auto"/>
          <w:szCs w:val="21"/>
        </w:rPr>
      </w:pPr>
      <w:r>
        <w:rPr>
          <w:rFonts w:hint="eastAsia" w:ascii="宋体" w:hAnsi="宋体" w:cs="宋体"/>
          <w:bCs/>
          <w:color w:val="auto"/>
          <w:szCs w:val="21"/>
        </w:rPr>
        <w:t>1.各投标人</w:t>
      </w:r>
      <w:r>
        <w:rPr>
          <w:rFonts w:hint="eastAsia" w:ascii="宋体" w:hAnsi="宋体" w:cs="宋体"/>
          <w:color w:val="auto"/>
          <w:szCs w:val="21"/>
        </w:rPr>
        <w:t>必须就“货物采购需求”中所有内容作完整唯一报价，否则，其投标将被拒绝。投标文件只允许有一个报价。</w:t>
      </w:r>
    </w:p>
    <w:p>
      <w:pPr>
        <w:pStyle w:val="13"/>
        <w:spacing w:line="320" w:lineRule="exact"/>
        <w:ind w:firstLine="630" w:firstLineChars="300"/>
        <w:rPr>
          <w:rFonts w:hAnsi="宋体" w:cs="宋体"/>
          <w:color w:val="auto"/>
        </w:rPr>
      </w:pPr>
      <w:r>
        <w:rPr>
          <w:rFonts w:hint="eastAsia" w:hAnsi="宋体" w:cs="宋体"/>
          <w:color w:val="auto"/>
        </w:rPr>
        <w:t>2.投标人应根据所提供的货物如实填写投标报价表</w:t>
      </w:r>
      <w:r>
        <w:rPr>
          <w:rFonts w:hint="eastAsia" w:hAnsi="宋体" w:cs="宋体"/>
          <w:bCs/>
          <w:color w:val="auto"/>
          <w:szCs w:val="21"/>
        </w:rPr>
        <w:t>的各项内容</w:t>
      </w:r>
      <w:r>
        <w:rPr>
          <w:rFonts w:hint="eastAsia" w:hAnsi="宋体" w:cs="宋体"/>
          <w:color w:val="auto"/>
        </w:rPr>
        <w:t>，否则作无效报价处理。</w:t>
      </w:r>
    </w:p>
    <w:p>
      <w:pPr>
        <w:pStyle w:val="13"/>
        <w:spacing w:line="400" w:lineRule="exact"/>
        <w:ind w:left="420" w:firstLine="210" w:firstLineChars="100"/>
        <w:rPr>
          <w:b w:val="0"/>
          <w:bCs/>
          <w:color w:val="auto"/>
          <w:szCs w:val="21"/>
        </w:rPr>
      </w:pPr>
      <w:r>
        <w:rPr>
          <w:rFonts w:hint="eastAsia"/>
          <w:b w:val="0"/>
          <w:bCs/>
          <w:color w:val="auto"/>
          <w:szCs w:val="21"/>
        </w:rPr>
        <w:t>3.当本表由多页构成时，需逐页加盖投标人公章。</w:t>
      </w:r>
    </w:p>
    <w:p>
      <w:pPr>
        <w:pStyle w:val="13"/>
        <w:spacing w:line="400" w:lineRule="exact"/>
        <w:ind w:firstLine="630" w:firstLineChars="300"/>
        <w:rPr>
          <w:b w:val="0"/>
          <w:bCs/>
          <w:color w:val="auto"/>
          <w:szCs w:val="21"/>
        </w:rPr>
      </w:pPr>
      <w:r>
        <w:rPr>
          <w:rFonts w:hint="eastAsia" w:hAnsi="宋体"/>
          <w:b w:val="0"/>
          <w:bCs/>
          <w:color w:val="auto"/>
          <w:szCs w:val="21"/>
        </w:rPr>
        <w:t>4.投标人必须按</w:t>
      </w:r>
      <w:r>
        <w:rPr>
          <w:rFonts w:hint="eastAsia"/>
          <w:b w:val="0"/>
          <w:bCs/>
          <w:color w:val="auto"/>
          <w:szCs w:val="21"/>
        </w:rPr>
        <w:t>本投标报价表（格式）</w:t>
      </w:r>
      <w:r>
        <w:rPr>
          <w:rFonts w:hint="eastAsia" w:hAnsi="宋体"/>
          <w:b w:val="0"/>
          <w:bCs/>
          <w:color w:val="auto"/>
          <w:szCs w:val="21"/>
        </w:rPr>
        <w:t>要求注明清楚联系方式（包括地址、邮编、邮箱、电话等），从而确保中标结果等相关信息能及时通知到位。</w:t>
      </w:r>
    </w:p>
    <w:p>
      <w:pPr>
        <w:pStyle w:val="13"/>
        <w:spacing w:line="400" w:lineRule="exact"/>
        <w:ind w:firstLine="630" w:firstLineChars="300"/>
        <w:rPr>
          <w:b/>
          <w:color w:val="auto"/>
          <w:szCs w:val="21"/>
        </w:rPr>
      </w:pPr>
      <w:r>
        <w:rPr>
          <w:rFonts w:hint="eastAsia" w:hAnsi="宋体"/>
          <w:bCs/>
          <w:color w:val="auto"/>
          <w:szCs w:val="21"/>
        </w:rPr>
        <w:t>5.如全部或部分产品属于</w:t>
      </w:r>
      <w:r>
        <w:rPr>
          <w:rFonts w:hint="eastAsia" w:hAnsi="宋体"/>
          <w:bCs/>
          <w:color w:val="auto"/>
        </w:rPr>
        <w:t>财政部《节能产品政府采购品目清单》或《环境标志产品政府采购品目清单》内产品的</w:t>
      </w:r>
      <w:r>
        <w:rPr>
          <w:rFonts w:hint="eastAsia" w:hAnsi="宋体"/>
          <w:bCs/>
          <w:color w:val="auto"/>
          <w:szCs w:val="21"/>
        </w:rPr>
        <w:t>，</w:t>
      </w:r>
      <w:r>
        <w:rPr>
          <w:rFonts w:hint="eastAsia" w:hAnsi="宋体"/>
          <w:color w:val="auto"/>
          <w:szCs w:val="21"/>
        </w:rPr>
        <w:t>投标人</w:t>
      </w:r>
      <w:r>
        <w:rPr>
          <w:rFonts w:hint="eastAsia" w:hAnsi="宋体"/>
          <w:bCs/>
          <w:color w:val="auto"/>
          <w:szCs w:val="21"/>
        </w:rPr>
        <w:t>应于投标</w:t>
      </w:r>
      <w:r>
        <w:rPr>
          <w:rFonts w:hint="eastAsia" w:hAnsi="宋体"/>
          <w:bCs/>
          <w:color w:val="auto"/>
        </w:rPr>
        <w:t>文件中提供该产品由</w:t>
      </w:r>
      <w:r>
        <w:rPr>
          <w:rFonts w:hint="eastAsia" w:hAnsi="宋体" w:cs="Courier New"/>
          <w:bCs/>
          <w:color w:val="auto"/>
          <w:szCs w:val="21"/>
        </w:rPr>
        <w:t>国家确定的认证机构出具的、处于有效期之内的</w:t>
      </w:r>
      <w:r>
        <w:rPr>
          <w:rFonts w:hint="eastAsia" w:hAnsi="宋体"/>
          <w:bCs/>
          <w:color w:val="auto"/>
        </w:rPr>
        <w:t>认证证书复印件及相应的品目清单（标注出所投产品在品目清单中所属的品目）</w:t>
      </w:r>
      <w:r>
        <w:rPr>
          <w:rFonts w:hint="eastAsia" w:hAnsi="宋体"/>
          <w:bCs/>
          <w:color w:val="auto"/>
          <w:szCs w:val="21"/>
        </w:rPr>
        <w:t>，以便评标委员会作为评审或优先采购的依据。</w:t>
      </w:r>
    </w:p>
    <w:p>
      <w:pPr>
        <w:pStyle w:val="13"/>
        <w:spacing w:line="400" w:lineRule="exact"/>
        <w:ind w:left="420"/>
        <w:rPr>
          <w:rFonts w:hAnsi="宋体" w:cs="宋体"/>
          <w:b/>
          <w:color w:val="auto"/>
          <w:sz w:val="32"/>
          <w:szCs w:val="32"/>
        </w:rPr>
      </w:pPr>
    </w:p>
    <w:p>
      <w:pPr>
        <w:pStyle w:val="13"/>
        <w:spacing w:line="400" w:lineRule="exact"/>
        <w:rPr>
          <w:rFonts w:hAnsi="宋体" w:cs="宋体"/>
          <w:b/>
          <w:color w:val="auto"/>
          <w:sz w:val="32"/>
          <w:szCs w:val="32"/>
        </w:rPr>
      </w:pPr>
    </w:p>
    <w:p>
      <w:pPr>
        <w:pStyle w:val="13"/>
        <w:spacing w:line="400" w:lineRule="exact"/>
        <w:rPr>
          <w:rFonts w:hAnsi="宋体" w:cs="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pStyle w:val="13"/>
        <w:spacing w:line="400" w:lineRule="exact"/>
        <w:rPr>
          <w:rFonts w:hAnsi="宋体"/>
          <w:b/>
          <w:color w:val="auto"/>
          <w:sz w:val="32"/>
          <w:szCs w:val="32"/>
        </w:rPr>
      </w:pPr>
    </w:p>
    <w:p>
      <w:pPr>
        <w:rPr>
          <w:rFonts w:hint="eastAsia" w:hAnsi="宋体"/>
          <w:b/>
          <w:color w:val="auto"/>
          <w:sz w:val="28"/>
          <w:szCs w:val="28"/>
        </w:rPr>
      </w:pPr>
      <w:r>
        <w:rPr>
          <w:rFonts w:hint="eastAsia" w:hAnsi="宋体"/>
          <w:b/>
          <w:color w:val="auto"/>
          <w:sz w:val="28"/>
          <w:szCs w:val="28"/>
        </w:rPr>
        <w:br w:type="page"/>
      </w:r>
    </w:p>
    <w:p>
      <w:pPr>
        <w:pStyle w:val="13"/>
        <w:spacing w:line="400" w:lineRule="exact"/>
        <w:rPr>
          <w:rFonts w:hAnsi="宋体"/>
          <w:b/>
          <w:color w:val="auto"/>
          <w:sz w:val="28"/>
          <w:szCs w:val="28"/>
        </w:rPr>
      </w:pPr>
      <w:r>
        <w:rPr>
          <w:rFonts w:hint="eastAsia" w:hAnsi="宋体"/>
          <w:b/>
          <w:color w:val="auto"/>
          <w:sz w:val="28"/>
          <w:szCs w:val="28"/>
        </w:rPr>
        <w:t>2.技术规格偏离表（必须提供）</w:t>
      </w:r>
    </w:p>
    <w:p>
      <w:pPr>
        <w:spacing w:line="400" w:lineRule="exact"/>
        <w:rPr>
          <w:b/>
          <w:color w:val="auto"/>
          <w:sz w:val="28"/>
          <w:szCs w:val="28"/>
        </w:rPr>
      </w:pPr>
      <w:r>
        <w:rPr>
          <w:rFonts w:hint="eastAsia"/>
          <w:b/>
          <w:color w:val="auto"/>
          <w:sz w:val="28"/>
          <w:szCs w:val="28"/>
        </w:rPr>
        <w:t>附件：</w:t>
      </w:r>
    </w:p>
    <w:p>
      <w:pPr>
        <w:pStyle w:val="13"/>
        <w:jc w:val="center"/>
        <w:rPr>
          <w:rFonts w:hAnsi="宋体"/>
          <w:b/>
          <w:bCs/>
          <w:color w:val="auto"/>
          <w:sz w:val="32"/>
        </w:rPr>
      </w:pPr>
      <w:r>
        <w:rPr>
          <w:rFonts w:hint="eastAsia" w:hAnsi="宋体"/>
          <w:b/>
          <w:color w:val="auto"/>
          <w:sz w:val="32"/>
          <w:szCs w:val="32"/>
        </w:rPr>
        <w:t>技术规格偏离表</w:t>
      </w:r>
      <w:r>
        <w:rPr>
          <w:rFonts w:hint="eastAsia" w:hAnsi="宋体"/>
          <w:b/>
          <w:bCs/>
          <w:color w:val="auto"/>
          <w:sz w:val="32"/>
        </w:rPr>
        <w:t>（格式）</w:t>
      </w:r>
    </w:p>
    <w:tbl>
      <w:tblPr>
        <w:tblStyle w:val="21"/>
        <w:tblW w:w="1037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069"/>
        <w:gridCol w:w="2490"/>
        <w:gridCol w:w="252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92" w:type="dxa"/>
            <w:vAlign w:val="center"/>
          </w:tcPr>
          <w:p>
            <w:pPr>
              <w:pStyle w:val="13"/>
              <w:spacing w:line="400" w:lineRule="exact"/>
              <w:jc w:val="center"/>
              <w:rPr>
                <w:rFonts w:hAnsi="宋体"/>
                <w:color w:val="auto"/>
              </w:rPr>
            </w:pPr>
            <w:r>
              <w:rPr>
                <w:rFonts w:hint="eastAsia" w:hAnsi="宋体"/>
                <w:color w:val="auto"/>
                <w:lang w:eastAsia="zh-CN"/>
              </w:rPr>
              <w:t>序</w:t>
            </w:r>
            <w:r>
              <w:rPr>
                <w:rFonts w:hint="eastAsia" w:hAnsi="宋体"/>
                <w:color w:val="auto"/>
              </w:rPr>
              <w:t>号</w:t>
            </w:r>
          </w:p>
        </w:tc>
        <w:tc>
          <w:tcPr>
            <w:tcW w:w="2069" w:type="dxa"/>
            <w:vAlign w:val="center"/>
          </w:tcPr>
          <w:p>
            <w:pPr>
              <w:pStyle w:val="13"/>
              <w:spacing w:line="400" w:lineRule="exact"/>
              <w:jc w:val="center"/>
              <w:rPr>
                <w:rFonts w:hAnsi="宋体"/>
                <w:color w:val="auto"/>
              </w:rPr>
            </w:pPr>
            <w:r>
              <w:rPr>
                <w:rFonts w:hint="eastAsia" w:hAnsi="宋体"/>
                <w:color w:val="auto"/>
                <w:lang w:eastAsia="zh-CN"/>
              </w:rPr>
              <w:t>设备</w:t>
            </w:r>
            <w:r>
              <w:rPr>
                <w:rFonts w:hint="eastAsia" w:hAnsi="宋体"/>
                <w:color w:val="auto"/>
              </w:rPr>
              <w:t>名称</w:t>
            </w:r>
          </w:p>
        </w:tc>
        <w:tc>
          <w:tcPr>
            <w:tcW w:w="2490" w:type="dxa"/>
            <w:vAlign w:val="center"/>
          </w:tcPr>
          <w:p>
            <w:pPr>
              <w:pStyle w:val="13"/>
              <w:spacing w:line="300" w:lineRule="exact"/>
              <w:jc w:val="center"/>
              <w:rPr>
                <w:rFonts w:hAnsi="宋体"/>
                <w:color w:val="auto"/>
              </w:rPr>
            </w:pPr>
            <w:r>
              <w:rPr>
                <w:rFonts w:hint="eastAsia" w:hAnsi="宋体"/>
                <w:b/>
                <w:color w:val="auto"/>
                <w:szCs w:val="21"/>
              </w:rPr>
              <w:t>项目要求及技术需求</w:t>
            </w:r>
          </w:p>
        </w:tc>
        <w:tc>
          <w:tcPr>
            <w:tcW w:w="2521" w:type="dxa"/>
            <w:vAlign w:val="center"/>
          </w:tcPr>
          <w:p>
            <w:pPr>
              <w:pStyle w:val="13"/>
              <w:spacing w:line="300" w:lineRule="exact"/>
              <w:jc w:val="center"/>
              <w:rPr>
                <w:rFonts w:hAnsi="宋体"/>
                <w:b/>
                <w:color w:val="auto"/>
                <w:szCs w:val="21"/>
              </w:rPr>
            </w:pPr>
            <w:r>
              <w:rPr>
                <w:rFonts w:hint="eastAsia" w:hAnsi="宋体"/>
                <w:b/>
                <w:color w:val="auto"/>
                <w:szCs w:val="21"/>
              </w:rPr>
              <w:t>投标文件的响应情况</w:t>
            </w:r>
          </w:p>
        </w:tc>
        <w:tc>
          <w:tcPr>
            <w:tcW w:w="2702" w:type="dxa"/>
            <w:vAlign w:val="center"/>
          </w:tcPr>
          <w:p>
            <w:pPr>
              <w:pStyle w:val="13"/>
              <w:spacing w:line="400" w:lineRule="exact"/>
              <w:jc w:val="center"/>
              <w:rPr>
                <w:rFonts w:hAnsi="宋体"/>
                <w:color w:val="auto"/>
              </w:rPr>
            </w:pPr>
            <w:bookmarkStart w:id="41" w:name="_Toc254970701"/>
            <w:bookmarkStart w:id="42" w:name="_Toc254970560"/>
            <w:r>
              <w:rPr>
                <w:rFonts w:hint="eastAsia" w:hAnsi="宋体"/>
                <w:color w:val="auto"/>
              </w:rPr>
              <w:t>偏离情况</w:t>
            </w:r>
            <w:bookmarkEnd w:id="41"/>
            <w:bookmarkEnd w:id="42"/>
            <w:r>
              <w:rPr>
                <w:rFonts w:hint="eastAsia"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1</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3"/>
              <w:spacing w:line="600" w:lineRule="exact"/>
              <w:jc w:val="center"/>
              <w:rPr>
                <w:rFonts w:hAnsi="宋体"/>
                <w:color w:val="auto"/>
              </w:rPr>
            </w:pPr>
          </w:p>
        </w:tc>
        <w:tc>
          <w:tcPr>
            <w:tcW w:w="27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2</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3"/>
              <w:spacing w:line="600" w:lineRule="exact"/>
              <w:jc w:val="center"/>
              <w:rPr>
                <w:rFonts w:hAnsi="宋体"/>
                <w:color w:val="auto"/>
              </w:rPr>
            </w:pPr>
          </w:p>
        </w:tc>
        <w:tc>
          <w:tcPr>
            <w:tcW w:w="27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3"/>
              <w:spacing w:line="600" w:lineRule="exact"/>
              <w:jc w:val="center"/>
              <w:rPr>
                <w:rFonts w:hAnsi="宋体"/>
                <w:color w:val="auto"/>
              </w:rPr>
            </w:pPr>
          </w:p>
        </w:tc>
        <w:tc>
          <w:tcPr>
            <w:tcW w:w="27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92" w:type="dxa"/>
            <w:vAlign w:val="center"/>
          </w:tcPr>
          <w:p>
            <w:pPr>
              <w:jc w:val="center"/>
              <w:rPr>
                <w:rFonts w:ascii="宋体" w:hAnsi="宋体" w:cs="宋体"/>
                <w:color w:val="auto"/>
                <w:szCs w:val="21"/>
              </w:rPr>
            </w:pPr>
            <w:r>
              <w:rPr>
                <w:rFonts w:hint="eastAsia" w:ascii="宋体" w:hAnsi="宋体" w:cs="宋体"/>
                <w:color w:val="auto"/>
                <w:szCs w:val="21"/>
              </w:rPr>
              <w:t>N</w:t>
            </w:r>
          </w:p>
        </w:tc>
        <w:tc>
          <w:tcPr>
            <w:tcW w:w="2069" w:type="dxa"/>
            <w:vAlign w:val="center"/>
          </w:tcPr>
          <w:p>
            <w:pPr>
              <w:jc w:val="center"/>
              <w:rPr>
                <w:rFonts w:ascii="宋体" w:hAnsi="宋体" w:cs="宋体"/>
                <w:color w:val="auto"/>
                <w:szCs w:val="21"/>
              </w:rPr>
            </w:pPr>
          </w:p>
        </w:tc>
        <w:tc>
          <w:tcPr>
            <w:tcW w:w="2490" w:type="dxa"/>
            <w:vAlign w:val="center"/>
          </w:tcPr>
          <w:p>
            <w:pPr>
              <w:rPr>
                <w:rFonts w:hAnsi="宋体"/>
                <w:color w:val="auto"/>
              </w:rPr>
            </w:pPr>
          </w:p>
        </w:tc>
        <w:tc>
          <w:tcPr>
            <w:tcW w:w="2521" w:type="dxa"/>
          </w:tcPr>
          <w:p>
            <w:pPr>
              <w:pStyle w:val="13"/>
              <w:spacing w:line="600" w:lineRule="exact"/>
              <w:jc w:val="center"/>
              <w:rPr>
                <w:rFonts w:hAnsi="宋体"/>
                <w:color w:val="auto"/>
              </w:rPr>
            </w:pPr>
          </w:p>
        </w:tc>
        <w:tc>
          <w:tcPr>
            <w:tcW w:w="2702" w:type="dxa"/>
            <w:vAlign w:val="center"/>
          </w:tcPr>
          <w:p>
            <w:pPr>
              <w:pStyle w:val="13"/>
              <w:spacing w:line="600" w:lineRule="exact"/>
              <w:jc w:val="center"/>
              <w:rPr>
                <w:rFonts w:hAnsi="宋体"/>
                <w:color w:val="auto"/>
              </w:rPr>
            </w:pPr>
          </w:p>
        </w:tc>
      </w:tr>
    </w:tbl>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1890" w:firstLineChars="900"/>
        <w:outlineLvl w:val="4"/>
        <w:rPr>
          <w:rFonts w:ascii="宋体" w:hAnsi="宋体"/>
          <w:color w:val="auto"/>
          <w:szCs w:val="21"/>
          <w:u w:val="single"/>
        </w:rPr>
      </w:pPr>
      <w:r>
        <w:rPr>
          <w:rFonts w:hint="eastAsia" w:ascii="宋体" w:hAnsi="宋体"/>
          <w:color w:val="auto"/>
          <w:szCs w:val="21"/>
        </w:rPr>
        <w:t>投标人（公章）：</w:t>
      </w:r>
    </w:p>
    <w:p>
      <w:pPr>
        <w:pStyle w:val="13"/>
        <w:rPr>
          <w:rFonts w:hAnsi="宋体"/>
          <w:color w:val="auto"/>
        </w:rPr>
      </w:pPr>
    </w:p>
    <w:p>
      <w:pPr>
        <w:pStyle w:val="13"/>
        <w:ind w:firstLine="1890" w:firstLineChars="900"/>
        <w:rPr>
          <w:rFonts w:hAnsi="宋体"/>
          <w:color w:val="auto"/>
          <w:szCs w:val="21"/>
          <w:u w:val="single"/>
        </w:rPr>
      </w:pPr>
      <w:r>
        <w:rPr>
          <w:rFonts w:hint="eastAsia" w:hAnsi="宋体"/>
          <w:color w:val="auto"/>
        </w:rPr>
        <w:t>法定代表人（负责人）或相应的委托代理人签字（或盖章）：</w:t>
      </w:r>
    </w:p>
    <w:p>
      <w:pPr>
        <w:pStyle w:val="13"/>
        <w:ind w:firstLine="1890" w:firstLineChars="900"/>
        <w:rPr>
          <w:rFonts w:hAnsi="宋体"/>
          <w:color w:val="auto"/>
        </w:rPr>
      </w:pPr>
    </w:p>
    <w:p>
      <w:pPr>
        <w:pStyle w:val="13"/>
        <w:ind w:firstLine="1890" w:firstLineChars="900"/>
        <w:rPr>
          <w:rFonts w:hAnsi="宋体"/>
          <w:color w:val="auto"/>
          <w:u w:val="single"/>
        </w:rPr>
      </w:pPr>
      <w:r>
        <w:rPr>
          <w:rFonts w:hint="eastAsia" w:hAnsi="宋体"/>
          <w:color w:val="auto"/>
        </w:rPr>
        <w:t>日          期：</w:t>
      </w:r>
    </w:p>
    <w:p>
      <w:pPr>
        <w:pStyle w:val="13"/>
        <w:spacing w:line="360" w:lineRule="exact"/>
        <w:rPr>
          <w:rFonts w:hAnsi="宋体"/>
          <w:color w:val="auto"/>
        </w:rPr>
      </w:pPr>
    </w:p>
    <w:p>
      <w:pPr>
        <w:pStyle w:val="13"/>
        <w:spacing w:line="400" w:lineRule="exact"/>
        <w:ind w:left="982" w:leftChars="200" w:hanging="562" w:hangingChars="200"/>
        <w:rPr>
          <w:rFonts w:hAnsi="宋体"/>
          <w:b/>
          <w:bCs/>
          <w:color w:val="auto"/>
          <w:sz w:val="28"/>
          <w:szCs w:val="28"/>
        </w:rPr>
      </w:pPr>
    </w:p>
    <w:p>
      <w:pPr>
        <w:pStyle w:val="13"/>
        <w:spacing w:line="400" w:lineRule="exact"/>
        <w:ind w:left="982" w:leftChars="200" w:hanging="562" w:hangingChars="200"/>
        <w:rPr>
          <w:rFonts w:hAnsi="宋体"/>
          <w:b/>
          <w:bCs/>
          <w:color w:val="auto"/>
          <w:sz w:val="28"/>
          <w:szCs w:val="28"/>
        </w:rPr>
      </w:pPr>
      <w:r>
        <w:rPr>
          <w:rFonts w:hint="eastAsia" w:hAnsi="宋体"/>
          <w:b/>
          <w:bCs/>
          <w:color w:val="auto"/>
          <w:sz w:val="28"/>
          <w:szCs w:val="28"/>
        </w:rPr>
        <w:t>注：</w:t>
      </w:r>
    </w:p>
    <w:p>
      <w:pPr>
        <w:pStyle w:val="13"/>
        <w:spacing w:line="400" w:lineRule="exact"/>
        <w:ind w:left="420" w:leftChars="200" w:firstLine="482" w:firstLineChars="200"/>
        <w:rPr>
          <w:b/>
          <w:color w:val="auto"/>
          <w:sz w:val="24"/>
          <w:szCs w:val="24"/>
        </w:rPr>
      </w:pPr>
      <w:r>
        <w:rPr>
          <w:rFonts w:hint="eastAsia"/>
          <w:b/>
          <w:color w:val="auto"/>
          <w:sz w:val="24"/>
          <w:szCs w:val="24"/>
        </w:rPr>
        <w:t>1.投标人应根据“货物采购需求”中的“技术参数及性能（配置）要求”对应填报投标文件的响应情况，并在“偏离情况说明”栏注明“正偏离”、“负偏离”或“无偏离” ，当出现“正偏离”情况时应详细填写偏离情况说明及提供相应有效证明材料.</w:t>
      </w:r>
    </w:p>
    <w:p>
      <w:pPr>
        <w:pStyle w:val="13"/>
        <w:spacing w:line="400" w:lineRule="exact"/>
        <w:ind w:left="420" w:leftChars="200" w:firstLine="482" w:firstLineChars="200"/>
        <w:rPr>
          <w:rFonts w:hAnsi="宋体"/>
          <w:b/>
          <w:bCs/>
          <w:color w:val="auto"/>
          <w:sz w:val="28"/>
          <w:szCs w:val="28"/>
        </w:rPr>
      </w:pPr>
      <w:r>
        <w:rPr>
          <w:rFonts w:hint="eastAsia"/>
          <w:b/>
          <w:color w:val="auto"/>
          <w:sz w:val="24"/>
          <w:szCs w:val="24"/>
        </w:rPr>
        <w:t>2.当本表由多页构成时，需逐页加盖投标人公章。</w:t>
      </w:r>
    </w:p>
    <w:p>
      <w:pPr>
        <w:pStyle w:val="13"/>
        <w:spacing w:line="360" w:lineRule="exact"/>
        <w:rPr>
          <w:rFonts w:hAnsi="宋体"/>
          <w:color w:val="auto"/>
        </w:rPr>
      </w:pPr>
    </w:p>
    <w:p>
      <w:pPr>
        <w:snapToGrid w:val="0"/>
        <w:spacing w:line="400" w:lineRule="exact"/>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rPr>
          <w:color w:val="auto"/>
        </w:rPr>
      </w:pPr>
      <w:r>
        <w:rPr>
          <w:color w:val="auto"/>
        </w:rPr>
        <w:br w:type="page"/>
      </w:r>
    </w:p>
    <w:p>
      <w:pPr>
        <w:snapToGrid w:val="0"/>
        <w:spacing w:line="400" w:lineRule="exact"/>
        <w:outlineLvl w:val="4"/>
        <w:rPr>
          <w:rFonts w:ascii="宋体" w:hAnsi="宋体" w:cs="宋体"/>
          <w:b/>
          <w:bCs/>
          <w:color w:val="auto"/>
          <w:sz w:val="32"/>
          <w:szCs w:val="20"/>
        </w:rPr>
      </w:pPr>
    </w:p>
    <w:p>
      <w:pPr>
        <w:pStyle w:val="13"/>
        <w:spacing w:line="400" w:lineRule="exact"/>
        <w:rPr>
          <w:rFonts w:hAnsi="宋体"/>
          <w:b/>
          <w:color w:val="auto"/>
          <w:sz w:val="28"/>
          <w:szCs w:val="28"/>
        </w:rPr>
      </w:pPr>
      <w:r>
        <w:rPr>
          <w:rFonts w:hint="eastAsia" w:hAnsi="宋体"/>
          <w:b/>
          <w:color w:val="auto"/>
          <w:sz w:val="28"/>
          <w:szCs w:val="28"/>
        </w:rPr>
        <w:t>3. 商务响应表（必须提供）</w:t>
      </w:r>
    </w:p>
    <w:p>
      <w:pPr>
        <w:pStyle w:val="13"/>
        <w:spacing w:line="400" w:lineRule="exact"/>
        <w:rPr>
          <w:rFonts w:hAnsi="宋体"/>
          <w:b/>
          <w:color w:val="auto"/>
          <w:sz w:val="28"/>
          <w:szCs w:val="28"/>
        </w:rPr>
      </w:pPr>
      <w:r>
        <w:rPr>
          <w:rFonts w:hint="eastAsia" w:hAnsi="宋体"/>
          <w:b/>
          <w:color w:val="auto"/>
          <w:sz w:val="28"/>
          <w:szCs w:val="28"/>
        </w:rPr>
        <w:t>附件：</w:t>
      </w:r>
    </w:p>
    <w:p>
      <w:pPr>
        <w:pStyle w:val="13"/>
        <w:jc w:val="center"/>
        <w:rPr>
          <w:rFonts w:hAnsi="宋体"/>
          <w:b/>
          <w:bCs/>
          <w:color w:val="auto"/>
          <w:sz w:val="32"/>
        </w:rPr>
      </w:pPr>
      <w:r>
        <w:rPr>
          <w:rFonts w:hint="eastAsia" w:hAnsi="宋体"/>
          <w:b/>
          <w:bCs/>
          <w:color w:val="auto"/>
          <w:sz w:val="32"/>
        </w:rPr>
        <w:t>商务响应表（格式）</w:t>
      </w:r>
    </w:p>
    <w:tbl>
      <w:tblPr>
        <w:tblStyle w:val="21"/>
        <w:tblW w:w="97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2655"/>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4"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项目</w:t>
            </w:r>
          </w:p>
        </w:tc>
        <w:tc>
          <w:tcPr>
            <w:tcW w:w="2655"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招标文件要求</w:t>
            </w:r>
          </w:p>
        </w:tc>
        <w:tc>
          <w:tcPr>
            <w:tcW w:w="5602" w:type="dxa"/>
            <w:vAlign w:val="center"/>
          </w:tcPr>
          <w:p>
            <w:pPr>
              <w:snapToGrid w:val="0"/>
              <w:spacing w:before="156" w:beforeLines="50"/>
              <w:jc w:val="center"/>
              <w:rPr>
                <w:rFonts w:ascii="宋体" w:hAnsi="宋体"/>
                <w:color w:val="auto"/>
                <w:szCs w:val="21"/>
              </w:rPr>
            </w:pPr>
            <w:r>
              <w:rPr>
                <w:rFonts w:hint="eastAsia" w:ascii="宋体" w:hAnsi="宋体"/>
                <w:color w:val="auto"/>
                <w:szCs w:val="21"/>
              </w:rPr>
              <w:t>投标人的响应承诺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514" w:type="dxa"/>
            <w:vAlign w:val="center"/>
          </w:tcPr>
          <w:p>
            <w:pPr>
              <w:widowControl/>
              <w:spacing w:line="240" w:lineRule="auto"/>
              <w:jc w:val="center"/>
              <w:textAlignment w:val="center"/>
              <w:rPr>
                <w:rFonts w:hint="eastAsia" w:ascii="宋体" w:hAnsi="宋体" w:eastAsia="宋体" w:cs="宋体"/>
                <w:b w:val="0"/>
                <w:bCs w:val="0"/>
                <w:color w:val="auto"/>
                <w:kern w:val="0"/>
                <w:sz w:val="16"/>
                <w:szCs w:val="16"/>
                <w:highlight w:val="none"/>
                <w:lang w:val="en-US" w:eastAsia="zh-CN" w:bidi="ar"/>
              </w:rPr>
            </w:pPr>
            <w:r>
              <w:rPr>
                <w:rFonts w:hint="eastAsia" w:ascii="宋体" w:hAnsi="宋体" w:eastAsia="宋体" w:cs="宋体"/>
                <w:b w:val="0"/>
                <w:bCs w:val="0"/>
                <w:color w:val="auto"/>
                <w:kern w:val="0"/>
                <w:sz w:val="20"/>
                <w:szCs w:val="20"/>
                <w:highlight w:val="none"/>
                <w:lang w:eastAsia="zh-CN" w:bidi="ar"/>
              </w:rPr>
              <w:t>质量标准</w:t>
            </w:r>
          </w:p>
        </w:tc>
        <w:tc>
          <w:tcPr>
            <w:tcW w:w="2655" w:type="dxa"/>
            <w:vAlign w:val="center"/>
          </w:tcPr>
          <w:p>
            <w:pPr>
              <w:widowControl/>
              <w:spacing w:line="240" w:lineRule="auto"/>
              <w:jc w:val="center"/>
              <w:textAlignment w:val="center"/>
              <w:rPr>
                <w:rFonts w:hint="eastAsia" w:ascii="宋体" w:hAnsi="宋体" w:eastAsia="宋体" w:cs="宋体"/>
                <w:color w:val="auto"/>
                <w:kern w:val="0"/>
                <w:sz w:val="16"/>
                <w:szCs w:val="16"/>
                <w:highlight w:val="none"/>
                <w:lang w:val="en-US" w:eastAsia="zh-CN" w:bidi="ar"/>
              </w:rPr>
            </w:pPr>
          </w:p>
        </w:tc>
        <w:tc>
          <w:tcPr>
            <w:tcW w:w="56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514" w:type="dxa"/>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验收标准</w:t>
            </w:r>
          </w:p>
        </w:tc>
        <w:tc>
          <w:tcPr>
            <w:tcW w:w="2655"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56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514" w:type="dxa"/>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售后服务要求</w:t>
            </w:r>
          </w:p>
        </w:tc>
        <w:tc>
          <w:tcPr>
            <w:tcW w:w="2655"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56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514" w:type="dxa"/>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交付使用时间及地点</w:t>
            </w:r>
          </w:p>
        </w:tc>
        <w:tc>
          <w:tcPr>
            <w:tcW w:w="2655"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5602" w:type="dxa"/>
            <w:vAlign w:val="center"/>
          </w:tcPr>
          <w:p>
            <w:pPr>
              <w:pStyle w:val="13"/>
              <w:spacing w:line="600" w:lineRule="exact"/>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14" w:type="dxa"/>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付款方式</w:t>
            </w:r>
          </w:p>
        </w:tc>
        <w:tc>
          <w:tcPr>
            <w:tcW w:w="2655" w:type="dxa"/>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5602" w:type="dxa"/>
          </w:tcPr>
          <w:p>
            <w:pPr>
              <w:pStyle w:val="13"/>
              <w:spacing w:line="600" w:lineRule="exact"/>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0" w:type="auto"/>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报价要求</w:t>
            </w:r>
          </w:p>
        </w:tc>
        <w:tc>
          <w:tcPr>
            <w:tcW w:w="0" w:type="auto"/>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0" w:type="auto"/>
          </w:tcPr>
          <w:p>
            <w:pPr>
              <w:pStyle w:val="13"/>
              <w:spacing w:line="600" w:lineRule="exact"/>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0" w:type="auto"/>
            <w:vAlign w:val="center"/>
          </w:tcPr>
          <w:p>
            <w:pPr>
              <w:widowControl/>
              <w:spacing w:line="240" w:lineRule="auto"/>
              <w:jc w:val="center"/>
              <w:textAlignment w:val="center"/>
              <w:rPr>
                <w:rFonts w:hint="eastAsia" w:ascii="宋体" w:hAnsi="宋体" w:eastAsia="宋体" w:cs="宋体"/>
                <w:b w:val="0"/>
                <w:bCs w:val="0"/>
                <w:color w:val="auto"/>
                <w:kern w:val="0"/>
                <w:sz w:val="20"/>
                <w:szCs w:val="20"/>
                <w:highlight w:val="none"/>
                <w:lang w:val="en-US" w:eastAsia="zh-CN" w:bidi="ar"/>
              </w:rPr>
            </w:pPr>
            <w:r>
              <w:rPr>
                <w:rFonts w:hint="eastAsia" w:ascii="宋体" w:hAnsi="宋体" w:eastAsia="宋体" w:cs="宋体"/>
                <w:b w:val="0"/>
                <w:bCs w:val="0"/>
                <w:color w:val="auto"/>
                <w:kern w:val="0"/>
                <w:sz w:val="20"/>
                <w:szCs w:val="20"/>
                <w:highlight w:val="none"/>
                <w:lang w:eastAsia="zh-CN" w:bidi="ar"/>
              </w:rPr>
              <w:t>其他要求</w:t>
            </w:r>
          </w:p>
        </w:tc>
        <w:tc>
          <w:tcPr>
            <w:tcW w:w="0" w:type="auto"/>
            <w:vAlign w:val="center"/>
          </w:tcPr>
          <w:p>
            <w:pPr>
              <w:widowControl/>
              <w:spacing w:line="240" w:lineRule="auto"/>
              <w:jc w:val="center"/>
              <w:textAlignment w:val="center"/>
              <w:rPr>
                <w:rFonts w:hint="eastAsia" w:ascii="宋体" w:hAnsi="宋体" w:eastAsia="宋体" w:cs="宋体"/>
                <w:b/>
                <w:bCs/>
                <w:color w:val="auto"/>
                <w:kern w:val="0"/>
                <w:sz w:val="20"/>
                <w:szCs w:val="20"/>
                <w:highlight w:val="none"/>
                <w:lang w:val="en-US" w:eastAsia="zh-CN" w:bidi="ar"/>
              </w:rPr>
            </w:pPr>
          </w:p>
        </w:tc>
        <w:tc>
          <w:tcPr>
            <w:tcW w:w="0" w:type="auto"/>
          </w:tcPr>
          <w:p>
            <w:pPr>
              <w:pStyle w:val="13"/>
              <w:spacing w:line="600" w:lineRule="exact"/>
              <w:rPr>
                <w:rFonts w:hAnsi="宋体"/>
                <w:color w:val="auto"/>
              </w:rPr>
            </w:pPr>
          </w:p>
        </w:tc>
      </w:tr>
    </w:tbl>
    <w:p>
      <w:pPr>
        <w:snapToGrid w:val="0"/>
        <w:spacing w:line="400" w:lineRule="exact"/>
        <w:ind w:firstLine="3780" w:firstLineChars="1800"/>
        <w:outlineLvl w:val="4"/>
        <w:rPr>
          <w:rFonts w:ascii="宋体" w:hAnsi="宋体"/>
          <w:color w:val="auto"/>
          <w:szCs w:val="20"/>
          <w:u w:val="single"/>
        </w:rPr>
      </w:pPr>
    </w:p>
    <w:p>
      <w:pPr>
        <w:snapToGrid w:val="0"/>
        <w:spacing w:line="400" w:lineRule="exact"/>
        <w:ind w:firstLine="1890" w:firstLineChars="900"/>
        <w:outlineLvl w:val="4"/>
        <w:rPr>
          <w:rFonts w:ascii="宋体" w:hAnsi="宋体"/>
          <w:color w:val="auto"/>
          <w:szCs w:val="21"/>
          <w:u w:val="single"/>
        </w:rPr>
      </w:pPr>
      <w:r>
        <w:rPr>
          <w:rFonts w:hint="eastAsia" w:ascii="宋体" w:hAnsi="宋体"/>
          <w:color w:val="auto"/>
          <w:szCs w:val="21"/>
        </w:rPr>
        <w:t>投标人（公章）：</w:t>
      </w:r>
    </w:p>
    <w:p>
      <w:pPr>
        <w:pStyle w:val="13"/>
        <w:rPr>
          <w:rFonts w:hAnsi="宋体"/>
          <w:color w:val="auto"/>
        </w:rPr>
      </w:pPr>
    </w:p>
    <w:p>
      <w:pPr>
        <w:pStyle w:val="13"/>
        <w:ind w:firstLine="1890" w:firstLineChars="900"/>
        <w:rPr>
          <w:rFonts w:hAnsi="宋体"/>
          <w:color w:val="auto"/>
          <w:szCs w:val="21"/>
          <w:u w:val="single"/>
        </w:rPr>
      </w:pPr>
      <w:r>
        <w:rPr>
          <w:rFonts w:hint="eastAsia" w:hAnsi="宋体"/>
          <w:color w:val="auto"/>
        </w:rPr>
        <w:t>法定代表人（负责人）或相应的委托代理人签字（或盖章）：</w:t>
      </w:r>
    </w:p>
    <w:p>
      <w:pPr>
        <w:pStyle w:val="13"/>
        <w:ind w:firstLine="1890" w:firstLineChars="900"/>
        <w:rPr>
          <w:rFonts w:hAnsi="宋体"/>
          <w:color w:val="auto"/>
        </w:rPr>
      </w:pPr>
    </w:p>
    <w:p>
      <w:pPr>
        <w:pStyle w:val="13"/>
        <w:ind w:firstLine="1890" w:firstLineChars="900"/>
        <w:rPr>
          <w:rFonts w:hAnsi="宋体"/>
          <w:color w:val="auto"/>
          <w:u w:val="single"/>
        </w:rPr>
      </w:pPr>
      <w:r>
        <w:rPr>
          <w:rFonts w:hint="eastAsia" w:hAnsi="宋体"/>
          <w:color w:val="auto"/>
        </w:rPr>
        <w:t>日          期：</w:t>
      </w:r>
    </w:p>
    <w:p>
      <w:pPr>
        <w:pStyle w:val="13"/>
        <w:spacing w:line="360" w:lineRule="exact"/>
        <w:rPr>
          <w:rFonts w:hAnsi="宋体"/>
          <w:color w:val="auto"/>
        </w:rPr>
      </w:pPr>
    </w:p>
    <w:p>
      <w:pPr>
        <w:pStyle w:val="13"/>
        <w:spacing w:line="400" w:lineRule="exact"/>
        <w:ind w:left="982" w:leftChars="200" w:hanging="562" w:hangingChars="200"/>
        <w:rPr>
          <w:rFonts w:hAnsi="宋体"/>
          <w:b/>
          <w:bCs/>
          <w:color w:val="auto"/>
          <w:sz w:val="28"/>
          <w:szCs w:val="28"/>
        </w:rPr>
      </w:pPr>
      <w:r>
        <w:rPr>
          <w:rFonts w:hint="eastAsia" w:hAnsi="宋体"/>
          <w:b/>
          <w:bCs/>
          <w:color w:val="auto"/>
          <w:sz w:val="28"/>
          <w:szCs w:val="28"/>
        </w:rPr>
        <w:t>注：</w:t>
      </w:r>
      <w:r>
        <w:rPr>
          <w:rFonts w:hint="eastAsia"/>
          <w:b/>
          <w:color w:val="auto"/>
          <w:sz w:val="24"/>
          <w:szCs w:val="24"/>
        </w:rPr>
        <w:t>当本表由多页构成时，需逐页加盖投标人公章。</w:t>
      </w: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32"/>
          <w:szCs w:val="20"/>
        </w:rPr>
      </w:pPr>
    </w:p>
    <w:p>
      <w:pPr>
        <w:rPr>
          <w:rFonts w:hint="eastAsia"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r>
        <w:rPr>
          <w:rFonts w:hint="eastAsia" w:ascii="宋体" w:hAnsi="宋体" w:cs="宋体"/>
          <w:b/>
          <w:bCs/>
          <w:color w:val="auto"/>
          <w:sz w:val="28"/>
          <w:szCs w:val="18"/>
        </w:rPr>
        <w:t>4.售后服务方案（可根据货物采购需求及评标方法自行编写，必须提供）</w:t>
      </w:r>
    </w:p>
    <w:p>
      <w:pPr>
        <w:snapToGrid w:val="0"/>
        <w:spacing w:line="400" w:lineRule="exact"/>
        <w:ind w:firstLine="643" w:firstLineChars="200"/>
        <w:rPr>
          <w:rFonts w:ascii="宋体" w:hAnsi="宋体" w:cs="宋体"/>
          <w:b/>
          <w:bCs/>
          <w:color w:val="auto"/>
          <w:sz w:val="32"/>
          <w:szCs w:val="20"/>
        </w:rPr>
      </w:pPr>
    </w:p>
    <w:p>
      <w:pPr>
        <w:snapToGrid w:val="0"/>
        <w:spacing w:line="400" w:lineRule="exact"/>
        <w:ind w:firstLine="643" w:firstLineChars="200"/>
        <w:rPr>
          <w:rFonts w:ascii="宋体" w:hAnsi="宋体" w:cs="宋体"/>
          <w:b/>
          <w:bCs/>
          <w:color w:val="auto"/>
          <w:sz w:val="32"/>
          <w:szCs w:val="20"/>
        </w:rPr>
      </w:pPr>
    </w:p>
    <w:p>
      <w:pPr>
        <w:pStyle w:val="13"/>
        <w:spacing w:line="400" w:lineRule="exact"/>
        <w:ind w:firstLine="3534" w:firstLineChars="1100"/>
        <w:rPr>
          <w:rFonts w:hAnsi="宋体" w:cs="宋体"/>
          <w:b/>
          <w:bCs/>
          <w:color w:val="auto"/>
          <w:sz w:val="32"/>
        </w:rPr>
      </w:pPr>
      <w:r>
        <w:rPr>
          <w:rFonts w:hint="eastAsia" w:hAnsi="宋体" w:cs="宋体"/>
          <w:b/>
          <w:bCs/>
          <w:color w:val="auto"/>
          <w:sz w:val="32"/>
        </w:rPr>
        <w:t>（格式自拟）</w:t>
      </w:r>
    </w:p>
    <w:p>
      <w:pPr>
        <w:snapToGrid w:val="0"/>
        <w:spacing w:line="400" w:lineRule="exact"/>
        <w:ind w:firstLine="643" w:firstLineChars="200"/>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snapToGrid w:val="0"/>
        <w:spacing w:line="400" w:lineRule="exact"/>
        <w:ind w:firstLine="3045" w:firstLineChars="1450"/>
        <w:outlineLvl w:val="4"/>
        <w:rPr>
          <w:rFonts w:ascii="宋体" w:hAnsi="宋体" w:cs="宋体"/>
          <w:bCs/>
          <w:color w:val="auto"/>
          <w:szCs w:val="21"/>
        </w:rPr>
      </w:pPr>
      <w:r>
        <w:rPr>
          <w:rFonts w:hint="eastAsia" w:ascii="宋体" w:hAnsi="宋体" w:cs="宋体"/>
          <w:bCs/>
          <w:color w:val="auto"/>
          <w:szCs w:val="21"/>
        </w:rPr>
        <w:t>投标人（公章，自然人除外）：</w:t>
      </w:r>
    </w:p>
    <w:p>
      <w:pPr>
        <w:pStyle w:val="13"/>
        <w:rPr>
          <w:rFonts w:hAnsi="宋体" w:cs="宋体"/>
          <w:bCs/>
          <w:color w:val="auto"/>
          <w:szCs w:val="21"/>
        </w:rPr>
      </w:pPr>
    </w:p>
    <w:p>
      <w:pPr>
        <w:pStyle w:val="13"/>
        <w:spacing w:line="400" w:lineRule="exact"/>
        <w:ind w:firstLine="2940" w:firstLineChars="1400"/>
        <w:rPr>
          <w:rFonts w:hAnsi="宋体" w:cs="宋体"/>
          <w:bCs/>
          <w:color w:val="auto"/>
          <w:szCs w:val="21"/>
        </w:rPr>
      </w:pPr>
      <w:r>
        <w:rPr>
          <w:rFonts w:hint="eastAsia" w:hAnsi="宋体" w:cs="宋体"/>
          <w:bCs/>
          <w:color w:val="auto"/>
          <w:szCs w:val="21"/>
        </w:rPr>
        <w:t>法定代表人（负责人）或相应的委托代理人签字或盖章：</w:t>
      </w:r>
    </w:p>
    <w:p>
      <w:pPr>
        <w:snapToGrid w:val="0"/>
        <w:spacing w:line="400" w:lineRule="exact"/>
        <w:ind w:firstLine="643" w:firstLineChars="200"/>
        <w:rPr>
          <w:rFonts w:ascii="宋体" w:hAnsi="宋体" w:cs="宋体"/>
          <w:b/>
          <w:bCs/>
          <w:color w:val="auto"/>
          <w:sz w:val="32"/>
          <w:szCs w:val="20"/>
        </w:rPr>
      </w:pPr>
    </w:p>
    <w:p>
      <w:pPr>
        <w:snapToGrid w:val="0"/>
        <w:spacing w:line="400" w:lineRule="exact"/>
        <w:rPr>
          <w:rFonts w:ascii="宋体" w:hAnsi="宋体" w:cs="宋体"/>
          <w:b/>
          <w:bCs/>
          <w:color w:val="auto"/>
          <w:sz w:val="32"/>
          <w:szCs w:val="20"/>
        </w:rPr>
      </w:pPr>
    </w:p>
    <w:p>
      <w:pPr>
        <w:pStyle w:val="8"/>
        <w:rPr>
          <w:color w:val="auto"/>
        </w:rPr>
      </w:pPr>
    </w:p>
    <w:p>
      <w:pPr>
        <w:tabs>
          <w:tab w:val="left" w:pos="1305"/>
        </w:tabs>
        <w:spacing w:line="400" w:lineRule="exact"/>
        <w:rPr>
          <w:rFonts w:ascii="宋体" w:hAnsi="宋体" w:cs="宋体"/>
          <w:b/>
          <w:bCs/>
          <w:color w:val="auto"/>
          <w:sz w:val="28"/>
          <w:szCs w:val="18"/>
        </w:rPr>
      </w:pPr>
      <w:r>
        <w:rPr>
          <w:rFonts w:hint="eastAsia" w:ascii="宋体" w:hAnsi="宋体" w:cs="宋体"/>
          <w:b/>
          <w:bCs/>
          <w:color w:val="auto"/>
          <w:sz w:val="28"/>
          <w:szCs w:val="18"/>
        </w:rPr>
        <w:t>5.项目实施方案及实施人员一览表（如有，请提供）</w:t>
      </w:r>
    </w:p>
    <w:p>
      <w:pPr>
        <w:ind w:left="0" w:leftChars="0" w:firstLine="0" w:firstLineChars="0"/>
        <w:rPr>
          <w:rFonts w:ascii="宋体" w:hAnsi="宋体" w:cs="宋体"/>
          <w:b/>
          <w:color w:val="auto"/>
          <w:szCs w:val="21"/>
        </w:rPr>
      </w:pPr>
    </w:p>
    <w:p>
      <w:pPr>
        <w:ind w:left="0" w:leftChars="0" w:firstLine="0" w:firstLineChars="0"/>
        <w:jc w:val="center"/>
        <w:rPr>
          <w:rFonts w:ascii="宋体" w:hAnsi="宋体" w:cs="宋体"/>
          <w:b/>
          <w:color w:val="auto"/>
          <w:szCs w:val="21"/>
        </w:rPr>
      </w:pPr>
      <w:r>
        <w:rPr>
          <w:rFonts w:hint="eastAsia" w:ascii="宋体" w:hAnsi="宋体" w:cs="宋体"/>
          <w:b/>
          <w:color w:val="auto"/>
          <w:szCs w:val="21"/>
        </w:rPr>
        <w:t>项目实施方案格式自拟</w:t>
      </w:r>
    </w:p>
    <w:p>
      <w:pPr>
        <w:ind w:left="0" w:leftChars="0" w:firstLine="0" w:firstLineChars="0"/>
        <w:rPr>
          <w:rFonts w:ascii="宋体" w:hAnsi="宋体" w:cs="宋体"/>
          <w:b/>
          <w:color w:val="auto"/>
          <w:szCs w:val="21"/>
        </w:rPr>
      </w:pPr>
    </w:p>
    <w:p>
      <w:pPr>
        <w:ind w:left="0" w:leftChars="0" w:firstLine="0" w:firstLineChars="0"/>
        <w:rPr>
          <w:rFonts w:ascii="宋体" w:hAnsi="宋体" w:cs="宋体"/>
          <w:b/>
          <w:color w:val="auto"/>
          <w:szCs w:val="21"/>
        </w:rPr>
      </w:pPr>
    </w:p>
    <w:p>
      <w:pPr>
        <w:ind w:left="0" w:leftChars="0" w:firstLine="0" w:firstLineChars="0"/>
        <w:jc w:val="center"/>
        <w:rPr>
          <w:rFonts w:ascii="宋体" w:hAnsi="宋体" w:cs="宋体"/>
          <w:b/>
          <w:color w:val="auto"/>
          <w:szCs w:val="21"/>
        </w:rPr>
      </w:pPr>
      <w:r>
        <w:rPr>
          <w:rFonts w:hint="eastAsia" w:ascii="宋体" w:hAnsi="宋体" w:cs="宋体"/>
          <w:b/>
          <w:color w:val="auto"/>
          <w:szCs w:val="21"/>
        </w:rPr>
        <w:t>项目实施人员一览表（格式）</w:t>
      </w:r>
    </w:p>
    <w:p>
      <w:pPr>
        <w:ind w:firstLine="630" w:firstLineChars="300"/>
        <w:rPr>
          <w:rFonts w:ascii="宋体" w:hAnsi="宋体" w:cs="宋体"/>
          <w:color w:val="auto"/>
          <w:szCs w:val="21"/>
        </w:rPr>
      </w:pPr>
    </w:p>
    <w:tbl>
      <w:tblPr>
        <w:tblStyle w:val="21"/>
        <w:tblpPr w:leftFromText="180" w:rightFromText="180" w:vertAnchor="text" w:horzAnchor="page" w:tblpX="1466" w:tblpY="3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姓 名</w:t>
            </w:r>
          </w:p>
        </w:tc>
        <w:tc>
          <w:tcPr>
            <w:tcW w:w="806"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职务</w:t>
            </w:r>
          </w:p>
        </w:tc>
        <w:tc>
          <w:tcPr>
            <w:tcW w:w="15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专业技术资格</w:t>
            </w:r>
          </w:p>
        </w:tc>
        <w:tc>
          <w:tcPr>
            <w:tcW w:w="137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证书编号</w:t>
            </w:r>
          </w:p>
        </w:tc>
        <w:tc>
          <w:tcPr>
            <w:tcW w:w="216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参加工作时间</w:t>
            </w:r>
          </w:p>
        </w:tc>
        <w:tc>
          <w:tcPr>
            <w:tcW w:w="20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宋体" w:hAnsi="宋体" w:cs="宋体"/>
                <w:color w:val="auto"/>
                <w:szCs w:val="21"/>
              </w:rPr>
            </w:pPr>
          </w:p>
        </w:tc>
        <w:tc>
          <w:tcPr>
            <w:tcW w:w="806" w:type="dxa"/>
          </w:tcPr>
          <w:p>
            <w:pPr>
              <w:spacing w:line="400" w:lineRule="exact"/>
              <w:rPr>
                <w:rFonts w:ascii="宋体" w:hAnsi="宋体" w:cs="宋体"/>
                <w:color w:val="auto"/>
                <w:szCs w:val="21"/>
              </w:rPr>
            </w:pPr>
          </w:p>
        </w:tc>
        <w:tc>
          <w:tcPr>
            <w:tcW w:w="1537" w:type="dxa"/>
          </w:tcPr>
          <w:p>
            <w:pPr>
              <w:spacing w:line="400" w:lineRule="exact"/>
              <w:rPr>
                <w:rFonts w:ascii="宋体" w:hAnsi="宋体" w:cs="宋体"/>
                <w:color w:val="auto"/>
                <w:szCs w:val="21"/>
              </w:rPr>
            </w:pPr>
          </w:p>
        </w:tc>
        <w:tc>
          <w:tcPr>
            <w:tcW w:w="1371"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2000" w:type="dxa"/>
          </w:tcPr>
          <w:p>
            <w:pPr>
              <w:spacing w:line="400" w:lineRule="exact"/>
              <w:rPr>
                <w:rFonts w:ascii="宋体" w:hAnsi="宋体" w:cs="宋体"/>
                <w:color w:val="auto"/>
                <w:szCs w:val="21"/>
              </w:rPr>
            </w:pPr>
          </w:p>
        </w:tc>
      </w:tr>
    </w:tbl>
    <w:p>
      <w:pPr>
        <w:spacing w:line="400" w:lineRule="exact"/>
        <w:ind w:firstLine="420" w:firstLineChars="200"/>
        <w:rPr>
          <w:rFonts w:ascii="宋体" w:hAnsi="宋体" w:cs="宋体"/>
          <w:color w:val="auto"/>
          <w:szCs w:val="21"/>
        </w:rPr>
      </w:pPr>
      <w:r>
        <w:rPr>
          <w:rFonts w:hint="eastAsia" w:ascii="宋体" w:hAnsi="宋体" w:cs="宋体"/>
          <w:color w:val="auto"/>
          <w:szCs w:val="21"/>
        </w:rPr>
        <w:t>注：在填写时，如本表格不适合投标单位的实际情况，可根据本表格式自行制表填写。</w:t>
      </w:r>
    </w:p>
    <w:p>
      <w:pPr>
        <w:tabs>
          <w:tab w:val="left" w:pos="1305"/>
        </w:tabs>
        <w:spacing w:line="400" w:lineRule="exact"/>
        <w:rPr>
          <w:rFonts w:ascii="宋体" w:hAnsi="宋体" w:cs="宋体"/>
          <w:b/>
          <w:bCs/>
          <w:color w:val="auto"/>
          <w:sz w:val="32"/>
          <w:szCs w:val="20"/>
        </w:rPr>
      </w:pPr>
    </w:p>
    <w:p>
      <w:pPr>
        <w:snapToGrid w:val="0"/>
        <w:spacing w:line="400" w:lineRule="exact"/>
        <w:ind w:left="0" w:leftChars="0" w:firstLine="3360" w:firstLineChars="1600"/>
        <w:outlineLvl w:val="4"/>
        <w:rPr>
          <w:rFonts w:ascii="宋体" w:hAnsi="宋体" w:cs="宋体"/>
          <w:bCs/>
          <w:color w:val="auto"/>
          <w:szCs w:val="21"/>
        </w:rPr>
      </w:pPr>
      <w:r>
        <w:rPr>
          <w:rFonts w:hint="eastAsia" w:ascii="宋体" w:hAnsi="宋体" w:cs="宋体"/>
          <w:bCs/>
          <w:color w:val="auto"/>
          <w:szCs w:val="21"/>
        </w:rPr>
        <w:t>投标人（公章，自然人除外）：</w:t>
      </w:r>
    </w:p>
    <w:p>
      <w:pPr>
        <w:pStyle w:val="13"/>
        <w:ind w:left="0" w:leftChars="0" w:firstLine="3360" w:firstLineChars="1600"/>
        <w:rPr>
          <w:rFonts w:hAnsi="宋体" w:cs="宋体"/>
          <w:bCs/>
          <w:color w:val="auto"/>
          <w:szCs w:val="21"/>
        </w:rPr>
      </w:pPr>
    </w:p>
    <w:p>
      <w:pPr>
        <w:pStyle w:val="13"/>
        <w:spacing w:line="400" w:lineRule="exact"/>
        <w:ind w:left="0" w:leftChars="0" w:firstLine="3360" w:firstLineChars="1600"/>
        <w:rPr>
          <w:rFonts w:hAnsi="宋体" w:cs="宋体"/>
          <w:bCs/>
          <w:color w:val="auto"/>
          <w:szCs w:val="21"/>
        </w:rPr>
      </w:pPr>
      <w:r>
        <w:rPr>
          <w:rFonts w:hint="eastAsia" w:hAnsi="宋体" w:cs="宋体"/>
          <w:bCs/>
          <w:color w:val="auto"/>
          <w:szCs w:val="21"/>
        </w:rPr>
        <w:t>法定代表人（负责人）或相应的委托代理人签字或盖章：</w:t>
      </w:r>
    </w:p>
    <w:p>
      <w:pPr>
        <w:pStyle w:val="13"/>
        <w:spacing w:line="400" w:lineRule="exact"/>
        <w:ind w:left="0" w:leftChars="0" w:firstLine="3360" w:firstLineChars="1600"/>
        <w:rPr>
          <w:rFonts w:hAnsi="宋体" w:cs="宋体"/>
          <w:color w:val="auto"/>
        </w:rPr>
      </w:pPr>
    </w:p>
    <w:p>
      <w:pPr>
        <w:pStyle w:val="13"/>
        <w:spacing w:line="400" w:lineRule="exact"/>
        <w:ind w:left="0" w:leftChars="0" w:firstLine="3360" w:firstLineChars="1600"/>
        <w:rPr>
          <w:rFonts w:hAnsi="宋体" w:cs="宋体"/>
          <w:bCs/>
          <w:color w:val="auto"/>
          <w:szCs w:val="21"/>
        </w:rPr>
      </w:pPr>
      <w:r>
        <w:rPr>
          <w:rFonts w:hint="eastAsia" w:hAnsi="宋体" w:cs="宋体"/>
          <w:color w:val="auto"/>
        </w:rPr>
        <w:t>日          期：</w:t>
      </w:r>
    </w:p>
    <w:p>
      <w:pPr>
        <w:rPr>
          <w:rFonts w:ascii="宋体" w:hAnsi="宋体" w:cs="宋体"/>
          <w:b/>
          <w:bCs/>
          <w:color w:val="auto"/>
          <w:sz w:val="32"/>
          <w:szCs w:val="20"/>
        </w:rPr>
      </w:pPr>
      <w:r>
        <w:rPr>
          <w:rFonts w:hint="eastAsia" w:ascii="宋体" w:hAnsi="宋体" w:cs="宋体"/>
          <w:b/>
          <w:bCs/>
          <w:color w:val="auto"/>
          <w:sz w:val="32"/>
          <w:szCs w:val="20"/>
        </w:rPr>
        <w:br w:type="page"/>
      </w:r>
    </w:p>
    <w:p>
      <w:pPr>
        <w:snapToGrid w:val="0"/>
        <w:spacing w:line="400" w:lineRule="exact"/>
        <w:outlineLvl w:val="4"/>
        <w:rPr>
          <w:rFonts w:ascii="宋体" w:hAnsi="宋体" w:cs="宋体"/>
          <w:b/>
          <w:bCs/>
          <w:color w:val="auto"/>
          <w:sz w:val="32"/>
          <w:szCs w:val="20"/>
        </w:rPr>
      </w:pPr>
    </w:p>
    <w:p>
      <w:pPr>
        <w:snapToGrid w:val="0"/>
        <w:spacing w:line="400" w:lineRule="exact"/>
        <w:outlineLvl w:val="4"/>
        <w:rPr>
          <w:rFonts w:ascii="宋体" w:hAnsi="宋体" w:cs="宋体"/>
          <w:b/>
          <w:bCs/>
          <w:color w:val="auto"/>
          <w:sz w:val="28"/>
          <w:szCs w:val="18"/>
        </w:rPr>
      </w:pPr>
      <w:r>
        <w:rPr>
          <w:rFonts w:hint="eastAsia" w:ascii="宋体" w:hAnsi="宋体" w:cs="宋体"/>
          <w:b/>
          <w:bCs/>
          <w:color w:val="auto"/>
          <w:sz w:val="28"/>
          <w:szCs w:val="18"/>
        </w:rPr>
        <w:t>6.“货物采购需求”需提供的有效证明文件（按货物采购需求要求提供）</w:t>
      </w:r>
    </w:p>
    <w:p>
      <w:pPr>
        <w:snapToGrid w:val="0"/>
        <w:spacing w:line="400" w:lineRule="exact"/>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p>
    <w:p>
      <w:pPr>
        <w:pStyle w:val="8"/>
        <w:rPr>
          <w:rFonts w:hAnsi="宋体" w:cs="宋体"/>
          <w:b/>
          <w:bCs/>
          <w:color w:val="auto"/>
          <w:sz w:val="28"/>
          <w:szCs w:val="18"/>
        </w:rPr>
      </w:pPr>
    </w:p>
    <w:p>
      <w:pPr>
        <w:rPr>
          <w:color w:val="auto"/>
          <w:sz w:val="20"/>
          <w:szCs w:val="22"/>
        </w:rPr>
      </w:pPr>
    </w:p>
    <w:p>
      <w:pPr>
        <w:snapToGrid w:val="0"/>
        <w:spacing w:line="400" w:lineRule="exact"/>
        <w:outlineLvl w:val="4"/>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r>
        <w:rPr>
          <w:rFonts w:hint="eastAsia" w:ascii="宋体" w:hAnsi="宋体" w:cs="宋体"/>
          <w:b/>
          <w:bCs/>
          <w:color w:val="auto"/>
          <w:sz w:val="28"/>
          <w:szCs w:val="18"/>
        </w:rPr>
        <w:t>7. 投标人或核心产品投标生产厂家自201</w:t>
      </w:r>
      <w:r>
        <w:rPr>
          <w:rFonts w:hint="eastAsia" w:ascii="宋体" w:hAnsi="宋体" w:cs="宋体"/>
          <w:b/>
          <w:bCs/>
          <w:color w:val="auto"/>
          <w:sz w:val="28"/>
          <w:szCs w:val="18"/>
          <w:lang w:val="en-US" w:eastAsia="zh-CN"/>
        </w:rPr>
        <w:t>8</w:t>
      </w:r>
      <w:r>
        <w:rPr>
          <w:rFonts w:hint="eastAsia" w:ascii="宋体" w:hAnsi="宋体" w:cs="宋体"/>
          <w:b/>
          <w:bCs/>
          <w:color w:val="auto"/>
          <w:sz w:val="28"/>
          <w:szCs w:val="18"/>
        </w:rPr>
        <w:t>年以来具同类产品的销售业绩的相关证明材料（无不良记录，以中标、成交通知书或签订的销售合同为准，并能清晰反映所销售的货物名称、种类、金额、签订合同的时间）（如有，请提供）</w:t>
      </w:r>
    </w:p>
    <w:p>
      <w:pPr>
        <w:tabs>
          <w:tab w:val="left" w:pos="1305"/>
        </w:tabs>
        <w:spacing w:line="380" w:lineRule="exact"/>
        <w:ind w:firstLine="562" w:firstLineChars="200"/>
        <w:rPr>
          <w:rFonts w:ascii="宋体" w:hAnsi="宋体" w:cs="宋体"/>
          <w:b/>
          <w:bCs/>
          <w:color w:val="auto"/>
          <w:sz w:val="28"/>
          <w:szCs w:val="18"/>
        </w:rPr>
      </w:pPr>
    </w:p>
    <w:p>
      <w:pPr>
        <w:tabs>
          <w:tab w:val="left" w:pos="1305"/>
        </w:tabs>
        <w:spacing w:line="380" w:lineRule="exact"/>
        <w:rPr>
          <w:rFonts w:ascii="宋体" w:hAnsi="宋体" w:cs="宋体"/>
          <w:b/>
          <w:bCs/>
          <w:color w:val="auto"/>
          <w:sz w:val="28"/>
          <w:szCs w:val="18"/>
        </w:rPr>
      </w:pPr>
    </w:p>
    <w:p>
      <w:pPr>
        <w:tabs>
          <w:tab w:val="left" w:pos="1305"/>
        </w:tabs>
        <w:spacing w:line="380" w:lineRule="exact"/>
        <w:rPr>
          <w:rFonts w:ascii="宋体" w:hAnsi="宋体" w:cs="宋体"/>
          <w:b/>
          <w:bCs/>
          <w:color w:val="auto"/>
          <w:sz w:val="28"/>
          <w:szCs w:val="18"/>
        </w:rPr>
      </w:pPr>
    </w:p>
    <w:p>
      <w:pPr>
        <w:pStyle w:val="8"/>
        <w:rPr>
          <w:rFonts w:hAnsi="宋体" w:cs="宋体"/>
          <w:b/>
          <w:bCs/>
          <w:color w:val="auto"/>
          <w:sz w:val="28"/>
          <w:szCs w:val="18"/>
        </w:rPr>
      </w:pPr>
    </w:p>
    <w:p>
      <w:pPr>
        <w:rPr>
          <w:color w:val="auto"/>
          <w:sz w:val="20"/>
          <w:szCs w:val="22"/>
        </w:rPr>
      </w:pPr>
    </w:p>
    <w:p>
      <w:pPr>
        <w:pStyle w:val="8"/>
        <w:rPr>
          <w:color w:val="auto"/>
          <w:sz w:val="24"/>
          <w:szCs w:val="18"/>
        </w:rPr>
      </w:pPr>
    </w:p>
    <w:p>
      <w:pPr>
        <w:tabs>
          <w:tab w:val="left" w:pos="1305"/>
        </w:tabs>
        <w:spacing w:line="380" w:lineRule="exact"/>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r>
        <w:rPr>
          <w:rFonts w:hint="eastAsia" w:ascii="宋体" w:hAnsi="宋体" w:cs="宋体"/>
          <w:b/>
          <w:bCs/>
          <w:color w:val="auto"/>
          <w:sz w:val="28"/>
          <w:szCs w:val="18"/>
        </w:rPr>
        <w:t>8.201</w:t>
      </w:r>
      <w:r>
        <w:rPr>
          <w:rFonts w:hint="eastAsia" w:ascii="宋体" w:hAnsi="宋体" w:cs="宋体"/>
          <w:b/>
          <w:bCs/>
          <w:color w:val="auto"/>
          <w:sz w:val="28"/>
          <w:szCs w:val="18"/>
          <w:lang w:val="en-US" w:eastAsia="zh-CN"/>
        </w:rPr>
        <w:t>8</w:t>
      </w:r>
      <w:r>
        <w:rPr>
          <w:rFonts w:hint="eastAsia" w:ascii="宋体" w:hAnsi="宋体" w:cs="宋体"/>
          <w:b/>
          <w:bCs/>
          <w:color w:val="auto"/>
          <w:sz w:val="28"/>
          <w:szCs w:val="18"/>
        </w:rPr>
        <w:t>-20</w:t>
      </w:r>
      <w:r>
        <w:rPr>
          <w:rFonts w:hint="eastAsia" w:ascii="宋体" w:hAnsi="宋体" w:cs="宋体"/>
          <w:b/>
          <w:bCs/>
          <w:color w:val="auto"/>
          <w:sz w:val="28"/>
          <w:szCs w:val="18"/>
          <w:lang w:val="en-US" w:eastAsia="zh-CN"/>
        </w:rPr>
        <w:t>20</w:t>
      </w:r>
      <w:r>
        <w:rPr>
          <w:rFonts w:hint="eastAsia" w:ascii="宋体" w:hAnsi="宋体" w:cs="宋体"/>
          <w:b/>
          <w:bCs/>
          <w:color w:val="auto"/>
          <w:sz w:val="28"/>
          <w:szCs w:val="18"/>
        </w:rPr>
        <w:t>年度通过中介审计的有效完整的财务审计报告复印件（如有，请提供）</w:t>
      </w:r>
    </w:p>
    <w:p>
      <w:pPr>
        <w:snapToGrid w:val="0"/>
        <w:spacing w:line="400" w:lineRule="exact"/>
        <w:outlineLvl w:val="4"/>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p>
    <w:p>
      <w:pPr>
        <w:snapToGrid w:val="0"/>
        <w:spacing w:line="400" w:lineRule="exact"/>
        <w:outlineLvl w:val="4"/>
        <w:rPr>
          <w:rFonts w:ascii="宋体" w:hAnsi="宋体" w:cs="宋体"/>
          <w:b/>
          <w:bCs/>
          <w:color w:val="auto"/>
          <w:sz w:val="28"/>
          <w:szCs w:val="18"/>
        </w:rPr>
      </w:pPr>
    </w:p>
    <w:p>
      <w:pPr>
        <w:tabs>
          <w:tab w:val="left" w:pos="1305"/>
        </w:tabs>
        <w:spacing w:line="380" w:lineRule="exact"/>
        <w:rPr>
          <w:rFonts w:ascii="宋体" w:hAnsi="宋体" w:cs="宋体"/>
          <w:b/>
          <w:bCs/>
          <w:color w:val="auto"/>
          <w:sz w:val="28"/>
          <w:szCs w:val="18"/>
        </w:rPr>
      </w:pPr>
    </w:p>
    <w:p>
      <w:pPr>
        <w:tabs>
          <w:tab w:val="left" w:pos="1305"/>
        </w:tabs>
        <w:spacing w:line="380" w:lineRule="exact"/>
        <w:rPr>
          <w:rFonts w:ascii="宋体" w:hAnsi="宋体" w:cs="宋体"/>
          <w:b/>
          <w:bCs/>
          <w:color w:val="auto"/>
          <w:sz w:val="28"/>
          <w:szCs w:val="18"/>
        </w:rPr>
      </w:pPr>
      <w:r>
        <w:rPr>
          <w:rFonts w:hint="eastAsia" w:ascii="宋体" w:hAnsi="宋体" w:cs="宋体"/>
          <w:b/>
          <w:bCs/>
          <w:color w:val="auto"/>
          <w:sz w:val="28"/>
          <w:szCs w:val="18"/>
        </w:rPr>
        <w:t>9.投标人相关获奖证书、认证证书等复印件（如有，请提供）</w:t>
      </w:r>
    </w:p>
    <w:p>
      <w:pPr>
        <w:tabs>
          <w:tab w:val="left" w:pos="1305"/>
        </w:tabs>
        <w:spacing w:line="380" w:lineRule="exact"/>
        <w:rPr>
          <w:rFonts w:ascii="宋体" w:hAnsi="宋体" w:cs="宋体"/>
          <w:b/>
          <w:bCs/>
          <w:color w:val="auto"/>
          <w:sz w:val="28"/>
          <w:szCs w:val="18"/>
        </w:rPr>
      </w:pPr>
    </w:p>
    <w:p>
      <w:pPr>
        <w:snapToGrid w:val="0"/>
        <w:spacing w:line="400" w:lineRule="exact"/>
        <w:rPr>
          <w:rFonts w:ascii="宋体" w:hAnsi="宋体" w:cs="宋体"/>
          <w:b/>
          <w:bCs/>
          <w:color w:val="auto"/>
          <w:sz w:val="28"/>
          <w:szCs w:val="18"/>
        </w:rPr>
      </w:pPr>
    </w:p>
    <w:p>
      <w:pPr>
        <w:pStyle w:val="8"/>
        <w:rPr>
          <w:rFonts w:hAnsi="宋体" w:cs="宋体"/>
          <w:b/>
          <w:bCs/>
          <w:color w:val="auto"/>
          <w:sz w:val="28"/>
          <w:szCs w:val="18"/>
        </w:rPr>
      </w:pPr>
    </w:p>
    <w:p>
      <w:pPr>
        <w:rPr>
          <w:rFonts w:ascii="宋体" w:hAnsi="宋体" w:cs="宋体"/>
          <w:b/>
          <w:bCs/>
          <w:color w:val="auto"/>
          <w:sz w:val="28"/>
          <w:szCs w:val="18"/>
        </w:rPr>
      </w:pPr>
    </w:p>
    <w:p>
      <w:pPr>
        <w:rPr>
          <w:rFonts w:hint="eastAsia" w:ascii="宋体" w:hAnsi="宋体" w:cs="宋体"/>
          <w:b/>
          <w:bCs/>
          <w:color w:val="auto"/>
          <w:sz w:val="28"/>
          <w:szCs w:val="18"/>
        </w:rPr>
      </w:pPr>
      <w:r>
        <w:rPr>
          <w:rFonts w:hint="eastAsia" w:ascii="宋体" w:hAnsi="宋体" w:cs="宋体"/>
          <w:b/>
          <w:bCs/>
          <w:color w:val="auto"/>
          <w:sz w:val="28"/>
          <w:szCs w:val="18"/>
        </w:rPr>
        <w:br w:type="page"/>
      </w:r>
    </w:p>
    <w:p>
      <w:pPr>
        <w:snapToGrid w:val="0"/>
        <w:spacing w:line="400" w:lineRule="exact"/>
        <w:outlineLvl w:val="4"/>
        <w:rPr>
          <w:rFonts w:hint="eastAsia" w:ascii="宋体" w:hAnsi="宋体" w:cs="Times New Roman"/>
          <w:b/>
          <w:color w:val="auto"/>
          <w:sz w:val="28"/>
          <w:szCs w:val="28"/>
        </w:rPr>
      </w:pPr>
      <w:r>
        <w:rPr>
          <w:rFonts w:hint="eastAsia" w:ascii="宋体" w:hAnsi="宋体" w:cs="宋体"/>
          <w:b/>
          <w:bCs/>
          <w:color w:val="auto"/>
          <w:sz w:val="28"/>
          <w:szCs w:val="18"/>
        </w:rPr>
        <w:t>10.</w:t>
      </w:r>
      <w:r>
        <w:rPr>
          <w:rFonts w:hint="eastAsia" w:ascii="宋体" w:hAnsi="宋体"/>
          <w:b/>
          <w:color w:val="auto"/>
          <w:sz w:val="28"/>
          <w:szCs w:val="28"/>
        </w:rPr>
        <w:t>投标人属于小型、微型企业的，</w:t>
      </w:r>
      <w:r>
        <w:rPr>
          <w:rFonts w:hint="eastAsia" w:ascii="宋体" w:hAnsi="宋体"/>
          <w:b/>
          <w:color w:val="auto"/>
          <w:sz w:val="28"/>
          <w:szCs w:val="28"/>
          <w:lang w:eastAsia="zh-CN"/>
        </w:rPr>
        <w:t>以</w:t>
      </w:r>
      <w:r>
        <w:rPr>
          <w:rFonts w:hint="eastAsia" w:ascii="宋体" w:hAnsi="宋体"/>
          <w:b/>
          <w:color w:val="auto"/>
          <w:sz w:val="28"/>
          <w:szCs w:val="28"/>
        </w:rPr>
        <w:t>提供《中小企业声明函》</w:t>
      </w:r>
      <w:r>
        <w:rPr>
          <w:rFonts w:hint="eastAsia" w:ascii="宋体" w:hAnsi="宋体"/>
          <w:b/>
          <w:color w:val="auto"/>
          <w:sz w:val="28"/>
          <w:szCs w:val="28"/>
          <w:lang w:eastAsia="zh-CN"/>
        </w:rPr>
        <w:t>（见附件）为准</w:t>
      </w:r>
      <w:r>
        <w:rPr>
          <w:rFonts w:hint="eastAsia" w:ascii="宋体" w:hAnsi="宋体" w:cs="Times New Roman"/>
          <w:b/>
          <w:color w:val="auto"/>
          <w:sz w:val="28"/>
          <w:szCs w:val="28"/>
          <w:lang w:eastAsia="zh-CN"/>
        </w:rPr>
        <w:t>，</w:t>
      </w:r>
      <w:r>
        <w:rPr>
          <w:rFonts w:hint="eastAsia" w:ascii="宋体" w:hAnsi="宋体" w:cs="Times New Roman"/>
          <w:b/>
          <w:color w:val="auto"/>
          <w:sz w:val="28"/>
          <w:szCs w:val="28"/>
        </w:rPr>
        <w:t>并对声明的真实性负责（如有，请提供）</w:t>
      </w:r>
    </w:p>
    <w:p>
      <w:pPr>
        <w:snapToGrid w:val="0"/>
        <w:spacing w:line="400" w:lineRule="exact"/>
        <w:ind w:firstLine="525" w:firstLineChars="250"/>
        <w:rPr>
          <w:rFonts w:ascii="宋体" w:hAnsi="宋体" w:cs="宋体"/>
          <w:b/>
          <w:bCs/>
          <w:color w:val="auto"/>
          <w:sz w:val="32"/>
          <w:szCs w:val="20"/>
        </w:rPr>
      </w:pPr>
      <w:r>
        <w:rPr>
          <w:rFonts w:hint="eastAsia" w:ascii="宋体" w:hAnsi="宋体" w:cs="宋体"/>
          <w:color w:val="auto"/>
          <w:szCs w:val="21"/>
        </w:rPr>
        <w:t>附件：</w:t>
      </w:r>
    </w:p>
    <w:p>
      <w:pPr>
        <w:snapToGrid w:val="0"/>
        <w:spacing w:before="120" w:beforeLines="50" w:after="50" w:line="320" w:lineRule="exact"/>
        <w:jc w:val="center"/>
        <w:outlineLvl w:val="9"/>
        <w:rPr>
          <w:rFonts w:hint="eastAsia" w:ascii="宋体" w:hAnsi="宋体" w:eastAsia="宋体" w:cs="宋体"/>
          <w:b w:val="0"/>
          <w:bCs/>
          <w:color w:val="auto"/>
          <w:spacing w:val="6"/>
          <w:sz w:val="30"/>
          <w:szCs w:val="30"/>
          <w:highlight w:val="none"/>
        </w:rPr>
      </w:pPr>
      <w:r>
        <w:rPr>
          <w:rFonts w:hint="eastAsia" w:ascii="宋体" w:hAnsi="宋体" w:eastAsia="宋体" w:cs="宋体"/>
          <w:b w:val="0"/>
          <w:bCs/>
          <w:color w:val="auto"/>
          <w:sz w:val="32"/>
          <w:szCs w:val="32"/>
          <w:highlight w:val="none"/>
        </w:rPr>
        <w:t>中小企业声明函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outlineLvl w:val="9"/>
        <w:rPr>
          <w:rFonts w:hint="eastAsia" w:ascii="宋体" w:hAnsi="宋体" w:eastAsia="宋体" w:cs="宋体"/>
          <w:color w:val="auto"/>
          <w:kern w:val="0"/>
          <w:sz w:val="24"/>
          <w:szCs w:val="24"/>
          <w:highlight w:val="none"/>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shd w:val="clear" w:color="auto" w:fill="FFFFFF"/>
          <w:lang w:bidi="ar"/>
        </w:rPr>
        <w:t>本公司（联合体）郑重声明，根据《政府采购促进中小企业发展管理办法》（财库﹝2020﹞46号）</w:t>
      </w:r>
      <w:r>
        <w:rPr>
          <w:rFonts w:hint="eastAsia" w:ascii="宋体" w:hAnsi="宋体" w:eastAsia="宋体" w:cs="宋体"/>
          <w:color w:val="auto"/>
          <w:kern w:val="0"/>
          <w:sz w:val="24"/>
          <w:szCs w:val="24"/>
        </w:rPr>
        <w:t>的规定，本公司（联合体）参加</w:t>
      </w:r>
      <w:r>
        <w:rPr>
          <w:rFonts w:hint="eastAsia" w:ascii="宋体" w:hAnsi="宋体" w:eastAsia="宋体" w:cs="宋体"/>
          <w:color w:val="auto"/>
          <w:kern w:val="0"/>
          <w:sz w:val="24"/>
          <w:szCs w:val="24"/>
          <w:u w:val="single"/>
        </w:rPr>
        <w:t>（单位名称）</w:t>
      </w:r>
      <w:r>
        <w:rPr>
          <w:rFonts w:hint="eastAsia" w:ascii="宋体" w:hAnsi="宋体" w:eastAsia="宋体" w:cs="宋体"/>
          <w:color w:val="auto"/>
          <w:kern w:val="0"/>
          <w:sz w:val="24"/>
          <w:szCs w:val="24"/>
        </w:rPr>
        <w:t>的</w:t>
      </w:r>
      <w:r>
        <w:rPr>
          <w:rFonts w:hint="eastAsia" w:ascii="宋体" w:hAnsi="宋体" w:eastAsia="宋体" w:cs="宋体"/>
          <w:color w:val="auto"/>
          <w:kern w:val="0"/>
          <w:sz w:val="24"/>
          <w:szCs w:val="24"/>
          <w:u w:val="single"/>
        </w:rPr>
        <w:t>（项目名称）</w:t>
      </w:r>
      <w:r>
        <w:rPr>
          <w:rFonts w:hint="eastAsia" w:ascii="宋体" w:hAnsi="宋体" w:eastAsia="宋体" w:cs="宋体"/>
          <w:color w:val="auto"/>
          <w:kern w:val="0"/>
          <w:sz w:val="24"/>
          <w:szCs w:val="24"/>
        </w:rPr>
        <w:t xml:space="preserve">采购活动，提供的货物全部由符合政策要求的中小企业制造。相关企业（含联合体中的中小企业、签订分包意向协议的中小企业）的具体情况如下： </w:t>
      </w:r>
    </w:p>
    <w:p>
      <w:pPr>
        <w:spacing w:line="360" w:lineRule="auto"/>
        <w:ind w:firstLine="552"/>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 </w:t>
      </w:r>
      <w:r>
        <w:rPr>
          <w:rFonts w:hint="eastAsia" w:ascii="宋体" w:hAnsi="宋体" w:eastAsia="宋体" w:cs="宋体"/>
          <w:color w:val="auto"/>
          <w:kern w:val="0"/>
          <w:sz w:val="24"/>
          <w:szCs w:val="24"/>
          <w:u w:val="single"/>
        </w:rPr>
        <w:t>（标的名称）</w:t>
      </w: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（采购文件中明确的所属行业）</w:t>
      </w:r>
      <w:r>
        <w:rPr>
          <w:rFonts w:hint="eastAsia" w:ascii="宋体" w:hAnsi="宋体" w:eastAsia="宋体" w:cs="宋体"/>
          <w:color w:val="auto"/>
          <w:kern w:val="0"/>
          <w:sz w:val="24"/>
          <w:szCs w:val="24"/>
        </w:rPr>
        <w:t>行业；制造商为</w:t>
      </w:r>
      <w:r>
        <w:rPr>
          <w:rFonts w:hint="eastAsia" w:ascii="宋体" w:hAnsi="宋体" w:eastAsia="宋体" w:cs="宋体"/>
          <w:color w:val="auto"/>
          <w:kern w:val="0"/>
          <w:sz w:val="24"/>
          <w:szCs w:val="24"/>
          <w:u w:val="single"/>
        </w:rPr>
        <w:t>（企业名称）</w:t>
      </w:r>
      <w:r>
        <w:rPr>
          <w:rFonts w:hint="eastAsia" w:ascii="宋体" w:hAnsi="宋体" w:eastAsia="宋体" w:cs="宋体"/>
          <w:color w:val="auto"/>
          <w:kern w:val="0"/>
          <w:sz w:val="24"/>
          <w:szCs w:val="24"/>
        </w:rPr>
        <w:t>，从业人员</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人，营业收入为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万元，资产总额为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万元，属于</w:t>
      </w:r>
      <w:r>
        <w:rPr>
          <w:rFonts w:hint="eastAsia" w:ascii="宋体" w:hAnsi="宋体" w:eastAsia="宋体" w:cs="宋体"/>
          <w:color w:val="auto"/>
          <w:kern w:val="0"/>
          <w:sz w:val="24"/>
          <w:szCs w:val="24"/>
          <w:u w:val="single"/>
        </w:rPr>
        <w:t>（中型企业、小型企业、微型企业）</w:t>
      </w:r>
      <w:r>
        <w:rPr>
          <w:rFonts w:hint="eastAsia" w:ascii="宋体" w:hAnsi="宋体" w:eastAsia="宋体" w:cs="宋体"/>
          <w:color w:val="auto"/>
          <w:kern w:val="0"/>
          <w:sz w:val="24"/>
          <w:szCs w:val="24"/>
        </w:rPr>
        <w:t>；</w:t>
      </w:r>
    </w:p>
    <w:p>
      <w:pPr>
        <w:spacing w:line="360" w:lineRule="auto"/>
        <w:ind w:firstLine="552"/>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2. </w:t>
      </w:r>
      <w:r>
        <w:rPr>
          <w:rFonts w:hint="eastAsia" w:ascii="宋体" w:hAnsi="宋体" w:eastAsia="宋体" w:cs="宋体"/>
          <w:color w:val="auto"/>
          <w:kern w:val="0"/>
          <w:sz w:val="24"/>
          <w:szCs w:val="24"/>
          <w:u w:val="single"/>
        </w:rPr>
        <w:t>（标的名称）</w:t>
      </w: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（采购文件中明确的所属行业）</w:t>
      </w:r>
      <w:r>
        <w:rPr>
          <w:rFonts w:hint="eastAsia" w:ascii="宋体" w:hAnsi="宋体" w:eastAsia="宋体" w:cs="宋体"/>
          <w:color w:val="auto"/>
          <w:kern w:val="0"/>
          <w:sz w:val="24"/>
          <w:szCs w:val="24"/>
        </w:rPr>
        <w:t>行业；制造商为</w:t>
      </w:r>
      <w:r>
        <w:rPr>
          <w:rFonts w:hint="eastAsia" w:ascii="宋体" w:hAnsi="宋体" w:eastAsia="宋体" w:cs="宋体"/>
          <w:color w:val="auto"/>
          <w:kern w:val="0"/>
          <w:sz w:val="24"/>
          <w:szCs w:val="24"/>
          <w:u w:val="single"/>
        </w:rPr>
        <w:t>（企业名称）</w:t>
      </w:r>
      <w:r>
        <w:rPr>
          <w:rFonts w:hint="eastAsia" w:ascii="宋体" w:hAnsi="宋体" w:eastAsia="宋体" w:cs="宋体"/>
          <w:color w:val="auto"/>
          <w:kern w:val="0"/>
          <w:sz w:val="24"/>
          <w:szCs w:val="24"/>
        </w:rPr>
        <w:t>，从业人员</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人，营业收入为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万元，资产总额为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万元，属于</w:t>
      </w:r>
      <w:r>
        <w:rPr>
          <w:rFonts w:hint="eastAsia" w:ascii="宋体" w:hAnsi="宋体" w:eastAsia="宋体" w:cs="宋体"/>
          <w:color w:val="auto"/>
          <w:kern w:val="0"/>
          <w:sz w:val="24"/>
          <w:szCs w:val="24"/>
          <w:u w:val="single"/>
        </w:rPr>
        <w:t>（中型企业、小型企业、微型企业）</w:t>
      </w:r>
      <w:r>
        <w:rPr>
          <w:rFonts w:hint="eastAsia" w:ascii="宋体" w:hAnsi="宋体" w:eastAsia="宋体" w:cs="宋体"/>
          <w:color w:val="auto"/>
          <w:kern w:val="0"/>
          <w:sz w:val="24"/>
          <w:szCs w:val="24"/>
        </w:rPr>
        <w:t>；</w:t>
      </w:r>
    </w:p>
    <w:p>
      <w:pPr>
        <w:spacing w:line="360" w:lineRule="auto"/>
        <w:ind w:firstLine="552"/>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 </w:t>
      </w:r>
    </w:p>
    <w:p>
      <w:pPr>
        <w:spacing w:line="360" w:lineRule="auto"/>
        <w:ind w:firstLine="552"/>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以上企业，不属于大企业的分支机构，不存在控股股东为大企业的情形，也不存在与大企业的负责人为同一人的情形。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本企业对上述声明内容的真实性负责。如有虚假，将依法承担相应责任。</w:t>
      </w:r>
    </w:p>
    <w:p>
      <w:pPr>
        <w:widowControl/>
        <w:shd w:val="clear" w:color="auto" w:fill="FFFFFF"/>
        <w:spacing w:after="225" w:line="240" w:lineRule="auto"/>
        <w:ind w:firstLine="4840"/>
        <w:jc w:val="left"/>
        <w:outlineLvl w:val="9"/>
        <w:rPr>
          <w:rFonts w:hint="eastAsia" w:ascii="宋体" w:hAnsi="宋体" w:eastAsia="宋体" w:cs="宋体"/>
          <w:color w:val="auto"/>
          <w:kern w:val="0"/>
          <w:sz w:val="24"/>
          <w:szCs w:val="24"/>
          <w:highlight w:val="none"/>
          <w:shd w:val="clear" w:color="auto" w:fill="FFFFFF"/>
          <w:lang w:bidi="ar"/>
        </w:rPr>
      </w:pPr>
    </w:p>
    <w:p>
      <w:pPr>
        <w:widowControl/>
        <w:shd w:val="clear" w:color="auto" w:fill="FFFFFF"/>
        <w:spacing w:after="225" w:line="240" w:lineRule="auto"/>
        <w:ind w:firstLine="4840"/>
        <w:jc w:val="left"/>
        <w:outlineLvl w:val="9"/>
        <w:rPr>
          <w:rFonts w:hint="eastAsia" w:ascii="宋体" w:hAnsi="宋体" w:eastAsia="宋体" w:cs="宋体"/>
          <w:color w:val="auto"/>
          <w:kern w:val="0"/>
          <w:sz w:val="24"/>
          <w:szCs w:val="24"/>
          <w:highlight w:val="none"/>
          <w:shd w:val="clear" w:color="auto" w:fill="FFFFFF"/>
          <w:lang w:eastAsia="zh-CN" w:bidi="ar"/>
        </w:rPr>
      </w:pPr>
      <w:r>
        <w:rPr>
          <w:rFonts w:hint="eastAsia" w:ascii="宋体" w:hAnsi="宋体" w:eastAsia="宋体" w:cs="宋体"/>
          <w:color w:val="auto"/>
          <w:kern w:val="0"/>
          <w:sz w:val="24"/>
          <w:szCs w:val="24"/>
          <w:highlight w:val="none"/>
          <w:shd w:val="clear" w:color="auto" w:fill="FFFFFF"/>
          <w:lang w:bidi="ar"/>
        </w:rPr>
        <w:t>企业名称（盖章</w:t>
      </w:r>
      <w:r>
        <w:rPr>
          <w:rFonts w:hint="eastAsia" w:ascii="宋体" w:hAnsi="宋体" w:eastAsia="宋体" w:cs="宋体"/>
          <w:color w:val="auto"/>
          <w:kern w:val="0"/>
          <w:sz w:val="24"/>
          <w:szCs w:val="24"/>
          <w:highlight w:val="none"/>
          <w:shd w:val="clear" w:color="auto" w:fill="FFFFFF"/>
          <w:lang w:eastAsia="zh-CN" w:bidi="ar"/>
        </w:rPr>
        <w:t>）：</w:t>
      </w:r>
    </w:p>
    <w:p>
      <w:pPr>
        <w:pStyle w:val="2"/>
        <w:spacing w:line="240" w:lineRule="auto"/>
        <w:ind w:left="0" w:leftChars="0" w:firstLine="4840"/>
        <w:rPr>
          <w:rFonts w:hint="eastAsia" w:ascii="宋体" w:hAnsi="宋体" w:eastAsia="宋体" w:cs="宋体"/>
          <w:color w:val="auto"/>
          <w:kern w:val="0"/>
          <w:sz w:val="24"/>
          <w:szCs w:val="24"/>
          <w:highlight w:val="none"/>
          <w:shd w:val="clear" w:color="auto" w:fill="FFFFFF"/>
          <w:lang w:eastAsia="zh-CN" w:bidi="ar"/>
        </w:rPr>
      </w:pPr>
      <w:r>
        <w:rPr>
          <w:rFonts w:hint="eastAsia" w:ascii="宋体" w:hAnsi="宋体" w:eastAsia="宋体" w:cs="宋体"/>
          <w:color w:val="auto"/>
          <w:kern w:val="0"/>
          <w:sz w:val="24"/>
          <w:szCs w:val="24"/>
          <w:highlight w:val="none"/>
          <w:shd w:val="clear" w:color="auto" w:fill="FFFFFF"/>
          <w:lang w:eastAsia="zh-CN" w:bidi="ar"/>
        </w:rPr>
        <w:t>日期：</w:t>
      </w:r>
    </w:p>
    <w:p>
      <w:pPr>
        <w:pStyle w:val="4"/>
        <w:rPr>
          <w:rFonts w:hint="eastAsia"/>
          <w:color w:val="auto"/>
          <w:lang w:eastAsia="zh-CN"/>
        </w:rPr>
      </w:pPr>
    </w:p>
    <w:p>
      <w:pPr>
        <w:pStyle w:val="4"/>
        <w:rPr>
          <w:rFonts w:hint="eastAsia"/>
          <w:color w:val="auto"/>
          <w:lang w:eastAsia="zh-CN"/>
        </w:rPr>
      </w:pPr>
    </w:p>
    <w:p>
      <w:pPr>
        <w:pStyle w:val="4"/>
        <w:rPr>
          <w:rFonts w:hint="eastAsia"/>
          <w:color w:val="auto"/>
          <w:lang w:eastAsia="zh-CN"/>
        </w:rPr>
      </w:pPr>
    </w:p>
    <w:p>
      <w:pPr>
        <w:pStyle w:val="4"/>
        <w:rPr>
          <w:rFonts w:hint="eastAsia"/>
          <w:color w:val="auto"/>
          <w:lang w:eastAsia="zh-CN"/>
        </w:rPr>
      </w:pPr>
    </w:p>
    <w:p>
      <w:pPr>
        <w:pStyle w:val="4"/>
        <w:rPr>
          <w:rFonts w:hint="eastAsia"/>
          <w:color w:val="auto"/>
          <w:lang w:eastAsia="zh-CN"/>
        </w:rPr>
      </w:pPr>
    </w:p>
    <w:p>
      <w:pPr>
        <w:pStyle w:val="4"/>
        <w:rPr>
          <w:rFonts w:hint="eastAsia"/>
          <w:color w:val="auto"/>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tLeast"/>
        <w:ind w:firstLine="688" w:firstLineChars="328"/>
        <w:jc w:val="left"/>
        <w:textAlignment w:val="auto"/>
        <w:rPr>
          <w:rFonts w:hint="eastAsia" w:ascii="宋体" w:hAnsi="宋体" w:cs="宋体"/>
          <w:color w:val="auto"/>
          <w:kern w:val="0"/>
        </w:rPr>
      </w:pPr>
      <w:r>
        <w:rPr>
          <w:rFonts w:hint="eastAsia" w:ascii="宋体" w:hAnsi="宋体" w:cs="宋体"/>
          <w:color w:val="auto"/>
          <w:kern w:val="0"/>
          <w:lang w:eastAsia="zh-CN"/>
        </w:rPr>
        <w:t>备注：从业人员、营业收入、资产总额填报上一年度数据，无上一年度数据的新成立企业可不填报。</w:t>
      </w:r>
    </w:p>
    <w:p>
      <w:pPr>
        <w:rPr>
          <w:rFonts w:hint="eastAsia" w:ascii="黑体" w:hAnsi="黑体" w:eastAsia="黑体"/>
          <w:color w:val="auto"/>
          <w:sz w:val="28"/>
          <w:szCs w:val="22"/>
        </w:rPr>
      </w:pPr>
      <w:r>
        <w:rPr>
          <w:rFonts w:hint="eastAsia" w:ascii="黑体" w:hAnsi="黑体" w:eastAsia="黑体"/>
          <w:color w:val="auto"/>
          <w:sz w:val="28"/>
          <w:szCs w:val="22"/>
        </w:rPr>
        <w:br w:type="page"/>
      </w:r>
    </w:p>
    <w:p>
      <w:pPr>
        <w:kinsoku w:val="0"/>
        <w:overflowPunct w:val="0"/>
        <w:spacing w:beforeLines="0" w:afterLines="0" w:line="422" w:lineRule="exact"/>
        <w:ind w:left="374"/>
        <w:outlineLvl w:val="9"/>
        <w:rPr>
          <w:rFonts w:hint="eastAsia" w:ascii="黑体" w:hAnsi="黑体" w:eastAsia="黑体"/>
          <w:color w:val="auto"/>
          <w:sz w:val="28"/>
          <w:szCs w:val="22"/>
        </w:rPr>
      </w:pPr>
      <w:r>
        <w:rPr>
          <w:rFonts w:hint="eastAsia" w:ascii="黑体" w:hAnsi="黑体" w:eastAsia="黑体"/>
          <w:color w:val="auto"/>
          <w:sz w:val="28"/>
          <w:szCs w:val="22"/>
        </w:rPr>
        <w:t>附表</w:t>
      </w:r>
    </w:p>
    <w:p>
      <w:pPr>
        <w:kinsoku w:val="0"/>
        <w:overflowPunct w:val="0"/>
        <w:spacing w:before="34" w:beforeLines="0" w:afterLines="0"/>
        <w:ind w:left="2292"/>
        <w:rPr>
          <w:rFonts w:hint="eastAsia" w:ascii="宋体" w:hAnsi="宋体" w:eastAsia="宋体"/>
          <w:color w:val="auto"/>
          <w:sz w:val="32"/>
          <w:szCs w:val="22"/>
        </w:rPr>
      </w:pPr>
      <w:r>
        <w:rPr>
          <w:rFonts w:hint="eastAsia" w:ascii="宋体" w:hAnsi="宋体" w:eastAsia="宋体"/>
          <w:color w:val="auto"/>
          <w:spacing w:val="2"/>
          <w:sz w:val="32"/>
          <w:szCs w:val="22"/>
        </w:rPr>
        <w:t>统</w:t>
      </w:r>
      <w:r>
        <w:rPr>
          <w:rFonts w:hint="eastAsia" w:ascii="宋体" w:hAnsi="宋体" w:eastAsia="宋体"/>
          <w:color w:val="auto"/>
          <w:sz w:val="32"/>
          <w:szCs w:val="22"/>
        </w:rPr>
        <w:t>计</w:t>
      </w:r>
      <w:r>
        <w:rPr>
          <w:rFonts w:hint="eastAsia" w:ascii="宋体" w:hAnsi="宋体" w:eastAsia="宋体"/>
          <w:color w:val="auto"/>
          <w:spacing w:val="2"/>
          <w:sz w:val="32"/>
          <w:szCs w:val="22"/>
        </w:rPr>
        <w:t>上</w:t>
      </w:r>
      <w:r>
        <w:rPr>
          <w:rFonts w:hint="eastAsia" w:ascii="宋体" w:hAnsi="宋体" w:eastAsia="宋体"/>
          <w:color w:val="auto"/>
          <w:sz w:val="32"/>
          <w:szCs w:val="22"/>
        </w:rPr>
        <w:t>大</w:t>
      </w:r>
      <w:r>
        <w:rPr>
          <w:rFonts w:hint="eastAsia" w:ascii="宋体" w:hAnsi="宋体" w:eastAsia="宋体"/>
          <w:color w:val="auto"/>
          <w:spacing w:val="2"/>
          <w:sz w:val="32"/>
          <w:szCs w:val="22"/>
        </w:rPr>
        <w:t>中小</w:t>
      </w:r>
      <w:r>
        <w:rPr>
          <w:rFonts w:hint="eastAsia" w:ascii="宋体" w:hAnsi="宋体" w:eastAsia="宋体"/>
          <w:color w:val="auto"/>
          <w:sz w:val="32"/>
          <w:szCs w:val="22"/>
        </w:rPr>
        <w:t>微</w:t>
      </w:r>
      <w:r>
        <w:rPr>
          <w:rFonts w:hint="eastAsia" w:ascii="宋体" w:hAnsi="宋体" w:eastAsia="宋体"/>
          <w:color w:val="auto"/>
          <w:spacing w:val="2"/>
          <w:sz w:val="32"/>
          <w:szCs w:val="22"/>
        </w:rPr>
        <w:t>型</w:t>
      </w:r>
      <w:r>
        <w:rPr>
          <w:rFonts w:hint="eastAsia" w:ascii="宋体" w:hAnsi="宋体" w:eastAsia="宋体"/>
          <w:color w:val="auto"/>
          <w:sz w:val="32"/>
          <w:szCs w:val="22"/>
        </w:rPr>
        <w:t>企</w:t>
      </w:r>
      <w:r>
        <w:rPr>
          <w:rFonts w:hint="eastAsia" w:ascii="宋体" w:hAnsi="宋体" w:eastAsia="宋体"/>
          <w:color w:val="auto"/>
          <w:spacing w:val="2"/>
          <w:sz w:val="32"/>
          <w:szCs w:val="22"/>
        </w:rPr>
        <w:t>业</w:t>
      </w:r>
      <w:r>
        <w:rPr>
          <w:rFonts w:hint="eastAsia" w:ascii="宋体" w:hAnsi="宋体" w:eastAsia="宋体"/>
          <w:color w:val="auto"/>
          <w:sz w:val="32"/>
          <w:szCs w:val="22"/>
        </w:rPr>
        <w:t>划</w:t>
      </w:r>
      <w:r>
        <w:rPr>
          <w:rFonts w:hint="eastAsia" w:ascii="宋体" w:hAnsi="宋体" w:eastAsia="宋体"/>
          <w:color w:val="auto"/>
          <w:spacing w:val="2"/>
          <w:sz w:val="32"/>
          <w:szCs w:val="22"/>
        </w:rPr>
        <w:t>分标</w:t>
      </w:r>
      <w:r>
        <w:rPr>
          <w:rFonts w:hint="eastAsia" w:ascii="宋体" w:hAnsi="宋体" w:eastAsia="宋体"/>
          <w:color w:val="auto"/>
          <w:sz w:val="32"/>
          <w:szCs w:val="22"/>
        </w:rPr>
        <w:t>准</w:t>
      </w:r>
    </w:p>
    <w:p>
      <w:pPr>
        <w:kinsoku w:val="0"/>
        <w:overflowPunct w:val="0"/>
        <w:spacing w:before="4" w:beforeLines="0" w:afterLines="0" w:line="130" w:lineRule="exact"/>
        <w:rPr>
          <w:rFonts w:hint="default"/>
          <w:color w:val="auto"/>
          <w:sz w:val="13"/>
          <w:szCs w:val="24"/>
        </w:rPr>
      </w:pPr>
    </w:p>
    <w:tbl>
      <w:tblPr>
        <w:tblStyle w:val="21"/>
        <w:tblW w:w="0" w:type="auto"/>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4"/>
        <w:gridCol w:w="1225"/>
        <w:gridCol w:w="1202"/>
        <w:gridCol w:w="1125"/>
        <w:gridCol w:w="1701"/>
        <w:gridCol w:w="1426"/>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exact"/>
        </w:trPr>
        <w:tc>
          <w:tcPr>
            <w:tcW w:w="17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行</w:t>
            </w:r>
            <w:r>
              <w:rPr>
                <w:rFonts w:hint="eastAsia" w:ascii="宋体" w:hAnsi="宋体" w:eastAsia="宋体"/>
                <w:color w:val="auto"/>
                <w:spacing w:val="2"/>
                <w:sz w:val="18"/>
                <w:szCs w:val="24"/>
              </w:rPr>
              <w:t>业</w:t>
            </w:r>
            <w:r>
              <w:rPr>
                <w:rFonts w:hint="eastAsia" w:ascii="宋体" w:hAnsi="宋体" w:eastAsia="宋体"/>
                <w:color w:val="auto"/>
                <w:sz w:val="18"/>
                <w:szCs w:val="24"/>
              </w:rPr>
              <w:t>名称</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指</w:t>
            </w:r>
            <w:r>
              <w:rPr>
                <w:rFonts w:hint="eastAsia" w:ascii="宋体" w:hAnsi="宋体" w:eastAsia="宋体"/>
                <w:color w:val="auto"/>
                <w:spacing w:val="2"/>
                <w:sz w:val="18"/>
                <w:szCs w:val="24"/>
              </w:rPr>
              <w:t>标</w:t>
            </w:r>
            <w:r>
              <w:rPr>
                <w:rFonts w:hint="eastAsia" w:ascii="宋体" w:hAnsi="宋体" w:eastAsia="宋体"/>
                <w:color w:val="auto"/>
                <w:sz w:val="18"/>
                <w:szCs w:val="24"/>
              </w:rPr>
              <w:t>名称</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47" w:lineRule="exact"/>
              <w:ind w:left="0" w:leftChars="0" w:right="0" w:rightChars="0" w:firstLine="0" w:firstLineChars="0"/>
              <w:jc w:val="center"/>
              <w:textAlignment w:val="auto"/>
              <w:rPr>
                <w:rFonts w:hint="eastAsia" w:ascii="宋体" w:hAnsi="宋体" w:eastAsia="宋体"/>
                <w:color w:val="auto"/>
                <w:sz w:val="18"/>
                <w:szCs w:val="24"/>
              </w:rPr>
            </w:pPr>
            <w:r>
              <w:rPr>
                <w:rFonts w:hint="eastAsia" w:ascii="宋体" w:hAnsi="宋体" w:eastAsia="宋体"/>
                <w:color w:val="auto"/>
                <w:sz w:val="18"/>
                <w:szCs w:val="24"/>
              </w:rPr>
              <w:t>计量</w:t>
            </w: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单位</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大型</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中型</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小型</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30" w:lineRule="exact"/>
              <w:ind w:left="0" w:leftChars="0" w:right="0" w:rightChars="0" w:firstLine="0" w:firstLineChars="0"/>
              <w:jc w:val="center"/>
              <w:textAlignment w:val="auto"/>
              <w:rPr>
                <w:rFonts w:hint="default"/>
                <w:color w:val="auto"/>
                <w:sz w:val="13"/>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农、林、牧、渔业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工业</w:t>
            </w:r>
            <w:r>
              <w:rPr>
                <w:rFonts w:hint="eastAsia" w:ascii="宋体" w:hAnsi="宋体" w:eastAsia="宋体"/>
                <w:color w:val="auto"/>
                <w:spacing w:val="1"/>
                <w:sz w:val="18"/>
                <w:szCs w:val="24"/>
              </w:rPr>
              <w:t xml:space="preserve"> </w:t>
            </w:r>
            <w:r>
              <w:rPr>
                <w:rFonts w:hint="eastAsia" w:ascii="宋体" w:hAnsi="宋体" w:eastAsia="宋体"/>
                <w:color w:val="auto"/>
                <w:sz w:val="18"/>
                <w:szCs w:val="24"/>
              </w:rPr>
              <w:t>*</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4</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4</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建筑业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6</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6</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资产总额</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批发业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5</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4</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4</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零售业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交通运输业</w:t>
            </w:r>
            <w:r>
              <w:rPr>
                <w:rFonts w:hint="eastAsia" w:ascii="宋体" w:hAnsi="宋体" w:eastAsia="宋体"/>
                <w:color w:val="auto"/>
                <w:spacing w:val="1"/>
                <w:sz w:val="18"/>
                <w:szCs w:val="24"/>
              </w:rPr>
              <w:t xml:space="preserve"> </w:t>
            </w:r>
            <w:r>
              <w:rPr>
                <w:rFonts w:hint="eastAsia" w:ascii="宋体" w:hAnsi="宋体" w:eastAsia="宋体"/>
                <w:color w:val="auto"/>
                <w:sz w:val="18"/>
                <w:szCs w:val="24"/>
              </w:rPr>
              <w:t>*</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仓储业*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邮政业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住宿业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餐饮业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color w:val="auto"/>
                <w:sz w:val="22"/>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信息传输业</w:t>
            </w:r>
            <w:r>
              <w:rPr>
                <w:rFonts w:hint="eastAsia" w:ascii="宋体" w:hAnsi="宋体" w:eastAsia="宋体"/>
                <w:color w:val="auto"/>
                <w:spacing w:val="1"/>
                <w:sz w:val="18"/>
                <w:szCs w:val="24"/>
              </w:rPr>
              <w:t xml:space="preserve"> </w:t>
            </w:r>
            <w:r>
              <w:rPr>
                <w:rFonts w:hint="eastAsia" w:ascii="宋体" w:hAnsi="宋体" w:eastAsia="宋体"/>
                <w:color w:val="auto"/>
                <w:sz w:val="18"/>
                <w:szCs w:val="24"/>
              </w:rPr>
              <w:t>*</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ascii="宋体" w:hAnsi="宋体" w:eastAsia="宋体" w:cs="Times New Roman"/>
                <w:color w:val="auto"/>
                <w:sz w:val="18"/>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ascii="宋体" w:hAnsi="宋体" w:eastAsia="宋体" w:cs="Times New Roman"/>
                <w:color w:val="auto"/>
                <w:sz w:val="18"/>
                <w:szCs w:val="24"/>
              </w:rPr>
            </w:pPr>
            <w:r>
              <w:rPr>
                <w:rFonts w:hint="eastAsia" w:ascii="宋体" w:hAnsi="宋体" w:eastAsia="宋体" w:cs="Times New Roman"/>
                <w:color w:val="auto"/>
                <w:sz w:val="18"/>
                <w:szCs w:val="24"/>
              </w:rPr>
              <w:t>软件和信息技术服务业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60" w:lineRule="exact"/>
              <w:ind w:left="0" w:leftChars="0" w:right="0" w:rightChars="0" w:firstLine="0" w:firstLineChars="0"/>
              <w:jc w:val="center"/>
              <w:textAlignment w:val="auto"/>
              <w:rPr>
                <w:rFonts w:hint="default"/>
                <w:color w:val="auto"/>
                <w:sz w:val="16"/>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房地产开发经营</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64"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资产总额</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2</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60" w:lineRule="exact"/>
              <w:ind w:left="0" w:leftChars="0" w:right="0" w:rightChars="0" w:firstLine="0" w:firstLineChars="0"/>
              <w:jc w:val="center"/>
              <w:textAlignment w:val="auto"/>
              <w:rPr>
                <w:rFonts w:hint="default"/>
                <w:color w:val="auto"/>
                <w:sz w:val="16"/>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物业管理</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63"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营业收入</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Y</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5</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6"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Y</w:t>
            </w:r>
            <w:r>
              <w:rPr>
                <w:rFonts w:hint="eastAsia" w:ascii="宋体" w:hAnsi="宋体" w:eastAsia="宋体"/>
                <w:color w:val="auto"/>
                <w:sz w:val="18"/>
                <w:szCs w:val="24"/>
              </w:rPr>
              <w:t>＜</w:t>
            </w:r>
            <w:r>
              <w:rPr>
                <w:rFonts w:hint="eastAsia" w:ascii="宋体" w:hAnsi="宋体" w:eastAsia="宋体"/>
                <w:color w:val="auto"/>
                <w:spacing w:val="1"/>
                <w:sz w:val="18"/>
                <w:szCs w:val="24"/>
              </w:rPr>
              <w:t>5</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160" w:lineRule="exact"/>
              <w:ind w:left="0" w:leftChars="0" w:right="0" w:rightChars="0" w:firstLine="0" w:firstLineChars="0"/>
              <w:jc w:val="center"/>
              <w:textAlignment w:val="auto"/>
              <w:rPr>
                <w:rFonts w:hint="default"/>
                <w:color w:val="auto"/>
                <w:sz w:val="16"/>
                <w:szCs w:val="24"/>
              </w:rPr>
            </w:pPr>
          </w:p>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租赁和商务服务业</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7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7" w:lineRule="exact"/>
              <w:ind w:left="0" w:leftChars="0" w:right="0" w:rightChars="0" w:firstLine="0" w:firstLineChars="0"/>
              <w:jc w:val="center"/>
              <w:textAlignment w:val="auto"/>
              <w:rPr>
                <w:rFonts w:hint="default"/>
                <w:color w:val="auto"/>
                <w:sz w:val="24"/>
                <w:szCs w:val="24"/>
              </w:rPr>
            </w:pP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6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资产总额</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万元</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2</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2"/>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2</w:t>
            </w:r>
            <w:r>
              <w:rPr>
                <w:rFonts w:hint="eastAsia" w:ascii="宋体" w:hAnsi="宋体" w:eastAsia="宋体"/>
                <w:color w:val="auto"/>
                <w:spacing w:val="1"/>
                <w:sz w:val="18"/>
                <w:szCs w:val="24"/>
              </w:rPr>
              <w:t>0</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8</w:t>
            </w:r>
            <w:r>
              <w:rPr>
                <w:rFonts w:hint="eastAsia" w:ascii="宋体" w:hAnsi="宋体" w:eastAsia="宋体"/>
                <w:color w:val="auto"/>
                <w:spacing w:val="-2"/>
                <w:sz w:val="18"/>
                <w:szCs w:val="24"/>
              </w:rPr>
              <w:t>0</w:t>
            </w:r>
            <w:r>
              <w:rPr>
                <w:rFonts w:hint="eastAsia" w:ascii="宋体" w:hAnsi="宋体" w:eastAsia="宋体"/>
                <w:color w:val="auto"/>
                <w:spacing w:val="1"/>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line="255" w:lineRule="exact"/>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Z</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7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其他未列明行业</w:t>
            </w:r>
            <w:r>
              <w:rPr>
                <w:rFonts w:hint="eastAsia" w:ascii="宋体" w:hAnsi="宋体" w:eastAsia="宋体"/>
                <w:color w:val="auto"/>
                <w:spacing w:val="1"/>
                <w:sz w:val="18"/>
                <w:szCs w:val="24"/>
              </w:rPr>
              <w:t xml:space="preserve"> </w:t>
            </w:r>
            <w:r>
              <w:rPr>
                <w:rFonts w:hint="eastAsia" w:ascii="宋体" w:hAnsi="宋体" w:eastAsia="宋体"/>
                <w:color w:val="auto"/>
                <w:sz w:val="18"/>
                <w:szCs w:val="24"/>
              </w:rPr>
              <w:t>*</w:t>
            </w:r>
          </w:p>
        </w:tc>
        <w:tc>
          <w:tcPr>
            <w:tcW w:w="1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从业人员</w:t>
            </w:r>
            <w:r>
              <w:rPr>
                <w:rFonts w:hint="eastAsia" w:ascii="宋体" w:hAnsi="宋体" w:eastAsia="宋体"/>
                <w:color w:val="auto"/>
                <w:spacing w:val="1"/>
                <w:sz w:val="18"/>
                <w:szCs w:val="24"/>
              </w:rPr>
              <w:t>(</w:t>
            </w:r>
            <w:r>
              <w:rPr>
                <w:rFonts w:hint="eastAsia" w:ascii="宋体" w:hAnsi="宋体" w:eastAsia="宋体"/>
                <w:color w:val="auto"/>
                <w:spacing w:val="-2"/>
                <w:sz w:val="18"/>
                <w:szCs w:val="24"/>
              </w:rPr>
              <w:t>X</w:t>
            </w:r>
            <w:r>
              <w:rPr>
                <w:rFonts w:hint="eastAsia" w:ascii="宋体" w:hAnsi="宋体" w:eastAsia="宋体"/>
                <w:color w:val="auto"/>
                <w:sz w:val="18"/>
                <w:szCs w:val="24"/>
              </w:rPr>
              <w:t>)</w:t>
            </w:r>
          </w:p>
        </w:tc>
        <w:tc>
          <w:tcPr>
            <w:tcW w:w="1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z w:val="18"/>
                <w:szCs w:val="24"/>
              </w:rPr>
              <w:t>人</w:t>
            </w:r>
          </w:p>
        </w:tc>
        <w:tc>
          <w:tcPr>
            <w:tcW w:w="1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3</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14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w:t>
            </w:r>
            <w:r>
              <w:rPr>
                <w:rFonts w:hint="eastAsia" w:ascii="宋体" w:hAnsi="宋体" w:eastAsia="宋体"/>
                <w:color w:val="auto"/>
                <w:spacing w:val="1"/>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pacing w:val="-2"/>
                <w:sz w:val="18"/>
                <w:szCs w:val="24"/>
              </w:rPr>
              <w:t>0</w:t>
            </w:r>
            <w:r>
              <w:rPr>
                <w:rFonts w:hint="eastAsia" w:ascii="宋体" w:hAnsi="宋体" w:eastAsia="宋体"/>
                <w:color w:val="auto"/>
                <w:sz w:val="18"/>
                <w:szCs w:val="24"/>
              </w:rPr>
              <w:t>0</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5"/>
              <w:keepNext w:val="0"/>
              <w:keepLines w:val="0"/>
              <w:pageBreakBefore w:val="0"/>
              <w:widowControl w:val="0"/>
              <w:kinsoku w:val="0"/>
              <w:wordWrap/>
              <w:overflowPunct w:val="0"/>
              <w:topLinePunct w:val="0"/>
              <w:autoSpaceDE/>
              <w:autoSpaceDN/>
              <w:bidi w:val="0"/>
              <w:adjustRightInd/>
              <w:snapToGrid/>
              <w:spacing w:beforeLines="0" w:afterLines="0"/>
              <w:ind w:left="0" w:leftChars="0" w:right="0" w:rightChars="0" w:firstLine="0" w:firstLineChars="0"/>
              <w:jc w:val="center"/>
              <w:textAlignment w:val="auto"/>
              <w:rPr>
                <w:rFonts w:hint="default"/>
                <w:color w:val="auto"/>
                <w:sz w:val="24"/>
                <w:szCs w:val="24"/>
              </w:rPr>
            </w:pPr>
            <w:r>
              <w:rPr>
                <w:rFonts w:hint="eastAsia" w:ascii="宋体" w:hAnsi="宋体" w:eastAsia="宋体"/>
                <w:color w:val="auto"/>
                <w:spacing w:val="-2"/>
                <w:sz w:val="18"/>
                <w:szCs w:val="24"/>
              </w:rPr>
              <w:t>X</w:t>
            </w:r>
            <w:r>
              <w:rPr>
                <w:rFonts w:hint="eastAsia" w:ascii="宋体" w:hAnsi="宋体" w:eastAsia="宋体"/>
                <w:color w:val="auto"/>
                <w:sz w:val="18"/>
                <w:szCs w:val="24"/>
              </w:rPr>
              <w:t>＜</w:t>
            </w:r>
            <w:r>
              <w:rPr>
                <w:rFonts w:hint="eastAsia" w:ascii="宋体" w:hAnsi="宋体" w:eastAsia="宋体"/>
                <w:color w:val="auto"/>
                <w:spacing w:val="1"/>
                <w:sz w:val="18"/>
                <w:szCs w:val="24"/>
              </w:rPr>
              <w:t>1</w:t>
            </w:r>
            <w:r>
              <w:rPr>
                <w:rFonts w:hint="eastAsia" w:ascii="宋体" w:hAnsi="宋体" w:eastAsia="宋体"/>
                <w:color w:val="auto"/>
                <w:sz w:val="18"/>
                <w:szCs w:val="24"/>
              </w:rPr>
              <w:t>0</w:t>
            </w:r>
          </w:p>
        </w:tc>
      </w:tr>
    </w:tbl>
    <w:p>
      <w:pPr>
        <w:spacing w:beforeLines="0" w:afterLines="0"/>
        <w:rPr>
          <w:rFonts w:hint="default"/>
          <w:color w:val="auto"/>
          <w:sz w:val="24"/>
          <w:szCs w:val="24"/>
        </w:rPr>
        <w:sectPr>
          <w:pgSz w:w="11906" w:h="16840"/>
          <w:pgMar w:top="1417" w:right="1134" w:bottom="1134" w:left="1247" w:header="907" w:footer="975" w:gutter="0"/>
          <w:lnNumType w:countBy="0" w:distance="360"/>
          <w:cols w:space="720" w:num="1"/>
          <w:rtlGutter w:val="0"/>
        </w:sectPr>
      </w:pPr>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说明：</w:t>
      </w:r>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1.大型、中型和小型企业须同时满足所列指标的下限，否则下划一档；微型企业只须满足所列指标中的一项即可。</w:t>
      </w:r>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输代理业、装卸搬运，不包括铁路运输业；仓储业包括通用仓储，低温仓储，危险品仓储，谷物、棉花等农产品仓储，中药材仓储和其他仓储业</w:t>
      </w:r>
      <w:r>
        <w:rPr>
          <w:rFonts w:hint="eastAsia" w:ascii="宋体" w:hAnsi="宋体" w:cs="宋体"/>
          <w:color w:val="auto"/>
          <w:spacing w:val="6"/>
          <w:szCs w:val="21"/>
          <w:lang w:eastAsia="zh-CN"/>
        </w:rPr>
        <w:t>；</w:t>
      </w:r>
      <w:r>
        <w:rPr>
          <w:rFonts w:hint="eastAsia" w:ascii="宋体" w:hAnsi="宋体" w:cs="宋体"/>
          <w:color w:val="auto"/>
          <w:spacing w:val="6"/>
          <w:szCs w:val="21"/>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3.企业划分指标以现行统计制度为准。（1）从业人员，是指期 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w:t>
      </w:r>
      <w:r>
        <w:rPr>
          <w:rFonts w:hint="eastAsia" w:ascii="宋体" w:hAnsi="宋体" w:cs="宋体"/>
          <w:color w:val="auto"/>
          <w:spacing w:val="6"/>
          <w:szCs w:val="21"/>
          <w:lang w:eastAsia="zh-CN"/>
        </w:rPr>
        <w:t>，</w:t>
      </w:r>
      <w:r>
        <w:rPr>
          <w:rFonts w:hint="eastAsia" w:ascii="宋体" w:hAnsi="宋体" w:cs="宋体"/>
          <w:color w:val="auto"/>
          <w:spacing w:val="6"/>
          <w:szCs w:val="21"/>
        </w:rPr>
        <w:t>采用资产总计代替。</w:t>
      </w:r>
    </w:p>
    <w:p>
      <w:pPr>
        <w:widowControl/>
        <w:shd w:val="clear" w:color="auto" w:fill="FFFFFF"/>
        <w:spacing w:after="240" w:line="360" w:lineRule="atLeast"/>
        <w:ind w:firstLine="1054" w:firstLineChars="328"/>
        <w:jc w:val="left"/>
        <w:rPr>
          <w:rFonts w:hint="eastAsia" w:ascii="宋体" w:hAnsi="宋体" w:cs="宋体"/>
          <w:color w:val="auto"/>
          <w:kern w:val="0"/>
        </w:rPr>
      </w:pPr>
      <w:r>
        <w:rPr>
          <w:rFonts w:hint="eastAsia" w:ascii="宋体" w:hAnsi="宋体" w:eastAsia="宋体" w:cs="宋体"/>
          <w:b/>
          <w:bCs/>
          <w:color w:val="auto"/>
          <w:sz w:val="32"/>
          <w:szCs w:val="32"/>
          <w:lang w:val="en-US" w:eastAsia="zh-CN"/>
        </w:rPr>
        <w:br w:type="page"/>
      </w:r>
    </w:p>
    <w:p>
      <w:pPr>
        <w:widowControl/>
        <w:shd w:val="clear" w:color="auto" w:fill="FFFFFF"/>
        <w:spacing w:after="240" w:line="360" w:lineRule="atLeast"/>
        <w:ind w:firstLine="480"/>
        <w:jc w:val="left"/>
        <w:rPr>
          <w:rFonts w:ascii="宋体" w:hAnsi="宋体" w:cs="宋体"/>
          <w:b/>
          <w:bCs/>
          <w:color w:val="auto"/>
          <w:sz w:val="32"/>
          <w:szCs w:val="32"/>
        </w:rPr>
      </w:pPr>
      <w:r>
        <w:rPr>
          <w:rFonts w:hint="eastAsia" w:ascii="宋体" w:hAnsi="宋体" w:cs="宋体"/>
          <w:color w:val="auto"/>
          <w:kern w:val="0"/>
          <w:sz w:val="18"/>
        </w:rPr>
        <w:t> </w:t>
      </w:r>
      <w:r>
        <w:rPr>
          <w:rFonts w:hint="eastAsia" w:ascii="宋体" w:hAnsi="宋体" w:cs="宋体"/>
          <w:color w:val="auto"/>
          <w:kern w:val="0"/>
        </w:rPr>
        <w:t>　　　　　　　　　　　　　　　　　　　　　　</w:t>
      </w:r>
    </w:p>
    <w:p>
      <w:pPr>
        <w:snapToGrid w:val="0"/>
        <w:spacing w:line="400" w:lineRule="exact"/>
        <w:outlineLvl w:val="4"/>
        <w:rPr>
          <w:rFonts w:ascii="宋体" w:hAnsi="宋体" w:cs="宋体"/>
          <w:b/>
          <w:bCs/>
          <w:color w:val="auto"/>
          <w:sz w:val="28"/>
          <w:szCs w:val="18"/>
        </w:rPr>
      </w:pPr>
      <w:r>
        <w:rPr>
          <w:rFonts w:hint="eastAsia" w:ascii="宋体" w:hAnsi="宋体" w:cs="宋体"/>
          <w:b/>
          <w:bCs/>
          <w:color w:val="auto"/>
          <w:sz w:val="28"/>
          <w:szCs w:val="28"/>
          <w:lang w:val="en-US" w:eastAsia="zh-CN"/>
        </w:rPr>
        <w:t>11.</w:t>
      </w:r>
      <w:r>
        <w:rPr>
          <w:rFonts w:hint="eastAsia" w:ascii="宋体" w:hAnsi="宋体"/>
          <w:b/>
          <w:color w:val="auto"/>
          <w:sz w:val="28"/>
          <w:szCs w:val="28"/>
        </w:rPr>
        <w:t>属于监狱企业的，应当提供由省级以上监狱管理局、戒毒管理局</w:t>
      </w:r>
      <w:r>
        <w:rPr>
          <w:rFonts w:ascii="宋体" w:hAnsi="宋体"/>
          <w:b/>
          <w:color w:val="auto"/>
          <w:sz w:val="28"/>
          <w:szCs w:val="28"/>
        </w:rPr>
        <w:t>(</w:t>
      </w:r>
      <w:r>
        <w:rPr>
          <w:rFonts w:hint="eastAsia" w:ascii="宋体" w:hAnsi="宋体"/>
          <w:b/>
          <w:color w:val="auto"/>
          <w:sz w:val="28"/>
          <w:szCs w:val="28"/>
        </w:rPr>
        <w:t>含新疆生产建设兵团</w:t>
      </w:r>
      <w:r>
        <w:rPr>
          <w:rFonts w:ascii="宋体" w:hAnsi="宋体"/>
          <w:b/>
          <w:color w:val="auto"/>
          <w:sz w:val="28"/>
          <w:szCs w:val="28"/>
        </w:rPr>
        <w:t>)</w:t>
      </w:r>
      <w:r>
        <w:rPr>
          <w:rFonts w:hint="eastAsia" w:ascii="宋体" w:hAnsi="宋体"/>
          <w:b/>
          <w:color w:val="auto"/>
          <w:sz w:val="28"/>
          <w:szCs w:val="28"/>
        </w:rPr>
        <w:t>出具的属于监狱企业的证明文件（如有，请提供）</w:t>
      </w:r>
    </w:p>
    <w:p>
      <w:pPr>
        <w:tabs>
          <w:tab w:val="left" w:pos="1305"/>
        </w:tabs>
        <w:spacing w:line="380" w:lineRule="exact"/>
        <w:rPr>
          <w:rFonts w:hint="default" w:ascii="宋体" w:hAnsi="宋体" w:cs="宋体"/>
          <w:b/>
          <w:bCs/>
          <w:color w:val="auto"/>
          <w:sz w:val="28"/>
          <w:szCs w:val="28"/>
          <w:lang w:val="en-US" w:eastAsia="zh-CN"/>
        </w:rPr>
      </w:pPr>
    </w:p>
    <w:p>
      <w:pPr>
        <w:pStyle w:val="8"/>
        <w:rPr>
          <w:rFonts w:hint="default"/>
          <w:color w:val="auto"/>
          <w:lang w:val="en-US" w:eastAsia="zh-CN"/>
        </w:rPr>
      </w:pPr>
    </w:p>
    <w:p>
      <w:pPr>
        <w:tabs>
          <w:tab w:val="left" w:pos="1305"/>
        </w:tabs>
        <w:spacing w:line="380" w:lineRule="exact"/>
        <w:rPr>
          <w:rFonts w:hint="eastAsia" w:ascii="宋体" w:hAnsi="宋体" w:eastAsia="宋体" w:cs="宋体"/>
          <w:b/>
          <w:color w:val="auto"/>
          <w:spacing w:val="6"/>
          <w:sz w:val="28"/>
          <w:szCs w:val="28"/>
          <w:lang w:eastAsia="zh-CN"/>
        </w:rPr>
      </w:pPr>
      <w:r>
        <w:rPr>
          <w:rFonts w:hint="eastAsia" w:ascii="宋体" w:hAnsi="宋体" w:cs="宋体"/>
          <w:b/>
          <w:bCs/>
          <w:color w:val="auto"/>
          <w:sz w:val="28"/>
          <w:szCs w:val="28"/>
        </w:rPr>
        <w:t>1</w:t>
      </w:r>
      <w:r>
        <w:rPr>
          <w:rFonts w:hint="eastAsia" w:ascii="宋体" w:hAnsi="宋体" w:cs="宋体"/>
          <w:b/>
          <w:bCs/>
          <w:color w:val="auto"/>
          <w:sz w:val="28"/>
          <w:szCs w:val="28"/>
          <w:lang w:val="en-US" w:eastAsia="zh-CN"/>
        </w:rPr>
        <w:t>2</w:t>
      </w:r>
      <w:r>
        <w:rPr>
          <w:rFonts w:hint="eastAsia" w:ascii="宋体" w:hAnsi="宋体" w:cs="宋体"/>
          <w:b/>
          <w:bCs/>
          <w:color w:val="auto"/>
          <w:sz w:val="28"/>
          <w:szCs w:val="28"/>
        </w:rPr>
        <w:t>.符合条件的残疾人福利性单位在参加政府采购活动时，应当提供《残疾人福利性单位声明函》，并对声明的真实性负责</w:t>
      </w:r>
      <w:bookmarkStart w:id="43" w:name="OLE_LINK14"/>
      <w:bookmarkStart w:id="44" w:name="OLE_LINK13"/>
      <w:r>
        <w:rPr>
          <w:rFonts w:hint="eastAsia" w:ascii="宋体" w:hAnsi="宋体" w:cs="宋体"/>
          <w:b/>
          <w:bCs/>
          <w:color w:val="auto"/>
          <w:sz w:val="28"/>
          <w:szCs w:val="28"/>
        </w:rPr>
        <w:t>（如有，请提供）</w:t>
      </w:r>
    </w:p>
    <w:p>
      <w:pPr>
        <w:spacing w:line="588" w:lineRule="exact"/>
        <w:rPr>
          <w:rFonts w:ascii="宋体" w:hAnsi="宋体" w:cs="宋体"/>
          <w:b/>
          <w:color w:val="auto"/>
          <w:spacing w:val="6"/>
          <w:sz w:val="28"/>
          <w:szCs w:val="28"/>
        </w:rPr>
      </w:pPr>
      <w:r>
        <w:rPr>
          <w:rFonts w:hint="eastAsia" w:ascii="宋体" w:hAnsi="宋体" w:cs="宋体"/>
          <w:b/>
          <w:bCs/>
          <w:color w:val="auto"/>
          <w:sz w:val="28"/>
          <w:szCs w:val="28"/>
        </w:rPr>
        <w:t>附件：</w:t>
      </w:r>
    </w:p>
    <w:p>
      <w:pPr>
        <w:spacing w:line="588" w:lineRule="exact"/>
        <w:jc w:val="center"/>
        <w:rPr>
          <w:rFonts w:ascii="宋体" w:hAnsi="宋体" w:cs="宋体"/>
          <w:b/>
          <w:color w:val="auto"/>
          <w:spacing w:val="6"/>
          <w:sz w:val="32"/>
          <w:szCs w:val="32"/>
        </w:rPr>
      </w:pPr>
      <w:r>
        <w:rPr>
          <w:rFonts w:hint="eastAsia" w:ascii="宋体" w:hAnsi="宋体" w:cs="宋体"/>
          <w:b/>
          <w:color w:val="auto"/>
          <w:spacing w:val="6"/>
          <w:sz w:val="32"/>
          <w:szCs w:val="32"/>
        </w:rPr>
        <w:t>残疾人福利性单位声明函</w:t>
      </w:r>
      <w:bookmarkEnd w:id="43"/>
      <w:bookmarkEnd w:id="44"/>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588" w:lineRule="exact"/>
        <w:ind w:firstLine="444" w:firstLineChars="200"/>
        <w:rPr>
          <w:rFonts w:ascii="宋体" w:hAnsi="宋体" w:cs="宋体"/>
          <w:color w:val="auto"/>
          <w:spacing w:val="6"/>
          <w:szCs w:val="21"/>
        </w:rPr>
      </w:pPr>
    </w:p>
    <w:p>
      <w:pPr>
        <w:spacing w:line="588" w:lineRule="exact"/>
        <w:ind w:firstLine="444" w:firstLineChars="200"/>
        <w:rPr>
          <w:rFonts w:ascii="宋体" w:hAnsi="宋体" w:cs="宋体"/>
          <w:color w:val="auto"/>
          <w:spacing w:val="6"/>
          <w:szCs w:val="21"/>
        </w:rPr>
      </w:pPr>
    </w:p>
    <w:p>
      <w:pPr>
        <w:ind w:firstLine="3570" w:firstLineChars="1700"/>
        <w:rPr>
          <w:color w:val="auto"/>
        </w:rPr>
      </w:pPr>
      <w:r>
        <w:rPr>
          <w:rFonts w:hint="eastAsia"/>
          <w:color w:val="auto"/>
        </w:rPr>
        <w:t>单位名称（盖章）：</w:t>
      </w:r>
    </w:p>
    <w:p>
      <w:pPr>
        <w:ind w:firstLine="4620" w:firstLineChars="2200"/>
        <w:rPr>
          <w:color w:val="auto"/>
        </w:rPr>
      </w:pPr>
      <w:r>
        <w:rPr>
          <w:rFonts w:hint="eastAsia"/>
          <w:color w:val="auto"/>
        </w:rPr>
        <w:t>日期：</w:t>
      </w:r>
    </w:p>
    <w:p>
      <w:pPr>
        <w:spacing w:line="500" w:lineRule="exact"/>
        <w:rPr>
          <w:rFonts w:ascii="宋体" w:hAnsi="宋体" w:cs="宋体"/>
          <w:b/>
          <w:bCs/>
          <w:color w:val="auto"/>
          <w:sz w:val="32"/>
          <w:szCs w:val="20"/>
        </w:rPr>
      </w:pPr>
    </w:p>
    <w:p>
      <w:pPr>
        <w:spacing w:line="500" w:lineRule="exact"/>
        <w:rPr>
          <w:rFonts w:ascii="宋体" w:hAnsi="宋体" w:cs="宋体"/>
          <w:b/>
          <w:bCs/>
          <w:color w:val="auto"/>
          <w:sz w:val="32"/>
          <w:szCs w:val="20"/>
        </w:rPr>
      </w:pPr>
    </w:p>
    <w:p>
      <w:pPr>
        <w:spacing w:line="500" w:lineRule="exact"/>
        <w:rPr>
          <w:rFonts w:ascii="宋体" w:hAnsi="宋体" w:cs="宋体"/>
          <w:b/>
          <w:bCs/>
          <w:color w:val="auto"/>
          <w:sz w:val="32"/>
          <w:szCs w:val="20"/>
        </w:rPr>
      </w:pPr>
    </w:p>
    <w:p>
      <w:pPr>
        <w:pStyle w:val="13"/>
        <w:spacing w:line="400" w:lineRule="exact"/>
        <w:rPr>
          <w:rFonts w:hAnsi="宋体"/>
          <w:b/>
          <w:bCs/>
          <w:color w:val="auto"/>
          <w:sz w:val="28"/>
          <w:szCs w:val="28"/>
        </w:rPr>
      </w:pPr>
      <w:r>
        <w:rPr>
          <w:rFonts w:hint="eastAsia" w:hAnsi="宋体"/>
          <w:b/>
          <w:bCs/>
          <w:color w:val="auto"/>
          <w:sz w:val="28"/>
          <w:szCs w:val="28"/>
        </w:rPr>
        <w:t>1</w:t>
      </w:r>
      <w:r>
        <w:rPr>
          <w:rFonts w:hint="eastAsia" w:hAnsi="宋体"/>
          <w:b/>
          <w:bCs/>
          <w:color w:val="auto"/>
          <w:sz w:val="28"/>
          <w:szCs w:val="28"/>
          <w:lang w:val="en-US" w:eastAsia="zh-CN"/>
        </w:rPr>
        <w:t>3</w:t>
      </w:r>
      <w:r>
        <w:rPr>
          <w:rFonts w:hint="eastAsia" w:hAnsi="宋体"/>
          <w:b/>
          <w:bCs/>
          <w:color w:val="auto"/>
          <w:sz w:val="28"/>
          <w:szCs w:val="28"/>
        </w:rPr>
        <w:t>.节能、环保方面的证书复印件（如有，请提供）</w:t>
      </w:r>
    </w:p>
    <w:p>
      <w:pPr>
        <w:pStyle w:val="8"/>
        <w:rPr>
          <w:rFonts w:hAnsi="宋体" w:cs="宋体"/>
          <w:b/>
          <w:bCs/>
          <w:color w:val="auto"/>
          <w:sz w:val="32"/>
        </w:rPr>
      </w:pPr>
    </w:p>
    <w:p>
      <w:pPr>
        <w:rPr>
          <w:color w:val="auto"/>
        </w:rPr>
      </w:pPr>
    </w:p>
    <w:p>
      <w:pPr>
        <w:spacing w:line="500" w:lineRule="exact"/>
        <w:rPr>
          <w:rFonts w:ascii="宋体" w:hAnsi="宋体" w:cs="宋体"/>
          <w:b/>
          <w:bCs/>
          <w:color w:val="auto"/>
          <w:sz w:val="32"/>
          <w:szCs w:val="20"/>
        </w:rPr>
      </w:pPr>
    </w:p>
    <w:p>
      <w:pPr>
        <w:rPr>
          <w:rFonts w:hint="eastAsia" w:ascii="宋体" w:hAnsi="宋体" w:eastAsia="宋体" w:cs="宋体"/>
          <w:b/>
          <w:bCs/>
          <w:color w:val="auto"/>
          <w:sz w:val="28"/>
          <w:szCs w:val="28"/>
          <w:lang w:eastAsia="zh-CN"/>
        </w:rPr>
      </w:pPr>
      <w:r>
        <w:rPr>
          <w:rFonts w:hint="eastAsia" w:ascii="宋体" w:hAnsi="宋体"/>
          <w:b/>
          <w:color w:val="auto"/>
          <w:sz w:val="28"/>
          <w:szCs w:val="28"/>
        </w:rPr>
        <w:t>1</w:t>
      </w:r>
      <w:r>
        <w:rPr>
          <w:rFonts w:hint="eastAsia" w:ascii="宋体" w:hAnsi="宋体"/>
          <w:b/>
          <w:color w:val="auto"/>
          <w:sz w:val="28"/>
          <w:szCs w:val="28"/>
          <w:lang w:val="en-US" w:eastAsia="zh-CN"/>
        </w:rPr>
        <w:t>4</w:t>
      </w:r>
      <w:r>
        <w:rPr>
          <w:rFonts w:hint="eastAsia" w:ascii="宋体" w:hAnsi="宋体"/>
          <w:b/>
          <w:color w:val="auto"/>
          <w:sz w:val="28"/>
          <w:szCs w:val="28"/>
        </w:rPr>
        <w:t>.</w:t>
      </w:r>
      <w:r>
        <w:rPr>
          <w:rFonts w:hint="eastAsia" w:ascii="宋体" w:hAnsi="宋体" w:cs="宋体"/>
          <w:b/>
          <w:bCs/>
          <w:color w:val="auto"/>
          <w:sz w:val="28"/>
          <w:szCs w:val="18"/>
        </w:rPr>
        <w:t>投标人可结合本项目的评标办法视自身情况自行提交相关证明</w:t>
      </w:r>
      <w:r>
        <w:rPr>
          <w:rFonts w:hint="eastAsia" w:ascii="宋体" w:hAnsi="宋体" w:cs="宋体"/>
          <w:b/>
          <w:bCs/>
          <w:color w:val="auto"/>
          <w:sz w:val="28"/>
          <w:szCs w:val="28"/>
        </w:rPr>
        <w:t>（如有，请提供）</w:t>
      </w:r>
    </w:p>
    <w:p>
      <w:pPr>
        <w:spacing w:line="500" w:lineRule="exact"/>
        <w:rPr>
          <w:rFonts w:ascii="宋体" w:hAnsi="宋体" w:cs="宋体"/>
          <w:b/>
          <w:bCs/>
          <w:color w:val="auto"/>
          <w:sz w:val="32"/>
          <w:szCs w:val="32"/>
        </w:rPr>
      </w:pPr>
    </w:p>
    <w:sectPr>
      <w:footerReference r:id="rId7" w:type="default"/>
      <w:pgSz w:w="11906" w:h="16838"/>
      <w:pgMar w:top="1417" w:right="1134" w:bottom="1134" w:left="1247" w:header="851" w:footer="992" w:gutter="0"/>
      <w:pgNumType w:start="1"/>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posOffset>3032760</wp:posOffset>
              </wp:positionH>
              <wp:positionV relativeFrom="paragraph">
                <wp:posOffset>-1905</wp:posOffset>
              </wp:positionV>
              <wp:extent cx="426720" cy="3276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672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0.15pt;height:25.8pt;width:33.6pt;mso-position-horizontal-relative:margin;z-index:251660288;mso-width-relative:page;mso-height-relative:page;" filled="f" stroked="f" coordsize="21600,21600" o:gfxdata="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8nep1wAAAAgBAAAPAAAAAAAAAAEAIAAAACIAAABkcnMvZG93bnJldi54bWxQ&#10;SwECFAAUAAAACACHTuJAgH5LpDECAABVBAAADgAAAAAAAAABACAAAAAmAQAAZHJzL2Uyb0RvYy54&#10;bWxQSwUGAAAAAAYABgBZAQAAyQUAAAAA&#10;">
              <v:fill on="f" focussize="0,0"/>
              <v:stroke on="f" weight="0.5pt"/>
              <v:imagedata o:title=""/>
              <o:lock v:ext="edit" aspectratio="f"/>
              <v:textbox inset="0mm,0mm,0mm,0mm">
                <w:txbxContent>
                  <w:p>
                    <w:pPr>
                      <w:pStyle w:val="16"/>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hAnsi="宋体" w:cs="宋体"/>
        <w:b/>
        <w:sz w:val="84"/>
        <w:szCs w:val="84"/>
      </w:rPr>
      <w:drawing>
        <wp:inline distT="0" distB="0" distL="114300" distR="114300">
          <wp:extent cx="321310" cy="274320"/>
          <wp:effectExtent l="0" t="0" r="2540" b="11430"/>
          <wp:docPr id="7" name="图片 1"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两仪LOGO"/>
                  <pic:cNvPicPr>
                    <a:picLocks noChangeAspect="1"/>
                  </pic:cNvPicPr>
                </pic:nvPicPr>
                <pic:blipFill>
                  <a:blip r:embed="rId1"/>
                  <a:srcRect l="3952" t="31932" r="66148" b="36273"/>
                  <a:stretch>
                    <a:fillRect/>
                  </a:stretch>
                </pic:blipFill>
                <pic:spPr>
                  <a:xfrm>
                    <a:off x="0" y="0"/>
                    <a:ext cx="321310" cy="274320"/>
                  </a:xfrm>
                  <a:prstGeom prst="rect">
                    <a:avLst/>
                  </a:prstGeom>
                  <a:noFill/>
                  <a:ln>
                    <a:noFill/>
                  </a:ln>
                </pic:spPr>
              </pic:pic>
            </a:graphicData>
          </a:graphic>
        </wp:inline>
      </w:drawing>
    </w:r>
    <w:r>
      <w:rPr>
        <w:rFonts w:hint="eastAsia"/>
      </w:rPr>
      <w:drawing>
        <wp:inline distT="0" distB="0" distL="114300" distR="114300">
          <wp:extent cx="1739900" cy="266700"/>
          <wp:effectExtent l="0" t="0" r="12700" b="0"/>
          <wp:docPr id="8" name="图片 2" descr="158397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83979908"/>
                  <pic:cNvPicPr>
                    <a:picLocks noChangeAspect="1"/>
                  </pic:cNvPicPr>
                </pic:nvPicPr>
                <pic:blipFill>
                  <a:blip r:embed="rId2"/>
                  <a:stretch>
                    <a:fillRect/>
                  </a:stretch>
                </pic:blipFill>
                <pic:spPr>
                  <a:xfrm>
                    <a:off x="0" y="0"/>
                    <a:ext cx="1739900"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0FF72"/>
    <w:multiLevelType w:val="singleLevel"/>
    <w:tmpl w:val="8170FF72"/>
    <w:lvl w:ilvl="0" w:tentative="0">
      <w:start w:val="32"/>
      <w:numFmt w:val="decimal"/>
      <w:suff w:val="space"/>
      <w:lvlText w:val="%1."/>
      <w:lvlJc w:val="left"/>
    </w:lvl>
  </w:abstractNum>
  <w:abstractNum w:abstractNumId="1">
    <w:nsid w:val="944D3D33"/>
    <w:multiLevelType w:val="singleLevel"/>
    <w:tmpl w:val="944D3D33"/>
    <w:lvl w:ilvl="0" w:tentative="0">
      <w:start w:val="15"/>
      <w:numFmt w:val="decimal"/>
      <w:suff w:val="space"/>
      <w:lvlText w:val="%1."/>
      <w:lvlJc w:val="left"/>
    </w:lvl>
  </w:abstractNum>
  <w:abstractNum w:abstractNumId="2">
    <w:nsid w:val="A43FE239"/>
    <w:multiLevelType w:val="singleLevel"/>
    <w:tmpl w:val="A43FE239"/>
    <w:lvl w:ilvl="0" w:tentative="0">
      <w:start w:val="19"/>
      <w:numFmt w:val="decimal"/>
      <w:suff w:val="space"/>
      <w:lvlText w:val="%1."/>
      <w:lvlJc w:val="left"/>
    </w:lvl>
  </w:abstractNum>
  <w:abstractNum w:abstractNumId="3">
    <w:nsid w:val="AE64F118"/>
    <w:multiLevelType w:val="singleLevel"/>
    <w:tmpl w:val="AE64F118"/>
    <w:lvl w:ilvl="0" w:tentative="0">
      <w:start w:val="10"/>
      <w:numFmt w:val="decimal"/>
      <w:suff w:val="space"/>
      <w:lvlText w:val="%1."/>
      <w:lvlJc w:val="left"/>
    </w:lvl>
  </w:abstractNum>
  <w:abstractNum w:abstractNumId="4">
    <w:nsid w:val="AFC5210B"/>
    <w:multiLevelType w:val="singleLevel"/>
    <w:tmpl w:val="AFC5210B"/>
    <w:lvl w:ilvl="0" w:tentative="0">
      <w:start w:val="8"/>
      <w:numFmt w:val="decimal"/>
      <w:suff w:val="space"/>
      <w:lvlText w:val="%1."/>
      <w:lvlJc w:val="left"/>
    </w:lvl>
  </w:abstractNum>
  <w:abstractNum w:abstractNumId="5">
    <w:nsid w:val="B4F1EB99"/>
    <w:multiLevelType w:val="singleLevel"/>
    <w:tmpl w:val="B4F1EB99"/>
    <w:lvl w:ilvl="0" w:tentative="0">
      <w:start w:val="1"/>
      <w:numFmt w:val="decimal"/>
      <w:suff w:val="space"/>
      <w:lvlText w:val="%1."/>
      <w:lvlJc w:val="left"/>
    </w:lvl>
  </w:abstractNum>
  <w:abstractNum w:abstractNumId="6">
    <w:nsid w:val="BC91981C"/>
    <w:multiLevelType w:val="singleLevel"/>
    <w:tmpl w:val="BC91981C"/>
    <w:lvl w:ilvl="0" w:tentative="0">
      <w:start w:val="2"/>
      <w:numFmt w:val="decimal"/>
      <w:suff w:val="nothing"/>
      <w:lvlText w:val="%1、"/>
      <w:lvlJc w:val="left"/>
    </w:lvl>
  </w:abstractNum>
  <w:abstractNum w:abstractNumId="7">
    <w:nsid w:val="C0409CDD"/>
    <w:multiLevelType w:val="singleLevel"/>
    <w:tmpl w:val="C0409CDD"/>
    <w:lvl w:ilvl="0" w:tentative="0">
      <w:start w:val="1"/>
      <w:numFmt w:val="decimal"/>
      <w:suff w:val="space"/>
      <w:lvlText w:val="%1."/>
      <w:lvlJc w:val="left"/>
    </w:lvl>
  </w:abstractNum>
  <w:abstractNum w:abstractNumId="8">
    <w:nsid w:val="C67DEBCB"/>
    <w:multiLevelType w:val="singleLevel"/>
    <w:tmpl w:val="C67DEBCB"/>
    <w:lvl w:ilvl="0" w:tentative="0">
      <w:start w:val="1"/>
      <w:numFmt w:val="decimal"/>
      <w:suff w:val="space"/>
      <w:lvlText w:val="%1."/>
      <w:lvlJc w:val="left"/>
    </w:lvl>
  </w:abstractNum>
  <w:abstractNum w:abstractNumId="9">
    <w:nsid w:val="CDDCA93B"/>
    <w:multiLevelType w:val="singleLevel"/>
    <w:tmpl w:val="CDDCA93B"/>
    <w:lvl w:ilvl="0" w:tentative="0">
      <w:start w:val="35"/>
      <w:numFmt w:val="decimal"/>
      <w:suff w:val="space"/>
      <w:lvlText w:val="%1."/>
      <w:lvlJc w:val="left"/>
    </w:lvl>
  </w:abstractNum>
  <w:abstractNum w:abstractNumId="10">
    <w:nsid w:val="CF092B84"/>
    <w:multiLevelType w:val="multilevel"/>
    <w:tmpl w:val="CF092B84"/>
    <w:lvl w:ilvl="0" w:tentative="0">
      <w:start w:val="1"/>
      <w:numFmt w:val="decimal"/>
      <w:lvlText w:val="%1."/>
      <w:lvlJc w:val="left"/>
      <w:pPr>
        <w:ind w:left="540" w:hanging="420"/>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350" w:hanging="420"/>
      </w:pPr>
      <w:rPr>
        <w:rFonts w:hint="default"/>
        <w:lang w:val="zh-CN" w:eastAsia="zh-CN" w:bidi="zh-CN"/>
      </w:rPr>
    </w:lvl>
    <w:lvl w:ilvl="2" w:tentative="0">
      <w:start w:val="0"/>
      <w:numFmt w:val="bullet"/>
      <w:lvlText w:val="•"/>
      <w:lvlJc w:val="left"/>
      <w:pPr>
        <w:ind w:left="2161" w:hanging="420"/>
      </w:pPr>
      <w:rPr>
        <w:rFonts w:hint="default"/>
        <w:lang w:val="zh-CN" w:eastAsia="zh-CN" w:bidi="zh-CN"/>
      </w:rPr>
    </w:lvl>
    <w:lvl w:ilvl="3" w:tentative="0">
      <w:start w:val="0"/>
      <w:numFmt w:val="bullet"/>
      <w:lvlText w:val="•"/>
      <w:lvlJc w:val="left"/>
      <w:pPr>
        <w:ind w:left="2971" w:hanging="420"/>
      </w:pPr>
      <w:rPr>
        <w:rFonts w:hint="default"/>
        <w:lang w:val="zh-CN" w:eastAsia="zh-CN" w:bidi="zh-CN"/>
      </w:rPr>
    </w:lvl>
    <w:lvl w:ilvl="4" w:tentative="0">
      <w:start w:val="0"/>
      <w:numFmt w:val="bullet"/>
      <w:lvlText w:val="•"/>
      <w:lvlJc w:val="left"/>
      <w:pPr>
        <w:ind w:left="3782" w:hanging="420"/>
      </w:pPr>
      <w:rPr>
        <w:rFonts w:hint="default"/>
        <w:lang w:val="zh-CN" w:eastAsia="zh-CN" w:bidi="zh-CN"/>
      </w:rPr>
    </w:lvl>
    <w:lvl w:ilvl="5" w:tentative="0">
      <w:start w:val="0"/>
      <w:numFmt w:val="bullet"/>
      <w:lvlText w:val="•"/>
      <w:lvlJc w:val="left"/>
      <w:pPr>
        <w:ind w:left="4593" w:hanging="420"/>
      </w:pPr>
      <w:rPr>
        <w:rFonts w:hint="default"/>
        <w:lang w:val="zh-CN" w:eastAsia="zh-CN" w:bidi="zh-CN"/>
      </w:rPr>
    </w:lvl>
    <w:lvl w:ilvl="6" w:tentative="0">
      <w:start w:val="0"/>
      <w:numFmt w:val="bullet"/>
      <w:lvlText w:val="•"/>
      <w:lvlJc w:val="left"/>
      <w:pPr>
        <w:ind w:left="5403" w:hanging="420"/>
      </w:pPr>
      <w:rPr>
        <w:rFonts w:hint="default"/>
        <w:lang w:val="zh-CN" w:eastAsia="zh-CN" w:bidi="zh-CN"/>
      </w:rPr>
    </w:lvl>
    <w:lvl w:ilvl="7" w:tentative="0">
      <w:start w:val="0"/>
      <w:numFmt w:val="bullet"/>
      <w:lvlText w:val="•"/>
      <w:lvlJc w:val="left"/>
      <w:pPr>
        <w:ind w:left="6214" w:hanging="420"/>
      </w:pPr>
      <w:rPr>
        <w:rFonts w:hint="default"/>
        <w:lang w:val="zh-CN" w:eastAsia="zh-CN" w:bidi="zh-CN"/>
      </w:rPr>
    </w:lvl>
    <w:lvl w:ilvl="8" w:tentative="0">
      <w:start w:val="0"/>
      <w:numFmt w:val="bullet"/>
      <w:lvlText w:val="•"/>
      <w:lvlJc w:val="left"/>
      <w:pPr>
        <w:ind w:left="7024" w:hanging="420"/>
      </w:pPr>
      <w:rPr>
        <w:rFonts w:hint="default"/>
        <w:lang w:val="zh-CN" w:eastAsia="zh-CN" w:bidi="zh-CN"/>
      </w:rPr>
    </w:lvl>
  </w:abstractNum>
  <w:abstractNum w:abstractNumId="11">
    <w:nsid w:val="E091D518"/>
    <w:multiLevelType w:val="singleLevel"/>
    <w:tmpl w:val="E091D518"/>
    <w:lvl w:ilvl="0" w:tentative="0">
      <w:start w:val="1"/>
      <w:numFmt w:val="decimal"/>
      <w:suff w:val="space"/>
      <w:lvlText w:val="%1."/>
      <w:lvlJc w:val="left"/>
    </w:lvl>
  </w:abstractNum>
  <w:abstractNum w:abstractNumId="12">
    <w:nsid w:val="E29ABE0A"/>
    <w:multiLevelType w:val="singleLevel"/>
    <w:tmpl w:val="E29ABE0A"/>
    <w:lvl w:ilvl="0" w:tentative="0">
      <w:start w:val="6"/>
      <w:numFmt w:val="decimal"/>
      <w:suff w:val="space"/>
      <w:lvlText w:val="%1."/>
      <w:lvlJc w:val="left"/>
    </w:lvl>
  </w:abstractNum>
  <w:abstractNum w:abstractNumId="13">
    <w:nsid w:val="E6A421DD"/>
    <w:multiLevelType w:val="singleLevel"/>
    <w:tmpl w:val="E6A421DD"/>
    <w:lvl w:ilvl="0" w:tentative="0">
      <w:start w:val="1"/>
      <w:numFmt w:val="decimal"/>
      <w:lvlText w:val="%1."/>
      <w:lvlJc w:val="left"/>
      <w:pPr>
        <w:tabs>
          <w:tab w:val="left" w:pos="312"/>
        </w:tabs>
      </w:pPr>
    </w:lvl>
  </w:abstractNum>
  <w:abstractNum w:abstractNumId="14">
    <w:nsid w:val="EA7BA007"/>
    <w:multiLevelType w:val="singleLevel"/>
    <w:tmpl w:val="EA7BA007"/>
    <w:lvl w:ilvl="0" w:tentative="0">
      <w:start w:val="1"/>
      <w:numFmt w:val="decimal"/>
      <w:suff w:val="space"/>
      <w:lvlText w:val="%1."/>
      <w:lvlJc w:val="left"/>
    </w:lvl>
  </w:abstractNum>
  <w:abstractNum w:abstractNumId="15">
    <w:nsid w:val="EBF85FA9"/>
    <w:multiLevelType w:val="singleLevel"/>
    <w:tmpl w:val="EBF85FA9"/>
    <w:lvl w:ilvl="0" w:tentative="0">
      <w:start w:val="11"/>
      <w:numFmt w:val="decimal"/>
      <w:lvlText w:val="%1."/>
      <w:lvlJc w:val="left"/>
      <w:pPr>
        <w:tabs>
          <w:tab w:val="left" w:pos="312"/>
        </w:tabs>
      </w:pPr>
    </w:lvl>
  </w:abstractNum>
  <w:abstractNum w:abstractNumId="16">
    <w:nsid w:val="EC710A8D"/>
    <w:multiLevelType w:val="singleLevel"/>
    <w:tmpl w:val="EC710A8D"/>
    <w:lvl w:ilvl="0" w:tentative="0">
      <w:start w:val="2"/>
      <w:numFmt w:val="decimal"/>
      <w:suff w:val="space"/>
      <w:lvlText w:val="%1."/>
      <w:lvlJc w:val="left"/>
    </w:lvl>
  </w:abstractNum>
  <w:abstractNum w:abstractNumId="17">
    <w:nsid w:val="EFC1D485"/>
    <w:multiLevelType w:val="singleLevel"/>
    <w:tmpl w:val="EFC1D485"/>
    <w:lvl w:ilvl="0" w:tentative="0">
      <w:start w:val="5"/>
      <w:numFmt w:val="decimal"/>
      <w:suff w:val="space"/>
      <w:lvlText w:val="%1."/>
      <w:lvlJc w:val="left"/>
    </w:lvl>
  </w:abstractNum>
  <w:abstractNum w:abstractNumId="18">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2BF5261"/>
    <w:multiLevelType w:val="multilevel"/>
    <w:tmpl w:val="12BF5261"/>
    <w:lvl w:ilvl="0" w:tentative="0">
      <w:start w:val="1"/>
      <w:numFmt w:val="decimal"/>
      <w:lvlText w:val="%1."/>
      <w:lvlJc w:val="left"/>
      <w:pPr>
        <w:ind w:left="360" w:hanging="360"/>
      </w:pPr>
      <w:rPr>
        <w:rFonts w:hint="default" w:ascii="Times New Roman" w:hAnsi="Times New Roman" w:cs="Times New Roman"/>
        <w:color w:val="00000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0">
    <w:nsid w:val="17362F0D"/>
    <w:multiLevelType w:val="multilevel"/>
    <w:tmpl w:val="17362F0D"/>
    <w:lvl w:ilvl="0" w:tentative="0">
      <w:start w:val="1"/>
      <w:numFmt w:val="decimal"/>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1CAC4009"/>
    <w:multiLevelType w:val="singleLevel"/>
    <w:tmpl w:val="1CAC4009"/>
    <w:lvl w:ilvl="0" w:tentative="0">
      <w:start w:val="4"/>
      <w:numFmt w:val="decimal"/>
      <w:suff w:val="space"/>
      <w:lvlText w:val="%1."/>
      <w:lvlJc w:val="left"/>
    </w:lvl>
  </w:abstractNum>
  <w:abstractNum w:abstractNumId="22">
    <w:nsid w:val="39042F31"/>
    <w:multiLevelType w:val="singleLevel"/>
    <w:tmpl w:val="39042F31"/>
    <w:lvl w:ilvl="0" w:tentative="0">
      <w:start w:val="21"/>
      <w:numFmt w:val="decimal"/>
      <w:suff w:val="space"/>
      <w:lvlText w:val="%1."/>
      <w:lvlJc w:val="left"/>
    </w:lvl>
  </w:abstractNum>
  <w:abstractNum w:abstractNumId="23">
    <w:nsid w:val="4E8E769E"/>
    <w:multiLevelType w:val="singleLevel"/>
    <w:tmpl w:val="4E8E769E"/>
    <w:lvl w:ilvl="0" w:tentative="0">
      <w:start w:val="9"/>
      <w:numFmt w:val="chineseCounting"/>
      <w:suff w:val="nothing"/>
      <w:lvlText w:val="第%1条　"/>
      <w:lvlJc w:val="left"/>
      <w:rPr>
        <w:rFonts w:hint="eastAsia"/>
      </w:rPr>
    </w:lvl>
  </w:abstractNum>
  <w:abstractNum w:abstractNumId="24">
    <w:nsid w:val="55AD6926"/>
    <w:multiLevelType w:val="singleLevel"/>
    <w:tmpl w:val="55AD6926"/>
    <w:lvl w:ilvl="0" w:tentative="0">
      <w:start w:val="17"/>
      <w:numFmt w:val="decimal"/>
      <w:suff w:val="space"/>
      <w:lvlText w:val="%1."/>
      <w:lvlJc w:val="left"/>
    </w:lvl>
  </w:abstractNum>
  <w:abstractNum w:abstractNumId="25">
    <w:nsid w:val="5CFBD335"/>
    <w:multiLevelType w:val="singleLevel"/>
    <w:tmpl w:val="5CFBD335"/>
    <w:lvl w:ilvl="0" w:tentative="0">
      <w:start w:val="1"/>
      <w:numFmt w:val="decimal"/>
      <w:lvlText w:val="%1."/>
      <w:lvlJc w:val="left"/>
      <w:pPr>
        <w:tabs>
          <w:tab w:val="left" w:pos="312"/>
        </w:tabs>
      </w:pPr>
    </w:lvl>
  </w:abstractNum>
  <w:abstractNum w:abstractNumId="26">
    <w:nsid w:val="619DEA89"/>
    <w:multiLevelType w:val="singleLevel"/>
    <w:tmpl w:val="619DEA89"/>
    <w:lvl w:ilvl="0" w:tentative="0">
      <w:start w:val="37"/>
      <w:numFmt w:val="decimal"/>
      <w:suff w:val="space"/>
      <w:lvlText w:val="%1."/>
      <w:lvlJc w:val="left"/>
    </w:lvl>
  </w:abstractNum>
  <w:abstractNum w:abstractNumId="27">
    <w:nsid w:val="634349DE"/>
    <w:multiLevelType w:val="multilevel"/>
    <w:tmpl w:val="634349DE"/>
    <w:lvl w:ilvl="0" w:tentative="0">
      <w:start w:val="1"/>
      <w:numFmt w:val="decimal"/>
      <w:lvlText w:val="%1."/>
      <w:lvlJc w:val="left"/>
      <w:pPr>
        <w:ind w:left="360" w:hanging="360"/>
      </w:pPr>
      <w:rPr>
        <w:rFonts w:hint="default" w:ascii="Times New Roman" w:hAnsi="Times New Roman" w:cs="Times New Roman" w:eastAsiaTheme="minorEastAsia"/>
        <w:color w:val="auto"/>
        <w:sz w:val="21"/>
        <w:szCs w:val="21"/>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8">
    <w:nsid w:val="68F6D5F1"/>
    <w:multiLevelType w:val="singleLevel"/>
    <w:tmpl w:val="68F6D5F1"/>
    <w:lvl w:ilvl="0" w:tentative="0">
      <w:start w:val="1"/>
      <w:numFmt w:val="decimal"/>
      <w:suff w:val="space"/>
      <w:lvlText w:val="%1."/>
      <w:lvlJc w:val="left"/>
    </w:lvl>
  </w:abstractNum>
  <w:abstractNum w:abstractNumId="29">
    <w:nsid w:val="698E5964"/>
    <w:multiLevelType w:val="singleLevel"/>
    <w:tmpl w:val="698E5964"/>
    <w:lvl w:ilvl="0" w:tentative="0">
      <w:start w:val="1"/>
      <w:numFmt w:val="decimal"/>
      <w:lvlText w:val="%1)"/>
      <w:lvlJc w:val="left"/>
      <w:pPr>
        <w:ind w:left="425" w:hanging="425"/>
      </w:pPr>
      <w:rPr>
        <w:rFonts w:hint="default"/>
      </w:rPr>
    </w:lvl>
  </w:abstractNum>
  <w:abstractNum w:abstractNumId="30">
    <w:nsid w:val="6A3EC971"/>
    <w:multiLevelType w:val="singleLevel"/>
    <w:tmpl w:val="6A3EC971"/>
    <w:lvl w:ilvl="0" w:tentative="0">
      <w:start w:val="1"/>
      <w:numFmt w:val="decimal"/>
      <w:suff w:val="space"/>
      <w:lvlText w:val="%1."/>
      <w:lvlJc w:val="left"/>
    </w:lvl>
  </w:abstractNum>
  <w:abstractNum w:abstractNumId="31">
    <w:nsid w:val="6E4D2F90"/>
    <w:multiLevelType w:val="singleLevel"/>
    <w:tmpl w:val="6E4D2F90"/>
    <w:lvl w:ilvl="0" w:tentative="0">
      <w:start w:val="7"/>
      <w:numFmt w:val="decimal"/>
      <w:suff w:val="space"/>
      <w:lvlText w:val="%1."/>
      <w:lvlJc w:val="left"/>
    </w:lvl>
  </w:abstractNum>
  <w:abstractNum w:abstractNumId="32">
    <w:nsid w:val="7A5A293C"/>
    <w:multiLevelType w:val="singleLevel"/>
    <w:tmpl w:val="7A5A293C"/>
    <w:lvl w:ilvl="0" w:tentative="0">
      <w:start w:val="16"/>
      <w:numFmt w:val="decimal"/>
      <w:suff w:val="space"/>
      <w:lvlText w:val="%1."/>
      <w:lvlJc w:val="left"/>
    </w:lvl>
  </w:abstractNum>
  <w:abstractNum w:abstractNumId="33">
    <w:nsid w:val="7C5631F1"/>
    <w:multiLevelType w:val="singleLevel"/>
    <w:tmpl w:val="7C5631F1"/>
    <w:lvl w:ilvl="0" w:tentative="0">
      <w:start w:val="1"/>
      <w:numFmt w:val="decimal"/>
      <w:suff w:val="space"/>
      <w:lvlText w:val="%1."/>
      <w:lvlJc w:val="left"/>
    </w:lvl>
  </w:abstractNum>
  <w:num w:numId="1">
    <w:abstractNumId w:val="16"/>
  </w:num>
  <w:num w:numId="2">
    <w:abstractNumId w:val="21"/>
  </w:num>
  <w:num w:numId="3">
    <w:abstractNumId w:val="17"/>
  </w:num>
  <w:num w:numId="4">
    <w:abstractNumId w:val="12"/>
  </w:num>
  <w:num w:numId="5">
    <w:abstractNumId w:val="31"/>
  </w:num>
  <w:num w:numId="6">
    <w:abstractNumId w:val="4"/>
  </w:num>
  <w:num w:numId="7">
    <w:abstractNumId w:val="3"/>
  </w:num>
  <w:num w:numId="8">
    <w:abstractNumId w:val="1"/>
  </w:num>
  <w:num w:numId="9">
    <w:abstractNumId w:val="32"/>
  </w:num>
  <w:num w:numId="10">
    <w:abstractNumId w:val="24"/>
  </w:num>
  <w:num w:numId="11">
    <w:abstractNumId w:val="2"/>
  </w:num>
  <w:num w:numId="12">
    <w:abstractNumId w:val="22"/>
  </w:num>
  <w:num w:numId="13">
    <w:abstractNumId w:val="0"/>
  </w:num>
  <w:num w:numId="14">
    <w:abstractNumId w:val="9"/>
  </w:num>
  <w:num w:numId="15">
    <w:abstractNumId w:val="26"/>
  </w:num>
  <w:num w:numId="16">
    <w:abstractNumId w:val="10"/>
  </w:num>
  <w:num w:numId="17">
    <w:abstractNumId w:val="19"/>
  </w:num>
  <w:num w:numId="18">
    <w:abstractNumId w:val="27"/>
  </w:num>
  <w:num w:numId="19">
    <w:abstractNumId w:val="20"/>
  </w:num>
  <w:num w:numId="20">
    <w:abstractNumId w:val="29"/>
  </w:num>
  <w:num w:numId="21">
    <w:abstractNumId w:val="6"/>
  </w:num>
  <w:num w:numId="22">
    <w:abstractNumId w:val="25"/>
  </w:num>
  <w:num w:numId="23">
    <w:abstractNumId w:val="15"/>
  </w:num>
  <w:num w:numId="24">
    <w:abstractNumId w:val="33"/>
  </w:num>
  <w:num w:numId="25">
    <w:abstractNumId w:val="8"/>
  </w:num>
  <w:num w:numId="26">
    <w:abstractNumId w:val="18"/>
  </w:num>
  <w:num w:numId="27">
    <w:abstractNumId w:val="5"/>
  </w:num>
  <w:num w:numId="28">
    <w:abstractNumId w:val="28"/>
  </w:num>
  <w:num w:numId="29">
    <w:abstractNumId w:val="11"/>
  </w:num>
  <w:num w:numId="30">
    <w:abstractNumId w:val="30"/>
  </w:num>
  <w:num w:numId="31">
    <w:abstractNumId w:val="14"/>
  </w:num>
  <w:num w:numId="32">
    <w:abstractNumId w:val="13"/>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35B5B"/>
    <w:rsid w:val="00063E1D"/>
    <w:rsid w:val="000A1CE8"/>
    <w:rsid w:val="000B4762"/>
    <w:rsid w:val="000B4EA7"/>
    <w:rsid w:val="0016703A"/>
    <w:rsid w:val="00185B1F"/>
    <w:rsid w:val="00190D27"/>
    <w:rsid w:val="001937FF"/>
    <w:rsid w:val="001A4076"/>
    <w:rsid w:val="001E47F1"/>
    <w:rsid w:val="001E59EE"/>
    <w:rsid w:val="001F012B"/>
    <w:rsid w:val="00210C6C"/>
    <w:rsid w:val="00256040"/>
    <w:rsid w:val="00256DDD"/>
    <w:rsid w:val="002571DD"/>
    <w:rsid w:val="0026097B"/>
    <w:rsid w:val="00286B98"/>
    <w:rsid w:val="00293F85"/>
    <w:rsid w:val="002B314B"/>
    <w:rsid w:val="002B3476"/>
    <w:rsid w:val="002B6184"/>
    <w:rsid w:val="002D4383"/>
    <w:rsid w:val="003138F7"/>
    <w:rsid w:val="00325617"/>
    <w:rsid w:val="00351E16"/>
    <w:rsid w:val="003C7D66"/>
    <w:rsid w:val="003F5AFE"/>
    <w:rsid w:val="00455714"/>
    <w:rsid w:val="00506DE3"/>
    <w:rsid w:val="005125E6"/>
    <w:rsid w:val="00524AA7"/>
    <w:rsid w:val="005575F3"/>
    <w:rsid w:val="00574500"/>
    <w:rsid w:val="006254A8"/>
    <w:rsid w:val="00631ED5"/>
    <w:rsid w:val="007102CD"/>
    <w:rsid w:val="00745902"/>
    <w:rsid w:val="007823CA"/>
    <w:rsid w:val="0078291E"/>
    <w:rsid w:val="007E4A04"/>
    <w:rsid w:val="007F1949"/>
    <w:rsid w:val="0085710D"/>
    <w:rsid w:val="0087140B"/>
    <w:rsid w:val="008A5C3C"/>
    <w:rsid w:val="008A6ACF"/>
    <w:rsid w:val="008E0A35"/>
    <w:rsid w:val="0096111F"/>
    <w:rsid w:val="009E4A73"/>
    <w:rsid w:val="00A34219"/>
    <w:rsid w:val="00A61350"/>
    <w:rsid w:val="00A84AD7"/>
    <w:rsid w:val="00AD28A9"/>
    <w:rsid w:val="00AD307F"/>
    <w:rsid w:val="00AE260B"/>
    <w:rsid w:val="00AE76BA"/>
    <w:rsid w:val="00B12002"/>
    <w:rsid w:val="00B34970"/>
    <w:rsid w:val="00B40DC5"/>
    <w:rsid w:val="00B90082"/>
    <w:rsid w:val="00BB3CFA"/>
    <w:rsid w:val="00BC1A03"/>
    <w:rsid w:val="00BE2408"/>
    <w:rsid w:val="00BE5A70"/>
    <w:rsid w:val="00C15DC5"/>
    <w:rsid w:val="00C35CCB"/>
    <w:rsid w:val="00C92D0C"/>
    <w:rsid w:val="00CB46E5"/>
    <w:rsid w:val="00CD2D56"/>
    <w:rsid w:val="00D87F6A"/>
    <w:rsid w:val="00DA6778"/>
    <w:rsid w:val="00DC1374"/>
    <w:rsid w:val="00DD4E24"/>
    <w:rsid w:val="00E30C05"/>
    <w:rsid w:val="00E45478"/>
    <w:rsid w:val="00E970EC"/>
    <w:rsid w:val="00EF678C"/>
    <w:rsid w:val="00F10D4E"/>
    <w:rsid w:val="00F35CAA"/>
    <w:rsid w:val="00F620DC"/>
    <w:rsid w:val="01197E33"/>
    <w:rsid w:val="014A3759"/>
    <w:rsid w:val="01D45094"/>
    <w:rsid w:val="01E54795"/>
    <w:rsid w:val="026834CD"/>
    <w:rsid w:val="02A66CD6"/>
    <w:rsid w:val="050849A1"/>
    <w:rsid w:val="051853AD"/>
    <w:rsid w:val="052C0A33"/>
    <w:rsid w:val="054D7F82"/>
    <w:rsid w:val="05937960"/>
    <w:rsid w:val="05AC5F4C"/>
    <w:rsid w:val="068D3FB9"/>
    <w:rsid w:val="06920C18"/>
    <w:rsid w:val="0695219F"/>
    <w:rsid w:val="06AA238D"/>
    <w:rsid w:val="06C63D49"/>
    <w:rsid w:val="0735179B"/>
    <w:rsid w:val="075B2A5C"/>
    <w:rsid w:val="07DD32CF"/>
    <w:rsid w:val="08615A52"/>
    <w:rsid w:val="08A5683B"/>
    <w:rsid w:val="08D10FAA"/>
    <w:rsid w:val="08E06CB9"/>
    <w:rsid w:val="090D04F3"/>
    <w:rsid w:val="095214D9"/>
    <w:rsid w:val="095C325B"/>
    <w:rsid w:val="096D7AD3"/>
    <w:rsid w:val="09736CEF"/>
    <w:rsid w:val="09894236"/>
    <w:rsid w:val="099401EC"/>
    <w:rsid w:val="099B5532"/>
    <w:rsid w:val="0A4F5A30"/>
    <w:rsid w:val="0A735F95"/>
    <w:rsid w:val="0ACF12F3"/>
    <w:rsid w:val="0ADD5EED"/>
    <w:rsid w:val="0B1C089B"/>
    <w:rsid w:val="0BC571A9"/>
    <w:rsid w:val="0C127E4D"/>
    <w:rsid w:val="0C1C6603"/>
    <w:rsid w:val="0C2C00ED"/>
    <w:rsid w:val="0C603260"/>
    <w:rsid w:val="0C673569"/>
    <w:rsid w:val="0C6E7274"/>
    <w:rsid w:val="0C79773C"/>
    <w:rsid w:val="0C9A052A"/>
    <w:rsid w:val="0CF248BD"/>
    <w:rsid w:val="0CFE6050"/>
    <w:rsid w:val="0DE0619C"/>
    <w:rsid w:val="0DE93A7D"/>
    <w:rsid w:val="0E8777F8"/>
    <w:rsid w:val="0F2F4A65"/>
    <w:rsid w:val="0F6D55BD"/>
    <w:rsid w:val="0F776ECF"/>
    <w:rsid w:val="0FD9062C"/>
    <w:rsid w:val="0FF96C1B"/>
    <w:rsid w:val="107B5103"/>
    <w:rsid w:val="109C4DD6"/>
    <w:rsid w:val="10B77896"/>
    <w:rsid w:val="110824DD"/>
    <w:rsid w:val="113347F3"/>
    <w:rsid w:val="11FF46AA"/>
    <w:rsid w:val="121633C9"/>
    <w:rsid w:val="12322910"/>
    <w:rsid w:val="12527EF6"/>
    <w:rsid w:val="12F85D94"/>
    <w:rsid w:val="13357B58"/>
    <w:rsid w:val="134975A1"/>
    <w:rsid w:val="13585A0A"/>
    <w:rsid w:val="14BB2986"/>
    <w:rsid w:val="15E0512D"/>
    <w:rsid w:val="160B741C"/>
    <w:rsid w:val="162D3EA2"/>
    <w:rsid w:val="165B2242"/>
    <w:rsid w:val="16FD75F2"/>
    <w:rsid w:val="171962EB"/>
    <w:rsid w:val="17200778"/>
    <w:rsid w:val="17237694"/>
    <w:rsid w:val="18C00302"/>
    <w:rsid w:val="18EC66AC"/>
    <w:rsid w:val="19306335"/>
    <w:rsid w:val="1933627C"/>
    <w:rsid w:val="19CA37BD"/>
    <w:rsid w:val="19F751B7"/>
    <w:rsid w:val="1A08563B"/>
    <w:rsid w:val="1A0E644E"/>
    <w:rsid w:val="1A7C3E97"/>
    <w:rsid w:val="1A9A59FF"/>
    <w:rsid w:val="1AB04E51"/>
    <w:rsid w:val="1ACD7EA5"/>
    <w:rsid w:val="1B255029"/>
    <w:rsid w:val="1B862D03"/>
    <w:rsid w:val="1BD036A8"/>
    <w:rsid w:val="1BFE3255"/>
    <w:rsid w:val="1C113C6A"/>
    <w:rsid w:val="1CE57378"/>
    <w:rsid w:val="1D246E29"/>
    <w:rsid w:val="1DC9002E"/>
    <w:rsid w:val="1DD03A97"/>
    <w:rsid w:val="1DFF5425"/>
    <w:rsid w:val="1E2C0E01"/>
    <w:rsid w:val="1E345813"/>
    <w:rsid w:val="1E776991"/>
    <w:rsid w:val="1EA116C5"/>
    <w:rsid w:val="1F2155F5"/>
    <w:rsid w:val="1F3E7E1D"/>
    <w:rsid w:val="1F4F6377"/>
    <w:rsid w:val="1F520CAA"/>
    <w:rsid w:val="1F671186"/>
    <w:rsid w:val="1FA60AFB"/>
    <w:rsid w:val="1FC0514B"/>
    <w:rsid w:val="1FC81754"/>
    <w:rsid w:val="1FF976E0"/>
    <w:rsid w:val="209D42DC"/>
    <w:rsid w:val="20B845C5"/>
    <w:rsid w:val="20D63693"/>
    <w:rsid w:val="210A68AD"/>
    <w:rsid w:val="21481216"/>
    <w:rsid w:val="21A10BD9"/>
    <w:rsid w:val="21CF034D"/>
    <w:rsid w:val="22151CDE"/>
    <w:rsid w:val="225227EC"/>
    <w:rsid w:val="22FF7BBB"/>
    <w:rsid w:val="232E6D67"/>
    <w:rsid w:val="23635B29"/>
    <w:rsid w:val="236D436F"/>
    <w:rsid w:val="23A82185"/>
    <w:rsid w:val="242E390A"/>
    <w:rsid w:val="24506227"/>
    <w:rsid w:val="245F5E03"/>
    <w:rsid w:val="249325E7"/>
    <w:rsid w:val="24D04B23"/>
    <w:rsid w:val="24F932A8"/>
    <w:rsid w:val="251327B3"/>
    <w:rsid w:val="251651DB"/>
    <w:rsid w:val="251F6A10"/>
    <w:rsid w:val="252B4FC3"/>
    <w:rsid w:val="253020B9"/>
    <w:rsid w:val="256F4E74"/>
    <w:rsid w:val="25831185"/>
    <w:rsid w:val="25A5142A"/>
    <w:rsid w:val="25B93640"/>
    <w:rsid w:val="25C630AC"/>
    <w:rsid w:val="25F329F0"/>
    <w:rsid w:val="25F84FBD"/>
    <w:rsid w:val="26166964"/>
    <w:rsid w:val="26632F83"/>
    <w:rsid w:val="273436D8"/>
    <w:rsid w:val="274D0EFA"/>
    <w:rsid w:val="27CF7887"/>
    <w:rsid w:val="27E91CCB"/>
    <w:rsid w:val="284A1153"/>
    <w:rsid w:val="287F1151"/>
    <w:rsid w:val="28C276CE"/>
    <w:rsid w:val="28E0357F"/>
    <w:rsid w:val="291D090B"/>
    <w:rsid w:val="29367AF3"/>
    <w:rsid w:val="29483272"/>
    <w:rsid w:val="2968405A"/>
    <w:rsid w:val="29DB4F24"/>
    <w:rsid w:val="2AA82144"/>
    <w:rsid w:val="2B262CE1"/>
    <w:rsid w:val="2B3971FE"/>
    <w:rsid w:val="2BBF775D"/>
    <w:rsid w:val="2D1C558C"/>
    <w:rsid w:val="2D8E476F"/>
    <w:rsid w:val="2D9F3FCB"/>
    <w:rsid w:val="2DAF5E7C"/>
    <w:rsid w:val="2DDE3D71"/>
    <w:rsid w:val="2EBC328D"/>
    <w:rsid w:val="2EEA1812"/>
    <w:rsid w:val="2F0D1173"/>
    <w:rsid w:val="2F6D1B6E"/>
    <w:rsid w:val="30D06926"/>
    <w:rsid w:val="31042F5B"/>
    <w:rsid w:val="31067063"/>
    <w:rsid w:val="312B542B"/>
    <w:rsid w:val="32115DBC"/>
    <w:rsid w:val="32792A5F"/>
    <w:rsid w:val="327A561C"/>
    <w:rsid w:val="32A32080"/>
    <w:rsid w:val="32BF053A"/>
    <w:rsid w:val="32E03B42"/>
    <w:rsid w:val="32ED0E31"/>
    <w:rsid w:val="3314658F"/>
    <w:rsid w:val="33B256C6"/>
    <w:rsid w:val="33DC2349"/>
    <w:rsid w:val="33F7617C"/>
    <w:rsid w:val="342D0BA1"/>
    <w:rsid w:val="34714168"/>
    <w:rsid w:val="34B41B33"/>
    <w:rsid w:val="3527275C"/>
    <w:rsid w:val="353679D1"/>
    <w:rsid w:val="359A5B7F"/>
    <w:rsid w:val="35A5654D"/>
    <w:rsid w:val="362E689B"/>
    <w:rsid w:val="363E5B58"/>
    <w:rsid w:val="366A3BBE"/>
    <w:rsid w:val="36CC424D"/>
    <w:rsid w:val="36F13E4D"/>
    <w:rsid w:val="36FA2BB0"/>
    <w:rsid w:val="377878AB"/>
    <w:rsid w:val="37900AAB"/>
    <w:rsid w:val="37D63996"/>
    <w:rsid w:val="38153731"/>
    <w:rsid w:val="38E934CD"/>
    <w:rsid w:val="392A401F"/>
    <w:rsid w:val="392D7FA8"/>
    <w:rsid w:val="394151B2"/>
    <w:rsid w:val="39890214"/>
    <w:rsid w:val="39AA2999"/>
    <w:rsid w:val="39B1367E"/>
    <w:rsid w:val="39BA05F3"/>
    <w:rsid w:val="39E00BB9"/>
    <w:rsid w:val="3A2A3B64"/>
    <w:rsid w:val="3A340558"/>
    <w:rsid w:val="3A4C4611"/>
    <w:rsid w:val="3A604B6F"/>
    <w:rsid w:val="3A9F1723"/>
    <w:rsid w:val="3AB654AB"/>
    <w:rsid w:val="3AD30347"/>
    <w:rsid w:val="3B3E485B"/>
    <w:rsid w:val="3BAE3120"/>
    <w:rsid w:val="3C163259"/>
    <w:rsid w:val="3C2C0654"/>
    <w:rsid w:val="3C3B2065"/>
    <w:rsid w:val="3CC573E1"/>
    <w:rsid w:val="3CF311F7"/>
    <w:rsid w:val="3D5B5FB0"/>
    <w:rsid w:val="3DA10E19"/>
    <w:rsid w:val="3DA507B6"/>
    <w:rsid w:val="3DB77034"/>
    <w:rsid w:val="3DF70C4F"/>
    <w:rsid w:val="3E304DD5"/>
    <w:rsid w:val="3F505314"/>
    <w:rsid w:val="3FCE3F25"/>
    <w:rsid w:val="3FE5652E"/>
    <w:rsid w:val="40663697"/>
    <w:rsid w:val="40D55734"/>
    <w:rsid w:val="40E0151F"/>
    <w:rsid w:val="410B1106"/>
    <w:rsid w:val="41430432"/>
    <w:rsid w:val="416B24E3"/>
    <w:rsid w:val="438C28D4"/>
    <w:rsid w:val="43CF0B2D"/>
    <w:rsid w:val="440A7CDD"/>
    <w:rsid w:val="4454605C"/>
    <w:rsid w:val="44BE3312"/>
    <w:rsid w:val="44FE0C16"/>
    <w:rsid w:val="455A4F0B"/>
    <w:rsid w:val="45CF7E0C"/>
    <w:rsid w:val="45F023A9"/>
    <w:rsid w:val="46565A8E"/>
    <w:rsid w:val="469304E9"/>
    <w:rsid w:val="46B27C8F"/>
    <w:rsid w:val="46BE5C94"/>
    <w:rsid w:val="46CB60ED"/>
    <w:rsid w:val="46DA74F2"/>
    <w:rsid w:val="474062C0"/>
    <w:rsid w:val="478517C2"/>
    <w:rsid w:val="47E43372"/>
    <w:rsid w:val="4845663D"/>
    <w:rsid w:val="48F00A95"/>
    <w:rsid w:val="48F64C9E"/>
    <w:rsid w:val="49E2197A"/>
    <w:rsid w:val="4A6143BD"/>
    <w:rsid w:val="4AFF4FD7"/>
    <w:rsid w:val="4B5D2DAF"/>
    <w:rsid w:val="4B895D13"/>
    <w:rsid w:val="4BAB5913"/>
    <w:rsid w:val="4C7B23F7"/>
    <w:rsid w:val="4E585C67"/>
    <w:rsid w:val="4E826652"/>
    <w:rsid w:val="4E9B2714"/>
    <w:rsid w:val="4EC8597B"/>
    <w:rsid w:val="4F0F68FF"/>
    <w:rsid w:val="4F3A24BC"/>
    <w:rsid w:val="4F7664E0"/>
    <w:rsid w:val="4FD253A7"/>
    <w:rsid w:val="4FEA6CFE"/>
    <w:rsid w:val="4FF94BE2"/>
    <w:rsid w:val="50024506"/>
    <w:rsid w:val="505872A0"/>
    <w:rsid w:val="50626D7D"/>
    <w:rsid w:val="50933A55"/>
    <w:rsid w:val="50A52D61"/>
    <w:rsid w:val="50DE3C88"/>
    <w:rsid w:val="50E4544A"/>
    <w:rsid w:val="51C931C8"/>
    <w:rsid w:val="523B0A9B"/>
    <w:rsid w:val="524E37AA"/>
    <w:rsid w:val="52657C37"/>
    <w:rsid w:val="52D23589"/>
    <w:rsid w:val="52F522C1"/>
    <w:rsid w:val="533558CE"/>
    <w:rsid w:val="53ED6E80"/>
    <w:rsid w:val="53FE4DA9"/>
    <w:rsid w:val="541C68BA"/>
    <w:rsid w:val="54201081"/>
    <w:rsid w:val="54CA3CE5"/>
    <w:rsid w:val="556D5F47"/>
    <w:rsid w:val="55B64916"/>
    <w:rsid w:val="56216196"/>
    <w:rsid w:val="56470BF1"/>
    <w:rsid w:val="57045485"/>
    <w:rsid w:val="58D262C6"/>
    <w:rsid w:val="590E1921"/>
    <w:rsid w:val="59643BCB"/>
    <w:rsid w:val="59E24852"/>
    <w:rsid w:val="5A377741"/>
    <w:rsid w:val="5A775682"/>
    <w:rsid w:val="5AB76E8E"/>
    <w:rsid w:val="5B7847BD"/>
    <w:rsid w:val="5BA13010"/>
    <w:rsid w:val="5BB42EAD"/>
    <w:rsid w:val="5BDF50CA"/>
    <w:rsid w:val="5BE548AF"/>
    <w:rsid w:val="5C185573"/>
    <w:rsid w:val="5C504C6E"/>
    <w:rsid w:val="5C7E429F"/>
    <w:rsid w:val="5C8C11E5"/>
    <w:rsid w:val="5CCE05B8"/>
    <w:rsid w:val="5CFB1294"/>
    <w:rsid w:val="5D78705C"/>
    <w:rsid w:val="5D7B0781"/>
    <w:rsid w:val="5D8F3FB5"/>
    <w:rsid w:val="5DE35B5B"/>
    <w:rsid w:val="5E227372"/>
    <w:rsid w:val="5E937AF8"/>
    <w:rsid w:val="5EBB0BFD"/>
    <w:rsid w:val="5ED8371D"/>
    <w:rsid w:val="5F0B0BEA"/>
    <w:rsid w:val="5F0F1C89"/>
    <w:rsid w:val="5F1D4D82"/>
    <w:rsid w:val="5F7D3F25"/>
    <w:rsid w:val="5F882C30"/>
    <w:rsid w:val="5F933596"/>
    <w:rsid w:val="60635246"/>
    <w:rsid w:val="60E3108A"/>
    <w:rsid w:val="60F63293"/>
    <w:rsid w:val="612A4BDE"/>
    <w:rsid w:val="6150589E"/>
    <w:rsid w:val="61552ECD"/>
    <w:rsid w:val="61D2479D"/>
    <w:rsid w:val="61F633DB"/>
    <w:rsid w:val="627A40A8"/>
    <w:rsid w:val="62D25FEA"/>
    <w:rsid w:val="62D74DE5"/>
    <w:rsid w:val="62F94A31"/>
    <w:rsid w:val="63107D3F"/>
    <w:rsid w:val="63192AAB"/>
    <w:rsid w:val="63AF1C15"/>
    <w:rsid w:val="63C019B2"/>
    <w:rsid w:val="64491D52"/>
    <w:rsid w:val="64A20F2E"/>
    <w:rsid w:val="650D3729"/>
    <w:rsid w:val="65322561"/>
    <w:rsid w:val="653423F7"/>
    <w:rsid w:val="6584785A"/>
    <w:rsid w:val="6595297D"/>
    <w:rsid w:val="66144CDD"/>
    <w:rsid w:val="66236D47"/>
    <w:rsid w:val="667D0465"/>
    <w:rsid w:val="66B46A1D"/>
    <w:rsid w:val="66D1750D"/>
    <w:rsid w:val="67E7118B"/>
    <w:rsid w:val="67FC04D5"/>
    <w:rsid w:val="682E35CC"/>
    <w:rsid w:val="685A1B16"/>
    <w:rsid w:val="688D2A89"/>
    <w:rsid w:val="68B06A9B"/>
    <w:rsid w:val="68D31F46"/>
    <w:rsid w:val="68E00CA8"/>
    <w:rsid w:val="68F32D34"/>
    <w:rsid w:val="691C0DD6"/>
    <w:rsid w:val="694104DE"/>
    <w:rsid w:val="6969508A"/>
    <w:rsid w:val="6AB53F80"/>
    <w:rsid w:val="6B605936"/>
    <w:rsid w:val="6B9E7D08"/>
    <w:rsid w:val="6C135973"/>
    <w:rsid w:val="6C9D1FA2"/>
    <w:rsid w:val="6CC20089"/>
    <w:rsid w:val="6CE41939"/>
    <w:rsid w:val="6D205D26"/>
    <w:rsid w:val="6E521E90"/>
    <w:rsid w:val="6E5B52F8"/>
    <w:rsid w:val="6EC157F7"/>
    <w:rsid w:val="6EC6086F"/>
    <w:rsid w:val="6EE4011D"/>
    <w:rsid w:val="6F053985"/>
    <w:rsid w:val="6FE070B3"/>
    <w:rsid w:val="70735E23"/>
    <w:rsid w:val="709F3A99"/>
    <w:rsid w:val="70E21541"/>
    <w:rsid w:val="711B7B4F"/>
    <w:rsid w:val="712A233D"/>
    <w:rsid w:val="7142262D"/>
    <w:rsid w:val="71437434"/>
    <w:rsid w:val="715615D1"/>
    <w:rsid w:val="71916CB1"/>
    <w:rsid w:val="71A351E1"/>
    <w:rsid w:val="71E97F4C"/>
    <w:rsid w:val="71F17CC9"/>
    <w:rsid w:val="71FE1BF4"/>
    <w:rsid w:val="721D379B"/>
    <w:rsid w:val="723A1072"/>
    <w:rsid w:val="72450DC9"/>
    <w:rsid w:val="724E44E6"/>
    <w:rsid w:val="733008ED"/>
    <w:rsid w:val="733A13D1"/>
    <w:rsid w:val="73A311FC"/>
    <w:rsid w:val="73A73D41"/>
    <w:rsid w:val="73B6330F"/>
    <w:rsid w:val="7405023E"/>
    <w:rsid w:val="746D3A89"/>
    <w:rsid w:val="74725E98"/>
    <w:rsid w:val="747638AB"/>
    <w:rsid w:val="74822DD8"/>
    <w:rsid w:val="74C06247"/>
    <w:rsid w:val="74C27335"/>
    <w:rsid w:val="74C902B9"/>
    <w:rsid w:val="75013AD3"/>
    <w:rsid w:val="752B3AE5"/>
    <w:rsid w:val="75824909"/>
    <w:rsid w:val="75AC56BA"/>
    <w:rsid w:val="75C36E28"/>
    <w:rsid w:val="76001DE0"/>
    <w:rsid w:val="76A64950"/>
    <w:rsid w:val="76D16048"/>
    <w:rsid w:val="774F6D8C"/>
    <w:rsid w:val="77631BC8"/>
    <w:rsid w:val="779D4D72"/>
    <w:rsid w:val="787B536B"/>
    <w:rsid w:val="794B21F6"/>
    <w:rsid w:val="79606714"/>
    <w:rsid w:val="79891930"/>
    <w:rsid w:val="79ED0BE6"/>
    <w:rsid w:val="7A0E7763"/>
    <w:rsid w:val="7A1E6711"/>
    <w:rsid w:val="7AC0405D"/>
    <w:rsid w:val="7B1215F5"/>
    <w:rsid w:val="7B700E4F"/>
    <w:rsid w:val="7BE56A46"/>
    <w:rsid w:val="7BEC7272"/>
    <w:rsid w:val="7CAC4C18"/>
    <w:rsid w:val="7CB0573D"/>
    <w:rsid w:val="7D452DD2"/>
    <w:rsid w:val="7D764799"/>
    <w:rsid w:val="7DB60563"/>
    <w:rsid w:val="7E2A129E"/>
    <w:rsid w:val="7E392574"/>
    <w:rsid w:val="7E663276"/>
    <w:rsid w:val="7F786AB9"/>
    <w:rsid w:val="7F8462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1"/>
    <w:qFormat/>
    <w:uiPriority w:val="9"/>
    <w:pPr>
      <w:keepNext/>
      <w:keepLines/>
      <w:spacing w:line="560" w:lineRule="exact"/>
      <w:jc w:val="center"/>
      <w:outlineLvl w:val="0"/>
    </w:pPr>
    <w:rPr>
      <w:b/>
      <w:bCs/>
      <w:kern w:val="44"/>
      <w:sz w:val="32"/>
      <w:szCs w:val="44"/>
    </w:rPr>
  </w:style>
  <w:style w:type="paragraph" w:styleId="6">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7">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paragraph" w:styleId="8">
    <w:name w:val="heading 4"/>
    <w:basedOn w:val="1"/>
    <w:next w:val="1"/>
    <w:qFormat/>
    <w:uiPriority w:val="0"/>
    <w:pPr>
      <w:ind w:firstLine="680"/>
      <w:outlineLvl w:val="3"/>
    </w:pPr>
    <w:rPr>
      <w:rFonts w:ascii="宋体"/>
      <w:sz w:val="28"/>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tabs>
        <w:tab w:val="left" w:pos="720"/>
      </w:tabs>
      <w:ind w:firstLine="420"/>
    </w:pPr>
  </w:style>
  <w:style w:type="paragraph" w:styleId="3">
    <w:name w:val="Body Text Indent"/>
    <w:basedOn w:val="1"/>
    <w:next w:val="2"/>
    <w:qFormat/>
    <w:uiPriority w:val="0"/>
    <w:pPr>
      <w:spacing w:after="120"/>
      <w:ind w:left="420" w:leftChars="200"/>
    </w:pPr>
  </w:style>
  <w:style w:type="paragraph" w:styleId="4">
    <w:name w:val="Normal Indent"/>
    <w:basedOn w:val="1"/>
    <w:qFormat/>
    <w:uiPriority w:val="0"/>
    <w:pPr>
      <w:ind w:firstLine="420"/>
    </w:pPr>
    <w:rPr>
      <w:szCs w:val="20"/>
    </w:rPr>
  </w:style>
  <w:style w:type="paragraph" w:styleId="9">
    <w:name w:val="table of authorities"/>
    <w:basedOn w:val="1"/>
    <w:next w:val="1"/>
    <w:qFormat/>
    <w:uiPriority w:val="0"/>
    <w:pPr>
      <w:ind w:left="420" w:leftChars="200"/>
    </w:pPr>
  </w:style>
  <w:style w:type="paragraph" w:styleId="10">
    <w:name w:val="index 8"/>
    <w:basedOn w:val="1"/>
    <w:next w:val="1"/>
    <w:qFormat/>
    <w:uiPriority w:val="0"/>
    <w:pPr>
      <w:ind w:left="2940"/>
    </w:pPr>
  </w:style>
  <w:style w:type="paragraph" w:styleId="11">
    <w:name w:val="annotation text"/>
    <w:basedOn w:val="1"/>
    <w:link w:val="48"/>
    <w:semiHidden/>
    <w:unhideWhenUsed/>
    <w:qFormat/>
    <w:uiPriority w:val="99"/>
    <w:pPr>
      <w:jc w:val="left"/>
    </w:pPr>
  </w:style>
  <w:style w:type="paragraph" w:styleId="12">
    <w:name w:val="Body Text"/>
    <w:basedOn w:val="1"/>
    <w:next w:val="1"/>
    <w:link w:val="52"/>
    <w:unhideWhenUsed/>
    <w:qFormat/>
    <w:uiPriority w:val="0"/>
    <w:pPr>
      <w:spacing w:after="120"/>
    </w:pPr>
    <w:rPr>
      <w:rFonts w:ascii="等线" w:hAnsi="等线" w:eastAsia="等线"/>
      <w:kern w:val="0"/>
      <w:sz w:val="20"/>
      <w:szCs w:val="20"/>
    </w:rPr>
  </w:style>
  <w:style w:type="paragraph" w:styleId="13">
    <w:name w:val="Plain Text"/>
    <w:basedOn w:val="1"/>
    <w:next w:val="10"/>
    <w:qFormat/>
    <w:uiPriority w:val="0"/>
    <w:rPr>
      <w:rFonts w:ascii="宋体" w:hAnsi="Courier New"/>
      <w:szCs w:val="20"/>
    </w:rPr>
  </w:style>
  <w:style w:type="paragraph" w:styleId="14">
    <w:name w:val="Body Text Indent 2"/>
    <w:basedOn w:val="1"/>
    <w:qFormat/>
    <w:uiPriority w:val="0"/>
    <w:pPr>
      <w:ind w:firstLine="538" w:firstLineChars="192"/>
    </w:pPr>
    <w:rPr>
      <w:sz w:val="28"/>
      <w:szCs w:val="20"/>
    </w:rPr>
  </w:style>
  <w:style w:type="paragraph" w:styleId="15">
    <w:name w:val="Balloon Text"/>
    <w:basedOn w:val="1"/>
    <w:link w:val="50"/>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Normal (Web)"/>
    <w:basedOn w:val="1"/>
    <w:next w:val="1"/>
    <w:qFormat/>
    <w:uiPriority w:val="0"/>
    <w:pPr>
      <w:jc w:val="left"/>
    </w:pPr>
    <w:rPr>
      <w:kern w:val="0"/>
      <w:sz w:val="24"/>
    </w:rPr>
  </w:style>
  <w:style w:type="paragraph" w:styleId="20">
    <w:name w:val="annotation subject"/>
    <w:basedOn w:val="11"/>
    <w:next w:val="11"/>
    <w:link w:val="49"/>
    <w:qFormat/>
    <w:uiPriority w:val="0"/>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style>
  <w:style w:type="character" w:styleId="25">
    <w:name w:val="page number"/>
    <w:qFormat/>
    <w:uiPriority w:val="0"/>
    <w:rPr>
      <w:rFonts w:ascii="Times New Roman" w:hAnsi="Times New Roman" w:eastAsia="宋体" w:cs="Times New Roman"/>
    </w:rPr>
  </w:style>
  <w:style w:type="character" w:styleId="26">
    <w:name w:val="FollowedHyperlink"/>
    <w:basedOn w:val="23"/>
    <w:qFormat/>
    <w:uiPriority w:val="0"/>
    <w:rPr>
      <w:color w:val="800080"/>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Typewriter"/>
    <w:basedOn w:val="23"/>
    <w:qFormat/>
    <w:uiPriority w:val="0"/>
    <w:rPr>
      <w:rFonts w:hint="default"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basedOn w:val="23"/>
    <w:qFormat/>
    <w:uiPriority w:val="0"/>
    <w:rPr>
      <w:color w:val="0000FF"/>
      <w:u w:val="none"/>
    </w:rPr>
  </w:style>
  <w:style w:type="character" w:styleId="33">
    <w:name w:val="HTML Code"/>
    <w:basedOn w:val="23"/>
    <w:qFormat/>
    <w:uiPriority w:val="0"/>
    <w:rPr>
      <w:rFonts w:hint="default" w:ascii="monospace" w:hAnsi="monospace" w:eastAsia="monospace" w:cs="monospace"/>
      <w:sz w:val="20"/>
    </w:rPr>
  </w:style>
  <w:style w:type="character" w:styleId="34">
    <w:name w:val="annotation reference"/>
    <w:basedOn w:val="23"/>
    <w:semiHidden/>
    <w:unhideWhenUsed/>
    <w:qFormat/>
    <w:uiPriority w:val="99"/>
    <w:rPr>
      <w:sz w:val="21"/>
      <w:szCs w:val="21"/>
    </w:rPr>
  </w:style>
  <w:style w:type="character" w:styleId="35">
    <w:name w:val="HTML Cite"/>
    <w:basedOn w:val="23"/>
    <w:qFormat/>
    <w:uiPriority w:val="0"/>
  </w:style>
  <w:style w:type="character" w:styleId="36">
    <w:name w:val="HTML Keyboard"/>
    <w:basedOn w:val="23"/>
    <w:qFormat/>
    <w:uiPriority w:val="0"/>
    <w:rPr>
      <w:rFonts w:ascii="monospace" w:hAnsi="monospace" w:eastAsia="monospace" w:cs="monospace"/>
      <w:sz w:val="20"/>
    </w:rPr>
  </w:style>
  <w:style w:type="character" w:styleId="37">
    <w:name w:val="HTML Sample"/>
    <w:basedOn w:val="23"/>
    <w:qFormat/>
    <w:uiPriority w:val="0"/>
    <w:rPr>
      <w:rFonts w:hint="default" w:ascii="monospace" w:hAnsi="monospace" w:eastAsia="monospace" w:cs="monospace"/>
    </w:rPr>
  </w:style>
  <w:style w:type="paragraph" w:customStyle="1" w:styleId="3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9">
    <w:name w:val="List Paragraph"/>
    <w:basedOn w:val="1"/>
    <w:qFormat/>
    <w:uiPriority w:val="34"/>
    <w:pPr>
      <w:ind w:firstLine="420" w:firstLineChars="200"/>
    </w:pPr>
  </w:style>
  <w:style w:type="paragraph" w:customStyle="1" w:styleId="40">
    <w:name w:val="中等深浅网格 21"/>
    <w:basedOn w:val="1"/>
    <w:qFormat/>
    <w:uiPriority w:val="0"/>
    <w:rPr>
      <w:szCs w:val="32"/>
    </w:rPr>
  </w:style>
  <w:style w:type="character" w:customStyle="1" w:styleId="41">
    <w:name w:val="标题 1 字符"/>
    <w:link w:val="5"/>
    <w:qFormat/>
    <w:uiPriority w:val="9"/>
    <w:rPr>
      <w:rFonts w:ascii="Times New Roman" w:hAnsi="Times New Roman"/>
      <w:b/>
      <w:bCs/>
      <w:kern w:val="44"/>
      <w:sz w:val="32"/>
      <w:szCs w:val="44"/>
    </w:rPr>
  </w:style>
  <w:style w:type="paragraph" w:customStyle="1" w:styleId="42">
    <w:name w:val="WPSOffice手动目录 1"/>
    <w:qFormat/>
    <w:uiPriority w:val="0"/>
    <w:rPr>
      <w:rFonts w:ascii="Times New Roman" w:hAnsi="Times New Roman" w:eastAsia="宋体" w:cs="Times New Roman"/>
      <w:lang w:val="en-US" w:eastAsia="zh-CN" w:bidi="ar-SA"/>
    </w:rPr>
  </w:style>
  <w:style w:type="character" w:customStyle="1" w:styleId="43">
    <w:name w:val="font12"/>
    <w:basedOn w:val="23"/>
    <w:qFormat/>
    <w:uiPriority w:val="0"/>
    <w:rPr>
      <w:rFonts w:hint="eastAsia" w:ascii="宋体" w:hAnsi="宋体" w:eastAsia="宋体" w:cs="宋体"/>
      <w:color w:val="000000"/>
      <w:sz w:val="22"/>
      <w:szCs w:val="22"/>
      <w:u w:val="none"/>
    </w:rPr>
  </w:style>
  <w:style w:type="character" w:customStyle="1" w:styleId="44">
    <w:name w:val="font41"/>
    <w:basedOn w:val="23"/>
    <w:qFormat/>
    <w:uiPriority w:val="0"/>
    <w:rPr>
      <w:rFonts w:hint="eastAsia" w:ascii="宋体" w:hAnsi="宋体" w:eastAsia="宋体" w:cs="宋体"/>
      <w:color w:val="FF0000"/>
      <w:sz w:val="22"/>
      <w:szCs w:val="22"/>
      <w:u w:val="none"/>
    </w:rPr>
  </w:style>
  <w:style w:type="character" w:customStyle="1" w:styleId="45">
    <w:name w:val="font01"/>
    <w:basedOn w:val="23"/>
    <w:qFormat/>
    <w:uiPriority w:val="0"/>
    <w:rPr>
      <w:rFonts w:ascii="Arial" w:hAnsi="Arial" w:cs="Arial"/>
      <w:color w:val="000000"/>
      <w:sz w:val="22"/>
      <w:szCs w:val="22"/>
      <w:u w:val="none"/>
    </w:rPr>
  </w:style>
  <w:style w:type="character" w:customStyle="1" w:styleId="46">
    <w:name w:val="font11"/>
    <w:basedOn w:val="23"/>
    <w:qFormat/>
    <w:uiPriority w:val="0"/>
    <w:rPr>
      <w:rFonts w:hint="eastAsia" w:ascii="宋体" w:hAnsi="宋体" w:eastAsia="宋体" w:cs="宋体"/>
      <w:color w:val="000000"/>
      <w:sz w:val="22"/>
      <w:szCs w:val="22"/>
      <w:u w:val="none"/>
    </w:rPr>
  </w:style>
  <w:style w:type="paragraph" w:customStyle="1" w:styleId="47">
    <w:name w:val="p0"/>
    <w:basedOn w:val="1"/>
    <w:qFormat/>
    <w:uiPriority w:val="0"/>
    <w:pPr>
      <w:widowControl/>
      <w:spacing w:line="340" w:lineRule="auto"/>
      <w:ind w:firstLine="420"/>
    </w:pPr>
    <w:rPr>
      <w:kern w:val="0"/>
      <w:szCs w:val="21"/>
    </w:rPr>
  </w:style>
  <w:style w:type="character" w:customStyle="1" w:styleId="48">
    <w:name w:val="批注文字 字符"/>
    <w:basedOn w:val="23"/>
    <w:link w:val="11"/>
    <w:semiHidden/>
    <w:qFormat/>
    <w:uiPriority w:val="99"/>
    <w:rPr>
      <w:kern w:val="2"/>
      <w:sz w:val="21"/>
      <w:szCs w:val="24"/>
    </w:rPr>
  </w:style>
  <w:style w:type="character" w:customStyle="1" w:styleId="49">
    <w:name w:val="批注主题 字符"/>
    <w:basedOn w:val="48"/>
    <w:link w:val="20"/>
    <w:qFormat/>
    <w:uiPriority w:val="0"/>
    <w:rPr>
      <w:b/>
      <w:bCs/>
      <w:kern w:val="2"/>
      <w:sz w:val="21"/>
      <w:szCs w:val="24"/>
    </w:rPr>
  </w:style>
  <w:style w:type="character" w:customStyle="1" w:styleId="50">
    <w:name w:val="批注框文本 字符"/>
    <w:basedOn w:val="23"/>
    <w:link w:val="15"/>
    <w:qFormat/>
    <w:uiPriority w:val="0"/>
    <w:rPr>
      <w:kern w:val="2"/>
      <w:sz w:val="18"/>
      <w:szCs w:val="18"/>
    </w:rPr>
  </w:style>
  <w:style w:type="character" w:customStyle="1" w:styleId="51">
    <w:name w:val="c-font-big"/>
    <w:basedOn w:val="23"/>
    <w:qFormat/>
    <w:uiPriority w:val="0"/>
  </w:style>
  <w:style w:type="character" w:customStyle="1" w:styleId="52">
    <w:name w:val="正文文本 字符"/>
    <w:basedOn w:val="23"/>
    <w:link w:val="12"/>
    <w:qFormat/>
    <w:uiPriority w:val="0"/>
    <w:rPr>
      <w:rFonts w:ascii="等线" w:hAnsi="等线" w:eastAsia="等线"/>
    </w:rPr>
  </w:style>
  <w:style w:type="paragraph" w:customStyle="1" w:styleId="5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4">
    <w:name w:val="表格文字"/>
    <w:basedOn w:val="1"/>
    <w:next w:val="12"/>
    <w:qFormat/>
    <w:uiPriority w:val="0"/>
    <w:pPr>
      <w:adjustRightInd w:val="0"/>
      <w:spacing w:line="420" w:lineRule="atLeast"/>
      <w:jc w:val="left"/>
      <w:textAlignment w:val="baseline"/>
    </w:pPr>
    <w:rPr>
      <w:kern w:val="0"/>
    </w:rPr>
  </w:style>
  <w:style w:type="paragraph" w:customStyle="1" w:styleId="55">
    <w:name w:val="Table Paragraph"/>
    <w:basedOn w:val="1"/>
    <w:unhideWhenUsed/>
    <w:qFormat/>
    <w:uiPriority w:val="1"/>
    <w:pPr>
      <w:spacing w:beforeLines="0" w:afterLines="0"/>
    </w:pPr>
    <w:rPr>
      <w:rFonts w:hint="default"/>
      <w:sz w:val="24"/>
      <w:szCs w:val="24"/>
    </w:rPr>
  </w:style>
  <w:style w:type="paragraph" w:customStyle="1" w:styleId="56">
    <w:name w:val="列出段落1"/>
    <w:basedOn w:val="1"/>
    <w:qFormat/>
    <w:uiPriority w:val="34"/>
    <w:pPr>
      <w:ind w:firstLine="420" w:firstLineChars="200"/>
    </w:pPr>
  </w:style>
  <w:style w:type="paragraph" w:customStyle="1" w:styleId="57">
    <w:name w:val="Default"/>
    <w:qFormat/>
    <w:uiPriority w:val="99"/>
    <w:pPr>
      <w:widowControl w:val="0"/>
      <w:autoSpaceDE w:val="0"/>
      <w:autoSpaceDN w:val="0"/>
      <w:adjustRightInd w:val="0"/>
    </w:pPr>
    <w:rPr>
      <w:rFonts w:ascii="......." w:hAns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E8754-06D9-424B-9CBF-7029E71147C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73</Pages>
  <Words>64903</Words>
  <Characters>73103</Characters>
  <Lines>309</Lines>
  <Paragraphs>87</Paragraphs>
  <TotalTime>0</TotalTime>
  <ScaleCrop>false</ScaleCrop>
  <LinksUpToDate>false</LinksUpToDate>
  <CharactersWithSpaces>75924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2020-11-30T09:27:00Z</dcterms:created>
  <dc:creator>Administrator</dc:creator>
  <cp:lastModifiedBy>廖容霞</cp:lastModifiedBy>
  <cp:lastPrinted>2020-08-06T08:37:00Z</cp:lastPrinted>
  <dcterms:modified xsi:type="dcterms:W3CDTF">2021-08-31T10:01:03Z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7B8C0E073F0F4D4E8DE8D1C17EDB6D5C</vt:lpwstr>
  </property>
</Properties>
</file>