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宋体" w:hAnsi="宋体" w:cs="宋体"/>
          <w:color w:val="auto"/>
          <w:sz w:val="60"/>
          <w:szCs w:val="60"/>
        </w:rPr>
      </w:pPr>
      <w:r>
        <w:rPr>
          <w:rFonts w:hint="eastAsia" w:ascii="宋体" w:hAnsi="宋体" w:cs="宋体"/>
          <w:b/>
          <w:bCs/>
          <w:color w:val="auto"/>
          <w:sz w:val="60"/>
          <w:szCs w:val="60"/>
        </w:rPr>
        <w:t>广西两仪工程管理咨询有限公司</w:t>
      </w:r>
    </w:p>
    <w:p>
      <w:pPr>
        <w:pStyle w:val="13"/>
        <w:jc w:val="center"/>
        <w:rPr>
          <w:rFonts w:hAnsi="宋体" w:cs="宋体"/>
          <w:b/>
          <w:bCs/>
          <w:color w:val="auto"/>
          <w:spacing w:val="80"/>
          <w:sz w:val="72"/>
        </w:rPr>
      </w:pPr>
    </w:p>
    <w:p>
      <w:pPr>
        <w:pStyle w:val="13"/>
        <w:jc w:val="center"/>
        <w:rPr>
          <w:rFonts w:hAnsi="宋体" w:cs="宋体"/>
          <w:b/>
          <w:bCs/>
          <w:color w:val="auto"/>
          <w:spacing w:val="80"/>
          <w:sz w:val="72"/>
        </w:rPr>
      </w:pPr>
      <w:r>
        <w:rPr>
          <w:rFonts w:hint="eastAsia" w:hAnsi="宋体" w:cs="宋体"/>
          <w:b/>
          <w:color w:val="auto"/>
          <w:sz w:val="84"/>
          <w:szCs w:val="84"/>
        </w:rPr>
        <w:drawing>
          <wp:anchor distT="0" distB="0" distL="114300" distR="114300" simplePos="0" relativeHeight="251659264" behindDoc="0" locked="0" layoutInCell="1" allowOverlap="1">
            <wp:simplePos x="0" y="0"/>
            <wp:positionH relativeFrom="column">
              <wp:posOffset>2448560</wp:posOffset>
            </wp:positionH>
            <wp:positionV relativeFrom="paragraph">
              <wp:posOffset>189230</wp:posOffset>
            </wp:positionV>
            <wp:extent cx="1233170" cy="1049655"/>
            <wp:effectExtent l="0" t="0" r="5080" b="17145"/>
            <wp:wrapSquare wrapText="bothSides"/>
            <wp:docPr id="1" name="图片 19" descr="两仪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9" descr="两仪LOGO"/>
                    <pic:cNvPicPr>
                      <a:picLocks noChangeAspect="1"/>
                    </pic:cNvPicPr>
                  </pic:nvPicPr>
                  <pic:blipFill>
                    <a:blip r:embed="rId9"/>
                    <a:srcRect l="3952" t="31932" r="66148" b="36273"/>
                    <a:stretch>
                      <a:fillRect/>
                    </a:stretch>
                  </pic:blipFill>
                  <pic:spPr>
                    <a:xfrm>
                      <a:off x="0" y="0"/>
                      <a:ext cx="1233170" cy="1049655"/>
                    </a:xfrm>
                    <a:prstGeom prst="rect">
                      <a:avLst/>
                    </a:prstGeom>
                    <a:noFill/>
                    <a:ln>
                      <a:noFill/>
                    </a:ln>
                  </pic:spPr>
                </pic:pic>
              </a:graphicData>
            </a:graphic>
          </wp:anchor>
        </w:drawing>
      </w:r>
    </w:p>
    <w:p>
      <w:pPr>
        <w:pStyle w:val="13"/>
        <w:jc w:val="center"/>
        <w:rPr>
          <w:rFonts w:hAnsi="宋体" w:cs="宋体"/>
          <w:b/>
          <w:bCs/>
          <w:color w:val="auto"/>
          <w:spacing w:val="80"/>
          <w:sz w:val="72"/>
        </w:rPr>
      </w:pPr>
    </w:p>
    <w:p>
      <w:pPr>
        <w:pStyle w:val="13"/>
        <w:jc w:val="center"/>
        <w:rPr>
          <w:rFonts w:hAnsi="宋体" w:cs="宋体"/>
          <w:b/>
          <w:bCs/>
          <w:color w:val="auto"/>
          <w:spacing w:val="80"/>
          <w:sz w:val="72"/>
        </w:rPr>
      </w:pPr>
    </w:p>
    <w:p>
      <w:pPr>
        <w:pStyle w:val="13"/>
        <w:rPr>
          <w:rFonts w:hAnsi="宋体" w:cs="宋体"/>
          <w:color w:val="auto"/>
        </w:rPr>
      </w:pPr>
    </w:p>
    <w:p>
      <w:pPr>
        <w:spacing w:line="1400" w:lineRule="exact"/>
        <w:jc w:val="center"/>
        <w:rPr>
          <w:rFonts w:ascii="宋体" w:hAnsi="宋体" w:cs="宋体"/>
          <w:b/>
          <w:color w:val="auto"/>
          <w:spacing w:val="227"/>
          <w:sz w:val="112"/>
          <w:szCs w:val="112"/>
        </w:rPr>
      </w:pPr>
      <w:r>
        <w:rPr>
          <w:rFonts w:hint="eastAsia" w:ascii="宋体" w:hAnsi="宋体" w:cs="宋体"/>
          <w:b/>
          <w:color w:val="auto"/>
          <w:spacing w:val="227"/>
          <w:sz w:val="100"/>
          <w:szCs w:val="100"/>
        </w:rPr>
        <w:t>招标文件</w:t>
      </w:r>
    </w:p>
    <w:p>
      <w:pPr>
        <w:pStyle w:val="13"/>
        <w:rPr>
          <w:rFonts w:hAnsi="宋体" w:cs="宋体"/>
          <w:b/>
          <w:color w:val="auto"/>
          <w:sz w:val="48"/>
          <w:szCs w:val="48"/>
        </w:rPr>
      </w:pPr>
    </w:p>
    <w:p>
      <w:pPr>
        <w:pStyle w:val="13"/>
        <w:rPr>
          <w:rFonts w:hAnsi="宋体" w:cs="宋体"/>
          <w:color w:val="auto"/>
        </w:rPr>
      </w:pPr>
    </w:p>
    <w:p>
      <w:pPr>
        <w:pStyle w:val="13"/>
        <w:rPr>
          <w:rFonts w:hAnsi="宋体" w:cs="宋体"/>
          <w:color w:val="auto"/>
        </w:rPr>
      </w:pPr>
    </w:p>
    <w:p>
      <w:pPr>
        <w:pStyle w:val="13"/>
        <w:rPr>
          <w:rFonts w:hAnsi="宋体" w:cs="宋体"/>
          <w:color w:val="auto"/>
        </w:rPr>
      </w:pPr>
    </w:p>
    <w:p>
      <w:pPr>
        <w:spacing w:line="700" w:lineRule="exact"/>
        <w:ind w:left="2564" w:leftChars="544" w:hanging="1422" w:hangingChars="472"/>
        <w:rPr>
          <w:rFonts w:hint="eastAsia" w:ascii="宋体" w:hAnsi="宋体" w:eastAsia="宋体" w:cs="宋体"/>
          <w:b/>
          <w:bCs/>
          <w:color w:val="auto"/>
          <w:spacing w:val="0"/>
          <w:sz w:val="30"/>
          <w:szCs w:val="30"/>
          <w:lang w:eastAsia="zh-CN"/>
        </w:rPr>
      </w:pPr>
      <w:r>
        <w:rPr>
          <w:rFonts w:hint="eastAsia" w:ascii="宋体" w:hAnsi="宋体" w:cs="宋体"/>
          <w:b/>
          <w:bCs/>
          <w:color w:val="auto"/>
          <w:spacing w:val="0"/>
          <w:sz w:val="30"/>
          <w:szCs w:val="30"/>
        </w:rPr>
        <w:t>项目名称：</w:t>
      </w:r>
      <w:r>
        <w:rPr>
          <w:rFonts w:hint="eastAsia" w:ascii="宋体" w:hAnsi="宋体" w:cs="宋体"/>
          <w:b/>
          <w:bCs/>
          <w:color w:val="auto"/>
          <w:spacing w:val="0"/>
          <w:sz w:val="30"/>
          <w:szCs w:val="30"/>
          <w:lang w:eastAsia="zh-CN"/>
        </w:rPr>
        <w:t>兴安县妇幼保健院整体搬迁--医疗设备采购项目</w:t>
      </w:r>
    </w:p>
    <w:p>
      <w:pPr>
        <w:spacing w:line="700" w:lineRule="exact"/>
        <w:ind w:left="2564" w:leftChars="544" w:hanging="1422" w:hangingChars="472"/>
        <w:rPr>
          <w:rFonts w:hint="eastAsia" w:ascii="宋体" w:hAnsi="宋体" w:eastAsia="宋体" w:cs="宋体"/>
          <w:b/>
          <w:bCs/>
          <w:color w:val="auto"/>
          <w:spacing w:val="0"/>
          <w:sz w:val="30"/>
          <w:szCs w:val="30"/>
          <w:lang w:eastAsia="zh-CN"/>
        </w:rPr>
      </w:pPr>
      <w:r>
        <w:rPr>
          <w:rFonts w:hint="eastAsia" w:ascii="宋体" w:hAnsi="宋体" w:cs="宋体"/>
          <w:b/>
          <w:bCs/>
          <w:color w:val="auto"/>
          <w:spacing w:val="0"/>
          <w:sz w:val="30"/>
          <w:szCs w:val="30"/>
        </w:rPr>
        <w:t>项目编号：</w:t>
      </w:r>
      <w:r>
        <w:rPr>
          <w:rFonts w:hint="eastAsia" w:ascii="宋体" w:hAnsi="宋体" w:cs="宋体"/>
          <w:b/>
          <w:bCs/>
          <w:color w:val="auto"/>
          <w:spacing w:val="0"/>
          <w:sz w:val="30"/>
          <w:szCs w:val="30"/>
          <w:lang w:eastAsia="zh-CN"/>
        </w:rPr>
        <w:t>GLZC2021-G1-250065-GXLY</w:t>
      </w:r>
    </w:p>
    <w:p>
      <w:pPr>
        <w:ind w:left="-2" w:leftChars="-1"/>
        <w:rPr>
          <w:rFonts w:ascii="宋体" w:hAnsi="宋体" w:cs="宋体"/>
          <w:color w:val="auto"/>
        </w:rPr>
      </w:pPr>
      <w:r>
        <w:rPr>
          <w:rFonts w:hint="eastAsia" w:ascii="宋体" w:hAnsi="宋体" w:cs="宋体"/>
          <w:color w:val="auto"/>
        </w:rPr>
        <w:cr/>
      </w:r>
    </w:p>
    <w:p>
      <w:pPr>
        <w:ind w:left="103" w:leftChars="49" w:firstLine="1470" w:firstLineChars="700"/>
        <w:jc w:val="center"/>
        <w:rPr>
          <w:rFonts w:ascii="宋体" w:hAnsi="宋体" w:cs="宋体"/>
          <w:color w:val="auto"/>
        </w:rPr>
      </w:pPr>
    </w:p>
    <w:p>
      <w:pPr>
        <w:pStyle w:val="2"/>
        <w:rPr>
          <w:color w:val="auto"/>
        </w:rPr>
      </w:pPr>
    </w:p>
    <w:p>
      <w:pPr>
        <w:pStyle w:val="4"/>
        <w:rPr>
          <w:color w:val="auto"/>
        </w:rPr>
      </w:pPr>
    </w:p>
    <w:p>
      <w:pPr>
        <w:pStyle w:val="4"/>
        <w:rPr>
          <w:color w:val="auto"/>
        </w:rPr>
      </w:pPr>
    </w:p>
    <w:p>
      <w:pPr>
        <w:rPr>
          <w:rFonts w:ascii="宋体" w:hAnsi="宋体" w:cs="宋体"/>
          <w:b/>
          <w:color w:val="auto"/>
          <w:sz w:val="32"/>
          <w:szCs w:val="32"/>
        </w:rPr>
      </w:pPr>
    </w:p>
    <w:p>
      <w:pPr>
        <w:pStyle w:val="9"/>
        <w:rPr>
          <w:color w:val="auto"/>
        </w:rPr>
      </w:pPr>
    </w:p>
    <w:p>
      <w:pPr>
        <w:ind w:left="103" w:leftChars="49"/>
        <w:jc w:val="center"/>
        <w:rPr>
          <w:rFonts w:hint="default" w:ascii="宋体" w:hAnsi="宋体" w:eastAsia="宋体" w:cs="宋体"/>
          <w:b/>
          <w:bCs/>
          <w:color w:val="auto"/>
          <w:sz w:val="32"/>
          <w:lang w:val="en-US" w:eastAsia="zh-CN"/>
        </w:rPr>
      </w:pPr>
      <w:r>
        <w:rPr>
          <w:rFonts w:hint="eastAsia" w:ascii="宋体" w:hAnsi="宋体" w:cs="宋体"/>
          <w:b/>
          <w:color w:val="auto"/>
          <w:sz w:val="32"/>
          <w:szCs w:val="32"/>
        </w:rPr>
        <w:t>采购代理机构：广西两仪工程管理咨询有限公司</w:t>
      </w:r>
      <w:r>
        <w:rPr>
          <w:rFonts w:hint="eastAsia" w:ascii="宋体" w:hAnsi="宋体" w:cs="宋体"/>
          <w:b/>
          <w:color w:val="auto"/>
          <w:sz w:val="32"/>
          <w:szCs w:val="32"/>
        </w:rPr>
        <w:cr/>
      </w:r>
      <w:r>
        <w:rPr>
          <w:rFonts w:hint="eastAsia" w:ascii="宋体" w:hAnsi="宋体" w:cs="宋体"/>
          <w:b/>
          <w:bCs/>
          <w:color w:val="auto"/>
          <w:sz w:val="32"/>
          <w:lang w:eastAsia="zh-CN"/>
        </w:rPr>
        <w:t>2021年08月</w:t>
      </w:r>
      <w:r>
        <w:rPr>
          <w:rFonts w:hint="eastAsia" w:ascii="宋体" w:hAnsi="宋体" w:cs="宋体"/>
          <w:b/>
          <w:bCs/>
          <w:color w:val="auto"/>
          <w:sz w:val="32"/>
          <w:lang w:val="en-US" w:eastAsia="zh-CN"/>
        </w:rPr>
        <w:t>31日</w:t>
      </w:r>
    </w:p>
    <w:p>
      <w:pPr>
        <w:pStyle w:val="2"/>
        <w:rPr>
          <w:color w:val="auto"/>
        </w:rPr>
      </w:pPr>
    </w:p>
    <w:p>
      <w:pPr>
        <w:pStyle w:val="13"/>
        <w:jc w:val="center"/>
        <w:rPr>
          <w:rFonts w:hAnsi="宋体" w:cs="宋体"/>
          <w:color w:val="auto"/>
        </w:rPr>
        <w:sectPr>
          <w:headerReference r:id="rId4" w:type="first"/>
          <w:footerReference r:id="rId5" w:type="first"/>
          <w:headerReference r:id="rId3" w:type="default"/>
          <w:pgSz w:w="11906" w:h="16838"/>
          <w:pgMar w:top="1417" w:right="1134" w:bottom="1134" w:left="1247" w:header="851" w:footer="992" w:gutter="0"/>
          <w:pgNumType w:start="1"/>
          <w:cols w:space="425" w:num="1"/>
          <w:rtlGutter w:val="0"/>
          <w:docGrid w:type="lines" w:linePitch="312" w:charSpace="0"/>
        </w:sectPr>
      </w:pPr>
    </w:p>
    <w:p>
      <w:pPr>
        <w:pStyle w:val="10"/>
        <w:rPr>
          <w:color w:val="auto"/>
        </w:rPr>
      </w:pPr>
    </w:p>
    <w:sdt>
      <w:sdtPr>
        <w:rPr>
          <w:rFonts w:ascii="宋体" w:hAnsi="宋体"/>
          <w:b/>
          <w:bCs/>
          <w:color w:val="auto"/>
          <w:sz w:val="44"/>
          <w:szCs w:val="44"/>
        </w:rPr>
        <w:id w:val="147480370"/>
        <w:docPartObj>
          <w:docPartGallery w:val="Table of Contents"/>
          <w:docPartUnique/>
        </w:docPartObj>
      </w:sdtPr>
      <w:sdtEndPr>
        <w:rPr>
          <w:rFonts w:hint="eastAsia" w:ascii="宋体" w:hAnsi="宋体" w:cs="宋体"/>
          <w:b/>
          <w:bCs/>
          <w:color w:val="auto"/>
          <w:sz w:val="32"/>
          <w:szCs w:val="32"/>
        </w:rPr>
      </w:sdtEndPr>
      <w:sdtContent>
        <w:p>
          <w:pPr>
            <w:jc w:val="center"/>
            <w:rPr>
              <w:b/>
              <w:bCs/>
              <w:color w:val="auto"/>
              <w:sz w:val="44"/>
              <w:szCs w:val="44"/>
            </w:rPr>
          </w:pPr>
          <w:r>
            <w:rPr>
              <w:rFonts w:ascii="宋体" w:hAnsi="宋体"/>
              <w:b/>
              <w:bCs/>
              <w:color w:val="auto"/>
              <w:sz w:val="44"/>
              <w:szCs w:val="44"/>
            </w:rPr>
            <w:t>目</w:t>
          </w:r>
          <w:r>
            <w:rPr>
              <w:rFonts w:hint="eastAsia" w:ascii="宋体" w:hAnsi="宋体"/>
              <w:b/>
              <w:bCs/>
              <w:color w:val="auto"/>
              <w:sz w:val="44"/>
              <w:szCs w:val="44"/>
              <w:lang w:val="en-US" w:eastAsia="zh-CN"/>
            </w:rPr>
            <w:t xml:space="preserve"> </w:t>
          </w:r>
          <w:r>
            <w:rPr>
              <w:rFonts w:ascii="宋体" w:hAnsi="宋体"/>
              <w:b/>
              <w:bCs/>
              <w:color w:val="auto"/>
              <w:sz w:val="44"/>
              <w:szCs w:val="44"/>
            </w:rPr>
            <w:t>录</w:t>
          </w:r>
        </w:p>
        <w:p>
          <w:pPr>
            <w:pStyle w:val="18"/>
            <w:tabs>
              <w:tab w:val="right" w:leader="dot" w:pos="9746"/>
            </w:tabs>
            <w:rPr>
              <w:rFonts w:hint="eastAsia" w:hAnsi="宋体" w:cs="宋体"/>
              <w:color w:val="auto"/>
              <w:sz w:val="32"/>
              <w:szCs w:val="32"/>
            </w:rPr>
          </w:pPr>
        </w:p>
        <w:p>
          <w:pPr>
            <w:pStyle w:val="18"/>
            <w:tabs>
              <w:tab w:val="right" w:leader="dot" w:pos="9746"/>
            </w:tabs>
            <w:rPr>
              <w:color w:val="auto"/>
              <w:sz w:val="32"/>
              <w:szCs w:val="32"/>
            </w:rPr>
          </w:pPr>
          <w:r>
            <w:rPr>
              <w:rFonts w:hint="eastAsia" w:hAnsi="宋体" w:cs="宋体"/>
              <w:color w:val="auto"/>
              <w:sz w:val="32"/>
              <w:szCs w:val="32"/>
            </w:rPr>
            <w:fldChar w:fldCharType="begin"/>
          </w:r>
          <w:r>
            <w:rPr>
              <w:rFonts w:hint="eastAsia" w:hAnsi="宋体" w:cs="宋体"/>
              <w:color w:val="auto"/>
              <w:sz w:val="32"/>
              <w:szCs w:val="32"/>
            </w:rPr>
            <w:instrText xml:space="preserve">TOC \o "1-1" \h \u </w:instrText>
          </w:r>
          <w:r>
            <w:rPr>
              <w:rFonts w:hint="eastAsia" w:hAnsi="宋体" w:cs="宋体"/>
              <w:color w:val="auto"/>
              <w:sz w:val="32"/>
              <w:szCs w:val="32"/>
            </w:rPr>
            <w:fldChar w:fldCharType="separate"/>
          </w:r>
          <w:r>
            <w:rPr>
              <w:color w:val="auto"/>
            </w:rPr>
            <w:fldChar w:fldCharType="begin"/>
          </w:r>
          <w:r>
            <w:rPr>
              <w:color w:val="auto"/>
            </w:rPr>
            <w:instrText xml:space="preserve"> HYPERLINK \l "_Toc4030" </w:instrText>
          </w:r>
          <w:r>
            <w:rPr>
              <w:color w:val="auto"/>
            </w:rPr>
            <w:fldChar w:fldCharType="separate"/>
          </w:r>
          <w:r>
            <w:rPr>
              <w:rFonts w:hint="eastAsia" w:ascii="宋体" w:hAnsi="宋体" w:cs="宋体"/>
              <w:color w:val="auto"/>
              <w:sz w:val="32"/>
              <w:szCs w:val="32"/>
            </w:rPr>
            <w:t xml:space="preserve">第一章 </w:t>
          </w:r>
          <w:r>
            <w:rPr>
              <w:rFonts w:hint="eastAsia"/>
              <w:color w:val="auto"/>
              <w:sz w:val="32"/>
              <w:szCs w:val="32"/>
            </w:rPr>
            <w:t>公开招标公告</w:t>
          </w:r>
          <w:r>
            <w:rPr>
              <w:color w:val="auto"/>
              <w:sz w:val="32"/>
              <w:szCs w:val="32"/>
            </w:rPr>
            <w:tab/>
          </w:r>
          <w:r>
            <w:rPr>
              <w:color w:val="auto"/>
              <w:sz w:val="32"/>
              <w:szCs w:val="32"/>
            </w:rPr>
            <w:fldChar w:fldCharType="begin"/>
          </w:r>
          <w:r>
            <w:rPr>
              <w:color w:val="auto"/>
              <w:sz w:val="32"/>
              <w:szCs w:val="32"/>
            </w:rPr>
            <w:instrText xml:space="preserve"> PAGEREF _Toc4030 </w:instrText>
          </w:r>
          <w:r>
            <w:rPr>
              <w:color w:val="auto"/>
              <w:sz w:val="32"/>
              <w:szCs w:val="32"/>
            </w:rPr>
            <w:fldChar w:fldCharType="separate"/>
          </w:r>
          <w:r>
            <w:rPr>
              <w:color w:val="auto"/>
              <w:sz w:val="32"/>
              <w:szCs w:val="32"/>
            </w:rPr>
            <w:t>2</w:t>
          </w:r>
          <w:r>
            <w:rPr>
              <w:color w:val="auto"/>
              <w:sz w:val="32"/>
              <w:szCs w:val="32"/>
            </w:rPr>
            <w:fldChar w:fldCharType="end"/>
          </w:r>
          <w:r>
            <w:rPr>
              <w:color w:val="auto"/>
              <w:sz w:val="32"/>
              <w:szCs w:val="32"/>
            </w:rPr>
            <w:fldChar w:fldCharType="end"/>
          </w:r>
        </w:p>
        <w:p>
          <w:pPr>
            <w:pStyle w:val="18"/>
            <w:tabs>
              <w:tab w:val="right" w:leader="dot" w:pos="9746"/>
            </w:tabs>
            <w:rPr>
              <w:color w:val="auto"/>
              <w:sz w:val="32"/>
              <w:szCs w:val="32"/>
            </w:rPr>
          </w:pPr>
          <w:r>
            <w:rPr>
              <w:color w:val="auto"/>
            </w:rPr>
            <w:fldChar w:fldCharType="begin"/>
          </w:r>
          <w:r>
            <w:rPr>
              <w:color w:val="auto"/>
            </w:rPr>
            <w:instrText xml:space="preserve"> HYPERLINK \l "_Toc5370" </w:instrText>
          </w:r>
          <w:r>
            <w:rPr>
              <w:color w:val="auto"/>
            </w:rPr>
            <w:fldChar w:fldCharType="separate"/>
          </w:r>
          <w:r>
            <w:rPr>
              <w:rFonts w:hint="eastAsia"/>
              <w:color w:val="auto"/>
              <w:sz w:val="32"/>
              <w:szCs w:val="32"/>
            </w:rPr>
            <w:t>第二章</w:t>
          </w:r>
          <w:r>
            <w:rPr>
              <w:rFonts w:hint="eastAsia"/>
              <w:color w:val="auto"/>
              <w:sz w:val="32"/>
              <w:szCs w:val="32"/>
              <w:lang w:val="en-US" w:eastAsia="zh-CN"/>
            </w:rPr>
            <w:t xml:space="preserve"> </w:t>
          </w:r>
          <w:r>
            <w:rPr>
              <w:rFonts w:hint="eastAsia"/>
              <w:color w:val="auto"/>
              <w:sz w:val="32"/>
              <w:szCs w:val="32"/>
            </w:rPr>
            <w:t>投标人须知</w:t>
          </w:r>
          <w:r>
            <w:rPr>
              <w:color w:val="auto"/>
              <w:sz w:val="32"/>
              <w:szCs w:val="32"/>
            </w:rPr>
            <w:tab/>
          </w:r>
          <w:r>
            <w:rPr>
              <w:color w:val="auto"/>
              <w:sz w:val="32"/>
              <w:szCs w:val="32"/>
            </w:rPr>
            <w:fldChar w:fldCharType="begin"/>
          </w:r>
          <w:r>
            <w:rPr>
              <w:color w:val="auto"/>
              <w:sz w:val="32"/>
              <w:szCs w:val="32"/>
            </w:rPr>
            <w:instrText xml:space="preserve"> PAGEREF _Toc5370 </w:instrText>
          </w:r>
          <w:r>
            <w:rPr>
              <w:color w:val="auto"/>
              <w:sz w:val="32"/>
              <w:szCs w:val="32"/>
            </w:rPr>
            <w:fldChar w:fldCharType="separate"/>
          </w:r>
          <w:r>
            <w:rPr>
              <w:color w:val="auto"/>
              <w:sz w:val="32"/>
              <w:szCs w:val="32"/>
            </w:rPr>
            <w:t>2</w:t>
          </w:r>
          <w:r>
            <w:rPr>
              <w:color w:val="auto"/>
              <w:sz w:val="32"/>
              <w:szCs w:val="32"/>
            </w:rPr>
            <w:fldChar w:fldCharType="end"/>
          </w:r>
          <w:r>
            <w:rPr>
              <w:color w:val="auto"/>
              <w:sz w:val="32"/>
              <w:szCs w:val="32"/>
            </w:rPr>
            <w:fldChar w:fldCharType="end"/>
          </w:r>
        </w:p>
        <w:p>
          <w:pPr>
            <w:pStyle w:val="18"/>
            <w:tabs>
              <w:tab w:val="right" w:leader="dot" w:pos="9746"/>
            </w:tabs>
            <w:rPr>
              <w:color w:val="auto"/>
              <w:sz w:val="32"/>
              <w:szCs w:val="32"/>
            </w:rPr>
          </w:pPr>
          <w:r>
            <w:rPr>
              <w:color w:val="auto"/>
            </w:rPr>
            <w:fldChar w:fldCharType="begin"/>
          </w:r>
          <w:r>
            <w:rPr>
              <w:color w:val="auto"/>
            </w:rPr>
            <w:instrText xml:space="preserve"> HYPERLINK \l "_Toc17369" </w:instrText>
          </w:r>
          <w:r>
            <w:rPr>
              <w:color w:val="auto"/>
            </w:rPr>
            <w:fldChar w:fldCharType="separate"/>
          </w:r>
          <w:r>
            <w:rPr>
              <w:rFonts w:hint="eastAsia"/>
              <w:color w:val="auto"/>
              <w:sz w:val="32"/>
              <w:szCs w:val="32"/>
            </w:rPr>
            <w:t>第三章</w:t>
          </w:r>
          <w:r>
            <w:rPr>
              <w:rFonts w:hint="eastAsia"/>
              <w:color w:val="auto"/>
              <w:sz w:val="32"/>
              <w:szCs w:val="32"/>
              <w:lang w:val="en-US" w:eastAsia="zh-CN"/>
            </w:rPr>
            <w:t xml:space="preserve"> </w:t>
          </w:r>
          <w:r>
            <w:rPr>
              <w:rFonts w:hint="eastAsia"/>
              <w:color w:val="auto"/>
              <w:sz w:val="32"/>
              <w:szCs w:val="32"/>
            </w:rPr>
            <w:t>货物采购需求</w:t>
          </w:r>
          <w:r>
            <w:rPr>
              <w:color w:val="auto"/>
              <w:sz w:val="32"/>
              <w:szCs w:val="32"/>
            </w:rPr>
            <w:tab/>
          </w:r>
          <w:r>
            <w:rPr>
              <w:color w:val="auto"/>
              <w:sz w:val="32"/>
              <w:szCs w:val="32"/>
            </w:rPr>
            <w:fldChar w:fldCharType="begin"/>
          </w:r>
          <w:r>
            <w:rPr>
              <w:color w:val="auto"/>
              <w:sz w:val="32"/>
              <w:szCs w:val="32"/>
            </w:rPr>
            <w:instrText xml:space="preserve"> PAGEREF _Toc17369 </w:instrText>
          </w:r>
          <w:r>
            <w:rPr>
              <w:color w:val="auto"/>
              <w:sz w:val="32"/>
              <w:szCs w:val="32"/>
            </w:rPr>
            <w:fldChar w:fldCharType="separate"/>
          </w:r>
          <w:r>
            <w:rPr>
              <w:color w:val="auto"/>
              <w:sz w:val="32"/>
              <w:szCs w:val="32"/>
            </w:rPr>
            <w:t>19</w:t>
          </w:r>
          <w:r>
            <w:rPr>
              <w:color w:val="auto"/>
              <w:sz w:val="32"/>
              <w:szCs w:val="32"/>
            </w:rPr>
            <w:fldChar w:fldCharType="end"/>
          </w:r>
          <w:r>
            <w:rPr>
              <w:color w:val="auto"/>
              <w:sz w:val="32"/>
              <w:szCs w:val="32"/>
            </w:rPr>
            <w:fldChar w:fldCharType="end"/>
          </w:r>
        </w:p>
        <w:p>
          <w:pPr>
            <w:pStyle w:val="18"/>
            <w:tabs>
              <w:tab w:val="right" w:leader="dot" w:pos="9746"/>
            </w:tabs>
            <w:rPr>
              <w:color w:val="auto"/>
              <w:sz w:val="32"/>
              <w:szCs w:val="32"/>
            </w:rPr>
          </w:pPr>
          <w:r>
            <w:rPr>
              <w:color w:val="auto"/>
            </w:rPr>
            <w:fldChar w:fldCharType="begin"/>
          </w:r>
          <w:r>
            <w:rPr>
              <w:color w:val="auto"/>
            </w:rPr>
            <w:instrText xml:space="preserve"> HYPERLINK \l "_Toc9269" </w:instrText>
          </w:r>
          <w:r>
            <w:rPr>
              <w:color w:val="auto"/>
            </w:rPr>
            <w:fldChar w:fldCharType="separate"/>
          </w:r>
          <w:r>
            <w:rPr>
              <w:rFonts w:hint="eastAsia"/>
              <w:color w:val="auto"/>
              <w:sz w:val="32"/>
              <w:szCs w:val="32"/>
            </w:rPr>
            <w:t>第四章</w:t>
          </w:r>
          <w:r>
            <w:rPr>
              <w:rFonts w:hint="eastAsia"/>
              <w:color w:val="auto"/>
              <w:sz w:val="32"/>
              <w:szCs w:val="32"/>
              <w:lang w:val="en-US" w:eastAsia="zh-CN"/>
            </w:rPr>
            <w:t xml:space="preserve"> </w:t>
          </w:r>
          <w:r>
            <w:rPr>
              <w:rFonts w:hint="eastAsia"/>
              <w:color w:val="auto"/>
              <w:sz w:val="32"/>
              <w:szCs w:val="32"/>
            </w:rPr>
            <w:t>评标办法及评分标准</w:t>
          </w:r>
          <w:r>
            <w:rPr>
              <w:color w:val="auto"/>
              <w:sz w:val="32"/>
              <w:szCs w:val="32"/>
            </w:rPr>
            <w:tab/>
          </w:r>
          <w:r>
            <w:rPr>
              <w:color w:val="auto"/>
              <w:sz w:val="32"/>
              <w:szCs w:val="32"/>
            </w:rPr>
            <w:fldChar w:fldCharType="begin"/>
          </w:r>
          <w:r>
            <w:rPr>
              <w:color w:val="auto"/>
              <w:sz w:val="32"/>
              <w:szCs w:val="32"/>
            </w:rPr>
            <w:instrText xml:space="preserve"> PAGEREF _Toc9269 </w:instrText>
          </w:r>
          <w:r>
            <w:rPr>
              <w:color w:val="auto"/>
              <w:sz w:val="32"/>
              <w:szCs w:val="32"/>
            </w:rPr>
            <w:fldChar w:fldCharType="separate"/>
          </w:r>
          <w:r>
            <w:rPr>
              <w:color w:val="auto"/>
              <w:sz w:val="32"/>
              <w:szCs w:val="32"/>
            </w:rPr>
            <w:t>19</w:t>
          </w:r>
          <w:r>
            <w:rPr>
              <w:color w:val="auto"/>
              <w:sz w:val="32"/>
              <w:szCs w:val="32"/>
            </w:rPr>
            <w:fldChar w:fldCharType="end"/>
          </w:r>
          <w:r>
            <w:rPr>
              <w:color w:val="auto"/>
              <w:sz w:val="32"/>
              <w:szCs w:val="32"/>
            </w:rPr>
            <w:fldChar w:fldCharType="end"/>
          </w:r>
        </w:p>
        <w:p>
          <w:pPr>
            <w:pStyle w:val="18"/>
            <w:tabs>
              <w:tab w:val="right" w:leader="dot" w:pos="9746"/>
            </w:tabs>
            <w:rPr>
              <w:color w:val="auto"/>
              <w:sz w:val="32"/>
              <w:szCs w:val="32"/>
            </w:rPr>
          </w:pPr>
          <w:r>
            <w:rPr>
              <w:color w:val="auto"/>
            </w:rPr>
            <w:fldChar w:fldCharType="begin"/>
          </w:r>
          <w:r>
            <w:rPr>
              <w:color w:val="auto"/>
            </w:rPr>
            <w:instrText xml:space="preserve"> HYPERLINK \l "_Toc552" </w:instrText>
          </w:r>
          <w:r>
            <w:rPr>
              <w:color w:val="auto"/>
            </w:rPr>
            <w:fldChar w:fldCharType="separate"/>
          </w:r>
          <w:r>
            <w:rPr>
              <w:rFonts w:hint="eastAsia"/>
              <w:color w:val="auto"/>
              <w:sz w:val="32"/>
              <w:szCs w:val="32"/>
            </w:rPr>
            <w:t>第五章</w:t>
          </w:r>
          <w:r>
            <w:rPr>
              <w:rFonts w:hint="eastAsia"/>
              <w:color w:val="auto"/>
              <w:sz w:val="32"/>
              <w:szCs w:val="32"/>
              <w:lang w:val="en-US" w:eastAsia="zh-CN"/>
            </w:rPr>
            <w:t xml:space="preserve"> </w:t>
          </w:r>
          <w:r>
            <w:rPr>
              <w:rFonts w:hint="eastAsia"/>
              <w:color w:val="auto"/>
              <w:sz w:val="32"/>
              <w:szCs w:val="32"/>
            </w:rPr>
            <w:t>合同主要条款及格式</w:t>
          </w:r>
          <w:r>
            <w:rPr>
              <w:color w:val="auto"/>
              <w:sz w:val="32"/>
              <w:szCs w:val="32"/>
            </w:rPr>
            <w:tab/>
          </w:r>
          <w:r>
            <w:rPr>
              <w:color w:val="auto"/>
              <w:sz w:val="32"/>
              <w:szCs w:val="32"/>
            </w:rPr>
            <w:fldChar w:fldCharType="begin"/>
          </w:r>
          <w:r>
            <w:rPr>
              <w:color w:val="auto"/>
              <w:sz w:val="32"/>
              <w:szCs w:val="32"/>
            </w:rPr>
            <w:instrText xml:space="preserve"> PAGEREF _Toc552 </w:instrText>
          </w:r>
          <w:r>
            <w:rPr>
              <w:color w:val="auto"/>
              <w:sz w:val="32"/>
              <w:szCs w:val="32"/>
            </w:rPr>
            <w:fldChar w:fldCharType="separate"/>
          </w:r>
          <w:r>
            <w:rPr>
              <w:color w:val="auto"/>
              <w:sz w:val="32"/>
              <w:szCs w:val="32"/>
            </w:rPr>
            <w:t>53</w:t>
          </w:r>
          <w:r>
            <w:rPr>
              <w:color w:val="auto"/>
              <w:sz w:val="32"/>
              <w:szCs w:val="32"/>
            </w:rPr>
            <w:fldChar w:fldCharType="end"/>
          </w:r>
          <w:r>
            <w:rPr>
              <w:color w:val="auto"/>
              <w:sz w:val="32"/>
              <w:szCs w:val="32"/>
            </w:rPr>
            <w:fldChar w:fldCharType="end"/>
          </w:r>
        </w:p>
        <w:p>
          <w:pPr>
            <w:pStyle w:val="18"/>
            <w:tabs>
              <w:tab w:val="right" w:leader="dot" w:pos="9746"/>
            </w:tabs>
            <w:rPr>
              <w:color w:val="auto"/>
              <w:sz w:val="32"/>
              <w:szCs w:val="32"/>
            </w:rPr>
          </w:pPr>
          <w:r>
            <w:rPr>
              <w:color w:val="auto"/>
            </w:rPr>
            <w:fldChar w:fldCharType="begin"/>
          </w:r>
          <w:r>
            <w:rPr>
              <w:color w:val="auto"/>
            </w:rPr>
            <w:instrText xml:space="preserve"> HYPERLINK \l "_Toc22893" </w:instrText>
          </w:r>
          <w:r>
            <w:rPr>
              <w:color w:val="auto"/>
            </w:rPr>
            <w:fldChar w:fldCharType="separate"/>
          </w:r>
          <w:r>
            <w:rPr>
              <w:rFonts w:hint="eastAsia"/>
              <w:color w:val="auto"/>
              <w:sz w:val="32"/>
              <w:szCs w:val="32"/>
            </w:rPr>
            <w:t>第六章</w:t>
          </w:r>
          <w:r>
            <w:rPr>
              <w:rFonts w:hint="eastAsia"/>
              <w:color w:val="auto"/>
              <w:sz w:val="32"/>
              <w:szCs w:val="32"/>
              <w:lang w:val="en-US" w:eastAsia="zh-CN"/>
            </w:rPr>
            <w:t xml:space="preserve"> </w:t>
          </w:r>
          <w:r>
            <w:rPr>
              <w:rFonts w:hint="eastAsia"/>
              <w:color w:val="auto"/>
              <w:sz w:val="32"/>
              <w:szCs w:val="32"/>
            </w:rPr>
            <w:t>投标文件格式</w:t>
          </w:r>
          <w:r>
            <w:rPr>
              <w:color w:val="auto"/>
              <w:sz w:val="32"/>
              <w:szCs w:val="32"/>
            </w:rPr>
            <w:tab/>
          </w:r>
          <w:r>
            <w:rPr>
              <w:color w:val="auto"/>
              <w:sz w:val="32"/>
              <w:szCs w:val="32"/>
            </w:rPr>
            <w:fldChar w:fldCharType="begin"/>
          </w:r>
          <w:r>
            <w:rPr>
              <w:color w:val="auto"/>
              <w:sz w:val="32"/>
              <w:szCs w:val="32"/>
            </w:rPr>
            <w:instrText xml:space="preserve"> PAGEREF _Toc22893 </w:instrText>
          </w:r>
          <w:r>
            <w:rPr>
              <w:color w:val="auto"/>
              <w:sz w:val="32"/>
              <w:szCs w:val="32"/>
            </w:rPr>
            <w:fldChar w:fldCharType="separate"/>
          </w:r>
          <w:r>
            <w:rPr>
              <w:color w:val="auto"/>
              <w:sz w:val="32"/>
              <w:szCs w:val="32"/>
            </w:rPr>
            <w:t>59</w:t>
          </w:r>
          <w:r>
            <w:rPr>
              <w:color w:val="auto"/>
              <w:sz w:val="32"/>
              <w:szCs w:val="32"/>
            </w:rPr>
            <w:fldChar w:fldCharType="end"/>
          </w:r>
          <w:r>
            <w:rPr>
              <w:color w:val="auto"/>
              <w:sz w:val="32"/>
              <w:szCs w:val="32"/>
            </w:rPr>
            <w:fldChar w:fldCharType="end"/>
          </w:r>
        </w:p>
        <w:p>
          <w:pPr>
            <w:pStyle w:val="13"/>
            <w:rPr>
              <w:rFonts w:hAnsi="宋体" w:cs="宋体"/>
              <w:color w:val="auto"/>
              <w:sz w:val="32"/>
              <w:szCs w:val="32"/>
            </w:rPr>
          </w:pPr>
          <w:r>
            <w:rPr>
              <w:rFonts w:hint="eastAsia" w:hAnsi="宋体" w:cs="宋体"/>
              <w:color w:val="auto"/>
              <w:sz w:val="32"/>
              <w:szCs w:val="32"/>
            </w:rPr>
            <w:fldChar w:fldCharType="end"/>
          </w:r>
        </w:p>
      </w:sdtContent>
    </w:sdt>
    <w:p>
      <w:pPr>
        <w:ind w:firstLine="4160" w:firstLineChars="1300"/>
        <w:rPr>
          <w:rFonts w:ascii="宋体" w:hAnsi="宋体" w:cs="宋体"/>
          <w:color w:val="auto"/>
          <w:sz w:val="32"/>
          <w:szCs w:val="32"/>
        </w:rPr>
      </w:pPr>
    </w:p>
    <w:p>
      <w:pPr>
        <w:ind w:firstLine="2730" w:firstLineChars="1300"/>
        <w:rPr>
          <w:rFonts w:ascii="宋体" w:hAnsi="宋体" w:cs="宋体"/>
          <w:color w:val="auto"/>
          <w:szCs w:val="21"/>
        </w:rPr>
      </w:pPr>
    </w:p>
    <w:p>
      <w:pPr>
        <w:jc w:val="center"/>
        <w:rPr>
          <w:rFonts w:ascii="宋体" w:hAnsi="宋体" w:cs="宋体"/>
          <w:b/>
          <w:color w:val="auto"/>
          <w:sz w:val="32"/>
          <w:szCs w:val="32"/>
        </w:rPr>
      </w:pPr>
    </w:p>
    <w:p>
      <w:pPr>
        <w:jc w:val="center"/>
        <w:rPr>
          <w:rFonts w:ascii="宋体" w:hAnsi="宋体" w:cs="宋体"/>
          <w:b/>
          <w:color w:val="auto"/>
          <w:sz w:val="32"/>
          <w:szCs w:val="32"/>
        </w:rPr>
      </w:pPr>
    </w:p>
    <w:p>
      <w:pPr>
        <w:jc w:val="center"/>
        <w:rPr>
          <w:rFonts w:ascii="宋体" w:hAnsi="宋体" w:cs="宋体"/>
          <w:b/>
          <w:color w:val="auto"/>
          <w:sz w:val="32"/>
          <w:szCs w:val="32"/>
        </w:rPr>
      </w:pPr>
    </w:p>
    <w:p>
      <w:pPr>
        <w:jc w:val="center"/>
        <w:rPr>
          <w:rFonts w:ascii="宋体" w:hAnsi="宋体" w:cs="宋体"/>
          <w:b/>
          <w:color w:val="auto"/>
          <w:sz w:val="32"/>
          <w:szCs w:val="32"/>
        </w:rPr>
      </w:pPr>
    </w:p>
    <w:p>
      <w:pPr>
        <w:jc w:val="center"/>
        <w:rPr>
          <w:rFonts w:ascii="宋体" w:hAnsi="宋体" w:cs="宋体"/>
          <w:b/>
          <w:color w:val="auto"/>
          <w:sz w:val="32"/>
          <w:szCs w:val="32"/>
        </w:rPr>
      </w:pPr>
    </w:p>
    <w:p>
      <w:pPr>
        <w:jc w:val="center"/>
        <w:rPr>
          <w:rFonts w:ascii="宋体" w:hAnsi="宋体" w:cs="宋体"/>
          <w:b/>
          <w:color w:val="auto"/>
          <w:sz w:val="32"/>
          <w:szCs w:val="32"/>
        </w:rPr>
      </w:pPr>
    </w:p>
    <w:p>
      <w:pPr>
        <w:rPr>
          <w:rFonts w:ascii="宋体" w:hAnsi="宋体" w:cs="宋体"/>
          <w:b/>
          <w:color w:val="auto"/>
          <w:sz w:val="32"/>
          <w:szCs w:val="32"/>
        </w:rPr>
      </w:pPr>
    </w:p>
    <w:p>
      <w:pPr>
        <w:pStyle w:val="5"/>
        <w:rPr>
          <w:rFonts w:hint="eastAsia" w:ascii="宋体" w:hAnsi="宋体" w:cs="宋体"/>
          <w:color w:val="auto"/>
          <w:szCs w:val="32"/>
        </w:rPr>
        <w:sectPr>
          <w:footerReference r:id="rId6" w:type="default"/>
          <w:pgSz w:w="11906" w:h="16838"/>
          <w:pgMar w:top="1417" w:right="1134" w:bottom="1134" w:left="1247" w:header="851" w:footer="992" w:gutter="0"/>
          <w:pgNumType w:start="1"/>
          <w:cols w:space="425" w:num="1"/>
          <w:rtlGutter w:val="0"/>
          <w:docGrid w:type="lines" w:linePitch="312" w:charSpace="0"/>
        </w:sectPr>
      </w:pPr>
      <w:bookmarkStart w:id="0" w:name="_Toc35393789"/>
      <w:bookmarkStart w:id="1" w:name="_Toc28359001"/>
      <w:bookmarkStart w:id="2" w:name="_Toc4030"/>
    </w:p>
    <w:p>
      <w:pPr>
        <w:pStyle w:val="5"/>
        <w:rPr>
          <w:color w:val="auto"/>
        </w:rPr>
      </w:pPr>
      <w:r>
        <w:rPr>
          <w:rFonts w:hint="eastAsia" w:ascii="宋体" w:hAnsi="宋体" w:cs="宋体"/>
          <w:color w:val="auto"/>
          <w:szCs w:val="32"/>
        </w:rPr>
        <w:t xml:space="preserve">第一章 </w:t>
      </w:r>
      <w:r>
        <w:rPr>
          <w:rFonts w:hint="eastAsia"/>
          <w:color w:val="auto"/>
          <w:szCs w:val="32"/>
        </w:rPr>
        <w:t>公开招标公告</w:t>
      </w:r>
      <w:bookmarkEnd w:id="0"/>
      <w:bookmarkEnd w:id="1"/>
      <w:bookmarkEnd w:id="2"/>
    </w:p>
    <w:p>
      <w:pPr>
        <w:rPr>
          <w:color w:val="auto"/>
        </w:rPr>
      </w:pPr>
      <w:bookmarkStart w:id="3" w:name="_Toc5370"/>
    </w:p>
    <w:p>
      <w:pPr>
        <w:pBdr>
          <w:top w:val="single" w:color="auto" w:sz="4" w:space="1"/>
          <w:left w:val="single" w:color="auto" w:sz="4" w:space="4"/>
          <w:bottom w:val="single" w:color="auto" w:sz="4" w:space="1"/>
          <w:right w:val="single" w:color="auto" w:sz="4" w:space="4"/>
        </w:pBdr>
        <w:spacing w:line="240" w:lineRule="auto"/>
        <w:ind w:firstLine="420" w:firstLineChars="200"/>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项目概况</w:t>
      </w:r>
    </w:p>
    <w:p>
      <w:pPr>
        <w:pBdr>
          <w:top w:val="single" w:color="auto" w:sz="4" w:space="1"/>
          <w:left w:val="single" w:color="auto" w:sz="4" w:space="4"/>
          <w:bottom w:val="single" w:color="auto" w:sz="4" w:space="1"/>
          <w:right w:val="single" w:color="auto" w:sz="4" w:space="4"/>
        </w:pBdr>
        <w:spacing w:line="24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u w:val="single"/>
          <w:lang w:eastAsia="zh-CN"/>
        </w:rPr>
        <w:t>兴安县妇幼保健院整体搬迁--医疗设备采购项目</w:t>
      </w:r>
      <w:r>
        <w:rPr>
          <w:rFonts w:hint="eastAsia" w:asciiTheme="minorEastAsia" w:hAnsiTheme="minorEastAsia" w:eastAsiaTheme="minorEastAsia" w:cstheme="minorEastAsia"/>
          <w:color w:val="auto"/>
          <w:szCs w:val="21"/>
        </w:rPr>
        <w:t>招标项目的潜在投标人应在</w:t>
      </w:r>
      <w:r>
        <w:rPr>
          <w:rFonts w:hint="eastAsia" w:asciiTheme="minorEastAsia" w:hAnsiTheme="minorEastAsia" w:eastAsiaTheme="minorEastAsia" w:cstheme="minorEastAsia"/>
          <w:color w:val="auto"/>
          <w:szCs w:val="21"/>
          <w:u w:val="single"/>
        </w:rPr>
        <w:t>http://zfcg.czj.guilin.gov.cn（桂林市政府采购网）或http://glggzy.org.cn（桂林市公共资源交易中心网）</w:t>
      </w:r>
      <w:r>
        <w:rPr>
          <w:rFonts w:hint="eastAsia" w:asciiTheme="minorEastAsia" w:hAnsiTheme="minorEastAsia" w:eastAsiaTheme="minorEastAsia" w:cstheme="minorEastAsia"/>
          <w:color w:val="auto"/>
          <w:szCs w:val="21"/>
        </w:rPr>
        <w:t>免费下载获取招标文件，并于</w:t>
      </w:r>
      <w:r>
        <w:rPr>
          <w:rFonts w:hint="eastAsia" w:asciiTheme="minorEastAsia" w:hAnsiTheme="minorEastAsia" w:eastAsiaTheme="minorEastAsia" w:cstheme="minorEastAsia"/>
          <w:color w:val="auto"/>
          <w:szCs w:val="21"/>
          <w:u w:val="single"/>
          <w:lang w:eastAsia="zh-CN"/>
        </w:rPr>
        <w:t>2021年09月22日</w:t>
      </w:r>
      <w:r>
        <w:rPr>
          <w:rFonts w:hint="eastAsia" w:asciiTheme="minorEastAsia" w:hAnsiTheme="minorEastAsia" w:eastAsiaTheme="minorEastAsia" w:cstheme="minorEastAsia"/>
          <w:bCs/>
          <w:color w:val="auto"/>
          <w:szCs w:val="21"/>
          <w:u w:val="single"/>
        </w:rPr>
        <w:t>09时30分</w:t>
      </w:r>
      <w:r>
        <w:rPr>
          <w:rFonts w:hint="eastAsia" w:asciiTheme="minorEastAsia" w:hAnsiTheme="minorEastAsia" w:eastAsiaTheme="minorEastAsia" w:cstheme="minorEastAsia"/>
          <w:bCs/>
          <w:color w:val="auto"/>
          <w:szCs w:val="21"/>
        </w:rPr>
        <w:t>（北京时间）前递交投标文件</w:t>
      </w:r>
      <w:r>
        <w:rPr>
          <w:rFonts w:hint="eastAsia" w:asciiTheme="minorEastAsia" w:hAnsiTheme="minorEastAsia" w:eastAsiaTheme="minorEastAsia" w:cstheme="minorEastAsia"/>
          <w:color w:val="auto"/>
          <w:szCs w:val="21"/>
        </w:rPr>
        <w:t>。</w:t>
      </w:r>
    </w:p>
    <w:p>
      <w:pPr>
        <w:pStyle w:val="6"/>
        <w:pageBreakBefore w:val="0"/>
        <w:kinsoku/>
        <w:wordWrap/>
        <w:overflowPunct/>
        <w:topLinePunct w:val="0"/>
        <w:autoSpaceDE/>
        <w:autoSpaceDN/>
        <w:bidi w:val="0"/>
        <w:adjustRightInd/>
        <w:snapToGrid/>
        <w:spacing w:line="360" w:lineRule="exact"/>
        <w:ind w:left="0" w:leftChars="0" w:firstLine="0" w:firstLineChars="0"/>
        <w:rPr>
          <w:rFonts w:asciiTheme="minorEastAsia" w:hAnsiTheme="minorEastAsia" w:eastAsiaTheme="minorEastAsia" w:cstheme="minorEastAsia"/>
          <w:b/>
          <w:bCs w:val="0"/>
          <w:color w:val="auto"/>
          <w:sz w:val="21"/>
          <w:szCs w:val="21"/>
        </w:rPr>
      </w:pPr>
      <w:bookmarkStart w:id="4" w:name="_Toc28359079"/>
      <w:bookmarkStart w:id="5" w:name="_Toc35393621"/>
      <w:bookmarkStart w:id="6" w:name="_Toc28359002"/>
      <w:bookmarkStart w:id="7" w:name="_Toc35393790"/>
      <w:bookmarkStart w:id="8" w:name="_Hlk24379207"/>
      <w:r>
        <w:rPr>
          <w:rFonts w:hint="eastAsia" w:asciiTheme="minorEastAsia" w:hAnsiTheme="minorEastAsia" w:eastAsiaTheme="minorEastAsia" w:cstheme="minorEastAsia"/>
          <w:b/>
          <w:bCs w:val="0"/>
          <w:color w:val="auto"/>
          <w:sz w:val="21"/>
          <w:szCs w:val="21"/>
        </w:rPr>
        <w:t>一、项目基本情况</w:t>
      </w:r>
      <w:bookmarkEnd w:id="4"/>
      <w:bookmarkEnd w:id="5"/>
      <w:bookmarkEnd w:id="6"/>
      <w:bookmarkEnd w:id="7"/>
    </w:p>
    <w:p>
      <w:pPr>
        <w:pageBreakBefore w:val="0"/>
        <w:kinsoku/>
        <w:wordWrap/>
        <w:overflowPunct/>
        <w:topLinePunct w:val="0"/>
        <w:autoSpaceDE/>
        <w:autoSpaceDN/>
        <w:bidi w:val="0"/>
        <w:adjustRightInd/>
        <w:snapToGrid/>
        <w:spacing w:line="360" w:lineRule="exact"/>
        <w:ind w:left="0" w:leftChars="0" w:firstLine="420" w:firstLineChars="200"/>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项目编号：</w:t>
      </w:r>
      <w:r>
        <w:rPr>
          <w:rFonts w:hint="eastAsia" w:asciiTheme="minorEastAsia" w:hAnsiTheme="minorEastAsia" w:eastAsiaTheme="minorEastAsia" w:cstheme="minorEastAsia"/>
          <w:color w:val="auto"/>
          <w:szCs w:val="21"/>
          <w:lang w:eastAsia="zh-CN"/>
        </w:rPr>
        <w:t>GLZC2021-G1-250065-GXLY</w:t>
      </w:r>
    </w:p>
    <w:p>
      <w:pPr>
        <w:pageBreakBefore w:val="0"/>
        <w:kinsoku/>
        <w:wordWrap/>
        <w:overflowPunct/>
        <w:topLinePunct w:val="0"/>
        <w:autoSpaceDE/>
        <w:autoSpaceDN/>
        <w:bidi w:val="0"/>
        <w:adjustRightInd/>
        <w:snapToGrid/>
        <w:spacing w:line="360" w:lineRule="exact"/>
        <w:ind w:left="0" w:leftChars="0" w:firstLine="420" w:firstLineChars="200"/>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项目名称：</w:t>
      </w:r>
      <w:r>
        <w:rPr>
          <w:rFonts w:hint="eastAsia" w:asciiTheme="minorEastAsia" w:hAnsiTheme="minorEastAsia" w:eastAsiaTheme="minorEastAsia" w:cstheme="minorEastAsia"/>
          <w:color w:val="auto"/>
          <w:szCs w:val="21"/>
          <w:lang w:eastAsia="zh-CN"/>
        </w:rPr>
        <w:t>兴安县妇幼保健院整体搬迁--医疗设备采购项目</w:t>
      </w:r>
    </w:p>
    <w:bookmarkEnd w:id="8"/>
    <w:p>
      <w:pPr>
        <w:pageBreakBefore w:val="0"/>
        <w:kinsoku/>
        <w:wordWrap/>
        <w:overflowPunct/>
        <w:topLinePunct w:val="0"/>
        <w:autoSpaceDE/>
        <w:autoSpaceDN/>
        <w:bidi w:val="0"/>
        <w:adjustRightInd/>
        <w:snapToGrid/>
        <w:spacing w:line="360" w:lineRule="exact"/>
        <w:ind w:left="0" w:leftChars="0" w:firstLine="420" w:firstLineChars="200"/>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预算金额</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人民币</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eastAsia="zh-CN"/>
        </w:rPr>
        <w:t>伍佰伍拾玖万元（￥</w:t>
      </w:r>
      <w:r>
        <w:rPr>
          <w:rFonts w:hint="eastAsia" w:asciiTheme="minorEastAsia" w:hAnsiTheme="minorEastAsia" w:eastAsiaTheme="minorEastAsia" w:cstheme="minorEastAsia"/>
          <w:color w:val="auto"/>
          <w:szCs w:val="21"/>
          <w:lang w:val="en-US" w:eastAsia="zh-CN"/>
        </w:rPr>
        <w:t>5590000.00），其中：</w:t>
      </w:r>
    </w:p>
    <w:p>
      <w:pPr>
        <w:pageBreakBefore w:val="0"/>
        <w:kinsoku/>
        <w:wordWrap/>
        <w:overflowPunct/>
        <w:topLinePunct w:val="0"/>
        <w:autoSpaceDE/>
        <w:autoSpaceDN/>
        <w:bidi w:val="0"/>
        <w:adjustRightInd/>
        <w:snapToGrid/>
        <w:spacing w:line="360" w:lineRule="exact"/>
        <w:ind w:left="0" w:leftChars="0" w:firstLine="1058" w:firstLineChars="504"/>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A分标：</w:t>
      </w:r>
      <w:r>
        <w:rPr>
          <w:rFonts w:hint="eastAsia" w:asciiTheme="minorEastAsia" w:hAnsiTheme="minorEastAsia" w:eastAsiaTheme="minorEastAsia" w:cstheme="minorEastAsia"/>
          <w:color w:val="auto"/>
          <w:szCs w:val="21"/>
          <w:lang w:eastAsia="zh-CN"/>
        </w:rPr>
        <w:t>壹佰捌拾玖万柒仟玖佰玖拾元整（￥</w:t>
      </w:r>
      <w:r>
        <w:rPr>
          <w:rFonts w:hint="eastAsia" w:asciiTheme="minorEastAsia" w:hAnsiTheme="minorEastAsia" w:eastAsiaTheme="minorEastAsia" w:cstheme="minorEastAsia"/>
          <w:color w:val="auto"/>
          <w:szCs w:val="21"/>
          <w:lang w:val="en-US" w:eastAsia="zh-CN"/>
        </w:rPr>
        <w:t>1897990.00元</w:t>
      </w:r>
      <w:r>
        <w:rPr>
          <w:rFonts w:hint="eastAsia" w:asciiTheme="minorEastAsia" w:hAnsiTheme="minorEastAsia" w:eastAsiaTheme="minorEastAsia" w:cstheme="minorEastAsia"/>
          <w:color w:val="auto"/>
          <w:szCs w:val="21"/>
          <w:lang w:eastAsia="zh-CN"/>
        </w:rPr>
        <w:t>）</w:t>
      </w:r>
    </w:p>
    <w:p>
      <w:pPr>
        <w:pageBreakBefore w:val="0"/>
        <w:kinsoku/>
        <w:wordWrap/>
        <w:overflowPunct/>
        <w:topLinePunct w:val="0"/>
        <w:autoSpaceDE/>
        <w:autoSpaceDN/>
        <w:bidi w:val="0"/>
        <w:adjustRightInd/>
        <w:snapToGrid/>
        <w:spacing w:line="360" w:lineRule="exact"/>
        <w:ind w:left="0" w:leftChars="0" w:firstLine="1058" w:firstLineChars="504"/>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B分标：</w:t>
      </w:r>
      <w:r>
        <w:rPr>
          <w:rFonts w:hint="eastAsia" w:asciiTheme="minorEastAsia" w:hAnsiTheme="minorEastAsia" w:eastAsiaTheme="minorEastAsia" w:cstheme="minorEastAsia"/>
          <w:color w:val="auto"/>
          <w:szCs w:val="21"/>
          <w:lang w:eastAsia="zh-CN"/>
        </w:rPr>
        <w:t>叁佰肆拾叁万贰仟零壹拾元整（￥</w:t>
      </w:r>
      <w:r>
        <w:rPr>
          <w:rFonts w:hint="eastAsia" w:asciiTheme="minorEastAsia" w:hAnsiTheme="minorEastAsia" w:eastAsiaTheme="minorEastAsia" w:cstheme="minorEastAsia"/>
          <w:color w:val="auto"/>
          <w:szCs w:val="21"/>
          <w:lang w:val="en-US" w:eastAsia="zh-CN"/>
        </w:rPr>
        <w:t>3432010.00元</w:t>
      </w:r>
      <w:r>
        <w:rPr>
          <w:rFonts w:hint="eastAsia" w:asciiTheme="minorEastAsia" w:hAnsiTheme="minorEastAsia" w:eastAsiaTheme="minorEastAsia" w:cstheme="minorEastAsia"/>
          <w:color w:val="auto"/>
          <w:szCs w:val="21"/>
          <w:lang w:eastAsia="zh-CN"/>
        </w:rPr>
        <w:t>）</w:t>
      </w:r>
    </w:p>
    <w:p>
      <w:pPr>
        <w:pageBreakBefore w:val="0"/>
        <w:kinsoku/>
        <w:wordWrap/>
        <w:overflowPunct/>
        <w:topLinePunct w:val="0"/>
        <w:autoSpaceDE/>
        <w:autoSpaceDN/>
        <w:bidi w:val="0"/>
        <w:adjustRightInd/>
        <w:snapToGrid/>
        <w:spacing w:line="360" w:lineRule="exact"/>
        <w:ind w:left="0" w:leftChars="0" w:firstLine="1058" w:firstLineChars="504"/>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C分标：</w:t>
      </w:r>
      <w:r>
        <w:rPr>
          <w:rFonts w:hint="eastAsia" w:asciiTheme="minorEastAsia" w:hAnsiTheme="minorEastAsia" w:eastAsiaTheme="minorEastAsia" w:cstheme="minorEastAsia"/>
          <w:color w:val="auto"/>
          <w:szCs w:val="21"/>
          <w:lang w:eastAsia="zh-CN"/>
        </w:rPr>
        <w:t>贰拾陆万元整（￥</w:t>
      </w:r>
      <w:r>
        <w:rPr>
          <w:rFonts w:hint="eastAsia" w:asciiTheme="minorEastAsia" w:hAnsiTheme="minorEastAsia" w:eastAsiaTheme="minorEastAsia" w:cstheme="minorEastAsia"/>
          <w:color w:val="auto"/>
          <w:szCs w:val="21"/>
          <w:lang w:val="en-US" w:eastAsia="zh-CN"/>
        </w:rPr>
        <w:t>260000.00元</w:t>
      </w:r>
      <w:r>
        <w:rPr>
          <w:rFonts w:hint="eastAsia" w:asciiTheme="minorEastAsia" w:hAnsiTheme="minorEastAsia" w:eastAsiaTheme="minorEastAsia" w:cstheme="minorEastAsia"/>
          <w:color w:val="auto"/>
          <w:szCs w:val="21"/>
          <w:lang w:eastAsia="zh-CN"/>
        </w:rPr>
        <w:t>）</w:t>
      </w:r>
    </w:p>
    <w:p>
      <w:pPr>
        <w:pageBreakBefore w:val="0"/>
        <w:kinsoku/>
        <w:wordWrap/>
        <w:overflowPunct/>
        <w:topLinePunct w:val="0"/>
        <w:autoSpaceDE/>
        <w:autoSpaceDN/>
        <w:bidi w:val="0"/>
        <w:adjustRightInd/>
        <w:snapToGrid/>
        <w:spacing w:line="360" w:lineRule="exact"/>
        <w:ind w:left="0" w:leftChars="0"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最高限价：与预算金额一致。</w:t>
      </w:r>
    </w:p>
    <w:p>
      <w:pPr>
        <w:pageBreakBefore w:val="0"/>
        <w:kinsoku/>
        <w:wordWrap/>
        <w:overflowPunct/>
        <w:topLinePunct w:val="0"/>
        <w:autoSpaceDE/>
        <w:autoSpaceDN/>
        <w:bidi w:val="0"/>
        <w:adjustRightInd/>
        <w:snapToGrid/>
        <w:spacing w:line="360" w:lineRule="exact"/>
        <w:ind w:left="0" w:leftChars="0"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采购需求：</w:t>
      </w:r>
    </w:p>
    <w:p>
      <w:pPr>
        <w:pageBreakBefore w:val="0"/>
        <w:kinsoku/>
        <w:wordWrap/>
        <w:overflowPunct/>
        <w:topLinePunct w:val="0"/>
        <w:autoSpaceDE/>
        <w:autoSpaceDN/>
        <w:bidi w:val="0"/>
        <w:adjustRightInd/>
        <w:snapToGrid/>
        <w:spacing w:line="360" w:lineRule="exact"/>
        <w:ind w:left="0" w:leftChars="0"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A分标：家庭化产房配套设备及进口设备一批；</w:t>
      </w:r>
      <w:r>
        <w:rPr>
          <w:rFonts w:hint="eastAsia" w:asciiTheme="minorEastAsia" w:hAnsiTheme="minorEastAsia" w:eastAsiaTheme="minorEastAsia" w:cstheme="minorEastAsia"/>
          <w:color w:val="auto"/>
          <w:szCs w:val="21"/>
        </w:rPr>
        <w:t>B分标：胎心监护及母婴监护等设备</w:t>
      </w:r>
      <w:r>
        <w:rPr>
          <w:rFonts w:hint="eastAsia" w:asciiTheme="minorEastAsia" w:hAnsiTheme="minorEastAsia" w:eastAsiaTheme="minorEastAsia" w:cstheme="minorEastAsia"/>
          <w:color w:val="auto"/>
          <w:szCs w:val="21"/>
          <w:lang w:val="en-US" w:eastAsia="zh-CN"/>
        </w:rPr>
        <w:t>一批</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C分标：感统训练室、心理沙盘一批。</w:t>
      </w:r>
      <w:r>
        <w:rPr>
          <w:rFonts w:hint="eastAsia" w:asciiTheme="minorEastAsia" w:hAnsiTheme="minorEastAsia" w:eastAsiaTheme="minorEastAsia" w:cstheme="minorEastAsia"/>
          <w:color w:val="auto"/>
          <w:szCs w:val="21"/>
        </w:rPr>
        <w:t>详见招标文件</w:t>
      </w:r>
      <w:r>
        <w:rPr>
          <w:rFonts w:hint="eastAsia" w:asciiTheme="minorEastAsia" w:hAnsiTheme="minorEastAsia" w:eastAsiaTheme="minorEastAsia" w:cstheme="minorEastAsia"/>
          <w:color w:val="auto"/>
          <w:szCs w:val="21"/>
          <w:lang w:eastAsia="zh-CN"/>
        </w:rPr>
        <w:t>货物采购需求</w:t>
      </w:r>
      <w:r>
        <w:rPr>
          <w:rFonts w:hint="eastAsia" w:asciiTheme="minorEastAsia" w:hAnsiTheme="minorEastAsia" w:eastAsiaTheme="minorEastAsia" w:cstheme="minorEastAsia"/>
          <w:color w:val="auto"/>
          <w:szCs w:val="21"/>
        </w:rPr>
        <w:t>。</w:t>
      </w:r>
    </w:p>
    <w:p>
      <w:pPr>
        <w:pageBreakBefore w:val="0"/>
        <w:kinsoku/>
        <w:wordWrap/>
        <w:overflowPunct/>
        <w:topLinePunct w:val="0"/>
        <w:autoSpaceDE/>
        <w:autoSpaceDN/>
        <w:bidi w:val="0"/>
        <w:adjustRightInd/>
        <w:snapToGrid/>
        <w:spacing w:line="360" w:lineRule="exact"/>
        <w:ind w:left="0" w:leftChars="0"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合同履行期限：自合同签订之日起至免费保修期届满之日止。</w:t>
      </w:r>
      <w:bookmarkStart w:id="9" w:name="_Toc28359003"/>
      <w:bookmarkStart w:id="10" w:name="_Toc35393622"/>
      <w:bookmarkStart w:id="11" w:name="_Toc35393791"/>
      <w:bookmarkStart w:id="12" w:name="_Toc28359080"/>
    </w:p>
    <w:p>
      <w:pPr>
        <w:pageBreakBefore w:val="0"/>
        <w:kinsoku/>
        <w:wordWrap/>
        <w:overflowPunct/>
        <w:topLinePunct w:val="0"/>
        <w:autoSpaceDE/>
        <w:autoSpaceDN/>
        <w:bidi w:val="0"/>
        <w:adjustRightInd/>
        <w:snapToGrid/>
        <w:spacing w:line="360" w:lineRule="exact"/>
        <w:ind w:left="0" w:leftChars="0"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本项目</w:t>
      </w:r>
      <w:r>
        <w:rPr>
          <w:rFonts w:hint="eastAsia" w:asciiTheme="minorEastAsia" w:hAnsiTheme="minorEastAsia" w:eastAsiaTheme="minorEastAsia" w:cstheme="minorEastAsia"/>
          <w:color w:val="auto"/>
          <w:szCs w:val="21"/>
          <w:lang w:eastAsia="zh-CN"/>
        </w:rPr>
        <w:t>各分标</w:t>
      </w:r>
      <w:r>
        <w:rPr>
          <w:rFonts w:hint="eastAsia" w:asciiTheme="minorEastAsia" w:hAnsiTheme="minorEastAsia" w:eastAsiaTheme="minorEastAsia" w:cstheme="minorEastAsia"/>
          <w:color w:val="auto"/>
          <w:szCs w:val="21"/>
        </w:rPr>
        <w:t>不接受联合体投标。</w:t>
      </w:r>
    </w:p>
    <w:p>
      <w:pPr>
        <w:pStyle w:val="6"/>
        <w:pageBreakBefore w:val="0"/>
        <w:kinsoku/>
        <w:wordWrap/>
        <w:overflowPunct/>
        <w:topLinePunct w:val="0"/>
        <w:autoSpaceDE/>
        <w:autoSpaceDN/>
        <w:bidi w:val="0"/>
        <w:adjustRightInd/>
        <w:snapToGrid/>
        <w:spacing w:line="360" w:lineRule="exact"/>
        <w:ind w:left="0" w:leftChars="0" w:firstLine="0" w:firstLineChars="0"/>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二、申请人的资格要求：</w:t>
      </w:r>
      <w:bookmarkEnd w:id="9"/>
      <w:bookmarkEnd w:id="10"/>
      <w:bookmarkEnd w:id="11"/>
      <w:bookmarkEnd w:id="12"/>
    </w:p>
    <w:p>
      <w:pPr>
        <w:pageBreakBefore w:val="0"/>
        <w:kinsoku/>
        <w:wordWrap/>
        <w:overflowPunct/>
        <w:topLinePunct w:val="0"/>
        <w:autoSpaceDE/>
        <w:autoSpaceDN/>
        <w:bidi w:val="0"/>
        <w:adjustRightInd/>
        <w:snapToGrid/>
        <w:spacing w:line="360" w:lineRule="exact"/>
        <w:ind w:left="0" w:leftChars="0" w:firstLine="420" w:firstLineChars="200"/>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1.满足《中华人民共和国政府采购法》第二十二条规定,具备合法资格的供应商</w:t>
      </w:r>
      <w:r>
        <w:rPr>
          <w:rFonts w:hint="eastAsia" w:asciiTheme="minorEastAsia" w:hAnsiTheme="minorEastAsia" w:eastAsiaTheme="minorEastAsia" w:cstheme="minorEastAsia"/>
          <w:color w:val="auto"/>
          <w:szCs w:val="21"/>
          <w:lang w:eastAsia="zh-CN"/>
        </w:rPr>
        <w:t>。</w:t>
      </w:r>
    </w:p>
    <w:p>
      <w:pPr>
        <w:pageBreakBefore w:val="0"/>
        <w:kinsoku/>
        <w:wordWrap/>
        <w:overflowPunct/>
        <w:topLinePunct w:val="0"/>
        <w:autoSpaceDE/>
        <w:autoSpaceDN/>
        <w:bidi w:val="0"/>
        <w:adjustRightInd/>
        <w:snapToGrid/>
        <w:spacing w:line="360" w:lineRule="exact"/>
        <w:ind w:left="0" w:leftChars="0" w:firstLine="420" w:firstLineChars="200"/>
        <w:rPr>
          <w:rFonts w:hint="eastAsia" w:asciiTheme="minorEastAsia" w:hAnsiTheme="minorEastAsia" w:eastAsiaTheme="minorEastAsia" w:cstheme="minorEastAsia"/>
          <w:color w:val="auto"/>
          <w:szCs w:val="21"/>
          <w:lang w:eastAsia="zh-CN"/>
        </w:rPr>
      </w:pPr>
      <w:bookmarkStart w:id="13" w:name="_Toc28359081"/>
      <w:bookmarkStart w:id="14" w:name="_Toc28359004"/>
      <w:r>
        <w:rPr>
          <w:rFonts w:hint="eastAsia" w:asciiTheme="minorEastAsia" w:hAnsiTheme="minorEastAsia" w:eastAsiaTheme="minorEastAsia" w:cstheme="minorEastAsia"/>
          <w:color w:val="auto"/>
          <w:szCs w:val="21"/>
        </w:rPr>
        <w:t>2.落实政府采购政策需满足的资格要求：非专门面向中小微企业采购</w:t>
      </w:r>
      <w:r>
        <w:rPr>
          <w:rFonts w:hint="eastAsia" w:asciiTheme="minorEastAsia" w:hAnsiTheme="minorEastAsia" w:eastAsiaTheme="minorEastAsia" w:cstheme="minorEastAsia"/>
          <w:color w:val="auto"/>
          <w:szCs w:val="21"/>
          <w:lang w:eastAsia="zh-CN"/>
        </w:rPr>
        <w:t>。</w:t>
      </w:r>
    </w:p>
    <w:p>
      <w:pPr>
        <w:pageBreakBefore w:val="0"/>
        <w:kinsoku/>
        <w:wordWrap/>
        <w:overflowPunct/>
        <w:topLinePunct w:val="0"/>
        <w:autoSpaceDE/>
        <w:autoSpaceDN/>
        <w:bidi w:val="0"/>
        <w:adjustRightInd/>
        <w:snapToGrid/>
        <w:spacing w:line="360" w:lineRule="exact"/>
        <w:ind w:left="0" w:leftChars="0"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3.本项目的特定资格要求：</w:t>
      </w:r>
      <w:r>
        <w:rPr>
          <w:rFonts w:hint="eastAsia" w:asciiTheme="minorEastAsia" w:hAnsiTheme="minorEastAsia" w:eastAsiaTheme="minorEastAsia" w:cstheme="minorEastAsia"/>
          <w:color w:val="auto"/>
          <w:szCs w:val="21"/>
          <w:lang w:val="en-US" w:eastAsia="zh-CN"/>
        </w:rPr>
        <w:t>A分标和B分标供应商必须具有相应完整有效的《医疗器械经营企业许可证》（或第二类医疗器械经营备案凭证）或《医疗器械生产企业许可证》</w:t>
      </w:r>
      <w:r>
        <w:rPr>
          <w:rFonts w:hint="eastAsia" w:asciiTheme="minorEastAsia" w:hAnsiTheme="minorEastAsia" w:eastAsiaTheme="minorEastAsia" w:cstheme="minorEastAsia"/>
          <w:color w:val="auto"/>
          <w:szCs w:val="21"/>
        </w:rPr>
        <w:t>。</w:t>
      </w:r>
    </w:p>
    <w:p>
      <w:pPr>
        <w:pageBreakBefore w:val="0"/>
        <w:kinsoku/>
        <w:wordWrap/>
        <w:overflowPunct/>
        <w:topLinePunct w:val="0"/>
        <w:autoSpaceDE/>
        <w:autoSpaceDN/>
        <w:bidi w:val="0"/>
        <w:adjustRightInd/>
        <w:snapToGrid/>
        <w:spacing w:line="360" w:lineRule="exact"/>
        <w:ind w:left="0" w:leftChars="0"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6"/>
        <w:pageBreakBefore w:val="0"/>
        <w:kinsoku/>
        <w:wordWrap/>
        <w:overflowPunct/>
        <w:topLinePunct w:val="0"/>
        <w:autoSpaceDE/>
        <w:autoSpaceDN/>
        <w:bidi w:val="0"/>
        <w:adjustRightInd/>
        <w:snapToGrid/>
        <w:spacing w:line="360" w:lineRule="exact"/>
        <w:ind w:left="0" w:leftChars="0" w:firstLine="0" w:firstLineChars="0"/>
        <w:rPr>
          <w:rFonts w:hint="eastAsia" w:asciiTheme="minorEastAsia" w:hAnsiTheme="minorEastAsia" w:eastAsiaTheme="minorEastAsia" w:cstheme="minorEastAsia"/>
          <w:b/>
          <w:bCs w:val="0"/>
          <w:color w:val="auto"/>
          <w:sz w:val="21"/>
          <w:szCs w:val="21"/>
          <w:lang w:eastAsia="zh-CN"/>
        </w:rPr>
      </w:pPr>
      <w:bookmarkStart w:id="15" w:name="_Toc35393623"/>
      <w:bookmarkStart w:id="16" w:name="_Toc35393792"/>
      <w:r>
        <w:rPr>
          <w:rFonts w:hint="eastAsia" w:asciiTheme="minorEastAsia" w:hAnsiTheme="minorEastAsia" w:eastAsiaTheme="minorEastAsia" w:cstheme="minorEastAsia"/>
          <w:b/>
          <w:bCs w:val="0"/>
          <w:color w:val="auto"/>
          <w:sz w:val="21"/>
          <w:szCs w:val="21"/>
        </w:rPr>
        <w:t>三、获取招标文件</w:t>
      </w:r>
      <w:bookmarkEnd w:id="13"/>
      <w:bookmarkEnd w:id="14"/>
      <w:bookmarkEnd w:id="15"/>
      <w:bookmarkEnd w:id="16"/>
      <w:r>
        <w:rPr>
          <w:rFonts w:hint="eastAsia" w:asciiTheme="minorEastAsia" w:hAnsiTheme="minorEastAsia" w:eastAsiaTheme="minorEastAsia" w:cstheme="minorEastAsia"/>
          <w:b/>
          <w:bCs w:val="0"/>
          <w:color w:val="auto"/>
          <w:sz w:val="21"/>
          <w:szCs w:val="21"/>
          <w:lang w:eastAsia="zh-CN"/>
        </w:rPr>
        <w:t>：</w:t>
      </w:r>
    </w:p>
    <w:p>
      <w:pPr>
        <w:pStyle w:val="54"/>
        <w:pageBreakBefore w:val="0"/>
        <w:kinsoku/>
        <w:wordWrap/>
        <w:overflowPunct/>
        <w:topLinePunct w:val="0"/>
        <w:autoSpaceDE/>
        <w:autoSpaceDN/>
        <w:bidi w:val="0"/>
        <w:snapToGrid/>
        <w:spacing w:line="360" w:lineRule="exact"/>
        <w:ind w:firstLine="420" w:firstLineChars="200"/>
        <w:jc w:val="both"/>
        <w:rPr>
          <w:rFonts w:hint="eastAsia" w:ascii="宋体" w:hAnsi="宋体" w:eastAsia="宋体" w:cs="宋体"/>
          <w:b w:val="0"/>
          <w:bCs w:val="0"/>
          <w:color w:val="auto"/>
          <w:szCs w:val="21"/>
          <w:highlight w:val="none"/>
          <w:lang w:val="en-US" w:eastAsia="zh-CN"/>
        </w:rPr>
      </w:pPr>
      <w:bookmarkStart w:id="17" w:name="_Toc28359082"/>
      <w:bookmarkStart w:id="18" w:name="_Toc28359005"/>
      <w:bookmarkStart w:id="19" w:name="_Toc35393793"/>
      <w:bookmarkStart w:id="20" w:name="_Toc35393624"/>
      <w:r>
        <w:rPr>
          <w:rFonts w:hint="eastAsia" w:ascii="宋体" w:hAnsi="宋体" w:eastAsia="宋体" w:cs="宋体"/>
          <w:b w:val="0"/>
          <w:bCs w:val="0"/>
          <w:color w:val="auto"/>
          <w:szCs w:val="21"/>
          <w:highlight w:val="none"/>
          <w:lang w:val="en-US" w:eastAsia="zh-CN"/>
        </w:rPr>
        <w:t>时间：</w:t>
      </w:r>
      <w:r>
        <w:rPr>
          <w:rFonts w:hint="eastAsia" w:ascii="宋体" w:hAnsi="宋体" w:eastAsia="宋体" w:cs="宋体"/>
          <w:color w:val="auto"/>
          <w:sz w:val="21"/>
          <w:szCs w:val="21"/>
          <w:lang w:val="en-US" w:eastAsia="zh-CN"/>
        </w:rPr>
        <w:t>2021年</w:t>
      </w:r>
      <w:r>
        <w:rPr>
          <w:rFonts w:hint="eastAsia" w:ascii="宋体" w:hAnsi="宋体" w:cs="宋体"/>
          <w:color w:val="auto"/>
          <w:sz w:val="21"/>
          <w:szCs w:val="21"/>
          <w:lang w:val="en-US" w:eastAsia="zh-CN"/>
        </w:rPr>
        <w:t>08月31</w:t>
      </w:r>
      <w:r>
        <w:rPr>
          <w:rFonts w:hint="eastAsia" w:ascii="宋体" w:hAnsi="宋体" w:eastAsia="宋体" w:cs="宋体"/>
          <w:color w:val="auto"/>
          <w:sz w:val="21"/>
          <w:szCs w:val="21"/>
          <w:lang w:val="en-US" w:eastAsia="zh-CN"/>
        </w:rPr>
        <w:t>日至2021年</w:t>
      </w:r>
      <w:r>
        <w:rPr>
          <w:rFonts w:hint="eastAsia" w:ascii="宋体" w:hAnsi="宋体" w:cs="宋体"/>
          <w:color w:val="auto"/>
          <w:sz w:val="21"/>
          <w:szCs w:val="21"/>
          <w:lang w:val="en-US" w:eastAsia="zh-CN"/>
        </w:rPr>
        <w:t>09月22</w:t>
      </w:r>
      <w:r>
        <w:rPr>
          <w:rFonts w:hint="eastAsia" w:ascii="宋体" w:hAnsi="宋体" w:eastAsia="宋体" w:cs="宋体"/>
          <w:color w:val="auto"/>
          <w:sz w:val="21"/>
          <w:szCs w:val="21"/>
          <w:lang w:val="en-US" w:eastAsia="zh-CN"/>
        </w:rPr>
        <w:t>日9时30分</w:t>
      </w:r>
      <w:r>
        <w:rPr>
          <w:rFonts w:hint="eastAsia" w:ascii="宋体" w:hAnsi="宋体" w:eastAsia="宋体" w:cs="宋体"/>
          <w:color w:val="auto"/>
          <w:sz w:val="21"/>
          <w:szCs w:val="21"/>
        </w:rPr>
        <w:t>止</w:t>
      </w:r>
      <w:r>
        <w:rPr>
          <w:rFonts w:hint="eastAsia"/>
          <w:color w:val="auto"/>
          <w:spacing w:val="-1"/>
          <w:sz w:val="21"/>
          <w:szCs w:val="24"/>
        </w:rPr>
        <w:t>（</w:t>
      </w:r>
      <w:r>
        <w:rPr>
          <w:rFonts w:hint="eastAsia"/>
          <w:color w:val="auto"/>
          <w:spacing w:val="2"/>
          <w:sz w:val="21"/>
          <w:szCs w:val="24"/>
        </w:rPr>
        <w:t>北</w:t>
      </w:r>
      <w:r>
        <w:rPr>
          <w:rFonts w:hint="eastAsia"/>
          <w:color w:val="auto"/>
          <w:spacing w:val="-1"/>
          <w:sz w:val="21"/>
          <w:szCs w:val="24"/>
        </w:rPr>
        <w:t>京</w:t>
      </w:r>
      <w:r>
        <w:rPr>
          <w:rFonts w:hint="eastAsia"/>
          <w:color w:val="auto"/>
          <w:spacing w:val="2"/>
          <w:sz w:val="21"/>
          <w:szCs w:val="24"/>
        </w:rPr>
        <w:t>时</w:t>
      </w:r>
      <w:r>
        <w:rPr>
          <w:rFonts w:hint="eastAsia"/>
          <w:color w:val="auto"/>
          <w:spacing w:val="-1"/>
          <w:sz w:val="21"/>
          <w:szCs w:val="24"/>
        </w:rPr>
        <w:t>间</w:t>
      </w:r>
      <w:r>
        <w:rPr>
          <w:rFonts w:hint="eastAsia"/>
          <w:color w:val="auto"/>
          <w:sz w:val="21"/>
          <w:szCs w:val="24"/>
        </w:rPr>
        <w:t>）</w:t>
      </w:r>
      <w:r>
        <w:rPr>
          <w:rFonts w:hint="eastAsia" w:ascii="宋体" w:hAnsi="宋体" w:eastAsia="宋体" w:cs="宋体"/>
          <w:b w:val="0"/>
          <w:bCs w:val="0"/>
          <w:color w:val="auto"/>
          <w:szCs w:val="21"/>
          <w:highlight w:val="none"/>
          <w:lang w:val="en-US" w:eastAsia="zh-CN"/>
        </w:rPr>
        <w:t>。</w:t>
      </w:r>
    </w:p>
    <w:p>
      <w:pPr>
        <w:pStyle w:val="54"/>
        <w:pageBreakBefore w:val="0"/>
        <w:kinsoku/>
        <w:wordWrap/>
        <w:overflowPunct/>
        <w:topLinePunct w:val="0"/>
        <w:autoSpaceDE/>
        <w:autoSpaceDN/>
        <w:bidi w:val="0"/>
        <w:snapToGrid/>
        <w:spacing w:line="360" w:lineRule="exact"/>
        <w:ind w:firstLine="420" w:firstLineChars="200"/>
        <w:jc w:val="both"/>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地点：桂林市政府采购网</w:t>
      </w:r>
      <w:r>
        <w:rPr>
          <w:rFonts w:hint="eastAsia" w:ascii="宋体" w:hAnsi="宋体" w:eastAsia="宋体" w:cs="宋体"/>
          <w:i w:val="0"/>
          <w:caps w:val="0"/>
          <w:color w:val="auto"/>
          <w:spacing w:val="0"/>
          <w:sz w:val="21"/>
          <w:szCs w:val="21"/>
          <w:highlight w:val="none"/>
          <w:u w:val="none"/>
          <w:shd w:val="clear" w:color="auto" w:fill="FFFFFF"/>
        </w:rPr>
        <w:t>（http://zfcg.czj.guilin.gov.cn）</w:t>
      </w:r>
      <w:r>
        <w:rPr>
          <w:rFonts w:hint="eastAsia" w:ascii="宋体" w:hAnsi="宋体" w:eastAsia="宋体" w:cs="宋体"/>
          <w:b w:val="0"/>
          <w:bCs w:val="0"/>
          <w:color w:val="auto"/>
          <w:szCs w:val="21"/>
          <w:highlight w:val="none"/>
          <w:lang w:val="en-US" w:eastAsia="zh-CN"/>
        </w:rPr>
        <w:t>或桂林市公共资源交易中心网（http://glggzy.org.cn）。</w:t>
      </w:r>
    </w:p>
    <w:p>
      <w:pPr>
        <w:pStyle w:val="54"/>
        <w:pageBreakBefore w:val="0"/>
        <w:kinsoku/>
        <w:wordWrap/>
        <w:overflowPunct/>
        <w:topLinePunct w:val="0"/>
        <w:autoSpaceDE/>
        <w:autoSpaceDN/>
        <w:bidi w:val="0"/>
        <w:snapToGrid/>
        <w:spacing w:line="360" w:lineRule="exact"/>
        <w:ind w:firstLine="420" w:firstLineChars="200"/>
        <w:jc w:val="both"/>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方式：潜在供应商可登陆桂林市政府采购网</w:t>
      </w:r>
      <w:r>
        <w:rPr>
          <w:rFonts w:hint="eastAsia" w:ascii="宋体" w:hAnsi="宋体" w:eastAsia="宋体" w:cs="宋体"/>
          <w:i w:val="0"/>
          <w:caps w:val="0"/>
          <w:color w:val="auto"/>
          <w:spacing w:val="0"/>
          <w:sz w:val="21"/>
          <w:szCs w:val="21"/>
          <w:highlight w:val="none"/>
          <w:u w:val="none"/>
          <w:shd w:val="clear" w:color="auto" w:fill="FFFFFF"/>
        </w:rPr>
        <w:t>（http://zfcg.czj.guilin.gov.cn）</w:t>
      </w:r>
      <w:r>
        <w:rPr>
          <w:rFonts w:hint="eastAsia" w:ascii="宋体" w:hAnsi="宋体" w:eastAsia="宋体" w:cs="宋体"/>
          <w:b w:val="0"/>
          <w:bCs w:val="0"/>
          <w:color w:val="auto"/>
          <w:szCs w:val="21"/>
          <w:highlight w:val="none"/>
          <w:lang w:val="en-US" w:eastAsia="zh-CN"/>
        </w:rPr>
        <w:t>或桂林市公共资源交易中心网（http://glggzy.org.cn），从网上免费下载招标文件电子版。</w:t>
      </w:r>
    </w:p>
    <w:p>
      <w:pPr>
        <w:pStyle w:val="54"/>
        <w:pageBreakBefore w:val="0"/>
        <w:kinsoku/>
        <w:wordWrap/>
        <w:overflowPunct/>
        <w:topLinePunct w:val="0"/>
        <w:autoSpaceDE/>
        <w:autoSpaceDN/>
        <w:bidi w:val="0"/>
        <w:snapToGrid/>
        <w:spacing w:line="360" w:lineRule="exact"/>
        <w:ind w:firstLine="420" w:firstLineChars="200"/>
        <w:jc w:val="both"/>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售价：0元。</w:t>
      </w:r>
    </w:p>
    <w:p>
      <w:pPr>
        <w:pStyle w:val="54"/>
        <w:pageBreakBefore w:val="0"/>
        <w:kinsoku/>
        <w:wordWrap/>
        <w:overflowPunct/>
        <w:topLinePunct w:val="0"/>
        <w:autoSpaceDE/>
        <w:autoSpaceDN/>
        <w:bidi w:val="0"/>
        <w:snapToGrid/>
        <w:spacing w:line="360" w:lineRule="exact"/>
        <w:ind w:firstLine="422" w:firstLineChars="200"/>
        <w:jc w:val="both"/>
        <w:rPr>
          <w:rFonts w:hint="eastAsia" w:asciiTheme="minorEastAsia" w:hAnsiTheme="minorEastAsia" w:eastAsiaTheme="minorEastAsia" w:cstheme="minorEastAsia"/>
          <w:b/>
          <w:bCs w:val="0"/>
          <w:color w:val="auto"/>
          <w:sz w:val="21"/>
          <w:szCs w:val="21"/>
          <w:lang w:eastAsia="zh-CN"/>
        </w:rPr>
      </w:pPr>
      <w:r>
        <w:rPr>
          <w:rFonts w:hint="eastAsia" w:asciiTheme="minorEastAsia" w:hAnsiTheme="minorEastAsia" w:eastAsiaTheme="minorEastAsia" w:cstheme="minorEastAsia"/>
          <w:b/>
          <w:bCs w:val="0"/>
          <w:color w:val="auto"/>
          <w:sz w:val="21"/>
          <w:szCs w:val="21"/>
          <w:lang w:eastAsia="zh-CN"/>
        </w:rPr>
        <w:t>四、</w:t>
      </w:r>
      <w:r>
        <w:rPr>
          <w:rFonts w:hint="eastAsia" w:asciiTheme="minorEastAsia" w:hAnsiTheme="minorEastAsia" w:eastAsiaTheme="minorEastAsia" w:cstheme="minorEastAsia"/>
          <w:b/>
          <w:bCs w:val="0"/>
          <w:color w:val="auto"/>
          <w:sz w:val="21"/>
          <w:szCs w:val="21"/>
        </w:rPr>
        <w:t>提交投标文件</w:t>
      </w:r>
      <w:bookmarkEnd w:id="17"/>
      <w:bookmarkEnd w:id="18"/>
      <w:r>
        <w:rPr>
          <w:rFonts w:hint="eastAsia" w:asciiTheme="minorEastAsia" w:hAnsiTheme="minorEastAsia" w:eastAsiaTheme="minorEastAsia" w:cstheme="minorEastAsia"/>
          <w:b/>
          <w:bCs w:val="0"/>
          <w:color w:val="auto"/>
          <w:sz w:val="21"/>
          <w:szCs w:val="21"/>
        </w:rPr>
        <w:t>截止时间、开标时间和地点</w:t>
      </w:r>
      <w:bookmarkEnd w:id="19"/>
      <w:bookmarkEnd w:id="20"/>
      <w:bookmarkStart w:id="21" w:name="_Toc35393794"/>
      <w:bookmarkStart w:id="22" w:name="_Toc28359084"/>
      <w:bookmarkStart w:id="23" w:name="_Toc35393625"/>
      <w:bookmarkStart w:id="24" w:name="_Toc28359007"/>
      <w:r>
        <w:rPr>
          <w:rFonts w:hint="eastAsia" w:asciiTheme="minorEastAsia" w:hAnsiTheme="minorEastAsia" w:eastAsiaTheme="minorEastAsia" w:cstheme="minorEastAsia"/>
          <w:b/>
          <w:bCs w:val="0"/>
          <w:color w:val="auto"/>
          <w:sz w:val="21"/>
          <w:szCs w:val="21"/>
          <w:lang w:eastAsia="zh-CN"/>
        </w:rPr>
        <w:t>：</w:t>
      </w:r>
    </w:p>
    <w:p>
      <w:pPr>
        <w:pStyle w:val="54"/>
        <w:pageBreakBefore w:val="0"/>
        <w:kinsoku/>
        <w:wordWrap/>
        <w:overflowPunct/>
        <w:topLinePunct w:val="0"/>
        <w:autoSpaceDE/>
        <w:autoSpaceDN/>
        <w:bidi w:val="0"/>
        <w:snapToGrid/>
        <w:spacing w:line="360" w:lineRule="exact"/>
        <w:ind w:firstLine="420" w:firstLineChars="200"/>
        <w:jc w:val="both"/>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rPr>
        <w:t>1.投标文件提交起止时间：</w:t>
      </w:r>
      <w:r>
        <w:rPr>
          <w:rFonts w:hint="eastAsia" w:asciiTheme="minorEastAsia" w:hAnsiTheme="minorEastAsia" w:eastAsiaTheme="minorEastAsia" w:cstheme="minorEastAsia"/>
          <w:color w:val="auto"/>
          <w:sz w:val="21"/>
          <w:szCs w:val="21"/>
          <w:lang w:val="en-US" w:eastAsia="zh-CN"/>
        </w:rPr>
        <w:t>2021年09月22</w:t>
      </w:r>
      <w:r>
        <w:rPr>
          <w:rFonts w:hint="eastAsia" w:asciiTheme="minorEastAsia" w:hAnsiTheme="minorEastAsia" w:eastAsiaTheme="minorEastAsia" w:cstheme="minorEastAsia"/>
          <w:color w:val="auto"/>
          <w:sz w:val="21"/>
          <w:szCs w:val="21"/>
          <w:lang w:val="en-US"/>
        </w:rPr>
        <w:t>日上午09时00分起至09时30分止</w:t>
      </w:r>
    </w:p>
    <w:p>
      <w:pPr>
        <w:pStyle w:val="54"/>
        <w:pageBreakBefore w:val="0"/>
        <w:kinsoku/>
        <w:wordWrap/>
        <w:overflowPunct/>
        <w:topLinePunct w:val="0"/>
        <w:autoSpaceDE/>
        <w:autoSpaceDN/>
        <w:bidi w:val="0"/>
        <w:snapToGrid/>
        <w:spacing w:line="360" w:lineRule="exact"/>
        <w:ind w:firstLine="420" w:firstLineChars="200"/>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rPr>
        <w:t>2.投标截止时间及开标时间：</w:t>
      </w:r>
      <w:r>
        <w:rPr>
          <w:rFonts w:hint="eastAsia" w:asciiTheme="minorEastAsia" w:hAnsiTheme="minorEastAsia" w:eastAsiaTheme="minorEastAsia" w:cstheme="minorEastAsia"/>
          <w:color w:val="auto"/>
          <w:sz w:val="21"/>
          <w:szCs w:val="21"/>
          <w:lang w:val="en-US" w:eastAsia="zh-CN"/>
        </w:rPr>
        <w:t>2021年09月22日</w:t>
      </w:r>
      <w:r>
        <w:rPr>
          <w:rFonts w:hint="eastAsia" w:asciiTheme="minorEastAsia" w:hAnsiTheme="minorEastAsia" w:eastAsiaTheme="minorEastAsia" w:cstheme="minorEastAsia"/>
          <w:color w:val="auto"/>
          <w:sz w:val="21"/>
          <w:szCs w:val="21"/>
          <w:lang w:val="en-US"/>
        </w:rPr>
        <w:t>上午09时30分</w:t>
      </w:r>
      <w:r>
        <w:rPr>
          <w:rFonts w:hint="eastAsia" w:asciiTheme="minorEastAsia" w:hAnsiTheme="minorEastAsia" w:eastAsiaTheme="minorEastAsia" w:cstheme="minorEastAsia"/>
          <w:color w:val="auto"/>
          <w:sz w:val="21"/>
          <w:szCs w:val="21"/>
          <w:lang w:val="en-US" w:eastAsia="zh-CN"/>
        </w:rPr>
        <w:t xml:space="preserve"> </w:t>
      </w:r>
    </w:p>
    <w:p>
      <w:pPr>
        <w:pStyle w:val="54"/>
        <w:pageBreakBefore w:val="0"/>
        <w:kinsoku/>
        <w:wordWrap/>
        <w:overflowPunct/>
        <w:topLinePunct w:val="0"/>
        <w:autoSpaceDE/>
        <w:autoSpaceDN/>
        <w:bidi w:val="0"/>
        <w:snapToGrid/>
        <w:spacing w:line="360" w:lineRule="exact"/>
        <w:ind w:firstLine="420" w:firstLineChars="200"/>
        <w:jc w:val="both"/>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rPr>
        <w:t>3.投标文件提交地点及开标地点：桂林市公共资源交易中心</w:t>
      </w:r>
      <w:r>
        <w:rPr>
          <w:rFonts w:hint="eastAsia" w:asciiTheme="minorEastAsia" w:hAnsiTheme="minorEastAsia" w:eastAsiaTheme="minorEastAsia" w:cstheme="minorEastAsia"/>
          <w:color w:val="auto"/>
          <w:sz w:val="21"/>
          <w:szCs w:val="21"/>
          <w:lang w:val="en-US" w:eastAsia="zh-CN"/>
        </w:rPr>
        <w:t>10号开标室</w:t>
      </w:r>
      <w:r>
        <w:rPr>
          <w:rFonts w:hint="eastAsia" w:asciiTheme="minorEastAsia" w:hAnsiTheme="minorEastAsia" w:eastAsiaTheme="minorEastAsia" w:cstheme="minorEastAsia"/>
          <w:color w:val="auto"/>
          <w:sz w:val="21"/>
          <w:szCs w:val="21"/>
          <w:lang w:val="en-US"/>
        </w:rPr>
        <w:t>（广西桂林市临桂区西城中路69号创业大厦西辅楼4楼）。</w:t>
      </w:r>
    </w:p>
    <w:p>
      <w:pPr>
        <w:pStyle w:val="6"/>
        <w:pageBreakBefore w:val="0"/>
        <w:kinsoku/>
        <w:wordWrap/>
        <w:overflowPunct/>
        <w:topLinePunct w:val="0"/>
        <w:autoSpaceDE/>
        <w:autoSpaceDN/>
        <w:bidi w:val="0"/>
        <w:adjustRightInd/>
        <w:snapToGrid/>
        <w:spacing w:line="360" w:lineRule="exact"/>
        <w:ind w:left="0" w:leftChars="0" w:firstLine="0" w:firstLineChars="0"/>
        <w:rPr>
          <w:rFonts w:hint="eastAsia" w:asciiTheme="minorEastAsia" w:hAnsiTheme="minorEastAsia" w:eastAsiaTheme="minorEastAsia" w:cstheme="minorEastAsia"/>
          <w:b/>
          <w:bCs w:val="0"/>
          <w:color w:val="auto"/>
          <w:sz w:val="21"/>
          <w:szCs w:val="21"/>
          <w:lang w:eastAsia="zh-CN"/>
        </w:rPr>
      </w:pPr>
      <w:r>
        <w:rPr>
          <w:rFonts w:hint="eastAsia" w:asciiTheme="minorEastAsia" w:hAnsiTheme="minorEastAsia" w:eastAsiaTheme="minorEastAsia" w:cstheme="minorEastAsia"/>
          <w:b/>
          <w:bCs w:val="0"/>
          <w:color w:val="auto"/>
          <w:sz w:val="21"/>
          <w:szCs w:val="21"/>
        </w:rPr>
        <w:t>五、公告期限</w:t>
      </w:r>
      <w:bookmarkEnd w:id="21"/>
      <w:bookmarkEnd w:id="22"/>
      <w:bookmarkEnd w:id="23"/>
      <w:bookmarkEnd w:id="24"/>
      <w:r>
        <w:rPr>
          <w:rFonts w:hint="eastAsia" w:asciiTheme="minorEastAsia" w:hAnsiTheme="minorEastAsia" w:eastAsiaTheme="minorEastAsia" w:cstheme="minorEastAsia"/>
          <w:b/>
          <w:bCs w:val="0"/>
          <w:color w:val="auto"/>
          <w:sz w:val="21"/>
          <w:szCs w:val="21"/>
          <w:lang w:eastAsia="zh-CN"/>
        </w:rPr>
        <w:t>：</w:t>
      </w:r>
    </w:p>
    <w:p>
      <w:pPr>
        <w:pageBreakBefore w:val="0"/>
        <w:kinsoku/>
        <w:wordWrap/>
        <w:overflowPunct/>
        <w:topLinePunct w:val="0"/>
        <w:autoSpaceDE/>
        <w:autoSpaceDN/>
        <w:bidi w:val="0"/>
        <w:adjustRightInd/>
        <w:snapToGrid/>
        <w:spacing w:line="360" w:lineRule="exact"/>
        <w:ind w:left="0" w:leftChars="0"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自本公告发布之日起5个工作日。</w:t>
      </w:r>
    </w:p>
    <w:p>
      <w:pPr>
        <w:pStyle w:val="6"/>
        <w:pageBreakBefore w:val="0"/>
        <w:kinsoku/>
        <w:wordWrap/>
        <w:overflowPunct/>
        <w:topLinePunct w:val="0"/>
        <w:autoSpaceDE/>
        <w:autoSpaceDN/>
        <w:bidi w:val="0"/>
        <w:adjustRightInd/>
        <w:snapToGrid/>
        <w:spacing w:line="360" w:lineRule="exact"/>
        <w:ind w:left="0" w:leftChars="0" w:firstLine="0" w:firstLineChars="0"/>
        <w:rPr>
          <w:rFonts w:hint="eastAsia" w:asciiTheme="minorEastAsia" w:hAnsiTheme="minorEastAsia" w:eastAsiaTheme="minorEastAsia" w:cstheme="minorEastAsia"/>
          <w:b/>
          <w:bCs w:val="0"/>
          <w:color w:val="auto"/>
          <w:sz w:val="21"/>
          <w:szCs w:val="21"/>
          <w:lang w:eastAsia="zh-CN"/>
        </w:rPr>
      </w:pPr>
      <w:bookmarkStart w:id="25" w:name="_Toc35393626"/>
      <w:bookmarkStart w:id="26" w:name="_Toc35393795"/>
      <w:r>
        <w:rPr>
          <w:rFonts w:hint="eastAsia" w:asciiTheme="minorEastAsia" w:hAnsiTheme="minorEastAsia" w:eastAsiaTheme="minorEastAsia" w:cstheme="minorEastAsia"/>
          <w:b/>
          <w:bCs w:val="0"/>
          <w:color w:val="auto"/>
          <w:sz w:val="21"/>
          <w:szCs w:val="21"/>
        </w:rPr>
        <w:t>六、其他补充事宜</w:t>
      </w:r>
      <w:bookmarkEnd w:id="25"/>
      <w:bookmarkEnd w:id="26"/>
      <w:r>
        <w:rPr>
          <w:rFonts w:hint="eastAsia" w:asciiTheme="minorEastAsia" w:hAnsiTheme="minorEastAsia" w:eastAsiaTheme="minorEastAsia" w:cstheme="minorEastAsia"/>
          <w:b/>
          <w:bCs w:val="0"/>
          <w:color w:val="auto"/>
          <w:sz w:val="21"/>
          <w:szCs w:val="21"/>
          <w:lang w:eastAsia="zh-CN"/>
        </w:rPr>
        <w:t>：</w:t>
      </w:r>
    </w:p>
    <w:p>
      <w:pPr>
        <w:pageBreakBefore w:val="0"/>
        <w:kinsoku/>
        <w:wordWrap/>
        <w:overflowPunct/>
        <w:topLinePunct w:val="0"/>
        <w:autoSpaceDE/>
        <w:autoSpaceDN/>
        <w:bidi w:val="0"/>
        <w:adjustRightInd/>
        <w:snapToGrid/>
        <w:spacing w:line="360" w:lineRule="exact"/>
        <w:ind w:left="0" w:leftChars="0"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lang w:eastAsia="zh-CN"/>
        </w:rPr>
        <w:t>供应商可由</w:t>
      </w:r>
      <w:r>
        <w:rPr>
          <w:rFonts w:hint="eastAsia" w:asciiTheme="minorEastAsia" w:hAnsiTheme="minorEastAsia" w:eastAsiaTheme="minorEastAsia" w:cstheme="minorEastAsia"/>
          <w:color w:val="auto"/>
          <w:szCs w:val="21"/>
          <w:lang w:val="en-US" w:eastAsia="zh-CN"/>
        </w:rPr>
        <w:t>法定代表人、负责人、自然人</w:t>
      </w:r>
      <w:bookmarkStart w:id="45" w:name="_GoBack"/>
      <w:bookmarkEnd w:id="45"/>
      <w:r>
        <w:rPr>
          <w:rFonts w:hint="eastAsia" w:asciiTheme="minorEastAsia" w:hAnsiTheme="minorEastAsia" w:eastAsiaTheme="minorEastAsia" w:cstheme="minorEastAsia"/>
          <w:color w:val="auto"/>
          <w:szCs w:val="21"/>
          <w:lang w:val="en-US" w:eastAsia="zh-CN"/>
        </w:rPr>
        <w:t>或委托代理人出席开标会议，逾期送达或未送达指定地点的投标文件将予以拒收。</w:t>
      </w:r>
    </w:p>
    <w:p>
      <w:pPr>
        <w:pageBreakBefore w:val="0"/>
        <w:kinsoku/>
        <w:wordWrap/>
        <w:overflowPunct/>
        <w:topLinePunct w:val="0"/>
        <w:autoSpaceDE/>
        <w:autoSpaceDN/>
        <w:bidi w:val="0"/>
        <w:adjustRightInd/>
        <w:snapToGrid/>
        <w:spacing w:line="360" w:lineRule="exact"/>
        <w:ind w:left="0" w:leftChars="0"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2.</w:t>
      </w:r>
      <w:r>
        <w:rPr>
          <w:rFonts w:hint="eastAsia" w:asciiTheme="minorEastAsia" w:hAnsiTheme="minorEastAsia" w:eastAsiaTheme="minorEastAsia" w:cstheme="minorEastAsia"/>
          <w:color w:val="auto"/>
          <w:szCs w:val="21"/>
        </w:rPr>
        <w:t>本项目需要落实的政府采购政策：</w:t>
      </w:r>
    </w:p>
    <w:p>
      <w:pPr>
        <w:pageBreakBefore w:val="0"/>
        <w:kinsoku/>
        <w:wordWrap/>
        <w:overflowPunct/>
        <w:topLinePunct w:val="0"/>
        <w:autoSpaceDE/>
        <w:autoSpaceDN/>
        <w:bidi w:val="0"/>
        <w:adjustRightInd/>
        <w:snapToGrid/>
        <w:spacing w:line="360" w:lineRule="exact"/>
        <w:ind w:left="0" w:leftChars="0"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2</w:t>
      </w: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lang w:eastAsia="zh-CN"/>
        </w:rPr>
        <w:t>《政府采购促进中小企业发展管理办法》（财库[2020]46 号</w:t>
      </w:r>
      <w:r>
        <w:rPr>
          <w:rFonts w:hint="eastAsia" w:asciiTheme="minorEastAsia" w:hAnsiTheme="minorEastAsia" w:eastAsiaTheme="minorEastAsia" w:cstheme="minorEastAsia"/>
          <w:color w:val="auto"/>
          <w:szCs w:val="21"/>
        </w:rPr>
        <w:t>）。</w:t>
      </w:r>
    </w:p>
    <w:p>
      <w:pPr>
        <w:pageBreakBefore w:val="0"/>
        <w:kinsoku/>
        <w:wordWrap/>
        <w:overflowPunct/>
        <w:topLinePunct w:val="0"/>
        <w:autoSpaceDE/>
        <w:autoSpaceDN/>
        <w:bidi w:val="0"/>
        <w:adjustRightInd/>
        <w:snapToGrid/>
        <w:spacing w:line="360" w:lineRule="exact"/>
        <w:ind w:left="0" w:leftChars="0"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2</w:t>
      </w:r>
      <w:r>
        <w:rPr>
          <w:rFonts w:hint="eastAsia" w:asciiTheme="minorEastAsia" w:hAnsiTheme="minorEastAsia" w:eastAsiaTheme="minorEastAsia" w:cstheme="minorEastAsia"/>
          <w:color w:val="auto"/>
          <w:szCs w:val="21"/>
        </w:rPr>
        <w:t xml:space="preserve">.2《关于政府采购支持监狱企业发展有关问题的通知》（财库[2014]68号）。 </w:t>
      </w:r>
    </w:p>
    <w:p>
      <w:pPr>
        <w:pageBreakBefore w:val="0"/>
        <w:kinsoku/>
        <w:wordWrap/>
        <w:overflowPunct/>
        <w:topLinePunct w:val="0"/>
        <w:autoSpaceDE/>
        <w:autoSpaceDN/>
        <w:bidi w:val="0"/>
        <w:adjustRightInd/>
        <w:snapToGrid/>
        <w:spacing w:line="360" w:lineRule="exact"/>
        <w:ind w:left="0" w:leftChars="0"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2</w:t>
      </w:r>
      <w:r>
        <w:rPr>
          <w:rFonts w:hint="eastAsia" w:asciiTheme="minorEastAsia" w:hAnsiTheme="minorEastAsia" w:eastAsiaTheme="minorEastAsia" w:cstheme="minorEastAsia"/>
          <w:color w:val="auto"/>
          <w:szCs w:val="21"/>
        </w:rPr>
        <w:t>.3《关于促进残疾人就业政府采购政策的通知》（财库[2017]141号）。</w:t>
      </w:r>
    </w:p>
    <w:p>
      <w:pPr>
        <w:pageBreakBefore w:val="0"/>
        <w:kinsoku/>
        <w:wordWrap/>
        <w:overflowPunct/>
        <w:topLinePunct w:val="0"/>
        <w:autoSpaceDE/>
        <w:autoSpaceDN/>
        <w:bidi w:val="0"/>
        <w:adjustRightInd/>
        <w:snapToGrid/>
        <w:spacing w:line="360" w:lineRule="exact"/>
        <w:ind w:left="0" w:leftChars="0" w:firstLine="420" w:firstLineChars="200"/>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2</w:t>
      </w:r>
      <w:r>
        <w:rPr>
          <w:rFonts w:hint="eastAsia" w:asciiTheme="minorEastAsia" w:hAnsiTheme="minorEastAsia" w:eastAsiaTheme="minorEastAsia" w:cstheme="minorEastAsia"/>
          <w:color w:val="auto"/>
          <w:szCs w:val="21"/>
        </w:rPr>
        <w:t>.4强制、优先采购环境标志产品、节能产品</w:t>
      </w:r>
      <w:r>
        <w:rPr>
          <w:rFonts w:hint="eastAsia" w:asciiTheme="minorEastAsia" w:hAnsiTheme="minorEastAsia" w:eastAsiaTheme="minorEastAsia" w:cstheme="minorEastAsia"/>
          <w:color w:val="auto"/>
          <w:szCs w:val="21"/>
          <w:lang w:eastAsia="zh-CN"/>
        </w:rPr>
        <w:t>。</w:t>
      </w:r>
    </w:p>
    <w:p>
      <w:pPr>
        <w:pageBreakBefore w:val="0"/>
        <w:kinsoku/>
        <w:wordWrap/>
        <w:overflowPunct/>
        <w:topLinePunct w:val="0"/>
        <w:autoSpaceDE/>
        <w:autoSpaceDN/>
        <w:bidi w:val="0"/>
        <w:adjustRightInd/>
        <w:snapToGrid/>
        <w:spacing w:line="360" w:lineRule="exact"/>
        <w:ind w:left="0" w:leftChars="0" w:firstLine="420" w:firstLineChars="200"/>
        <w:rPr>
          <w:rFonts w:hint="eastAsia" w:ascii="宋体" w:hAnsi="宋体" w:eastAsia="宋体" w:cs="宋体"/>
          <w:b w:val="0"/>
          <w:i w:val="0"/>
          <w:caps w:val="0"/>
          <w:color w:val="auto"/>
          <w:spacing w:val="0"/>
          <w:sz w:val="21"/>
          <w:szCs w:val="21"/>
          <w:highlight w:val="none"/>
          <w:shd w:val="clear" w:color="auto" w:fill="FFFFFF"/>
          <w:lang w:val="en-US" w:eastAsia="zh-CN"/>
        </w:rPr>
      </w:pPr>
      <w:r>
        <w:rPr>
          <w:rFonts w:hint="eastAsia" w:asciiTheme="minorEastAsia" w:hAnsiTheme="minorEastAsia" w:eastAsiaTheme="minorEastAsia" w:cstheme="minorEastAsia"/>
          <w:color w:val="auto"/>
          <w:szCs w:val="21"/>
          <w:lang w:val="en-US" w:eastAsia="zh-CN"/>
        </w:rPr>
        <w:t>3.</w:t>
      </w:r>
      <w:r>
        <w:rPr>
          <w:rFonts w:hint="eastAsia" w:asciiTheme="minorEastAsia" w:hAnsiTheme="minorEastAsia" w:eastAsiaTheme="minorEastAsia" w:cstheme="minorEastAsia"/>
          <w:color w:val="auto"/>
          <w:szCs w:val="21"/>
        </w:rPr>
        <w:t>信息发布媒介</w:t>
      </w:r>
      <w:r>
        <w:rPr>
          <w:rFonts w:hint="eastAsia" w:asciiTheme="minorEastAsia" w:hAnsiTheme="minorEastAsia" w:eastAsiaTheme="minorEastAsia" w:cstheme="minorEastAsia"/>
          <w:color w:val="auto"/>
          <w:szCs w:val="21"/>
          <w:lang w:eastAsia="zh-CN"/>
        </w:rPr>
        <w:t>：</w:t>
      </w:r>
    </w:p>
    <w:p>
      <w:pPr>
        <w:pStyle w:val="39"/>
        <w:pageBreakBefore w:val="0"/>
        <w:numPr>
          <w:ilvl w:val="0"/>
          <w:numId w:val="0"/>
        </w:numPr>
        <w:kinsoku/>
        <w:wordWrap/>
        <w:overflowPunct/>
        <w:topLinePunct w:val="0"/>
        <w:autoSpaceDE/>
        <w:autoSpaceDN/>
        <w:bidi w:val="0"/>
        <w:adjustRightInd/>
        <w:snapToGrid/>
        <w:spacing w:line="360" w:lineRule="exact"/>
        <w:ind w:left="0" w:leftChars="0" w:firstLine="420" w:firstLineChars="200"/>
        <w:rPr>
          <w:rFonts w:hint="eastAsia" w:ascii="宋体" w:hAnsi="宋体" w:eastAsia="宋体" w:cs="宋体"/>
          <w:b w:val="0"/>
          <w:i w:val="0"/>
          <w:caps w:val="0"/>
          <w:color w:val="auto"/>
          <w:spacing w:val="0"/>
          <w:sz w:val="21"/>
          <w:szCs w:val="21"/>
          <w:highlight w:val="none"/>
          <w:shd w:val="clear" w:color="auto" w:fill="FFFFFF"/>
          <w:lang w:val="en-US" w:eastAsia="zh-CN"/>
        </w:rPr>
      </w:pPr>
      <w:r>
        <w:rPr>
          <w:rFonts w:hint="eastAsia" w:ascii="宋体" w:hAnsi="宋体" w:eastAsia="宋体" w:cs="宋体"/>
          <w:b w:val="0"/>
          <w:i w:val="0"/>
          <w:caps w:val="0"/>
          <w:color w:val="auto"/>
          <w:spacing w:val="0"/>
          <w:sz w:val="21"/>
          <w:szCs w:val="21"/>
          <w:highlight w:val="none"/>
          <w:shd w:val="clear" w:color="auto" w:fill="FFFFFF"/>
          <w:lang w:val="en-US" w:eastAsia="zh-CN"/>
        </w:rPr>
        <w:t>中国政府采购网（http://</w:t>
      </w:r>
      <w:r>
        <w:rPr>
          <w:rFonts w:hint="eastAsia" w:ascii="宋体" w:hAnsi="宋体" w:eastAsia="宋体" w:cs="宋体"/>
          <w:b w:val="0"/>
          <w:i w:val="0"/>
          <w:caps w:val="0"/>
          <w:color w:val="auto"/>
          <w:spacing w:val="0"/>
          <w:sz w:val="21"/>
          <w:szCs w:val="21"/>
          <w:highlight w:val="none"/>
          <w:shd w:val="clear" w:color="auto" w:fill="FFFFFF"/>
          <w:lang w:val="en-US" w:eastAsia="zh-CN"/>
        </w:rPr>
        <w:fldChar w:fldCharType="begin"/>
      </w:r>
      <w:r>
        <w:rPr>
          <w:rFonts w:hint="eastAsia" w:ascii="宋体" w:hAnsi="宋体" w:eastAsia="宋体" w:cs="宋体"/>
          <w:b w:val="0"/>
          <w:i w:val="0"/>
          <w:caps w:val="0"/>
          <w:color w:val="auto"/>
          <w:spacing w:val="0"/>
          <w:sz w:val="21"/>
          <w:szCs w:val="21"/>
          <w:highlight w:val="none"/>
          <w:shd w:val="clear" w:color="auto" w:fill="FFFFFF"/>
          <w:lang w:val="en-US" w:eastAsia="zh-CN"/>
        </w:rPr>
        <w:instrText xml:space="preserve"> HYPERLINK "http://www.ccgp.gov.cn/" </w:instrText>
      </w:r>
      <w:r>
        <w:rPr>
          <w:rFonts w:hint="eastAsia" w:ascii="宋体" w:hAnsi="宋体" w:eastAsia="宋体" w:cs="宋体"/>
          <w:b w:val="0"/>
          <w:i w:val="0"/>
          <w:caps w:val="0"/>
          <w:color w:val="auto"/>
          <w:spacing w:val="0"/>
          <w:sz w:val="21"/>
          <w:szCs w:val="21"/>
          <w:highlight w:val="none"/>
          <w:shd w:val="clear" w:color="auto" w:fill="FFFFFF"/>
          <w:lang w:val="en-US" w:eastAsia="zh-CN"/>
        </w:rPr>
        <w:fldChar w:fldCharType="separate"/>
      </w:r>
      <w:r>
        <w:rPr>
          <w:rFonts w:hint="eastAsia" w:ascii="宋体" w:hAnsi="宋体" w:eastAsia="宋体" w:cs="宋体"/>
          <w:b w:val="0"/>
          <w:i w:val="0"/>
          <w:caps w:val="0"/>
          <w:color w:val="auto"/>
          <w:spacing w:val="0"/>
          <w:sz w:val="21"/>
          <w:szCs w:val="21"/>
          <w:highlight w:val="none"/>
          <w:shd w:val="clear" w:color="auto" w:fill="FFFFFF"/>
          <w:lang w:val="en-US" w:eastAsia="zh-CN"/>
        </w:rPr>
        <w:t>www.ccgp.gov.cn</w:t>
      </w:r>
      <w:r>
        <w:rPr>
          <w:rFonts w:hint="eastAsia" w:ascii="宋体" w:hAnsi="宋体" w:eastAsia="宋体" w:cs="宋体"/>
          <w:b w:val="0"/>
          <w:i w:val="0"/>
          <w:caps w:val="0"/>
          <w:color w:val="auto"/>
          <w:spacing w:val="0"/>
          <w:sz w:val="21"/>
          <w:szCs w:val="21"/>
          <w:highlight w:val="none"/>
          <w:shd w:val="clear" w:color="auto" w:fill="FFFFFF"/>
          <w:lang w:val="en-US" w:eastAsia="zh-CN"/>
        </w:rPr>
        <w:fldChar w:fldCharType="end"/>
      </w:r>
      <w:r>
        <w:rPr>
          <w:rFonts w:hint="eastAsia" w:ascii="宋体" w:hAnsi="宋体" w:eastAsia="宋体" w:cs="宋体"/>
          <w:b w:val="0"/>
          <w:i w:val="0"/>
          <w:caps w:val="0"/>
          <w:color w:val="auto"/>
          <w:spacing w:val="0"/>
          <w:sz w:val="21"/>
          <w:szCs w:val="21"/>
          <w:highlight w:val="none"/>
          <w:shd w:val="clear" w:color="auto" w:fill="FFFFFF"/>
          <w:lang w:val="en-US" w:eastAsia="zh-CN"/>
        </w:rPr>
        <w:t>）、广西壮族自治区政府采购网（http://zfcg.gxzf.gov.cn）、桂林市政府采购网</w:t>
      </w:r>
      <w:r>
        <w:rPr>
          <w:rFonts w:hint="eastAsia" w:ascii="宋体" w:hAnsi="宋体" w:eastAsia="宋体" w:cs="宋体"/>
          <w:i w:val="0"/>
          <w:caps w:val="0"/>
          <w:color w:val="auto"/>
          <w:spacing w:val="0"/>
          <w:sz w:val="21"/>
          <w:szCs w:val="21"/>
          <w:highlight w:val="none"/>
          <w:u w:val="none"/>
          <w:shd w:val="clear" w:color="auto" w:fill="FFFFFF"/>
        </w:rPr>
        <w:t>（http://zfcg.czj.guilin.gov.cn）</w:t>
      </w:r>
      <w:r>
        <w:rPr>
          <w:rFonts w:hint="eastAsia" w:ascii="宋体" w:hAnsi="宋体" w:eastAsia="宋体" w:cs="宋体"/>
          <w:b w:val="0"/>
          <w:i w:val="0"/>
          <w:caps w:val="0"/>
          <w:color w:val="auto"/>
          <w:spacing w:val="0"/>
          <w:sz w:val="21"/>
          <w:szCs w:val="21"/>
          <w:highlight w:val="none"/>
          <w:shd w:val="clear" w:color="auto" w:fill="FFFFFF"/>
          <w:lang w:val="en-US" w:eastAsia="zh-CN"/>
        </w:rPr>
        <w:t>、桂林市公共资源交易中心网（http://glggzy.org.cn）。</w:t>
      </w:r>
    </w:p>
    <w:p>
      <w:pPr>
        <w:pStyle w:val="19"/>
        <w:pageBreakBefore w:val="0"/>
        <w:widowControl/>
        <w:shd w:val="clear" w:color="auto" w:fill="FFFFFF"/>
        <w:kinsoku/>
        <w:wordWrap/>
        <w:overflowPunct/>
        <w:topLinePunct w:val="0"/>
        <w:autoSpaceDE/>
        <w:autoSpaceDN/>
        <w:bidi w:val="0"/>
        <w:adjustRightInd/>
        <w:snapToGrid/>
        <w:spacing w:line="360" w:lineRule="exact"/>
        <w:ind w:left="0" w:leftChars="0" w:firstLine="420"/>
        <w:jc w:val="both"/>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val="en-US" w:eastAsia="zh-CN"/>
        </w:rPr>
        <w:t>4</w:t>
      </w:r>
      <w:r>
        <w:rPr>
          <w:rFonts w:hint="eastAsia" w:asciiTheme="minorEastAsia" w:hAnsiTheme="minorEastAsia" w:eastAsiaTheme="minorEastAsia" w:cstheme="minorEastAsia"/>
          <w:color w:val="auto"/>
          <w:kern w:val="2"/>
          <w:sz w:val="21"/>
          <w:szCs w:val="21"/>
        </w:rPr>
        <w:t>.本项目无需缴纳投标保证金。</w:t>
      </w:r>
    </w:p>
    <w:p>
      <w:pPr>
        <w:pStyle w:val="19"/>
        <w:pageBreakBefore w:val="0"/>
        <w:widowControl/>
        <w:shd w:val="clear" w:color="auto" w:fill="FFFFFF"/>
        <w:kinsoku/>
        <w:wordWrap/>
        <w:overflowPunct/>
        <w:topLinePunct w:val="0"/>
        <w:autoSpaceDE/>
        <w:autoSpaceDN/>
        <w:bidi w:val="0"/>
        <w:adjustRightInd/>
        <w:snapToGrid/>
        <w:spacing w:line="360" w:lineRule="exact"/>
        <w:ind w:left="0" w:leftChars="0" w:firstLine="420"/>
        <w:jc w:val="both"/>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5.</w:t>
      </w:r>
      <w:r>
        <w:rPr>
          <w:rFonts w:hint="eastAsia" w:asciiTheme="minorEastAsia" w:hAnsiTheme="minorEastAsia" w:eastAsiaTheme="minorEastAsia" w:cstheme="minorEastAsia"/>
          <w:color w:val="auto"/>
          <w:kern w:val="2"/>
          <w:sz w:val="21"/>
          <w:szCs w:val="21"/>
        </w:rPr>
        <w:t>为配合采购人进行政府采购项目执行和备案，</w:t>
      </w:r>
      <w:r>
        <w:rPr>
          <w:rFonts w:hint="eastAsia" w:asciiTheme="minorEastAsia" w:hAnsiTheme="minorEastAsia" w:eastAsiaTheme="minorEastAsia" w:cstheme="minorEastAsia"/>
          <w:color w:val="auto"/>
          <w:kern w:val="2"/>
          <w:sz w:val="21"/>
          <w:szCs w:val="21"/>
          <w:lang w:val="en-US" w:eastAsia="zh-CN"/>
        </w:rPr>
        <w:t>未注册的供应商可在获取招标文件后登录政采云进行注册，如在操作过程中遇到问题或者需要技术支持，请致电政采云客服热线：400-881-7190。</w:t>
      </w:r>
    </w:p>
    <w:p>
      <w:pPr>
        <w:pStyle w:val="6"/>
        <w:pageBreakBefore w:val="0"/>
        <w:kinsoku/>
        <w:wordWrap/>
        <w:overflowPunct/>
        <w:topLinePunct w:val="0"/>
        <w:autoSpaceDE/>
        <w:autoSpaceDN/>
        <w:bidi w:val="0"/>
        <w:adjustRightInd/>
        <w:snapToGrid/>
        <w:spacing w:line="360" w:lineRule="exact"/>
        <w:ind w:left="0" w:leftChars="0" w:firstLine="0" w:firstLineChars="0"/>
        <w:rPr>
          <w:rFonts w:hint="eastAsia" w:asciiTheme="minorEastAsia" w:hAnsiTheme="minorEastAsia" w:eastAsiaTheme="minorEastAsia" w:cstheme="minorEastAsia"/>
          <w:b/>
          <w:bCs w:val="0"/>
          <w:color w:val="auto"/>
          <w:sz w:val="21"/>
          <w:szCs w:val="21"/>
          <w:lang w:eastAsia="zh-CN"/>
        </w:rPr>
      </w:pPr>
      <w:bookmarkStart w:id="27" w:name="_Toc28359008"/>
      <w:bookmarkStart w:id="28" w:name="_Toc35393796"/>
      <w:bookmarkStart w:id="29" w:name="_Toc35393627"/>
      <w:bookmarkStart w:id="30" w:name="_Toc28359085"/>
      <w:r>
        <w:rPr>
          <w:rFonts w:hint="eastAsia" w:asciiTheme="minorEastAsia" w:hAnsiTheme="minorEastAsia" w:eastAsiaTheme="minorEastAsia" w:cstheme="minorEastAsia"/>
          <w:b/>
          <w:bCs w:val="0"/>
          <w:color w:val="auto"/>
          <w:sz w:val="21"/>
          <w:szCs w:val="21"/>
        </w:rPr>
        <w:t>七、对本次招标提出询问，请按以下方式联系</w:t>
      </w:r>
      <w:bookmarkEnd w:id="27"/>
      <w:bookmarkEnd w:id="28"/>
      <w:bookmarkEnd w:id="29"/>
      <w:bookmarkEnd w:id="30"/>
      <w:r>
        <w:rPr>
          <w:rFonts w:hint="eastAsia" w:asciiTheme="minorEastAsia" w:hAnsiTheme="minorEastAsia" w:eastAsiaTheme="minorEastAsia" w:cstheme="minorEastAsia"/>
          <w:b/>
          <w:bCs w:val="0"/>
          <w:color w:val="auto"/>
          <w:sz w:val="21"/>
          <w:szCs w:val="21"/>
          <w:lang w:eastAsia="zh-CN"/>
        </w:rPr>
        <w:t>：</w:t>
      </w:r>
    </w:p>
    <w:p>
      <w:pPr>
        <w:pageBreakBefore w:val="0"/>
        <w:widowControl/>
        <w:kinsoku/>
        <w:wordWrap/>
        <w:overflowPunct/>
        <w:topLinePunct w:val="0"/>
        <w:autoSpaceDE/>
        <w:autoSpaceDN/>
        <w:bidi w:val="0"/>
        <w:adjustRightInd/>
        <w:snapToGrid/>
        <w:spacing w:line="360" w:lineRule="exact"/>
        <w:ind w:left="0" w:leftChars="0"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1.采购人信息</w:t>
      </w:r>
    </w:p>
    <w:p>
      <w:pPr>
        <w:pageBreakBefore w:val="0"/>
        <w:kinsoku/>
        <w:wordWrap/>
        <w:overflowPunct/>
        <w:topLinePunct w:val="0"/>
        <w:autoSpaceDE/>
        <w:autoSpaceDN/>
        <w:bidi w:val="0"/>
        <w:adjustRightInd/>
        <w:snapToGrid/>
        <w:spacing w:line="360" w:lineRule="exact"/>
        <w:ind w:left="0" w:leftChars="0" w:firstLine="630" w:firstLineChars="3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名称：</w:t>
      </w:r>
      <w:r>
        <w:rPr>
          <w:rFonts w:hint="eastAsia" w:asciiTheme="minorEastAsia" w:hAnsiTheme="minorEastAsia" w:eastAsiaTheme="minorEastAsia" w:cstheme="minorEastAsia"/>
          <w:color w:val="auto"/>
          <w:szCs w:val="21"/>
          <w:lang w:eastAsia="zh-CN"/>
        </w:rPr>
        <w:t>兴安县妇幼保健院</w:t>
      </w:r>
    </w:p>
    <w:p>
      <w:pPr>
        <w:pageBreakBefore w:val="0"/>
        <w:kinsoku/>
        <w:wordWrap/>
        <w:overflowPunct/>
        <w:topLinePunct w:val="0"/>
        <w:autoSpaceDE/>
        <w:autoSpaceDN/>
        <w:bidi w:val="0"/>
        <w:adjustRightInd/>
        <w:snapToGrid/>
        <w:spacing w:line="360" w:lineRule="exact"/>
        <w:ind w:left="0" w:leftChars="0" w:firstLine="630" w:firstLineChars="3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地址：桂林市兴安县志玲路13</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号</w:t>
      </w:r>
    </w:p>
    <w:p>
      <w:pPr>
        <w:pageBreakBefore w:val="0"/>
        <w:kinsoku/>
        <w:wordWrap/>
        <w:overflowPunct/>
        <w:topLinePunct w:val="0"/>
        <w:autoSpaceDE/>
        <w:autoSpaceDN/>
        <w:bidi w:val="0"/>
        <w:adjustRightInd/>
        <w:snapToGrid/>
        <w:spacing w:line="360" w:lineRule="exact"/>
        <w:ind w:left="0" w:leftChars="0" w:firstLine="630" w:firstLineChars="300"/>
        <w:jc w:val="left"/>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联系方式：</w:t>
      </w:r>
      <w:bookmarkStart w:id="31" w:name="_Toc28359009"/>
      <w:bookmarkStart w:id="32" w:name="_Toc28359086"/>
      <w:r>
        <w:rPr>
          <w:rFonts w:hint="eastAsia" w:asciiTheme="minorEastAsia" w:hAnsiTheme="minorEastAsia" w:eastAsiaTheme="minorEastAsia" w:cstheme="minorEastAsia"/>
          <w:color w:val="auto"/>
          <w:szCs w:val="21"/>
          <w:lang w:eastAsia="zh-CN"/>
        </w:rPr>
        <w:t>刘永梅</w:t>
      </w:r>
      <w:r>
        <w:rPr>
          <w:rFonts w:hint="eastAsia" w:asciiTheme="minorEastAsia" w:hAnsiTheme="minorEastAsia" w:eastAsiaTheme="minorEastAsia" w:cstheme="minorEastAsia"/>
          <w:color w:val="auto"/>
          <w:szCs w:val="21"/>
          <w:lang w:val="en-US" w:eastAsia="zh-CN"/>
        </w:rPr>
        <w:t xml:space="preserve">  电话：0773-6225015</w:t>
      </w:r>
    </w:p>
    <w:p>
      <w:pPr>
        <w:pageBreakBefore w:val="0"/>
        <w:kinsoku/>
        <w:wordWrap/>
        <w:overflowPunct/>
        <w:topLinePunct w:val="0"/>
        <w:autoSpaceDE/>
        <w:autoSpaceDN/>
        <w:bidi w:val="0"/>
        <w:adjustRightInd/>
        <w:snapToGrid/>
        <w:spacing w:line="360" w:lineRule="exact"/>
        <w:ind w:left="0" w:leftChars="0" w:firstLine="42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2.采购代理机构信息</w:t>
      </w:r>
      <w:bookmarkEnd w:id="31"/>
      <w:bookmarkEnd w:id="32"/>
    </w:p>
    <w:p>
      <w:pPr>
        <w:pageBreakBefore w:val="0"/>
        <w:kinsoku/>
        <w:wordWrap/>
        <w:overflowPunct/>
        <w:topLinePunct w:val="0"/>
        <w:autoSpaceDE/>
        <w:autoSpaceDN/>
        <w:bidi w:val="0"/>
        <w:adjustRightInd/>
        <w:snapToGrid/>
        <w:spacing w:line="360" w:lineRule="exact"/>
        <w:ind w:left="0" w:leftChars="0" w:firstLine="630" w:firstLineChars="3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名称：广西两仪工程管理咨询有限公司</w:t>
      </w:r>
    </w:p>
    <w:p>
      <w:pPr>
        <w:pageBreakBefore w:val="0"/>
        <w:kinsoku/>
        <w:wordWrap/>
        <w:overflowPunct/>
        <w:topLinePunct w:val="0"/>
        <w:autoSpaceDE/>
        <w:autoSpaceDN/>
        <w:bidi w:val="0"/>
        <w:adjustRightInd/>
        <w:snapToGrid/>
        <w:spacing w:line="360" w:lineRule="exact"/>
        <w:ind w:left="0" w:leftChars="0" w:firstLine="630" w:firstLineChars="3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地址：桂林市临桂区宏谋北路水墨御境1单元4楼</w:t>
      </w:r>
    </w:p>
    <w:p>
      <w:pPr>
        <w:pageBreakBefore w:val="0"/>
        <w:kinsoku/>
        <w:wordWrap/>
        <w:overflowPunct/>
        <w:topLinePunct w:val="0"/>
        <w:autoSpaceDE/>
        <w:autoSpaceDN/>
        <w:bidi w:val="0"/>
        <w:adjustRightInd/>
        <w:snapToGrid/>
        <w:spacing w:line="360" w:lineRule="exact"/>
        <w:ind w:left="0" w:leftChars="0" w:firstLine="630" w:firstLineChars="3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联系方式：</w:t>
      </w:r>
      <w:bookmarkStart w:id="33" w:name="_Toc28359087"/>
      <w:bookmarkStart w:id="34" w:name="_Toc28359010"/>
      <w:r>
        <w:rPr>
          <w:rFonts w:hint="eastAsia" w:asciiTheme="minorEastAsia" w:hAnsiTheme="minorEastAsia" w:eastAsiaTheme="minorEastAsia" w:cstheme="minorEastAsia"/>
          <w:color w:val="auto"/>
          <w:szCs w:val="21"/>
        </w:rPr>
        <w:t xml:space="preserve">0773-5565909 </w:t>
      </w:r>
    </w:p>
    <w:p>
      <w:pPr>
        <w:pageBreakBefore w:val="0"/>
        <w:kinsoku/>
        <w:wordWrap/>
        <w:overflowPunct/>
        <w:topLinePunct w:val="0"/>
        <w:autoSpaceDE/>
        <w:autoSpaceDN/>
        <w:bidi w:val="0"/>
        <w:adjustRightInd/>
        <w:snapToGrid/>
        <w:spacing w:line="360" w:lineRule="exact"/>
        <w:ind w:left="0" w:leftChars="0" w:firstLine="420" w:firstLineChars="200"/>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3.项目联系方式</w:t>
      </w:r>
      <w:bookmarkEnd w:id="33"/>
      <w:bookmarkEnd w:id="34"/>
    </w:p>
    <w:p>
      <w:pPr>
        <w:pStyle w:val="13"/>
        <w:pageBreakBefore w:val="0"/>
        <w:kinsoku/>
        <w:wordWrap/>
        <w:overflowPunct/>
        <w:topLinePunct w:val="0"/>
        <w:autoSpaceDE/>
        <w:autoSpaceDN/>
        <w:bidi w:val="0"/>
        <w:adjustRightInd/>
        <w:snapToGrid/>
        <w:spacing w:line="360" w:lineRule="exact"/>
        <w:ind w:left="0" w:leftChars="0" w:firstLine="630" w:firstLineChars="300"/>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项目联系人：</w:t>
      </w:r>
      <w:r>
        <w:rPr>
          <w:rFonts w:hint="eastAsia" w:asciiTheme="minorEastAsia" w:hAnsiTheme="minorEastAsia" w:eastAsiaTheme="minorEastAsia" w:cstheme="minorEastAsia"/>
          <w:color w:val="auto"/>
          <w:szCs w:val="21"/>
          <w:lang w:eastAsia="zh-CN"/>
        </w:rPr>
        <w:t>廖容霞</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 xml:space="preserve">电话：0773-5565909 </w:t>
      </w:r>
    </w:p>
    <w:p>
      <w:pPr>
        <w:pageBreakBefore w:val="0"/>
        <w:kinsoku/>
        <w:wordWrap/>
        <w:overflowPunct/>
        <w:topLinePunct w:val="0"/>
        <w:autoSpaceDE/>
        <w:autoSpaceDN/>
        <w:bidi w:val="0"/>
        <w:adjustRightInd/>
        <w:snapToGrid/>
        <w:spacing w:line="360" w:lineRule="exact"/>
        <w:ind w:left="0" w:leftChars="0" w:firstLine="2730" w:firstLineChars="1300"/>
        <w:jc w:val="center"/>
        <w:rPr>
          <w:rFonts w:asciiTheme="minorEastAsia" w:hAnsiTheme="minorEastAsia" w:eastAsiaTheme="minorEastAsia" w:cstheme="minorEastAsia"/>
          <w:color w:val="auto"/>
          <w:szCs w:val="21"/>
        </w:rPr>
      </w:pPr>
    </w:p>
    <w:p>
      <w:pPr>
        <w:pageBreakBefore w:val="0"/>
        <w:kinsoku/>
        <w:wordWrap/>
        <w:overflowPunct/>
        <w:topLinePunct w:val="0"/>
        <w:autoSpaceDE/>
        <w:autoSpaceDN/>
        <w:bidi w:val="0"/>
        <w:adjustRightInd/>
        <w:snapToGrid/>
        <w:spacing w:line="360" w:lineRule="exact"/>
        <w:ind w:left="0" w:leftChars="0" w:firstLine="4838" w:firstLineChars="2304"/>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广西两仪工程管理咨询有限公司</w:t>
      </w:r>
    </w:p>
    <w:p>
      <w:pPr>
        <w:pageBreakBefore w:val="0"/>
        <w:kinsoku/>
        <w:wordWrap/>
        <w:overflowPunct/>
        <w:topLinePunct w:val="0"/>
        <w:autoSpaceDE/>
        <w:autoSpaceDN/>
        <w:bidi w:val="0"/>
        <w:adjustRightInd/>
        <w:snapToGrid/>
        <w:spacing w:line="360" w:lineRule="exact"/>
        <w:ind w:left="0" w:leftChars="0" w:firstLine="4838" w:firstLineChars="2304"/>
        <w:jc w:val="center"/>
        <w:rPr>
          <w:rFonts w:ascii="宋体" w:hAnsi="宋体" w:cs="宋体"/>
          <w:b/>
          <w:color w:val="auto"/>
          <w:szCs w:val="21"/>
        </w:rPr>
      </w:pPr>
      <w:r>
        <w:rPr>
          <w:rFonts w:hint="eastAsia" w:asciiTheme="minorEastAsia" w:hAnsiTheme="minorEastAsia" w:eastAsiaTheme="minorEastAsia" w:cstheme="minorEastAsia"/>
          <w:color w:val="auto"/>
          <w:szCs w:val="21"/>
        </w:rPr>
        <w:t>202</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lang w:val="en-US" w:eastAsia="zh-CN"/>
        </w:rPr>
        <w:t>08月31</w:t>
      </w:r>
      <w:r>
        <w:rPr>
          <w:rFonts w:hint="eastAsia" w:asciiTheme="minorEastAsia" w:hAnsiTheme="minorEastAsia" w:eastAsiaTheme="minorEastAsia" w:cstheme="minorEastAsia"/>
          <w:color w:val="auto"/>
          <w:szCs w:val="21"/>
        </w:rPr>
        <w:t>日</w:t>
      </w:r>
    </w:p>
    <w:p>
      <w:pPr>
        <w:rPr>
          <w:rFonts w:hint="eastAsia"/>
          <w:color w:val="auto"/>
        </w:rPr>
      </w:pPr>
      <w:r>
        <w:rPr>
          <w:rFonts w:hint="eastAsia"/>
          <w:color w:val="auto"/>
        </w:rPr>
        <w:br w:type="page"/>
      </w:r>
    </w:p>
    <w:p>
      <w:pPr>
        <w:pStyle w:val="5"/>
        <w:rPr>
          <w:color w:val="auto"/>
        </w:rPr>
      </w:pPr>
      <w:r>
        <w:rPr>
          <w:rFonts w:hint="eastAsia"/>
          <w:color w:val="auto"/>
        </w:rPr>
        <w:t>第二章投标人须知</w:t>
      </w:r>
      <w:bookmarkEnd w:id="3"/>
    </w:p>
    <w:p>
      <w:pPr>
        <w:tabs>
          <w:tab w:val="left" w:pos="1065"/>
          <w:tab w:val="center" w:pos="4411"/>
        </w:tabs>
        <w:spacing w:line="440" w:lineRule="atLeast"/>
        <w:jc w:val="center"/>
        <w:rPr>
          <w:rFonts w:ascii="宋体" w:hAnsi="宋体" w:cs="宋体"/>
          <w:b/>
          <w:color w:val="auto"/>
          <w:sz w:val="32"/>
          <w:szCs w:val="32"/>
        </w:rPr>
      </w:pPr>
      <w:r>
        <w:rPr>
          <w:rFonts w:hint="eastAsia" w:ascii="宋体" w:hAnsi="宋体" w:cs="宋体"/>
          <w:b/>
          <w:color w:val="auto"/>
          <w:sz w:val="32"/>
          <w:szCs w:val="32"/>
        </w:rPr>
        <w:t>投 标 人 须 知 前 附 表</w:t>
      </w:r>
    </w:p>
    <w:p>
      <w:pPr>
        <w:pStyle w:val="8"/>
        <w:ind w:right="286" w:rightChars="136"/>
        <w:rPr>
          <w:color w:val="auto"/>
        </w:rPr>
      </w:pPr>
      <w:r>
        <w:rPr>
          <w:rFonts w:hint="eastAsia" w:hAnsi="宋体" w:cs="宋体"/>
          <w:color w:val="auto"/>
          <w:sz w:val="21"/>
          <w:szCs w:val="21"/>
        </w:rPr>
        <w:t>说明:该前附表的条款号是与《投标人须知》正文条款号对应的条款，是对《投标人须知》正文内容的补充、修改和完善，如果有矛盾,应以本前附表为准。</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955"/>
        <w:gridCol w:w="1712"/>
        <w:gridCol w:w="6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4"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955"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条款号</w:t>
            </w:r>
          </w:p>
        </w:tc>
        <w:tc>
          <w:tcPr>
            <w:tcW w:w="1712"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条款名称</w:t>
            </w:r>
          </w:p>
        </w:tc>
        <w:tc>
          <w:tcPr>
            <w:tcW w:w="6276"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955"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712"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项目名称及项目编号</w:t>
            </w:r>
          </w:p>
        </w:tc>
        <w:tc>
          <w:tcPr>
            <w:tcW w:w="6276" w:type="dxa"/>
            <w:vAlign w:val="center"/>
          </w:tcPr>
          <w:p>
            <w:pPr>
              <w:spacing w:line="340" w:lineRule="exact"/>
              <w:rPr>
                <w:rFonts w:hint="eastAsia" w:ascii="宋体" w:hAnsi="宋体" w:eastAsia="宋体" w:cs="宋体"/>
                <w:color w:val="auto"/>
                <w:sz w:val="21"/>
                <w:szCs w:val="21"/>
              </w:rPr>
            </w:pPr>
            <w:r>
              <w:rPr>
                <w:rFonts w:hint="eastAsia" w:ascii="宋体" w:hAnsi="宋体" w:eastAsia="宋体" w:cs="宋体"/>
                <w:color w:val="auto"/>
                <w:sz w:val="21"/>
                <w:szCs w:val="21"/>
              </w:rPr>
              <w:t>项目名称：</w:t>
            </w:r>
            <w:r>
              <w:rPr>
                <w:rFonts w:hint="eastAsia" w:ascii="宋体" w:hAnsi="宋体" w:cs="宋体"/>
                <w:color w:val="auto"/>
                <w:sz w:val="21"/>
                <w:szCs w:val="21"/>
                <w:lang w:eastAsia="zh-CN"/>
              </w:rPr>
              <w:t>兴安县妇幼保健院整体搬迁--医疗设备采购项目</w:t>
            </w:r>
            <w:r>
              <w:rPr>
                <w:rFonts w:hint="eastAsia" w:ascii="宋体" w:hAnsi="宋体" w:eastAsia="宋体" w:cs="宋体"/>
                <w:color w:val="auto"/>
                <w:sz w:val="21"/>
                <w:szCs w:val="21"/>
              </w:rPr>
              <w:t xml:space="preserve"> </w:t>
            </w:r>
          </w:p>
          <w:p>
            <w:pPr>
              <w:spacing w:line="34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项目编号：</w:t>
            </w:r>
            <w:r>
              <w:rPr>
                <w:rFonts w:hint="eastAsia" w:ascii="宋体" w:hAnsi="宋体" w:cs="宋体"/>
                <w:color w:val="auto"/>
                <w:sz w:val="21"/>
                <w:szCs w:val="21"/>
                <w:lang w:eastAsia="zh-CN"/>
              </w:rPr>
              <w:t>GLZC2021-G1-250065-GXLY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24"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955"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712"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投标人资格</w:t>
            </w:r>
          </w:p>
        </w:tc>
        <w:tc>
          <w:tcPr>
            <w:tcW w:w="6276" w:type="dxa"/>
            <w:vAlign w:val="center"/>
          </w:tcPr>
          <w:p>
            <w:pPr>
              <w:spacing w:line="34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5.1满足《中华人民共和国政府采购法》第二十二条规定,具备合法资格的供应商</w:t>
            </w:r>
            <w:r>
              <w:rPr>
                <w:rFonts w:hint="eastAsia" w:ascii="宋体" w:hAnsi="宋体" w:cs="宋体"/>
                <w:color w:val="auto"/>
                <w:sz w:val="21"/>
                <w:szCs w:val="21"/>
                <w:lang w:eastAsia="zh-CN"/>
              </w:rPr>
              <w:t>。</w:t>
            </w:r>
          </w:p>
          <w:p>
            <w:pPr>
              <w:spacing w:line="340" w:lineRule="exact"/>
              <w:rPr>
                <w:rFonts w:hint="eastAsia" w:ascii="宋体" w:hAnsi="宋体" w:eastAsia="宋体" w:cs="宋体"/>
                <w:color w:val="auto"/>
                <w:sz w:val="21"/>
                <w:szCs w:val="21"/>
              </w:rPr>
            </w:pPr>
            <w:r>
              <w:rPr>
                <w:rFonts w:hint="eastAsia" w:ascii="宋体" w:hAnsi="宋体" w:eastAsia="宋体" w:cs="宋体"/>
                <w:color w:val="auto"/>
                <w:sz w:val="21"/>
                <w:szCs w:val="21"/>
              </w:rPr>
              <w:t>5.2落实政府采购政策需满足的资格要求：非专门面向中小微企业采购；</w:t>
            </w:r>
          </w:p>
          <w:p>
            <w:pPr>
              <w:spacing w:line="340" w:lineRule="exact"/>
              <w:rPr>
                <w:rFonts w:hint="eastAsia" w:ascii="宋体" w:hAnsi="宋体" w:eastAsia="宋体" w:cs="宋体"/>
                <w:color w:val="auto"/>
                <w:sz w:val="21"/>
                <w:szCs w:val="21"/>
              </w:rPr>
            </w:pPr>
            <w:r>
              <w:rPr>
                <w:rFonts w:hint="eastAsia" w:ascii="宋体" w:hAnsi="宋体" w:eastAsia="宋体" w:cs="宋体"/>
                <w:color w:val="auto"/>
                <w:sz w:val="21"/>
                <w:szCs w:val="21"/>
              </w:rPr>
              <w:t>5.3本项目的特定资格要求：</w:t>
            </w:r>
            <w:r>
              <w:rPr>
                <w:rFonts w:hint="eastAsia" w:asciiTheme="minorEastAsia" w:hAnsiTheme="minorEastAsia" w:eastAsiaTheme="minorEastAsia" w:cstheme="minorEastAsia"/>
                <w:color w:val="auto"/>
                <w:szCs w:val="21"/>
                <w:lang w:val="en-US" w:eastAsia="zh-CN"/>
              </w:rPr>
              <w:t>A分标和B分标供应商必须具有相应完整有效的《医疗器械经营企业许可证》（或第二类医疗器械经营备案凭证）或《医疗器械生产企业许可证》</w:t>
            </w:r>
            <w:r>
              <w:rPr>
                <w:rFonts w:hint="eastAsia" w:ascii="宋体" w:hAnsi="宋体" w:eastAsia="宋体" w:cs="宋体"/>
                <w:color w:val="auto"/>
                <w:sz w:val="21"/>
                <w:szCs w:val="21"/>
              </w:rPr>
              <w:t>。</w:t>
            </w:r>
          </w:p>
          <w:p>
            <w:pPr>
              <w:spacing w:line="340" w:lineRule="exact"/>
              <w:rPr>
                <w:rFonts w:hint="eastAsia" w:ascii="宋体" w:hAnsi="宋体" w:eastAsia="宋体" w:cs="宋体"/>
                <w:color w:val="auto"/>
                <w:sz w:val="21"/>
                <w:szCs w:val="21"/>
              </w:rPr>
            </w:pPr>
            <w:r>
              <w:rPr>
                <w:rFonts w:hint="eastAsia" w:ascii="宋体" w:hAnsi="宋体" w:eastAsia="宋体" w:cs="宋体"/>
                <w:color w:val="auto"/>
                <w:sz w:val="21"/>
                <w:szCs w:val="21"/>
              </w:rPr>
              <w:t>5.4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955"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712" w:type="dxa"/>
            <w:vAlign w:val="center"/>
          </w:tcPr>
          <w:p>
            <w:pPr>
              <w:spacing w:line="340" w:lineRule="exact"/>
              <w:jc w:val="center"/>
              <w:rPr>
                <w:rFonts w:hint="eastAsia" w:ascii="宋体" w:hAnsi="宋体" w:eastAsia="宋体" w:cs="宋体"/>
                <w:color w:val="auto"/>
                <w:position w:val="-2"/>
                <w:sz w:val="21"/>
                <w:szCs w:val="21"/>
              </w:rPr>
            </w:pPr>
            <w:r>
              <w:rPr>
                <w:rFonts w:hint="eastAsia" w:ascii="宋体" w:hAnsi="宋体" w:eastAsia="宋体" w:cs="宋体"/>
                <w:color w:val="auto"/>
                <w:sz w:val="21"/>
                <w:szCs w:val="21"/>
              </w:rPr>
              <w:t>投标费用</w:t>
            </w:r>
          </w:p>
        </w:tc>
        <w:tc>
          <w:tcPr>
            <w:tcW w:w="6276" w:type="dxa"/>
            <w:vAlign w:val="center"/>
          </w:tcPr>
          <w:p>
            <w:pPr>
              <w:spacing w:line="340" w:lineRule="exact"/>
              <w:rPr>
                <w:rFonts w:hint="eastAsia" w:ascii="宋体" w:hAnsi="宋体" w:eastAsia="宋体" w:cs="宋体"/>
                <w:color w:val="auto"/>
                <w:sz w:val="21"/>
                <w:szCs w:val="21"/>
              </w:rPr>
            </w:pPr>
            <w:r>
              <w:rPr>
                <w:rFonts w:hint="eastAsia" w:ascii="宋体" w:hAnsi="宋体" w:eastAsia="宋体" w:cs="宋体"/>
                <w:color w:val="auto"/>
                <w:sz w:val="21"/>
                <w:szCs w:val="21"/>
              </w:rPr>
              <w:t>6、不论投标结果如何，投标人均应自行承担所有与投标有关的全部费用。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955" w:type="dxa"/>
            <w:vAlign w:val="center"/>
          </w:tcPr>
          <w:p>
            <w:pPr>
              <w:spacing w:line="340" w:lineRule="exact"/>
              <w:jc w:val="center"/>
              <w:rPr>
                <w:rFonts w:hint="eastAsia" w:ascii="宋体" w:hAnsi="宋体" w:eastAsia="宋体" w:cs="宋体"/>
                <w:color w:val="auto"/>
                <w:position w:val="-2"/>
                <w:sz w:val="21"/>
                <w:szCs w:val="21"/>
              </w:rPr>
            </w:pPr>
            <w:r>
              <w:rPr>
                <w:rFonts w:hint="eastAsia" w:ascii="宋体" w:hAnsi="宋体" w:eastAsia="宋体" w:cs="宋体"/>
                <w:color w:val="auto"/>
                <w:position w:val="-2"/>
                <w:sz w:val="21"/>
                <w:szCs w:val="21"/>
              </w:rPr>
              <w:t>15</w:t>
            </w:r>
          </w:p>
        </w:tc>
        <w:tc>
          <w:tcPr>
            <w:tcW w:w="1712"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投标报价及采购预算金额</w:t>
            </w:r>
          </w:p>
        </w:tc>
        <w:tc>
          <w:tcPr>
            <w:tcW w:w="6276" w:type="dxa"/>
            <w:vAlign w:val="center"/>
          </w:tcPr>
          <w:p>
            <w:pPr>
              <w:spacing w:line="340" w:lineRule="exact"/>
              <w:rPr>
                <w:rFonts w:hint="eastAsia" w:ascii="宋体" w:hAnsi="宋体" w:eastAsia="宋体" w:cs="宋体"/>
                <w:color w:val="auto"/>
                <w:sz w:val="21"/>
                <w:szCs w:val="21"/>
              </w:rPr>
            </w:pPr>
            <w:r>
              <w:rPr>
                <w:rFonts w:hint="eastAsia" w:ascii="宋体" w:hAnsi="宋体" w:eastAsia="宋体" w:cs="宋体"/>
                <w:color w:val="auto"/>
                <w:sz w:val="21"/>
                <w:szCs w:val="21"/>
              </w:rPr>
              <w:t>15.2、投标人必须就</w:t>
            </w:r>
            <w:r>
              <w:rPr>
                <w:rFonts w:hint="eastAsia" w:ascii="宋体" w:hAnsi="宋体" w:cs="宋体"/>
                <w:color w:val="auto"/>
                <w:sz w:val="21"/>
                <w:szCs w:val="21"/>
                <w:lang w:eastAsia="zh-CN"/>
              </w:rPr>
              <w:t>各分标</w:t>
            </w:r>
            <w:r>
              <w:rPr>
                <w:rFonts w:hint="eastAsia" w:ascii="宋体" w:hAnsi="宋体" w:eastAsia="宋体" w:cs="宋体"/>
                <w:color w:val="auto"/>
                <w:sz w:val="21"/>
                <w:szCs w:val="21"/>
              </w:rPr>
              <w:t>“货物采购需求”中所有货物内容作完整唯一报价，否则，其投标将被拒绝；投标文件只允许有一个报价，有选择的或有条件的报价将不予接受。</w:t>
            </w:r>
          </w:p>
          <w:p>
            <w:pPr>
              <w:spacing w:line="340" w:lineRule="exact"/>
              <w:rPr>
                <w:rFonts w:hint="eastAsia" w:ascii="宋体" w:hAnsi="宋体" w:eastAsia="宋体" w:cs="宋体"/>
                <w:color w:val="auto"/>
                <w:sz w:val="21"/>
                <w:szCs w:val="21"/>
              </w:rPr>
            </w:pPr>
            <w:r>
              <w:rPr>
                <w:rFonts w:hint="eastAsia" w:ascii="宋体" w:hAnsi="宋体" w:eastAsia="宋体" w:cs="宋体"/>
                <w:color w:val="auto"/>
                <w:sz w:val="21"/>
                <w:szCs w:val="21"/>
              </w:rPr>
              <w:t>15.3、本项目</w:t>
            </w:r>
            <w:r>
              <w:rPr>
                <w:rFonts w:hint="eastAsia" w:ascii="宋体" w:hAnsi="宋体" w:eastAsia="宋体" w:cs="宋体"/>
                <w:color w:val="auto"/>
                <w:position w:val="-2"/>
                <w:sz w:val="21"/>
                <w:szCs w:val="21"/>
              </w:rPr>
              <w:t>采购预算</w:t>
            </w:r>
            <w:r>
              <w:rPr>
                <w:rFonts w:hint="eastAsia" w:ascii="宋体" w:hAnsi="宋体" w:eastAsia="宋体" w:cs="宋体"/>
                <w:color w:val="auto"/>
                <w:sz w:val="21"/>
                <w:szCs w:val="21"/>
              </w:rPr>
              <w:t>金额</w:t>
            </w:r>
            <w:r>
              <w:rPr>
                <w:rFonts w:hint="eastAsia" w:ascii="宋体" w:hAnsi="宋体" w:eastAsia="宋体" w:cs="宋体"/>
                <w:color w:val="auto"/>
                <w:position w:val="-2"/>
                <w:sz w:val="21"/>
                <w:szCs w:val="21"/>
              </w:rPr>
              <w:t>（人民币）：</w:t>
            </w:r>
            <w:r>
              <w:rPr>
                <w:rFonts w:hint="eastAsia" w:ascii="宋体" w:hAnsi="宋体" w:cs="宋体"/>
                <w:color w:val="auto"/>
                <w:position w:val="-2"/>
                <w:sz w:val="21"/>
                <w:szCs w:val="21"/>
                <w:lang w:eastAsia="zh-CN"/>
              </w:rPr>
              <w:t>伍佰伍拾玖万元（￥</w:t>
            </w:r>
            <w:r>
              <w:rPr>
                <w:rFonts w:hint="eastAsia" w:ascii="宋体" w:hAnsi="宋体" w:cs="宋体"/>
                <w:color w:val="auto"/>
                <w:position w:val="-2"/>
                <w:sz w:val="21"/>
                <w:szCs w:val="21"/>
                <w:lang w:val="en-US" w:eastAsia="zh-CN"/>
              </w:rPr>
              <w:t>5590000.00），其中：</w:t>
            </w:r>
            <w:r>
              <w:rPr>
                <w:rFonts w:hint="eastAsia" w:asciiTheme="minorEastAsia" w:hAnsiTheme="minorEastAsia" w:eastAsiaTheme="minorEastAsia" w:cstheme="minorEastAsia"/>
                <w:color w:val="auto"/>
                <w:szCs w:val="21"/>
                <w:lang w:val="en-US" w:eastAsia="zh-CN"/>
              </w:rPr>
              <w:t>A分标：</w:t>
            </w:r>
            <w:r>
              <w:rPr>
                <w:rFonts w:hint="eastAsia" w:asciiTheme="minorEastAsia" w:hAnsiTheme="minorEastAsia" w:eastAsiaTheme="minorEastAsia" w:cstheme="minorEastAsia"/>
                <w:color w:val="auto"/>
                <w:szCs w:val="21"/>
                <w:lang w:eastAsia="zh-CN"/>
              </w:rPr>
              <w:t>壹佰捌拾玖万柒仟玖佰玖拾元整（￥</w:t>
            </w:r>
            <w:r>
              <w:rPr>
                <w:rFonts w:hint="eastAsia" w:asciiTheme="minorEastAsia" w:hAnsiTheme="minorEastAsia" w:eastAsiaTheme="minorEastAsia" w:cstheme="minorEastAsia"/>
                <w:color w:val="auto"/>
                <w:szCs w:val="21"/>
                <w:lang w:val="en-US" w:eastAsia="zh-CN"/>
              </w:rPr>
              <w:t>1897990.00元</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B分标：</w:t>
            </w:r>
            <w:r>
              <w:rPr>
                <w:rFonts w:hint="eastAsia" w:asciiTheme="minorEastAsia" w:hAnsiTheme="minorEastAsia" w:eastAsiaTheme="minorEastAsia" w:cstheme="minorEastAsia"/>
                <w:color w:val="auto"/>
                <w:szCs w:val="21"/>
                <w:lang w:eastAsia="zh-CN"/>
              </w:rPr>
              <w:t>叁佰肆拾叁万贰仟零壹拾元整（￥3432010.00元）；</w:t>
            </w:r>
            <w:r>
              <w:rPr>
                <w:rFonts w:hint="eastAsia" w:asciiTheme="minorEastAsia" w:hAnsiTheme="minorEastAsia" w:eastAsiaTheme="minorEastAsia" w:cstheme="minorEastAsia"/>
                <w:color w:val="auto"/>
                <w:szCs w:val="21"/>
                <w:lang w:val="en-US" w:eastAsia="zh-CN"/>
              </w:rPr>
              <w:t>C分标：</w:t>
            </w:r>
            <w:r>
              <w:rPr>
                <w:rFonts w:hint="eastAsia" w:asciiTheme="minorEastAsia" w:hAnsiTheme="minorEastAsia" w:eastAsiaTheme="minorEastAsia" w:cstheme="minorEastAsia"/>
                <w:color w:val="auto"/>
                <w:szCs w:val="21"/>
                <w:lang w:eastAsia="zh-CN"/>
              </w:rPr>
              <w:t>贰拾陆万元整（￥</w:t>
            </w:r>
            <w:r>
              <w:rPr>
                <w:rFonts w:hint="eastAsia" w:asciiTheme="minorEastAsia" w:hAnsiTheme="minorEastAsia" w:eastAsiaTheme="minorEastAsia" w:cstheme="minorEastAsia"/>
                <w:color w:val="auto"/>
                <w:szCs w:val="21"/>
                <w:lang w:val="en-US" w:eastAsia="zh-CN"/>
              </w:rPr>
              <w:t>260000.00元</w:t>
            </w:r>
            <w:r>
              <w:rPr>
                <w:rFonts w:hint="eastAsia" w:asciiTheme="minorEastAsia" w:hAnsiTheme="minorEastAsia" w:eastAsiaTheme="minorEastAsia" w:cstheme="minorEastAsia"/>
                <w:color w:val="auto"/>
                <w:szCs w:val="21"/>
                <w:lang w:eastAsia="zh-CN"/>
              </w:rPr>
              <w:t>）</w:t>
            </w:r>
            <w:r>
              <w:rPr>
                <w:rFonts w:hint="eastAsia" w:ascii="宋体" w:hAnsi="宋体" w:cs="宋体"/>
                <w:color w:val="auto"/>
                <w:sz w:val="21"/>
                <w:szCs w:val="21"/>
                <w:lang w:eastAsia="zh-CN"/>
              </w:rPr>
              <w:t>。</w:t>
            </w:r>
            <w:r>
              <w:rPr>
                <w:rFonts w:hint="eastAsia" w:ascii="宋体" w:hAnsi="宋体" w:eastAsia="宋体" w:cs="宋体"/>
                <w:color w:val="auto"/>
                <w:kern w:val="0"/>
                <w:sz w:val="21"/>
                <w:szCs w:val="21"/>
              </w:rPr>
              <w:t>报价超出</w:t>
            </w:r>
            <w:r>
              <w:rPr>
                <w:rFonts w:hint="eastAsia" w:ascii="宋体" w:hAnsi="宋体" w:cs="宋体"/>
                <w:color w:val="auto"/>
                <w:sz w:val="21"/>
                <w:szCs w:val="21"/>
                <w:lang w:eastAsia="zh-CN"/>
              </w:rPr>
              <w:t>各分标</w:t>
            </w:r>
            <w:r>
              <w:rPr>
                <w:rFonts w:hint="eastAsia" w:ascii="宋体" w:hAnsi="宋体" w:eastAsia="宋体" w:cs="宋体"/>
                <w:color w:val="auto"/>
                <w:kern w:val="0"/>
                <w:sz w:val="21"/>
                <w:szCs w:val="21"/>
              </w:rPr>
              <w:t>采购预算</w:t>
            </w:r>
            <w:r>
              <w:rPr>
                <w:rFonts w:hint="eastAsia" w:ascii="宋体" w:hAnsi="宋体" w:eastAsia="宋体" w:cs="宋体"/>
                <w:color w:val="auto"/>
                <w:sz w:val="21"/>
                <w:szCs w:val="21"/>
              </w:rPr>
              <w:t>金额</w:t>
            </w:r>
            <w:r>
              <w:rPr>
                <w:rFonts w:hint="eastAsia" w:ascii="宋体" w:hAnsi="宋体" w:eastAsia="宋体" w:cs="宋体"/>
                <w:color w:val="auto"/>
                <w:kern w:val="0"/>
                <w:sz w:val="21"/>
                <w:szCs w:val="21"/>
              </w:rPr>
              <w:t>的将被视为无效投标。</w:t>
            </w:r>
            <w:r>
              <w:rPr>
                <w:rFonts w:hint="eastAsia" w:ascii="宋体" w:hAnsi="宋体" w:eastAsia="宋体" w:cs="宋体"/>
                <w:b/>
                <w:color w:val="auto"/>
                <w:kern w:val="0"/>
                <w:sz w:val="21"/>
                <w:szCs w:val="21"/>
              </w:rPr>
              <w:t>评标委员会认为投标人的投标报价明显低于其他通过符合性审查投标人的投标报价，有可能影响产品质量或者不能诚信履约的，应当要求其在评标现场合理的时间内提供书面说明，必要时提交相关证明材料；投标人不能证明其投标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955"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16.1</w:t>
            </w:r>
          </w:p>
        </w:tc>
        <w:tc>
          <w:tcPr>
            <w:tcW w:w="1712"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投标有效期</w:t>
            </w:r>
          </w:p>
        </w:tc>
        <w:tc>
          <w:tcPr>
            <w:tcW w:w="6276" w:type="dxa"/>
            <w:vAlign w:val="center"/>
          </w:tcPr>
          <w:p>
            <w:pPr>
              <w:spacing w:line="340" w:lineRule="exact"/>
              <w:rPr>
                <w:rFonts w:hint="eastAsia" w:ascii="宋体" w:hAnsi="宋体" w:eastAsia="宋体" w:cs="宋体"/>
                <w:color w:val="auto"/>
                <w:sz w:val="21"/>
                <w:szCs w:val="21"/>
              </w:rPr>
            </w:pPr>
            <w:r>
              <w:rPr>
                <w:rFonts w:hint="eastAsia" w:ascii="宋体" w:hAnsi="宋体" w:eastAsia="宋体" w:cs="宋体"/>
                <w:color w:val="auto"/>
                <w:sz w:val="21"/>
                <w:szCs w:val="21"/>
              </w:rPr>
              <w:t>投标截止时间之日起90天，有效期不足的投标文件将被拒绝。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955"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17.1</w:t>
            </w:r>
          </w:p>
        </w:tc>
        <w:tc>
          <w:tcPr>
            <w:tcW w:w="1712"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投标文件份数</w:t>
            </w:r>
          </w:p>
        </w:tc>
        <w:tc>
          <w:tcPr>
            <w:tcW w:w="6276" w:type="dxa"/>
            <w:vAlign w:val="center"/>
          </w:tcPr>
          <w:p>
            <w:pPr>
              <w:spacing w:line="340" w:lineRule="exact"/>
              <w:rPr>
                <w:rFonts w:hint="eastAsia" w:ascii="宋体" w:hAnsi="宋体" w:eastAsia="宋体" w:cs="宋体"/>
                <w:color w:val="auto"/>
                <w:sz w:val="21"/>
                <w:szCs w:val="21"/>
              </w:rPr>
            </w:pPr>
            <w:r>
              <w:rPr>
                <w:rFonts w:hint="eastAsia" w:ascii="宋体" w:hAnsi="宋体" w:eastAsia="宋体" w:cs="宋体"/>
                <w:color w:val="auto"/>
                <w:sz w:val="21"/>
                <w:szCs w:val="21"/>
              </w:rPr>
              <w:t>正本壹册，副本肆册，含投标文件电子版U盘1个，须完整提交。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955" w:type="dxa"/>
            <w:vAlign w:val="center"/>
          </w:tcPr>
          <w:p>
            <w:pPr>
              <w:spacing w:line="340" w:lineRule="exact"/>
              <w:jc w:val="center"/>
              <w:rPr>
                <w:rFonts w:hint="eastAsia" w:ascii="宋体" w:hAnsi="宋体" w:eastAsia="宋体" w:cs="宋体"/>
                <w:color w:val="auto"/>
                <w:position w:val="10"/>
                <w:sz w:val="21"/>
                <w:szCs w:val="21"/>
              </w:rPr>
            </w:pPr>
            <w:r>
              <w:rPr>
                <w:rFonts w:hint="eastAsia" w:ascii="宋体" w:hAnsi="宋体" w:eastAsia="宋体" w:cs="宋体"/>
                <w:color w:val="auto"/>
                <w:sz w:val="21"/>
                <w:szCs w:val="21"/>
              </w:rPr>
              <w:t>17.2</w:t>
            </w:r>
          </w:p>
        </w:tc>
        <w:tc>
          <w:tcPr>
            <w:tcW w:w="1712" w:type="dxa"/>
            <w:vAlign w:val="center"/>
          </w:tcPr>
          <w:p>
            <w:pPr>
              <w:spacing w:line="340" w:lineRule="exact"/>
              <w:jc w:val="center"/>
              <w:rPr>
                <w:rFonts w:hint="eastAsia" w:ascii="宋体" w:hAnsi="宋体" w:eastAsia="宋体" w:cs="宋体"/>
                <w:color w:val="auto"/>
                <w:position w:val="10"/>
                <w:sz w:val="21"/>
                <w:szCs w:val="21"/>
              </w:rPr>
            </w:pPr>
            <w:r>
              <w:rPr>
                <w:rFonts w:hint="eastAsia" w:ascii="宋体" w:hAnsi="宋体" w:eastAsia="宋体" w:cs="宋体"/>
                <w:color w:val="auto"/>
                <w:sz w:val="21"/>
                <w:szCs w:val="21"/>
              </w:rPr>
              <w:t>投标文件装订</w:t>
            </w:r>
          </w:p>
        </w:tc>
        <w:tc>
          <w:tcPr>
            <w:tcW w:w="6276" w:type="dxa"/>
            <w:vAlign w:val="center"/>
          </w:tcPr>
          <w:p>
            <w:pPr>
              <w:spacing w:line="340" w:lineRule="exact"/>
              <w:rPr>
                <w:rFonts w:hint="eastAsia" w:ascii="宋体" w:hAnsi="宋体" w:eastAsia="宋体" w:cs="宋体"/>
                <w:color w:val="auto"/>
                <w:sz w:val="21"/>
                <w:szCs w:val="21"/>
              </w:rPr>
            </w:pPr>
            <w:r>
              <w:rPr>
                <w:rFonts w:hint="eastAsia" w:ascii="宋体" w:hAnsi="宋体" w:eastAsia="宋体" w:cs="宋体"/>
                <w:color w:val="auto"/>
                <w:sz w:val="21"/>
                <w:szCs w:val="21"/>
              </w:rPr>
              <w:t>投标人应按投标人须知第13.1条“投标文件的组成”规定的顺序自编目录及页码，投标文件的“正本”、“副本”应当单独装订成册并标注页码，装订应牢固，不易拆散和换页（A4标准纸装订）。封面应注明“正本”、“副本”字样，封面上写明项目名称、项目编号、采购代理机构、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955"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17.6</w:t>
            </w:r>
          </w:p>
        </w:tc>
        <w:tc>
          <w:tcPr>
            <w:tcW w:w="1712"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投标人公章</w:t>
            </w:r>
          </w:p>
        </w:tc>
        <w:tc>
          <w:tcPr>
            <w:tcW w:w="6276" w:type="dxa"/>
            <w:vAlign w:val="center"/>
          </w:tcPr>
          <w:p>
            <w:pPr>
              <w:spacing w:line="340" w:lineRule="exact"/>
              <w:rPr>
                <w:rFonts w:hint="eastAsia" w:ascii="宋体" w:hAnsi="宋体" w:eastAsia="宋体" w:cs="宋体"/>
                <w:color w:val="auto"/>
                <w:sz w:val="21"/>
                <w:szCs w:val="21"/>
              </w:rPr>
            </w:pPr>
            <w:r>
              <w:rPr>
                <w:rFonts w:hint="eastAsia" w:ascii="宋体" w:hAnsi="宋体" w:eastAsia="宋体" w:cs="宋体"/>
                <w:color w:val="auto"/>
                <w:sz w:val="21"/>
                <w:szCs w:val="21"/>
              </w:rPr>
              <w:t>本招标文件中描述投标人的“公章”是指根据我国对公章的管理规定，用投标人法定主体行为名称制作的印章，除本招标文件有特殊规定外，投标人的财务章、部门章、工会章、合同章、投标专用章、业务专用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955"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17.7</w:t>
            </w:r>
          </w:p>
        </w:tc>
        <w:tc>
          <w:tcPr>
            <w:tcW w:w="1712"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投标文件包装、密封、                  </w:t>
            </w:r>
          </w:p>
        </w:tc>
        <w:tc>
          <w:tcPr>
            <w:tcW w:w="6276" w:type="dxa"/>
            <w:vAlign w:val="center"/>
          </w:tcPr>
          <w:p>
            <w:pPr>
              <w:spacing w:line="340" w:lineRule="exact"/>
              <w:rPr>
                <w:rFonts w:hint="eastAsia" w:ascii="宋体" w:hAnsi="宋体" w:eastAsia="宋体" w:cs="宋体"/>
                <w:color w:val="auto"/>
                <w:sz w:val="21"/>
                <w:szCs w:val="21"/>
              </w:rPr>
            </w:pPr>
            <w:r>
              <w:rPr>
                <w:rFonts w:hint="eastAsia" w:ascii="宋体" w:hAnsi="宋体" w:eastAsia="宋体" w:cs="宋体"/>
                <w:color w:val="auto"/>
                <w:sz w:val="21"/>
                <w:szCs w:val="21"/>
              </w:rPr>
              <w:t>将投标文件“正本”、“副本”“</w:t>
            </w:r>
            <w:r>
              <w:rPr>
                <w:rFonts w:hint="eastAsia" w:ascii="宋体" w:hAnsi="宋体" w:eastAsia="宋体" w:cs="宋体"/>
                <w:color w:val="auto"/>
                <w:kern w:val="0"/>
                <w:sz w:val="21"/>
                <w:szCs w:val="21"/>
              </w:rPr>
              <w:t xml:space="preserve"> 电子版”</w:t>
            </w:r>
            <w:r>
              <w:rPr>
                <w:rFonts w:hint="eastAsia" w:ascii="宋体" w:hAnsi="宋体" w:eastAsia="宋体" w:cs="宋体"/>
                <w:color w:val="auto"/>
                <w:sz w:val="21"/>
                <w:szCs w:val="21"/>
              </w:rPr>
              <w:t>一并装入并密封在一个投标文件袋（盒、箱）中，并在密封处密封签章（公章、密封章、法定代表人或负责人或自然人或相应的授权委托代理人签字均可）。</w:t>
            </w:r>
            <w:r>
              <w:rPr>
                <w:rFonts w:hint="eastAsia" w:ascii="宋体" w:hAnsi="宋体" w:cs="宋体"/>
                <w:b/>
                <w:color w:val="auto"/>
                <w:szCs w:val="21"/>
                <w:highlight w:val="none"/>
              </w:rPr>
              <w:t>投标人如对本招标项目的多个标段进行投标，请按分标段单独密封包装。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955"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17.8</w:t>
            </w:r>
          </w:p>
        </w:tc>
        <w:tc>
          <w:tcPr>
            <w:tcW w:w="1712" w:type="dxa"/>
            <w:vAlign w:val="center"/>
          </w:tcPr>
          <w:p>
            <w:pPr>
              <w:spacing w:line="340" w:lineRule="exact"/>
              <w:rPr>
                <w:rFonts w:hint="eastAsia" w:ascii="宋体" w:hAnsi="宋体" w:eastAsia="宋体" w:cs="宋体"/>
                <w:color w:val="auto"/>
                <w:sz w:val="21"/>
                <w:szCs w:val="21"/>
              </w:rPr>
            </w:pPr>
            <w:r>
              <w:rPr>
                <w:rFonts w:hint="eastAsia" w:ascii="宋体" w:hAnsi="宋体" w:eastAsia="宋体" w:cs="宋体"/>
                <w:color w:val="auto"/>
                <w:sz w:val="21"/>
                <w:szCs w:val="21"/>
              </w:rPr>
              <w:t>投标文件袋（盒、箱）标记</w:t>
            </w:r>
          </w:p>
        </w:tc>
        <w:tc>
          <w:tcPr>
            <w:tcW w:w="6276" w:type="dxa"/>
            <w:vAlign w:val="center"/>
          </w:tcPr>
          <w:p>
            <w:pPr>
              <w:spacing w:line="340" w:lineRule="exact"/>
              <w:rPr>
                <w:rFonts w:hint="eastAsia" w:ascii="宋体" w:hAnsi="宋体" w:eastAsia="宋体" w:cs="宋体"/>
                <w:color w:val="auto"/>
                <w:sz w:val="21"/>
                <w:szCs w:val="21"/>
              </w:rPr>
            </w:pPr>
            <w:r>
              <w:rPr>
                <w:rFonts w:hint="eastAsia" w:ascii="宋体" w:hAnsi="宋体" w:eastAsia="宋体" w:cs="宋体"/>
                <w:color w:val="auto"/>
                <w:sz w:val="21"/>
                <w:szCs w:val="21"/>
              </w:rPr>
              <w:t>项目名称：</w:t>
            </w:r>
            <w:r>
              <w:rPr>
                <w:rFonts w:hint="eastAsia" w:ascii="宋体" w:hAnsi="宋体" w:cs="宋体"/>
                <w:color w:val="auto"/>
                <w:sz w:val="21"/>
                <w:szCs w:val="21"/>
                <w:lang w:eastAsia="zh-CN"/>
              </w:rPr>
              <w:t>兴安县妇幼保健院整体搬迁--医疗设备采购项目</w:t>
            </w:r>
            <w:r>
              <w:rPr>
                <w:rFonts w:hint="eastAsia" w:ascii="宋体" w:hAnsi="宋体" w:eastAsia="宋体" w:cs="宋体"/>
                <w:color w:val="auto"/>
                <w:sz w:val="21"/>
                <w:szCs w:val="21"/>
              </w:rPr>
              <w:t xml:space="preserve"> </w:t>
            </w:r>
          </w:p>
          <w:p>
            <w:pPr>
              <w:spacing w:line="34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项目编号：</w:t>
            </w:r>
            <w:r>
              <w:rPr>
                <w:rFonts w:hint="eastAsia" w:ascii="宋体" w:hAnsi="宋体" w:cs="宋体"/>
                <w:color w:val="auto"/>
                <w:sz w:val="21"/>
                <w:szCs w:val="21"/>
                <w:lang w:eastAsia="zh-CN"/>
              </w:rPr>
              <w:t>GLZC2021-G1-250065-GXLY</w:t>
            </w:r>
          </w:p>
          <w:p>
            <w:pPr>
              <w:pStyle w:val="9"/>
              <w:ind w:left="0" w:leftChars="0" w:firstLine="0" w:firstLineChars="0"/>
              <w:rPr>
                <w:rFonts w:hint="default" w:eastAsia="宋体"/>
                <w:color w:val="auto"/>
                <w:u w:val="single"/>
                <w:lang w:val="en-US" w:eastAsia="zh-CN"/>
              </w:rPr>
            </w:pPr>
            <w:r>
              <w:rPr>
                <w:rFonts w:hint="eastAsia" w:ascii="宋体" w:hAnsi="宋体" w:cs="宋体"/>
                <w:color w:val="auto"/>
                <w:sz w:val="21"/>
                <w:szCs w:val="21"/>
                <w:lang w:eastAsia="zh-CN"/>
              </w:rPr>
              <w:t>分标：</w:t>
            </w:r>
            <w:r>
              <w:rPr>
                <w:rFonts w:hint="eastAsia" w:ascii="宋体" w:hAnsi="宋体" w:cs="宋体"/>
                <w:color w:val="auto"/>
                <w:sz w:val="21"/>
                <w:szCs w:val="21"/>
                <w:u w:val="single"/>
                <w:lang w:val="en-US" w:eastAsia="zh-CN"/>
              </w:rPr>
              <w:t xml:space="preserve">                          </w:t>
            </w:r>
          </w:p>
          <w:p>
            <w:pPr>
              <w:spacing w:line="340" w:lineRule="exact"/>
              <w:rPr>
                <w:rFonts w:hint="eastAsia" w:ascii="宋体" w:hAnsi="宋体" w:eastAsia="宋体" w:cs="宋体"/>
                <w:color w:val="auto"/>
                <w:sz w:val="21"/>
                <w:szCs w:val="21"/>
              </w:rPr>
            </w:pPr>
            <w:r>
              <w:rPr>
                <w:rFonts w:hint="eastAsia" w:ascii="宋体" w:hAnsi="宋体" w:eastAsia="宋体" w:cs="宋体"/>
                <w:color w:val="auto"/>
                <w:sz w:val="21"/>
                <w:szCs w:val="21"/>
              </w:rPr>
              <w:t>采购代理机构：广西两仪工程管理咨询有限公司</w:t>
            </w:r>
          </w:p>
          <w:p>
            <w:pPr>
              <w:spacing w:line="340" w:lineRule="exact"/>
              <w:rPr>
                <w:rFonts w:hint="default" w:ascii="宋体" w:hAnsi="宋体" w:eastAsia="宋体" w:cs="宋体"/>
                <w:color w:val="auto"/>
                <w:sz w:val="21"/>
                <w:szCs w:val="21"/>
                <w:u w:val="single"/>
                <w:lang w:val="en-US" w:eastAsia="zh-CN"/>
              </w:rPr>
            </w:pPr>
            <w:r>
              <w:rPr>
                <w:rFonts w:hint="eastAsia" w:ascii="宋体" w:hAnsi="宋体" w:eastAsia="宋体" w:cs="宋体"/>
                <w:color w:val="auto"/>
                <w:sz w:val="21"/>
                <w:szCs w:val="21"/>
              </w:rPr>
              <w:t>投标单位名称：</w:t>
            </w:r>
            <w:r>
              <w:rPr>
                <w:rFonts w:hint="eastAsia" w:ascii="宋体" w:hAnsi="宋体" w:cs="宋体"/>
                <w:color w:val="auto"/>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24"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955" w:type="dxa"/>
            <w:vAlign w:val="center"/>
          </w:tcPr>
          <w:p>
            <w:pPr>
              <w:spacing w:line="340" w:lineRule="exact"/>
              <w:jc w:val="center"/>
              <w:rPr>
                <w:rFonts w:hint="eastAsia" w:ascii="宋体" w:hAnsi="宋体" w:eastAsia="宋体" w:cs="宋体"/>
                <w:color w:val="auto"/>
                <w:position w:val="-2"/>
                <w:sz w:val="21"/>
                <w:szCs w:val="21"/>
              </w:rPr>
            </w:pPr>
            <w:r>
              <w:rPr>
                <w:rFonts w:hint="eastAsia" w:ascii="宋体" w:hAnsi="宋体" w:eastAsia="宋体" w:cs="宋体"/>
                <w:color w:val="auto"/>
                <w:sz w:val="21"/>
                <w:szCs w:val="21"/>
              </w:rPr>
              <w:t>19.1</w:t>
            </w:r>
          </w:p>
        </w:tc>
        <w:tc>
          <w:tcPr>
            <w:tcW w:w="1712" w:type="dxa"/>
            <w:vAlign w:val="center"/>
          </w:tcPr>
          <w:p>
            <w:pPr>
              <w:spacing w:line="340" w:lineRule="exact"/>
              <w:jc w:val="center"/>
              <w:rPr>
                <w:rFonts w:hint="eastAsia" w:ascii="宋体" w:hAnsi="宋体" w:eastAsia="宋体" w:cs="宋体"/>
                <w:color w:val="auto"/>
                <w:position w:val="-2"/>
                <w:sz w:val="21"/>
                <w:szCs w:val="21"/>
              </w:rPr>
            </w:pPr>
            <w:r>
              <w:rPr>
                <w:rFonts w:hint="eastAsia" w:ascii="宋体" w:hAnsi="宋体" w:eastAsia="宋体" w:cs="宋体"/>
                <w:color w:val="auto"/>
                <w:sz w:val="21"/>
                <w:szCs w:val="21"/>
              </w:rPr>
              <w:t>投标文件递交起止时间及投标截止时间</w:t>
            </w:r>
          </w:p>
        </w:tc>
        <w:tc>
          <w:tcPr>
            <w:tcW w:w="6276" w:type="dxa"/>
            <w:vAlign w:val="center"/>
          </w:tcPr>
          <w:p>
            <w:pPr>
              <w:tabs>
                <w:tab w:val="left" w:pos="7200"/>
              </w:tabs>
              <w:spacing w:line="340" w:lineRule="exact"/>
              <w:rPr>
                <w:rFonts w:hint="eastAsia" w:ascii="宋体" w:hAnsi="宋体" w:eastAsia="宋体" w:cs="宋体"/>
                <w:color w:val="auto"/>
                <w:sz w:val="21"/>
                <w:szCs w:val="21"/>
              </w:rPr>
            </w:pPr>
            <w:r>
              <w:rPr>
                <w:rFonts w:hint="eastAsia" w:ascii="宋体" w:hAnsi="宋体" w:eastAsia="宋体" w:cs="宋体"/>
                <w:color w:val="auto"/>
                <w:sz w:val="21"/>
                <w:szCs w:val="21"/>
              </w:rPr>
              <w:t>投标截止时间：</w:t>
            </w:r>
            <w:r>
              <w:rPr>
                <w:rFonts w:hint="eastAsia" w:ascii="宋体" w:hAnsi="宋体" w:cs="宋体"/>
                <w:color w:val="auto"/>
                <w:sz w:val="21"/>
                <w:szCs w:val="21"/>
                <w:lang w:eastAsia="zh-CN"/>
              </w:rPr>
              <w:t>2021年09月22日</w:t>
            </w:r>
            <w:r>
              <w:rPr>
                <w:rFonts w:hint="eastAsia" w:ascii="宋体" w:hAnsi="宋体" w:eastAsia="宋体" w:cs="宋体"/>
                <w:color w:val="auto"/>
                <w:sz w:val="21"/>
                <w:szCs w:val="21"/>
              </w:rPr>
              <w:t>上午09时30分。</w:t>
            </w:r>
          </w:p>
          <w:p>
            <w:pPr>
              <w:widowControl/>
              <w:shd w:val="clear" w:color="auto" w:fill="FFFFFF"/>
              <w:tabs>
                <w:tab w:val="left" w:pos="7200"/>
              </w:tabs>
              <w:spacing w:line="34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投标人应于</w:t>
            </w:r>
            <w:r>
              <w:rPr>
                <w:rFonts w:hint="eastAsia" w:ascii="宋体" w:hAnsi="宋体" w:cs="宋体"/>
                <w:color w:val="auto"/>
                <w:sz w:val="21"/>
                <w:szCs w:val="21"/>
                <w:lang w:eastAsia="zh-CN"/>
              </w:rPr>
              <w:t>2021年09月22日</w:t>
            </w:r>
            <w:r>
              <w:rPr>
                <w:rFonts w:hint="eastAsia" w:ascii="宋体" w:hAnsi="宋体" w:eastAsia="宋体" w:cs="宋体"/>
                <w:color w:val="auto"/>
                <w:sz w:val="21"/>
                <w:szCs w:val="21"/>
              </w:rPr>
              <w:t>09时00分至09时30分止</w:t>
            </w:r>
            <w:r>
              <w:rPr>
                <w:rFonts w:hint="eastAsia" w:ascii="宋体" w:hAnsi="宋体" w:eastAsia="宋体" w:cs="宋体"/>
                <w:b/>
                <w:color w:val="auto"/>
                <w:sz w:val="21"/>
                <w:szCs w:val="21"/>
              </w:rPr>
              <w:t>，</w:t>
            </w:r>
            <w:r>
              <w:rPr>
                <w:rFonts w:hint="eastAsia" w:ascii="宋体" w:hAnsi="宋体" w:eastAsia="宋体" w:cs="宋体"/>
                <w:color w:val="auto"/>
                <w:sz w:val="21"/>
                <w:szCs w:val="21"/>
              </w:rPr>
              <w:t>将投标文件密封提交至</w:t>
            </w:r>
            <w:r>
              <w:rPr>
                <w:rFonts w:hint="eastAsia" w:ascii="宋体" w:hAnsi="宋体" w:eastAsia="宋体" w:cs="宋体"/>
                <w:color w:val="auto"/>
                <w:sz w:val="21"/>
                <w:szCs w:val="21"/>
                <w:u w:val="single"/>
              </w:rPr>
              <w:t>桂林市公共资源交易中心</w:t>
            </w:r>
            <w:r>
              <w:rPr>
                <w:rFonts w:hint="eastAsia" w:ascii="宋体" w:hAnsi="宋体" w:cs="宋体"/>
                <w:color w:val="auto"/>
                <w:sz w:val="21"/>
                <w:szCs w:val="21"/>
                <w:u w:val="single"/>
                <w:lang w:eastAsia="zh-CN"/>
              </w:rPr>
              <w:t>10号开标室</w:t>
            </w:r>
            <w:r>
              <w:rPr>
                <w:rFonts w:hint="eastAsia" w:ascii="宋体" w:hAnsi="宋体" w:eastAsia="宋体" w:cs="宋体"/>
                <w:color w:val="auto"/>
                <w:sz w:val="21"/>
                <w:szCs w:val="21"/>
                <w:u w:val="single"/>
              </w:rPr>
              <w:t>（广西桂林市临桂区西城中路69号创业大厦西辅楼4楼）</w:t>
            </w:r>
            <w:r>
              <w:rPr>
                <w:rFonts w:hint="eastAsia" w:ascii="宋体" w:hAnsi="宋体" w:eastAsia="宋体" w:cs="宋体"/>
                <w:color w:val="auto"/>
                <w:sz w:val="21"/>
                <w:szCs w:val="21"/>
              </w:rPr>
              <w:t>，逾期送达的或未按招标文件要求密封的投标文件将予以拒收。</w:t>
            </w:r>
          </w:p>
          <w:p>
            <w:pPr>
              <w:widowControl/>
              <w:shd w:val="clear" w:color="auto" w:fill="FFFFFF"/>
              <w:tabs>
                <w:tab w:val="left" w:pos="7200"/>
              </w:tabs>
              <w:spacing w:line="340" w:lineRule="exact"/>
              <w:jc w:val="left"/>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投标人递交投标文件时，同时递交投标文件电子版：</w:t>
            </w:r>
          </w:p>
          <w:p>
            <w:pPr>
              <w:widowControl/>
              <w:shd w:val="clear" w:color="auto" w:fill="FFFFFF"/>
              <w:tabs>
                <w:tab w:val="left" w:pos="7200"/>
              </w:tabs>
              <w:spacing w:line="34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（1）投标文件电子版内容：与纸质版投标文件一致；</w:t>
            </w:r>
          </w:p>
          <w:p>
            <w:pPr>
              <w:widowControl/>
              <w:shd w:val="clear" w:color="auto" w:fill="FFFFFF"/>
              <w:tabs>
                <w:tab w:val="left" w:pos="7200"/>
              </w:tabs>
              <w:spacing w:line="34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（2）投标文件电子版份数：1份；</w:t>
            </w:r>
          </w:p>
          <w:p>
            <w:pPr>
              <w:widowControl/>
              <w:shd w:val="clear" w:color="auto" w:fill="FFFFFF"/>
              <w:tabs>
                <w:tab w:val="left" w:pos="7200"/>
              </w:tabs>
              <w:spacing w:line="34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（3）投标文件电子版形式：可编辑的word文档格式；</w:t>
            </w:r>
          </w:p>
          <w:p>
            <w:pPr>
              <w:widowControl/>
              <w:shd w:val="clear" w:color="auto" w:fill="FFFFFF"/>
              <w:tabs>
                <w:tab w:val="left" w:pos="7200"/>
              </w:tabs>
              <w:spacing w:line="34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（4）投标文件电子版密封方式：投标文件电子版U盘单独包封</w:t>
            </w:r>
            <w:r>
              <w:rPr>
                <w:rFonts w:hint="eastAsia" w:ascii="宋体" w:hAnsi="宋体" w:eastAsia="宋体" w:cs="宋体"/>
                <w:color w:val="auto"/>
                <w:sz w:val="21"/>
                <w:szCs w:val="21"/>
              </w:rPr>
              <w:t>（封面注明项目名称、编号、供应商名称）</w:t>
            </w:r>
            <w:r>
              <w:rPr>
                <w:rFonts w:hint="eastAsia" w:ascii="宋体" w:hAnsi="宋体" w:eastAsia="宋体" w:cs="宋体"/>
                <w:color w:val="auto"/>
                <w:kern w:val="0"/>
                <w:sz w:val="21"/>
                <w:szCs w:val="21"/>
              </w:rPr>
              <w:t>，与纸质版投标文件一并装入投标文件袋</w:t>
            </w:r>
            <w:r>
              <w:rPr>
                <w:rFonts w:hint="eastAsia" w:ascii="宋体" w:hAnsi="宋体" w:eastAsia="宋体" w:cs="宋体"/>
                <w:color w:val="auto"/>
                <w:sz w:val="21"/>
                <w:szCs w:val="21"/>
              </w:rPr>
              <w:t>（盒、箱）中。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724"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955" w:type="dxa"/>
            <w:vAlign w:val="center"/>
          </w:tcPr>
          <w:p>
            <w:pPr>
              <w:spacing w:line="340" w:lineRule="exact"/>
              <w:jc w:val="center"/>
              <w:rPr>
                <w:rFonts w:hint="eastAsia" w:ascii="宋体" w:hAnsi="宋体" w:eastAsia="宋体" w:cs="宋体"/>
                <w:color w:val="auto"/>
                <w:position w:val="-2"/>
                <w:sz w:val="21"/>
                <w:szCs w:val="21"/>
              </w:rPr>
            </w:pPr>
            <w:r>
              <w:rPr>
                <w:rFonts w:hint="eastAsia" w:ascii="宋体" w:hAnsi="宋体" w:eastAsia="宋体" w:cs="宋体"/>
                <w:color w:val="auto"/>
                <w:sz w:val="21"/>
                <w:szCs w:val="21"/>
              </w:rPr>
              <w:t>19.2</w:t>
            </w:r>
          </w:p>
        </w:tc>
        <w:tc>
          <w:tcPr>
            <w:tcW w:w="1712"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投标文件递交地点</w:t>
            </w:r>
          </w:p>
        </w:tc>
        <w:tc>
          <w:tcPr>
            <w:tcW w:w="6276" w:type="dxa"/>
            <w:vAlign w:val="center"/>
          </w:tcPr>
          <w:p>
            <w:pPr>
              <w:spacing w:line="340" w:lineRule="exact"/>
              <w:rPr>
                <w:rFonts w:hint="eastAsia" w:ascii="宋体" w:hAnsi="宋体" w:eastAsia="宋体" w:cs="宋体"/>
                <w:color w:val="auto"/>
                <w:sz w:val="21"/>
                <w:szCs w:val="21"/>
              </w:rPr>
            </w:pPr>
            <w:r>
              <w:rPr>
                <w:rFonts w:hint="eastAsia" w:ascii="宋体" w:hAnsi="宋体" w:eastAsia="宋体" w:cs="宋体"/>
                <w:color w:val="auto"/>
                <w:sz w:val="21"/>
                <w:szCs w:val="21"/>
              </w:rPr>
              <w:t>桂林市公共资源交易中心（广西桂林市临桂区西城中路69号创业大厦西辅楼4楼）</w:t>
            </w:r>
            <w:r>
              <w:rPr>
                <w:rFonts w:hint="eastAsia" w:ascii="宋体" w:hAnsi="宋体" w:cs="宋体"/>
                <w:color w:val="auto"/>
                <w:sz w:val="21"/>
                <w:szCs w:val="21"/>
                <w:lang w:eastAsia="zh-CN"/>
              </w:rPr>
              <w:t>10号开标室</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24"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13</w:t>
            </w:r>
          </w:p>
        </w:tc>
        <w:tc>
          <w:tcPr>
            <w:tcW w:w="955"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20.1</w:t>
            </w:r>
          </w:p>
        </w:tc>
        <w:tc>
          <w:tcPr>
            <w:tcW w:w="1712"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开标时间及开标地点</w:t>
            </w:r>
          </w:p>
        </w:tc>
        <w:tc>
          <w:tcPr>
            <w:tcW w:w="6276" w:type="dxa"/>
          </w:tcPr>
          <w:p>
            <w:pPr>
              <w:spacing w:line="340" w:lineRule="exact"/>
              <w:rPr>
                <w:rFonts w:hint="eastAsia" w:ascii="宋体" w:hAnsi="宋体" w:eastAsia="宋体" w:cs="宋体"/>
                <w:color w:val="auto"/>
                <w:sz w:val="21"/>
                <w:szCs w:val="21"/>
              </w:rPr>
            </w:pPr>
            <w:r>
              <w:rPr>
                <w:rFonts w:hint="eastAsia" w:ascii="宋体" w:hAnsi="宋体" w:eastAsia="宋体" w:cs="宋体"/>
                <w:color w:val="auto"/>
                <w:sz w:val="21"/>
                <w:szCs w:val="21"/>
              </w:rPr>
              <w:t>开标时间：</w:t>
            </w:r>
            <w:r>
              <w:rPr>
                <w:rFonts w:hint="eastAsia" w:ascii="宋体" w:hAnsi="宋体" w:cs="宋体"/>
                <w:color w:val="auto"/>
                <w:sz w:val="21"/>
                <w:szCs w:val="21"/>
                <w:lang w:eastAsia="zh-CN"/>
              </w:rPr>
              <w:t>2021年09月22日</w:t>
            </w:r>
            <w:r>
              <w:rPr>
                <w:rFonts w:hint="eastAsia" w:ascii="宋体" w:hAnsi="宋体" w:eastAsia="宋体" w:cs="宋体"/>
                <w:color w:val="auto"/>
                <w:sz w:val="21"/>
                <w:szCs w:val="21"/>
              </w:rPr>
              <w:t>上午09时30分；</w:t>
            </w:r>
          </w:p>
          <w:p>
            <w:pPr>
              <w:spacing w:line="34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开标地点：在桂林市公共资源交易中心</w:t>
            </w:r>
            <w:r>
              <w:rPr>
                <w:rFonts w:hint="eastAsia" w:ascii="宋体" w:hAnsi="宋体" w:cs="宋体"/>
                <w:color w:val="auto"/>
                <w:sz w:val="21"/>
                <w:szCs w:val="21"/>
                <w:lang w:eastAsia="zh-CN"/>
              </w:rPr>
              <w:t>10号开标室</w:t>
            </w:r>
            <w:r>
              <w:rPr>
                <w:rFonts w:hint="eastAsia" w:ascii="宋体" w:hAnsi="宋体" w:eastAsia="宋体" w:cs="宋体"/>
                <w:color w:val="auto"/>
                <w:sz w:val="21"/>
                <w:szCs w:val="21"/>
              </w:rPr>
              <w:t>（广西桂林市临桂区西城中路69号创业大厦西辅楼4楼）</w:t>
            </w:r>
            <w:r>
              <w:rPr>
                <w:rFonts w:hint="eastAsia" w:ascii="宋体" w:hAnsi="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24"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14</w:t>
            </w:r>
          </w:p>
        </w:tc>
        <w:tc>
          <w:tcPr>
            <w:tcW w:w="955"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23</w:t>
            </w:r>
          </w:p>
        </w:tc>
        <w:tc>
          <w:tcPr>
            <w:tcW w:w="1712" w:type="dxa"/>
            <w:vAlign w:val="center"/>
          </w:tcPr>
          <w:p>
            <w:pPr>
              <w:pStyle w:val="13"/>
              <w:spacing w:line="3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评标委员会组成</w:t>
            </w:r>
          </w:p>
        </w:tc>
        <w:tc>
          <w:tcPr>
            <w:tcW w:w="6276" w:type="dxa"/>
            <w:vAlign w:val="center"/>
          </w:tcPr>
          <w:p>
            <w:pPr>
              <w:spacing w:line="340" w:lineRule="exact"/>
              <w:rPr>
                <w:rFonts w:hint="eastAsia" w:ascii="宋体" w:hAnsi="宋体" w:eastAsia="宋体" w:cs="宋体"/>
                <w:color w:val="auto"/>
                <w:sz w:val="21"/>
                <w:szCs w:val="21"/>
              </w:rPr>
            </w:pPr>
            <w:r>
              <w:rPr>
                <w:rFonts w:hint="eastAsia" w:ascii="宋体" w:hAnsi="宋体" w:eastAsia="宋体" w:cs="宋体"/>
                <w:color w:val="auto"/>
                <w:sz w:val="21"/>
                <w:szCs w:val="21"/>
              </w:rPr>
              <w:t>评标委员会由采购人代表1人和评审专家4人组成，成员人数共5人。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24"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15</w:t>
            </w:r>
          </w:p>
        </w:tc>
        <w:tc>
          <w:tcPr>
            <w:tcW w:w="955"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24.1</w:t>
            </w:r>
          </w:p>
        </w:tc>
        <w:tc>
          <w:tcPr>
            <w:tcW w:w="1712"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评标办法</w:t>
            </w:r>
          </w:p>
        </w:tc>
        <w:tc>
          <w:tcPr>
            <w:tcW w:w="6276" w:type="dxa"/>
            <w:vAlign w:val="center"/>
          </w:tcPr>
          <w:p>
            <w:pPr>
              <w:spacing w:line="340" w:lineRule="exact"/>
              <w:rPr>
                <w:rFonts w:hint="eastAsia" w:ascii="宋体" w:hAnsi="宋体" w:eastAsia="宋体" w:cs="宋体"/>
                <w:color w:val="auto"/>
                <w:sz w:val="21"/>
                <w:szCs w:val="21"/>
              </w:rPr>
            </w:pPr>
            <w:r>
              <w:rPr>
                <w:rFonts w:hint="eastAsia" w:ascii="宋体" w:hAnsi="宋体" w:eastAsia="宋体" w:cs="宋体"/>
                <w:color w:val="auto"/>
                <w:sz w:val="21"/>
                <w:szCs w:val="21"/>
              </w:rPr>
              <w:t>综合评分法，具体评标内容及标准详见第四章：评标办法。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24"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16</w:t>
            </w:r>
          </w:p>
        </w:tc>
        <w:tc>
          <w:tcPr>
            <w:tcW w:w="955"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31</w:t>
            </w:r>
          </w:p>
        </w:tc>
        <w:tc>
          <w:tcPr>
            <w:tcW w:w="1712"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中标人信用</w:t>
            </w:r>
          </w:p>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信息查询</w:t>
            </w:r>
          </w:p>
        </w:tc>
        <w:tc>
          <w:tcPr>
            <w:tcW w:w="6276" w:type="dxa"/>
            <w:vAlign w:val="center"/>
          </w:tcPr>
          <w:p>
            <w:pPr>
              <w:autoSpaceDE w:val="0"/>
              <w:autoSpaceDN w:val="0"/>
              <w:snapToGrid w:val="0"/>
              <w:spacing w:line="340" w:lineRule="exact"/>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根据《关于做好政府采购有关信用主体标识码登记及在政府采购活动中查询使用信用记录有关问题的通知》桂财采〔2016〕37号的通知，采购代理机构对中标人进行信用查询：</w:t>
            </w:r>
          </w:p>
          <w:p>
            <w:pPr>
              <w:autoSpaceDE w:val="0"/>
              <w:autoSpaceDN w:val="0"/>
              <w:snapToGrid w:val="0"/>
              <w:spacing w:line="340" w:lineRule="exact"/>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（1）、查询渠道：“信用中国”网站(www.creditchina.gov.cn)、中国政府采购网(www.ccgp.gov.cn)等；</w:t>
            </w:r>
          </w:p>
          <w:p>
            <w:pPr>
              <w:autoSpaceDE w:val="0"/>
              <w:autoSpaceDN w:val="0"/>
              <w:snapToGrid w:val="0"/>
              <w:spacing w:line="340" w:lineRule="exact"/>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（2）查询截止时间：中标通知书发出前；</w:t>
            </w:r>
          </w:p>
          <w:p>
            <w:pPr>
              <w:autoSpaceDE w:val="0"/>
              <w:autoSpaceDN w:val="0"/>
              <w:snapToGrid w:val="0"/>
              <w:spacing w:line="340" w:lineRule="exact"/>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（3）信用信息查询记录和证据留存方式：在查询网站中直接打印查询记录，打印材料作为采购活动资料保存。</w:t>
            </w:r>
          </w:p>
          <w:p>
            <w:pPr>
              <w:spacing w:line="340" w:lineRule="exact"/>
              <w:rPr>
                <w:rFonts w:hint="eastAsia" w:ascii="宋体" w:hAnsi="宋体" w:eastAsia="宋体" w:cs="宋体"/>
                <w:color w:val="auto"/>
                <w:sz w:val="21"/>
                <w:szCs w:val="21"/>
              </w:rPr>
            </w:pPr>
            <w:r>
              <w:rPr>
                <w:rFonts w:hint="eastAsia" w:ascii="宋体" w:hAnsi="宋体" w:eastAsia="宋体" w:cs="宋体"/>
                <w:color w:val="auto"/>
                <w:sz w:val="21"/>
                <w:szCs w:val="21"/>
              </w:rPr>
              <w:t>（4）信用信息使用规则：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中标候选人资格。采购人依法按照评标报告中评标委员会推荐中标候选人排序表确定排名第二的中标候选人为中标供应商或者重新组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24"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17</w:t>
            </w:r>
          </w:p>
        </w:tc>
        <w:tc>
          <w:tcPr>
            <w:tcW w:w="955"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32</w:t>
            </w:r>
          </w:p>
        </w:tc>
        <w:tc>
          <w:tcPr>
            <w:tcW w:w="1712"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中标公告及中标通知书</w:t>
            </w:r>
          </w:p>
        </w:tc>
        <w:tc>
          <w:tcPr>
            <w:tcW w:w="6276" w:type="dxa"/>
          </w:tcPr>
          <w:p>
            <w:pPr>
              <w:spacing w:line="340" w:lineRule="exact"/>
              <w:rPr>
                <w:rFonts w:hint="eastAsia" w:ascii="宋体" w:hAnsi="宋体" w:eastAsia="宋体" w:cs="宋体"/>
                <w:color w:val="auto"/>
                <w:sz w:val="21"/>
                <w:szCs w:val="21"/>
              </w:rPr>
            </w:pPr>
            <w:r>
              <w:rPr>
                <w:rFonts w:hint="eastAsia" w:ascii="宋体" w:hAnsi="宋体" w:eastAsia="宋体" w:cs="宋体"/>
                <w:color w:val="auto"/>
                <w:sz w:val="21"/>
                <w:szCs w:val="21"/>
              </w:rPr>
              <w:t>32.1、采购代理机构于评标结束后两个工作日内将评标报告送交采购人，采购人应当自收到评标报告五个工作日内在评标报告推荐的中标候选人中按顺序确定中标供应商，采购代理机构在中标供应商确定之日起两个工作日内发出中标通知书，并在指定媒体上公告中标信息，中标公告期限为1个工作日。</w:t>
            </w:r>
          </w:p>
          <w:p>
            <w:pPr>
              <w:spacing w:line="340" w:lineRule="exact"/>
              <w:rPr>
                <w:rFonts w:hint="eastAsia" w:ascii="宋体" w:hAnsi="宋体" w:eastAsia="宋体" w:cs="宋体"/>
                <w:color w:val="auto"/>
                <w:sz w:val="21"/>
                <w:szCs w:val="21"/>
              </w:rPr>
            </w:pPr>
            <w:r>
              <w:rPr>
                <w:rFonts w:hint="eastAsia" w:ascii="宋体" w:hAnsi="宋体" w:eastAsia="宋体" w:cs="宋体"/>
                <w:color w:val="auto"/>
                <w:sz w:val="21"/>
                <w:szCs w:val="21"/>
              </w:rPr>
              <w:t>32.2、中标公告同时采购代理机构向中标供应商发出中标通知书。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24"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18</w:t>
            </w:r>
          </w:p>
        </w:tc>
        <w:tc>
          <w:tcPr>
            <w:tcW w:w="955"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33.1</w:t>
            </w:r>
          </w:p>
        </w:tc>
        <w:tc>
          <w:tcPr>
            <w:tcW w:w="1712"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履约保证金</w:t>
            </w:r>
          </w:p>
        </w:tc>
        <w:tc>
          <w:tcPr>
            <w:tcW w:w="6276" w:type="dxa"/>
          </w:tcPr>
          <w:p>
            <w:pPr>
              <w:spacing w:line="340" w:lineRule="exact"/>
              <w:rPr>
                <w:rFonts w:hint="eastAsia" w:ascii="宋体" w:hAnsi="宋体" w:eastAsia="宋体" w:cs="宋体"/>
                <w:color w:val="auto"/>
                <w:sz w:val="21"/>
                <w:szCs w:val="21"/>
              </w:rPr>
            </w:pPr>
            <w:r>
              <w:rPr>
                <w:rFonts w:hint="eastAsia" w:hAnsi="宋体"/>
                <w:color w:val="auto"/>
                <w:szCs w:val="21"/>
              </w:rPr>
              <w:t>履约保证金金额按政府采购合同金额的</w:t>
            </w:r>
            <w:r>
              <w:rPr>
                <w:rFonts w:hAnsi="宋体"/>
                <w:color w:val="auto"/>
                <w:szCs w:val="21"/>
              </w:rPr>
              <w:t>5%</w:t>
            </w:r>
            <w:r>
              <w:rPr>
                <w:rFonts w:hint="eastAsia" w:hAnsi="宋体"/>
                <w:color w:val="auto"/>
                <w:szCs w:val="21"/>
              </w:rPr>
              <w:t>（人民币，四舍五入到元）提交（</w:t>
            </w:r>
            <w:r>
              <w:rPr>
                <w:rFonts w:hint="eastAsia"/>
                <w:color w:val="auto"/>
              </w:rPr>
              <w:t>如小微企业</w:t>
            </w:r>
            <w:r>
              <w:rPr>
                <w:rFonts w:hint="eastAsia"/>
                <w:color w:val="auto"/>
                <w:lang w:eastAsia="zh-CN"/>
              </w:rPr>
              <w:t>中标</w:t>
            </w:r>
            <w:r>
              <w:rPr>
                <w:rFonts w:hint="eastAsia"/>
                <w:color w:val="auto"/>
              </w:rPr>
              <w:t>的，</w:t>
            </w:r>
            <w:r>
              <w:rPr>
                <w:rFonts w:hint="eastAsia" w:hAnsi="宋体"/>
                <w:color w:val="auto"/>
                <w:szCs w:val="21"/>
                <w:lang w:eastAsia="zh-CN"/>
              </w:rPr>
              <w:t>免于收取履约保证金</w:t>
            </w:r>
            <w:r>
              <w:rPr>
                <w:rFonts w:hint="eastAsia" w:hAnsi="宋体"/>
                <w:color w:val="auto"/>
                <w:szCs w:val="21"/>
              </w:rPr>
              <w:t>）。</w:t>
            </w:r>
            <w:r>
              <w:rPr>
                <w:rFonts w:hint="eastAsia" w:hAnsi="宋体"/>
                <w:color w:val="auto"/>
                <w:szCs w:val="21"/>
                <w:lang w:eastAsia="zh-CN"/>
              </w:rPr>
              <w:t>中标</w:t>
            </w:r>
            <w:r>
              <w:rPr>
                <w:rFonts w:hint="eastAsia" w:hAnsi="宋体"/>
                <w:color w:val="auto"/>
                <w:szCs w:val="21"/>
              </w:rPr>
              <w:t>供应商在与采购人签订合同前将履约保证金以支票、汇票、本票或者金融机构、担保机构出具的</w:t>
            </w:r>
            <w:r>
              <w:rPr>
                <w:rFonts w:hint="eastAsia" w:hAnsi="宋体"/>
                <w:color w:val="auto"/>
                <w:szCs w:val="21"/>
                <w:lang w:eastAsia="zh-CN"/>
              </w:rPr>
              <w:t>保险、</w:t>
            </w:r>
            <w:r>
              <w:rPr>
                <w:rFonts w:hint="eastAsia" w:hAnsi="宋体"/>
                <w:color w:val="auto"/>
                <w:szCs w:val="21"/>
              </w:rPr>
              <w:t>保函等非现金形式</w:t>
            </w:r>
            <w:r>
              <w:rPr>
                <w:rFonts w:hint="eastAsia" w:ascii="宋体" w:hAnsi="宋体"/>
                <w:color w:val="auto"/>
                <w:szCs w:val="21"/>
              </w:rPr>
              <w:t>缴入采购人指定账户。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24"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19</w:t>
            </w:r>
          </w:p>
        </w:tc>
        <w:tc>
          <w:tcPr>
            <w:tcW w:w="955"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34</w:t>
            </w:r>
          </w:p>
        </w:tc>
        <w:tc>
          <w:tcPr>
            <w:tcW w:w="1712"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签订合同</w:t>
            </w:r>
          </w:p>
        </w:tc>
        <w:tc>
          <w:tcPr>
            <w:tcW w:w="6276" w:type="dxa"/>
            <w:vAlign w:val="center"/>
          </w:tcPr>
          <w:p>
            <w:pPr>
              <w:spacing w:line="340" w:lineRule="exact"/>
              <w:rPr>
                <w:rFonts w:hint="eastAsia" w:ascii="宋体" w:hAnsi="宋体" w:eastAsia="宋体" w:cs="宋体"/>
                <w:color w:val="auto"/>
                <w:sz w:val="21"/>
                <w:szCs w:val="21"/>
              </w:rPr>
            </w:pPr>
            <w:r>
              <w:rPr>
                <w:rFonts w:hint="eastAsia" w:ascii="宋体" w:hAnsi="宋体" w:eastAsia="宋体" w:cs="宋体"/>
                <w:color w:val="auto"/>
                <w:sz w:val="21"/>
                <w:szCs w:val="21"/>
              </w:rPr>
              <w:t>自中标通知书发出之日起二十五日内。中标供应商领取中标通知书后，应按规定与采购人签订合同。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724"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20</w:t>
            </w:r>
          </w:p>
        </w:tc>
        <w:tc>
          <w:tcPr>
            <w:tcW w:w="955"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34</w:t>
            </w:r>
          </w:p>
        </w:tc>
        <w:tc>
          <w:tcPr>
            <w:tcW w:w="1712"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合同备案存档</w:t>
            </w:r>
          </w:p>
        </w:tc>
        <w:tc>
          <w:tcPr>
            <w:tcW w:w="6276" w:type="dxa"/>
            <w:vAlign w:val="center"/>
          </w:tcPr>
          <w:p>
            <w:pPr>
              <w:spacing w:line="340" w:lineRule="exact"/>
              <w:rPr>
                <w:rFonts w:hint="eastAsia" w:ascii="宋体" w:hAnsi="宋体" w:eastAsia="宋体" w:cs="宋体"/>
                <w:color w:val="auto"/>
                <w:sz w:val="21"/>
                <w:szCs w:val="21"/>
              </w:rPr>
            </w:pPr>
            <w:r>
              <w:rPr>
                <w:rFonts w:hint="eastAsia" w:ascii="宋体" w:hAnsi="宋体" w:eastAsia="宋体" w:cs="宋体"/>
                <w:color w:val="auto"/>
                <w:sz w:val="21"/>
                <w:szCs w:val="21"/>
              </w:rPr>
              <w:t>政府采购合同双方自签订之日起1个工作日内将合同原件一份交采购代理机构存档，并由采购代理机构将政府采购合同在省级以上人民政府财政部门指定媒体上公告。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24"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w:t>
            </w:r>
          </w:p>
        </w:tc>
        <w:tc>
          <w:tcPr>
            <w:tcW w:w="955"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35</w:t>
            </w:r>
          </w:p>
        </w:tc>
        <w:tc>
          <w:tcPr>
            <w:tcW w:w="1712"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招标代理服务费</w:t>
            </w:r>
          </w:p>
        </w:tc>
        <w:tc>
          <w:tcPr>
            <w:tcW w:w="6276" w:type="dxa"/>
            <w:vAlign w:val="center"/>
          </w:tcPr>
          <w:p>
            <w:pPr>
              <w:spacing w:line="340" w:lineRule="exact"/>
              <w:rPr>
                <w:rFonts w:hint="eastAsia" w:ascii="宋体" w:hAnsi="宋体" w:eastAsia="宋体" w:cs="宋体"/>
                <w:color w:val="auto"/>
                <w:sz w:val="21"/>
                <w:szCs w:val="21"/>
              </w:rPr>
            </w:pPr>
            <w:r>
              <w:rPr>
                <w:rFonts w:hint="eastAsia" w:ascii="宋体" w:hAnsi="宋体" w:eastAsia="宋体" w:cs="宋体"/>
                <w:color w:val="auto"/>
                <w:sz w:val="21"/>
                <w:szCs w:val="21"/>
              </w:rPr>
              <w:t>中标供应商领取中标通知书前，向广西两仪工程管理咨询有限公司一次性付清采购代理服务费。本项目的采购代理服务费参照计价格[2002]1980号《招标代理服务收费管理暂行办法》货物类收费标准向中标单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24"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22</w:t>
            </w:r>
          </w:p>
        </w:tc>
        <w:tc>
          <w:tcPr>
            <w:tcW w:w="955"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37</w:t>
            </w:r>
          </w:p>
        </w:tc>
        <w:tc>
          <w:tcPr>
            <w:tcW w:w="1712"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解释权</w:t>
            </w:r>
          </w:p>
        </w:tc>
        <w:tc>
          <w:tcPr>
            <w:tcW w:w="6276" w:type="dxa"/>
            <w:vAlign w:val="center"/>
          </w:tcPr>
          <w:p>
            <w:pPr>
              <w:spacing w:line="340" w:lineRule="exact"/>
              <w:rPr>
                <w:rFonts w:hint="eastAsia" w:ascii="宋体" w:hAnsi="宋体" w:eastAsia="宋体" w:cs="宋体"/>
                <w:color w:val="auto"/>
                <w:sz w:val="21"/>
                <w:szCs w:val="21"/>
              </w:rPr>
            </w:pPr>
            <w:r>
              <w:rPr>
                <w:rFonts w:hint="eastAsia" w:ascii="宋体" w:hAnsi="宋体" w:eastAsia="宋体" w:cs="宋体"/>
                <w:color w:val="auto"/>
                <w:sz w:val="21"/>
                <w:szCs w:val="21"/>
              </w:rPr>
              <w:t>本招标文件是根据《中华人民共和国政府采购法》、《中华人民共和国政府采购法实施条例》、</w:t>
            </w:r>
            <w:r>
              <w:rPr>
                <w:rStyle w:val="24"/>
                <w:rFonts w:hint="eastAsia" w:ascii="宋体" w:hAnsi="宋体" w:eastAsia="宋体" w:cs="宋体"/>
                <w:color w:val="auto"/>
                <w:sz w:val="21"/>
                <w:szCs w:val="21"/>
              </w:rPr>
              <w:t>财政部令第87号</w:t>
            </w:r>
            <w:r>
              <w:rPr>
                <w:rFonts w:hint="eastAsia" w:ascii="宋体" w:hAnsi="宋体" w:eastAsia="宋体" w:cs="宋体"/>
                <w:color w:val="auto"/>
                <w:sz w:val="21"/>
                <w:szCs w:val="21"/>
              </w:rPr>
              <w:t>《政府采购货物和服务招标投标管理办法》和政府采购管理有关规定编制，本招标文件的解释权属于采购代理机构。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24"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23</w:t>
            </w:r>
          </w:p>
        </w:tc>
        <w:tc>
          <w:tcPr>
            <w:tcW w:w="955" w:type="dxa"/>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38</w:t>
            </w:r>
          </w:p>
        </w:tc>
        <w:tc>
          <w:tcPr>
            <w:tcW w:w="1712" w:type="dxa"/>
            <w:vAlign w:val="center"/>
          </w:tcPr>
          <w:p>
            <w:pPr>
              <w:spacing w:line="340" w:lineRule="exact"/>
              <w:jc w:val="center"/>
              <w:rPr>
                <w:rFonts w:hint="eastAsia" w:ascii="宋体" w:hAnsi="宋体" w:eastAsia="宋体" w:cs="宋体"/>
                <w:color w:val="auto"/>
                <w:position w:val="10"/>
                <w:sz w:val="21"/>
                <w:szCs w:val="21"/>
              </w:rPr>
            </w:pPr>
            <w:r>
              <w:rPr>
                <w:rFonts w:hint="eastAsia" w:ascii="宋体" w:hAnsi="宋体" w:eastAsia="宋体" w:cs="宋体"/>
                <w:color w:val="auto"/>
                <w:sz w:val="21"/>
                <w:szCs w:val="21"/>
              </w:rPr>
              <w:t>监督管理机构</w:t>
            </w:r>
          </w:p>
        </w:tc>
        <w:tc>
          <w:tcPr>
            <w:tcW w:w="6276" w:type="dxa"/>
            <w:vAlign w:val="center"/>
          </w:tcPr>
          <w:p>
            <w:pPr>
              <w:spacing w:line="500" w:lineRule="exact"/>
              <w:rPr>
                <w:rFonts w:hint="eastAsia" w:ascii="宋体" w:hAnsi="宋体" w:eastAsia="宋体" w:cs="宋体"/>
                <w:color w:val="auto"/>
                <w:sz w:val="21"/>
                <w:szCs w:val="21"/>
              </w:rPr>
            </w:pPr>
            <w:r>
              <w:rPr>
                <w:rFonts w:hint="eastAsia" w:ascii="宋体" w:hAnsi="宋体" w:cs="宋体"/>
                <w:color w:val="auto"/>
                <w:sz w:val="21"/>
                <w:szCs w:val="21"/>
                <w:lang w:eastAsia="zh-CN"/>
              </w:rPr>
              <w:t>兴安</w:t>
            </w:r>
            <w:r>
              <w:rPr>
                <w:rFonts w:hint="eastAsia" w:ascii="宋体" w:hAnsi="宋体" w:eastAsia="宋体" w:cs="宋体"/>
                <w:color w:val="auto"/>
                <w:sz w:val="21"/>
                <w:szCs w:val="21"/>
              </w:rPr>
              <w:t>县人民政府采购管理办公室   电  话:0773-</w:t>
            </w:r>
            <w:r>
              <w:rPr>
                <w:rFonts w:hint="eastAsia" w:ascii="宋体" w:hAnsi="宋体" w:eastAsia="宋体" w:cs="宋体"/>
                <w:color w:val="auto"/>
                <w:szCs w:val="21"/>
              </w:rPr>
              <w:t>6220651</w:t>
            </w:r>
            <w:r>
              <w:rPr>
                <w:rFonts w:hint="eastAsia" w:ascii="宋体" w:hAnsi="宋体" w:eastAsia="宋体" w:cs="宋体"/>
                <w:color w:val="auto"/>
                <w:sz w:val="21"/>
                <w:szCs w:val="21"/>
              </w:rPr>
              <w:t>。</w:t>
            </w:r>
          </w:p>
        </w:tc>
      </w:tr>
    </w:tbl>
    <w:p>
      <w:pPr>
        <w:rPr>
          <w:rFonts w:hint="eastAsia" w:ascii="宋体" w:hAnsi="宋体" w:cs="宋体"/>
          <w:b/>
          <w:color w:val="auto"/>
          <w:sz w:val="28"/>
          <w:szCs w:val="28"/>
        </w:rPr>
      </w:pPr>
      <w:r>
        <w:rPr>
          <w:rFonts w:hint="eastAsia" w:ascii="宋体" w:hAnsi="宋体" w:cs="宋体"/>
          <w:b/>
          <w:color w:val="auto"/>
          <w:sz w:val="28"/>
          <w:szCs w:val="28"/>
        </w:rPr>
        <w:br w:type="page"/>
      </w:r>
    </w:p>
    <w:p>
      <w:pPr>
        <w:spacing w:line="400" w:lineRule="exact"/>
        <w:jc w:val="center"/>
        <w:rPr>
          <w:rFonts w:ascii="宋体" w:hAnsi="宋体" w:cs="宋体"/>
          <w:b/>
          <w:color w:val="auto"/>
          <w:sz w:val="28"/>
          <w:szCs w:val="28"/>
        </w:rPr>
      </w:pPr>
      <w:r>
        <w:rPr>
          <w:rFonts w:hint="eastAsia" w:ascii="宋体" w:hAnsi="宋体" w:cs="宋体"/>
          <w:b/>
          <w:color w:val="auto"/>
          <w:sz w:val="28"/>
          <w:szCs w:val="28"/>
        </w:rPr>
        <w:t>一、总则</w:t>
      </w:r>
    </w:p>
    <w:p>
      <w:pPr>
        <w:keepNext w:val="0"/>
        <w:keepLines w:val="0"/>
        <w:pageBreakBefore w:val="0"/>
        <w:kinsoku/>
        <w:overflowPunct/>
        <w:topLinePunct w:val="0"/>
        <w:autoSpaceDE/>
        <w:autoSpaceDN/>
        <w:bidi w:val="0"/>
        <w:adjustRightInd/>
        <w:spacing w:line="360" w:lineRule="exact"/>
        <w:ind w:firstLine="413" w:firstLineChars="196"/>
        <w:textAlignment w:val="auto"/>
        <w:rPr>
          <w:rFonts w:ascii="宋体" w:hAnsi="宋体" w:cs="宋体"/>
          <w:b/>
          <w:color w:val="auto"/>
          <w:szCs w:val="21"/>
        </w:rPr>
      </w:pPr>
      <w:r>
        <w:rPr>
          <w:rFonts w:hint="eastAsia" w:ascii="宋体" w:hAnsi="宋体" w:cs="宋体"/>
          <w:b/>
          <w:color w:val="auto"/>
          <w:szCs w:val="21"/>
        </w:rPr>
        <w:t>1</w:t>
      </w:r>
      <w:r>
        <w:rPr>
          <w:rFonts w:hint="eastAsia" w:ascii="宋体" w:hAnsi="宋体" w:cs="宋体"/>
          <w:b/>
          <w:color w:val="auto"/>
          <w:szCs w:val="21"/>
          <w:lang w:eastAsia="zh-CN"/>
        </w:rPr>
        <w:t>.</w:t>
      </w:r>
      <w:r>
        <w:rPr>
          <w:rFonts w:hint="eastAsia" w:ascii="宋体" w:hAnsi="宋体" w:cs="宋体"/>
          <w:b/>
          <w:color w:val="auto"/>
          <w:szCs w:val="21"/>
          <w:lang w:val="en-US" w:eastAsia="zh-CN"/>
        </w:rPr>
        <w:t xml:space="preserve"> </w:t>
      </w:r>
      <w:r>
        <w:rPr>
          <w:rFonts w:hint="eastAsia" w:ascii="宋体" w:hAnsi="宋体" w:cs="宋体"/>
          <w:b/>
          <w:color w:val="auto"/>
          <w:szCs w:val="21"/>
        </w:rPr>
        <w:t>项目名称及项目编号</w:t>
      </w:r>
    </w:p>
    <w:p>
      <w:pPr>
        <w:keepNext w:val="0"/>
        <w:keepLines w:val="0"/>
        <w:pageBreakBefore w:val="0"/>
        <w:kinsoku/>
        <w:overflowPunct/>
        <w:topLinePunct w:val="0"/>
        <w:autoSpaceDE/>
        <w:autoSpaceDN/>
        <w:bidi w:val="0"/>
        <w:adjustRightInd/>
        <w:spacing w:line="360" w:lineRule="exact"/>
        <w:ind w:firstLine="617" w:firstLineChars="294"/>
        <w:textAlignment w:val="auto"/>
        <w:rPr>
          <w:rFonts w:ascii="宋体" w:hAnsi="宋体" w:cs="宋体"/>
          <w:color w:val="auto"/>
          <w:szCs w:val="21"/>
        </w:rPr>
      </w:pPr>
      <w:r>
        <w:rPr>
          <w:rFonts w:hint="eastAsia" w:ascii="宋体" w:hAnsi="宋体" w:cs="宋体"/>
          <w:color w:val="auto"/>
          <w:szCs w:val="21"/>
        </w:rPr>
        <w:t>项目名称：</w:t>
      </w:r>
      <w:r>
        <w:rPr>
          <w:rFonts w:hint="eastAsia" w:ascii="宋体" w:hAnsi="宋体" w:cs="宋体"/>
          <w:color w:val="auto"/>
          <w:szCs w:val="21"/>
          <w:lang w:eastAsia="zh-CN"/>
        </w:rPr>
        <w:t>兴安县妇幼保健院整体搬迁--医疗设备采购项目</w:t>
      </w:r>
      <w:r>
        <w:rPr>
          <w:rFonts w:hint="eastAsia" w:ascii="宋体" w:hAnsi="宋体" w:cs="宋体"/>
          <w:color w:val="auto"/>
          <w:szCs w:val="21"/>
        </w:rPr>
        <w:t xml:space="preserve"> </w:t>
      </w:r>
    </w:p>
    <w:p>
      <w:pPr>
        <w:keepNext w:val="0"/>
        <w:keepLines w:val="0"/>
        <w:pageBreakBefore w:val="0"/>
        <w:kinsoku/>
        <w:overflowPunct/>
        <w:topLinePunct w:val="0"/>
        <w:autoSpaceDE/>
        <w:autoSpaceDN/>
        <w:bidi w:val="0"/>
        <w:adjustRightInd/>
        <w:spacing w:line="360" w:lineRule="exact"/>
        <w:ind w:firstLine="617" w:firstLineChars="294"/>
        <w:textAlignment w:val="auto"/>
        <w:rPr>
          <w:rFonts w:hint="eastAsia" w:ascii="宋体" w:hAnsi="宋体" w:eastAsia="宋体" w:cs="宋体"/>
          <w:color w:val="auto"/>
          <w:szCs w:val="21"/>
          <w:lang w:eastAsia="zh-CN"/>
        </w:rPr>
      </w:pPr>
      <w:r>
        <w:rPr>
          <w:rFonts w:hint="eastAsia" w:ascii="宋体" w:hAnsi="宋体" w:cs="宋体"/>
          <w:color w:val="auto"/>
          <w:szCs w:val="21"/>
        </w:rPr>
        <w:t>项目编号：</w:t>
      </w:r>
      <w:r>
        <w:rPr>
          <w:rFonts w:hint="eastAsia" w:ascii="宋体" w:hAnsi="宋体" w:cs="宋体"/>
          <w:color w:val="auto"/>
          <w:szCs w:val="21"/>
          <w:lang w:eastAsia="zh-CN"/>
        </w:rPr>
        <w:t>GLZC2021-G1-250065-GXLY</w:t>
      </w:r>
    </w:p>
    <w:p>
      <w:pPr>
        <w:keepNext w:val="0"/>
        <w:keepLines w:val="0"/>
        <w:pageBreakBefore w:val="0"/>
        <w:numPr>
          <w:ilvl w:val="0"/>
          <w:numId w:val="1"/>
        </w:numPr>
        <w:kinsoku/>
        <w:overflowPunct/>
        <w:topLinePunct w:val="0"/>
        <w:autoSpaceDE/>
        <w:autoSpaceDN/>
        <w:bidi w:val="0"/>
        <w:adjustRightInd/>
        <w:spacing w:line="360" w:lineRule="exact"/>
        <w:ind w:firstLine="413" w:firstLineChars="196"/>
        <w:textAlignment w:val="auto"/>
        <w:rPr>
          <w:rFonts w:ascii="宋体" w:hAnsi="宋体" w:cs="宋体"/>
          <w:b/>
          <w:color w:val="auto"/>
          <w:szCs w:val="21"/>
        </w:rPr>
      </w:pPr>
      <w:r>
        <w:rPr>
          <w:rFonts w:hint="eastAsia" w:ascii="宋体" w:hAnsi="宋体" w:cs="宋体"/>
          <w:b/>
          <w:color w:val="auto"/>
          <w:szCs w:val="21"/>
        </w:rPr>
        <w:t>适应范围</w:t>
      </w:r>
    </w:p>
    <w:p>
      <w:pPr>
        <w:keepNext w:val="0"/>
        <w:keepLines w:val="0"/>
        <w:pageBreakBefore w:val="0"/>
        <w:kinsoku/>
        <w:overflowPunct/>
        <w:topLinePunct w:val="0"/>
        <w:autoSpaceDE/>
        <w:autoSpaceDN/>
        <w:bidi w:val="0"/>
        <w:adjustRightInd/>
        <w:spacing w:line="360" w:lineRule="exact"/>
        <w:ind w:firstLine="435"/>
        <w:textAlignment w:val="auto"/>
        <w:rPr>
          <w:rFonts w:ascii="宋体" w:hAnsi="宋体" w:cs="宋体"/>
          <w:color w:val="auto"/>
          <w:szCs w:val="21"/>
        </w:rPr>
      </w:pPr>
      <w:r>
        <w:rPr>
          <w:rFonts w:hint="eastAsia" w:ascii="宋体" w:hAnsi="宋体" w:cs="宋体"/>
          <w:color w:val="auto"/>
          <w:szCs w:val="21"/>
        </w:rPr>
        <w:t>本招标文件适用本招标采购项目的招标、投标、评标、合同履约、验收、付款等行为（法律、法规另有规定的，从其规定）。</w:t>
      </w:r>
    </w:p>
    <w:p>
      <w:pPr>
        <w:keepNext w:val="0"/>
        <w:keepLines w:val="0"/>
        <w:pageBreakBefore w:val="0"/>
        <w:numPr>
          <w:ilvl w:val="0"/>
          <w:numId w:val="1"/>
        </w:numPr>
        <w:kinsoku/>
        <w:overflowPunct/>
        <w:topLinePunct w:val="0"/>
        <w:autoSpaceDE/>
        <w:autoSpaceDN/>
        <w:bidi w:val="0"/>
        <w:adjustRightInd/>
        <w:spacing w:line="360" w:lineRule="exact"/>
        <w:ind w:left="0" w:leftChars="0" w:firstLine="413" w:firstLineChars="196"/>
        <w:textAlignment w:val="auto"/>
        <w:rPr>
          <w:rFonts w:ascii="宋体" w:hAnsi="宋体" w:cs="宋体"/>
          <w:b/>
          <w:color w:val="auto"/>
          <w:szCs w:val="21"/>
        </w:rPr>
      </w:pPr>
      <w:r>
        <w:rPr>
          <w:rFonts w:hint="eastAsia" w:ascii="宋体" w:hAnsi="宋体" w:cs="宋体"/>
          <w:b/>
          <w:color w:val="auto"/>
          <w:szCs w:val="21"/>
        </w:rPr>
        <w:t>定义</w:t>
      </w:r>
    </w:p>
    <w:p>
      <w:pPr>
        <w:keepNext w:val="0"/>
        <w:keepLines w:val="0"/>
        <w:pageBreakBefore w:val="0"/>
        <w:kinsoku/>
        <w:overflowPunct/>
        <w:topLinePunct w:val="0"/>
        <w:autoSpaceDE/>
        <w:autoSpaceDN/>
        <w:bidi w:val="0"/>
        <w:adjustRightInd/>
        <w:spacing w:line="360" w:lineRule="exact"/>
        <w:ind w:firstLine="435"/>
        <w:textAlignment w:val="auto"/>
        <w:rPr>
          <w:rFonts w:ascii="宋体" w:hAnsi="宋体" w:cs="宋体"/>
          <w:color w:val="auto"/>
          <w:szCs w:val="21"/>
        </w:rPr>
      </w:pPr>
      <w:r>
        <w:rPr>
          <w:rFonts w:hint="eastAsia" w:ascii="宋体" w:hAnsi="宋体" w:cs="宋体"/>
          <w:color w:val="auto"/>
          <w:szCs w:val="21"/>
        </w:rPr>
        <w:t>3.1、“招标采购单位”是指组织本次招标的采购人和采购代理机构。</w:t>
      </w:r>
    </w:p>
    <w:p>
      <w:pPr>
        <w:keepNext w:val="0"/>
        <w:keepLines w:val="0"/>
        <w:pageBreakBefore w:val="0"/>
        <w:kinsoku/>
        <w:overflowPunct/>
        <w:topLinePunct w:val="0"/>
        <w:autoSpaceDE/>
        <w:autoSpaceDN/>
        <w:bidi w:val="0"/>
        <w:adjustRightInd/>
        <w:spacing w:line="360" w:lineRule="exact"/>
        <w:ind w:firstLine="435"/>
        <w:textAlignment w:val="auto"/>
        <w:rPr>
          <w:rFonts w:ascii="宋体" w:hAnsi="宋体" w:cs="宋体"/>
          <w:color w:val="auto"/>
          <w:szCs w:val="21"/>
        </w:rPr>
      </w:pPr>
      <w:r>
        <w:rPr>
          <w:rFonts w:hint="eastAsia" w:ascii="宋体" w:hAnsi="宋体" w:cs="宋体"/>
          <w:color w:val="auto"/>
          <w:szCs w:val="21"/>
        </w:rPr>
        <w:t>3.2、“投标人”是指向招标方提交投标文件的供应商或自然人或其他组织。</w:t>
      </w:r>
    </w:p>
    <w:p>
      <w:pPr>
        <w:keepNext w:val="0"/>
        <w:keepLines w:val="0"/>
        <w:pageBreakBefore w:val="0"/>
        <w:kinsoku/>
        <w:overflowPunct/>
        <w:topLinePunct w:val="0"/>
        <w:autoSpaceDE/>
        <w:autoSpaceDN/>
        <w:bidi w:val="0"/>
        <w:adjustRightInd/>
        <w:spacing w:line="360" w:lineRule="exact"/>
        <w:ind w:firstLine="435"/>
        <w:textAlignment w:val="auto"/>
        <w:rPr>
          <w:rFonts w:ascii="宋体" w:hAnsi="宋体" w:cs="宋体"/>
          <w:color w:val="auto"/>
          <w:szCs w:val="21"/>
        </w:rPr>
      </w:pPr>
      <w:r>
        <w:rPr>
          <w:rFonts w:hint="eastAsia" w:ascii="宋体" w:hAnsi="宋体" w:cs="宋体"/>
          <w:color w:val="auto"/>
          <w:szCs w:val="21"/>
        </w:rPr>
        <w:t>3.3、“服务”是按招标文件规定，投标人须承担的安装、调试、技术协助、校准、培训、技术指导以及其他类似的义务。</w:t>
      </w:r>
    </w:p>
    <w:p>
      <w:pPr>
        <w:keepNext w:val="0"/>
        <w:keepLines w:val="0"/>
        <w:pageBreakBefore w:val="0"/>
        <w:kinsoku/>
        <w:overflowPunct/>
        <w:topLinePunct w:val="0"/>
        <w:autoSpaceDE/>
        <w:autoSpaceDN/>
        <w:bidi w:val="0"/>
        <w:adjustRightInd/>
        <w:spacing w:line="360" w:lineRule="exact"/>
        <w:ind w:firstLine="435"/>
        <w:textAlignment w:val="auto"/>
        <w:rPr>
          <w:rFonts w:ascii="宋体" w:hAnsi="宋体" w:cs="宋体"/>
          <w:color w:val="auto"/>
          <w:szCs w:val="21"/>
        </w:rPr>
      </w:pPr>
      <w:r>
        <w:rPr>
          <w:rFonts w:hint="eastAsia" w:ascii="宋体" w:hAnsi="宋体" w:cs="宋体"/>
          <w:color w:val="auto"/>
          <w:szCs w:val="21"/>
        </w:rPr>
        <w:t>3.4、“项目”系指按招标文件规定向采购人提供的货物和服务。</w:t>
      </w:r>
    </w:p>
    <w:p>
      <w:pPr>
        <w:keepNext w:val="0"/>
        <w:keepLines w:val="0"/>
        <w:pageBreakBefore w:val="0"/>
        <w:kinsoku/>
        <w:overflowPunct/>
        <w:topLinePunct w:val="0"/>
        <w:autoSpaceDE/>
        <w:autoSpaceDN/>
        <w:bidi w:val="0"/>
        <w:adjustRightInd/>
        <w:spacing w:line="360" w:lineRule="exact"/>
        <w:ind w:firstLine="435"/>
        <w:textAlignment w:val="auto"/>
        <w:rPr>
          <w:rFonts w:ascii="宋体" w:hAnsi="宋体" w:cs="宋体"/>
          <w:color w:val="auto"/>
          <w:szCs w:val="21"/>
        </w:rPr>
      </w:pPr>
      <w:r>
        <w:rPr>
          <w:rFonts w:hint="eastAsia" w:ascii="宋体" w:hAnsi="宋体" w:cs="宋体"/>
          <w:color w:val="auto"/>
          <w:szCs w:val="21"/>
        </w:rPr>
        <w:t>3.5、“书面形式”包括信函、传真、电报等。</w:t>
      </w:r>
    </w:p>
    <w:p>
      <w:pPr>
        <w:keepNext w:val="0"/>
        <w:keepLines w:val="0"/>
        <w:pageBreakBefore w:val="0"/>
        <w:kinsoku/>
        <w:overflowPunct/>
        <w:topLinePunct w:val="0"/>
        <w:autoSpaceDE/>
        <w:autoSpaceDN/>
        <w:bidi w:val="0"/>
        <w:adjustRightInd/>
        <w:spacing w:line="360" w:lineRule="exact"/>
        <w:ind w:firstLine="435"/>
        <w:textAlignment w:val="auto"/>
        <w:rPr>
          <w:rFonts w:ascii="宋体" w:hAnsi="宋体" w:cs="宋体"/>
          <w:b/>
          <w:bCs/>
          <w:color w:val="auto"/>
          <w:sz w:val="24"/>
        </w:rPr>
      </w:pPr>
      <w:r>
        <w:rPr>
          <w:rFonts w:hint="eastAsia" w:ascii="宋体" w:hAnsi="宋体" w:cs="宋体"/>
          <w:b/>
          <w:bCs/>
          <w:color w:val="auto"/>
          <w:sz w:val="24"/>
        </w:rPr>
        <w:t>3.6实质性要求：本项目招标文件第三章《货物采购需求》中标注★号项的要求为实质性要求。</w:t>
      </w:r>
    </w:p>
    <w:p>
      <w:pPr>
        <w:keepNext w:val="0"/>
        <w:keepLines w:val="0"/>
        <w:pageBreakBefore w:val="0"/>
        <w:numPr>
          <w:ilvl w:val="0"/>
          <w:numId w:val="2"/>
        </w:numPr>
        <w:kinsoku/>
        <w:overflowPunct/>
        <w:topLinePunct w:val="0"/>
        <w:autoSpaceDE/>
        <w:autoSpaceDN/>
        <w:bidi w:val="0"/>
        <w:adjustRightInd/>
        <w:spacing w:line="360" w:lineRule="exact"/>
        <w:ind w:firstLine="435"/>
        <w:textAlignment w:val="auto"/>
        <w:rPr>
          <w:rFonts w:ascii="宋体" w:hAnsi="宋体" w:cs="宋体"/>
          <w:b/>
          <w:color w:val="auto"/>
          <w:szCs w:val="21"/>
        </w:rPr>
      </w:pPr>
      <w:r>
        <w:rPr>
          <w:rFonts w:hint="eastAsia" w:ascii="宋体" w:hAnsi="宋体" w:cs="宋体"/>
          <w:b/>
          <w:color w:val="auto"/>
          <w:szCs w:val="21"/>
        </w:rPr>
        <w:t>招标方式</w:t>
      </w:r>
    </w:p>
    <w:p>
      <w:pPr>
        <w:keepNext w:val="0"/>
        <w:keepLines w:val="0"/>
        <w:pageBreakBefore w:val="0"/>
        <w:kinsoku/>
        <w:overflowPunct/>
        <w:topLinePunct w:val="0"/>
        <w:autoSpaceDE/>
        <w:autoSpaceDN/>
        <w:bidi w:val="0"/>
        <w:adjustRightInd/>
        <w:spacing w:line="360" w:lineRule="exact"/>
        <w:ind w:firstLine="435"/>
        <w:textAlignment w:val="auto"/>
        <w:rPr>
          <w:rFonts w:ascii="宋体" w:hAnsi="宋体" w:cs="宋体"/>
          <w:color w:val="auto"/>
          <w:szCs w:val="21"/>
        </w:rPr>
      </w:pPr>
      <w:r>
        <w:rPr>
          <w:rFonts w:hint="eastAsia" w:ascii="宋体" w:hAnsi="宋体" w:cs="宋体"/>
          <w:color w:val="auto"/>
          <w:szCs w:val="21"/>
        </w:rPr>
        <w:t>公开招标方式。</w:t>
      </w:r>
    </w:p>
    <w:p>
      <w:pPr>
        <w:keepNext w:val="0"/>
        <w:keepLines w:val="0"/>
        <w:pageBreakBefore w:val="0"/>
        <w:numPr>
          <w:ilvl w:val="0"/>
          <w:numId w:val="3"/>
        </w:numPr>
        <w:kinsoku/>
        <w:overflowPunct/>
        <w:topLinePunct w:val="0"/>
        <w:autoSpaceDE/>
        <w:autoSpaceDN/>
        <w:bidi w:val="0"/>
        <w:adjustRightInd/>
        <w:spacing w:line="360" w:lineRule="exact"/>
        <w:ind w:firstLine="435"/>
        <w:textAlignment w:val="auto"/>
        <w:rPr>
          <w:rFonts w:ascii="宋体" w:hAnsi="宋体" w:cs="宋体"/>
          <w:b/>
          <w:color w:val="auto"/>
          <w:szCs w:val="21"/>
        </w:rPr>
      </w:pPr>
      <w:r>
        <w:rPr>
          <w:rFonts w:hint="eastAsia" w:ascii="宋体" w:hAnsi="宋体" w:cs="宋体"/>
          <w:b/>
          <w:color w:val="auto"/>
          <w:szCs w:val="21"/>
        </w:rPr>
        <w:t>投标人资格</w:t>
      </w:r>
    </w:p>
    <w:p>
      <w:pPr>
        <w:keepNext w:val="0"/>
        <w:keepLines w:val="0"/>
        <w:pageBreakBefore w:val="0"/>
        <w:widowControl/>
        <w:kinsoku/>
        <w:overflowPunct/>
        <w:topLinePunct w:val="0"/>
        <w:autoSpaceDE/>
        <w:autoSpaceDN/>
        <w:bidi w:val="0"/>
        <w:adjustRightInd/>
        <w:spacing w:line="360" w:lineRule="exact"/>
        <w:jc w:val="left"/>
        <w:textAlignment w:val="auto"/>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详见投标人须知前附表第2项。</w:t>
      </w:r>
    </w:p>
    <w:p>
      <w:pPr>
        <w:keepNext w:val="0"/>
        <w:keepLines w:val="0"/>
        <w:pageBreakBefore w:val="0"/>
        <w:numPr>
          <w:ilvl w:val="0"/>
          <w:numId w:val="4"/>
        </w:numPr>
        <w:kinsoku/>
        <w:overflowPunct/>
        <w:topLinePunct w:val="0"/>
        <w:autoSpaceDE/>
        <w:autoSpaceDN/>
        <w:bidi w:val="0"/>
        <w:adjustRightInd/>
        <w:spacing w:line="360" w:lineRule="exact"/>
        <w:ind w:firstLine="435"/>
        <w:textAlignment w:val="auto"/>
        <w:rPr>
          <w:rFonts w:ascii="宋体" w:hAnsi="宋体" w:cs="宋体"/>
          <w:b/>
          <w:color w:val="auto"/>
          <w:szCs w:val="21"/>
        </w:rPr>
      </w:pPr>
      <w:r>
        <w:rPr>
          <w:rFonts w:hint="eastAsia" w:ascii="宋体" w:hAnsi="宋体" w:cs="宋体"/>
          <w:b/>
          <w:color w:val="auto"/>
          <w:szCs w:val="21"/>
        </w:rPr>
        <w:t>投标费用</w:t>
      </w:r>
    </w:p>
    <w:p>
      <w:pPr>
        <w:keepNext w:val="0"/>
        <w:keepLines w:val="0"/>
        <w:pageBreakBefore w:val="0"/>
        <w:kinsoku/>
        <w:overflowPunct/>
        <w:topLinePunct w:val="0"/>
        <w:autoSpaceDE/>
        <w:autoSpaceDN/>
        <w:bidi w:val="0"/>
        <w:adjustRightInd/>
        <w:spacing w:line="360" w:lineRule="exact"/>
        <w:ind w:firstLine="435"/>
        <w:textAlignment w:val="auto"/>
        <w:rPr>
          <w:rFonts w:ascii="宋体" w:hAnsi="宋体" w:cs="宋体"/>
          <w:b/>
          <w:color w:val="auto"/>
          <w:szCs w:val="21"/>
        </w:rPr>
      </w:pPr>
      <w:r>
        <w:rPr>
          <w:rFonts w:hint="eastAsia" w:ascii="宋体" w:hAnsi="宋体" w:cs="宋体"/>
          <w:color w:val="auto"/>
          <w:szCs w:val="21"/>
        </w:rPr>
        <w:t>不论投标结果如何，投标人均应自行承担所有与投标有关的全部费用。</w:t>
      </w:r>
    </w:p>
    <w:p>
      <w:pPr>
        <w:keepNext w:val="0"/>
        <w:keepLines w:val="0"/>
        <w:pageBreakBefore w:val="0"/>
        <w:numPr>
          <w:ilvl w:val="0"/>
          <w:numId w:val="5"/>
        </w:numPr>
        <w:tabs>
          <w:tab w:val="left" w:pos="1635"/>
        </w:tabs>
        <w:kinsoku/>
        <w:overflowPunct/>
        <w:topLinePunct w:val="0"/>
        <w:autoSpaceDE/>
        <w:autoSpaceDN/>
        <w:bidi w:val="0"/>
        <w:adjustRightInd/>
        <w:spacing w:line="360" w:lineRule="exact"/>
        <w:ind w:firstLine="435"/>
        <w:textAlignment w:val="auto"/>
        <w:rPr>
          <w:rFonts w:ascii="宋体" w:hAnsi="宋体" w:cs="宋体"/>
          <w:b/>
          <w:color w:val="auto"/>
          <w:szCs w:val="21"/>
        </w:rPr>
      </w:pPr>
      <w:r>
        <w:rPr>
          <w:rFonts w:hint="eastAsia" w:ascii="宋体" w:hAnsi="宋体" w:cs="宋体"/>
          <w:b/>
          <w:color w:val="auto"/>
          <w:szCs w:val="21"/>
        </w:rPr>
        <w:t>联合体投标要求</w:t>
      </w:r>
    </w:p>
    <w:p>
      <w:pPr>
        <w:keepNext w:val="0"/>
        <w:keepLines w:val="0"/>
        <w:pageBreakBefore w:val="0"/>
        <w:kinsoku/>
        <w:overflowPunct/>
        <w:topLinePunct w:val="0"/>
        <w:autoSpaceDE/>
        <w:autoSpaceDN/>
        <w:bidi w:val="0"/>
        <w:adjustRightInd/>
        <w:snapToGrid w:val="0"/>
        <w:spacing w:line="36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本项目</w:t>
      </w:r>
      <w:r>
        <w:rPr>
          <w:rFonts w:hint="eastAsia" w:ascii="宋体" w:hAnsi="宋体" w:cs="宋体"/>
          <w:color w:val="auto"/>
          <w:szCs w:val="21"/>
          <w:lang w:eastAsia="zh-CN"/>
        </w:rPr>
        <w:t>各分标</w:t>
      </w:r>
      <w:r>
        <w:rPr>
          <w:rFonts w:hint="eastAsia" w:ascii="宋体" w:hAnsi="宋体" w:cs="宋体"/>
          <w:color w:val="auto"/>
          <w:szCs w:val="21"/>
        </w:rPr>
        <w:t>不接受联合体投标。</w:t>
      </w:r>
    </w:p>
    <w:p>
      <w:pPr>
        <w:keepNext w:val="0"/>
        <w:keepLines w:val="0"/>
        <w:pageBreakBefore w:val="0"/>
        <w:numPr>
          <w:ilvl w:val="0"/>
          <w:numId w:val="6"/>
        </w:numPr>
        <w:tabs>
          <w:tab w:val="left" w:pos="1635"/>
        </w:tabs>
        <w:kinsoku/>
        <w:overflowPunct/>
        <w:topLinePunct w:val="0"/>
        <w:autoSpaceDE/>
        <w:autoSpaceDN/>
        <w:bidi w:val="0"/>
        <w:adjustRightInd/>
        <w:spacing w:line="360" w:lineRule="exact"/>
        <w:ind w:firstLine="435"/>
        <w:textAlignment w:val="auto"/>
        <w:rPr>
          <w:rFonts w:ascii="宋体" w:hAnsi="宋体" w:cs="宋体"/>
          <w:b/>
          <w:color w:val="auto"/>
          <w:szCs w:val="21"/>
        </w:rPr>
      </w:pPr>
      <w:r>
        <w:rPr>
          <w:rFonts w:hint="eastAsia" w:ascii="宋体" w:hAnsi="宋体" w:cs="宋体"/>
          <w:b/>
          <w:color w:val="auto"/>
          <w:szCs w:val="21"/>
        </w:rPr>
        <w:t>转包与分包</w:t>
      </w:r>
    </w:p>
    <w:p>
      <w:pPr>
        <w:keepNext w:val="0"/>
        <w:keepLines w:val="0"/>
        <w:pageBreakBefore w:val="0"/>
        <w:tabs>
          <w:tab w:val="left" w:pos="1635"/>
        </w:tabs>
        <w:kinsoku/>
        <w:overflowPunct/>
        <w:topLinePunct w:val="0"/>
        <w:autoSpaceDE/>
        <w:autoSpaceDN/>
        <w:bidi w:val="0"/>
        <w:adjustRightInd/>
        <w:spacing w:line="360" w:lineRule="exact"/>
        <w:ind w:firstLine="435"/>
        <w:textAlignment w:val="auto"/>
        <w:rPr>
          <w:rFonts w:ascii="宋体" w:hAnsi="宋体" w:cs="宋体"/>
          <w:color w:val="auto"/>
          <w:szCs w:val="21"/>
        </w:rPr>
      </w:pPr>
      <w:r>
        <w:rPr>
          <w:rFonts w:hint="eastAsia" w:ascii="宋体" w:hAnsi="宋体" w:cs="宋体"/>
          <w:color w:val="auto"/>
          <w:szCs w:val="21"/>
        </w:rPr>
        <w:t>8.1、本项目不允许转包。</w:t>
      </w:r>
    </w:p>
    <w:p>
      <w:pPr>
        <w:keepNext w:val="0"/>
        <w:keepLines w:val="0"/>
        <w:pageBreakBefore w:val="0"/>
        <w:tabs>
          <w:tab w:val="left" w:pos="1635"/>
        </w:tabs>
        <w:kinsoku/>
        <w:overflowPunct/>
        <w:topLinePunct w:val="0"/>
        <w:autoSpaceDE/>
        <w:autoSpaceDN/>
        <w:bidi w:val="0"/>
        <w:adjustRightInd/>
        <w:spacing w:line="360" w:lineRule="exact"/>
        <w:ind w:firstLine="435"/>
        <w:textAlignment w:val="auto"/>
        <w:rPr>
          <w:rFonts w:ascii="宋体" w:hAnsi="宋体" w:cs="宋体"/>
          <w:color w:val="auto"/>
          <w:szCs w:val="21"/>
        </w:rPr>
      </w:pPr>
      <w:r>
        <w:rPr>
          <w:rFonts w:hint="eastAsia" w:ascii="宋体" w:hAnsi="宋体" w:cs="宋体"/>
          <w:color w:val="auto"/>
          <w:szCs w:val="21"/>
        </w:rPr>
        <w:t>8.2、本项目不可以分包。</w:t>
      </w:r>
    </w:p>
    <w:p>
      <w:pPr>
        <w:keepNext w:val="0"/>
        <w:keepLines w:val="0"/>
        <w:pageBreakBefore w:val="0"/>
        <w:tabs>
          <w:tab w:val="left" w:pos="1635"/>
        </w:tabs>
        <w:kinsoku/>
        <w:overflowPunct/>
        <w:topLinePunct w:val="0"/>
        <w:autoSpaceDE/>
        <w:autoSpaceDN/>
        <w:bidi w:val="0"/>
        <w:adjustRightInd/>
        <w:spacing w:line="360" w:lineRule="exact"/>
        <w:ind w:firstLine="435"/>
        <w:textAlignment w:val="auto"/>
        <w:rPr>
          <w:rFonts w:ascii="宋体" w:hAnsi="宋体" w:cs="宋体"/>
          <w:b/>
          <w:color w:val="auto"/>
          <w:szCs w:val="21"/>
        </w:rPr>
      </w:pPr>
      <w:r>
        <w:rPr>
          <w:rFonts w:hint="eastAsia" w:ascii="宋体" w:hAnsi="宋体" w:cs="宋体"/>
          <w:b/>
          <w:color w:val="auto"/>
          <w:szCs w:val="21"/>
        </w:rPr>
        <w:t>9</w:t>
      </w:r>
      <w:r>
        <w:rPr>
          <w:rFonts w:hint="eastAsia" w:ascii="宋体" w:hAnsi="宋体" w:cs="宋体"/>
          <w:b/>
          <w:color w:val="auto"/>
          <w:szCs w:val="21"/>
          <w:lang w:eastAsia="zh-CN"/>
        </w:rPr>
        <w:t>.</w:t>
      </w:r>
      <w:r>
        <w:rPr>
          <w:rFonts w:hint="eastAsia" w:ascii="宋体" w:hAnsi="宋体" w:cs="宋体"/>
          <w:b/>
          <w:color w:val="auto"/>
          <w:szCs w:val="21"/>
          <w:lang w:val="en-US" w:eastAsia="zh-CN"/>
        </w:rPr>
        <w:t xml:space="preserve"> </w:t>
      </w:r>
      <w:r>
        <w:rPr>
          <w:rFonts w:hint="eastAsia" w:ascii="宋体" w:hAnsi="宋体" w:cs="宋体"/>
          <w:b/>
          <w:color w:val="auto"/>
          <w:szCs w:val="21"/>
        </w:rPr>
        <w:t>特别说明</w:t>
      </w:r>
    </w:p>
    <w:p>
      <w:pPr>
        <w:keepNext w:val="0"/>
        <w:keepLines w:val="0"/>
        <w:pageBreakBefore w:val="0"/>
        <w:tabs>
          <w:tab w:val="left" w:pos="2190"/>
        </w:tabs>
        <w:kinsoku/>
        <w:overflowPunct/>
        <w:topLinePunct w:val="0"/>
        <w:autoSpaceDE/>
        <w:autoSpaceDN/>
        <w:bidi w:val="0"/>
        <w:adjustRightInd/>
        <w:spacing w:line="360" w:lineRule="exact"/>
        <w:ind w:firstLine="435"/>
        <w:textAlignment w:val="auto"/>
        <w:rPr>
          <w:rFonts w:ascii="宋体" w:hAnsi="宋体" w:cs="宋体"/>
          <w:color w:val="auto"/>
          <w:szCs w:val="21"/>
        </w:rPr>
      </w:pPr>
      <w:r>
        <w:rPr>
          <w:rFonts w:hint="eastAsia" w:ascii="宋体" w:hAnsi="宋体" w:cs="宋体"/>
          <w:color w:val="auto"/>
          <w:szCs w:val="21"/>
        </w:rPr>
        <w:t>9.1 单位负责人为同一人或者存在直接控股、管理关系的，不得参加同一分标或未划分分标的同一项目的投标，否则，投标文件无效。</w:t>
      </w:r>
    </w:p>
    <w:p>
      <w:pPr>
        <w:keepNext w:val="0"/>
        <w:keepLines w:val="0"/>
        <w:pageBreakBefore w:val="0"/>
        <w:tabs>
          <w:tab w:val="left" w:pos="2190"/>
        </w:tabs>
        <w:kinsoku/>
        <w:overflowPunct/>
        <w:topLinePunct w:val="0"/>
        <w:autoSpaceDE/>
        <w:autoSpaceDN/>
        <w:bidi w:val="0"/>
        <w:adjustRightInd/>
        <w:spacing w:line="360" w:lineRule="exact"/>
        <w:ind w:firstLine="435"/>
        <w:textAlignment w:val="auto"/>
        <w:rPr>
          <w:rFonts w:ascii="宋体" w:hAnsi="宋体" w:cs="宋体"/>
          <w:color w:val="auto"/>
          <w:szCs w:val="21"/>
        </w:rPr>
      </w:pPr>
      <w:r>
        <w:rPr>
          <w:rFonts w:hint="eastAsia" w:ascii="宋体" w:hAnsi="宋体" w:cs="宋体"/>
          <w:color w:val="auto"/>
          <w:szCs w:val="21"/>
        </w:rPr>
        <w:t>9.2除单一来源采购项目外，为本采购项目提供整体设计、规范编制或者项目管理、监理、检测等服务的供应商，不得再参加该采购项目的其他采购活动，否则投标文件无效。</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rPr>
          <w:rFonts w:ascii="宋体" w:hAnsi="宋体" w:cs="宋体"/>
          <w:b/>
          <w:color w:val="auto"/>
          <w:szCs w:val="21"/>
        </w:rPr>
      </w:pPr>
      <w:r>
        <w:rPr>
          <w:rFonts w:hint="eastAsia" w:ascii="宋体" w:hAnsi="宋体" w:cs="宋体"/>
          <w:color w:val="auto"/>
          <w:szCs w:val="21"/>
        </w:rPr>
        <w:t>9.3按照</w:t>
      </w:r>
      <w:r>
        <w:rPr>
          <w:rFonts w:hint="eastAsia" w:ascii="宋体" w:hAnsi="宋体" w:cs="宋体"/>
          <w:color w:val="auto"/>
          <w:szCs w:val="21"/>
          <w:lang w:eastAsia="zh-CN"/>
        </w:rPr>
        <w:t>《政府采购促进中小企业发展管理办法》（财库[2020]46号</w:t>
      </w:r>
      <w:r>
        <w:rPr>
          <w:rFonts w:hint="eastAsia" w:ascii="宋体" w:hAnsi="宋体" w:cs="宋体"/>
          <w:color w:val="auto"/>
          <w:szCs w:val="21"/>
        </w:rPr>
        <w:t>）规定，投标人被认定为小型和微型企业的，对小型和微型企业的价格给予10%的扣除，扣除后的价格为评标价</w:t>
      </w:r>
      <w:r>
        <w:rPr>
          <w:rFonts w:hint="eastAsia" w:ascii="宋体" w:hAnsi="宋体" w:cs="宋体"/>
          <w:b/>
          <w:color w:val="auto"/>
          <w:szCs w:val="21"/>
        </w:rPr>
        <w:t>（计算方式见“评标办法”）；</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9.4根据财库〔2017〕141号《三部门联合发布关于促进残疾人就业政府采购政策的通知》第三条规定，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9.4.1符合条件的残疾人福利性单位在参加政府采购活动时，应当提供本通知规定的《残疾人福利性单位声明函》（见本招标文件第六章附件），并对声明的真实性负责。</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9.4.2供应商提供的《残疾人福利性单位声明函》与事实不符的，依照《政府采购法》第七十七条第一款的规定追究法律责任。</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9.4.3享受政府采购支持政策的残疾人福利性单位应当同时满足以下条件：</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（1）安置的残疾人占本单位在职职工人数的比例不低于25%（含25%），并且安置的残疾人人数不少于10人（含10人）；</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（2）依法与安置的每位残疾人签订了一年以上（含一年）的劳动合同或服务协议；</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（3）为安置的每位残疾人按月足额缴纳了基本养老保险、基本医疗保险、失业保险、工伤保险和生育保险等社会保险费；</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（4）通过银行等金融机构向安置的每位残疾人，按月支付了不低于单位所在区县适用的经省级人民政府批准的月最低工资标准的工资；</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（5）提供本单位制造的货物、承担的工程或者服务（以下简称产品），或者提供其他残疾人福利性单位制造的货物（不包括使用非残疾人福利性单位注册商标的货物）。</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 xml:space="preserve">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w:t>
      </w:r>
    </w:p>
    <w:p>
      <w:pPr>
        <w:keepNext w:val="0"/>
        <w:keepLines w:val="0"/>
        <w:pageBreakBefore w:val="0"/>
        <w:tabs>
          <w:tab w:val="left" w:pos="1635"/>
        </w:tabs>
        <w:kinsoku/>
        <w:overflowPunct/>
        <w:topLinePunct w:val="0"/>
        <w:autoSpaceDE/>
        <w:autoSpaceDN/>
        <w:bidi w:val="0"/>
        <w:adjustRightInd/>
        <w:spacing w:line="360" w:lineRule="exact"/>
        <w:ind w:firstLine="435"/>
        <w:textAlignment w:val="auto"/>
        <w:rPr>
          <w:rFonts w:ascii="宋体" w:hAnsi="宋体" w:cs="宋体"/>
          <w:color w:val="auto"/>
          <w:szCs w:val="21"/>
        </w:rPr>
      </w:pPr>
      <w:r>
        <w:rPr>
          <w:rFonts w:hint="eastAsia" w:ascii="宋体" w:hAnsi="宋体" w:cs="宋体"/>
          <w:color w:val="auto"/>
          <w:szCs w:val="21"/>
        </w:rPr>
        <w:t>9.5</w:t>
      </w:r>
      <w:r>
        <w:rPr>
          <w:rFonts w:ascii="宋体" w:hAnsi="宋体" w:cs="Arial"/>
          <w:color w:val="auto"/>
          <w:szCs w:val="21"/>
        </w:rPr>
        <w:t>提供相同品牌核心产品且通过资格审查、符合性审查的不同投标人参加同一合同项下投标的，按一家投标人计算，评审后得分最高的同品牌投标人获得中标人推荐资格；评审得分相同的，</w:t>
      </w:r>
      <w:r>
        <w:rPr>
          <w:rFonts w:hint="eastAsia" w:ascii="宋体" w:hAnsi="宋体" w:cs="Arial"/>
          <w:color w:val="auto"/>
          <w:szCs w:val="21"/>
        </w:rPr>
        <w:t>评标价最低的同品牌投标人获得</w:t>
      </w:r>
      <w:r>
        <w:rPr>
          <w:rFonts w:ascii="宋体" w:hAnsi="宋体" w:cs="Arial"/>
          <w:color w:val="auto"/>
          <w:szCs w:val="21"/>
        </w:rPr>
        <w:t>中标人推荐资格，</w:t>
      </w:r>
      <w:r>
        <w:rPr>
          <w:rFonts w:hint="eastAsia" w:ascii="宋体" w:hAnsi="宋体" w:cs="Arial"/>
          <w:color w:val="auto"/>
          <w:szCs w:val="21"/>
        </w:rPr>
        <w:t>评标价也相同的，由评标委员会以抽签</w:t>
      </w:r>
      <w:r>
        <w:rPr>
          <w:rFonts w:ascii="宋体" w:hAnsi="宋体" w:cs="Arial"/>
          <w:color w:val="auto"/>
          <w:szCs w:val="21"/>
        </w:rPr>
        <w:t>方式确定</w:t>
      </w:r>
      <w:r>
        <w:rPr>
          <w:rFonts w:hint="eastAsia" w:ascii="宋体" w:hAnsi="宋体" w:cs="Arial"/>
          <w:color w:val="auto"/>
          <w:szCs w:val="21"/>
        </w:rPr>
        <w:t>中标候选人</w:t>
      </w:r>
      <w:r>
        <w:rPr>
          <w:rFonts w:ascii="宋体" w:hAnsi="宋体" w:cs="Arial"/>
          <w:color w:val="auto"/>
          <w:szCs w:val="21"/>
        </w:rPr>
        <w:t>，其他同品牌投标人不作为中标候选人</w:t>
      </w:r>
      <w:r>
        <w:rPr>
          <w:rFonts w:hint="eastAsia" w:ascii="宋体" w:hAnsi="宋体" w:cs="Arial"/>
          <w:color w:val="auto"/>
          <w:szCs w:val="21"/>
        </w:rPr>
        <w:t>。</w:t>
      </w:r>
    </w:p>
    <w:p>
      <w:pPr>
        <w:keepNext w:val="0"/>
        <w:keepLines w:val="0"/>
        <w:pageBreakBefore w:val="0"/>
        <w:tabs>
          <w:tab w:val="left" w:pos="1635"/>
        </w:tabs>
        <w:kinsoku/>
        <w:overflowPunct/>
        <w:topLinePunct w:val="0"/>
        <w:autoSpaceDE/>
        <w:autoSpaceDN/>
        <w:bidi w:val="0"/>
        <w:adjustRightInd/>
        <w:spacing w:line="360" w:lineRule="exact"/>
        <w:ind w:firstLine="435"/>
        <w:textAlignment w:val="auto"/>
        <w:rPr>
          <w:rFonts w:ascii="宋体" w:hAnsi="宋体" w:cs="宋体"/>
          <w:color w:val="auto"/>
          <w:szCs w:val="21"/>
        </w:rPr>
      </w:pPr>
      <w:r>
        <w:rPr>
          <w:rFonts w:hint="eastAsia" w:ascii="宋体" w:hAnsi="宋体" w:cs="宋体"/>
          <w:color w:val="auto"/>
          <w:szCs w:val="21"/>
        </w:rPr>
        <w:t>9.6投标人应仔细阅读招标文件的所有内容，按照招标文件的要求提交投标文件，并对所提供的全部资料的真实性承担法律责任。</w:t>
      </w:r>
    </w:p>
    <w:p>
      <w:pPr>
        <w:keepNext w:val="0"/>
        <w:keepLines w:val="0"/>
        <w:pageBreakBefore w:val="0"/>
        <w:tabs>
          <w:tab w:val="left" w:pos="1635"/>
        </w:tabs>
        <w:kinsoku/>
        <w:overflowPunct/>
        <w:topLinePunct w:val="0"/>
        <w:autoSpaceDE/>
        <w:autoSpaceDN/>
        <w:bidi w:val="0"/>
        <w:adjustRightInd/>
        <w:spacing w:line="360" w:lineRule="exact"/>
        <w:ind w:firstLine="435"/>
        <w:textAlignment w:val="auto"/>
        <w:rPr>
          <w:rFonts w:ascii="宋体" w:hAnsi="宋体" w:cs="宋体"/>
          <w:color w:val="auto"/>
          <w:szCs w:val="21"/>
        </w:rPr>
      </w:pPr>
      <w:r>
        <w:rPr>
          <w:rFonts w:hint="eastAsia" w:ascii="宋体" w:hAnsi="宋体" w:cs="宋体"/>
          <w:color w:val="auto"/>
          <w:szCs w:val="21"/>
        </w:rPr>
        <w:t>9.7投标人在投标活动中提供任何虚假材料，其投标无效，并报监管部门查处；中标后发现的，中标人须依照《中华人民共和国消费者权益保护法》赔偿采购人，且民事赔偿并不免除违法投标人的行政与刑事责任。</w:t>
      </w:r>
    </w:p>
    <w:p>
      <w:pPr>
        <w:keepNext w:val="0"/>
        <w:keepLines w:val="0"/>
        <w:pageBreakBefore w:val="0"/>
        <w:numPr>
          <w:ilvl w:val="0"/>
          <w:numId w:val="7"/>
        </w:numPr>
        <w:tabs>
          <w:tab w:val="left" w:pos="1635"/>
        </w:tabs>
        <w:kinsoku/>
        <w:overflowPunct/>
        <w:topLinePunct w:val="0"/>
        <w:autoSpaceDE/>
        <w:autoSpaceDN/>
        <w:bidi w:val="0"/>
        <w:adjustRightInd/>
        <w:spacing w:line="360" w:lineRule="exact"/>
        <w:ind w:firstLine="435"/>
        <w:textAlignment w:val="auto"/>
        <w:rPr>
          <w:rFonts w:ascii="宋体" w:hAnsi="宋体" w:cs="宋体"/>
          <w:b/>
          <w:color w:val="auto"/>
          <w:szCs w:val="21"/>
        </w:rPr>
      </w:pPr>
      <w:r>
        <w:rPr>
          <w:rFonts w:hint="eastAsia" w:ascii="宋体" w:hAnsi="宋体" w:cs="宋体"/>
          <w:b/>
          <w:color w:val="auto"/>
          <w:szCs w:val="21"/>
        </w:rPr>
        <w:t>询问、质疑和投诉</w:t>
      </w:r>
    </w:p>
    <w:p>
      <w:pPr>
        <w:keepNext w:val="0"/>
        <w:keepLines w:val="0"/>
        <w:pageBreakBefore w:val="0"/>
        <w:tabs>
          <w:tab w:val="left" w:pos="2190"/>
        </w:tabs>
        <w:kinsoku/>
        <w:overflowPunct/>
        <w:topLinePunct w:val="0"/>
        <w:autoSpaceDE/>
        <w:autoSpaceDN/>
        <w:bidi w:val="0"/>
        <w:adjustRightInd/>
        <w:spacing w:beforeLines="0" w:afterLines="0" w:line="360" w:lineRule="exact"/>
        <w:ind w:firstLine="435"/>
        <w:jc w:val="left"/>
        <w:textAlignment w:val="auto"/>
        <w:rPr>
          <w:rFonts w:hint="eastAsia" w:ascii="宋体" w:hAnsi="宋体" w:cs="宋体"/>
          <w:color w:val="auto"/>
          <w:szCs w:val="21"/>
        </w:rPr>
      </w:pPr>
      <w:r>
        <w:rPr>
          <w:rFonts w:hint="eastAsia" w:ascii="宋体" w:hAnsi="宋体" w:cs="宋体"/>
          <w:color w:val="auto"/>
          <w:szCs w:val="21"/>
        </w:rPr>
        <w:t>10.1投标人认为招标文件使自己的合法权益受到损害的，</w:t>
      </w:r>
      <w:r>
        <w:rPr>
          <w:rFonts w:hint="eastAsia" w:ascii="宋体" w:hAnsi="宋体" w:eastAsia="宋体" w:cs="宋体"/>
          <w:color w:val="auto"/>
          <w:sz w:val="21"/>
          <w:szCs w:val="21"/>
        </w:rPr>
        <w:t>应当在本项目招标公告期限届满之日起</w:t>
      </w:r>
      <w:r>
        <w:rPr>
          <w:rFonts w:hint="eastAsia" w:ascii="宋体" w:hAnsi="宋体" w:eastAsia="宋体" w:cs="宋体"/>
          <w:b w:val="0"/>
          <w:color w:val="auto"/>
          <w:sz w:val="21"/>
          <w:szCs w:val="21"/>
        </w:rPr>
        <w:t>7</w:t>
      </w:r>
      <w:r>
        <w:rPr>
          <w:rFonts w:hint="eastAsia" w:ascii="宋体" w:hAnsi="宋体" w:eastAsia="宋体" w:cs="宋体"/>
          <w:color w:val="auto"/>
          <w:sz w:val="21"/>
          <w:szCs w:val="21"/>
        </w:rPr>
        <w:t>个工作日内以</w:t>
      </w:r>
      <w:r>
        <w:rPr>
          <w:rFonts w:hint="eastAsia" w:ascii="宋体" w:hAnsi="宋体" w:cs="宋体"/>
          <w:color w:val="auto"/>
          <w:szCs w:val="21"/>
        </w:rPr>
        <w:t>书面形式向采购代理机构提出质疑；投标人认为招标过程或中标结果使自己的合法权益受到损害的，应当在各采购程序环节结束之日或中标公告期限届满之日起七个工作日内，以书面形式向采购代理机构提出质疑。采购代理机构应认真做好质疑处理工作。投标人在法定质疑期内应一次性提出与项目相关的质疑，投标人在提出与项目相关的质疑前应当做好全面且详细的工作，代理机构不再受理投标人针对同一采购程序环节的再次质疑。</w:t>
      </w:r>
    </w:p>
    <w:p>
      <w:pPr>
        <w:keepNext w:val="0"/>
        <w:keepLines w:val="0"/>
        <w:pageBreakBefore w:val="0"/>
        <w:tabs>
          <w:tab w:val="left" w:pos="2190"/>
        </w:tabs>
        <w:kinsoku/>
        <w:overflowPunct/>
        <w:topLinePunct w:val="0"/>
        <w:autoSpaceDE/>
        <w:autoSpaceDN/>
        <w:bidi w:val="0"/>
        <w:adjustRightInd/>
        <w:spacing w:line="360" w:lineRule="exact"/>
        <w:ind w:firstLine="435"/>
        <w:textAlignment w:val="auto"/>
        <w:rPr>
          <w:rFonts w:hint="eastAsia" w:ascii="宋体" w:hAnsi="宋体" w:cs="宋体"/>
          <w:color w:val="auto"/>
          <w:szCs w:val="21"/>
        </w:rPr>
      </w:pPr>
      <w:r>
        <w:rPr>
          <w:rFonts w:hint="eastAsia" w:ascii="宋体" w:hAnsi="宋体" w:cs="宋体"/>
          <w:color w:val="auto"/>
          <w:szCs w:val="21"/>
        </w:rPr>
        <w:t>10.2投标人对采购代理机构的答复不满意或者采购代理机构未在规定的时间内作出答复的，可以在答复期满后十五个工作日内向</w:t>
      </w:r>
      <w:r>
        <w:rPr>
          <w:rFonts w:hint="eastAsia" w:ascii="宋体" w:hAnsi="宋体" w:cs="宋体"/>
          <w:color w:val="auto"/>
          <w:szCs w:val="21"/>
          <w:lang w:eastAsia="zh-CN"/>
        </w:rPr>
        <w:t>兴安县人民政府采购管理办公室</w:t>
      </w:r>
      <w:r>
        <w:rPr>
          <w:rFonts w:hint="eastAsia" w:ascii="宋体" w:hAnsi="宋体" w:cs="宋体"/>
          <w:color w:val="auto"/>
          <w:szCs w:val="21"/>
        </w:rPr>
        <w:t>投诉。</w:t>
      </w:r>
    </w:p>
    <w:p>
      <w:pPr>
        <w:keepNext w:val="0"/>
        <w:keepLines w:val="0"/>
        <w:pageBreakBefore w:val="0"/>
        <w:tabs>
          <w:tab w:val="left" w:pos="2190"/>
        </w:tabs>
        <w:kinsoku/>
        <w:overflowPunct/>
        <w:topLinePunct w:val="0"/>
        <w:autoSpaceDE/>
        <w:autoSpaceDN/>
        <w:bidi w:val="0"/>
        <w:adjustRightInd/>
        <w:spacing w:line="360" w:lineRule="exact"/>
        <w:ind w:firstLine="435"/>
        <w:textAlignment w:val="auto"/>
        <w:rPr>
          <w:rFonts w:hint="eastAsia" w:ascii="宋体" w:hAnsi="宋体" w:cs="宋体"/>
          <w:color w:val="auto"/>
          <w:szCs w:val="21"/>
        </w:rPr>
      </w:pPr>
      <w:r>
        <w:rPr>
          <w:rFonts w:hint="eastAsia" w:ascii="宋体" w:hAnsi="宋体" w:cs="宋体"/>
          <w:color w:val="auto"/>
          <w:szCs w:val="21"/>
        </w:rPr>
        <w:t>10.3质疑、投诉应当采用书面形式，质疑书、投诉书实行实名制，均应明确阐述招标文件、招标过程或中标结果中使自己合法权益受到损害的实质性内容，并提供必要的证明材料。</w:t>
      </w:r>
    </w:p>
    <w:p>
      <w:pPr>
        <w:keepNext w:val="0"/>
        <w:keepLines w:val="0"/>
        <w:pageBreakBefore w:val="0"/>
        <w:tabs>
          <w:tab w:val="left" w:pos="2190"/>
        </w:tabs>
        <w:kinsoku/>
        <w:overflowPunct/>
        <w:topLinePunct w:val="0"/>
        <w:autoSpaceDE/>
        <w:autoSpaceDN/>
        <w:bidi w:val="0"/>
        <w:adjustRightInd/>
        <w:spacing w:line="360" w:lineRule="exact"/>
        <w:ind w:firstLine="435"/>
        <w:textAlignment w:val="auto"/>
        <w:rPr>
          <w:rFonts w:hint="eastAsia" w:ascii="宋体" w:hAnsi="宋体" w:cs="宋体"/>
          <w:color w:val="auto"/>
          <w:szCs w:val="21"/>
        </w:rPr>
      </w:pPr>
      <w:r>
        <w:rPr>
          <w:rFonts w:hint="eastAsia" w:ascii="宋体" w:hAnsi="宋体" w:cs="宋体"/>
          <w:color w:val="auto"/>
          <w:szCs w:val="21"/>
        </w:rPr>
        <w:t>投标人提出质疑应当提交质疑函和必要的证明材料，针对同一采购程序环节的质疑必须在法定质疑期内一次性提出。质疑函应当包括下列内容：</w:t>
      </w:r>
    </w:p>
    <w:p>
      <w:pPr>
        <w:keepNext w:val="0"/>
        <w:keepLines w:val="0"/>
        <w:pageBreakBefore w:val="0"/>
        <w:tabs>
          <w:tab w:val="left" w:pos="2190"/>
        </w:tabs>
        <w:kinsoku/>
        <w:overflowPunct/>
        <w:topLinePunct w:val="0"/>
        <w:autoSpaceDE/>
        <w:autoSpaceDN/>
        <w:bidi w:val="0"/>
        <w:adjustRightInd/>
        <w:spacing w:line="360" w:lineRule="exact"/>
        <w:ind w:firstLine="435"/>
        <w:textAlignment w:val="auto"/>
        <w:rPr>
          <w:rFonts w:hint="eastAsia" w:ascii="宋体" w:hAnsi="宋体" w:cs="宋体"/>
          <w:color w:val="auto"/>
          <w:szCs w:val="21"/>
        </w:rPr>
      </w:pPr>
      <w:r>
        <w:rPr>
          <w:rFonts w:hint="eastAsia" w:ascii="宋体" w:hAnsi="宋体" w:cs="宋体"/>
          <w:color w:val="auto"/>
          <w:szCs w:val="21"/>
        </w:rPr>
        <w:t>（1）供应商的姓名或者名称、地址、邮编、联系人及联系电话；</w:t>
      </w:r>
    </w:p>
    <w:p>
      <w:pPr>
        <w:keepNext w:val="0"/>
        <w:keepLines w:val="0"/>
        <w:pageBreakBefore w:val="0"/>
        <w:tabs>
          <w:tab w:val="left" w:pos="2190"/>
        </w:tabs>
        <w:kinsoku/>
        <w:overflowPunct/>
        <w:topLinePunct w:val="0"/>
        <w:autoSpaceDE/>
        <w:autoSpaceDN/>
        <w:bidi w:val="0"/>
        <w:adjustRightInd/>
        <w:spacing w:line="360" w:lineRule="exact"/>
        <w:ind w:firstLine="435"/>
        <w:textAlignment w:val="auto"/>
        <w:rPr>
          <w:rFonts w:hint="eastAsia" w:ascii="宋体" w:hAnsi="宋体" w:cs="宋体"/>
          <w:color w:val="auto"/>
          <w:szCs w:val="21"/>
        </w:rPr>
      </w:pPr>
      <w:r>
        <w:rPr>
          <w:rFonts w:hint="eastAsia" w:ascii="宋体" w:hAnsi="宋体" w:cs="宋体"/>
          <w:color w:val="auto"/>
          <w:szCs w:val="21"/>
        </w:rPr>
        <w:t>（2）质疑项目的名称、编号；</w:t>
      </w:r>
    </w:p>
    <w:p>
      <w:pPr>
        <w:keepNext w:val="0"/>
        <w:keepLines w:val="0"/>
        <w:pageBreakBefore w:val="0"/>
        <w:tabs>
          <w:tab w:val="left" w:pos="2190"/>
        </w:tabs>
        <w:kinsoku/>
        <w:overflowPunct/>
        <w:topLinePunct w:val="0"/>
        <w:autoSpaceDE/>
        <w:autoSpaceDN/>
        <w:bidi w:val="0"/>
        <w:adjustRightInd/>
        <w:spacing w:line="360" w:lineRule="exact"/>
        <w:ind w:firstLine="435"/>
        <w:textAlignment w:val="auto"/>
        <w:rPr>
          <w:rFonts w:hint="eastAsia" w:ascii="宋体" w:hAnsi="宋体" w:cs="宋体"/>
          <w:color w:val="auto"/>
          <w:szCs w:val="21"/>
        </w:rPr>
      </w:pPr>
      <w:r>
        <w:rPr>
          <w:rFonts w:hint="eastAsia" w:ascii="宋体" w:hAnsi="宋体" w:cs="宋体"/>
          <w:color w:val="auto"/>
          <w:szCs w:val="21"/>
        </w:rPr>
        <w:t>（3）具体、明确的质疑事项和与质疑事项相关的请求；</w:t>
      </w:r>
    </w:p>
    <w:p>
      <w:pPr>
        <w:keepNext w:val="0"/>
        <w:keepLines w:val="0"/>
        <w:pageBreakBefore w:val="0"/>
        <w:tabs>
          <w:tab w:val="left" w:pos="2190"/>
        </w:tabs>
        <w:kinsoku/>
        <w:overflowPunct/>
        <w:topLinePunct w:val="0"/>
        <w:autoSpaceDE/>
        <w:autoSpaceDN/>
        <w:bidi w:val="0"/>
        <w:adjustRightInd/>
        <w:spacing w:line="360" w:lineRule="exact"/>
        <w:ind w:firstLine="435"/>
        <w:textAlignment w:val="auto"/>
        <w:rPr>
          <w:rFonts w:hint="eastAsia" w:ascii="宋体" w:hAnsi="宋体" w:cs="宋体"/>
          <w:color w:val="auto"/>
          <w:szCs w:val="21"/>
        </w:rPr>
      </w:pPr>
      <w:r>
        <w:rPr>
          <w:rFonts w:hint="eastAsia" w:ascii="宋体" w:hAnsi="宋体" w:cs="宋体"/>
          <w:color w:val="auto"/>
          <w:szCs w:val="21"/>
        </w:rPr>
        <w:t>（4）事实依据；</w:t>
      </w:r>
    </w:p>
    <w:p>
      <w:pPr>
        <w:keepNext w:val="0"/>
        <w:keepLines w:val="0"/>
        <w:pageBreakBefore w:val="0"/>
        <w:tabs>
          <w:tab w:val="left" w:pos="2190"/>
        </w:tabs>
        <w:kinsoku/>
        <w:overflowPunct/>
        <w:topLinePunct w:val="0"/>
        <w:autoSpaceDE/>
        <w:autoSpaceDN/>
        <w:bidi w:val="0"/>
        <w:adjustRightInd/>
        <w:spacing w:line="360" w:lineRule="exact"/>
        <w:ind w:firstLine="435"/>
        <w:textAlignment w:val="auto"/>
        <w:rPr>
          <w:rFonts w:hint="eastAsia" w:ascii="宋体" w:hAnsi="宋体" w:cs="宋体"/>
          <w:color w:val="auto"/>
          <w:szCs w:val="21"/>
        </w:rPr>
      </w:pPr>
      <w:r>
        <w:rPr>
          <w:rFonts w:hint="eastAsia" w:ascii="宋体" w:hAnsi="宋体" w:cs="宋体"/>
          <w:color w:val="auto"/>
          <w:szCs w:val="21"/>
        </w:rPr>
        <w:t>（5）必要的法律依据；</w:t>
      </w:r>
    </w:p>
    <w:p>
      <w:pPr>
        <w:keepNext w:val="0"/>
        <w:keepLines w:val="0"/>
        <w:pageBreakBefore w:val="0"/>
        <w:tabs>
          <w:tab w:val="left" w:pos="2190"/>
        </w:tabs>
        <w:kinsoku/>
        <w:overflowPunct/>
        <w:topLinePunct w:val="0"/>
        <w:autoSpaceDE/>
        <w:autoSpaceDN/>
        <w:bidi w:val="0"/>
        <w:adjustRightInd/>
        <w:spacing w:line="360" w:lineRule="exact"/>
        <w:ind w:firstLine="435"/>
        <w:textAlignment w:val="auto"/>
        <w:rPr>
          <w:rFonts w:hint="eastAsia" w:ascii="宋体" w:hAnsi="宋体" w:cs="宋体"/>
          <w:color w:val="auto"/>
          <w:szCs w:val="21"/>
        </w:rPr>
      </w:pPr>
      <w:r>
        <w:rPr>
          <w:rFonts w:hint="eastAsia" w:ascii="宋体" w:hAnsi="宋体" w:cs="宋体"/>
          <w:color w:val="auto"/>
          <w:szCs w:val="21"/>
        </w:rPr>
        <w:t>（6）提出质疑的日期。</w:t>
      </w:r>
    </w:p>
    <w:p>
      <w:pPr>
        <w:keepNext w:val="0"/>
        <w:keepLines w:val="0"/>
        <w:pageBreakBefore w:val="0"/>
        <w:tabs>
          <w:tab w:val="left" w:pos="2190"/>
        </w:tabs>
        <w:kinsoku/>
        <w:overflowPunct/>
        <w:topLinePunct w:val="0"/>
        <w:autoSpaceDE/>
        <w:autoSpaceDN/>
        <w:bidi w:val="0"/>
        <w:adjustRightInd/>
        <w:spacing w:line="360" w:lineRule="exact"/>
        <w:ind w:firstLine="435"/>
        <w:textAlignment w:val="auto"/>
        <w:rPr>
          <w:rFonts w:hint="eastAsia" w:ascii="宋体" w:hAnsi="宋体" w:cs="宋体"/>
          <w:color w:val="auto"/>
          <w:szCs w:val="21"/>
        </w:rPr>
      </w:pPr>
      <w:r>
        <w:rPr>
          <w:rFonts w:hint="eastAsia" w:ascii="宋体" w:hAnsi="宋体" w:cs="宋体"/>
          <w:color w:val="auto"/>
          <w:szCs w:val="21"/>
        </w:rPr>
        <w:t>供应商为自然人的，应当由本人签字；供应商为法人或者其他组织的，应当由法定代表人、主要负责人，或者其授权代表签字或者盖章，并加盖公章。</w:t>
      </w:r>
    </w:p>
    <w:p>
      <w:pPr>
        <w:keepNext w:val="0"/>
        <w:keepLines w:val="0"/>
        <w:pageBreakBefore w:val="0"/>
        <w:tabs>
          <w:tab w:val="left" w:pos="2190"/>
        </w:tabs>
        <w:kinsoku/>
        <w:overflowPunct/>
        <w:topLinePunct w:val="0"/>
        <w:autoSpaceDE/>
        <w:autoSpaceDN/>
        <w:bidi w:val="0"/>
        <w:adjustRightInd/>
        <w:spacing w:line="360" w:lineRule="exact"/>
        <w:ind w:firstLine="435"/>
        <w:textAlignment w:val="auto"/>
        <w:rPr>
          <w:rFonts w:hint="eastAsia" w:ascii="宋体" w:hAnsi="宋体" w:cs="宋体"/>
          <w:color w:val="auto"/>
          <w:szCs w:val="21"/>
        </w:rPr>
      </w:pPr>
      <w:r>
        <w:rPr>
          <w:rFonts w:hint="eastAsia" w:ascii="宋体" w:hAnsi="宋体" w:cs="宋体"/>
          <w:color w:val="auto"/>
          <w:szCs w:val="21"/>
        </w:rPr>
        <w:t>接收质疑函方式：以书面形式</w:t>
      </w:r>
    </w:p>
    <w:p>
      <w:pPr>
        <w:keepNext w:val="0"/>
        <w:keepLines w:val="0"/>
        <w:pageBreakBefore w:val="0"/>
        <w:tabs>
          <w:tab w:val="left" w:pos="2190"/>
        </w:tabs>
        <w:kinsoku/>
        <w:overflowPunct/>
        <w:topLinePunct w:val="0"/>
        <w:autoSpaceDE/>
        <w:autoSpaceDN/>
        <w:bidi w:val="0"/>
        <w:adjustRightInd/>
        <w:spacing w:line="360" w:lineRule="exact"/>
        <w:ind w:firstLine="435"/>
        <w:textAlignment w:val="auto"/>
        <w:rPr>
          <w:rFonts w:hint="eastAsia" w:ascii="宋体" w:hAnsi="宋体" w:cs="宋体"/>
          <w:color w:val="auto"/>
          <w:szCs w:val="21"/>
        </w:rPr>
      </w:pPr>
      <w:r>
        <w:rPr>
          <w:rFonts w:hint="eastAsia" w:ascii="宋体" w:hAnsi="宋体" w:cs="宋体"/>
          <w:color w:val="auto"/>
          <w:szCs w:val="21"/>
        </w:rPr>
        <w:t>质疑联系部门及联系方式：</w:t>
      </w:r>
      <w:r>
        <w:rPr>
          <w:rFonts w:hint="eastAsia" w:ascii="宋体" w:hAnsi="宋体" w:cs="宋体"/>
          <w:color w:val="auto"/>
          <w:szCs w:val="21"/>
          <w:lang w:eastAsia="zh-CN"/>
        </w:rPr>
        <w:t>广西两仪工程管理咨询有限公司</w:t>
      </w:r>
      <w:r>
        <w:rPr>
          <w:rFonts w:hint="eastAsia" w:ascii="宋体" w:hAnsi="宋体" w:cs="宋体"/>
          <w:color w:val="auto"/>
          <w:szCs w:val="21"/>
        </w:rPr>
        <w:t>，</w:t>
      </w:r>
      <w:r>
        <w:rPr>
          <w:rFonts w:hint="eastAsia" w:ascii="宋体" w:hAnsi="宋体" w:cs="宋体"/>
          <w:color w:val="auto"/>
          <w:highlight w:val="none"/>
        </w:rPr>
        <w:t>项目联系人：</w:t>
      </w:r>
      <w:r>
        <w:rPr>
          <w:rFonts w:hint="eastAsia" w:ascii="宋体" w:hAnsi="宋体" w:cs="宋体"/>
          <w:color w:val="auto"/>
          <w:highlight w:val="none"/>
          <w:lang w:eastAsia="zh-CN"/>
        </w:rPr>
        <w:t>廖容霞；</w:t>
      </w:r>
      <w:r>
        <w:rPr>
          <w:rFonts w:hint="eastAsia" w:ascii="宋体" w:hAnsi="宋体" w:cs="宋体"/>
          <w:color w:val="auto"/>
          <w:highlight w:val="none"/>
        </w:rPr>
        <w:t>联系电话:0773－</w:t>
      </w:r>
      <w:r>
        <w:rPr>
          <w:rFonts w:hint="eastAsia" w:ascii="宋体" w:hAnsi="宋体" w:cs="宋体"/>
          <w:color w:val="auto"/>
          <w:highlight w:val="none"/>
          <w:lang w:val="en-US" w:eastAsia="zh-CN"/>
        </w:rPr>
        <w:t>5565909；</w:t>
      </w:r>
      <w:r>
        <w:rPr>
          <w:rFonts w:hint="eastAsia" w:ascii="宋体" w:hAnsi="宋体" w:cs="宋体"/>
          <w:color w:val="auto"/>
          <w:szCs w:val="21"/>
        </w:rPr>
        <w:t>通讯地址：桂林市临桂区宏谋北路水墨御境</w:t>
      </w:r>
      <w:r>
        <w:rPr>
          <w:rFonts w:hint="eastAsia" w:ascii="宋体" w:hAnsi="宋体" w:cs="宋体"/>
          <w:color w:val="auto"/>
          <w:szCs w:val="21"/>
          <w:lang w:val="en-US" w:eastAsia="zh-CN"/>
        </w:rPr>
        <w:t>1</w:t>
      </w:r>
      <w:r>
        <w:rPr>
          <w:rFonts w:hint="eastAsia" w:ascii="宋体" w:hAnsi="宋体" w:cs="宋体"/>
          <w:color w:val="auto"/>
          <w:szCs w:val="21"/>
        </w:rPr>
        <w:t>单元4楼。</w:t>
      </w:r>
    </w:p>
    <w:p>
      <w:pPr>
        <w:keepNext w:val="0"/>
        <w:keepLines w:val="0"/>
        <w:pageBreakBefore w:val="0"/>
        <w:tabs>
          <w:tab w:val="left" w:pos="2190"/>
        </w:tabs>
        <w:kinsoku/>
        <w:overflowPunct/>
        <w:topLinePunct w:val="0"/>
        <w:autoSpaceDE/>
        <w:autoSpaceDN/>
        <w:bidi w:val="0"/>
        <w:adjustRightInd/>
        <w:spacing w:line="360" w:lineRule="exact"/>
        <w:ind w:firstLine="435"/>
        <w:textAlignment w:val="auto"/>
        <w:rPr>
          <w:rFonts w:ascii="宋体" w:hAnsi="宋体" w:cs="宋体"/>
          <w:b/>
          <w:color w:val="auto"/>
          <w:sz w:val="28"/>
          <w:szCs w:val="28"/>
        </w:rPr>
      </w:pPr>
    </w:p>
    <w:p>
      <w:pPr>
        <w:keepNext w:val="0"/>
        <w:keepLines w:val="0"/>
        <w:pageBreakBefore w:val="0"/>
        <w:tabs>
          <w:tab w:val="left" w:pos="2190"/>
        </w:tabs>
        <w:kinsoku/>
        <w:overflowPunct/>
        <w:topLinePunct w:val="0"/>
        <w:autoSpaceDE/>
        <w:autoSpaceDN/>
        <w:bidi w:val="0"/>
        <w:adjustRightInd/>
        <w:spacing w:line="360" w:lineRule="exact"/>
        <w:ind w:firstLine="435"/>
        <w:jc w:val="center"/>
        <w:textAlignment w:val="auto"/>
        <w:rPr>
          <w:rFonts w:ascii="宋体" w:hAnsi="宋体" w:cs="宋体"/>
          <w:b/>
          <w:color w:val="auto"/>
          <w:sz w:val="28"/>
          <w:szCs w:val="28"/>
        </w:rPr>
      </w:pPr>
      <w:r>
        <w:rPr>
          <w:rFonts w:hint="eastAsia" w:ascii="宋体" w:hAnsi="宋体" w:cs="宋体"/>
          <w:b/>
          <w:color w:val="auto"/>
          <w:sz w:val="28"/>
          <w:szCs w:val="28"/>
        </w:rPr>
        <w:t>二、招标文件</w:t>
      </w:r>
    </w:p>
    <w:p>
      <w:pPr>
        <w:keepNext w:val="0"/>
        <w:keepLines w:val="0"/>
        <w:pageBreakBefore w:val="0"/>
        <w:tabs>
          <w:tab w:val="left" w:pos="2190"/>
        </w:tabs>
        <w:kinsoku/>
        <w:overflowPunct/>
        <w:topLinePunct w:val="0"/>
        <w:autoSpaceDE/>
        <w:autoSpaceDN/>
        <w:bidi w:val="0"/>
        <w:adjustRightInd/>
        <w:spacing w:line="360" w:lineRule="exact"/>
        <w:ind w:firstLine="437"/>
        <w:textAlignment w:val="auto"/>
        <w:rPr>
          <w:rFonts w:ascii="宋体" w:hAnsi="宋体" w:cs="宋体"/>
          <w:b/>
          <w:color w:val="auto"/>
          <w:szCs w:val="21"/>
        </w:rPr>
      </w:pPr>
      <w:r>
        <w:rPr>
          <w:rFonts w:hint="eastAsia" w:ascii="宋体" w:hAnsi="宋体" w:cs="宋体"/>
          <w:b/>
          <w:color w:val="auto"/>
          <w:szCs w:val="21"/>
        </w:rPr>
        <w:t>11</w:t>
      </w:r>
      <w:r>
        <w:rPr>
          <w:rFonts w:hint="eastAsia" w:ascii="宋体" w:hAnsi="宋体" w:cs="宋体"/>
          <w:b/>
          <w:color w:val="auto"/>
          <w:szCs w:val="21"/>
          <w:lang w:eastAsia="zh-CN"/>
        </w:rPr>
        <w:t>.</w:t>
      </w:r>
      <w:r>
        <w:rPr>
          <w:rFonts w:hint="eastAsia" w:ascii="宋体" w:hAnsi="宋体" w:cs="宋体"/>
          <w:b/>
          <w:color w:val="auto"/>
          <w:szCs w:val="21"/>
          <w:lang w:val="en-US" w:eastAsia="zh-CN"/>
        </w:rPr>
        <w:t xml:space="preserve"> </w:t>
      </w:r>
      <w:r>
        <w:rPr>
          <w:rFonts w:hint="eastAsia" w:ascii="宋体" w:hAnsi="宋体" w:cs="宋体"/>
          <w:b/>
          <w:color w:val="auto"/>
          <w:szCs w:val="21"/>
        </w:rPr>
        <w:t>招标文件的构成</w:t>
      </w:r>
    </w:p>
    <w:p>
      <w:pPr>
        <w:keepNext w:val="0"/>
        <w:keepLines w:val="0"/>
        <w:pageBreakBefore w:val="0"/>
        <w:tabs>
          <w:tab w:val="left" w:pos="2190"/>
        </w:tabs>
        <w:kinsoku/>
        <w:overflowPunct/>
        <w:topLinePunct w:val="0"/>
        <w:autoSpaceDE/>
        <w:autoSpaceDN/>
        <w:bidi w:val="0"/>
        <w:adjustRightInd/>
        <w:spacing w:line="360" w:lineRule="exact"/>
        <w:ind w:firstLine="437"/>
        <w:textAlignment w:val="auto"/>
        <w:rPr>
          <w:rFonts w:ascii="宋体" w:hAnsi="宋体" w:cs="宋体"/>
          <w:color w:val="auto"/>
          <w:szCs w:val="21"/>
        </w:rPr>
      </w:pPr>
      <w:r>
        <w:rPr>
          <w:rFonts w:hint="eastAsia" w:ascii="宋体" w:hAnsi="宋体" w:cs="宋体"/>
          <w:color w:val="auto"/>
          <w:szCs w:val="21"/>
        </w:rPr>
        <w:t>（1）招标公告；</w:t>
      </w:r>
    </w:p>
    <w:p>
      <w:pPr>
        <w:keepNext w:val="0"/>
        <w:keepLines w:val="0"/>
        <w:pageBreakBefore w:val="0"/>
        <w:tabs>
          <w:tab w:val="left" w:pos="2190"/>
        </w:tabs>
        <w:kinsoku/>
        <w:overflowPunct/>
        <w:topLinePunct w:val="0"/>
        <w:autoSpaceDE/>
        <w:autoSpaceDN/>
        <w:bidi w:val="0"/>
        <w:adjustRightInd/>
        <w:spacing w:line="360" w:lineRule="exact"/>
        <w:ind w:firstLine="437"/>
        <w:textAlignment w:val="auto"/>
        <w:rPr>
          <w:rFonts w:ascii="宋体" w:hAnsi="宋体" w:cs="宋体"/>
          <w:color w:val="auto"/>
          <w:szCs w:val="21"/>
        </w:rPr>
      </w:pPr>
      <w:r>
        <w:rPr>
          <w:rFonts w:hint="eastAsia" w:ascii="宋体" w:hAnsi="宋体" w:cs="宋体"/>
          <w:color w:val="auto"/>
          <w:szCs w:val="21"/>
        </w:rPr>
        <w:t>（2）投标人须知；</w:t>
      </w:r>
    </w:p>
    <w:p>
      <w:pPr>
        <w:keepNext w:val="0"/>
        <w:keepLines w:val="0"/>
        <w:pageBreakBefore w:val="0"/>
        <w:kinsoku/>
        <w:overflowPunct/>
        <w:topLinePunct w:val="0"/>
        <w:autoSpaceDE/>
        <w:autoSpaceDN/>
        <w:bidi w:val="0"/>
        <w:adjustRightInd/>
        <w:spacing w:line="360" w:lineRule="exact"/>
        <w:ind w:firstLine="435"/>
        <w:textAlignment w:val="auto"/>
        <w:rPr>
          <w:rFonts w:ascii="宋体" w:hAnsi="宋体" w:cs="宋体"/>
          <w:color w:val="auto"/>
          <w:szCs w:val="21"/>
        </w:rPr>
      </w:pPr>
      <w:r>
        <w:rPr>
          <w:rFonts w:hint="eastAsia" w:ascii="宋体" w:hAnsi="宋体" w:cs="宋体"/>
          <w:color w:val="auto"/>
          <w:szCs w:val="21"/>
        </w:rPr>
        <w:t>（3）货物采购需求</w:t>
      </w:r>
      <w:r>
        <w:rPr>
          <w:rFonts w:hint="eastAsia" w:ascii="宋体" w:hAnsi="宋体" w:cs="宋体"/>
          <w:b/>
          <w:color w:val="auto"/>
          <w:sz w:val="24"/>
        </w:rPr>
        <w:t>（“货物采购需求”中标注★号项的要求为实质性要求）；</w:t>
      </w:r>
    </w:p>
    <w:p>
      <w:pPr>
        <w:keepNext w:val="0"/>
        <w:keepLines w:val="0"/>
        <w:pageBreakBefore w:val="0"/>
        <w:tabs>
          <w:tab w:val="left" w:pos="2190"/>
        </w:tabs>
        <w:kinsoku/>
        <w:overflowPunct/>
        <w:topLinePunct w:val="0"/>
        <w:autoSpaceDE/>
        <w:autoSpaceDN/>
        <w:bidi w:val="0"/>
        <w:adjustRightInd/>
        <w:spacing w:line="360" w:lineRule="exact"/>
        <w:ind w:firstLine="437"/>
        <w:textAlignment w:val="auto"/>
        <w:rPr>
          <w:rFonts w:ascii="宋体" w:hAnsi="宋体" w:cs="宋体"/>
          <w:color w:val="auto"/>
          <w:szCs w:val="21"/>
        </w:rPr>
      </w:pPr>
      <w:r>
        <w:rPr>
          <w:rFonts w:hint="eastAsia" w:ascii="宋体" w:hAnsi="宋体" w:cs="宋体"/>
          <w:color w:val="auto"/>
          <w:szCs w:val="21"/>
        </w:rPr>
        <w:t>（4）评标办法；</w:t>
      </w:r>
    </w:p>
    <w:p>
      <w:pPr>
        <w:keepNext w:val="0"/>
        <w:keepLines w:val="0"/>
        <w:pageBreakBefore w:val="0"/>
        <w:tabs>
          <w:tab w:val="left" w:pos="2190"/>
        </w:tabs>
        <w:kinsoku/>
        <w:overflowPunct/>
        <w:topLinePunct w:val="0"/>
        <w:autoSpaceDE/>
        <w:autoSpaceDN/>
        <w:bidi w:val="0"/>
        <w:adjustRightInd/>
        <w:spacing w:line="360" w:lineRule="exact"/>
        <w:ind w:firstLine="437"/>
        <w:textAlignment w:val="auto"/>
        <w:rPr>
          <w:rFonts w:ascii="宋体" w:hAnsi="宋体" w:cs="宋体"/>
          <w:color w:val="auto"/>
          <w:szCs w:val="21"/>
        </w:rPr>
      </w:pPr>
      <w:r>
        <w:rPr>
          <w:rFonts w:hint="eastAsia" w:ascii="宋体" w:hAnsi="宋体" w:cs="宋体"/>
          <w:color w:val="auto"/>
          <w:szCs w:val="21"/>
        </w:rPr>
        <w:t>（5）采购合同（合同主要条款及格式）；</w:t>
      </w:r>
    </w:p>
    <w:p>
      <w:pPr>
        <w:keepNext w:val="0"/>
        <w:keepLines w:val="0"/>
        <w:pageBreakBefore w:val="0"/>
        <w:tabs>
          <w:tab w:val="left" w:pos="2190"/>
        </w:tabs>
        <w:kinsoku/>
        <w:overflowPunct/>
        <w:topLinePunct w:val="0"/>
        <w:autoSpaceDE/>
        <w:autoSpaceDN/>
        <w:bidi w:val="0"/>
        <w:adjustRightInd/>
        <w:spacing w:line="360" w:lineRule="exact"/>
        <w:ind w:firstLine="437"/>
        <w:textAlignment w:val="auto"/>
        <w:rPr>
          <w:rFonts w:ascii="宋体" w:hAnsi="宋体" w:cs="宋体"/>
          <w:color w:val="auto"/>
          <w:szCs w:val="21"/>
        </w:rPr>
      </w:pPr>
      <w:r>
        <w:rPr>
          <w:rFonts w:hint="eastAsia" w:ascii="宋体" w:hAnsi="宋体" w:cs="宋体"/>
          <w:color w:val="auto"/>
          <w:szCs w:val="21"/>
        </w:rPr>
        <w:t>（6）投标文件格式。</w:t>
      </w:r>
    </w:p>
    <w:p>
      <w:pPr>
        <w:keepNext w:val="0"/>
        <w:keepLines w:val="0"/>
        <w:pageBreakBefore w:val="0"/>
        <w:tabs>
          <w:tab w:val="left" w:pos="2190"/>
        </w:tabs>
        <w:kinsoku/>
        <w:overflowPunct/>
        <w:topLinePunct w:val="0"/>
        <w:autoSpaceDE/>
        <w:autoSpaceDN/>
        <w:bidi w:val="0"/>
        <w:adjustRightInd/>
        <w:spacing w:line="360" w:lineRule="exact"/>
        <w:ind w:firstLine="437"/>
        <w:textAlignment w:val="auto"/>
        <w:rPr>
          <w:rFonts w:ascii="宋体" w:hAnsi="宋体" w:cs="宋体"/>
          <w:b/>
          <w:color w:val="auto"/>
          <w:szCs w:val="21"/>
        </w:rPr>
      </w:pPr>
      <w:r>
        <w:rPr>
          <w:rFonts w:hint="eastAsia" w:ascii="宋体" w:hAnsi="宋体" w:cs="宋体"/>
          <w:b/>
          <w:color w:val="auto"/>
          <w:szCs w:val="21"/>
        </w:rPr>
        <w:t>12</w:t>
      </w:r>
      <w:r>
        <w:rPr>
          <w:rFonts w:hint="eastAsia" w:ascii="宋体" w:hAnsi="宋体" w:cs="宋体"/>
          <w:b/>
          <w:color w:val="auto"/>
          <w:szCs w:val="21"/>
          <w:lang w:eastAsia="zh-CN"/>
        </w:rPr>
        <w:t>.</w:t>
      </w:r>
      <w:r>
        <w:rPr>
          <w:rFonts w:hint="eastAsia" w:ascii="宋体" w:hAnsi="宋体" w:cs="宋体"/>
          <w:b/>
          <w:color w:val="auto"/>
          <w:szCs w:val="21"/>
          <w:lang w:val="en-US" w:eastAsia="zh-CN"/>
        </w:rPr>
        <w:t xml:space="preserve"> </w:t>
      </w:r>
      <w:r>
        <w:rPr>
          <w:rFonts w:hint="eastAsia" w:ascii="宋体" w:hAnsi="宋体" w:cs="宋体"/>
          <w:b/>
          <w:color w:val="auto"/>
          <w:szCs w:val="21"/>
        </w:rPr>
        <w:t>招标文件的澄清与修改</w:t>
      </w:r>
    </w:p>
    <w:p>
      <w:pPr>
        <w:keepNext w:val="0"/>
        <w:keepLines w:val="0"/>
        <w:pageBreakBefore w:val="0"/>
        <w:tabs>
          <w:tab w:val="left" w:pos="2190"/>
        </w:tabs>
        <w:kinsoku/>
        <w:overflowPunct/>
        <w:topLinePunct w:val="0"/>
        <w:autoSpaceDE/>
        <w:autoSpaceDN/>
        <w:bidi w:val="0"/>
        <w:adjustRightInd/>
        <w:spacing w:line="360" w:lineRule="exact"/>
        <w:ind w:firstLine="437"/>
        <w:textAlignment w:val="auto"/>
        <w:rPr>
          <w:rFonts w:ascii="宋体" w:hAnsi="宋体" w:cs="宋体"/>
          <w:color w:val="auto"/>
          <w:szCs w:val="21"/>
        </w:rPr>
      </w:pPr>
      <w:r>
        <w:rPr>
          <w:rFonts w:hint="eastAsia" w:ascii="宋体" w:hAnsi="宋体" w:cs="宋体"/>
          <w:color w:val="auto"/>
          <w:szCs w:val="21"/>
        </w:rPr>
        <w:t>12.1投标人应认真阅读招标文件，发现其中有误或有不合理要求的，投标人必须在招标公告期限届满之日起7个工作日内以书面形式要求采购代理机构澄清。</w:t>
      </w:r>
    </w:p>
    <w:p>
      <w:pPr>
        <w:keepNext w:val="0"/>
        <w:keepLines w:val="0"/>
        <w:pageBreakBefore w:val="0"/>
        <w:tabs>
          <w:tab w:val="left" w:pos="2190"/>
        </w:tabs>
        <w:kinsoku/>
        <w:overflowPunct/>
        <w:topLinePunct w:val="0"/>
        <w:autoSpaceDE/>
        <w:autoSpaceDN/>
        <w:bidi w:val="0"/>
        <w:adjustRightInd/>
        <w:spacing w:line="360" w:lineRule="exact"/>
        <w:ind w:firstLine="437"/>
        <w:textAlignment w:val="auto"/>
        <w:rPr>
          <w:rFonts w:ascii="宋体" w:hAnsi="宋体" w:cs="宋体"/>
          <w:color w:val="auto"/>
          <w:szCs w:val="21"/>
        </w:rPr>
      </w:pPr>
      <w:r>
        <w:rPr>
          <w:rFonts w:hint="eastAsia" w:ascii="宋体" w:hAnsi="宋体" w:cs="宋体"/>
          <w:color w:val="auto"/>
          <w:szCs w:val="21"/>
        </w:rPr>
        <w:t>12.2采购代理机构可以对已发出的招标文件进行必要澄清、修改。澄清或者修改的内容可能影响投标文件编制的，代理机构应当在投标截止时间至少十五日前在本招标项目招标公告发布的同一媒体上发布更正公告，投标人应自行登录招标公告发布的相关网站【http://www.ccgp.gov.cn（中国政府采购网）、http://zfcg.gxzf.gov.cn（广西壮族自治区政府采购网）、http://gl.zfcg.zcygov.cn/（桂林市政府采购网）、http://glggzy.org.cn（桂林市公共资源交易中心网）】查询，不足十五日的，应当顺延首次投标文件递交截止时间。</w:t>
      </w:r>
    </w:p>
    <w:p>
      <w:pPr>
        <w:keepNext w:val="0"/>
        <w:keepLines w:val="0"/>
        <w:pageBreakBefore w:val="0"/>
        <w:tabs>
          <w:tab w:val="left" w:pos="2190"/>
        </w:tabs>
        <w:kinsoku/>
        <w:overflowPunct/>
        <w:topLinePunct w:val="0"/>
        <w:autoSpaceDE/>
        <w:autoSpaceDN/>
        <w:bidi w:val="0"/>
        <w:adjustRightInd/>
        <w:spacing w:line="360" w:lineRule="exact"/>
        <w:ind w:firstLine="437"/>
        <w:textAlignment w:val="auto"/>
        <w:rPr>
          <w:rFonts w:ascii="宋体" w:hAnsi="宋体" w:cs="宋体"/>
          <w:color w:val="auto"/>
          <w:szCs w:val="21"/>
        </w:rPr>
      </w:pPr>
      <w:r>
        <w:rPr>
          <w:rFonts w:hint="eastAsia" w:ascii="宋体" w:hAnsi="宋体" w:cs="宋体"/>
          <w:color w:val="auto"/>
          <w:szCs w:val="21"/>
        </w:rPr>
        <w:t>12.3采购代理机构在招标公告发布的相关网站发布更正公告的同时，视同投标人已知晓招标文件的澄清或者修改，投标人应将澄清或者修改的内容考虑在投标文件中。投标人在投标文件递交截止前未登录招标公告发布的相关网站查看澄清或者修改的，造成供应商的投标文件不符合招标文件要求或废标的，由投标人自行承担责任。</w:t>
      </w:r>
    </w:p>
    <w:p>
      <w:pPr>
        <w:keepNext w:val="0"/>
        <w:keepLines w:val="0"/>
        <w:pageBreakBefore w:val="0"/>
        <w:tabs>
          <w:tab w:val="left" w:pos="2190"/>
        </w:tabs>
        <w:kinsoku/>
        <w:overflowPunct/>
        <w:topLinePunct w:val="0"/>
        <w:autoSpaceDE/>
        <w:autoSpaceDN/>
        <w:bidi w:val="0"/>
        <w:adjustRightInd/>
        <w:spacing w:line="360" w:lineRule="exact"/>
        <w:ind w:firstLine="437"/>
        <w:textAlignment w:val="auto"/>
        <w:rPr>
          <w:rFonts w:ascii="宋体" w:hAnsi="宋体" w:cs="宋体"/>
          <w:b/>
          <w:color w:val="auto"/>
          <w:szCs w:val="21"/>
        </w:rPr>
      </w:pPr>
      <w:r>
        <w:rPr>
          <w:rFonts w:hint="eastAsia" w:ascii="宋体" w:hAnsi="宋体" w:cs="宋体"/>
          <w:color w:val="auto"/>
          <w:szCs w:val="21"/>
        </w:rPr>
        <w:t>12.4</w:t>
      </w:r>
      <w:r>
        <w:rPr>
          <w:rFonts w:hint="eastAsia" w:ascii="宋体" w:hAnsi="宋体" w:cs="宋体"/>
          <w:b/>
          <w:color w:val="auto"/>
          <w:szCs w:val="21"/>
        </w:rPr>
        <w:t>投标人应实时关注相关网站了解澄清、修改等与项目有关的内容，如因投标人未及时登录相关网站了解澄清、修改等与项目有关的内容，从而导致投标无效的，由投标人自行承担责任。</w:t>
      </w:r>
    </w:p>
    <w:p>
      <w:pPr>
        <w:keepNext w:val="0"/>
        <w:keepLines w:val="0"/>
        <w:pageBreakBefore w:val="0"/>
        <w:tabs>
          <w:tab w:val="left" w:pos="2190"/>
        </w:tabs>
        <w:kinsoku/>
        <w:overflowPunct/>
        <w:topLinePunct w:val="0"/>
        <w:autoSpaceDE/>
        <w:autoSpaceDN/>
        <w:bidi w:val="0"/>
        <w:adjustRightInd/>
        <w:spacing w:line="360" w:lineRule="exact"/>
        <w:ind w:firstLine="437"/>
        <w:textAlignment w:val="auto"/>
        <w:rPr>
          <w:rFonts w:ascii="宋体" w:hAnsi="宋体" w:cs="宋体"/>
          <w:color w:val="auto"/>
          <w:szCs w:val="21"/>
        </w:rPr>
      </w:pPr>
      <w:r>
        <w:rPr>
          <w:rFonts w:hint="eastAsia" w:ascii="宋体" w:hAnsi="宋体" w:cs="宋体"/>
          <w:color w:val="auto"/>
          <w:szCs w:val="21"/>
        </w:rPr>
        <w:t>12.5澄清、答复、修改、补充的内容为招标文件的组成部分。当澄清、答复、修改、补充通知就同一内容的表述不一致时，以最后发出的文件为准。</w:t>
      </w:r>
    </w:p>
    <w:p>
      <w:pPr>
        <w:keepNext w:val="0"/>
        <w:keepLines w:val="0"/>
        <w:pageBreakBefore w:val="0"/>
        <w:tabs>
          <w:tab w:val="left" w:pos="2190"/>
        </w:tabs>
        <w:kinsoku/>
        <w:overflowPunct/>
        <w:topLinePunct w:val="0"/>
        <w:autoSpaceDE/>
        <w:autoSpaceDN/>
        <w:bidi w:val="0"/>
        <w:adjustRightInd/>
        <w:spacing w:line="360" w:lineRule="exact"/>
        <w:ind w:firstLine="437"/>
        <w:textAlignment w:val="auto"/>
        <w:rPr>
          <w:rFonts w:ascii="宋体" w:hAnsi="宋体" w:cs="宋体"/>
          <w:color w:val="auto"/>
          <w:szCs w:val="21"/>
        </w:rPr>
      </w:pPr>
      <w:r>
        <w:rPr>
          <w:rFonts w:hint="eastAsia" w:ascii="宋体" w:hAnsi="宋体" w:cs="宋体"/>
          <w:color w:val="auto"/>
          <w:szCs w:val="21"/>
        </w:rPr>
        <w:t>12.6招标文件的澄清、答复、修改或补充都应该通过本项目采购代理机构以法定形式发布，采购人非通过本机构，不得擅自澄清、答复、修改或补充招标文件。</w:t>
      </w:r>
    </w:p>
    <w:p>
      <w:pPr>
        <w:keepNext w:val="0"/>
        <w:keepLines w:val="0"/>
        <w:pageBreakBefore w:val="0"/>
        <w:tabs>
          <w:tab w:val="left" w:pos="2190"/>
        </w:tabs>
        <w:kinsoku/>
        <w:overflowPunct/>
        <w:topLinePunct w:val="0"/>
        <w:autoSpaceDE/>
        <w:autoSpaceDN/>
        <w:bidi w:val="0"/>
        <w:adjustRightInd/>
        <w:spacing w:line="360" w:lineRule="exact"/>
        <w:ind w:firstLine="435"/>
        <w:jc w:val="center"/>
        <w:textAlignment w:val="auto"/>
        <w:rPr>
          <w:rFonts w:ascii="宋体" w:hAnsi="宋体" w:cs="宋体"/>
          <w:b/>
          <w:color w:val="auto"/>
          <w:sz w:val="28"/>
          <w:szCs w:val="28"/>
        </w:rPr>
      </w:pPr>
    </w:p>
    <w:p>
      <w:pPr>
        <w:keepNext w:val="0"/>
        <w:keepLines w:val="0"/>
        <w:pageBreakBefore w:val="0"/>
        <w:tabs>
          <w:tab w:val="left" w:pos="2190"/>
        </w:tabs>
        <w:kinsoku/>
        <w:overflowPunct/>
        <w:topLinePunct w:val="0"/>
        <w:autoSpaceDE/>
        <w:autoSpaceDN/>
        <w:bidi w:val="0"/>
        <w:adjustRightInd/>
        <w:spacing w:line="360" w:lineRule="exact"/>
        <w:ind w:firstLine="435"/>
        <w:jc w:val="center"/>
        <w:textAlignment w:val="auto"/>
        <w:rPr>
          <w:rFonts w:ascii="宋体" w:hAnsi="宋体" w:cs="宋体"/>
          <w:b/>
          <w:color w:val="auto"/>
          <w:sz w:val="28"/>
          <w:szCs w:val="28"/>
        </w:rPr>
      </w:pPr>
      <w:r>
        <w:rPr>
          <w:rFonts w:hint="eastAsia" w:ascii="宋体" w:hAnsi="宋体" w:cs="宋体"/>
          <w:b/>
          <w:color w:val="auto"/>
          <w:sz w:val="28"/>
          <w:szCs w:val="28"/>
        </w:rPr>
        <w:t>三、投标文件的编制</w:t>
      </w:r>
    </w:p>
    <w:p>
      <w:pPr>
        <w:keepNext w:val="0"/>
        <w:keepLines w:val="0"/>
        <w:pageBreakBefore w:val="0"/>
        <w:tabs>
          <w:tab w:val="left" w:pos="1305"/>
        </w:tabs>
        <w:kinsoku/>
        <w:overflowPunct/>
        <w:topLinePunct w:val="0"/>
        <w:autoSpaceDE/>
        <w:autoSpaceDN/>
        <w:bidi w:val="0"/>
        <w:adjustRightInd/>
        <w:spacing w:line="360" w:lineRule="exact"/>
        <w:ind w:firstLine="422" w:firstLineChars="200"/>
        <w:textAlignment w:val="auto"/>
        <w:rPr>
          <w:rFonts w:ascii="宋体" w:hAnsi="宋体" w:cs="宋体"/>
          <w:b/>
          <w:color w:val="auto"/>
          <w:szCs w:val="21"/>
        </w:rPr>
      </w:pPr>
      <w:r>
        <w:rPr>
          <w:rFonts w:hint="eastAsia" w:ascii="宋体" w:hAnsi="宋体" w:cs="宋体"/>
          <w:b/>
          <w:color w:val="auto"/>
          <w:szCs w:val="21"/>
        </w:rPr>
        <w:t>13</w:t>
      </w:r>
      <w:r>
        <w:rPr>
          <w:rFonts w:hint="eastAsia" w:ascii="宋体" w:hAnsi="宋体" w:cs="宋体"/>
          <w:b/>
          <w:color w:val="auto"/>
          <w:szCs w:val="21"/>
          <w:lang w:eastAsia="zh-CN"/>
        </w:rPr>
        <w:t>.</w:t>
      </w:r>
      <w:r>
        <w:rPr>
          <w:rFonts w:hint="eastAsia" w:ascii="宋体" w:hAnsi="宋体" w:cs="宋体"/>
          <w:b/>
          <w:color w:val="auto"/>
          <w:szCs w:val="21"/>
          <w:lang w:val="en-US" w:eastAsia="zh-CN"/>
        </w:rPr>
        <w:t xml:space="preserve"> </w:t>
      </w:r>
      <w:r>
        <w:rPr>
          <w:rFonts w:hint="eastAsia" w:ascii="宋体" w:hAnsi="宋体" w:cs="宋体"/>
          <w:b/>
          <w:color w:val="auto"/>
          <w:szCs w:val="21"/>
        </w:rPr>
        <w:t>投标文件的组成及要求</w:t>
      </w:r>
    </w:p>
    <w:p>
      <w:pPr>
        <w:keepNext w:val="0"/>
        <w:keepLines w:val="0"/>
        <w:pageBreakBefore w:val="0"/>
        <w:tabs>
          <w:tab w:val="left" w:pos="2190"/>
        </w:tabs>
        <w:kinsoku/>
        <w:overflowPunct/>
        <w:topLinePunct w:val="0"/>
        <w:autoSpaceDE/>
        <w:autoSpaceDN/>
        <w:bidi w:val="0"/>
        <w:adjustRightInd/>
        <w:spacing w:line="360" w:lineRule="exact"/>
        <w:ind w:firstLine="435"/>
        <w:textAlignment w:val="auto"/>
        <w:rPr>
          <w:rFonts w:ascii="宋体" w:hAnsi="宋体" w:cs="宋体"/>
          <w:color w:val="auto"/>
          <w:szCs w:val="21"/>
        </w:rPr>
      </w:pPr>
      <w:r>
        <w:rPr>
          <w:rFonts w:hint="eastAsia" w:ascii="宋体" w:hAnsi="宋体" w:cs="宋体"/>
          <w:b/>
          <w:color w:val="auto"/>
          <w:szCs w:val="21"/>
        </w:rPr>
        <w:t>13.1、投标文件的组成（格式见第六章投标文件格式）</w:t>
      </w:r>
    </w:p>
    <w:p>
      <w:pPr>
        <w:keepNext w:val="0"/>
        <w:keepLines w:val="0"/>
        <w:pageBreakBefore w:val="0"/>
        <w:tabs>
          <w:tab w:val="left" w:pos="1305"/>
        </w:tabs>
        <w:kinsoku/>
        <w:overflowPunct/>
        <w:topLinePunct w:val="0"/>
        <w:autoSpaceDE/>
        <w:autoSpaceDN/>
        <w:bidi w:val="0"/>
        <w:adjustRightInd/>
        <w:spacing w:line="360" w:lineRule="exact"/>
        <w:ind w:firstLine="422" w:firstLineChars="200"/>
        <w:textAlignment w:val="auto"/>
        <w:rPr>
          <w:rFonts w:ascii="宋体" w:hAnsi="宋体" w:cs="宋体"/>
          <w:b/>
          <w:color w:val="auto"/>
          <w:szCs w:val="21"/>
        </w:rPr>
      </w:pPr>
      <w:r>
        <w:rPr>
          <w:rFonts w:hint="eastAsia" w:ascii="宋体" w:hAnsi="宋体" w:cs="宋体"/>
          <w:b/>
          <w:color w:val="auto"/>
          <w:szCs w:val="21"/>
        </w:rPr>
        <w:t>13.1.1资格性响应证明材料：</w:t>
      </w:r>
    </w:p>
    <w:p>
      <w:pPr>
        <w:keepNext w:val="0"/>
        <w:keepLines w:val="0"/>
        <w:pageBreakBefore w:val="0"/>
        <w:tabs>
          <w:tab w:val="left" w:pos="1305"/>
        </w:tabs>
        <w:kinsoku/>
        <w:overflowPunct/>
        <w:topLinePunct w:val="0"/>
        <w:autoSpaceDE/>
        <w:autoSpaceDN/>
        <w:bidi w:val="0"/>
        <w:adjustRightInd/>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（1）投标人相应的法定代表人或负责人</w:t>
      </w:r>
      <w:r>
        <w:rPr>
          <w:rFonts w:hint="eastAsia" w:ascii="宋体" w:hAnsi="宋体" w:cs="宋体"/>
          <w:color w:val="auto"/>
        </w:rPr>
        <w:t>身份证正反面</w:t>
      </w:r>
      <w:r>
        <w:rPr>
          <w:rFonts w:hint="eastAsia" w:ascii="宋体" w:hAnsi="宋体" w:cs="宋体"/>
          <w:color w:val="auto"/>
          <w:szCs w:val="21"/>
        </w:rPr>
        <w:t>复印件</w:t>
      </w:r>
      <w:r>
        <w:rPr>
          <w:rFonts w:hint="eastAsia" w:ascii="宋体" w:hAnsi="宋体" w:cs="宋体"/>
          <w:b/>
          <w:color w:val="auto"/>
          <w:szCs w:val="21"/>
        </w:rPr>
        <w:t>（必须提供）</w:t>
      </w:r>
      <w:r>
        <w:rPr>
          <w:rFonts w:hint="eastAsia" w:ascii="宋体" w:hAnsi="宋体" w:cs="宋体"/>
          <w:color w:val="auto"/>
          <w:szCs w:val="21"/>
        </w:rPr>
        <w:t>；</w:t>
      </w:r>
    </w:p>
    <w:p>
      <w:pPr>
        <w:keepNext w:val="0"/>
        <w:keepLines w:val="0"/>
        <w:pageBreakBefore w:val="0"/>
        <w:tabs>
          <w:tab w:val="left" w:pos="1305"/>
        </w:tabs>
        <w:kinsoku/>
        <w:overflowPunct/>
        <w:topLinePunct w:val="0"/>
        <w:autoSpaceDE/>
        <w:autoSpaceDN/>
        <w:bidi w:val="0"/>
        <w:adjustRightInd/>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（2）投标人的授权委托书原件、委托代理人</w:t>
      </w:r>
      <w:r>
        <w:rPr>
          <w:rFonts w:hint="eastAsia" w:ascii="宋体" w:hAnsi="宋体" w:cs="宋体"/>
          <w:color w:val="auto"/>
        </w:rPr>
        <w:t>身份证正反面</w:t>
      </w:r>
      <w:r>
        <w:rPr>
          <w:rFonts w:hint="eastAsia" w:ascii="宋体" w:hAnsi="宋体" w:cs="宋体"/>
          <w:color w:val="auto"/>
          <w:szCs w:val="21"/>
        </w:rPr>
        <w:t>复印件</w:t>
      </w:r>
      <w:r>
        <w:rPr>
          <w:rFonts w:hint="eastAsia" w:ascii="宋体" w:hAnsi="宋体"/>
          <w:color w:val="auto"/>
          <w:szCs w:val="21"/>
        </w:rPr>
        <w:t>以及由县级以上（含县级）社会养老保险经办机构出具的</w:t>
      </w:r>
      <w:r>
        <w:rPr>
          <w:rFonts w:hint="eastAsia" w:ascii="宋体" w:hAnsi="宋体"/>
          <w:color w:val="auto"/>
          <w:szCs w:val="21"/>
          <w:lang w:eastAsia="zh-CN"/>
        </w:rPr>
        <w:t>投标人</w:t>
      </w:r>
      <w:r>
        <w:rPr>
          <w:rFonts w:hint="eastAsia" w:ascii="宋体" w:hAnsi="宋体"/>
          <w:color w:val="auto"/>
          <w:szCs w:val="21"/>
        </w:rPr>
        <w:t>为委托代理人交纳的</w:t>
      </w:r>
      <w:r>
        <w:rPr>
          <w:rFonts w:hint="eastAsia" w:hAnsi="宋体"/>
          <w:color w:val="auto"/>
          <w:szCs w:val="21"/>
          <w:lang w:val="en-US" w:eastAsia="zh-CN"/>
        </w:rPr>
        <w:t>2021年5</w:t>
      </w:r>
      <w:r>
        <w:rPr>
          <w:rFonts w:hint="eastAsia" w:ascii="宋体" w:hAnsi="宋体"/>
          <w:color w:val="auto"/>
          <w:szCs w:val="21"/>
          <w:lang w:eastAsia="zh-CN"/>
        </w:rPr>
        <w:t>月</w:t>
      </w:r>
      <w:r>
        <w:rPr>
          <w:rFonts w:hint="eastAsia" w:hAnsi="宋体"/>
          <w:color w:val="auto"/>
          <w:szCs w:val="21"/>
          <w:lang w:val="en-US" w:eastAsia="zh-CN"/>
        </w:rPr>
        <w:t>-2021年7月</w:t>
      </w:r>
      <w:r>
        <w:rPr>
          <w:rFonts w:hint="eastAsia" w:ascii="宋体" w:hAnsi="宋体"/>
          <w:color w:val="auto"/>
          <w:szCs w:val="21"/>
        </w:rPr>
        <w:t>社保证明复印件</w:t>
      </w:r>
      <w:r>
        <w:rPr>
          <w:rFonts w:hint="eastAsia" w:ascii="宋体" w:hAnsi="宋体" w:cs="宋体"/>
          <w:b/>
          <w:color w:val="auto"/>
          <w:szCs w:val="21"/>
        </w:rPr>
        <w:t>（委托代理时必须提供）</w:t>
      </w:r>
      <w:r>
        <w:rPr>
          <w:rFonts w:hint="eastAsia" w:ascii="宋体" w:hAnsi="宋体" w:cs="宋体"/>
          <w:color w:val="auto"/>
          <w:szCs w:val="21"/>
        </w:rPr>
        <w:t>；</w:t>
      </w:r>
    </w:p>
    <w:p>
      <w:pPr>
        <w:keepNext w:val="0"/>
        <w:keepLines w:val="0"/>
        <w:pageBreakBefore w:val="0"/>
        <w:tabs>
          <w:tab w:val="left" w:pos="1305"/>
        </w:tabs>
        <w:kinsoku/>
        <w:overflowPunct/>
        <w:topLinePunct w:val="0"/>
        <w:autoSpaceDE/>
        <w:autoSpaceDN/>
        <w:bidi w:val="0"/>
        <w:adjustRightInd/>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（3）投标人的法人或者其他组织营业执照等证明文件复印件</w:t>
      </w:r>
      <w:r>
        <w:rPr>
          <w:rFonts w:hint="eastAsia" w:ascii="宋体" w:hAnsi="宋体" w:cs="宋体"/>
          <w:b/>
          <w:color w:val="auto"/>
          <w:szCs w:val="21"/>
        </w:rPr>
        <w:t>（必须提供）</w:t>
      </w:r>
      <w:r>
        <w:rPr>
          <w:rFonts w:hint="eastAsia" w:ascii="宋体" w:hAnsi="宋体" w:cs="宋体"/>
          <w:color w:val="auto"/>
          <w:szCs w:val="21"/>
        </w:rPr>
        <w:t>；</w:t>
      </w:r>
    </w:p>
    <w:p>
      <w:pPr>
        <w:keepNext w:val="0"/>
        <w:keepLines w:val="0"/>
        <w:pageBreakBefore w:val="0"/>
        <w:tabs>
          <w:tab w:val="left" w:pos="1305"/>
        </w:tabs>
        <w:kinsoku/>
        <w:overflowPunct/>
        <w:topLinePunct w:val="0"/>
        <w:autoSpaceDE/>
        <w:autoSpaceDN/>
        <w:bidi w:val="0"/>
        <w:adjustRightInd/>
        <w:spacing w:line="360" w:lineRule="exact"/>
        <w:ind w:firstLine="422" w:firstLineChars="200"/>
        <w:textAlignment w:val="auto"/>
        <w:rPr>
          <w:rFonts w:hint="eastAsia" w:ascii="宋体" w:hAnsi="宋体" w:cs="宋体"/>
          <w:b/>
          <w:color w:val="auto"/>
          <w:szCs w:val="21"/>
        </w:rPr>
      </w:pPr>
      <w:r>
        <w:rPr>
          <w:rFonts w:hint="eastAsia" w:ascii="宋体" w:hAnsi="宋体" w:cs="宋体"/>
          <w:b/>
          <w:color w:val="auto"/>
          <w:szCs w:val="21"/>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pageBreakBefore w:val="0"/>
        <w:tabs>
          <w:tab w:val="left" w:pos="1305"/>
        </w:tabs>
        <w:kinsoku/>
        <w:wordWrap/>
        <w:overflowPunct/>
        <w:topLinePunct w:val="0"/>
        <w:autoSpaceDE/>
        <w:autoSpaceDN/>
        <w:bidi w:val="0"/>
        <w:adjustRightInd/>
        <w:snapToGrid/>
        <w:spacing w:line="360" w:lineRule="exact"/>
        <w:ind w:left="0" w:leftChars="0" w:firstLine="420" w:firstLineChars="200"/>
        <w:rPr>
          <w:rFonts w:hint="eastAsia" w:eastAsia="宋体" w:asciiTheme="minorEastAsia" w:hAnsiTheme="minorEastAsia" w:cstheme="minorEastAsia"/>
          <w:color w:val="auto"/>
          <w:szCs w:val="21"/>
          <w:lang w:eastAsia="zh-CN"/>
        </w:rPr>
      </w:pPr>
      <w:r>
        <w:rPr>
          <w:rFonts w:hint="eastAsia" w:ascii="宋体" w:hAnsi="宋体" w:eastAsia="宋体" w:cs="宋体"/>
          <w:color w:val="auto"/>
          <w:szCs w:val="21"/>
          <w:lang w:val="en-US" w:eastAsia="zh-CN"/>
        </w:rPr>
        <w:t>（4）</w:t>
      </w:r>
      <w:r>
        <w:rPr>
          <w:rFonts w:hint="eastAsia" w:asciiTheme="minorEastAsia" w:hAnsiTheme="minorEastAsia" w:eastAsiaTheme="minorEastAsia" w:cstheme="minorEastAsia"/>
          <w:color w:val="auto"/>
          <w:szCs w:val="21"/>
          <w:lang w:val="en-US" w:eastAsia="zh-CN"/>
        </w:rPr>
        <w:t>供应商提供相应完整有效的《医疗器械经营企业许可证》（或第二类医疗器械经营备案凭证）或《医疗器械生产企业许可证》</w:t>
      </w:r>
      <w:r>
        <w:rPr>
          <w:rFonts w:hint="eastAsia" w:ascii="宋体" w:hAnsi="宋体" w:cs="宋体"/>
          <w:color w:val="auto"/>
          <w:szCs w:val="21"/>
          <w:lang w:eastAsia="zh-CN"/>
        </w:rPr>
        <w:t>复印件</w:t>
      </w:r>
      <w:r>
        <w:rPr>
          <w:rFonts w:hint="eastAsia" w:ascii="宋体" w:hAnsi="宋体" w:eastAsia="宋体" w:cs="宋体"/>
          <w:b/>
          <w:bCs/>
          <w:color w:val="auto"/>
          <w:szCs w:val="21"/>
        </w:rPr>
        <w:t>（</w:t>
      </w:r>
      <w:r>
        <w:rPr>
          <w:rFonts w:hint="eastAsia" w:ascii="宋体" w:hAnsi="宋体" w:eastAsia="宋体" w:cs="宋体"/>
          <w:b/>
          <w:bCs/>
          <w:color w:val="auto"/>
          <w:szCs w:val="21"/>
          <w:lang w:val="en-US" w:eastAsia="zh-CN"/>
        </w:rPr>
        <w:t>A、B分标</w:t>
      </w:r>
      <w:r>
        <w:rPr>
          <w:rFonts w:hint="eastAsia" w:ascii="宋体" w:hAnsi="宋体" w:eastAsia="宋体" w:cs="宋体"/>
          <w:b/>
          <w:bCs/>
          <w:color w:val="auto"/>
          <w:szCs w:val="21"/>
        </w:rPr>
        <w:t>必须提供）</w:t>
      </w:r>
      <w:r>
        <w:rPr>
          <w:rFonts w:hint="eastAsia" w:asciiTheme="minorEastAsia" w:hAnsiTheme="minorEastAsia" w:eastAsiaTheme="minorEastAsia" w:cstheme="minorEastAsia"/>
          <w:color w:val="auto"/>
          <w:szCs w:val="21"/>
          <w:lang w:eastAsia="zh-CN"/>
        </w:rPr>
        <w:t>；</w:t>
      </w:r>
    </w:p>
    <w:p>
      <w:pPr>
        <w:keepNext w:val="0"/>
        <w:keepLines w:val="0"/>
        <w:pageBreakBefore w:val="0"/>
        <w:tabs>
          <w:tab w:val="left" w:pos="1305"/>
        </w:tabs>
        <w:kinsoku/>
        <w:overflowPunct/>
        <w:topLinePunct w:val="0"/>
        <w:autoSpaceDE/>
        <w:autoSpaceDN/>
        <w:bidi w:val="0"/>
        <w:adjustRightInd/>
        <w:spacing w:line="36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（5）</w:t>
      </w:r>
      <w:r>
        <w:rPr>
          <w:rFonts w:hint="eastAsia" w:ascii="宋体" w:hAnsi="宋体" w:eastAsia="宋体" w:cs="宋体"/>
          <w:color w:val="auto"/>
          <w:szCs w:val="21"/>
        </w:rPr>
        <w:t>凡投标产品属于医疗器械的，提供供应商所竞产品有效的《医疗器械产品注册证》</w:t>
      </w:r>
      <w:r>
        <w:rPr>
          <w:rFonts w:hint="eastAsia" w:ascii="宋体" w:hAnsi="宋体" w:cs="宋体"/>
          <w:color w:val="auto"/>
          <w:szCs w:val="21"/>
          <w:lang w:eastAsia="zh-CN"/>
        </w:rPr>
        <w:t>复印件</w:t>
      </w:r>
      <w:r>
        <w:rPr>
          <w:rFonts w:hint="eastAsia" w:ascii="宋体" w:hAnsi="宋体" w:eastAsia="宋体" w:cs="宋体"/>
          <w:b/>
          <w:bCs/>
          <w:color w:val="auto"/>
          <w:szCs w:val="21"/>
        </w:rPr>
        <w:t>（</w:t>
      </w:r>
      <w:r>
        <w:rPr>
          <w:rFonts w:hint="eastAsia" w:ascii="宋体" w:hAnsi="宋体" w:eastAsia="宋体" w:cs="宋体"/>
          <w:b/>
          <w:bCs/>
          <w:color w:val="auto"/>
          <w:szCs w:val="21"/>
          <w:lang w:val="en-US" w:eastAsia="zh-CN"/>
        </w:rPr>
        <w:t>A、B分标</w:t>
      </w:r>
      <w:r>
        <w:rPr>
          <w:rFonts w:hint="eastAsia" w:ascii="宋体" w:hAnsi="宋体" w:eastAsia="宋体" w:cs="宋体"/>
          <w:b/>
          <w:bCs/>
          <w:color w:val="auto"/>
          <w:szCs w:val="21"/>
        </w:rPr>
        <w:t>必须提供）；</w:t>
      </w:r>
    </w:p>
    <w:p>
      <w:pPr>
        <w:keepNext w:val="0"/>
        <w:keepLines w:val="0"/>
        <w:pageBreakBefore w:val="0"/>
        <w:numPr>
          <w:ilvl w:val="0"/>
          <w:numId w:val="0"/>
        </w:numPr>
        <w:tabs>
          <w:tab w:val="left" w:pos="1305"/>
        </w:tabs>
        <w:kinsoku/>
        <w:overflowPunct/>
        <w:topLinePunct w:val="0"/>
        <w:autoSpaceDE/>
        <w:autoSpaceDN/>
        <w:bidi w:val="0"/>
        <w:adjustRightInd/>
        <w:spacing w:line="360" w:lineRule="exact"/>
        <w:ind w:firstLine="420" w:firstLineChars="200"/>
        <w:textAlignment w:val="auto"/>
        <w:rPr>
          <w:rFonts w:hint="eastAsia" w:ascii="宋体" w:hAnsi="宋体" w:eastAsia="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6）</w:t>
      </w:r>
      <w:r>
        <w:rPr>
          <w:rFonts w:hint="eastAsia" w:ascii="宋体" w:hAnsi="宋体" w:eastAsia="宋体" w:cs="宋体"/>
          <w:color w:val="auto"/>
          <w:szCs w:val="21"/>
        </w:rPr>
        <w:t>投标人参加政府采购活动前3年内在经营活动中没有重大违法记录及有关信用信息的书面声明</w:t>
      </w:r>
      <w:r>
        <w:rPr>
          <w:rFonts w:hint="eastAsia" w:ascii="宋体" w:hAnsi="宋体" w:eastAsia="宋体" w:cs="宋体"/>
          <w:b/>
          <w:color w:val="auto"/>
          <w:szCs w:val="21"/>
        </w:rPr>
        <w:t>（格式见附件，必须提供）</w:t>
      </w:r>
      <w:r>
        <w:rPr>
          <w:rFonts w:hint="eastAsia" w:ascii="宋体" w:hAnsi="宋体" w:eastAsia="宋体" w:cs="宋体"/>
          <w:color w:val="auto"/>
          <w:szCs w:val="21"/>
        </w:rPr>
        <w:t>；</w:t>
      </w:r>
    </w:p>
    <w:p>
      <w:pPr>
        <w:keepNext w:val="0"/>
        <w:keepLines w:val="0"/>
        <w:pageBreakBefore w:val="0"/>
        <w:tabs>
          <w:tab w:val="left" w:pos="1305"/>
        </w:tabs>
        <w:kinsoku/>
        <w:overflowPunct/>
        <w:topLinePunct w:val="0"/>
        <w:autoSpaceDE/>
        <w:autoSpaceDN/>
        <w:bidi w:val="0"/>
        <w:adjustRightInd/>
        <w:spacing w:line="360" w:lineRule="exact"/>
        <w:ind w:firstLine="420" w:firstLineChars="200"/>
        <w:textAlignment w:val="auto"/>
        <w:rPr>
          <w:rFonts w:hint="eastAsia" w:eastAsia="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7</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lang w:val="en-US" w:eastAsia="zh-CN"/>
        </w:rPr>
        <w:t>其他资格</w:t>
      </w:r>
      <w:r>
        <w:rPr>
          <w:rFonts w:hint="eastAsia" w:ascii="宋体" w:hAnsi="宋体" w:cs="Times New Roman"/>
          <w:color w:val="auto"/>
          <w:szCs w:val="21"/>
          <w:highlight w:val="none"/>
          <w:lang w:val="en-US" w:eastAsia="zh-CN"/>
        </w:rPr>
        <w:t>性响应证明材料</w:t>
      </w:r>
      <w:r>
        <w:rPr>
          <w:rFonts w:hint="eastAsia" w:ascii="宋体" w:hAnsi="宋体" w:cs="Times New Roman"/>
          <w:b/>
          <w:bCs/>
          <w:color w:val="auto"/>
          <w:szCs w:val="21"/>
          <w:highlight w:val="none"/>
          <w:lang w:val="en-US" w:eastAsia="zh-CN"/>
        </w:rPr>
        <w:t>（如有，请提供）。</w:t>
      </w:r>
    </w:p>
    <w:p>
      <w:pPr>
        <w:keepNext w:val="0"/>
        <w:keepLines w:val="0"/>
        <w:pageBreakBefore w:val="0"/>
        <w:tabs>
          <w:tab w:val="left" w:pos="1305"/>
        </w:tabs>
        <w:kinsoku/>
        <w:overflowPunct/>
        <w:topLinePunct w:val="0"/>
        <w:autoSpaceDE/>
        <w:autoSpaceDN/>
        <w:bidi w:val="0"/>
        <w:adjustRightInd/>
        <w:spacing w:line="360" w:lineRule="exact"/>
        <w:ind w:firstLine="422" w:firstLineChars="200"/>
        <w:textAlignment w:val="auto"/>
        <w:rPr>
          <w:rFonts w:ascii="宋体" w:hAnsi="宋体" w:cs="宋体"/>
          <w:color w:val="auto"/>
          <w:szCs w:val="21"/>
        </w:rPr>
      </w:pPr>
      <w:r>
        <w:rPr>
          <w:rFonts w:hint="eastAsia" w:ascii="宋体" w:hAnsi="宋体" w:cs="宋体"/>
          <w:b/>
          <w:color w:val="auto"/>
          <w:szCs w:val="21"/>
        </w:rPr>
        <w:t>13.1.2商务、技术性响应及其他证明材料：</w:t>
      </w:r>
    </w:p>
    <w:p>
      <w:pPr>
        <w:keepNext w:val="0"/>
        <w:keepLines w:val="0"/>
        <w:pageBreakBefore w:val="0"/>
        <w:kinsoku/>
        <w:overflowPunct/>
        <w:topLinePunct w:val="0"/>
        <w:autoSpaceDE/>
        <w:autoSpaceDN/>
        <w:bidi w:val="0"/>
        <w:adjustRightInd/>
        <w:snapToGrid w:val="0"/>
        <w:spacing w:line="360" w:lineRule="exact"/>
        <w:ind w:firstLine="420" w:firstLineChars="200"/>
        <w:textAlignment w:val="auto"/>
        <w:outlineLvl w:val="4"/>
        <w:rPr>
          <w:rFonts w:hint="eastAsia" w:ascii="宋体" w:hAnsi="宋体" w:eastAsia="宋体" w:cs="宋体"/>
          <w:b/>
          <w:color w:val="auto"/>
          <w:szCs w:val="21"/>
          <w:lang w:eastAsia="zh-CN"/>
        </w:rPr>
      </w:pPr>
      <w:r>
        <w:rPr>
          <w:rFonts w:hint="eastAsia" w:ascii="宋体" w:hAnsi="宋体" w:eastAsia="宋体" w:cs="宋体"/>
          <w:bCs/>
          <w:color w:val="auto"/>
          <w:szCs w:val="21"/>
        </w:rPr>
        <w:t>（1）投标报价表</w:t>
      </w:r>
      <w:r>
        <w:rPr>
          <w:rFonts w:hint="eastAsia" w:ascii="宋体" w:hAnsi="宋体" w:eastAsia="宋体" w:cs="宋体"/>
          <w:b/>
          <w:color w:val="auto"/>
          <w:szCs w:val="21"/>
        </w:rPr>
        <w:t>（必须提供）</w:t>
      </w:r>
      <w:r>
        <w:rPr>
          <w:rFonts w:hint="eastAsia" w:ascii="宋体" w:hAnsi="宋体" w:eastAsia="宋体" w:cs="宋体"/>
          <w:b/>
          <w:color w:val="auto"/>
          <w:szCs w:val="21"/>
          <w:lang w:eastAsia="zh-CN"/>
        </w:rPr>
        <w:t>；</w:t>
      </w:r>
    </w:p>
    <w:p>
      <w:pPr>
        <w:keepNext w:val="0"/>
        <w:keepLines w:val="0"/>
        <w:pageBreakBefore w:val="0"/>
        <w:tabs>
          <w:tab w:val="left" w:pos="1305"/>
        </w:tabs>
        <w:kinsoku/>
        <w:overflowPunct/>
        <w:topLinePunct w:val="0"/>
        <w:autoSpaceDE/>
        <w:autoSpaceDN/>
        <w:bidi w:val="0"/>
        <w:adjustRightInd/>
        <w:spacing w:line="360" w:lineRule="exact"/>
        <w:ind w:firstLine="420" w:firstLineChars="200"/>
        <w:textAlignment w:val="auto"/>
        <w:rPr>
          <w:rFonts w:hint="eastAsia" w:ascii="宋体" w:hAnsi="宋体" w:eastAsia="宋体" w:cs="宋体"/>
          <w:b/>
          <w:color w:val="auto"/>
          <w:szCs w:val="21"/>
        </w:rPr>
      </w:pPr>
      <w:r>
        <w:rPr>
          <w:rFonts w:hint="eastAsia" w:ascii="宋体" w:hAnsi="宋体" w:eastAsia="宋体" w:cs="宋体"/>
          <w:bCs/>
          <w:color w:val="auto"/>
          <w:szCs w:val="21"/>
        </w:rPr>
        <w:t>（2）技术规格偏离表</w:t>
      </w:r>
      <w:r>
        <w:rPr>
          <w:rFonts w:hint="eastAsia" w:ascii="宋体" w:hAnsi="宋体" w:eastAsia="宋体" w:cs="宋体"/>
          <w:b/>
          <w:color w:val="auto"/>
          <w:szCs w:val="21"/>
        </w:rPr>
        <w:t>（必须提供）；</w:t>
      </w:r>
    </w:p>
    <w:p>
      <w:pPr>
        <w:keepNext w:val="0"/>
        <w:keepLines w:val="0"/>
        <w:pageBreakBefore w:val="0"/>
        <w:tabs>
          <w:tab w:val="left" w:pos="1305"/>
        </w:tabs>
        <w:kinsoku/>
        <w:overflowPunct/>
        <w:topLinePunct w:val="0"/>
        <w:autoSpaceDE/>
        <w:autoSpaceDN/>
        <w:bidi w:val="0"/>
        <w:adjustRightInd/>
        <w:spacing w:line="360" w:lineRule="exact"/>
        <w:ind w:firstLine="420" w:firstLineChars="200"/>
        <w:textAlignment w:val="auto"/>
        <w:rPr>
          <w:rFonts w:hint="eastAsia" w:ascii="宋体" w:hAnsi="宋体" w:eastAsia="宋体" w:cs="宋体"/>
          <w:b/>
          <w:color w:val="auto"/>
          <w:szCs w:val="21"/>
        </w:rPr>
      </w:pPr>
      <w:r>
        <w:rPr>
          <w:rFonts w:hint="eastAsia" w:ascii="宋体" w:hAnsi="宋体" w:eastAsia="宋体" w:cs="宋体"/>
          <w:bCs/>
          <w:color w:val="auto"/>
          <w:szCs w:val="21"/>
        </w:rPr>
        <w:t>（3）商务响应表</w:t>
      </w:r>
      <w:r>
        <w:rPr>
          <w:rFonts w:hint="eastAsia" w:ascii="宋体" w:hAnsi="宋体" w:eastAsia="宋体" w:cs="宋体"/>
          <w:b/>
          <w:color w:val="auto"/>
          <w:szCs w:val="21"/>
        </w:rPr>
        <w:t>（必须提供）；</w:t>
      </w:r>
    </w:p>
    <w:p>
      <w:pPr>
        <w:keepNext w:val="0"/>
        <w:keepLines w:val="0"/>
        <w:pageBreakBefore w:val="0"/>
        <w:kinsoku/>
        <w:overflowPunct/>
        <w:topLinePunct w:val="0"/>
        <w:autoSpaceDE/>
        <w:autoSpaceDN/>
        <w:bidi w:val="0"/>
        <w:adjustRightInd/>
        <w:snapToGrid w:val="0"/>
        <w:spacing w:line="360" w:lineRule="exact"/>
        <w:ind w:firstLine="420" w:firstLineChars="200"/>
        <w:textAlignment w:val="auto"/>
        <w:outlineLvl w:val="4"/>
        <w:rPr>
          <w:rFonts w:hint="eastAsia" w:ascii="宋体" w:hAnsi="宋体" w:eastAsia="宋体" w:cs="宋体"/>
          <w:b/>
          <w:color w:val="auto"/>
          <w:szCs w:val="21"/>
        </w:rPr>
      </w:pPr>
      <w:r>
        <w:rPr>
          <w:rFonts w:hint="eastAsia" w:ascii="宋体" w:hAnsi="宋体" w:eastAsia="宋体" w:cs="宋体"/>
          <w:color w:val="auto"/>
          <w:szCs w:val="21"/>
        </w:rPr>
        <w:t>（4）售后服务方案</w:t>
      </w:r>
      <w:r>
        <w:rPr>
          <w:rFonts w:hint="eastAsia" w:ascii="宋体" w:hAnsi="宋体" w:eastAsia="宋体" w:cs="宋体"/>
          <w:b/>
          <w:color w:val="auto"/>
          <w:szCs w:val="21"/>
        </w:rPr>
        <w:t>（可根据货物采购需求及评标方法自行编写，格式自拟；必须提供）；</w:t>
      </w:r>
    </w:p>
    <w:p>
      <w:pPr>
        <w:pStyle w:val="13"/>
        <w:keepNext w:val="0"/>
        <w:keepLines w:val="0"/>
        <w:pageBreakBefore w:val="0"/>
        <w:kinsoku/>
        <w:overflowPunct/>
        <w:topLinePunct w:val="0"/>
        <w:autoSpaceDE/>
        <w:autoSpaceDN/>
        <w:bidi w:val="0"/>
        <w:adjustRightInd/>
        <w:spacing w:line="360" w:lineRule="exact"/>
        <w:ind w:firstLine="420" w:firstLineChars="200"/>
        <w:textAlignment w:val="auto"/>
        <w:rPr>
          <w:rFonts w:hAnsi="宋体" w:cs="宋体"/>
          <w:color w:val="auto"/>
          <w:szCs w:val="21"/>
        </w:rPr>
      </w:pPr>
      <w:r>
        <w:rPr>
          <w:rFonts w:hint="eastAsia" w:ascii="宋体" w:hAnsi="宋体" w:eastAsia="宋体" w:cs="宋体"/>
          <w:color w:val="auto"/>
          <w:szCs w:val="21"/>
        </w:rPr>
        <w:t>（5）项目实施方案及实施人员一览</w:t>
      </w:r>
      <w:r>
        <w:rPr>
          <w:rFonts w:hint="eastAsia" w:hAnsi="宋体" w:cs="宋体"/>
          <w:color w:val="auto"/>
          <w:szCs w:val="21"/>
        </w:rPr>
        <w:t>表</w:t>
      </w:r>
      <w:r>
        <w:rPr>
          <w:rFonts w:hint="eastAsia" w:hAnsi="宋体" w:cs="宋体"/>
          <w:b/>
          <w:color w:val="auto"/>
          <w:szCs w:val="21"/>
        </w:rPr>
        <w:t>（如有，请提供）</w:t>
      </w:r>
      <w:r>
        <w:rPr>
          <w:rFonts w:hint="eastAsia" w:hAnsi="宋体" w:cs="宋体"/>
          <w:color w:val="auto"/>
          <w:szCs w:val="21"/>
        </w:rPr>
        <w:t>；</w:t>
      </w:r>
    </w:p>
    <w:p>
      <w:pPr>
        <w:keepNext w:val="0"/>
        <w:keepLines w:val="0"/>
        <w:pageBreakBefore w:val="0"/>
        <w:kinsoku/>
        <w:overflowPunct/>
        <w:topLinePunct w:val="0"/>
        <w:autoSpaceDE/>
        <w:autoSpaceDN/>
        <w:bidi w:val="0"/>
        <w:adjustRightInd/>
        <w:snapToGrid w:val="0"/>
        <w:spacing w:line="360" w:lineRule="exact"/>
        <w:ind w:left="420" w:leftChars="200"/>
        <w:textAlignment w:val="auto"/>
        <w:outlineLvl w:val="4"/>
        <w:rPr>
          <w:rFonts w:ascii="宋体" w:hAnsi="宋体" w:cs="宋体"/>
          <w:b/>
          <w:color w:val="auto"/>
          <w:szCs w:val="21"/>
        </w:rPr>
      </w:pPr>
      <w:r>
        <w:rPr>
          <w:rFonts w:hint="eastAsia" w:ascii="宋体" w:hAnsi="宋体" w:cs="宋体"/>
          <w:color w:val="auto"/>
          <w:szCs w:val="21"/>
        </w:rPr>
        <w:t>（6）“</w:t>
      </w:r>
      <w:r>
        <w:rPr>
          <w:rFonts w:hint="eastAsia" w:ascii="宋体" w:hAnsi="宋体" w:cs="宋体"/>
          <w:color w:val="auto"/>
        </w:rPr>
        <w:t>货物采购需求”需提供的有效证明文件</w:t>
      </w:r>
      <w:r>
        <w:rPr>
          <w:rFonts w:hint="eastAsia" w:ascii="宋体" w:hAnsi="宋体" w:cs="宋体"/>
          <w:b/>
          <w:color w:val="auto"/>
        </w:rPr>
        <w:t>（按货物采购需求要求提供）；</w:t>
      </w:r>
    </w:p>
    <w:p>
      <w:pPr>
        <w:keepNext w:val="0"/>
        <w:keepLines w:val="0"/>
        <w:pageBreakBefore w:val="0"/>
        <w:tabs>
          <w:tab w:val="left" w:pos="1305"/>
        </w:tabs>
        <w:kinsoku/>
        <w:overflowPunct/>
        <w:topLinePunct w:val="0"/>
        <w:autoSpaceDE/>
        <w:autoSpaceDN/>
        <w:bidi w:val="0"/>
        <w:adjustRightInd/>
        <w:spacing w:line="360" w:lineRule="exact"/>
        <w:ind w:firstLine="420" w:firstLineChars="200"/>
        <w:textAlignment w:val="auto"/>
        <w:rPr>
          <w:rFonts w:ascii="宋体" w:hAnsi="宋体" w:cs="宋体"/>
          <w:b/>
          <w:color w:val="auto"/>
        </w:rPr>
      </w:pPr>
      <w:r>
        <w:rPr>
          <w:rFonts w:hint="eastAsia" w:ascii="宋体" w:hAnsi="宋体" w:cs="宋体"/>
          <w:color w:val="auto"/>
          <w:szCs w:val="21"/>
        </w:rPr>
        <w:t>（7）</w:t>
      </w:r>
      <w:r>
        <w:rPr>
          <w:rFonts w:hint="eastAsia" w:ascii="宋体" w:hAnsi="宋体" w:cs="Courier New"/>
          <w:bCs/>
          <w:color w:val="auto"/>
          <w:kern w:val="0"/>
          <w:szCs w:val="21"/>
        </w:rPr>
        <w:t>投标</w:t>
      </w:r>
      <w:r>
        <w:rPr>
          <w:rFonts w:hint="eastAsia" w:ascii="宋体" w:hAnsi="宋体" w:eastAsia="宋体" w:cs="宋体"/>
          <w:color w:val="auto"/>
        </w:rPr>
        <w:t>人或核心产品投标生产厂家自201</w:t>
      </w:r>
      <w:r>
        <w:rPr>
          <w:rFonts w:hint="eastAsia" w:ascii="宋体" w:hAnsi="宋体" w:eastAsia="宋体" w:cs="宋体"/>
          <w:color w:val="auto"/>
          <w:lang w:val="en-US" w:eastAsia="zh-CN"/>
        </w:rPr>
        <w:t>8</w:t>
      </w:r>
      <w:r>
        <w:rPr>
          <w:rFonts w:hint="eastAsia" w:ascii="宋体" w:hAnsi="宋体" w:eastAsia="宋体" w:cs="宋体"/>
          <w:color w:val="auto"/>
        </w:rPr>
        <w:t>年以来具同类产品的销售业绩的相关证明材料（无不良记录，以中标、成交通知书或签订的销售合同为准，并能清晰反映所销售的货物名称、种类、金额、签订合同的时</w:t>
      </w:r>
      <w:r>
        <w:rPr>
          <w:rFonts w:hint="eastAsia" w:ascii="宋体" w:hAnsi="宋体"/>
          <w:color w:val="auto"/>
          <w:szCs w:val="21"/>
        </w:rPr>
        <w:t>间）</w:t>
      </w:r>
      <w:r>
        <w:rPr>
          <w:rFonts w:hint="eastAsia" w:ascii="宋体" w:hAnsi="宋体"/>
          <w:b/>
          <w:color w:val="auto"/>
          <w:szCs w:val="21"/>
        </w:rPr>
        <w:t>（如有，请提供）</w:t>
      </w:r>
      <w:r>
        <w:rPr>
          <w:rFonts w:hint="eastAsia" w:ascii="宋体" w:hAnsi="宋体" w:cs="宋体"/>
          <w:b/>
          <w:color w:val="auto"/>
        </w:rPr>
        <w:t>；</w:t>
      </w:r>
    </w:p>
    <w:p>
      <w:pPr>
        <w:keepNext w:val="0"/>
        <w:keepLines w:val="0"/>
        <w:pageBreakBefore w:val="0"/>
        <w:tabs>
          <w:tab w:val="left" w:pos="1305"/>
        </w:tabs>
        <w:kinsoku/>
        <w:overflowPunct/>
        <w:topLinePunct w:val="0"/>
        <w:autoSpaceDE/>
        <w:autoSpaceDN/>
        <w:bidi w:val="0"/>
        <w:adjustRightInd/>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（8）201</w:t>
      </w:r>
      <w:r>
        <w:rPr>
          <w:rFonts w:hint="eastAsia" w:ascii="宋体" w:hAnsi="宋体" w:cs="宋体"/>
          <w:color w:val="auto"/>
          <w:szCs w:val="21"/>
          <w:lang w:val="en-US" w:eastAsia="zh-CN"/>
        </w:rPr>
        <w:t>8</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年度通过中介审计的有效完整的财务审计报告复印件</w:t>
      </w:r>
      <w:r>
        <w:rPr>
          <w:rFonts w:hint="eastAsia" w:ascii="宋体" w:hAnsi="宋体" w:cs="宋体"/>
          <w:b/>
          <w:bCs/>
          <w:color w:val="auto"/>
          <w:szCs w:val="21"/>
        </w:rPr>
        <w:t>（如有，请提供）</w:t>
      </w:r>
      <w:r>
        <w:rPr>
          <w:rFonts w:hint="eastAsia" w:ascii="宋体" w:hAnsi="宋体" w:cs="宋体"/>
          <w:color w:val="auto"/>
          <w:szCs w:val="21"/>
        </w:rPr>
        <w:t>；</w:t>
      </w:r>
    </w:p>
    <w:p>
      <w:pPr>
        <w:keepNext w:val="0"/>
        <w:keepLines w:val="0"/>
        <w:pageBreakBefore w:val="0"/>
        <w:tabs>
          <w:tab w:val="left" w:pos="1305"/>
        </w:tabs>
        <w:kinsoku/>
        <w:overflowPunct/>
        <w:topLinePunct w:val="0"/>
        <w:autoSpaceDE/>
        <w:autoSpaceDN/>
        <w:bidi w:val="0"/>
        <w:adjustRightInd/>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（9）</w:t>
      </w:r>
      <w:r>
        <w:rPr>
          <w:rFonts w:hint="eastAsia" w:ascii="宋体" w:hAnsi="宋体" w:cs="宋体"/>
          <w:color w:val="auto"/>
          <w:szCs w:val="20"/>
        </w:rPr>
        <w:t>投标人相关获奖证书、认证证书等复印件</w:t>
      </w:r>
      <w:r>
        <w:rPr>
          <w:rFonts w:hint="eastAsia" w:ascii="宋体" w:hAnsi="宋体" w:cs="宋体"/>
          <w:b/>
          <w:color w:val="auto"/>
        </w:rPr>
        <w:t>（如有，请提供）</w:t>
      </w:r>
      <w:r>
        <w:rPr>
          <w:rFonts w:hint="eastAsia" w:ascii="宋体" w:hAnsi="宋体" w:cs="宋体"/>
          <w:color w:val="auto"/>
          <w:szCs w:val="20"/>
        </w:rPr>
        <w:t>；</w:t>
      </w:r>
    </w:p>
    <w:p>
      <w:pPr>
        <w:keepNext w:val="0"/>
        <w:keepLines w:val="0"/>
        <w:pageBreakBefore w:val="0"/>
        <w:kinsoku/>
        <w:overflowPunct/>
        <w:topLinePunct w:val="0"/>
        <w:autoSpaceDE/>
        <w:autoSpaceDN/>
        <w:bidi w:val="0"/>
        <w:adjustRightInd/>
        <w:snapToGrid w:val="0"/>
        <w:spacing w:line="360" w:lineRule="exact"/>
        <w:ind w:firstLine="420" w:firstLineChars="200"/>
        <w:textAlignment w:val="auto"/>
        <w:outlineLvl w:val="4"/>
        <w:rPr>
          <w:rFonts w:hint="eastAsia" w:ascii="宋体" w:hAnsi="宋体" w:cs="宋体"/>
          <w:color w:val="auto"/>
        </w:rPr>
      </w:pPr>
      <w:r>
        <w:rPr>
          <w:rFonts w:hint="eastAsia" w:ascii="宋体" w:hAnsi="宋体" w:cs="宋体"/>
          <w:color w:val="auto"/>
          <w:kern w:val="0"/>
        </w:rPr>
        <w:t>（10）</w:t>
      </w:r>
      <w:r>
        <w:rPr>
          <w:rFonts w:hint="eastAsia" w:ascii="宋体" w:hAnsi="宋体" w:cs="宋体"/>
          <w:color w:val="auto"/>
          <w:szCs w:val="20"/>
        </w:rPr>
        <w:t>投标人属于小型、微型企业的，</w:t>
      </w:r>
      <w:r>
        <w:rPr>
          <w:rFonts w:hint="eastAsia" w:ascii="宋体" w:hAnsi="宋体" w:cs="宋体"/>
          <w:color w:val="auto"/>
          <w:szCs w:val="20"/>
          <w:lang w:eastAsia="zh-CN"/>
        </w:rPr>
        <w:t>以</w:t>
      </w:r>
      <w:r>
        <w:rPr>
          <w:rFonts w:hint="eastAsia" w:ascii="宋体" w:hAnsi="宋体" w:cs="宋体"/>
          <w:color w:val="auto"/>
          <w:szCs w:val="20"/>
        </w:rPr>
        <w:t>提供《中小企业声明函》</w:t>
      </w:r>
      <w:r>
        <w:rPr>
          <w:rFonts w:hint="eastAsia" w:ascii="宋体" w:hAnsi="宋体" w:eastAsia="宋体" w:cs="宋体"/>
          <w:b w:val="0"/>
          <w:bCs/>
          <w:color w:val="auto"/>
          <w:szCs w:val="21"/>
        </w:rPr>
        <w:t>（见附件）为准，并对声明的真实性负责</w:t>
      </w:r>
      <w:r>
        <w:rPr>
          <w:rFonts w:hint="eastAsia" w:ascii="宋体" w:hAnsi="宋体" w:cs="宋体"/>
          <w:b/>
          <w:color w:val="auto"/>
        </w:rPr>
        <w:t>（如有，请提供）</w:t>
      </w:r>
      <w:r>
        <w:rPr>
          <w:rFonts w:hint="eastAsia" w:ascii="宋体" w:hAnsi="宋体" w:cs="宋体"/>
          <w:color w:val="auto"/>
        </w:rPr>
        <w:t>；</w:t>
      </w:r>
    </w:p>
    <w:p>
      <w:pPr>
        <w:keepNext w:val="0"/>
        <w:keepLines w:val="0"/>
        <w:pageBreakBefore w:val="0"/>
        <w:kinsoku/>
        <w:overflowPunct/>
        <w:topLinePunct w:val="0"/>
        <w:autoSpaceDE/>
        <w:autoSpaceDN/>
        <w:bidi w:val="0"/>
        <w:adjustRightInd/>
        <w:snapToGrid w:val="0"/>
        <w:spacing w:line="360" w:lineRule="exact"/>
        <w:ind w:firstLine="420" w:firstLineChars="200"/>
        <w:textAlignment w:val="auto"/>
        <w:outlineLvl w:val="4"/>
        <w:rPr>
          <w:rFonts w:ascii="宋体" w:hAnsi="宋体" w:cs="宋体"/>
          <w:color w:val="auto"/>
        </w:rPr>
      </w:pPr>
      <w:r>
        <w:rPr>
          <w:rFonts w:hint="eastAsia" w:ascii="宋体" w:hAnsi="宋体" w:cs="宋体"/>
          <w:color w:val="auto"/>
        </w:rPr>
        <w:t>（11）</w:t>
      </w:r>
      <w:r>
        <w:rPr>
          <w:rFonts w:hint="eastAsia" w:ascii="宋体" w:hAnsi="宋体" w:cs="宋体"/>
          <w:color w:val="auto"/>
          <w:szCs w:val="20"/>
        </w:rPr>
        <w:t>属于监狱企业的，应当提供由省级以上监狱管理局、戒毒管理局(含新疆生产建设兵团)出具的属于监狱企业的证明文件</w:t>
      </w:r>
      <w:r>
        <w:rPr>
          <w:rFonts w:hint="eastAsia" w:ascii="宋体" w:hAnsi="宋体" w:cs="宋体"/>
          <w:b/>
          <w:color w:val="auto"/>
        </w:rPr>
        <w:t>（如有，请提供）</w:t>
      </w:r>
      <w:r>
        <w:rPr>
          <w:rFonts w:hint="eastAsia" w:ascii="宋体" w:hAnsi="宋体" w:cs="宋体"/>
          <w:color w:val="auto"/>
        </w:rPr>
        <w:t>；</w:t>
      </w:r>
    </w:p>
    <w:p>
      <w:pPr>
        <w:keepNext w:val="0"/>
        <w:keepLines w:val="0"/>
        <w:pageBreakBefore w:val="0"/>
        <w:tabs>
          <w:tab w:val="left" w:pos="1305"/>
        </w:tabs>
        <w:kinsoku/>
        <w:overflowPunct/>
        <w:topLinePunct w:val="0"/>
        <w:autoSpaceDE/>
        <w:autoSpaceDN/>
        <w:bidi w:val="0"/>
        <w:adjustRightInd/>
        <w:spacing w:line="360" w:lineRule="exact"/>
        <w:ind w:firstLine="420" w:firstLineChars="200"/>
        <w:textAlignment w:val="auto"/>
        <w:rPr>
          <w:rFonts w:ascii="宋体" w:hAnsi="宋体" w:cs="宋体"/>
          <w:b/>
          <w:color w:val="auto"/>
        </w:rPr>
      </w:pPr>
      <w:r>
        <w:rPr>
          <w:rFonts w:hint="eastAsia" w:ascii="宋体" w:hAnsi="宋体" w:cs="宋体"/>
          <w:color w:val="auto"/>
        </w:rPr>
        <w:t>（1</w:t>
      </w:r>
      <w:r>
        <w:rPr>
          <w:rFonts w:hint="eastAsia" w:ascii="宋体" w:hAnsi="宋体" w:cs="宋体"/>
          <w:color w:val="auto"/>
          <w:lang w:val="en-US" w:eastAsia="zh-CN"/>
        </w:rPr>
        <w:t>2</w:t>
      </w:r>
      <w:r>
        <w:rPr>
          <w:rFonts w:hint="eastAsia" w:ascii="宋体" w:hAnsi="宋体" w:cs="宋体"/>
          <w:color w:val="auto"/>
        </w:rPr>
        <w:t>）符合条件的残疾人福利性单位在参加政府采购活动时，应当提供《残疾人福利性单位声明函》（见附件），并对声明的真实性负责</w:t>
      </w:r>
      <w:r>
        <w:rPr>
          <w:rFonts w:hint="eastAsia" w:ascii="宋体" w:hAnsi="宋体" w:cs="宋体"/>
          <w:b/>
          <w:color w:val="auto"/>
        </w:rPr>
        <w:t>（如有，请提供）；</w:t>
      </w:r>
    </w:p>
    <w:p>
      <w:pPr>
        <w:keepNext w:val="0"/>
        <w:keepLines w:val="0"/>
        <w:pageBreakBefore w:val="0"/>
        <w:kinsoku/>
        <w:overflowPunct/>
        <w:topLinePunct w:val="0"/>
        <w:autoSpaceDE/>
        <w:autoSpaceDN/>
        <w:bidi w:val="0"/>
        <w:adjustRightInd/>
        <w:snapToGrid w:val="0"/>
        <w:spacing w:line="360" w:lineRule="exact"/>
        <w:ind w:firstLine="420" w:firstLineChars="200"/>
        <w:textAlignment w:val="auto"/>
        <w:outlineLvl w:val="4"/>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）节能、环保方面的证书复印件</w:t>
      </w:r>
      <w:r>
        <w:rPr>
          <w:rFonts w:hint="eastAsia" w:ascii="宋体" w:hAnsi="宋体"/>
          <w:b/>
          <w:color w:val="auto"/>
          <w:szCs w:val="21"/>
        </w:rPr>
        <w:t>（如有，请提供）；</w:t>
      </w:r>
    </w:p>
    <w:p>
      <w:pPr>
        <w:keepNext w:val="0"/>
        <w:keepLines w:val="0"/>
        <w:pageBreakBefore w:val="0"/>
        <w:tabs>
          <w:tab w:val="left" w:pos="1305"/>
        </w:tabs>
        <w:kinsoku/>
        <w:overflowPunct/>
        <w:topLinePunct w:val="0"/>
        <w:autoSpaceDE/>
        <w:autoSpaceDN/>
        <w:bidi w:val="0"/>
        <w:adjustRightInd/>
        <w:spacing w:line="360" w:lineRule="exact"/>
        <w:ind w:firstLine="420" w:firstLineChars="200"/>
        <w:textAlignment w:val="auto"/>
        <w:rPr>
          <w:rFonts w:ascii="宋体" w:hAnsi="宋体" w:cs="宋体"/>
          <w:color w:val="auto"/>
          <w:szCs w:val="21"/>
        </w:rPr>
      </w:pPr>
      <w:r>
        <w:rPr>
          <w:rFonts w:hint="eastAsia" w:ascii="宋体" w:hAnsi="宋体"/>
          <w:color w:val="auto"/>
          <w:szCs w:val="21"/>
        </w:rPr>
        <w:t>（1</w:t>
      </w:r>
      <w:r>
        <w:rPr>
          <w:rFonts w:hint="eastAsia" w:ascii="宋体" w:hAnsi="宋体"/>
          <w:color w:val="auto"/>
          <w:szCs w:val="21"/>
          <w:lang w:val="en-US" w:eastAsia="zh-CN"/>
        </w:rPr>
        <w:t>4</w:t>
      </w:r>
      <w:r>
        <w:rPr>
          <w:rFonts w:hint="eastAsia" w:ascii="宋体" w:hAnsi="宋体"/>
          <w:color w:val="auto"/>
          <w:szCs w:val="21"/>
        </w:rPr>
        <w:t>）</w:t>
      </w:r>
      <w:r>
        <w:rPr>
          <w:rFonts w:hint="eastAsia" w:ascii="宋体" w:hAnsi="宋体" w:cs="宋体"/>
          <w:color w:val="auto"/>
          <w:szCs w:val="21"/>
        </w:rPr>
        <w:t>投标人可结合本项目的评标办法视自身情况自行提交相关证明材料</w:t>
      </w:r>
      <w:r>
        <w:rPr>
          <w:rFonts w:hint="eastAsia" w:ascii="宋体" w:hAnsi="宋体" w:cs="宋体"/>
          <w:b/>
          <w:color w:val="auto"/>
        </w:rPr>
        <w:t>（如有，请提供）</w:t>
      </w:r>
      <w:r>
        <w:rPr>
          <w:rFonts w:hint="eastAsia" w:ascii="宋体" w:hAnsi="宋体" w:cs="宋体"/>
          <w:color w:val="auto"/>
          <w:szCs w:val="21"/>
        </w:rPr>
        <w:t>。</w:t>
      </w:r>
    </w:p>
    <w:p>
      <w:pPr>
        <w:pStyle w:val="13"/>
        <w:keepNext w:val="0"/>
        <w:keepLines w:val="0"/>
        <w:pageBreakBefore w:val="0"/>
        <w:kinsoku/>
        <w:overflowPunct/>
        <w:topLinePunct w:val="0"/>
        <w:autoSpaceDE/>
        <w:autoSpaceDN/>
        <w:bidi w:val="0"/>
        <w:adjustRightInd/>
        <w:spacing w:line="360" w:lineRule="exact"/>
        <w:ind w:firstLine="420"/>
        <w:textAlignment w:val="auto"/>
        <w:rPr>
          <w:rFonts w:hAnsi="宋体" w:cs="宋体"/>
          <w:color w:val="auto"/>
          <w:szCs w:val="21"/>
        </w:rPr>
      </w:pPr>
      <w:r>
        <w:rPr>
          <w:rFonts w:hint="eastAsia" w:hAnsi="宋体" w:cs="宋体"/>
          <w:b/>
          <w:color w:val="auto"/>
          <w:szCs w:val="21"/>
        </w:rPr>
        <w:t>投标人提供的以上相关证明材料应真实有效，属于“必须提供”的文件，必须加盖投标人公章（扫描公章无效，自然人除外，否则投标无效。</w:t>
      </w:r>
    </w:p>
    <w:p>
      <w:pPr>
        <w:pStyle w:val="13"/>
        <w:keepNext w:val="0"/>
        <w:keepLines w:val="0"/>
        <w:pageBreakBefore w:val="0"/>
        <w:kinsoku/>
        <w:overflowPunct/>
        <w:topLinePunct w:val="0"/>
        <w:autoSpaceDE/>
        <w:autoSpaceDN/>
        <w:bidi w:val="0"/>
        <w:adjustRightInd/>
        <w:spacing w:line="360" w:lineRule="exact"/>
        <w:ind w:firstLine="420"/>
        <w:textAlignment w:val="auto"/>
        <w:rPr>
          <w:rFonts w:hAnsi="宋体" w:cs="宋体"/>
          <w:color w:val="auto"/>
        </w:rPr>
      </w:pPr>
      <w:r>
        <w:rPr>
          <w:rFonts w:hint="eastAsia" w:hAnsi="宋体" w:cs="宋体"/>
          <w:color w:val="auto"/>
          <w:szCs w:val="21"/>
        </w:rPr>
        <w:t>13.2</w:t>
      </w:r>
      <w:r>
        <w:rPr>
          <w:rFonts w:hint="eastAsia" w:hAnsi="宋体" w:cs="宋体"/>
          <w:color w:val="auto"/>
        </w:rPr>
        <w:t>投标人应按招标文件第六章投标文件格式编制投标文件。</w:t>
      </w:r>
    </w:p>
    <w:p>
      <w:pPr>
        <w:pStyle w:val="13"/>
        <w:keepNext w:val="0"/>
        <w:keepLines w:val="0"/>
        <w:pageBreakBefore w:val="0"/>
        <w:kinsoku/>
        <w:overflowPunct/>
        <w:topLinePunct w:val="0"/>
        <w:autoSpaceDE/>
        <w:autoSpaceDN/>
        <w:bidi w:val="0"/>
        <w:adjustRightInd/>
        <w:spacing w:line="360" w:lineRule="exact"/>
        <w:ind w:firstLine="420"/>
        <w:textAlignment w:val="auto"/>
        <w:rPr>
          <w:rFonts w:hAnsi="宋体" w:cs="宋体"/>
          <w:color w:val="auto"/>
        </w:rPr>
      </w:pPr>
      <w:r>
        <w:rPr>
          <w:rFonts w:hint="eastAsia" w:hAnsi="宋体" w:cs="宋体"/>
          <w:color w:val="auto"/>
        </w:rPr>
        <w:t>13.3投标文件应当对招标文件提出的要求和条件作出明确响应。</w:t>
      </w:r>
    </w:p>
    <w:p>
      <w:pPr>
        <w:keepNext w:val="0"/>
        <w:keepLines w:val="0"/>
        <w:pageBreakBefore w:val="0"/>
        <w:widowControl/>
        <w:shd w:val="clear" w:color="auto" w:fill="FFFFFF"/>
        <w:tabs>
          <w:tab w:val="left" w:pos="7200"/>
        </w:tabs>
        <w:kinsoku/>
        <w:overflowPunct/>
        <w:topLinePunct w:val="0"/>
        <w:autoSpaceDE/>
        <w:autoSpaceDN/>
        <w:bidi w:val="0"/>
        <w:adjustRightInd/>
        <w:spacing w:line="360" w:lineRule="exact"/>
        <w:ind w:firstLine="420" w:firstLineChars="200"/>
        <w:jc w:val="left"/>
        <w:textAlignment w:val="auto"/>
        <w:rPr>
          <w:rFonts w:ascii="宋体" w:hAnsi="宋体" w:cs="宋体"/>
          <w:b/>
          <w:color w:val="auto"/>
          <w:kern w:val="0"/>
          <w:szCs w:val="21"/>
        </w:rPr>
      </w:pPr>
      <w:r>
        <w:rPr>
          <w:rFonts w:hint="eastAsia" w:ascii="宋体" w:hAnsi="宋体" w:cs="宋体"/>
          <w:color w:val="auto"/>
        </w:rPr>
        <w:t>13.4投标文件电子版：</w:t>
      </w:r>
      <w:r>
        <w:rPr>
          <w:rFonts w:hint="eastAsia" w:ascii="宋体" w:hAnsi="宋体" w:cs="宋体"/>
          <w:b/>
          <w:color w:val="auto"/>
          <w:kern w:val="0"/>
          <w:szCs w:val="21"/>
        </w:rPr>
        <w:t>投标人递交投标文件时，同时递交投标文件电子版：</w:t>
      </w:r>
    </w:p>
    <w:p>
      <w:pPr>
        <w:keepNext w:val="0"/>
        <w:keepLines w:val="0"/>
        <w:pageBreakBefore w:val="0"/>
        <w:widowControl/>
        <w:shd w:val="clear" w:color="auto" w:fill="FFFFFF"/>
        <w:tabs>
          <w:tab w:val="left" w:pos="7200"/>
        </w:tabs>
        <w:kinsoku/>
        <w:overflowPunct/>
        <w:topLinePunct w:val="0"/>
        <w:autoSpaceDE/>
        <w:autoSpaceDN/>
        <w:bidi w:val="0"/>
        <w:adjustRightInd/>
        <w:spacing w:line="360" w:lineRule="exact"/>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（1）投标文件电子版内容：与纸质版投标文件一致；</w:t>
      </w:r>
    </w:p>
    <w:p>
      <w:pPr>
        <w:keepNext w:val="0"/>
        <w:keepLines w:val="0"/>
        <w:pageBreakBefore w:val="0"/>
        <w:widowControl/>
        <w:shd w:val="clear" w:color="auto" w:fill="FFFFFF"/>
        <w:tabs>
          <w:tab w:val="left" w:pos="7200"/>
        </w:tabs>
        <w:kinsoku/>
        <w:overflowPunct/>
        <w:topLinePunct w:val="0"/>
        <w:autoSpaceDE/>
        <w:autoSpaceDN/>
        <w:bidi w:val="0"/>
        <w:adjustRightInd/>
        <w:spacing w:line="360" w:lineRule="exact"/>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（2）投标文件电子版份数：1份；</w:t>
      </w:r>
    </w:p>
    <w:p>
      <w:pPr>
        <w:keepNext w:val="0"/>
        <w:keepLines w:val="0"/>
        <w:pageBreakBefore w:val="0"/>
        <w:widowControl/>
        <w:shd w:val="clear" w:color="auto" w:fill="FFFFFF"/>
        <w:tabs>
          <w:tab w:val="left" w:pos="7200"/>
        </w:tabs>
        <w:kinsoku/>
        <w:overflowPunct/>
        <w:topLinePunct w:val="0"/>
        <w:autoSpaceDE/>
        <w:autoSpaceDN/>
        <w:bidi w:val="0"/>
        <w:adjustRightInd/>
        <w:spacing w:line="360" w:lineRule="exact"/>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（3）投标文件电子版形式：可编辑的word文档格式；</w:t>
      </w:r>
    </w:p>
    <w:p>
      <w:pPr>
        <w:pStyle w:val="13"/>
        <w:keepNext w:val="0"/>
        <w:keepLines w:val="0"/>
        <w:pageBreakBefore w:val="0"/>
        <w:kinsoku/>
        <w:overflowPunct/>
        <w:topLinePunct w:val="0"/>
        <w:autoSpaceDE/>
        <w:autoSpaceDN/>
        <w:bidi w:val="0"/>
        <w:adjustRightInd/>
        <w:spacing w:line="360" w:lineRule="exact"/>
        <w:ind w:firstLine="420"/>
        <w:textAlignment w:val="auto"/>
        <w:rPr>
          <w:rFonts w:hAnsi="宋体" w:cs="宋体"/>
          <w:color w:val="auto"/>
          <w:szCs w:val="21"/>
        </w:rPr>
      </w:pPr>
      <w:r>
        <w:rPr>
          <w:rFonts w:hint="eastAsia" w:hAnsi="宋体" w:cs="宋体"/>
          <w:color w:val="auto"/>
          <w:kern w:val="0"/>
          <w:szCs w:val="21"/>
        </w:rPr>
        <w:t>（4）投标文件电子版密封方式：投标文件电子版U盘单独包封</w:t>
      </w:r>
      <w:r>
        <w:rPr>
          <w:rFonts w:hint="eastAsia" w:hAnsi="宋体" w:cs="宋体"/>
          <w:color w:val="auto"/>
          <w:szCs w:val="21"/>
        </w:rPr>
        <w:t>（封面注明项目名称、编号、供应商名称）</w:t>
      </w:r>
      <w:r>
        <w:rPr>
          <w:rFonts w:hint="eastAsia" w:hAnsi="宋体" w:cs="宋体"/>
          <w:color w:val="auto"/>
          <w:kern w:val="0"/>
          <w:szCs w:val="21"/>
        </w:rPr>
        <w:t>，与纸质版投标文件一并装入投标文件袋</w:t>
      </w:r>
      <w:r>
        <w:rPr>
          <w:rFonts w:hint="eastAsia" w:hAnsi="宋体" w:cs="宋体"/>
          <w:color w:val="auto"/>
          <w:szCs w:val="21"/>
        </w:rPr>
        <w:t>（盒、箱）中。</w:t>
      </w:r>
    </w:p>
    <w:p>
      <w:pPr>
        <w:pStyle w:val="13"/>
        <w:keepNext w:val="0"/>
        <w:keepLines w:val="0"/>
        <w:pageBreakBefore w:val="0"/>
        <w:kinsoku/>
        <w:overflowPunct/>
        <w:topLinePunct w:val="0"/>
        <w:autoSpaceDE/>
        <w:autoSpaceDN/>
        <w:bidi w:val="0"/>
        <w:adjustRightInd/>
        <w:spacing w:line="360" w:lineRule="exact"/>
        <w:ind w:firstLine="420"/>
        <w:textAlignment w:val="auto"/>
        <w:rPr>
          <w:rFonts w:hAnsi="宋体" w:cs="宋体"/>
          <w:b/>
          <w:color w:val="auto"/>
          <w:szCs w:val="21"/>
        </w:rPr>
      </w:pPr>
      <w:r>
        <w:rPr>
          <w:rFonts w:hint="eastAsia" w:hAnsi="宋体" w:cs="宋体"/>
          <w:b/>
          <w:color w:val="auto"/>
          <w:szCs w:val="21"/>
        </w:rPr>
        <w:t>14</w:t>
      </w:r>
      <w:r>
        <w:rPr>
          <w:rFonts w:hint="eastAsia" w:hAnsi="宋体" w:cs="宋体"/>
          <w:b/>
          <w:color w:val="auto"/>
          <w:szCs w:val="21"/>
          <w:lang w:eastAsia="zh-CN"/>
        </w:rPr>
        <w:t>.</w:t>
      </w:r>
      <w:r>
        <w:rPr>
          <w:rFonts w:hint="eastAsia" w:hAnsi="宋体" w:cs="宋体"/>
          <w:b/>
          <w:color w:val="auto"/>
          <w:szCs w:val="21"/>
          <w:lang w:val="en-US" w:eastAsia="zh-CN"/>
        </w:rPr>
        <w:t xml:space="preserve"> </w:t>
      </w:r>
      <w:r>
        <w:rPr>
          <w:rFonts w:hint="eastAsia" w:hAnsi="宋体" w:cs="宋体"/>
          <w:b/>
          <w:color w:val="auto"/>
          <w:szCs w:val="21"/>
        </w:rPr>
        <w:t>投标文件的语言及计量</w:t>
      </w:r>
    </w:p>
    <w:p>
      <w:pPr>
        <w:keepNext w:val="0"/>
        <w:keepLines w:val="0"/>
        <w:pageBreakBefore w:val="0"/>
        <w:tabs>
          <w:tab w:val="left" w:pos="1305"/>
        </w:tabs>
        <w:kinsoku/>
        <w:overflowPunct/>
        <w:topLinePunct w:val="0"/>
        <w:autoSpaceDE/>
        <w:autoSpaceDN/>
        <w:bidi w:val="0"/>
        <w:adjustRightInd/>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14.1投标文件以及投标人与招标采购单位就有关投标事宜的所有来往函电，均应以中文汉语书写。投标人提交的支持文件和印刷的文献可以使用别的语言，但其相应内容必须附有中文翻译文本，在解释投标文件时以中文翻译文本为主。</w:t>
      </w:r>
    </w:p>
    <w:p>
      <w:pPr>
        <w:keepNext w:val="0"/>
        <w:keepLines w:val="0"/>
        <w:pageBreakBefore w:val="0"/>
        <w:tabs>
          <w:tab w:val="left" w:pos="1305"/>
        </w:tabs>
        <w:kinsoku/>
        <w:overflowPunct/>
        <w:topLinePunct w:val="0"/>
        <w:autoSpaceDE/>
        <w:autoSpaceDN/>
        <w:bidi w:val="0"/>
        <w:adjustRightInd/>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14.2投标计量单位，招标文件已有明确规定的，使用招标文件规定的计量单位；招标文件没有规定的，应采用中华人民共和国法定计量单位（货币单位：人民币元），否则视同未响应。</w:t>
      </w:r>
    </w:p>
    <w:p>
      <w:pPr>
        <w:keepNext w:val="0"/>
        <w:keepLines w:val="0"/>
        <w:pageBreakBefore w:val="0"/>
        <w:numPr>
          <w:ilvl w:val="0"/>
          <w:numId w:val="8"/>
        </w:numPr>
        <w:tabs>
          <w:tab w:val="left" w:pos="1305"/>
        </w:tabs>
        <w:kinsoku/>
        <w:overflowPunct/>
        <w:topLinePunct w:val="0"/>
        <w:autoSpaceDE/>
        <w:autoSpaceDN/>
        <w:bidi w:val="0"/>
        <w:adjustRightInd/>
        <w:spacing w:line="360" w:lineRule="exact"/>
        <w:ind w:firstLine="422" w:firstLineChars="200"/>
        <w:textAlignment w:val="auto"/>
        <w:rPr>
          <w:rFonts w:ascii="宋体" w:hAnsi="宋体" w:cs="宋体"/>
          <w:b/>
          <w:color w:val="auto"/>
          <w:szCs w:val="21"/>
        </w:rPr>
      </w:pPr>
      <w:r>
        <w:rPr>
          <w:rFonts w:hint="eastAsia" w:ascii="宋体" w:hAnsi="宋体" w:cs="宋体"/>
          <w:b/>
          <w:color w:val="auto"/>
          <w:szCs w:val="21"/>
        </w:rPr>
        <w:t>投标报价</w:t>
      </w:r>
    </w:p>
    <w:p>
      <w:pPr>
        <w:keepNext w:val="0"/>
        <w:keepLines w:val="0"/>
        <w:pageBreakBefore w:val="0"/>
        <w:tabs>
          <w:tab w:val="left" w:pos="1305"/>
        </w:tabs>
        <w:kinsoku/>
        <w:overflowPunct/>
        <w:topLinePunct w:val="0"/>
        <w:autoSpaceDE/>
        <w:autoSpaceDN/>
        <w:bidi w:val="0"/>
        <w:adjustRightInd/>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15.1投标报价应按招标文件中</w:t>
      </w:r>
      <w:r>
        <w:rPr>
          <w:rFonts w:hint="eastAsia" w:ascii="宋体" w:hAnsi="宋体" w:cs="宋体"/>
          <w:color w:val="auto"/>
        </w:rPr>
        <w:t>第六章投标文件格式</w:t>
      </w:r>
      <w:r>
        <w:rPr>
          <w:rFonts w:hint="eastAsia" w:ascii="宋体" w:hAnsi="宋体" w:cs="宋体"/>
          <w:color w:val="auto"/>
          <w:szCs w:val="21"/>
        </w:rPr>
        <w:t>填写。</w:t>
      </w:r>
    </w:p>
    <w:p>
      <w:pPr>
        <w:keepNext w:val="0"/>
        <w:keepLines w:val="0"/>
        <w:pageBreakBefore w:val="0"/>
        <w:tabs>
          <w:tab w:val="left" w:pos="1305"/>
        </w:tabs>
        <w:kinsoku/>
        <w:overflowPunct/>
        <w:topLinePunct w:val="0"/>
        <w:autoSpaceDE/>
        <w:autoSpaceDN/>
        <w:bidi w:val="0"/>
        <w:adjustRightInd/>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15.2投标人必须就“货物采购需求”中所有服务和货物内容作完整唯一报价，否则，其投标将被拒绝。投标文件只允许有一个报价，有选择的或有条件的报价将不予接受。</w:t>
      </w:r>
    </w:p>
    <w:p>
      <w:pPr>
        <w:keepNext w:val="0"/>
        <w:keepLines w:val="0"/>
        <w:pageBreakBefore w:val="0"/>
        <w:tabs>
          <w:tab w:val="left" w:pos="1305"/>
        </w:tabs>
        <w:kinsoku/>
        <w:overflowPunct/>
        <w:topLinePunct w:val="0"/>
        <w:autoSpaceDE/>
        <w:autoSpaceDN/>
        <w:bidi w:val="0"/>
        <w:adjustRightInd/>
        <w:spacing w:line="36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15.3本项目</w:t>
      </w:r>
      <w:r>
        <w:rPr>
          <w:rFonts w:hint="eastAsia" w:ascii="宋体" w:hAnsi="宋体" w:cs="宋体"/>
          <w:color w:val="auto"/>
          <w:szCs w:val="21"/>
          <w:lang w:eastAsia="zh-CN"/>
        </w:rPr>
        <w:t>各分标</w:t>
      </w:r>
      <w:r>
        <w:rPr>
          <w:rFonts w:hint="eastAsia" w:ascii="宋体" w:hAnsi="宋体" w:eastAsia="宋体" w:cs="宋体"/>
          <w:color w:val="auto"/>
          <w:szCs w:val="21"/>
        </w:rPr>
        <w:t>采购预算金额：详见投标人须知前附表第4条。</w:t>
      </w:r>
    </w:p>
    <w:p>
      <w:pPr>
        <w:keepNext w:val="0"/>
        <w:keepLines w:val="0"/>
        <w:pageBreakBefore w:val="0"/>
        <w:tabs>
          <w:tab w:val="left" w:pos="1305"/>
        </w:tabs>
        <w:kinsoku/>
        <w:overflowPunct/>
        <w:topLinePunct w:val="0"/>
        <w:autoSpaceDE/>
        <w:autoSpaceDN/>
        <w:bidi w:val="0"/>
        <w:adjustRightInd/>
        <w:spacing w:line="360" w:lineRule="exact"/>
        <w:ind w:firstLine="420" w:firstLineChars="200"/>
        <w:textAlignment w:val="auto"/>
        <w:rPr>
          <w:rFonts w:ascii="宋体" w:hAnsi="宋体" w:cs="宋体"/>
          <w:color w:val="auto"/>
        </w:rPr>
      </w:pPr>
      <w:r>
        <w:rPr>
          <w:rFonts w:hint="eastAsia" w:ascii="宋体" w:hAnsi="宋体" w:eastAsia="宋体" w:cs="宋体"/>
          <w:color w:val="auto"/>
          <w:szCs w:val="21"/>
        </w:rPr>
        <w:t>15.4投标报价应</w:t>
      </w:r>
      <w:r>
        <w:rPr>
          <w:rFonts w:hint="eastAsia" w:ascii="宋体" w:hAnsi="宋体"/>
          <w:color w:val="auto"/>
          <w:szCs w:val="21"/>
        </w:rPr>
        <w:t>包括本次招标采购范围内货物价款、</w:t>
      </w:r>
      <w:r>
        <w:rPr>
          <w:rFonts w:hint="eastAsia" w:ascii="宋体" w:hAnsi="宋体" w:cs="Courier New"/>
          <w:color w:val="auto"/>
          <w:szCs w:val="21"/>
        </w:rPr>
        <w:t>货物随配标准附件、</w:t>
      </w:r>
      <w:r>
        <w:rPr>
          <w:rFonts w:hint="eastAsia" w:ascii="宋体" w:hAnsi="宋体"/>
          <w:color w:val="auto"/>
          <w:szCs w:val="21"/>
        </w:rPr>
        <w:t>包装、运输、装卸、保险、税金、货到位以及安装、安装所需辅材、调试、检验、测试、售后服务、培训、保修</w:t>
      </w:r>
      <w:r>
        <w:rPr>
          <w:rFonts w:hint="eastAsia" w:ascii="宋体" w:hAnsi="宋体" w:cs="Courier New"/>
          <w:color w:val="auto"/>
          <w:szCs w:val="21"/>
        </w:rPr>
        <w:t>及其他所有成本费用的总和</w:t>
      </w:r>
      <w:r>
        <w:rPr>
          <w:rFonts w:hint="eastAsia" w:ascii="宋体" w:hAnsi="宋体"/>
          <w:color w:val="auto"/>
          <w:szCs w:val="21"/>
        </w:rPr>
        <w:t>；</w:t>
      </w:r>
      <w:r>
        <w:rPr>
          <w:rFonts w:hint="eastAsia" w:ascii="宋体" w:hAnsi="宋体"/>
          <w:color w:val="auto"/>
        </w:rPr>
        <w:t>投标人综合考虑在报价中</w:t>
      </w:r>
      <w:r>
        <w:rPr>
          <w:rFonts w:hint="eastAsia" w:ascii="宋体" w:hAnsi="宋体" w:cs="宋体"/>
          <w:color w:val="auto"/>
          <w:szCs w:val="21"/>
        </w:rPr>
        <w:t>，采购人不再支付任何费用。</w:t>
      </w:r>
    </w:p>
    <w:p>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cs="宋体"/>
          <w:color w:val="auto"/>
          <w:kern w:val="0"/>
          <w:szCs w:val="21"/>
        </w:rPr>
      </w:pPr>
      <w:r>
        <w:rPr>
          <w:rFonts w:hint="eastAsia" w:ascii="宋体" w:hAnsi="宋体" w:cs="宋体"/>
          <w:color w:val="auto"/>
          <w:szCs w:val="21"/>
        </w:rPr>
        <w:t>15.5</w:t>
      </w:r>
      <w:r>
        <w:rPr>
          <w:rFonts w:hint="eastAsia" w:ascii="宋体" w:hAnsi="宋体" w:cs="宋体"/>
          <w:color w:val="auto"/>
          <w:kern w:val="0"/>
          <w:szCs w:val="21"/>
        </w:rPr>
        <w:t xml:space="preserve">为了确保采购项目的完成质量和维护公平的竞争及合同的正常履行，经营者不得以排挤对手为目的，以低于成本的价格销售产品。如果评审委员会认定某投标人的报价低于成本价格的，必要时必须提供本项目成本分析报告，提供（包括但不限于）以下支撑证明材料： </w:t>
      </w:r>
    </w:p>
    <w:p>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 xml:space="preserve">①政府机构税务部门开具的拟派项目组人员的《依法缴纳个人所得税或依法免缴个人所得税的凭证（与本次竞标所提供社保证明同月份）》； </w:t>
      </w:r>
    </w:p>
    <w:p>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②201</w:t>
      </w:r>
      <w:r>
        <w:rPr>
          <w:rFonts w:hint="eastAsia" w:ascii="宋体" w:hAnsi="宋体" w:cs="宋体"/>
          <w:color w:val="auto"/>
          <w:kern w:val="0"/>
          <w:szCs w:val="21"/>
          <w:lang w:val="en-US" w:eastAsia="zh-CN"/>
        </w:rPr>
        <w:t>8</w:t>
      </w:r>
      <w:r>
        <w:rPr>
          <w:rFonts w:hint="eastAsia" w:ascii="宋体" w:hAnsi="宋体" w:cs="宋体"/>
          <w:color w:val="auto"/>
          <w:kern w:val="0"/>
          <w:szCs w:val="21"/>
        </w:rPr>
        <w:t>～20</w:t>
      </w:r>
      <w:r>
        <w:rPr>
          <w:rFonts w:hint="eastAsia" w:ascii="宋体" w:hAnsi="宋体" w:cs="宋体"/>
          <w:color w:val="auto"/>
          <w:kern w:val="0"/>
          <w:szCs w:val="21"/>
          <w:lang w:val="en-US" w:eastAsia="zh-CN"/>
        </w:rPr>
        <w:t>20</w:t>
      </w:r>
      <w:r>
        <w:rPr>
          <w:rFonts w:hint="eastAsia" w:ascii="宋体" w:hAnsi="宋体" w:cs="宋体"/>
          <w:color w:val="auto"/>
          <w:kern w:val="0"/>
          <w:szCs w:val="21"/>
        </w:rPr>
        <w:t xml:space="preserve">年度经第三方具备审计资质的机构出具的审计报告[包括其固定资产成本及折旧、管理成本、人工费成本（如人员工资、奖金、福利及差旅等费用）、技术成本、税收等所有成本及利润]复印件（原件现场核查）； </w:t>
      </w:r>
    </w:p>
    <w:p>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cs="宋体"/>
          <w:color w:val="auto"/>
          <w:szCs w:val="21"/>
        </w:rPr>
      </w:pPr>
      <w:r>
        <w:rPr>
          <w:rFonts w:hint="eastAsia" w:ascii="宋体" w:hAnsi="宋体" w:cs="宋体"/>
          <w:color w:val="auto"/>
          <w:kern w:val="0"/>
          <w:szCs w:val="21"/>
        </w:rPr>
        <w:t>③提供项目成本组成明细，其中：人力成本必须根据投标人所在省（自治区、直辖市）政府部门或者人力资源社会保障部门公布的关于 20</w:t>
      </w:r>
      <w:r>
        <w:rPr>
          <w:rFonts w:hint="eastAsia" w:ascii="宋体" w:hAnsi="宋体" w:cs="宋体"/>
          <w:color w:val="auto"/>
          <w:kern w:val="0"/>
          <w:szCs w:val="21"/>
          <w:lang w:val="en-US" w:eastAsia="zh-CN"/>
        </w:rPr>
        <w:t>20</w:t>
      </w:r>
      <w:r>
        <w:rPr>
          <w:rFonts w:hint="eastAsia" w:ascii="宋体" w:hAnsi="宋体" w:cs="宋体"/>
          <w:color w:val="auto"/>
          <w:kern w:val="0"/>
          <w:szCs w:val="21"/>
        </w:rPr>
        <w:t xml:space="preserve"> 年投标人所在地最低工资标准相关文件要求编制，税务成本必须提供近一年不少于 3 个项目或公司的年度税务缴纳凭证作为参考依据（复印件，原件现场核查）；项目成本组成明细需经第三方造价咨询单位出具的竞标报价审核文件复印件（原件现场核查），如不提供或评委认定其资料不能详尽合理说明其成本的，则视为低于投标人成本价报价，报价无效，作竞标无效处理。</w:t>
      </w:r>
    </w:p>
    <w:p>
      <w:pPr>
        <w:keepNext w:val="0"/>
        <w:keepLines w:val="0"/>
        <w:pageBreakBefore w:val="0"/>
        <w:numPr>
          <w:ilvl w:val="0"/>
          <w:numId w:val="9"/>
        </w:numPr>
        <w:tabs>
          <w:tab w:val="left" w:pos="1305"/>
        </w:tabs>
        <w:kinsoku/>
        <w:overflowPunct/>
        <w:topLinePunct w:val="0"/>
        <w:autoSpaceDE/>
        <w:autoSpaceDN/>
        <w:bidi w:val="0"/>
        <w:adjustRightInd/>
        <w:spacing w:line="360" w:lineRule="exact"/>
        <w:ind w:firstLine="422" w:firstLineChars="200"/>
        <w:textAlignment w:val="auto"/>
        <w:rPr>
          <w:rFonts w:ascii="宋体" w:hAnsi="宋体" w:cs="宋体"/>
          <w:b/>
          <w:color w:val="auto"/>
          <w:szCs w:val="21"/>
        </w:rPr>
      </w:pPr>
      <w:r>
        <w:rPr>
          <w:rFonts w:hint="eastAsia" w:ascii="宋体" w:hAnsi="宋体" w:cs="宋体"/>
          <w:b/>
          <w:color w:val="auto"/>
          <w:szCs w:val="21"/>
        </w:rPr>
        <w:t>投标有效期</w:t>
      </w:r>
    </w:p>
    <w:p>
      <w:pPr>
        <w:keepNext w:val="0"/>
        <w:keepLines w:val="0"/>
        <w:pageBreakBefore w:val="0"/>
        <w:tabs>
          <w:tab w:val="left" w:pos="1305"/>
        </w:tabs>
        <w:kinsoku/>
        <w:overflowPunct/>
        <w:topLinePunct w:val="0"/>
        <w:autoSpaceDE/>
        <w:autoSpaceDN/>
        <w:bidi w:val="0"/>
        <w:adjustRightInd/>
        <w:spacing w:line="360" w:lineRule="exact"/>
        <w:ind w:firstLine="420" w:firstLineChars="200"/>
        <w:textAlignment w:val="auto"/>
        <w:rPr>
          <w:rFonts w:hint="eastAsia" w:ascii="宋体" w:hAnsi="宋体" w:eastAsia="宋体" w:cs="宋体"/>
          <w:color w:val="auto"/>
          <w:kern w:val="0"/>
          <w:szCs w:val="21"/>
        </w:rPr>
      </w:pPr>
      <w:r>
        <w:rPr>
          <w:rFonts w:hint="eastAsia" w:ascii="宋体" w:hAnsi="宋体" w:cs="宋体"/>
          <w:color w:val="auto"/>
          <w:szCs w:val="21"/>
        </w:rPr>
        <w:t>16.1投标有效</w:t>
      </w:r>
      <w:r>
        <w:rPr>
          <w:rFonts w:hint="eastAsia" w:ascii="宋体" w:hAnsi="宋体" w:eastAsia="宋体" w:cs="宋体"/>
          <w:color w:val="auto"/>
          <w:kern w:val="0"/>
          <w:szCs w:val="21"/>
        </w:rPr>
        <w:t>期：投标截止时间之日起90天，有效期不足的投标文件将被拒绝。</w:t>
      </w:r>
    </w:p>
    <w:p>
      <w:pPr>
        <w:keepNext w:val="0"/>
        <w:keepLines w:val="0"/>
        <w:pageBreakBefore w:val="0"/>
        <w:tabs>
          <w:tab w:val="left" w:pos="1305"/>
        </w:tabs>
        <w:kinsoku/>
        <w:overflowPunct/>
        <w:topLinePunct w:val="0"/>
        <w:autoSpaceDE/>
        <w:autoSpaceDN/>
        <w:bidi w:val="0"/>
        <w:adjustRightInd/>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16.2出现特殊情况下，需要延长投标有效期的，采购代理机构以书面形式通知所有投标人延长投标有效期。投标人同意延长的，投标文件为有效文件，但不能修改投标文件。投标人拒绝延长的，其投标无效。</w:t>
      </w:r>
    </w:p>
    <w:p>
      <w:pPr>
        <w:keepNext w:val="0"/>
        <w:keepLines w:val="0"/>
        <w:pageBreakBefore w:val="0"/>
        <w:numPr>
          <w:ilvl w:val="0"/>
          <w:numId w:val="10"/>
        </w:numPr>
        <w:tabs>
          <w:tab w:val="left" w:pos="1305"/>
        </w:tabs>
        <w:kinsoku/>
        <w:overflowPunct/>
        <w:topLinePunct w:val="0"/>
        <w:autoSpaceDE/>
        <w:autoSpaceDN/>
        <w:bidi w:val="0"/>
        <w:adjustRightInd/>
        <w:spacing w:line="360" w:lineRule="exact"/>
        <w:ind w:firstLine="422" w:firstLineChars="200"/>
        <w:textAlignment w:val="auto"/>
        <w:rPr>
          <w:rFonts w:ascii="宋体" w:hAnsi="宋体" w:cs="宋体"/>
          <w:b/>
          <w:color w:val="auto"/>
          <w:szCs w:val="21"/>
        </w:rPr>
      </w:pPr>
      <w:r>
        <w:rPr>
          <w:rFonts w:hint="eastAsia" w:ascii="宋体" w:hAnsi="宋体" w:cs="宋体"/>
          <w:b/>
          <w:color w:val="auto"/>
          <w:szCs w:val="21"/>
        </w:rPr>
        <w:t>投标文件的份数、装订、签署和包装、密封</w:t>
      </w:r>
    </w:p>
    <w:p>
      <w:pPr>
        <w:keepNext w:val="0"/>
        <w:keepLines w:val="0"/>
        <w:pageBreakBefore w:val="0"/>
        <w:tabs>
          <w:tab w:val="left" w:pos="1305"/>
        </w:tabs>
        <w:kinsoku/>
        <w:overflowPunct/>
        <w:topLinePunct w:val="0"/>
        <w:autoSpaceDE/>
        <w:autoSpaceDN/>
        <w:bidi w:val="0"/>
        <w:adjustRightInd/>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17.1</w:t>
      </w:r>
      <w:r>
        <w:rPr>
          <w:rFonts w:hint="eastAsia" w:ascii="宋体" w:hAnsi="宋体" w:cs="宋体"/>
          <w:b/>
          <w:color w:val="auto"/>
          <w:szCs w:val="21"/>
        </w:rPr>
        <w:t>投标文件份数：</w:t>
      </w:r>
      <w:r>
        <w:rPr>
          <w:rFonts w:hint="eastAsia" w:ascii="宋体" w:hAnsi="宋体" w:cs="宋体"/>
          <w:color w:val="auto"/>
          <w:szCs w:val="21"/>
        </w:rPr>
        <w:t>详见投标人须知前附表第6项。</w:t>
      </w:r>
    </w:p>
    <w:p>
      <w:pPr>
        <w:keepNext w:val="0"/>
        <w:keepLines w:val="0"/>
        <w:pageBreakBefore w:val="0"/>
        <w:tabs>
          <w:tab w:val="left" w:pos="1305"/>
        </w:tabs>
        <w:kinsoku/>
        <w:overflowPunct/>
        <w:topLinePunct w:val="0"/>
        <w:autoSpaceDE/>
        <w:autoSpaceDN/>
        <w:bidi w:val="0"/>
        <w:adjustRightInd/>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17.2</w:t>
      </w:r>
      <w:r>
        <w:rPr>
          <w:rFonts w:hint="eastAsia" w:ascii="宋体" w:hAnsi="宋体" w:cs="宋体"/>
          <w:b/>
          <w:color w:val="auto"/>
          <w:szCs w:val="21"/>
        </w:rPr>
        <w:t>投标文件装订：</w:t>
      </w:r>
      <w:r>
        <w:rPr>
          <w:rFonts w:hint="eastAsia" w:ascii="宋体" w:hAnsi="宋体" w:cs="宋体"/>
          <w:color w:val="auto"/>
          <w:szCs w:val="21"/>
        </w:rPr>
        <w:t>投标人应按投标人须知第13.1条“投标文件的组成”规定的顺序自编目录及页码。投标文件的“正本”、“副本”应当单独装订成册并标注页码，装订应牢固，不易拆散和换页（A4标准纸装订）。封面应注明“正本”、“副本”字样，封面上写明项目名称、项目编号、采购代理机构、投标单位名称。</w:t>
      </w:r>
    </w:p>
    <w:p>
      <w:pPr>
        <w:keepNext w:val="0"/>
        <w:keepLines w:val="0"/>
        <w:pageBreakBefore w:val="0"/>
        <w:tabs>
          <w:tab w:val="left" w:pos="1305"/>
        </w:tabs>
        <w:kinsoku/>
        <w:overflowPunct/>
        <w:topLinePunct w:val="0"/>
        <w:autoSpaceDE/>
        <w:autoSpaceDN/>
        <w:bidi w:val="0"/>
        <w:adjustRightInd/>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17.3投标文件的正本需打印或用不褪色的墨水填写，投标文件正本除本招标文件中规定的可提供复印件外均须提供原件。</w:t>
      </w:r>
    </w:p>
    <w:p>
      <w:pPr>
        <w:keepNext w:val="0"/>
        <w:keepLines w:val="0"/>
        <w:pageBreakBefore w:val="0"/>
        <w:tabs>
          <w:tab w:val="left" w:pos="1305"/>
        </w:tabs>
        <w:kinsoku/>
        <w:overflowPunct/>
        <w:topLinePunct w:val="0"/>
        <w:autoSpaceDE/>
        <w:autoSpaceDN/>
        <w:bidi w:val="0"/>
        <w:adjustRightInd/>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17.4投标文件须由投标人在规定位置盖投标人公章</w:t>
      </w:r>
      <w:r>
        <w:rPr>
          <w:rFonts w:hint="eastAsia" w:ascii="宋体" w:hAnsi="宋体" w:cs="宋体"/>
          <w:bCs/>
          <w:color w:val="auto"/>
          <w:szCs w:val="21"/>
        </w:rPr>
        <w:t>（扫描公章无效）</w:t>
      </w:r>
      <w:r>
        <w:rPr>
          <w:rFonts w:hint="eastAsia" w:ascii="宋体" w:hAnsi="宋体" w:cs="宋体"/>
          <w:color w:val="auto"/>
          <w:szCs w:val="21"/>
        </w:rPr>
        <w:t>并由法定代表人</w:t>
      </w:r>
      <w:r>
        <w:rPr>
          <w:rFonts w:hint="eastAsia" w:ascii="宋体" w:hAnsi="宋体" w:cs="宋体"/>
          <w:bCs/>
          <w:color w:val="auto"/>
          <w:szCs w:val="21"/>
        </w:rPr>
        <w:t>或负责人或自然人</w:t>
      </w:r>
      <w:r>
        <w:rPr>
          <w:rFonts w:hint="eastAsia" w:ascii="宋体" w:hAnsi="宋体" w:cs="宋体"/>
          <w:color w:val="auto"/>
          <w:szCs w:val="21"/>
        </w:rPr>
        <w:t>或授权委托代理人签署，投标人应写全称（自然人应写全名），投标文件副本可以是正本的复印件，当正本与副本不一致时，以正本为准。</w:t>
      </w:r>
    </w:p>
    <w:p>
      <w:pPr>
        <w:keepNext w:val="0"/>
        <w:keepLines w:val="0"/>
        <w:pageBreakBefore w:val="0"/>
        <w:kinsoku/>
        <w:overflowPunct/>
        <w:topLinePunct w:val="0"/>
        <w:autoSpaceDE/>
        <w:autoSpaceDN/>
        <w:bidi w:val="0"/>
        <w:adjustRightInd/>
        <w:snapToGrid w:val="0"/>
        <w:spacing w:line="36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17.5投标文件不得涂改，若有修改错漏处，须加盖投标人公章及法定代表人</w:t>
      </w:r>
      <w:r>
        <w:rPr>
          <w:rFonts w:hint="eastAsia" w:ascii="宋体" w:hAnsi="宋体" w:cs="宋体"/>
          <w:bCs/>
          <w:color w:val="auto"/>
          <w:szCs w:val="21"/>
        </w:rPr>
        <w:t>或负责人或自然人</w:t>
      </w:r>
      <w:r>
        <w:rPr>
          <w:rFonts w:hint="eastAsia" w:ascii="宋体" w:hAnsi="宋体" w:cs="宋体"/>
          <w:color w:val="auto"/>
          <w:szCs w:val="21"/>
        </w:rPr>
        <w:t>或授权委托代理人签字或盖法定代表人</w:t>
      </w:r>
      <w:r>
        <w:rPr>
          <w:rFonts w:hint="eastAsia" w:ascii="宋体" w:hAnsi="宋体" w:cs="宋体"/>
          <w:bCs/>
          <w:color w:val="auto"/>
          <w:szCs w:val="21"/>
        </w:rPr>
        <w:t>或负责人或自然人</w:t>
      </w:r>
      <w:r>
        <w:rPr>
          <w:rFonts w:hint="eastAsia" w:ascii="宋体" w:hAnsi="宋体" w:cs="宋体"/>
          <w:color w:val="auto"/>
          <w:szCs w:val="21"/>
        </w:rPr>
        <w:t>印章。投标文件因字迹潦草或表达不清所引起的后果由投标人负责。</w:t>
      </w:r>
    </w:p>
    <w:p>
      <w:pPr>
        <w:keepNext w:val="0"/>
        <w:keepLines w:val="0"/>
        <w:pageBreakBefore w:val="0"/>
        <w:tabs>
          <w:tab w:val="left" w:pos="1305"/>
        </w:tabs>
        <w:kinsoku/>
        <w:overflowPunct/>
        <w:topLinePunct w:val="0"/>
        <w:autoSpaceDE/>
        <w:autoSpaceDN/>
        <w:bidi w:val="0"/>
        <w:adjustRightInd/>
        <w:spacing w:line="360" w:lineRule="exact"/>
        <w:ind w:firstLine="420" w:firstLineChars="200"/>
        <w:textAlignment w:val="auto"/>
        <w:rPr>
          <w:rFonts w:ascii="宋体" w:hAnsi="宋体" w:cs="宋体"/>
          <w:b/>
          <w:color w:val="auto"/>
          <w:szCs w:val="21"/>
        </w:rPr>
      </w:pPr>
      <w:r>
        <w:rPr>
          <w:rFonts w:hint="eastAsia" w:ascii="宋体" w:hAnsi="宋体" w:cs="宋体"/>
          <w:color w:val="auto"/>
          <w:szCs w:val="21"/>
        </w:rPr>
        <w:t>17.6</w:t>
      </w:r>
      <w:r>
        <w:rPr>
          <w:rFonts w:hint="eastAsia" w:ascii="宋体" w:hAnsi="宋体" w:cs="宋体"/>
          <w:b/>
          <w:color w:val="auto"/>
          <w:szCs w:val="21"/>
        </w:rPr>
        <w:t>投标人的公章：</w:t>
      </w:r>
      <w:r>
        <w:rPr>
          <w:rFonts w:hint="eastAsia" w:ascii="宋体" w:hAnsi="宋体" w:cs="宋体"/>
          <w:color w:val="auto"/>
          <w:szCs w:val="21"/>
        </w:rPr>
        <w:t>本招标文件中描述投标人的“公章”是指根据我国对公章的管理规定，用投标人法定主体行为名称制作的印章，除本招标文件有特殊规定外，投标人的财务章、部门章、工会章、合同章、投标专用章、业务专用章等其它形式印章均不能代替公章。</w:t>
      </w:r>
    </w:p>
    <w:p>
      <w:pPr>
        <w:keepNext w:val="0"/>
        <w:keepLines w:val="0"/>
        <w:pageBreakBefore w:val="0"/>
        <w:tabs>
          <w:tab w:val="left" w:pos="1305"/>
        </w:tabs>
        <w:kinsoku/>
        <w:overflowPunct/>
        <w:topLinePunct w:val="0"/>
        <w:autoSpaceDE/>
        <w:autoSpaceDN/>
        <w:bidi w:val="0"/>
        <w:adjustRightInd/>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17.7</w:t>
      </w:r>
      <w:r>
        <w:rPr>
          <w:rFonts w:hint="eastAsia" w:ascii="宋体" w:hAnsi="宋体" w:cs="宋体"/>
          <w:b/>
          <w:color w:val="auto"/>
          <w:szCs w:val="21"/>
        </w:rPr>
        <w:t>投标文件包装、密封：</w:t>
      </w:r>
      <w:r>
        <w:rPr>
          <w:rFonts w:hint="eastAsia" w:ascii="宋体" w:hAnsi="宋体" w:cs="宋体"/>
          <w:color w:val="auto"/>
          <w:szCs w:val="21"/>
        </w:rPr>
        <w:t>将投标文件“正本”、“副本”、“电子版”一并装入并密封在一个投标文件袋（盒、箱）中，并在密封处密封签章（公章、密封章、法定代表人或负责人或自然人或相应的授权委托代理人签字均可）。</w:t>
      </w:r>
      <w:r>
        <w:rPr>
          <w:rFonts w:hint="eastAsia" w:ascii="宋体" w:hAnsi="宋体" w:cs="宋体"/>
          <w:b/>
          <w:color w:val="auto"/>
          <w:szCs w:val="21"/>
          <w:highlight w:val="none"/>
        </w:rPr>
        <w:t>投标人如对本招标项目的多个标段进行投标，请按分标段单独密封包装。</w:t>
      </w:r>
    </w:p>
    <w:p>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cs="宋体"/>
          <w:b/>
          <w:color w:val="auto"/>
          <w:szCs w:val="21"/>
        </w:rPr>
      </w:pPr>
      <w:r>
        <w:rPr>
          <w:rFonts w:hint="eastAsia" w:ascii="宋体" w:hAnsi="宋体" w:cs="宋体"/>
          <w:color w:val="auto"/>
          <w:szCs w:val="21"/>
        </w:rPr>
        <w:t>17.8</w:t>
      </w:r>
      <w:r>
        <w:rPr>
          <w:rFonts w:hint="eastAsia" w:ascii="宋体" w:hAnsi="宋体" w:cs="宋体"/>
          <w:b/>
          <w:color w:val="auto"/>
          <w:szCs w:val="21"/>
        </w:rPr>
        <w:t>投标文件袋（盒、箱）标记：</w:t>
      </w:r>
    </w:p>
    <w:p>
      <w:pPr>
        <w:keepNext w:val="0"/>
        <w:keepLines w:val="0"/>
        <w:pageBreakBefore w:val="0"/>
        <w:kinsoku/>
        <w:overflowPunct/>
        <w:topLinePunct w:val="0"/>
        <w:autoSpaceDE/>
        <w:autoSpaceDN/>
        <w:bidi w:val="0"/>
        <w:adjustRightInd/>
        <w:spacing w:line="360" w:lineRule="exact"/>
        <w:ind w:firstLine="617" w:firstLineChars="294"/>
        <w:textAlignment w:val="auto"/>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兴安县妇幼保健院整体搬迁--医疗设备采购项目</w:t>
      </w:r>
    </w:p>
    <w:p>
      <w:pPr>
        <w:keepNext w:val="0"/>
        <w:keepLines w:val="0"/>
        <w:pageBreakBefore w:val="0"/>
        <w:kinsoku/>
        <w:overflowPunct/>
        <w:topLinePunct w:val="0"/>
        <w:autoSpaceDE/>
        <w:autoSpaceDN/>
        <w:bidi w:val="0"/>
        <w:adjustRightInd/>
        <w:spacing w:line="360" w:lineRule="exact"/>
        <w:ind w:firstLine="630" w:firstLineChars="300"/>
        <w:textAlignment w:val="auto"/>
        <w:rPr>
          <w:rFonts w:hint="eastAsia" w:ascii="宋体" w:hAnsi="宋体" w:eastAsia="宋体" w:cs="宋体"/>
          <w:color w:val="auto"/>
          <w:szCs w:val="21"/>
          <w:lang w:eastAsia="zh-CN"/>
        </w:rPr>
      </w:pPr>
      <w:r>
        <w:rPr>
          <w:rFonts w:hint="eastAsia" w:ascii="宋体" w:hAnsi="宋体" w:cs="宋体"/>
          <w:color w:val="auto"/>
          <w:szCs w:val="21"/>
        </w:rPr>
        <w:t>项目编号：</w:t>
      </w:r>
      <w:r>
        <w:rPr>
          <w:rFonts w:hint="eastAsia" w:ascii="宋体" w:hAnsi="宋体" w:cs="宋体"/>
          <w:color w:val="auto"/>
          <w:szCs w:val="21"/>
          <w:lang w:eastAsia="zh-CN"/>
        </w:rPr>
        <w:t>GLZC2021-G1-250065-GXLY</w:t>
      </w:r>
    </w:p>
    <w:p>
      <w:pPr>
        <w:pStyle w:val="9"/>
        <w:keepNext w:val="0"/>
        <w:keepLines w:val="0"/>
        <w:pageBreakBefore w:val="0"/>
        <w:kinsoku/>
        <w:overflowPunct/>
        <w:topLinePunct w:val="0"/>
        <w:autoSpaceDE/>
        <w:autoSpaceDN/>
        <w:bidi w:val="0"/>
        <w:adjustRightInd/>
        <w:spacing w:line="360" w:lineRule="exact"/>
        <w:ind w:left="0" w:leftChars="0" w:firstLine="630" w:firstLineChars="300"/>
        <w:textAlignment w:val="auto"/>
        <w:rPr>
          <w:rFonts w:hint="default"/>
          <w:color w:val="auto"/>
          <w:u w:val="single"/>
          <w:lang w:val="en-US"/>
        </w:rPr>
      </w:pPr>
      <w:r>
        <w:rPr>
          <w:rFonts w:hint="eastAsia" w:ascii="宋体" w:hAnsi="宋体" w:cs="宋体"/>
          <w:color w:val="auto"/>
          <w:sz w:val="21"/>
          <w:szCs w:val="21"/>
          <w:lang w:eastAsia="zh-CN"/>
        </w:rPr>
        <w:t>分标：</w:t>
      </w:r>
      <w:r>
        <w:rPr>
          <w:rFonts w:hint="eastAsia" w:ascii="宋体" w:hAnsi="宋体" w:cs="宋体"/>
          <w:color w:val="auto"/>
          <w:sz w:val="21"/>
          <w:szCs w:val="21"/>
          <w:u w:val="single"/>
          <w:lang w:val="en-US" w:eastAsia="zh-CN"/>
        </w:rPr>
        <w:t xml:space="preserve">                            </w:t>
      </w:r>
    </w:p>
    <w:p>
      <w:pPr>
        <w:keepNext w:val="0"/>
        <w:keepLines w:val="0"/>
        <w:pageBreakBefore w:val="0"/>
        <w:kinsoku/>
        <w:overflowPunct/>
        <w:topLinePunct w:val="0"/>
        <w:autoSpaceDE/>
        <w:autoSpaceDN/>
        <w:bidi w:val="0"/>
        <w:adjustRightInd/>
        <w:spacing w:line="360" w:lineRule="exact"/>
        <w:ind w:firstLine="630" w:firstLineChars="300"/>
        <w:textAlignment w:val="auto"/>
        <w:rPr>
          <w:rFonts w:ascii="宋体" w:hAnsi="宋体" w:cs="宋体"/>
          <w:color w:val="auto"/>
          <w:szCs w:val="21"/>
        </w:rPr>
      </w:pPr>
      <w:r>
        <w:rPr>
          <w:rFonts w:hint="eastAsia" w:ascii="宋体" w:hAnsi="宋体" w:cs="宋体"/>
          <w:color w:val="auto"/>
          <w:szCs w:val="21"/>
        </w:rPr>
        <w:t>采购代理机构：广西两仪工程管理咨询有限公司</w:t>
      </w:r>
    </w:p>
    <w:p>
      <w:pPr>
        <w:keepNext w:val="0"/>
        <w:keepLines w:val="0"/>
        <w:pageBreakBefore w:val="0"/>
        <w:kinsoku/>
        <w:overflowPunct/>
        <w:topLinePunct w:val="0"/>
        <w:autoSpaceDE/>
        <w:autoSpaceDN/>
        <w:bidi w:val="0"/>
        <w:adjustRightInd/>
        <w:spacing w:line="360" w:lineRule="exact"/>
        <w:ind w:firstLine="630" w:firstLineChars="300"/>
        <w:textAlignment w:val="auto"/>
        <w:rPr>
          <w:rFonts w:hint="default" w:ascii="宋体" w:hAnsi="宋体" w:eastAsia="宋体" w:cs="宋体"/>
          <w:color w:val="auto"/>
          <w:szCs w:val="21"/>
          <w:u w:val="single"/>
          <w:lang w:val="en-US" w:eastAsia="zh-CN"/>
        </w:rPr>
      </w:pPr>
      <w:r>
        <w:rPr>
          <w:rFonts w:hint="eastAsia" w:ascii="宋体" w:hAnsi="宋体" w:cs="宋体"/>
          <w:color w:val="auto"/>
          <w:szCs w:val="21"/>
        </w:rPr>
        <w:t>投标单位名称：</w:t>
      </w:r>
      <w:r>
        <w:rPr>
          <w:rFonts w:hint="eastAsia" w:ascii="宋体" w:hAnsi="宋体" w:cs="宋体"/>
          <w:color w:val="auto"/>
          <w:szCs w:val="21"/>
          <w:u w:val="single"/>
          <w:lang w:val="en-US" w:eastAsia="zh-CN"/>
        </w:rPr>
        <w:t xml:space="preserve">                        </w:t>
      </w:r>
    </w:p>
    <w:p>
      <w:pPr>
        <w:keepNext w:val="0"/>
        <w:keepLines w:val="0"/>
        <w:pageBreakBefore w:val="0"/>
        <w:tabs>
          <w:tab w:val="left" w:pos="1305"/>
        </w:tabs>
        <w:kinsoku/>
        <w:overflowPunct/>
        <w:topLinePunct w:val="0"/>
        <w:autoSpaceDE/>
        <w:autoSpaceDN/>
        <w:bidi w:val="0"/>
        <w:adjustRightInd/>
        <w:spacing w:line="360" w:lineRule="exact"/>
        <w:ind w:firstLine="422" w:firstLineChars="200"/>
        <w:textAlignment w:val="auto"/>
        <w:rPr>
          <w:rFonts w:ascii="宋体" w:hAnsi="宋体" w:cs="宋体"/>
          <w:b/>
          <w:color w:val="auto"/>
          <w:szCs w:val="21"/>
        </w:rPr>
      </w:pPr>
      <w:r>
        <w:rPr>
          <w:rFonts w:hint="eastAsia" w:ascii="宋体" w:hAnsi="宋体" w:cs="宋体"/>
          <w:b/>
          <w:color w:val="auto"/>
          <w:szCs w:val="21"/>
        </w:rPr>
        <w:t>18. 投标文件的补充、修改和撤回</w:t>
      </w:r>
    </w:p>
    <w:p>
      <w:pPr>
        <w:keepNext w:val="0"/>
        <w:keepLines w:val="0"/>
        <w:pageBreakBefore w:val="0"/>
        <w:kinsoku/>
        <w:overflowPunct/>
        <w:topLinePunct w:val="0"/>
        <w:autoSpaceDE/>
        <w:autoSpaceDN/>
        <w:bidi w:val="0"/>
        <w:adjustRightInd/>
        <w:spacing w:line="360" w:lineRule="exact"/>
        <w:ind w:firstLine="435"/>
        <w:textAlignment w:val="auto"/>
        <w:rPr>
          <w:rFonts w:ascii="宋体" w:hAnsi="宋体" w:cs="宋体"/>
          <w:color w:val="auto"/>
          <w:szCs w:val="21"/>
        </w:rPr>
      </w:pPr>
      <w:r>
        <w:rPr>
          <w:rFonts w:hint="eastAsia" w:ascii="宋体" w:hAnsi="宋体" w:cs="宋体"/>
          <w:color w:val="auto"/>
        </w:rPr>
        <w:t>投标人在投标截止时间前，可以对所递交的投标文件进行补充、修改或者撤回，并书面通知采购代理机构。补充、修改的内容应当按照招标文件要求签署、盖章、密封后，作为投标文件的组成部分。</w:t>
      </w:r>
    </w:p>
    <w:p>
      <w:pPr>
        <w:keepNext w:val="0"/>
        <w:keepLines w:val="0"/>
        <w:pageBreakBefore w:val="0"/>
        <w:numPr>
          <w:ilvl w:val="0"/>
          <w:numId w:val="11"/>
        </w:numPr>
        <w:tabs>
          <w:tab w:val="left" w:pos="1305"/>
        </w:tabs>
        <w:kinsoku/>
        <w:overflowPunct/>
        <w:topLinePunct w:val="0"/>
        <w:autoSpaceDE/>
        <w:autoSpaceDN/>
        <w:bidi w:val="0"/>
        <w:adjustRightInd/>
        <w:spacing w:line="360" w:lineRule="exact"/>
        <w:ind w:firstLine="422" w:firstLineChars="200"/>
        <w:textAlignment w:val="auto"/>
        <w:rPr>
          <w:rFonts w:ascii="宋体" w:hAnsi="宋体" w:cs="宋体"/>
          <w:b/>
          <w:color w:val="auto"/>
          <w:szCs w:val="21"/>
        </w:rPr>
      </w:pPr>
      <w:r>
        <w:rPr>
          <w:rFonts w:hint="eastAsia" w:ascii="宋体" w:hAnsi="宋体" w:cs="宋体"/>
          <w:b/>
          <w:color w:val="auto"/>
          <w:szCs w:val="21"/>
        </w:rPr>
        <w:t>投标文件的递交</w:t>
      </w:r>
    </w:p>
    <w:p>
      <w:pPr>
        <w:keepNext w:val="0"/>
        <w:keepLines w:val="0"/>
        <w:pageBreakBefore w:val="0"/>
        <w:kinsoku/>
        <w:overflowPunct/>
        <w:topLinePunct w:val="0"/>
        <w:autoSpaceDE/>
        <w:autoSpaceDN/>
        <w:bidi w:val="0"/>
        <w:adjustRightInd/>
        <w:spacing w:line="360" w:lineRule="exact"/>
        <w:ind w:firstLine="435"/>
        <w:textAlignment w:val="auto"/>
        <w:rPr>
          <w:rFonts w:ascii="宋体" w:hAnsi="宋体" w:cs="宋体"/>
          <w:color w:val="auto"/>
          <w:szCs w:val="21"/>
        </w:rPr>
      </w:pPr>
      <w:r>
        <w:rPr>
          <w:rFonts w:hint="eastAsia" w:ascii="宋体" w:hAnsi="宋体" w:cs="宋体"/>
          <w:color w:val="auto"/>
          <w:szCs w:val="21"/>
        </w:rPr>
        <w:t>19.1投标人应按投标人须知前附表第11条规定的投标文件截止时间前递交投标文件。</w:t>
      </w:r>
    </w:p>
    <w:p>
      <w:pPr>
        <w:keepNext w:val="0"/>
        <w:keepLines w:val="0"/>
        <w:pageBreakBefore w:val="0"/>
        <w:kinsoku/>
        <w:overflowPunct/>
        <w:topLinePunct w:val="0"/>
        <w:autoSpaceDE/>
        <w:autoSpaceDN/>
        <w:bidi w:val="0"/>
        <w:adjustRightInd/>
        <w:spacing w:line="360" w:lineRule="exact"/>
        <w:ind w:firstLine="435"/>
        <w:textAlignment w:val="auto"/>
        <w:rPr>
          <w:rFonts w:ascii="宋体" w:hAnsi="宋体" w:cs="宋体"/>
          <w:color w:val="auto"/>
          <w:szCs w:val="21"/>
        </w:rPr>
      </w:pPr>
      <w:r>
        <w:rPr>
          <w:rFonts w:hint="eastAsia" w:ascii="宋体" w:hAnsi="宋体" w:cs="宋体"/>
          <w:color w:val="auto"/>
          <w:szCs w:val="21"/>
        </w:rPr>
        <w:t>19.2投标人递交投标文件的地点：详见投标人须知前附表第12条。</w:t>
      </w:r>
    </w:p>
    <w:p>
      <w:pPr>
        <w:keepNext w:val="0"/>
        <w:keepLines w:val="0"/>
        <w:pageBreakBefore w:val="0"/>
        <w:kinsoku/>
        <w:overflowPunct/>
        <w:topLinePunct w:val="0"/>
        <w:autoSpaceDE/>
        <w:autoSpaceDN/>
        <w:bidi w:val="0"/>
        <w:adjustRightInd/>
        <w:spacing w:line="360" w:lineRule="exact"/>
        <w:ind w:firstLine="435"/>
        <w:textAlignment w:val="auto"/>
        <w:rPr>
          <w:rFonts w:ascii="宋体" w:hAnsi="宋体" w:cs="宋体"/>
          <w:color w:val="auto"/>
          <w:szCs w:val="21"/>
        </w:rPr>
      </w:pPr>
      <w:r>
        <w:rPr>
          <w:rFonts w:hint="eastAsia" w:ascii="宋体" w:hAnsi="宋体" w:cs="宋体"/>
          <w:color w:val="auto"/>
          <w:szCs w:val="21"/>
        </w:rPr>
        <w:t>19.3除投标人须知前附表另有规定外，投标人所递交的投标文件不予退还。</w:t>
      </w:r>
    </w:p>
    <w:p>
      <w:pPr>
        <w:keepNext w:val="0"/>
        <w:keepLines w:val="0"/>
        <w:pageBreakBefore w:val="0"/>
        <w:kinsoku/>
        <w:overflowPunct/>
        <w:topLinePunct w:val="0"/>
        <w:autoSpaceDE/>
        <w:autoSpaceDN/>
        <w:bidi w:val="0"/>
        <w:adjustRightInd/>
        <w:spacing w:line="360" w:lineRule="exact"/>
        <w:ind w:firstLine="435"/>
        <w:textAlignment w:val="auto"/>
        <w:rPr>
          <w:rFonts w:ascii="宋体" w:hAnsi="宋体" w:cs="宋体"/>
          <w:color w:val="auto"/>
        </w:rPr>
      </w:pPr>
      <w:r>
        <w:rPr>
          <w:rFonts w:hint="eastAsia" w:ascii="宋体" w:hAnsi="宋体" w:cs="宋体"/>
          <w:color w:val="auto"/>
          <w:szCs w:val="21"/>
        </w:rPr>
        <w:t>19.4</w:t>
      </w:r>
      <w:r>
        <w:rPr>
          <w:rFonts w:hint="eastAsia" w:ascii="宋体" w:hAnsi="宋体" w:cs="宋体"/>
          <w:color w:val="auto"/>
        </w:rPr>
        <w:t>投标人应当在招标文件要求提交投标文件的截止时间前，将投标文件密封送达投标地点。采购代理机构收到投标文件后，应当如实记载投标文件的送达时间和密封情况，签收保存，并向投标人出具签收回执。任何单位和个人不得在开标前开启投标文件。</w:t>
      </w:r>
    </w:p>
    <w:p>
      <w:pPr>
        <w:keepNext w:val="0"/>
        <w:keepLines w:val="0"/>
        <w:pageBreakBefore w:val="0"/>
        <w:kinsoku/>
        <w:overflowPunct/>
        <w:topLinePunct w:val="0"/>
        <w:autoSpaceDE/>
        <w:autoSpaceDN/>
        <w:bidi w:val="0"/>
        <w:adjustRightInd/>
        <w:spacing w:line="360" w:lineRule="exact"/>
        <w:ind w:firstLine="435"/>
        <w:textAlignment w:val="auto"/>
        <w:rPr>
          <w:rFonts w:ascii="宋体" w:hAnsi="宋体" w:cs="宋体"/>
          <w:color w:val="auto"/>
          <w:szCs w:val="21"/>
        </w:rPr>
      </w:pPr>
    </w:p>
    <w:p>
      <w:pPr>
        <w:keepNext w:val="0"/>
        <w:keepLines w:val="0"/>
        <w:pageBreakBefore w:val="0"/>
        <w:tabs>
          <w:tab w:val="left" w:pos="1305"/>
        </w:tabs>
        <w:kinsoku/>
        <w:overflowPunct/>
        <w:topLinePunct w:val="0"/>
        <w:autoSpaceDE/>
        <w:autoSpaceDN/>
        <w:bidi w:val="0"/>
        <w:adjustRightInd/>
        <w:spacing w:line="360" w:lineRule="exact"/>
        <w:ind w:firstLine="562" w:firstLineChars="200"/>
        <w:jc w:val="center"/>
        <w:textAlignment w:val="auto"/>
        <w:rPr>
          <w:rFonts w:ascii="宋体" w:hAnsi="宋体" w:cs="宋体"/>
          <w:b/>
          <w:color w:val="auto"/>
          <w:sz w:val="28"/>
          <w:szCs w:val="28"/>
        </w:rPr>
      </w:pPr>
      <w:r>
        <w:rPr>
          <w:rFonts w:hint="eastAsia" w:ascii="宋体" w:hAnsi="宋体" w:cs="宋体"/>
          <w:b/>
          <w:color w:val="auto"/>
          <w:sz w:val="28"/>
          <w:szCs w:val="28"/>
        </w:rPr>
        <w:t>四、开标</w:t>
      </w:r>
    </w:p>
    <w:p>
      <w:pPr>
        <w:keepNext w:val="0"/>
        <w:keepLines w:val="0"/>
        <w:pageBreakBefore w:val="0"/>
        <w:tabs>
          <w:tab w:val="left" w:pos="1305"/>
        </w:tabs>
        <w:kinsoku/>
        <w:overflowPunct/>
        <w:topLinePunct w:val="0"/>
        <w:autoSpaceDE/>
        <w:autoSpaceDN/>
        <w:bidi w:val="0"/>
        <w:adjustRightInd/>
        <w:spacing w:line="360" w:lineRule="exact"/>
        <w:ind w:firstLine="422" w:firstLineChars="200"/>
        <w:textAlignment w:val="auto"/>
        <w:rPr>
          <w:rFonts w:ascii="宋体" w:hAnsi="宋体" w:cs="宋体"/>
          <w:b/>
          <w:color w:val="auto"/>
          <w:szCs w:val="21"/>
        </w:rPr>
      </w:pPr>
      <w:r>
        <w:rPr>
          <w:rFonts w:hint="eastAsia" w:ascii="宋体" w:hAnsi="宋体" w:cs="宋体"/>
          <w:b/>
          <w:color w:val="auto"/>
          <w:szCs w:val="21"/>
        </w:rPr>
        <w:t>20</w:t>
      </w:r>
      <w:r>
        <w:rPr>
          <w:rFonts w:hint="eastAsia" w:ascii="宋体" w:hAnsi="宋体" w:cs="宋体"/>
          <w:b/>
          <w:color w:val="auto"/>
          <w:szCs w:val="21"/>
          <w:lang w:eastAsia="zh-CN"/>
        </w:rPr>
        <w:t>.</w:t>
      </w:r>
      <w:r>
        <w:rPr>
          <w:rFonts w:hint="eastAsia" w:ascii="宋体" w:hAnsi="宋体" w:cs="宋体"/>
          <w:b/>
          <w:color w:val="auto"/>
          <w:szCs w:val="21"/>
          <w:lang w:val="en-US" w:eastAsia="zh-CN"/>
        </w:rPr>
        <w:t xml:space="preserve"> </w:t>
      </w:r>
      <w:r>
        <w:rPr>
          <w:rFonts w:hint="eastAsia" w:ascii="宋体" w:hAnsi="宋体" w:cs="宋体"/>
          <w:b/>
          <w:color w:val="auto"/>
          <w:szCs w:val="21"/>
        </w:rPr>
        <w:t>开标的时间和地点</w:t>
      </w:r>
    </w:p>
    <w:p>
      <w:pPr>
        <w:keepNext w:val="0"/>
        <w:keepLines w:val="0"/>
        <w:pageBreakBefore w:val="0"/>
        <w:tabs>
          <w:tab w:val="left" w:pos="1305"/>
        </w:tabs>
        <w:kinsoku/>
        <w:overflowPunct/>
        <w:topLinePunct w:val="0"/>
        <w:autoSpaceDE/>
        <w:autoSpaceDN/>
        <w:bidi w:val="0"/>
        <w:adjustRightInd/>
        <w:spacing w:line="360" w:lineRule="exact"/>
        <w:ind w:firstLine="420" w:firstLineChars="200"/>
        <w:textAlignment w:val="auto"/>
        <w:rPr>
          <w:rFonts w:ascii="宋体" w:hAnsi="宋体" w:cs="宋体"/>
          <w:b/>
          <w:color w:val="auto"/>
          <w:szCs w:val="21"/>
        </w:rPr>
      </w:pPr>
      <w:r>
        <w:rPr>
          <w:rFonts w:hint="eastAsia" w:ascii="宋体" w:hAnsi="宋体" w:cs="宋体"/>
          <w:color w:val="auto"/>
          <w:szCs w:val="21"/>
        </w:rPr>
        <w:t>20.1采购代理机构按投标人须知前附表第13条规定的时间和地点公开开标，</w:t>
      </w:r>
      <w:r>
        <w:rPr>
          <w:rFonts w:hint="eastAsia" w:ascii="宋体" w:hAnsi="宋体" w:cs="宋体"/>
          <w:color w:val="auto"/>
        </w:rPr>
        <w:t>投标人可以由法定代表人、负责人、自然人或其委托代理人出席开标会议</w:t>
      </w:r>
      <w:r>
        <w:rPr>
          <w:rFonts w:hint="eastAsia" w:ascii="宋体" w:hAnsi="宋体" w:cs="宋体"/>
          <w:color w:val="auto"/>
          <w:szCs w:val="21"/>
        </w:rPr>
        <w:t>；投标人准时参加开标会并签字，如未按规定签字的，视同放弃开标监督权利，认可开标结果。</w:t>
      </w:r>
    </w:p>
    <w:p>
      <w:pPr>
        <w:keepNext w:val="0"/>
        <w:keepLines w:val="0"/>
        <w:pageBreakBefore w:val="0"/>
        <w:tabs>
          <w:tab w:val="left" w:pos="1305"/>
        </w:tabs>
        <w:kinsoku/>
        <w:overflowPunct/>
        <w:topLinePunct w:val="0"/>
        <w:autoSpaceDE/>
        <w:autoSpaceDN/>
        <w:bidi w:val="0"/>
        <w:adjustRightInd/>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20.2投标人少于3家的，不得开标，采购人或者采购代理机构应当重新组织采购。</w:t>
      </w:r>
    </w:p>
    <w:p>
      <w:pPr>
        <w:keepNext w:val="0"/>
        <w:keepLines w:val="0"/>
        <w:pageBreakBefore w:val="0"/>
        <w:numPr>
          <w:ilvl w:val="0"/>
          <w:numId w:val="12"/>
        </w:numPr>
        <w:tabs>
          <w:tab w:val="left" w:pos="1305"/>
        </w:tabs>
        <w:kinsoku/>
        <w:overflowPunct/>
        <w:topLinePunct w:val="0"/>
        <w:autoSpaceDE/>
        <w:autoSpaceDN/>
        <w:bidi w:val="0"/>
        <w:adjustRightInd/>
        <w:spacing w:line="360" w:lineRule="exact"/>
        <w:ind w:firstLine="422" w:firstLineChars="200"/>
        <w:textAlignment w:val="auto"/>
        <w:rPr>
          <w:rFonts w:ascii="宋体" w:hAnsi="宋体" w:cs="宋体"/>
          <w:b/>
          <w:color w:val="auto"/>
          <w:szCs w:val="21"/>
        </w:rPr>
      </w:pPr>
      <w:r>
        <w:rPr>
          <w:rFonts w:hint="eastAsia" w:ascii="宋体" w:hAnsi="宋体" w:cs="宋体"/>
          <w:b/>
          <w:color w:val="auto"/>
          <w:szCs w:val="21"/>
        </w:rPr>
        <w:t>开标程序</w:t>
      </w:r>
    </w:p>
    <w:p>
      <w:pPr>
        <w:keepNext w:val="0"/>
        <w:keepLines w:val="0"/>
        <w:pageBreakBefore w:val="0"/>
        <w:tabs>
          <w:tab w:val="left" w:pos="1305"/>
        </w:tabs>
        <w:kinsoku/>
        <w:overflowPunct/>
        <w:topLinePunct w:val="0"/>
        <w:autoSpaceDE/>
        <w:autoSpaceDN/>
        <w:bidi w:val="0"/>
        <w:adjustRightInd/>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（1）主持人宣布开标会正式开始，宣布开标程序、开标纪律，介绍项目情况和到会人员；</w:t>
      </w:r>
    </w:p>
    <w:p>
      <w:pPr>
        <w:keepNext w:val="0"/>
        <w:keepLines w:val="0"/>
        <w:pageBreakBefore w:val="0"/>
        <w:tabs>
          <w:tab w:val="left" w:pos="1305"/>
          <w:tab w:val="left" w:pos="6103"/>
        </w:tabs>
        <w:kinsoku/>
        <w:overflowPunct/>
        <w:topLinePunct w:val="0"/>
        <w:autoSpaceDE/>
        <w:autoSpaceDN/>
        <w:bidi w:val="0"/>
        <w:adjustRightInd/>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（2）投标文件的密封性检查：由投标人代表对本公司投标文件的密封情况进行检查并确认签字或由投标人推选的投标人代表对投标文件的密封情况进行检查并签字确认。</w:t>
      </w:r>
    </w:p>
    <w:p>
      <w:pPr>
        <w:keepNext w:val="0"/>
        <w:keepLines w:val="0"/>
        <w:pageBreakBefore w:val="0"/>
        <w:tabs>
          <w:tab w:val="left" w:pos="1305"/>
        </w:tabs>
        <w:kinsoku/>
        <w:overflowPunct/>
        <w:topLinePunct w:val="0"/>
        <w:autoSpaceDE/>
        <w:autoSpaceDN/>
        <w:bidi w:val="0"/>
        <w:adjustRightInd/>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（3）按各投标人提交投标文件时间的先后顺序打开投标文件外包装；</w:t>
      </w:r>
    </w:p>
    <w:p>
      <w:pPr>
        <w:keepNext w:val="0"/>
        <w:keepLines w:val="0"/>
        <w:pageBreakBefore w:val="0"/>
        <w:tabs>
          <w:tab w:val="left" w:pos="1305"/>
        </w:tabs>
        <w:kinsoku/>
        <w:overflowPunct/>
        <w:topLinePunct w:val="0"/>
        <w:autoSpaceDE/>
        <w:autoSpaceDN/>
        <w:bidi w:val="0"/>
        <w:adjustRightInd/>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（4）唱标，宣读投标截止时间前接收的所有投标文件的投标人名称，投标报价表的投标报价、折扣；</w:t>
      </w:r>
    </w:p>
    <w:p>
      <w:pPr>
        <w:keepNext w:val="0"/>
        <w:keepLines w:val="0"/>
        <w:pageBreakBefore w:val="0"/>
        <w:tabs>
          <w:tab w:val="left" w:pos="1305"/>
        </w:tabs>
        <w:kinsoku/>
        <w:overflowPunct/>
        <w:topLinePunct w:val="0"/>
        <w:autoSpaceDE/>
        <w:autoSpaceDN/>
        <w:bidi w:val="0"/>
        <w:adjustRightInd/>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（5）采购代理机构做开标记录，投标人代表对开标记录进行当场校核及勘误并签字确认；同时由记录人、监督人（如有）当场签字确认；</w:t>
      </w:r>
    </w:p>
    <w:p>
      <w:pPr>
        <w:keepNext w:val="0"/>
        <w:keepLines w:val="0"/>
        <w:pageBreakBefore w:val="0"/>
        <w:tabs>
          <w:tab w:val="left" w:pos="1305"/>
        </w:tabs>
        <w:kinsoku/>
        <w:overflowPunct/>
        <w:topLinePunct w:val="0"/>
        <w:autoSpaceDE/>
        <w:autoSpaceDN/>
        <w:bidi w:val="0"/>
        <w:adjustRightInd/>
        <w:spacing w:line="360" w:lineRule="exact"/>
        <w:ind w:firstLine="420" w:firstLineChars="200"/>
        <w:textAlignment w:val="auto"/>
        <w:rPr>
          <w:rFonts w:ascii="宋体" w:hAnsi="宋体" w:cs="宋体"/>
          <w:color w:val="auto"/>
          <w:szCs w:val="21"/>
        </w:rPr>
      </w:pPr>
      <w:r>
        <w:rPr>
          <w:rFonts w:hint="eastAsia" w:ascii="宋体" w:hAnsi="宋体" w:cs="宋体"/>
          <w:color w:val="auto"/>
        </w:rPr>
        <w:t>（6）</w:t>
      </w:r>
      <w:r>
        <w:rPr>
          <w:rFonts w:hint="eastAsia" w:ascii="宋体" w:hAnsi="宋体" w:cs="宋体"/>
          <w:color w:val="auto"/>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keepNext w:val="0"/>
        <w:keepLines w:val="0"/>
        <w:pageBreakBefore w:val="0"/>
        <w:tabs>
          <w:tab w:val="left" w:pos="1305"/>
        </w:tabs>
        <w:kinsoku/>
        <w:overflowPunct/>
        <w:topLinePunct w:val="0"/>
        <w:autoSpaceDE/>
        <w:autoSpaceDN/>
        <w:bidi w:val="0"/>
        <w:adjustRightInd/>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（7）宣布开标结束，采购人、投标人和有关方面代表退场，由工作人员将投标文件等材料移交评标室。</w:t>
      </w:r>
    </w:p>
    <w:p>
      <w:pPr>
        <w:keepNext w:val="0"/>
        <w:keepLines w:val="0"/>
        <w:pageBreakBefore w:val="0"/>
        <w:tabs>
          <w:tab w:val="left" w:pos="1305"/>
        </w:tabs>
        <w:kinsoku/>
        <w:overflowPunct/>
        <w:topLinePunct w:val="0"/>
        <w:autoSpaceDE/>
        <w:autoSpaceDN/>
        <w:bidi w:val="0"/>
        <w:adjustRightInd/>
        <w:spacing w:line="360" w:lineRule="exact"/>
        <w:ind w:firstLine="562" w:firstLineChars="200"/>
        <w:jc w:val="center"/>
        <w:textAlignment w:val="auto"/>
        <w:rPr>
          <w:rFonts w:ascii="宋体" w:hAnsi="宋体" w:cs="宋体"/>
          <w:b/>
          <w:color w:val="auto"/>
          <w:sz w:val="28"/>
          <w:szCs w:val="28"/>
        </w:rPr>
      </w:pPr>
    </w:p>
    <w:p>
      <w:pPr>
        <w:keepNext w:val="0"/>
        <w:keepLines w:val="0"/>
        <w:pageBreakBefore w:val="0"/>
        <w:tabs>
          <w:tab w:val="left" w:pos="1305"/>
        </w:tabs>
        <w:kinsoku/>
        <w:overflowPunct/>
        <w:topLinePunct w:val="0"/>
        <w:autoSpaceDE/>
        <w:autoSpaceDN/>
        <w:bidi w:val="0"/>
        <w:adjustRightInd/>
        <w:spacing w:line="360" w:lineRule="exact"/>
        <w:ind w:firstLine="562" w:firstLineChars="200"/>
        <w:jc w:val="center"/>
        <w:textAlignment w:val="auto"/>
        <w:rPr>
          <w:rFonts w:ascii="宋体" w:hAnsi="宋体" w:cs="宋体"/>
          <w:b/>
          <w:color w:val="auto"/>
          <w:sz w:val="28"/>
          <w:szCs w:val="28"/>
        </w:rPr>
      </w:pPr>
      <w:r>
        <w:rPr>
          <w:rFonts w:hint="eastAsia" w:ascii="宋体" w:hAnsi="宋体" w:cs="宋体"/>
          <w:b/>
          <w:color w:val="auto"/>
          <w:sz w:val="28"/>
          <w:szCs w:val="28"/>
        </w:rPr>
        <w:t>五、资格性审查</w:t>
      </w:r>
    </w:p>
    <w:p>
      <w:pPr>
        <w:keepNext w:val="0"/>
        <w:keepLines w:val="0"/>
        <w:pageBreakBefore w:val="0"/>
        <w:tabs>
          <w:tab w:val="left" w:pos="1305"/>
        </w:tabs>
        <w:kinsoku/>
        <w:overflowPunct/>
        <w:topLinePunct w:val="0"/>
        <w:autoSpaceDE/>
        <w:autoSpaceDN/>
        <w:bidi w:val="0"/>
        <w:adjustRightInd/>
        <w:spacing w:line="360" w:lineRule="exact"/>
        <w:ind w:firstLine="422" w:firstLineChars="200"/>
        <w:textAlignment w:val="auto"/>
        <w:rPr>
          <w:rFonts w:ascii="宋体" w:hAnsi="宋体" w:cs="宋体"/>
          <w:b/>
          <w:color w:val="auto"/>
          <w:szCs w:val="21"/>
        </w:rPr>
      </w:pPr>
      <w:r>
        <w:rPr>
          <w:rFonts w:hint="eastAsia" w:ascii="宋体" w:hAnsi="宋体" w:cs="宋体"/>
          <w:b/>
          <w:color w:val="auto"/>
          <w:szCs w:val="21"/>
        </w:rPr>
        <w:t>22. 资格性审查</w:t>
      </w:r>
    </w:p>
    <w:p>
      <w:pPr>
        <w:pStyle w:val="13"/>
        <w:keepNext w:val="0"/>
        <w:keepLines w:val="0"/>
        <w:pageBreakBefore w:val="0"/>
        <w:kinsoku/>
        <w:overflowPunct/>
        <w:topLinePunct w:val="0"/>
        <w:autoSpaceDE/>
        <w:autoSpaceDN/>
        <w:bidi w:val="0"/>
        <w:adjustRightInd/>
        <w:snapToGrid w:val="0"/>
        <w:spacing w:line="360" w:lineRule="exact"/>
        <w:ind w:firstLine="422" w:firstLineChars="200"/>
        <w:textAlignment w:val="auto"/>
        <w:outlineLvl w:val="1"/>
        <w:rPr>
          <w:rFonts w:hAnsi="宋体" w:cs="宋体"/>
          <w:b/>
          <w:color w:val="auto"/>
          <w:szCs w:val="21"/>
        </w:rPr>
      </w:pPr>
      <w:r>
        <w:rPr>
          <w:rFonts w:hint="eastAsia" w:hAnsi="宋体" w:cs="宋体"/>
          <w:b/>
          <w:color w:val="auto"/>
          <w:szCs w:val="21"/>
        </w:rPr>
        <w:t>22.1公开招标采购项目开标结束后，采购人应当依法对投标人的资格进行审查。合格投标人不足3家的，不得评标。</w:t>
      </w:r>
    </w:p>
    <w:p>
      <w:pPr>
        <w:keepNext w:val="0"/>
        <w:keepLines w:val="0"/>
        <w:pageBreakBefore w:val="0"/>
        <w:kinsoku/>
        <w:overflowPunct/>
        <w:topLinePunct w:val="0"/>
        <w:autoSpaceDE/>
        <w:autoSpaceDN/>
        <w:bidi w:val="0"/>
        <w:adjustRightInd/>
        <w:spacing w:line="360" w:lineRule="exact"/>
        <w:ind w:firstLine="422" w:firstLineChars="200"/>
        <w:textAlignment w:val="auto"/>
        <w:rPr>
          <w:rFonts w:ascii="宋体" w:hAnsi="宋体" w:cs="宋体"/>
          <w:b/>
          <w:color w:val="auto"/>
          <w:szCs w:val="21"/>
        </w:rPr>
      </w:pPr>
      <w:r>
        <w:rPr>
          <w:rFonts w:hint="eastAsia" w:ascii="宋体" w:hAnsi="宋体" w:cs="宋体"/>
          <w:b/>
          <w:color w:val="auto"/>
          <w:szCs w:val="21"/>
        </w:rPr>
        <w:t>22.2采购人或采购代理机构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w:t>
      </w:r>
    </w:p>
    <w:p>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查询渠道：《国家企业信用信息公示系统》（网址：</w:t>
      </w:r>
      <w:r>
        <w:rPr>
          <w:color w:val="auto"/>
        </w:rPr>
        <w:fldChar w:fldCharType="begin"/>
      </w:r>
      <w:r>
        <w:rPr>
          <w:color w:val="auto"/>
        </w:rPr>
        <w:instrText xml:space="preserve"> HYPERLINK "http://www.gsxt.gov.cn/index.html" </w:instrText>
      </w:r>
      <w:r>
        <w:rPr>
          <w:color w:val="auto"/>
        </w:rPr>
        <w:fldChar w:fldCharType="separate"/>
      </w:r>
      <w:r>
        <w:rPr>
          <w:rFonts w:hint="eastAsia" w:ascii="宋体" w:hAnsi="宋体" w:cs="宋体"/>
          <w:color w:val="auto"/>
          <w:szCs w:val="21"/>
        </w:rPr>
        <w:t>http://www.gsxt.gov.cn/index.html</w:t>
      </w:r>
      <w:r>
        <w:rPr>
          <w:rFonts w:hint="eastAsia" w:ascii="宋体" w:hAnsi="宋体" w:cs="宋体"/>
          <w:color w:val="auto"/>
          <w:szCs w:val="21"/>
        </w:rPr>
        <w:fldChar w:fldCharType="end"/>
      </w:r>
      <w:r>
        <w:rPr>
          <w:rFonts w:hint="eastAsia" w:ascii="宋体" w:hAnsi="宋体" w:cs="宋体"/>
          <w:color w:val="auto"/>
          <w:szCs w:val="21"/>
        </w:rPr>
        <w:t>）</w:t>
      </w:r>
    </w:p>
    <w:p>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审查流程：</w:t>
      </w:r>
    </w:p>
    <w:p>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（1）进入《国家企业信用信息公示系统》（网址：http://www.gsxt.gov.cn/index.html），输入企业名称，进入企业信息主页面；</w:t>
      </w:r>
    </w:p>
    <w:p>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（2）查看主页“股东及出资信息”栏，或年报中的“股东及出资信息”栏信息；</w:t>
      </w:r>
    </w:p>
    <w:p>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（3）将各投标人的股东及出资信息进行比对，得出审查结论；</w:t>
      </w:r>
    </w:p>
    <w:p>
      <w:pPr>
        <w:keepNext w:val="0"/>
        <w:keepLines w:val="0"/>
        <w:pageBreakBefore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（4）将相关资料作为评审资料打印存档。</w:t>
      </w:r>
    </w:p>
    <w:p>
      <w:pPr>
        <w:pStyle w:val="13"/>
        <w:keepNext w:val="0"/>
        <w:keepLines w:val="0"/>
        <w:pageBreakBefore w:val="0"/>
        <w:kinsoku/>
        <w:overflowPunct/>
        <w:topLinePunct w:val="0"/>
        <w:autoSpaceDE/>
        <w:autoSpaceDN/>
        <w:bidi w:val="0"/>
        <w:adjustRightInd/>
        <w:snapToGrid w:val="0"/>
        <w:spacing w:line="360" w:lineRule="exact"/>
        <w:ind w:firstLine="413" w:firstLineChars="196"/>
        <w:textAlignment w:val="auto"/>
        <w:outlineLvl w:val="1"/>
        <w:rPr>
          <w:rFonts w:hAnsi="宋体" w:cs="宋体"/>
          <w:b/>
          <w:color w:val="auto"/>
          <w:szCs w:val="21"/>
        </w:rPr>
      </w:pPr>
      <w:r>
        <w:rPr>
          <w:rFonts w:hint="eastAsia" w:hAnsi="宋体" w:cs="宋体"/>
          <w:b/>
          <w:color w:val="auto"/>
          <w:szCs w:val="21"/>
        </w:rPr>
        <w:t>22.3对未通过资格性审查的投标人，由采购人或者采购代理机构现场告知未通过资格性审查的投标人未通过资格性审查的原因（投标人在评标现场或能及时赶到评标现场的应书面形式通知并签字确认；投标人未在评标现场或不能及时赶到评标现场的应以电话通知，并做相应记录）。</w:t>
      </w:r>
    </w:p>
    <w:p>
      <w:pPr>
        <w:keepNext w:val="0"/>
        <w:keepLines w:val="0"/>
        <w:pageBreakBefore w:val="0"/>
        <w:kinsoku/>
        <w:overflowPunct/>
        <w:topLinePunct w:val="0"/>
        <w:autoSpaceDE/>
        <w:autoSpaceDN/>
        <w:bidi w:val="0"/>
        <w:adjustRightInd/>
        <w:snapToGrid w:val="0"/>
        <w:spacing w:line="360" w:lineRule="exact"/>
        <w:textAlignment w:val="auto"/>
        <w:rPr>
          <w:rFonts w:ascii="宋体" w:hAnsi="宋体" w:cs="宋体"/>
          <w:color w:val="auto"/>
          <w:szCs w:val="21"/>
        </w:rPr>
      </w:pPr>
    </w:p>
    <w:p>
      <w:pPr>
        <w:keepNext w:val="0"/>
        <w:keepLines w:val="0"/>
        <w:pageBreakBefore w:val="0"/>
        <w:tabs>
          <w:tab w:val="center" w:pos="4411"/>
          <w:tab w:val="left" w:pos="5475"/>
        </w:tabs>
        <w:kinsoku/>
        <w:overflowPunct/>
        <w:topLinePunct w:val="0"/>
        <w:autoSpaceDE/>
        <w:autoSpaceDN/>
        <w:bidi w:val="0"/>
        <w:adjustRightInd/>
        <w:spacing w:line="360" w:lineRule="exact"/>
        <w:jc w:val="center"/>
        <w:textAlignment w:val="auto"/>
        <w:rPr>
          <w:rFonts w:ascii="宋体" w:hAnsi="宋体" w:cs="宋体"/>
          <w:b/>
          <w:color w:val="auto"/>
          <w:sz w:val="28"/>
          <w:szCs w:val="28"/>
        </w:rPr>
      </w:pPr>
      <w:r>
        <w:rPr>
          <w:rFonts w:hint="eastAsia" w:ascii="宋体" w:hAnsi="宋体" w:cs="宋体"/>
          <w:b/>
          <w:color w:val="auto"/>
          <w:sz w:val="28"/>
          <w:szCs w:val="28"/>
        </w:rPr>
        <w:t>六、评标</w:t>
      </w:r>
    </w:p>
    <w:p>
      <w:pPr>
        <w:keepNext w:val="0"/>
        <w:keepLines w:val="0"/>
        <w:pageBreakBefore w:val="0"/>
        <w:tabs>
          <w:tab w:val="center" w:pos="4411"/>
          <w:tab w:val="left" w:pos="5475"/>
        </w:tabs>
        <w:kinsoku/>
        <w:overflowPunct/>
        <w:topLinePunct w:val="0"/>
        <w:autoSpaceDE/>
        <w:autoSpaceDN/>
        <w:bidi w:val="0"/>
        <w:adjustRightInd/>
        <w:spacing w:line="360" w:lineRule="exact"/>
        <w:ind w:firstLine="422" w:firstLineChars="200"/>
        <w:jc w:val="left"/>
        <w:textAlignment w:val="auto"/>
        <w:rPr>
          <w:rFonts w:ascii="宋体" w:hAnsi="宋体" w:cs="宋体"/>
          <w:b/>
          <w:color w:val="auto"/>
          <w:szCs w:val="21"/>
        </w:rPr>
      </w:pPr>
      <w:r>
        <w:rPr>
          <w:rFonts w:hint="eastAsia" w:ascii="宋体" w:hAnsi="宋体" w:cs="宋体"/>
          <w:b/>
          <w:color w:val="auto"/>
          <w:szCs w:val="21"/>
        </w:rPr>
        <w:t>23</w:t>
      </w:r>
      <w:r>
        <w:rPr>
          <w:rFonts w:hint="eastAsia" w:ascii="宋体" w:hAnsi="宋体" w:cs="宋体"/>
          <w:b/>
          <w:color w:val="auto"/>
          <w:szCs w:val="21"/>
          <w:lang w:eastAsia="zh-CN"/>
        </w:rPr>
        <w:t>.</w:t>
      </w:r>
      <w:r>
        <w:rPr>
          <w:rFonts w:hint="eastAsia" w:ascii="宋体" w:hAnsi="宋体" w:cs="宋体"/>
          <w:b/>
          <w:color w:val="auto"/>
          <w:szCs w:val="21"/>
          <w:lang w:val="en-US" w:eastAsia="zh-CN"/>
        </w:rPr>
        <w:t xml:space="preserve"> </w:t>
      </w:r>
      <w:r>
        <w:rPr>
          <w:rFonts w:hint="eastAsia" w:ascii="宋体" w:hAnsi="宋体" w:cs="宋体"/>
          <w:b/>
          <w:color w:val="auto"/>
          <w:szCs w:val="21"/>
        </w:rPr>
        <w:t>评标委员会组成</w:t>
      </w:r>
    </w:p>
    <w:p>
      <w:pPr>
        <w:keepNext w:val="0"/>
        <w:keepLines w:val="0"/>
        <w:pageBreakBefore w:val="0"/>
        <w:tabs>
          <w:tab w:val="left" w:pos="1140"/>
        </w:tabs>
        <w:kinsoku/>
        <w:overflowPunct/>
        <w:topLinePunct w:val="0"/>
        <w:autoSpaceDE/>
        <w:autoSpaceDN/>
        <w:bidi w:val="0"/>
        <w:adjustRightInd/>
        <w:spacing w:line="360" w:lineRule="exact"/>
        <w:ind w:left="419" w:leftChars="172" w:hanging="58" w:hangingChars="28"/>
        <w:textAlignment w:val="auto"/>
        <w:rPr>
          <w:rFonts w:ascii="宋体" w:hAnsi="宋体" w:cs="宋体"/>
          <w:color w:val="auto"/>
          <w:szCs w:val="21"/>
        </w:rPr>
      </w:pPr>
      <w:r>
        <w:rPr>
          <w:rFonts w:hint="eastAsia" w:ascii="宋体" w:hAnsi="宋体" w:cs="宋体"/>
          <w:color w:val="auto"/>
          <w:szCs w:val="21"/>
        </w:rPr>
        <w:t>评标委员会由采购人代表1人和评审专家4人组成，成员人数共5人。</w:t>
      </w:r>
    </w:p>
    <w:p>
      <w:pPr>
        <w:keepNext w:val="0"/>
        <w:keepLines w:val="0"/>
        <w:pageBreakBefore w:val="0"/>
        <w:tabs>
          <w:tab w:val="left" w:pos="1140"/>
        </w:tabs>
        <w:kinsoku/>
        <w:overflowPunct/>
        <w:topLinePunct w:val="0"/>
        <w:autoSpaceDE/>
        <w:autoSpaceDN/>
        <w:bidi w:val="0"/>
        <w:adjustRightInd/>
        <w:spacing w:line="360" w:lineRule="exact"/>
        <w:ind w:left="420" w:leftChars="172" w:hanging="59" w:hangingChars="28"/>
        <w:textAlignment w:val="auto"/>
        <w:rPr>
          <w:rFonts w:ascii="宋体" w:hAnsi="宋体" w:cs="宋体"/>
          <w:b/>
          <w:color w:val="auto"/>
          <w:szCs w:val="21"/>
        </w:rPr>
      </w:pPr>
      <w:r>
        <w:rPr>
          <w:rFonts w:hint="eastAsia" w:ascii="宋体" w:hAnsi="宋体" w:cs="宋体"/>
          <w:b/>
          <w:color w:val="auto"/>
          <w:szCs w:val="21"/>
        </w:rPr>
        <w:t>24. 评标办法</w:t>
      </w:r>
    </w:p>
    <w:p>
      <w:pPr>
        <w:keepNext w:val="0"/>
        <w:keepLines w:val="0"/>
        <w:pageBreakBefore w:val="0"/>
        <w:tabs>
          <w:tab w:val="left" w:pos="1140"/>
        </w:tabs>
        <w:kinsoku/>
        <w:overflowPunct/>
        <w:topLinePunct w:val="0"/>
        <w:autoSpaceDE/>
        <w:autoSpaceDN/>
        <w:bidi w:val="0"/>
        <w:adjustRightInd/>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24.1评标办法：综合评分法，具体评标内容及标准详见第四章：评标办法。</w:t>
      </w:r>
    </w:p>
    <w:p>
      <w:pPr>
        <w:keepNext w:val="0"/>
        <w:keepLines w:val="0"/>
        <w:pageBreakBefore w:val="0"/>
        <w:tabs>
          <w:tab w:val="left" w:pos="1140"/>
        </w:tabs>
        <w:kinsoku/>
        <w:overflowPunct/>
        <w:topLinePunct w:val="0"/>
        <w:autoSpaceDE/>
        <w:autoSpaceDN/>
        <w:bidi w:val="0"/>
        <w:adjustRightInd/>
        <w:spacing w:line="360" w:lineRule="exact"/>
        <w:ind w:firstLine="420" w:firstLineChars="200"/>
        <w:textAlignment w:val="auto"/>
        <w:rPr>
          <w:rFonts w:ascii="宋体" w:hAnsi="宋体" w:cs="宋体"/>
          <w:color w:val="auto"/>
        </w:rPr>
      </w:pPr>
      <w:r>
        <w:rPr>
          <w:rFonts w:hint="eastAsia" w:ascii="宋体" w:hAnsi="宋体" w:cs="宋体"/>
          <w:color w:val="auto"/>
          <w:szCs w:val="21"/>
        </w:rPr>
        <w:t>24.2评标委员会应按招标文件进行评标，不得擅自更改评标办法。</w:t>
      </w:r>
    </w:p>
    <w:p>
      <w:pPr>
        <w:keepNext w:val="0"/>
        <w:keepLines w:val="0"/>
        <w:pageBreakBefore w:val="0"/>
        <w:tabs>
          <w:tab w:val="left" w:pos="1140"/>
        </w:tabs>
        <w:kinsoku/>
        <w:overflowPunct/>
        <w:topLinePunct w:val="0"/>
        <w:autoSpaceDE/>
        <w:autoSpaceDN/>
        <w:bidi w:val="0"/>
        <w:adjustRightInd/>
        <w:spacing w:line="360" w:lineRule="exact"/>
        <w:ind w:firstLine="422" w:firstLineChars="200"/>
        <w:textAlignment w:val="auto"/>
        <w:rPr>
          <w:rFonts w:ascii="宋体" w:hAnsi="宋体" w:cs="宋体"/>
          <w:b/>
          <w:color w:val="auto"/>
          <w:szCs w:val="21"/>
        </w:rPr>
      </w:pPr>
      <w:r>
        <w:rPr>
          <w:rFonts w:hint="eastAsia" w:ascii="宋体" w:hAnsi="宋体" w:cs="宋体"/>
          <w:b/>
          <w:color w:val="auto"/>
          <w:szCs w:val="21"/>
        </w:rPr>
        <w:t>25. 评标</w:t>
      </w:r>
    </w:p>
    <w:p>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25.1采购代理机构负责评标组织工作；宣布评标工作纪律，公布投标人名单，告知评标专家应当回避的情形，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标专家的倾向性言论或者违法违规行为；核对评标结果，有投标无效情形的，要求评标委员会复核或者书面说明理由，评标委员会拒绝的，应予记录并向本级财政部门报告；评标工作完成后，按照规定向评标专家支付劳务报酬和异地评审差旅费，不得向评标专家以外的其他人员支付评审劳务报酬；</w:t>
      </w:r>
    </w:p>
    <w:p>
      <w:pPr>
        <w:pStyle w:val="19"/>
        <w:keepNext w:val="0"/>
        <w:keepLines w:val="0"/>
        <w:pageBreakBefore w:val="0"/>
        <w:shd w:val="clear" w:color="auto" w:fill="FFFFFF"/>
        <w:kinsoku/>
        <w:overflowPunct/>
        <w:topLinePunct w:val="0"/>
        <w:autoSpaceDE/>
        <w:autoSpaceDN/>
        <w:bidi w:val="0"/>
        <w:adjustRightInd/>
        <w:spacing w:line="360" w:lineRule="exact"/>
        <w:ind w:firstLine="420" w:firstLineChars="200"/>
        <w:textAlignment w:val="auto"/>
        <w:rPr>
          <w:rFonts w:cs="宋体"/>
          <w:color w:val="auto"/>
          <w:kern w:val="2"/>
          <w:sz w:val="21"/>
          <w:szCs w:val="21"/>
        </w:rPr>
      </w:pPr>
      <w:r>
        <w:rPr>
          <w:rFonts w:hint="eastAsia" w:cs="宋体"/>
          <w:color w:val="auto"/>
          <w:kern w:val="2"/>
          <w:sz w:val="21"/>
          <w:szCs w:val="21"/>
        </w:rPr>
        <w:t>25.2评标委员会负责具体评标事务；审查、评价投标文件是否符合招标文件的商务、技术等实质性要求；要求投标人对投标文件有关事项作出澄清或者说明；对投标文件进行比较和评价；确定中标候选人名单，以及根据采购人委托直接确定中标人；向采购人、采购代理机构或者有关部门报告评标中发现的违法行为。</w:t>
      </w:r>
    </w:p>
    <w:p>
      <w:pPr>
        <w:pStyle w:val="19"/>
        <w:keepNext w:val="0"/>
        <w:keepLines w:val="0"/>
        <w:pageBreakBefore w:val="0"/>
        <w:shd w:val="clear" w:color="auto" w:fill="FFFFFF"/>
        <w:kinsoku/>
        <w:overflowPunct/>
        <w:topLinePunct w:val="0"/>
        <w:autoSpaceDE/>
        <w:autoSpaceDN/>
        <w:bidi w:val="0"/>
        <w:adjustRightInd/>
        <w:spacing w:line="360" w:lineRule="exact"/>
        <w:ind w:firstLine="420" w:firstLineChars="200"/>
        <w:textAlignment w:val="auto"/>
        <w:rPr>
          <w:rFonts w:cs="宋体"/>
          <w:color w:val="auto"/>
          <w:kern w:val="2"/>
          <w:sz w:val="21"/>
          <w:szCs w:val="21"/>
        </w:rPr>
      </w:pPr>
      <w:r>
        <w:rPr>
          <w:rFonts w:hint="eastAsia" w:cs="宋体"/>
          <w:color w:val="auto"/>
          <w:kern w:val="2"/>
          <w:sz w:val="21"/>
          <w:szCs w:val="21"/>
        </w:rPr>
        <w:t>25.3在评标过程中，评标委员会任何人不得对某个投标人发表任何倾向性意见，不得向其他专家评委明示或者暗示自己的评审意见。</w:t>
      </w:r>
    </w:p>
    <w:p>
      <w:pPr>
        <w:keepNext w:val="0"/>
        <w:keepLines w:val="0"/>
        <w:pageBreakBefore w:val="0"/>
        <w:tabs>
          <w:tab w:val="left" w:pos="1140"/>
        </w:tabs>
        <w:kinsoku/>
        <w:overflowPunct/>
        <w:topLinePunct w:val="0"/>
        <w:autoSpaceDE/>
        <w:autoSpaceDN/>
        <w:bidi w:val="0"/>
        <w:adjustRightInd/>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25.4评标委员会应当对符合资格的投标人的投标文件进行符合性审查，以确定其是否满足招标文件的实质性要求。</w:t>
      </w:r>
    </w:p>
    <w:p>
      <w:pPr>
        <w:pStyle w:val="13"/>
        <w:keepNext w:val="0"/>
        <w:keepLines w:val="0"/>
        <w:pageBreakBefore w:val="0"/>
        <w:kinsoku/>
        <w:overflowPunct/>
        <w:topLinePunct w:val="0"/>
        <w:autoSpaceDE/>
        <w:autoSpaceDN/>
        <w:bidi w:val="0"/>
        <w:adjustRightInd/>
        <w:snapToGrid w:val="0"/>
        <w:spacing w:line="360" w:lineRule="exact"/>
        <w:ind w:firstLine="413" w:firstLineChars="196"/>
        <w:textAlignment w:val="auto"/>
        <w:outlineLvl w:val="1"/>
        <w:rPr>
          <w:rFonts w:hAnsi="宋体" w:cs="宋体"/>
          <w:b/>
          <w:color w:val="auto"/>
          <w:szCs w:val="21"/>
        </w:rPr>
      </w:pPr>
      <w:r>
        <w:rPr>
          <w:rFonts w:hint="eastAsia" w:hAnsi="宋体" w:cs="宋体"/>
          <w:b/>
          <w:color w:val="auto"/>
          <w:szCs w:val="21"/>
        </w:rPr>
        <w:t>对未通过符合性审查的投标人，由采购人或者采购代理机构现场告知未通过符合性审查的投标人未通过资格性审查的原因（投标人在评标现场或能及时赶到评标现场的应书面形式通知并签字确认；投标人未在评标现场或不能及时赶到评标现场的应以电话通知，并做相应记录）。</w:t>
      </w:r>
    </w:p>
    <w:p>
      <w:pPr>
        <w:keepNext w:val="0"/>
        <w:keepLines w:val="0"/>
        <w:pageBreakBefore w:val="0"/>
        <w:tabs>
          <w:tab w:val="left" w:pos="1140"/>
        </w:tabs>
        <w:kinsoku/>
        <w:overflowPunct/>
        <w:topLinePunct w:val="0"/>
        <w:autoSpaceDE/>
        <w:autoSpaceDN/>
        <w:bidi w:val="0"/>
        <w:adjustRightInd/>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25.5对于投标文件中含义不明确、同类问题表述不一致或者有明显文字和计算错误的内容，评标委员会应当以书面形式要求投标人作出必要的澄清、说明或者补正。</w:t>
      </w:r>
    </w:p>
    <w:p>
      <w:pPr>
        <w:keepNext w:val="0"/>
        <w:keepLines w:val="0"/>
        <w:pageBreakBefore w:val="0"/>
        <w:tabs>
          <w:tab w:val="left" w:pos="1140"/>
        </w:tabs>
        <w:kinsoku/>
        <w:overflowPunct/>
        <w:topLinePunct w:val="0"/>
        <w:autoSpaceDE/>
        <w:autoSpaceDN/>
        <w:bidi w:val="0"/>
        <w:adjustRightInd/>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投标人的澄清、说明或者补正应当采用书面形式，并加盖公章，或者由法定代表人（负责人）或其授权的代表签字。投标人的澄清、说明或者补正不得超出投标文件的范围或者改变投标文件的实质性内容。</w:t>
      </w:r>
    </w:p>
    <w:p>
      <w:pPr>
        <w:pStyle w:val="13"/>
        <w:keepNext w:val="0"/>
        <w:keepLines w:val="0"/>
        <w:pageBreakBefore w:val="0"/>
        <w:kinsoku/>
        <w:overflowPunct/>
        <w:topLinePunct w:val="0"/>
        <w:autoSpaceDE/>
        <w:autoSpaceDN/>
        <w:bidi w:val="0"/>
        <w:adjustRightInd/>
        <w:spacing w:line="360" w:lineRule="exact"/>
        <w:ind w:firstLine="411" w:firstLineChars="196"/>
        <w:textAlignment w:val="auto"/>
        <w:rPr>
          <w:rFonts w:hAnsi="宋体" w:cs="宋体"/>
          <w:color w:val="auto"/>
          <w:szCs w:val="21"/>
        </w:rPr>
      </w:pPr>
      <w:r>
        <w:rPr>
          <w:rFonts w:hint="eastAsia" w:hAnsi="宋体" w:cs="宋体"/>
          <w:color w:val="auto"/>
          <w:szCs w:val="21"/>
        </w:rPr>
        <w:t>25.6评标委员会应当按照招标文件中规定的评标方法和标准，对符合性审查合格的投标文件进行商务和技术评估，综合比较与评价。</w:t>
      </w:r>
    </w:p>
    <w:p>
      <w:pPr>
        <w:pStyle w:val="19"/>
        <w:keepNext w:val="0"/>
        <w:keepLines w:val="0"/>
        <w:pageBreakBefore w:val="0"/>
        <w:shd w:val="clear" w:color="auto" w:fill="FFFFFF"/>
        <w:kinsoku/>
        <w:overflowPunct/>
        <w:topLinePunct w:val="0"/>
        <w:autoSpaceDE/>
        <w:autoSpaceDN/>
        <w:bidi w:val="0"/>
        <w:adjustRightInd/>
        <w:spacing w:line="360" w:lineRule="exact"/>
        <w:ind w:firstLine="422" w:firstLineChars="200"/>
        <w:textAlignment w:val="auto"/>
        <w:rPr>
          <w:rFonts w:cs="宋体"/>
          <w:b/>
          <w:color w:val="auto"/>
          <w:kern w:val="2"/>
          <w:sz w:val="21"/>
          <w:szCs w:val="21"/>
        </w:rPr>
      </w:pPr>
      <w:r>
        <w:rPr>
          <w:rFonts w:hint="eastAsia" w:cs="宋体"/>
          <w:b/>
          <w:color w:val="auto"/>
          <w:kern w:val="2"/>
          <w:sz w:val="21"/>
          <w:szCs w:val="21"/>
        </w:rPr>
        <w:t>25.7投标文件报价出现前后不一致的，除招标文件另有规定外，按照下列规定修正：</w:t>
      </w:r>
    </w:p>
    <w:p>
      <w:pPr>
        <w:pStyle w:val="19"/>
        <w:keepNext w:val="0"/>
        <w:keepLines w:val="0"/>
        <w:pageBreakBefore w:val="0"/>
        <w:shd w:val="clear" w:color="auto" w:fill="FFFFFF"/>
        <w:kinsoku/>
        <w:overflowPunct/>
        <w:topLinePunct w:val="0"/>
        <w:autoSpaceDE/>
        <w:autoSpaceDN/>
        <w:bidi w:val="0"/>
        <w:adjustRightInd/>
        <w:spacing w:line="360" w:lineRule="exact"/>
        <w:textAlignment w:val="auto"/>
        <w:rPr>
          <w:rFonts w:cs="宋体"/>
          <w:color w:val="auto"/>
          <w:kern w:val="2"/>
          <w:sz w:val="21"/>
          <w:szCs w:val="21"/>
        </w:rPr>
      </w:pPr>
      <w:r>
        <w:rPr>
          <w:rFonts w:hint="eastAsia" w:cs="宋体"/>
          <w:color w:val="auto"/>
          <w:kern w:val="2"/>
          <w:sz w:val="21"/>
          <w:szCs w:val="21"/>
        </w:rPr>
        <w:t>　　（1）投标文件中投标报价表内容与投标文件中相应内容不一致的，以投标报价表为准；</w:t>
      </w:r>
    </w:p>
    <w:p>
      <w:pPr>
        <w:pStyle w:val="19"/>
        <w:keepNext w:val="0"/>
        <w:keepLines w:val="0"/>
        <w:pageBreakBefore w:val="0"/>
        <w:shd w:val="clear" w:color="auto" w:fill="FFFFFF"/>
        <w:kinsoku/>
        <w:overflowPunct/>
        <w:topLinePunct w:val="0"/>
        <w:autoSpaceDE/>
        <w:autoSpaceDN/>
        <w:bidi w:val="0"/>
        <w:adjustRightInd/>
        <w:spacing w:line="360" w:lineRule="exact"/>
        <w:textAlignment w:val="auto"/>
        <w:rPr>
          <w:rFonts w:cs="宋体"/>
          <w:color w:val="auto"/>
          <w:kern w:val="2"/>
          <w:sz w:val="21"/>
          <w:szCs w:val="21"/>
        </w:rPr>
      </w:pPr>
      <w:r>
        <w:rPr>
          <w:rFonts w:hint="eastAsia" w:cs="宋体"/>
          <w:color w:val="auto"/>
          <w:kern w:val="2"/>
          <w:sz w:val="21"/>
          <w:szCs w:val="21"/>
        </w:rPr>
        <w:t>　　（2）大写金额和小写金额不一致的，以大写金额为准；</w:t>
      </w:r>
    </w:p>
    <w:p>
      <w:pPr>
        <w:pStyle w:val="19"/>
        <w:keepNext w:val="0"/>
        <w:keepLines w:val="0"/>
        <w:pageBreakBefore w:val="0"/>
        <w:shd w:val="clear" w:color="auto" w:fill="FFFFFF"/>
        <w:kinsoku/>
        <w:overflowPunct/>
        <w:topLinePunct w:val="0"/>
        <w:autoSpaceDE/>
        <w:autoSpaceDN/>
        <w:bidi w:val="0"/>
        <w:adjustRightInd/>
        <w:spacing w:line="360" w:lineRule="exact"/>
        <w:textAlignment w:val="auto"/>
        <w:rPr>
          <w:rFonts w:cs="宋体"/>
          <w:color w:val="auto"/>
          <w:kern w:val="2"/>
          <w:sz w:val="21"/>
          <w:szCs w:val="21"/>
        </w:rPr>
      </w:pPr>
      <w:r>
        <w:rPr>
          <w:rFonts w:hint="eastAsia" w:cs="宋体"/>
          <w:color w:val="auto"/>
          <w:kern w:val="2"/>
          <w:sz w:val="21"/>
          <w:szCs w:val="21"/>
        </w:rPr>
        <w:t>　　（3）单价金额小数点或者百分比有明显错位的，以报价表的总价为准，并修改单价；</w:t>
      </w:r>
    </w:p>
    <w:p>
      <w:pPr>
        <w:pStyle w:val="19"/>
        <w:keepNext w:val="0"/>
        <w:keepLines w:val="0"/>
        <w:pageBreakBefore w:val="0"/>
        <w:shd w:val="clear" w:color="auto" w:fill="FFFFFF"/>
        <w:kinsoku/>
        <w:overflowPunct/>
        <w:topLinePunct w:val="0"/>
        <w:autoSpaceDE/>
        <w:autoSpaceDN/>
        <w:bidi w:val="0"/>
        <w:adjustRightInd/>
        <w:spacing w:line="360" w:lineRule="exact"/>
        <w:textAlignment w:val="auto"/>
        <w:rPr>
          <w:rFonts w:cs="宋体"/>
          <w:color w:val="auto"/>
          <w:kern w:val="2"/>
          <w:sz w:val="21"/>
          <w:szCs w:val="21"/>
        </w:rPr>
      </w:pPr>
      <w:r>
        <w:rPr>
          <w:rFonts w:hint="eastAsia" w:cs="宋体"/>
          <w:color w:val="auto"/>
          <w:kern w:val="2"/>
          <w:sz w:val="21"/>
          <w:szCs w:val="21"/>
        </w:rPr>
        <w:t>　　（4）总价金额与按单价汇总金额不一致的，以单价金额计算结果为准。</w:t>
      </w:r>
    </w:p>
    <w:p>
      <w:pPr>
        <w:pStyle w:val="19"/>
        <w:keepNext w:val="0"/>
        <w:keepLines w:val="0"/>
        <w:pageBreakBefore w:val="0"/>
        <w:shd w:val="clear" w:color="auto" w:fill="FFFFFF"/>
        <w:kinsoku/>
        <w:overflowPunct/>
        <w:topLinePunct w:val="0"/>
        <w:autoSpaceDE/>
        <w:autoSpaceDN/>
        <w:bidi w:val="0"/>
        <w:adjustRightInd/>
        <w:spacing w:line="360" w:lineRule="exact"/>
        <w:textAlignment w:val="auto"/>
        <w:rPr>
          <w:rFonts w:cs="宋体"/>
          <w:b/>
          <w:color w:val="auto"/>
          <w:kern w:val="2"/>
          <w:sz w:val="21"/>
          <w:szCs w:val="21"/>
        </w:rPr>
      </w:pPr>
      <w:r>
        <w:rPr>
          <w:rFonts w:hint="eastAsia" w:cs="宋体"/>
          <w:color w:val="auto"/>
          <w:kern w:val="2"/>
          <w:sz w:val="21"/>
          <w:szCs w:val="21"/>
        </w:rPr>
        <w:t>　　</w:t>
      </w:r>
      <w:r>
        <w:rPr>
          <w:rFonts w:hint="eastAsia" w:cs="宋体"/>
          <w:b/>
          <w:color w:val="auto"/>
          <w:kern w:val="2"/>
          <w:sz w:val="21"/>
          <w:szCs w:val="21"/>
        </w:rPr>
        <w:t>同时出现两种以上不一致的，按照前款规定的顺序修正。修正后的报价（不得超出投标文件的范围或者改变投标文件的实质性内容）经投标人确认后产生约束力，投标人不确认的，其投标无效。</w:t>
      </w:r>
    </w:p>
    <w:p>
      <w:pPr>
        <w:pStyle w:val="13"/>
        <w:keepNext w:val="0"/>
        <w:keepLines w:val="0"/>
        <w:pageBreakBefore w:val="0"/>
        <w:kinsoku/>
        <w:overflowPunct/>
        <w:topLinePunct w:val="0"/>
        <w:autoSpaceDE/>
        <w:autoSpaceDN/>
        <w:bidi w:val="0"/>
        <w:adjustRightInd/>
        <w:spacing w:line="360" w:lineRule="exact"/>
        <w:ind w:firstLine="413" w:firstLineChars="196"/>
        <w:textAlignment w:val="auto"/>
        <w:rPr>
          <w:rFonts w:hAnsi="宋体" w:cs="宋体"/>
          <w:b/>
          <w:color w:val="auto"/>
          <w:szCs w:val="21"/>
        </w:rPr>
      </w:pPr>
      <w:r>
        <w:rPr>
          <w:rFonts w:hint="eastAsia" w:hAnsi="宋体" w:cs="宋体"/>
          <w:b/>
          <w:color w:val="auto"/>
          <w:szCs w:val="21"/>
        </w:rPr>
        <w:t>25.8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3"/>
        <w:keepNext w:val="0"/>
        <w:keepLines w:val="0"/>
        <w:pageBreakBefore w:val="0"/>
        <w:kinsoku/>
        <w:overflowPunct/>
        <w:topLinePunct w:val="0"/>
        <w:autoSpaceDE/>
        <w:autoSpaceDN/>
        <w:bidi w:val="0"/>
        <w:adjustRightInd/>
        <w:spacing w:line="360" w:lineRule="exact"/>
        <w:ind w:firstLine="411" w:firstLineChars="196"/>
        <w:textAlignment w:val="auto"/>
        <w:rPr>
          <w:rFonts w:hAnsi="宋体" w:cs="宋体"/>
          <w:color w:val="auto"/>
          <w:szCs w:val="21"/>
        </w:rPr>
      </w:pPr>
      <w:r>
        <w:rPr>
          <w:rFonts w:hint="eastAsia" w:hAnsi="宋体" w:cs="宋体"/>
          <w:color w:val="auto"/>
          <w:szCs w:val="21"/>
        </w:rPr>
        <w:t>25.9评标委员会成员对需要共同认定的事项存在争议的，应当按照少数服从多数的原则作出结论。持不同意见的评标委员会成员应当在评标报告上签署不同意见及理由，否则视为同意评标报告。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25.10评标结果汇总完成后，除下列情形外，任何人不得修改评标结果：</w:t>
      </w:r>
    </w:p>
    <w:p>
      <w:pPr>
        <w:keepNext w:val="0"/>
        <w:keepLines w:val="0"/>
        <w:pageBreakBefore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　　（一）分值汇总计算错误的；</w:t>
      </w:r>
    </w:p>
    <w:p>
      <w:pPr>
        <w:keepNext w:val="0"/>
        <w:keepLines w:val="0"/>
        <w:pageBreakBefore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　　（二）分项评分超出评分标准范围的；</w:t>
      </w:r>
    </w:p>
    <w:p>
      <w:pPr>
        <w:keepNext w:val="0"/>
        <w:keepLines w:val="0"/>
        <w:pageBreakBefore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　　（三）评标委员会成员对客观评审因素评分不一致的；</w:t>
      </w:r>
    </w:p>
    <w:p>
      <w:pPr>
        <w:keepNext w:val="0"/>
        <w:keepLines w:val="0"/>
        <w:pageBreakBefore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　　（四）经评标委员会认定评分畸高、畸低的。</w:t>
      </w:r>
    </w:p>
    <w:p>
      <w:pPr>
        <w:keepNext w:val="0"/>
        <w:keepLines w:val="0"/>
        <w:pageBreakBefore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keepNext w:val="0"/>
        <w:keepLines w:val="0"/>
        <w:pageBreakBefore w:val="0"/>
        <w:kinsoku/>
        <w:overflowPunct/>
        <w:topLinePunct w:val="0"/>
        <w:autoSpaceDE/>
        <w:autoSpaceDN/>
        <w:bidi w:val="0"/>
        <w:adjustRightInd/>
        <w:snapToGrid w:val="0"/>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投标人对本条第一款情形提出质疑的，采购人或者采购代理机构可以组织原评标委员会进行重新评审，重新评审改变评标结果的，应当书面报告本级财政部门。</w:t>
      </w:r>
    </w:p>
    <w:p>
      <w:pPr>
        <w:pStyle w:val="13"/>
        <w:keepNext w:val="0"/>
        <w:keepLines w:val="0"/>
        <w:pageBreakBefore w:val="0"/>
        <w:kinsoku/>
        <w:overflowPunct/>
        <w:topLinePunct w:val="0"/>
        <w:autoSpaceDE/>
        <w:autoSpaceDN/>
        <w:bidi w:val="0"/>
        <w:adjustRightInd/>
        <w:spacing w:line="360" w:lineRule="exact"/>
        <w:ind w:firstLine="411" w:firstLineChars="196"/>
        <w:textAlignment w:val="auto"/>
        <w:rPr>
          <w:rFonts w:hAnsi="宋体" w:cs="宋体"/>
          <w:color w:val="auto"/>
          <w:szCs w:val="21"/>
        </w:rPr>
      </w:pPr>
      <w:r>
        <w:rPr>
          <w:rFonts w:hint="eastAsia" w:hAnsi="宋体" w:cs="宋体"/>
          <w:color w:val="auto"/>
          <w:szCs w:val="21"/>
        </w:rPr>
        <w:t>25.11采购代理机构发现评标委员会有明显的违规倾向或歧视现象，或不按评标办法进行，或其他不正常行为的，应当及时制止。如制止无效，应及时向</w:t>
      </w:r>
      <w:r>
        <w:rPr>
          <w:rFonts w:hint="eastAsia" w:hAnsi="宋体" w:cs="宋体"/>
          <w:color w:val="auto"/>
          <w:szCs w:val="21"/>
          <w:lang w:eastAsia="zh-CN"/>
        </w:rPr>
        <w:t>兴安</w:t>
      </w:r>
      <w:r>
        <w:rPr>
          <w:rFonts w:hint="eastAsia" w:hAnsi="宋体" w:cs="宋体"/>
          <w:color w:val="auto"/>
          <w:szCs w:val="21"/>
        </w:rPr>
        <w:t>县</w:t>
      </w:r>
      <w:r>
        <w:rPr>
          <w:rFonts w:hint="eastAsia" w:hAnsi="宋体" w:cs="宋体"/>
          <w:color w:val="auto"/>
          <w:szCs w:val="21"/>
          <w:lang w:eastAsia="zh-CN"/>
        </w:rPr>
        <w:t>人民</w:t>
      </w:r>
      <w:r>
        <w:rPr>
          <w:rFonts w:hint="eastAsia" w:hAnsi="宋体" w:cs="宋体"/>
          <w:color w:val="auto"/>
          <w:szCs w:val="21"/>
        </w:rPr>
        <w:t>政府采购管理办公室报告。</w:t>
      </w:r>
    </w:p>
    <w:p>
      <w:pPr>
        <w:pStyle w:val="13"/>
        <w:keepNext w:val="0"/>
        <w:keepLines w:val="0"/>
        <w:pageBreakBefore w:val="0"/>
        <w:tabs>
          <w:tab w:val="left" w:pos="4214"/>
        </w:tabs>
        <w:kinsoku/>
        <w:overflowPunct/>
        <w:topLinePunct w:val="0"/>
        <w:autoSpaceDE/>
        <w:autoSpaceDN/>
        <w:bidi w:val="0"/>
        <w:adjustRightInd/>
        <w:spacing w:line="360" w:lineRule="exact"/>
        <w:ind w:firstLine="422" w:firstLineChars="200"/>
        <w:textAlignment w:val="auto"/>
        <w:rPr>
          <w:rFonts w:hAnsi="宋体" w:cs="宋体"/>
          <w:b/>
          <w:color w:val="auto"/>
        </w:rPr>
      </w:pPr>
      <w:r>
        <w:rPr>
          <w:rFonts w:hint="eastAsia" w:hAnsi="宋体" w:cs="宋体"/>
          <w:b/>
          <w:color w:val="auto"/>
        </w:rPr>
        <w:t>26</w:t>
      </w:r>
      <w:r>
        <w:rPr>
          <w:rFonts w:hint="eastAsia" w:hAnsi="宋体" w:cs="宋体"/>
          <w:color w:val="auto"/>
        </w:rPr>
        <w:t xml:space="preserve">. </w:t>
      </w:r>
      <w:r>
        <w:rPr>
          <w:rFonts w:hint="eastAsia" w:hAnsi="宋体" w:cs="宋体"/>
          <w:b/>
          <w:color w:val="auto"/>
        </w:rPr>
        <w:t>推荐及确定中标候选供应商原则</w:t>
      </w:r>
    </w:p>
    <w:p>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1）评标委员会根据综合得分由高到低排列次序，若得分相同时，以评标报价由低到高顺序排列；若得分相同且评标报价相同的，以投标报价由低到高顺序排列；若仍相同的，按技术服务性能分由高到低顺序排列；若仍相同的，按实施方案分由高到低顺序排列；若仍相同的，按售后服务、</w:t>
      </w:r>
      <w:r>
        <w:rPr>
          <w:rFonts w:hint="eastAsia" w:ascii="宋体" w:hAnsi="宋体" w:cs="宋体"/>
          <w:color w:val="auto"/>
          <w:szCs w:val="21"/>
          <w:lang w:val="zh-CN"/>
        </w:rPr>
        <w:t>业绩及企业信誉</w:t>
      </w:r>
      <w:r>
        <w:rPr>
          <w:rFonts w:hint="eastAsia" w:ascii="宋体" w:hAnsi="宋体" w:cs="宋体"/>
          <w:color w:val="auto"/>
          <w:szCs w:val="21"/>
        </w:rPr>
        <w:t>分由高到低顺序排列并推荐中标候选人。</w:t>
      </w:r>
    </w:p>
    <w:p>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2）进入详评的投标人为五家以上(含五家)的，可推荐前三名为中标候选人，进入详评的投标人为四家以下(含四家)的，可推荐前两名为中标候选人。招标采购单位应当确定评标委员会推荐排名第一的中标候选人为中标人。</w:t>
      </w:r>
    </w:p>
    <w:p>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cs="宋体"/>
          <w:color w:val="auto"/>
          <w:szCs w:val="21"/>
        </w:rPr>
      </w:pPr>
      <w:r>
        <w:rPr>
          <w:rFonts w:hint="eastAsia" w:ascii="宋体" w:hAnsi="宋体" w:cs="宋体"/>
          <w:color w:val="auto"/>
          <w:szCs w:val="21"/>
        </w:rPr>
        <w:t>（3）排名第一的中标候选人放弃中标、因不可抗力提出不能履行合同，或者招标文件规定应当提交履约保证金而在规定的期限内未能提交的，招标采购单位可以确定排名第二的中标候选人为中标人。</w:t>
      </w:r>
    </w:p>
    <w:p>
      <w:pPr>
        <w:pStyle w:val="13"/>
        <w:keepNext w:val="0"/>
        <w:keepLines w:val="0"/>
        <w:pageBreakBefore w:val="0"/>
        <w:kinsoku/>
        <w:wordWrap w:val="0"/>
        <w:overflowPunct/>
        <w:topLinePunct w:val="0"/>
        <w:autoSpaceDE/>
        <w:autoSpaceDN/>
        <w:bidi w:val="0"/>
        <w:adjustRightInd/>
        <w:spacing w:line="360" w:lineRule="exact"/>
        <w:ind w:firstLine="420" w:firstLineChars="200"/>
        <w:textAlignment w:val="auto"/>
        <w:rPr>
          <w:rFonts w:hAnsi="宋体"/>
          <w:color w:val="auto"/>
          <w:szCs w:val="21"/>
        </w:rPr>
      </w:pPr>
      <w:r>
        <w:rPr>
          <w:rFonts w:hint="eastAsia" w:hAnsi="宋体" w:cs="宋体"/>
          <w:color w:val="auto"/>
          <w:szCs w:val="21"/>
        </w:rPr>
        <w:t>（4）排名第二的中标候选人因前款规定的同样原因不能签订合同的，招标采购单位可以确定排名第三的中标候选人为中标人。</w:t>
      </w:r>
    </w:p>
    <w:p>
      <w:pPr>
        <w:keepNext w:val="0"/>
        <w:keepLines w:val="0"/>
        <w:pageBreakBefore w:val="0"/>
        <w:kinsoku/>
        <w:overflowPunct/>
        <w:topLinePunct w:val="0"/>
        <w:autoSpaceDE/>
        <w:autoSpaceDN/>
        <w:bidi w:val="0"/>
        <w:adjustRightInd/>
        <w:snapToGrid w:val="0"/>
        <w:spacing w:line="360" w:lineRule="exact"/>
        <w:ind w:firstLine="422" w:firstLineChars="200"/>
        <w:textAlignment w:val="auto"/>
        <w:outlineLvl w:val="4"/>
        <w:rPr>
          <w:rFonts w:ascii="宋体" w:hAnsi="宋体" w:cs="宋体"/>
          <w:b/>
          <w:color w:val="auto"/>
          <w:szCs w:val="21"/>
        </w:rPr>
      </w:pPr>
      <w:r>
        <w:rPr>
          <w:rFonts w:hint="eastAsia" w:ascii="宋体" w:hAnsi="宋体" w:cs="宋体"/>
          <w:b/>
          <w:bCs/>
          <w:color w:val="auto"/>
          <w:szCs w:val="21"/>
        </w:rPr>
        <w:t>27</w:t>
      </w:r>
      <w:r>
        <w:rPr>
          <w:rFonts w:hint="eastAsia" w:ascii="宋体" w:hAnsi="宋体" w:cs="宋体"/>
          <w:b/>
          <w:color w:val="auto"/>
        </w:rPr>
        <w:t xml:space="preserve">. </w:t>
      </w:r>
      <w:r>
        <w:rPr>
          <w:rFonts w:hint="eastAsia" w:ascii="宋体" w:hAnsi="宋体" w:cs="宋体"/>
          <w:b/>
          <w:color w:val="auto"/>
          <w:szCs w:val="21"/>
        </w:rPr>
        <w:t>属于下列情况之一者，投标无效：</w:t>
      </w:r>
    </w:p>
    <w:p>
      <w:pPr>
        <w:keepNext w:val="0"/>
        <w:keepLines w:val="0"/>
        <w:pageBreakBefore w:val="0"/>
        <w:kinsoku/>
        <w:overflowPunct/>
        <w:topLinePunct w:val="0"/>
        <w:autoSpaceDE/>
        <w:autoSpaceDN/>
        <w:bidi w:val="0"/>
        <w:adjustRightInd/>
        <w:snapToGrid w:val="0"/>
        <w:spacing w:line="360" w:lineRule="exact"/>
        <w:ind w:firstLine="411" w:firstLineChars="196"/>
        <w:textAlignment w:val="auto"/>
        <w:outlineLvl w:val="4"/>
        <w:rPr>
          <w:rFonts w:ascii="宋体" w:hAnsi="宋体" w:cs="宋体"/>
          <w:color w:val="auto"/>
          <w:szCs w:val="21"/>
        </w:rPr>
      </w:pPr>
      <w:r>
        <w:rPr>
          <w:rFonts w:hint="eastAsia" w:ascii="宋体" w:hAnsi="宋体" w:cs="宋体"/>
          <w:color w:val="auto"/>
          <w:szCs w:val="21"/>
        </w:rPr>
        <w:t>（1）未按照招标文件规定要求签字、盖章的；</w:t>
      </w:r>
    </w:p>
    <w:p>
      <w:pPr>
        <w:keepNext w:val="0"/>
        <w:keepLines w:val="0"/>
        <w:pageBreakBefore w:val="0"/>
        <w:kinsoku/>
        <w:overflowPunct/>
        <w:topLinePunct w:val="0"/>
        <w:autoSpaceDE/>
        <w:autoSpaceDN/>
        <w:bidi w:val="0"/>
        <w:adjustRightInd/>
        <w:snapToGrid w:val="0"/>
        <w:spacing w:line="360" w:lineRule="exact"/>
        <w:ind w:firstLine="420" w:firstLineChars="200"/>
        <w:textAlignment w:val="auto"/>
        <w:outlineLvl w:val="4"/>
        <w:rPr>
          <w:rFonts w:ascii="宋体" w:hAnsi="宋体" w:cs="宋体"/>
          <w:color w:val="auto"/>
          <w:szCs w:val="21"/>
        </w:rPr>
      </w:pPr>
      <w:r>
        <w:rPr>
          <w:rFonts w:hint="eastAsia" w:ascii="宋体" w:hAnsi="宋体" w:cs="宋体"/>
          <w:color w:val="auto"/>
          <w:szCs w:val="21"/>
        </w:rPr>
        <w:t>（2）报价超过招标文件中规定的预算金额的；</w:t>
      </w:r>
    </w:p>
    <w:p>
      <w:pPr>
        <w:keepNext w:val="0"/>
        <w:keepLines w:val="0"/>
        <w:pageBreakBefore w:val="0"/>
        <w:kinsoku/>
        <w:overflowPunct/>
        <w:topLinePunct w:val="0"/>
        <w:autoSpaceDE/>
        <w:autoSpaceDN/>
        <w:bidi w:val="0"/>
        <w:adjustRightInd/>
        <w:snapToGrid w:val="0"/>
        <w:spacing w:line="360" w:lineRule="exact"/>
        <w:ind w:firstLine="411" w:firstLineChars="196"/>
        <w:textAlignment w:val="auto"/>
        <w:outlineLvl w:val="4"/>
        <w:rPr>
          <w:rFonts w:ascii="宋体" w:hAnsi="宋体" w:cs="宋体"/>
          <w:color w:val="auto"/>
          <w:szCs w:val="21"/>
        </w:rPr>
      </w:pPr>
      <w:r>
        <w:rPr>
          <w:rFonts w:hint="eastAsia" w:ascii="宋体" w:hAnsi="宋体" w:cs="宋体"/>
          <w:color w:val="auto"/>
          <w:szCs w:val="21"/>
        </w:rPr>
        <w:t>（3）不具备招标文件中规定的资格要求的</w:t>
      </w:r>
      <w:r>
        <w:rPr>
          <w:rFonts w:hint="eastAsia" w:ascii="宋体" w:hAnsi="宋体" w:cs="宋体"/>
          <w:color w:val="auto"/>
        </w:rPr>
        <w:t>；</w:t>
      </w:r>
    </w:p>
    <w:p>
      <w:pPr>
        <w:keepNext w:val="0"/>
        <w:keepLines w:val="0"/>
        <w:pageBreakBefore w:val="0"/>
        <w:kinsoku/>
        <w:overflowPunct/>
        <w:topLinePunct w:val="0"/>
        <w:autoSpaceDE/>
        <w:autoSpaceDN/>
        <w:bidi w:val="0"/>
        <w:adjustRightInd/>
        <w:snapToGrid w:val="0"/>
        <w:spacing w:line="360" w:lineRule="exact"/>
        <w:ind w:firstLine="411" w:firstLineChars="196"/>
        <w:textAlignment w:val="auto"/>
        <w:outlineLvl w:val="4"/>
        <w:rPr>
          <w:rFonts w:ascii="宋体" w:hAnsi="宋体" w:cs="宋体"/>
          <w:color w:val="auto"/>
          <w:szCs w:val="21"/>
        </w:rPr>
      </w:pPr>
      <w:r>
        <w:rPr>
          <w:rFonts w:hint="eastAsia" w:ascii="宋体" w:hAnsi="宋体" w:cs="宋体"/>
          <w:color w:val="auto"/>
          <w:szCs w:val="21"/>
        </w:rPr>
        <w:t>（4）投标文件含有采购人不能接受的附加条件的；</w:t>
      </w:r>
    </w:p>
    <w:p>
      <w:pPr>
        <w:keepNext w:val="0"/>
        <w:keepLines w:val="0"/>
        <w:pageBreakBefore w:val="0"/>
        <w:kinsoku/>
        <w:overflowPunct/>
        <w:topLinePunct w:val="0"/>
        <w:autoSpaceDE/>
        <w:autoSpaceDN/>
        <w:bidi w:val="0"/>
        <w:adjustRightInd/>
        <w:snapToGrid w:val="0"/>
        <w:spacing w:line="360" w:lineRule="exact"/>
        <w:ind w:firstLine="411" w:firstLineChars="196"/>
        <w:textAlignment w:val="auto"/>
        <w:outlineLvl w:val="4"/>
        <w:rPr>
          <w:rFonts w:ascii="宋体" w:hAnsi="宋体" w:cs="宋体"/>
          <w:color w:val="auto"/>
          <w:szCs w:val="21"/>
        </w:rPr>
      </w:pPr>
      <w:r>
        <w:rPr>
          <w:rFonts w:hint="eastAsia" w:ascii="宋体" w:hAnsi="宋体" w:cs="宋体"/>
          <w:color w:val="auto"/>
          <w:szCs w:val="21"/>
        </w:rPr>
        <w:t>（5）投标文件未按招标文件的内容和要求编制，或提供虚假材料的；</w:t>
      </w:r>
    </w:p>
    <w:p>
      <w:pPr>
        <w:keepNext w:val="0"/>
        <w:keepLines w:val="0"/>
        <w:pageBreakBefore w:val="0"/>
        <w:kinsoku/>
        <w:overflowPunct/>
        <w:topLinePunct w:val="0"/>
        <w:autoSpaceDE/>
        <w:autoSpaceDN/>
        <w:bidi w:val="0"/>
        <w:adjustRightInd/>
        <w:snapToGrid w:val="0"/>
        <w:spacing w:line="360" w:lineRule="exact"/>
        <w:ind w:firstLine="411" w:firstLineChars="196"/>
        <w:textAlignment w:val="auto"/>
        <w:outlineLvl w:val="4"/>
        <w:rPr>
          <w:rFonts w:ascii="宋体" w:hAnsi="宋体" w:cs="宋体"/>
          <w:color w:val="auto"/>
        </w:rPr>
      </w:pPr>
      <w:r>
        <w:rPr>
          <w:rFonts w:hint="eastAsia" w:ascii="宋体" w:hAnsi="宋体" w:cs="宋体"/>
          <w:color w:val="auto"/>
          <w:szCs w:val="21"/>
        </w:rPr>
        <w:t>（6）</w:t>
      </w:r>
      <w:r>
        <w:rPr>
          <w:rFonts w:hint="eastAsia" w:ascii="宋体" w:hAnsi="宋体" w:cs="宋体"/>
          <w:color w:val="auto"/>
        </w:rPr>
        <w:t>投标</w:t>
      </w:r>
      <w:r>
        <w:rPr>
          <w:rFonts w:hint="eastAsia" w:ascii="宋体" w:hAnsi="宋体" w:cs="宋体"/>
          <w:color w:val="auto"/>
          <w:szCs w:val="21"/>
        </w:rPr>
        <w:t>人未就“货物采购需求”中所投项目的所有服务和货物内容作完整唯一报价的</w:t>
      </w:r>
      <w:r>
        <w:rPr>
          <w:rFonts w:hint="eastAsia" w:ascii="宋体" w:hAnsi="宋体" w:cs="宋体"/>
          <w:color w:val="auto"/>
        </w:rPr>
        <w:t>；</w:t>
      </w:r>
    </w:p>
    <w:p>
      <w:pPr>
        <w:keepNext w:val="0"/>
        <w:keepLines w:val="0"/>
        <w:pageBreakBefore w:val="0"/>
        <w:kinsoku/>
        <w:overflowPunct/>
        <w:topLinePunct w:val="0"/>
        <w:autoSpaceDE/>
        <w:autoSpaceDN/>
        <w:bidi w:val="0"/>
        <w:adjustRightInd/>
        <w:snapToGrid w:val="0"/>
        <w:spacing w:line="360" w:lineRule="exact"/>
        <w:ind w:firstLine="411" w:firstLineChars="196"/>
        <w:textAlignment w:val="auto"/>
        <w:outlineLvl w:val="4"/>
        <w:rPr>
          <w:rFonts w:ascii="宋体" w:hAnsi="宋体" w:cs="宋体"/>
          <w:color w:val="auto"/>
          <w:szCs w:val="21"/>
        </w:rPr>
      </w:pPr>
      <w:r>
        <w:rPr>
          <w:rFonts w:hint="eastAsia" w:ascii="宋体" w:hAnsi="宋体" w:cs="宋体"/>
          <w:color w:val="auto"/>
          <w:szCs w:val="21"/>
        </w:rPr>
        <w:t>（7）未完全响应招标文件实质性要求的；</w:t>
      </w:r>
    </w:p>
    <w:p>
      <w:pPr>
        <w:pStyle w:val="13"/>
        <w:keepNext w:val="0"/>
        <w:keepLines w:val="0"/>
        <w:pageBreakBefore w:val="0"/>
        <w:kinsoku/>
        <w:overflowPunct/>
        <w:topLinePunct w:val="0"/>
        <w:autoSpaceDE/>
        <w:autoSpaceDN/>
        <w:bidi w:val="0"/>
        <w:adjustRightInd/>
        <w:spacing w:line="360" w:lineRule="exact"/>
        <w:ind w:firstLine="420" w:firstLineChars="200"/>
        <w:textAlignment w:val="auto"/>
        <w:rPr>
          <w:rFonts w:hAnsi="宋体" w:cs="宋体"/>
          <w:color w:val="auto"/>
          <w:szCs w:val="24"/>
        </w:rPr>
      </w:pPr>
      <w:r>
        <w:rPr>
          <w:rFonts w:hint="eastAsia" w:hAnsi="宋体" w:cs="宋体"/>
          <w:color w:val="auto"/>
          <w:szCs w:val="21"/>
        </w:rPr>
        <w:t>（8）单位负责人为同一人或者存在直接控股、管理关系的不同投标人参加同一合同项下分标或未划分分标的同一合同项下的政府采购活动；</w:t>
      </w:r>
    </w:p>
    <w:p>
      <w:pPr>
        <w:pStyle w:val="13"/>
        <w:keepNext w:val="0"/>
        <w:keepLines w:val="0"/>
        <w:pageBreakBefore w:val="0"/>
        <w:kinsoku/>
        <w:overflowPunct/>
        <w:topLinePunct w:val="0"/>
        <w:autoSpaceDE/>
        <w:autoSpaceDN/>
        <w:bidi w:val="0"/>
        <w:adjustRightInd/>
        <w:spacing w:line="360" w:lineRule="exact"/>
        <w:ind w:firstLine="420" w:firstLineChars="200"/>
        <w:textAlignment w:val="auto"/>
        <w:rPr>
          <w:rFonts w:hAnsi="宋体" w:cs="宋体"/>
          <w:color w:val="auto"/>
          <w:szCs w:val="21"/>
        </w:rPr>
      </w:pPr>
      <w:r>
        <w:rPr>
          <w:rFonts w:hint="eastAsia" w:hAnsi="宋体" w:cs="宋体"/>
          <w:color w:val="auto"/>
          <w:szCs w:val="21"/>
        </w:rPr>
        <w:t>（9）法律、法规和招标文件规定的其他无效情形。</w:t>
      </w:r>
    </w:p>
    <w:p>
      <w:pPr>
        <w:keepNext w:val="0"/>
        <w:keepLines w:val="0"/>
        <w:pageBreakBefore w:val="0"/>
        <w:kinsoku/>
        <w:overflowPunct/>
        <w:topLinePunct w:val="0"/>
        <w:autoSpaceDE/>
        <w:autoSpaceDN/>
        <w:bidi w:val="0"/>
        <w:adjustRightInd/>
        <w:snapToGrid w:val="0"/>
        <w:spacing w:line="360" w:lineRule="exact"/>
        <w:ind w:firstLine="527" w:firstLineChars="250"/>
        <w:textAlignment w:val="auto"/>
        <w:outlineLvl w:val="4"/>
        <w:rPr>
          <w:rFonts w:ascii="宋体" w:hAnsi="宋体" w:cs="宋体"/>
          <w:b/>
          <w:color w:val="auto"/>
          <w:szCs w:val="21"/>
        </w:rPr>
      </w:pPr>
      <w:r>
        <w:rPr>
          <w:rFonts w:hint="eastAsia" w:ascii="宋体" w:hAnsi="宋体" w:cs="宋体"/>
          <w:b/>
          <w:color w:val="auto"/>
          <w:szCs w:val="21"/>
        </w:rPr>
        <w:t>28.</w:t>
      </w:r>
      <w:r>
        <w:rPr>
          <w:rFonts w:hint="eastAsia" w:ascii="宋体" w:hAnsi="宋体" w:cs="宋体"/>
          <w:b/>
          <w:color w:val="auto"/>
          <w:szCs w:val="21"/>
          <w:lang w:val="en-US" w:eastAsia="zh-CN"/>
        </w:rPr>
        <w:t xml:space="preserve"> </w:t>
      </w:r>
      <w:r>
        <w:rPr>
          <w:rFonts w:hint="eastAsia" w:ascii="宋体" w:hAnsi="宋体" w:cs="宋体"/>
          <w:b/>
          <w:color w:val="auto"/>
          <w:szCs w:val="21"/>
        </w:rPr>
        <w:t>投标人有下列情形之一的，视为串通投标，投标文件将被视为无效：</w:t>
      </w:r>
    </w:p>
    <w:p>
      <w:pPr>
        <w:keepNext w:val="0"/>
        <w:keepLines w:val="0"/>
        <w:pageBreakBefore w:val="0"/>
        <w:kinsoku/>
        <w:overflowPunct/>
        <w:topLinePunct w:val="0"/>
        <w:autoSpaceDE/>
        <w:autoSpaceDN/>
        <w:bidi w:val="0"/>
        <w:adjustRightInd/>
        <w:snapToGrid w:val="0"/>
        <w:spacing w:line="360" w:lineRule="exact"/>
        <w:ind w:left="355" w:leftChars="169" w:firstLine="102" w:firstLineChars="49"/>
        <w:textAlignment w:val="auto"/>
        <w:outlineLvl w:val="4"/>
        <w:rPr>
          <w:rFonts w:ascii="宋体" w:hAnsi="宋体" w:cs="宋体"/>
          <w:color w:val="auto"/>
        </w:rPr>
      </w:pPr>
      <w:r>
        <w:rPr>
          <w:rFonts w:hint="eastAsia" w:ascii="宋体" w:hAnsi="宋体" w:cs="宋体"/>
          <w:color w:val="auto"/>
        </w:rPr>
        <w:t>（1）不同投标人的投标文件由同一单位或者个人编制；或不同投标人报名的IP地址一致的；</w:t>
      </w:r>
    </w:p>
    <w:p>
      <w:pPr>
        <w:keepNext w:val="0"/>
        <w:keepLines w:val="0"/>
        <w:pageBreakBefore w:val="0"/>
        <w:kinsoku/>
        <w:overflowPunct/>
        <w:topLinePunct w:val="0"/>
        <w:autoSpaceDE/>
        <w:autoSpaceDN/>
        <w:bidi w:val="0"/>
        <w:adjustRightInd/>
        <w:snapToGrid w:val="0"/>
        <w:spacing w:line="360" w:lineRule="exact"/>
        <w:ind w:left="355" w:leftChars="169" w:firstLine="102" w:firstLineChars="49"/>
        <w:textAlignment w:val="auto"/>
        <w:outlineLvl w:val="4"/>
        <w:rPr>
          <w:rFonts w:ascii="宋体" w:hAnsi="宋体" w:cs="宋体"/>
          <w:color w:val="auto"/>
        </w:rPr>
      </w:pPr>
      <w:r>
        <w:rPr>
          <w:rFonts w:hint="eastAsia" w:ascii="宋体" w:hAnsi="宋体" w:cs="宋体"/>
          <w:color w:val="auto"/>
        </w:rPr>
        <w:t>（2）不同投标人委托同一单位或者个人办理投标事宜；</w:t>
      </w:r>
    </w:p>
    <w:p>
      <w:pPr>
        <w:keepNext w:val="0"/>
        <w:keepLines w:val="0"/>
        <w:pageBreakBefore w:val="0"/>
        <w:kinsoku/>
        <w:overflowPunct/>
        <w:topLinePunct w:val="0"/>
        <w:autoSpaceDE/>
        <w:autoSpaceDN/>
        <w:bidi w:val="0"/>
        <w:adjustRightInd/>
        <w:snapToGrid w:val="0"/>
        <w:spacing w:line="360" w:lineRule="exact"/>
        <w:ind w:left="355" w:leftChars="169" w:firstLine="102" w:firstLineChars="49"/>
        <w:textAlignment w:val="auto"/>
        <w:outlineLvl w:val="4"/>
        <w:rPr>
          <w:rFonts w:ascii="宋体" w:hAnsi="宋体" w:cs="宋体"/>
          <w:color w:val="auto"/>
        </w:rPr>
      </w:pPr>
      <w:r>
        <w:rPr>
          <w:rFonts w:hint="eastAsia" w:ascii="宋体" w:hAnsi="宋体" w:cs="宋体"/>
          <w:color w:val="auto"/>
        </w:rPr>
        <w:t>（3）不同的投标人的投标文件载明的项目管理员或者联系人员为同一个人；</w:t>
      </w:r>
    </w:p>
    <w:p>
      <w:pPr>
        <w:keepNext w:val="0"/>
        <w:keepLines w:val="0"/>
        <w:pageBreakBefore w:val="0"/>
        <w:kinsoku/>
        <w:overflowPunct/>
        <w:topLinePunct w:val="0"/>
        <w:autoSpaceDE/>
        <w:autoSpaceDN/>
        <w:bidi w:val="0"/>
        <w:adjustRightInd/>
        <w:snapToGrid w:val="0"/>
        <w:spacing w:line="360" w:lineRule="exact"/>
        <w:ind w:left="355" w:leftChars="169" w:firstLine="102" w:firstLineChars="49"/>
        <w:textAlignment w:val="auto"/>
        <w:outlineLvl w:val="4"/>
        <w:rPr>
          <w:rFonts w:ascii="宋体" w:hAnsi="宋体" w:cs="宋体"/>
          <w:color w:val="auto"/>
        </w:rPr>
      </w:pPr>
      <w:r>
        <w:rPr>
          <w:rFonts w:hint="eastAsia" w:ascii="宋体" w:hAnsi="宋体" w:cs="宋体"/>
          <w:color w:val="auto"/>
        </w:rPr>
        <w:t xml:space="preserve">（4）不同投标人的投标文件异常一致或投标报价呈规律性差异； </w:t>
      </w:r>
    </w:p>
    <w:p>
      <w:pPr>
        <w:keepNext w:val="0"/>
        <w:keepLines w:val="0"/>
        <w:pageBreakBefore w:val="0"/>
        <w:kinsoku/>
        <w:overflowPunct/>
        <w:topLinePunct w:val="0"/>
        <w:autoSpaceDE/>
        <w:autoSpaceDN/>
        <w:bidi w:val="0"/>
        <w:adjustRightInd/>
        <w:snapToGrid w:val="0"/>
        <w:spacing w:line="360" w:lineRule="exact"/>
        <w:ind w:left="355" w:leftChars="169" w:firstLine="102" w:firstLineChars="49"/>
        <w:textAlignment w:val="auto"/>
        <w:outlineLvl w:val="4"/>
        <w:rPr>
          <w:rFonts w:ascii="宋体" w:hAnsi="宋体" w:cs="宋体"/>
          <w:color w:val="auto"/>
        </w:rPr>
      </w:pPr>
      <w:r>
        <w:rPr>
          <w:rFonts w:hint="eastAsia" w:ascii="宋体" w:hAnsi="宋体" w:cs="宋体"/>
          <w:color w:val="auto"/>
        </w:rPr>
        <w:t>（5）不同投标人的投标文件相互混装。</w:t>
      </w:r>
    </w:p>
    <w:p>
      <w:pPr>
        <w:keepNext w:val="0"/>
        <w:keepLines w:val="0"/>
        <w:pageBreakBefore w:val="0"/>
        <w:kinsoku/>
        <w:overflowPunct/>
        <w:topLinePunct w:val="0"/>
        <w:autoSpaceDE/>
        <w:autoSpaceDN/>
        <w:bidi w:val="0"/>
        <w:adjustRightInd/>
        <w:snapToGrid w:val="0"/>
        <w:spacing w:line="360" w:lineRule="exact"/>
        <w:ind w:firstLine="413" w:firstLineChars="196"/>
        <w:textAlignment w:val="auto"/>
        <w:outlineLvl w:val="4"/>
        <w:rPr>
          <w:rFonts w:ascii="宋体" w:hAnsi="宋体" w:cs="宋体"/>
          <w:b/>
          <w:color w:val="auto"/>
          <w:szCs w:val="21"/>
        </w:rPr>
      </w:pPr>
      <w:r>
        <w:rPr>
          <w:rFonts w:hint="eastAsia" w:ascii="宋体" w:hAnsi="宋体" w:cs="宋体"/>
          <w:b/>
          <w:color w:val="auto"/>
        </w:rPr>
        <w:t>29. 属于</w:t>
      </w:r>
      <w:r>
        <w:rPr>
          <w:rFonts w:hint="eastAsia" w:ascii="宋体" w:hAnsi="宋体" w:cs="宋体"/>
          <w:b/>
          <w:color w:val="auto"/>
          <w:szCs w:val="21"/>
        </w:rPr>
        <w:t>下列情形之一的，应予废标：</w:t>
      </w:r>
    </w:p>
    <w:p>
      <w:pPr>
        <w:keepNext w:val="0"/>
        <w:keepLines w:val="0"/>
        <w:pageBreakBefore w:val="0"/>
        <w:tabs>
          <w:tab w:val="left" w:pos="840"/>
        </w:tabs>
        <w:kinsoku/>
        <w:overflowPunct/>
        <w:topLinePunct w:val="0"/>
        <w:autoSpaceDE/>
        <w:autoSpaceDN/>
        <w:bidi w:val="0"/>
        <w:adjustRightInd/>
        <w:snapToGrid w:val="0"/>
        <w:spacing w:line="360" w:lineRule="exact"/>
        <w:ind w:left="330" w:leftChars="157" w:firstLine="102" w:firstLineChars="49"/>
        <w:textAlignment w:val="auto"/>
        <w:outlineLvl w:val="4"/>
        <w:rPr>
          <w:rFonts w:ascii="宋体" w:hAnsi="宋体" w:cs="宋体"/>
          <w:color w:val="auto"/>
          <w:szCs w:val="21"/>
        </w:rPr>
      </w:pPr>
      <w:r>
        <w:rPr>
          <w:rFonts w:hint="eastAsia" w:ascii="宋体" w:hAnsi="宋体" w:cs="宋体"/>
          <w:color w:val="auto"/>
          <w:szCs w:val="21"/>
        </w:rPr>
        <w:t>（1）符合专业条件的供应商或者对招标文件作实质响应的供应商不足3家的；</w:t>
      </w:r>
    </w:p>
    <w:p>
      <w:pPr>
        <w:keepNext w:val="0"/>
        <w:keepLines w:val="0"/>
        <w:pageBreakBefore w:val="0"/>
        <w:tabs>
          <w:tab w:val="left" w:pos="840"/>
        </w:tabs>
        <w:kinsoku/>
        <w:overflowPunct/>
        <w:topLinePunct w:val="0"/>
        <w:autoSpaceDE/>
        <w:autoSpaceDN/>
        <w:bidi w:val="0"/>
        <w:adjustRightInd/>
        <w:snapToGrid w:val="0"/>
        <w:spacing w:line="360" w:lineRule="exact"/>
        <w:ind w:left="330" w:leftChars="157" w:firstLine="105" w:firstLineChars="50"/>
        <w:textAlignment w:val="auto"/>
        <w:outlineLvl w:val="4"/>
        <w:rPr>
          <w:rFonts w:ascii="宋体" w:hAnsi="宋体" w:cs="宋体"/>
          <w:color w:val="auto"/>
          <w:szCs w:val="21"/>
        </w:rPr>
      </w:pPr>
      <w:r>
        <w:rPr>
          <w:rFonts w:hint="eastAsia" w:ascii="宋体" w:hAnsi="宋体" w:cs="宋体"/>
          <w:color w:val="auto"/>
          <w:szCs w:val="21"/>
        </w:rPr>
        <w:t>（2）出现影响采购公正的违法、违规行为的；</w:t>
      </w:r>
    </w:p>
    <w:p>
      <w:pPr>
        <w:keepNext w:val="0"/>
        <w:keepLines w:val="0"/>
        <w:pageBreakBefore w:val="0"/>
        <w:tabs>
          <w:tab w:val="left" w:pos="840"/>
        </w:tabs>
        <w:kinsoku/>
        <w:overflowPunct/>
        <w:topLinePunct w:val="0"/>
        <w:autoSpaceDE/>
        <w:autoSpaceDN/>
        <w:bidi w:val="0"/>
        <w:adjustRightInd/>
        <w:snapToGrid w:val="0"/>
        <w:spacing w:line="360" w:lineRule="exact"/>
        <w:ind w:left="330" w:leftChars="157" w:firstLine="105" w:firstLineChars="50"/>
        <w:textAlignment w:val="auto"/>
        <w:outlineLvl w:val="4"/>
        <w:rPr>
          <w:rFonts w:ascii="宋体" w:hAnsi="宋体" w:cs="宋体"/>
          <w:color w:val="auto"/>
        </w:rPr>
      </w:pPr>
      <w:r>
        <w:rPr>
          <w:rFonts w:hint="eastAsia" w:ascii="宋体" w:hAnsi="宋体" w:cs="宋体"/>
          <w:color w:val="auto"/>
        </w:rPr>
        <w:t>（3）采购文件内容违反国家有关强制性规定的；</w:t>
      </w:r>
    </w:p>
    <w:p>
      <w:pPr>
        <w:keepNext w:val="0"/>
        <w:keepLines w:val="0"/>
        <w:pageBreakBefore w:val="0"/>
        <w:tabs>
          <w:tab w:val="left" w:pos="840"/>
        </w:tabs>
        <w:kinsoku/>
        <w:overflowPunct/>
        <w:topLinePunct w:val="0"/>
        <w:autoSpaceDE/>
        <w:autoSpaceDN/>
        <w:bidi w:val="0"/>
        <w:adjustRightInd/>
        <w:snapToGrid w:val="0"/>
        <w:spacing w:line="360" w:lineRule="exact"/>
        <w:ind w:left="330" w:leftChars="157" w:firstLine="105" w:firstLineChars="50"/>
        <w:textAlignment w:val="auto"/>
        <w:outlineLvl w:val="4"/>
        <w:rPr>
          <w:rFonts w:ascii="宋体" w:hAnsi="宋体" w:cs="宋体"/>
          <w:color w:val="auto"/>
        </w:rPr>
      </w:pPr>
      <w:r>
        <w:rPr>
          <w:rFonts w:hint="eastAsia" w:ascii="宋体" w:hAnsi="宋体" w:cs="宋体"/>
          <w:color w:val="auto"/>
        </w:rPr>
        <w:t>（4）因重大变故，采购任务取消的。</w:t>
      </w:r>
    </w:p>
    <w:p>
      <w:pPr>
        <w:pStyle w:val="13"/>
        <w:keepNext w:val="0"/>
        <w:keepLines w:val="0"/>
        <w:pageBreakBefore w:val="0"/>
        <w:kinsoku/>
        <w:overflowPunct/>
        <w:topLinePunct w:val="0"/>
        <w:autoSpaceDE/>
        <w:autoSpaceDN/>
        <w:bidi w:val="0"/>
        <w:adjustRightInd/>
        <w:spacing w:line="360" w:lineRule="exact"/>
        <w:ind w:firstLine="413" w:firstLineChars="196"/>
        <w:textAlignment w:val="auto"/>
        <w:rPr>
          <w:rFonts w:hAnsi="宋体" w:cs="宋体"/>
          <w:b/>
          <w:color w:val="auto"/>
        </w:rPr>
      </w:pPr>
      <w:r>
        <w:rPr>
          <w:rFonts w:hint="eastAsia" w:hAnsi="宋体" w:cs="宋体"/>
          <w:b/>
          <w:color w:val="auto"/>
        </w:rPr>
        <w:t>30. 开标、评标过程的监控</w:t>
      </w:r>
    </w:p>
    <w:p>
      <w:pPr>
        <w:pStyle w:val="13"/>
        <w:keepNext w:val="0"/>
        <w:keepLines w:val="0"/>
        <w:pageBreakBefore w:val="0"/>
        <w:kinsoku/>
        <w:overflowPunct/>
        <w:topLinePunct w:val="0"/>
        <w:autoSpaceDE/>
        <w:autoSpaceDN/>
        <w:bidi w:val="0"/>
        <w:adjustRightInd/>
        <w:spacing w:line="360" w:lineRule="exact"/>
        <w:ind w:firstLine="411" w:firstLineChars="196"/>
        <w:textAlignment w:val="auto"/>
        <w:rPr>
          <w:rFonts w:hAnsi="宋体" w:cs="宋体"/>
          <w:color w:val="auto"/>
        </w:rPr>
      </w:pPr>
      <w:r>
        <w:rPr>
          <w:rFonts w:hint="eastAsia" w:hAnsi="宋体" w:cs="宋体"/>
          <w:color w:val="auto"/>
        </w:rPr>
        <w:t>本项目开标、评标过程实行全程录音、录像监控，投标人在评标过程中所进行的试图影响评标结果的不公正活动，可能导致其投标被拒绝。</w:t>
      </w:r>
    </w:p>
    <w:p>
      <w:pPr>
        <w:pStyle w:val="13"/>
        <w:keepNext w:val="0"/>
        <w:keepLines w:val="0"/>
        <w:pageBreakBefore w:val="0"/>
        <w:kinsoku/>
        <w:overflowPunct/>
        <w:topLinePunct w:val="0"/>
        <w:autoSpaceDE/>
        <w:autoSpaceDN/>
        <w:bidi w:val="0"/>
        <w:adjustRightInd/>
        <w:spacing w:line="360" w:lineRule="exact"/>
        <w:ind w:firstLine="413" w:firstLineChars="196"/>
        <w:textAlignment w:val="auto"/>
        <w:rPr>
          <w:rFonts w:hAnsi="宋体" w:cs="宋体"/>
          <w:b/>
          <w:color w:val="auto"/>
        </w:rPr>
      </w:pPr>
      <w:r>
        <w:rPr>
          <w:rFonts w:hint="eastAsia" w:hAnsi="宋体" w:cs="宋体"/>
          <w:b/>
          <w:color w:val="auto"/>
        </w:rPr>
        <w:t>31. 信用查询</w:t>
      </w:r>
    </w:p>
    <w:p>
      <w:pPr>
        <w:pStyle w:val="13"/>
        <w:keepNext w:val="0"/>
        <w:keepLines w:val="0"/>
        <w:pageBreakBefore w:val="0"/>
        <w:kinsoku/>
        <w:overflowPunct/>
        <w:topLinePunct w:val="0"/>
        <w:autoSpaceDE/>
        <w:autoSpaceDN/>
        <w:bidi w:val="0"/>
        <w:adjustRightInd/>
        <w:spacing w:line="360" w:lineRule="exact"/>
        <w:ind w:firstLine="411" w:firstLineChars="196"/>
        <w:textAlignment w:val="auto"/>
        <w:rPr>
          <w:rFonts w:hAnsi="宋体" w:cs="宋体"/>
          <w:color w:val="auto"/>
        </w:rPr>
      </w:pPr>
      <w:r>
        <w:rPr>
          <w:rFonts w:hint="eastAsia" w:hAnsi="宋体" w:cs="宋体"/>
          <w:color w:val="auto"/>
        </w:rPr>
        <w:t>根据《关于做好政府采购有关信用主体标识码登记及在政府采购活动中查询使用信用记录有关问题的通知》桂财采〔2016〕37号的通知，中标通知书发出前，由采购代理机构对第一中标候选供应商进行信用查询：</w:t>
      </w:r>
    </w:p>
    <w:p>
      <w:pPr>
        <w:pStyle w:val="13"/>
        <w:keepNext w:val="0"/>
        <w:keepLines w:val="0"/>
        <w:pageBreakBefore w:val="0"/>
        <w:kinsoku/>
        <w:overflowPunct/>
        <w:topLinePunct w:val="0"/>
        <w:autoSpaceDE/>
        <w:autoSpaceDN/>
        <w:bidi w:val="0"/>
        <w:adjustRightInd/>
        <w:spacing w:line="360" w:lineRule="exact"/>
        <w:ind w:firstLine="411" w:firstLineChars="196"/>
        <w:textAlignment w:val="auto"/>
        <w:rPr>
          <w:rFonts w:hAnsi="宋体" w:cs="宋体"/>
          <w:color w:val="auto"/>
        </w:rPr>
      </w:pPr>
      <w:r>
        <w:rPr>
          <w:rFonts w:hint="eastAsia" w:hAnsi="宋体" w:cs="宋体"/>
          <w:color w:val="auto"/>
        </w:rPr>
        <w:t>⑴查询渠道：“信用中国”网站(www.creditchina.gov.cn)、中国政府采购网(www.ccgp.gov.cn)等；</w:t>
      </w:r>
    </w:p>
    <w:p>
      <w:pPr>
        <w:pStyle w:val="13"/>
        <w:keepNext w:val="0"/>
        <w:keepLines w:val="0"/>
        <w:pageBreakBefore w:val="0"/>
        <w:kinsoku/>
        <w:overflowPunct/>
        <w:topLinePunct w:val="0"/>
        <w:autoSpaceDE/>
        <w:autoSpaceDN/>
        <w:bidi w:val="0"/>
        <w:adjustRightInd/>
        <w:spacing w:line="360" w:lineRule="exact"/>
        <w:ind w:firstLine="411" w:firstLineChars="196"/>
        <w:textAlignment w:val="auto"/>
        <w:rPr>
          <w:rFonts w:hAnsi="宋体" w:cs="宋体"/>
          <w:color w:val="auto"/>
        </w:rPr>
      </w:pPr>
      <w:r>
        <w:rPr>
          <w:rFonts w:hint="eastAsia" w:hAnsi="宋体" w:cs="宋体"/>
          <w:color w:val="auto"/>
        </w:rPr>
        <w:t>⑵查询截止时间：中标通知书发出前；</w:t>
      </w:r>
    </w:p>
    <w:p>
      <w:pPr>
        <w:pStyle w:val="13"/>
        <w:keepNext w:val="0"/>
        <w:keepLines w:val="0"/>
        <w:pageBreakBefore w:val="0"/>
        <w:kinsoku/>
        <w:overflowPunct/>
        <w:topLinePunct w:val="0"/>
        <w:autoSpaceDE/>
        <w:autoSpaceDN/>
        <w:bidi w:val="0"/>
        <w:adjustRightInd/>
        <w:spacing w:line="360" w:lineRule="exact"/>
        <w:ind w:firstLine="411" w:firstLineChars="196"/>
        <w:textAlignment w:val="auto"/>
        <w:rPr>
          <w:rFonts w:hAnsi="宋体" w:cs="宋体"/>
          <w:color w:val="auto"/>
        </w:rPr>
      </w:pPr>
      <w:r>
        <w:rPr>
          <w:rFonts w:hint="eastAsia" w:hAnsi="宋体" w:cs="宋体"/>
          <w:color w:val="auto"/>
        </w:rPr>
        <w:t>⑶信用信息查询记录和证据留存方式：在查询网站中直接打印查询记录，打印材料作为采购活动资料保存；</w:t>
      </w:r>
    </w:p>
    <w:p>
      <w:pPr>
        <w:pStyle w:val="13"/>
        <w:keepNext w:val="0"/>
        <w:keepLines w:val="0"/>
        <w:pageBreakBefore w:val="0"/>
        <w:kinsoku/>
        <w:overflowPunct/>
        <w:topLinePunct w:val="0"/>
        <w:autoSpaceDE/>
        <w:autoSpaceDN/>
        <w:bidi w:val="0"/>
        <w:adjustRightInd/>
        <w:spacing w:line="360" w:lineRule="exact"/>
        <w:ind w:firstLine="411" w:firstLineChars="196"/>
        <w:textAlignment w:val="auto"/>
        <w:rPr>
          <w:rFonts w:hAnsi="宋体" w:cs="宋体"/>
          <w:color w:val="auto"/>
        </w:rPr>
      </w:pPr>
      <w:r>
        <w:rPr>
          <w:rFonts w:hint="eastAsia" w:hAnsi="宋体" w:cs="宋体"/>
          <w:color w:val="auto"/>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pStyle w:val="13"/>
        <w:keepNext w:val="0"/>
        <w:keepLines w:val="0"/>
        <w:pageBreakBefore w:val="0"/>
        <w:numPr>
          <w:ilvl w:val="0"/>
          <w:numId w:val="13"/>
        </w:numPr>
        <w:kinsoku/>
        <w:overflowPunct/>
        <w:topLinePunct w:val="0"/>
        <w:autoSpaceDE/>
        <w:autoSpaceDN/>
        <w:bidi w:val="0"/>
        <w:adjustRightInd/>
        <w:spacing w:line="360" w:lineRule="exact"/>
        <w:ind w:firstLine="413" w:firstLineChars="196"/>
        <w:textAlignment w:val="auto"/>
        <w:rPr>
          <w:rFonts w:hAnsi="宋体" w:cs="宋体"/>
          <w:b/>
          <w:color w:val="auto"/>
        </w:rPr>
      </w:pPr>
      <w:r>
        <w:rPr>
          <w:rFonts w:hint="eastAsia" w:hAnsi="宋体" w:cs="宋体"/>
          <w:b/>
          <w:color w:val="auto"/>
        </w:rPr>
        <w:t>中标公告及中标通知</w:t>
      </w:r>
    </w:p>
    <w:p>
      <w:pPr>
        <w:pStyle w:val="13"/>
        <w:keepNext w:val="0"/>
        <w:keepLines w:val="0"/>
        <w:pageBreakBefore w:val="0"/>
        <w:tabs>
          <w:tab w:val="left" w:pos="455"/>
        </w:tabs>
        <w:kinsoku/>
        <w:overflowPunct/>
        <w:topLinePunct w:val="0"/>
        <w:autoSpaceDE/>
        <w:autoSpaceDN/>
        <w:bidi w:val="0"/>
        <w:adjustRightInd/>
        <w:spacing w:line="360" w:lineRule="exact"/>
        <w:ind w:firstLine="420" w:firstLineChars="200"/>
        <w:textAlignment w:val="auto"/>
        <w:rPr>
          <w:rFonts w:hAnsi="宋体" w:cs="宋体"/>
          <w:color w:val="auto"/>
        </w:rPr>
      </w:pPr>
      <w:r>
        <w:rPr>
          <w:rFonts w:hint="eastAsia" w:hAnsi="宋体" w:cs="宋体"/>
          <w:color w:val="auto"/>
          <w:szCs w:val="21"/>
        </w:rPr>
        <w:t>32.1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1个工作日。</w:t>
      </w:r>
    </w:p>
    <w:p>
      <w:pPr>
        <w:pStyle w:val="13"/>
        <w:keepNext w:val="0"/>
        <w:keepLines w:val="0"/>
        <w:pageBreakBefore w:val="0"/>
        <w:kinsoku/>
        <w:overflowPunct/>
        <w:topLinePunct w:val="0"/>
        <w:autoSpaceDE/>
        <w:autoSpaceDN/>
        <w:bidi w:val="0"/>
        <w:adjustRightInd/>
        <w:spacing w:line="360" w:lineRule="exact"/>
        <w:ind w:firstLine="420" w:firstLineChars="200"/>
        <w:textAlignment w:val="auto"/>
        <w:rPr>
          <w:rFonts w:hAnsi="宋体" w:cs="宋体"/>
          <w:b/>
          <w:color w:val="auto"/>
          <w:sz w:val="28"/>
          <w:szCs w:val="28"/>
        </w:rPr>
      </w:pPr>
      <w:r>
        <w:rPr>
          <w:rFonts w:hint="eastAsia" w:hAnsi="宋体" w:cs="宋体"/>
          <w:color w:val="auto"/>
          <w:szCs w:val="21"/>
        </w:rPr>
        <w:t>32.2中标公告同时采购代理机构向中标供应商发出中标通知书。</w:t>
      </w:r>
    </w:p>
    <w:p>
      <w:pPr>
        <w:pStyle w:val="13"/>
        <w:keepNext w:val="0"/>
        <w:keepLines w:val="0"/>
        <w:pageBreakBefore w:val="0"/>
        <w:kinsoku/>
        <w:overflowPunct/>
        <w:topLinePunct w:val="0"/>
        <w:autoSpaceDE/>
        <w:autoSpaceDN/>
        <w:bidi w:val="0"/>
        <w:adjustRightInd/>
        <w:spacing w:line="360" w:lineRule="exact"/>
        <w:ind w:firstLine="2249" w:firstLineChars="800"/>
        <w:textAlignment w:val="auto"/>
        <w:rPr>
          <w:rFonts w:hAnsi="宋体" w:cs="宋体"/>
          <w:b/>
          <w:color w:val="auto"/>
          <w:sz w:val="28"/>
          <w:szCs w:val="28"/>
        </w:rPr>
      </w:pPr>
    </w:p>
    <w:p>
      <w:pPr>
        <w:pStyle w:val="13"/>
        <w:keepNext w:val="0"/>
        <w:keepLines w:val="0"/>
        <w:pageBreakBefore w:val="0"/>
        <w:kinsoku/>
        <w:overflowPunct/>
        <w:topLinePunct w:val="0"/>
        <w:autoSpaceDE/>
        <w:autoSpaceDN/>
        <w:bidi w:val="0"/>
        <w:adjustRightInd/>
        <w:spacing w:line="360" w:lineRule="exact"/>
        <w:ind w:firstLine="2249" w:firstLineChars="800"/>
        <w:textAlignment w:val="auto"/>
        <w:rPr>
          <w:rFonts w:hAnsi="宋体" w:cs="宋体"/>
          <w:b/>
          <w:color w:val="auto"/>
          <w:sz w:val="28"/>
          <w:szCs w:val="28"/>
        </w:rPr>
      </w:pPr>
      <w:r>
        <w:rPr>
          <w:rFonts w:hint="eastAsia" w:hAnsi="宋体" w:cs="宋体"/>
          <w:b/>
          <w:color w:val="auto"/>
          <w:sz w:val="28"/>
          <w:szCs w:val="28"/>
        </w:rPr>
        <w:t>七、履约保证金及签订合同</w:t>
      </w:r>
    </w:p>
    <w:p>
      <w:pPr>
        <w:keepNext w:val="0"/>
        <w:keepLines w:val="0"/>
        <w:pageBreakBefore w:val="0"/>
        <w:tabs>
          <w:tab w:val="left" w:pos="1305"/>
        </w:tabs>
        <w:kinsoku/>
        <w:overflowPunct/>
        <w:topLinePunct w:val="0"/>
        <w:autoSpaceDE/>
        <w:autoSpaceDN/>
        <w:bidi w:val="0"/>
        <w:adjustRightInd/>
        <w:spacing w:line="360" w:lineRule="exact"/>
        <w:ind w:firstLine="420" w:firstLineChars="199"/>
        <w:textAlignment w:val="auto"/>
        <w:rPr>
          <w:rFonts w:ascii="宋体" w:hAnsi="宋体" w:cs="宋体"/>
          <w:color w:val="auto"/>
          <w:szCs w:val="21"/>
        </w:rPr>
      </w:pPr>
      <w:r>
        <w:rPr>
          <w:rFonts w:hint="eastAsia" w:ascii="宋体" w:hAnsi="宋体" w:cs="宋体"/>
          <w:b/>
          <w:color w:val="auto"/>
        </w:rPr>
        <w:t>33</w:t>
      </w:r>
      <w:r>
        <w:rPr>
          <w:rFonts w:hint="eastAsia" w:ascii="宋体" w:hAnsi="宋体" w:cs="宋体"/>
          <w:b/>
          <w:color w:val="auto"/>
          <w:szCs w:val="21"/>
          <w:lang w:val="en-US" w:eastAsia="zh-CN"/>
        </w:rPr>
        <w:t xml:space="preserve">. </w:t>
      </w:r>
      <w:r>
        <w:rPr>
          <w:rFonts w:hint="eastAsia" w:ascii="宋体" w:hAnsi="宋体" w:cs="宋体"/>
          <w:b/>
          <w:color w:val="auto"/>
          <w:szCs w:val="21"/>
        </w:rPr>
        <w:t>履约保证金</w:t>
      </w:r>
    </w:p>
    <w:p>
      <w:pPr>
        <w:pStyle w:val="13"/>
        <w:keepNext w:val="0"/>
        <w:keepLines w:val="0"/>
        <w:pageBreakBefore w:val="0"/>
        <w:kinsoku/>
        <w:overflowPunct/>
        <w:topLinePunct w:val="0"/>
        <w:autoSpaceDE/>
        <w:autoSpaceDN/>
        <w:bidi w:val="0"/>
        <w:adjustRightInd/>
        <w:spacing w:line="360" w:lineRule="exact"/>
        <w:ind w:left="6" w:leftChars="3" w:firstLine="420" w:firstLineChars="200"/>
        <w:textAlignment w:val="auto"/>
        <w:rPr>
          <w:rFonts w:hint="eastAsia" w:hAnsi="宋体" w:cs="宋体"/>
          <w:color w:val="auto"/>
          <w:szCs w:val="21"/>
        </w:rPr>
      </w:pPr>
      <w:r>
        <w:rPr>
          <w:rFonts w:hint="eastAsia" w:hAnsi="宋体" w:cs="宋体"/>
          <w:color w:val="auto"/>
          <w:szCs w:val="21"/>
        </w:rPr>
        <w:t>33.1履约保证金金额按政府采购合同金额的5%（人民币，四舍五入到元）提交（如小微企业</w:t>
      </w:r>
      <w:r>
        <w:rPr>
          <w:rFonts w:hint="eastAsia" w:hAnsi="宋体" w:cs="宋体"/>
          <w:color w:val="auto"/>
          <w:szCs w:val="21"/>
          <w:lang w:eastAsia="zh-CN"/>
        </w:rPr>
        <w:t>中标</w:t>
      </w:r>
      <w:r>
        <w:rPr>
          <w:rFonts w:hint="eastAsia" w:hAnsi="宋体" w:cs="宋体"/>
          <w:color w:val="auto"/>
          <w:szCs w:val="21"/>
        </w:rPr>
        <w:t>的，</w:t>
      </w:r>
      <w:r>
        <w:rPr>
          <w:rFonts w:hint="eastAsia" w:hAnsi="宋体" w:cs="宋体"/>
          <w:color w:val="auto"/>
          <w:szCs w:val="21"/>
          <w:lang w:eastAsia="zh-CN"/>
        </w:rPr>
        <w:t>免于收取履约保证金</w:t>
      </w:r>
      <w:r>
        <w:rPr>
          <w:rFonts w:hint="eastAsia" w:hAnsi="宋体" w:cs="宋体"/>
          <w:color w:val="auto"/>
          <w:szCs w:val="21"/>
        </w:rPr>
        <w:t>）。</w:t>
      </w:r>
      <w:r>
        <w:rPr>
          <w:rFonts w:hint="eastAsia" w:hAnsi="宋体" w:cs="宋体"/>
          <w:color w:val="auto"/>
          <w:szCs w:val="21"/>
          <w:lang w:eastAsia="zh-CN"/>
        </w:rPr>
        <w:t>中标</w:t>
      </w:r>
      <w:r>
        <w:rPr>
          <w:rFonts w:hint="eastAsia" w:hAnsi="宋体" w:cs="宋体"/>
          <w:color w:val="auto"/>
          <w:szCs w:val="21"/>
        </w:rPr>
        <w:t>供应商在与采购人签订合同前将履约保证金以支票、汇票、本票或者金融机构、担保机构出具的</w:t>
      </w:r>
      <w:r>
        <w:rPr>
          <w:rFonts w:hint="eastAsia" w:hAnsi="宋体" w:cs="宋体"/>
          <w:color w:val="auto"/>
          <w:szCs w:val="21"/>
          <w:lang w:eastAsia="zh-CN"/>
        </w:rPr>
        <w:t>保险、</w:t>
      </w:r>
      <w:r>
        <w:rPr>
          <w:rFonts w:hint="eastAsia" w:hAnsi="宋体" w:cs="宋体"/>
          <w:color w:val="auto"/>
          <w:szCs w:val="21"/>
        </w:rPr>
        <w:t>保函等非现金形式缴入采购人指定账户。</w:t>
      </w:r>
    </w:p>
    <w:p>
      <w:pPr>
        <w:pStyle w:val="13"/>
        <w:keepNext w:val="0"/>
        <w:keepLines w:val="0"/>
        <w:pageBreakBefore w:val="0"/>
        <w:kinsoku/>
        <w:overflowPunct/>
        <w:topLinePunct w:val="0"/>
        <w:autoSpaceDE/>
        <w:autoSpaceDN/>
        <w:bidi w:val="0"/>
        <w:adjustRightInd/>
        <w:spacing w:line="360" w:lineRule="exact"/>
        <w:ind w:left="6" w:leftChars="3" w:firstLine="420" w:firstLineChars="200"/>
        <w:textAlignment w:val="auto"/>
        <w:rPr>
          <w:rFonts w:hAnsi="宋体" w:cs="宋体"/>
          <w:color w:val="auto"/>
          <w:szCs w:val="21"/>
        </w:rPr>
      </w:pPr>
      <w:r>
        <w:rPr>
          <w:rFonts w:hint="eastAsia" w:hAnsi="宋体" w:cs="宋体"/>
          <w:color w:val="auto"/>
          <w:szCs w:val="21"/>
        </w:rPr>
        <w:t>33.2如果中标人没能按上述第33.1款规定执行，采购代理机构将上报</w:t>
      </w:r>
      <w:r>
        <w:rPr>
          <w:rFonts w:hint="eastAsia" w:hAnsi="宋体" w:cs="宋体"/>
          <w:color w:val="auto"/>
          <w:szCs w:val="21"/>
          <w:lang w:eastAsia="zh-CN"/>
        </w:rPr>
        <w:t>兴安</w:t>
      </w:r>
      <w:r>
        <w:rPr>
          <w:rFonts w:hint="eastAsia" w:hAnsi="宋体" w:cs="宋体"/>
          <w:color w:val="auto"/>
          <w:szCs w:val="21"/>
        </w:rPr>
        <w:t>县</w:t>
      </w:r>
      <w:r>
        <w:rPr>
          <w:rFonts w:hint="eastAsia" w:hAnsi="宋体" w:cs="宋体"/>
          <w:color w:val="auto"/>
          <w:szCs w:val="21"/>
          <w:lang w:eastAsia="zh-CN"/>
        </w:rPr>
        <w:t>人民</w:t>
      </w:r>
      <w:r>
        <w:rPr>
          <w:rFonts w:hint="eastAsia" w:hAnsi="宋体" w:cs="宋体"/>
          <w:color w:val="auto"/>
          <w:szCs w:val="21"/>
        </w:rPr>
        <w:t>政府采购监督管理机构，取消其中标资格，对其处以采购金额千分之五以上千分之十以下的罚款，并有权授予第二中标候选供应商为中标人资格或重新组织采购。</w:t>
      </w:r>
    </w:p>
    <w:p>
      <w:pPr>
        <w:pStyle w:val="13"/>
        <w:keepNext w:val="0"/>
        <w:keepLines w:val="0"/>
        <w:pageBreakBefore w:val="0"/>
        <w:kinsoku/>
        <w:overflowPunct/>
        <w:topLinePunct w:val="0"/>
        <w:autoSpaceDE/>
        <w:autoSpaceDN/>
        <w:bidi w:val="0"/>
        <w:adjustRightInd/>
        <w:spacing w:line="360" w:lineRule="exact"/>
        <w:ind w:left="6" w:leftChars="3" w:firstLine="420" w:firstLineChars="200"/>
        <w:textAlignment w:val="auto"/>
        <w:rPr>
          <w:rFonts w:hAnsi="宋体" w:cs="宋体"/>
          <w:color w:val="auto"/>
          <w:szCs w:val="21"/>
        </w:rPr>
      </w:pPr>
      <w:r>
        <w:rPr>
          <w:rFonts w:hint="eastAsia" w:hAnsi="宋体" w:cs="宋体"/>
          <w:color w:val="auto"/>
          <w:szCs w:val="21"/>
        </w:rPr>
        <w:t>33.3项目验收合格后，中标人凭《政府采购项目履约验收单》和《履约保证金转款凭证》申请办理退还手续，自收到退还资料之日起5个工作日内退还其履约保证金。</w:t>
      </w:r>
    </w:p>
    <w:p>
      <w:pPr>
        <w:pStyle w:val="13"/>
        <w:keepNext w:val="0"/>
        <w:keepLines w:val="0"/>
        <w:pageBreakBefore w:val="0"/>
        <w:kinsoku/>
        <w:overflowPunct/>
        <w:topLinePunct w:val="0"/>
        <w:autoSpaceDE/>
        <w:autoSpaceDN/>
        <w:bidi w:val="0"/>
        <w:adjustRightInd/>
        <w:spacing w:line="360" w:lineRule="exact"/>
        <w:ind w:left="6" w:leftChars="3" w:firstLine="420" w:firstLineChars="200"/>
        <w:textAlignment w:val="auto"/>
        <w:rPr>
          <w:rFonts w:hint="eastAsia" w:hAnsi="宋体" w:cs="宋体"/>
          <w:color w:val="auto"/>
          <w:szCs w:val="21"/>
        </w:rPr>
      </w:pPr>
      <w:r>
        <w:rPr>
          <w:rFonts w:hint="eastAsia" w:hAnsi="宋体" w:cs="宋体"/>
          <w:color w:val="auto"/>
          <w:szCs w:val="21"/>
        </w:rPr>
        <w:t>33.4在履约保证金到期退还前，若中标人的开户名称、开户银行、账号有变动的，以书面形式通知采购人，否则由此产生的后果由中标人自负。</w:t>
      </w:r>
    </w:p>
    <w:p>
      <w:pPr>
        <w:keepNext w:val="0"/>
        <w:keepLines w:val="0"/>
        <w:pageBreakBefore w:val="0"/>
        <w:tabs>
          <w:tab w:val="left" w:pos="1140"/>
        </w:tabs>
        <w:kinsoku/>
        <w:overflowPunct/>
        <w:topLinePunct w:val="0"/>
        <w:autoSpaceDE/>
        <w:autoSpaceDN/>
        <w:bidi w:val="0"/>
        <w:adjustRightInd/>
        <w:spacing w:line="360" w:lineRule="exact"/>
        <w:ind w:firstLine="422" w:firstLineChars="200"/>
        <w:textAlignment w:val="auto"/>
        <w:rPr>
          <w:rFonts w:ascii="宋体" w:hAnsi="宋体" w:cs="宋体"/>
          <w:b/>
          <w:color w:val="auto"/>
          <w:szCs w:val="21"/>
        </w:rPr>
      </w:pPr>
      <w:r>
        <w:rPr>
          <w:rFonts w:hint="eastAsia" w:ascii="宋体" w:hAnsi="宋体" w:cs="宋体"/>
          <w:b/>
          <w:color w:val="auto"/>
          <w:szCs w:val="21"/>
        </w:rPr>
        <w:t>34. 签订合同</w:t>
      </w:r>
    </w:p>
    <w:p>
      <w:pPr>
        <w:pStyle w:val="13"/>
        <w:keepNext w:val="0"/>
        <w:keepLines w:val="0"/>
        <w:pageBreakBefore w:val="0"/>
        <w:kinsoku/>
        <w:overflowPunct/>
        <w:topLinePunct w:val="0"/>
        <w:autoSpaceDE/>
        <w:autoSpaceDN/>
        <w:bidi w:val="0"/>
        <w:adjustRightInd/>
        <w:spacing w:line="360" w:lineRule="exact"/>
        <w:ind w:left="2" w:leftChars="1" w:firstLine="420" w:firstLineChars="200"/>
        <w:textAlignment w:val="auto"/>
        <w:rPr>
          <w:rFonts w:hAnsi="宋体" w:cs="宋体"/>
          <w:color w:val="auto"/>
          <w:szCs w:val="21"/>
        </w:rPr>
      </w:pPr>
      <w:r>
        <w:rPr>
          <w:rFonts w:hint="eastAsia" w:hAnsi="宋体" w:cs="宋体"/>
          <w:color w:val="auto"/>
          <w:szCs w:val="21"/>
        </w:rPr>
        <w:t>34.1签订合同时间：</w:t>
      </w:r>
      <w:r>
        <w:rPr>
          <w:rFonts w:hint="eastAsia" w:hAnsi="宋体"/>
          <w:color w:val="auto"/>
          <w:szCs w:val="21"/>
        </w:rPr>
        <w:t>自中标通知书发出之日起二十五日内。</w:t>
      </w:r>
      <w:r>
        <w:rPr>
          <w:rFonts w:hint="eastAsia" w:hAnsi="宋体" w:cs="宋体"/>
          <w:color w:val="auto"/>
          <w:szCs w:val="21"/>
        </w:rPr>
        <w:t>中标供应商领取中标通知书后，应按规定与采购人签订合同。</w:t>
      </w:r>
    </w:p>
    <w:p>
      <w:pPr>
        <w:pStyle w:val="13"/>
        <w:keepNext w:val="0"/>
        <w:keepLines w:val="0"/>
        <w:pageBreakBefore w:val="0"/>
        <w:kinsoku/>
        <w:overflowPunct/>
        <w:topLinePunct w:val="0"/>
        <w:autoSpaceDE/>
        <w:autoSpaceDN/>
        <w:bidi w:val="0"/>
        <w:adjustRightInd/>
        <w:spacing w:line="360" w:lineRule="exact"/>
        <w:ind w:left="2" w:leftChars="1" w:firstLine="420" w:firstLineChars="200"/>
        <w:textAlignment w:val="auto"/>
        <w:rPr>
          <w:rFonts w:hAnsi="宋体" w:cs="宋体"/>
          <w:color w:val="auto"/>
          <w:szCs w:val="21"/>
        </w:rPr>
      </w:pPr>
      <w:r>
        <w:rPr>
          <w:rFonts w:hint="eastAsia" w:hAnsi="宋体" w:cs="宋体"/>
          <w:color w:val="auto"/>
          <w:szCs w:val="21"/>
        </w:rPr>
        <w:t>34.2如中标供应商有下列情形之一的，对其处以采购金额千分之五以上千分之十以下的罚款，情节严重的，由财政部门将其列入不良行为记录名单，在一至三年内禁止参加政府采购活动，并予以通报。采购人或者采购代理机构可从评标委员会推荐的中标候选供应商中按顺序重新确定中标供应商或重新组织招标。</w:t>
      </w:r>
    </w:p>
    <w:p>
      <w:pPr>
        <w:pStyle w:val="13"/>
        <w:keepNext w:val="0"/>
        <w:keepLines w:val="0"/>
        <w:pageBreakBefore w:val="0"/>
        <w:kinsoku/>
        <w:overflowPunct/>
        <w:topLinePunct w:val="0"/>
        <w:autoSpaceDE/>
        <w:autoSpaceDN/>
        <w:bidi w:val="0"/>
        <w:adjustRightInd/>
        <w:spacing w:line="360" w:lineRule="exact"/>
        <w:ind w:firstLine="315" w:firstLineChars="150"/>
        <w:textAlignment w:val="auto"/>
        <w:rPr>
          <w:rFonts w:hAnsi="宋体" w:cs="宋体"/>
          <w:color w:val="auto"/>
          <w:szCs w:val="21"/>
        </w:rPr>
      </w:pPr>
      <w:r>
        <w:rPr>
          <w:rFonts w:hint="eastAsia" w:hAnsi="宋体" w:cs="宋体"/>
          <w:color w:val="auto"/>
          <w:szCs w:val="21"/>
        </w:rPr>
        <w:t>（1）中标后不与采购人签订合同的（不可抗力除外）；</w:t>
      </w:r>
    </w:p>
    <w:p>
      <w:pPr>
        <w:pStyle w:val="13"/>
        <w:keepNext w:val="0"/>
        <w:keepLines w:val="0"/>
        <w:pageBreakBefore w:val="0"/>
        <w:kinsoku/>
        <w:overflowPunct/>
        <w:topLinePunct w:val="0"/>
        <w:autoSpaceDE/>
        <w:autoSpaceDN/>
        <w:bidi w:val="0"/>
        <w:adjustRightInd/>
        <w:spacing w:line="360" w:lineRule="exact"/>
        <w:ind w:left="2" w:leftChars="1" w:firstLine="315" w:firstLineChars="150"/>
        <w:textAlignment w:val="auto"/>
        <w:rPr>
          <w:rFonts w:hAnsi="宋体" w:cs="宋体"/>
          <w:color w:val="auto"/>
          <w:szCs w:val="21"/>
        </w:rPr>
      </w:pPr>
      <w:r>
        <w:rPr>
          <w:rFonts w:hint="eastAsia" w:hAnsi="宋体" w:cs="宋体"/>
          <w:color w:val="auto"/>
          <w:szCs w:val="21"/>
        </w:rPr>
        <w:t>（2）将中标项目转让给他人，或者在投标文件中未说明，且未经采购人同意，将中标项目分包给他人的；</w:t>
      </w:r>
    </w:p>
    <w:p>
      <w:pPr>
        <w:pStyle w:val="13"/>
        <w:keepNext w:val="0"/>
        <w:keepLines w:val="0"/>
        <w:pageBreakBefore w:val="0"/>
        <w:kinsoku/>
        <w:overflowPunct/>
        <w:topLinePunct w:val="0"/>
        <w:autoSpaceDE/>
        <w:autoSpaceDN/>
        <w:bidi w:val="0"/>
        <w:adjustRightInd/>
        <w:spacing w:line="360" w:lineRule="exact"/>
        <w:ind w:firstLine="315" w:firstLineChars="150"/>
        <w:textAlignment w:val="auto"/>
        <w:rPr>
          <w:rFonts w:hAnsi="宋体" w:cs="宋体"/>
          <w:color w:val="auto"/>
          <w:szCs w:val="21"/>
        </w:rPr>
      </w:pPr>
      <w:r>
        <w:rPr>
          <w:rFonts w:hint="eastAsia" w:hAnsi="宋体" w:cs="宋体"/>
          <w:color w:val="auto"/>
          <w:szCs w:val="21"/>
        </w:rPr>
        <w:t>（3）拒绝履行合同义务的。</w:t>
      </w:r>
    </w:p>
    <w:p>
      <w:pPr>
        <w:pStyle w:val="13"/>
        <w:keepNext w:val="0"/>
        <w:keepLines w:val="0"/>
        <w:pageBreakBefore w:val="0"/>
        <w:kinsoku/>
        <w:overflowPunct/>
        <w:topLinePunct w:val="0"/>
        <w:autoSpaceDE/>
        <w:autoSpaceDN/>
        <w:bidi w:val="0"/>
        <w:adjustRightInd/>
        <w:spacing w:line="360" w:lineRule="exact"/>
        <w:ind w:left="2" w:leftChars="1" w:firstLine="420" w:firstLineChars="200"/>
        <w:textAlignment w:val="auto"/>
        <w:rPr>
          <w:rFonts w:hAnsi="宋体" w:cs="宋体"/>
          <w:color w:val="auto"/>
          <w:szCs w:val="21"/>
        </w:rPr>
      </w:pPr>
      <w:r>
        <w:rPr>
          <w:rFonts w:hint="eastAsia" w:hAnsi="宋体" w:cs="宋体"/>
          <w:color w:val="auto"/>
          <w:szCs w:val="21"/>
        </w:rPr>
        <w:t xml:space="preserve"> 34.3合同备案存档：政府采购合同双方自签订之日起1个工作日内将合同原件一份交采购代理机构存档，并由采购代理机构将政府采购合同在省级以上人民政府财政部门指定媒体上公告。</w:t>
      </w:r>
    </w:p>
    <w:p>
      <w:pPr>
        <w:pStyle w:val="10"/>
        <w:rPr>
          <w:color w:val="auto"/>
        </w:rPr>
      </w:pPr>
    </w:p>
    <w:p>
      <w:pPr>
        <w:pStyle w:val="13"/>
        <w:spacing w:line="400" w:lineRule="exact"/>
        <w:ind w:left="3"/>
        <w:jc w:val="center"/>
        <w:rPr>
          <w:rFonts w:hAnsi="宋体" w:cs="宋体"/>
          <w:b/>
          <w:color w:val="auto"/>
          <w:sz w:val="28"/>
          <w:szCs w:val="28"/>
        </w:rPr>
      </w:pPr>
      <w:r>
        <w:rPr>
          <w:rFonts w:hint="eastAsia" w:hAnsi="宋体" w:cs="宋体"/>
          <w:b/>
          <w:color w:val="auto"/>
          <w:sz w:val="28"/>
          <w:szCs w:val="28"/>
        </w:rPr>
        <w:t>八 、其他事项</w:t>
      </w:r>
    </w:p>
    <w:p>
      <w:pPr>
        <w:pStyle w:val="13"/>
        <w:numPr>
          <w:ilvl w:val="0"/>
          <w:numId w:val="14"/>
        </w:numPr>
        <w:spacing w:line="400" w:lineRule="exact"/>
        <w:ind w:firstLine="422" w:firstLineChars="200"/>
        <w:rPr>
          <w:rFonts w:hAnsi="宋体" w:cs="宋体"/>
          <w:b/>
          <w:color w:val="auto"/>
        </w:rPr>
      </w:pPr>
      <w:r>
        <w:rPr>
          <w:rFonts w:hint="eastAsia" w:hAnsi="宋体" w:cs="宋体"/>
          <w:b/>
          <w:color w:val="auto"/>
        </w:rPr>
        <w:t>招标代理服务费</w:t>
      </w:r>
    </w:p>
    <w:p>
      <w:pPr>
        <w:spacing w:line="360" w:lineRule="exact"/>
        <w:ind w:firstLine="420" w:firstLineChars="200"/>
        <w:rPr>
          <w:rFonts w:ascii="宋体" w:hAnsi="宋体" w:cs="宋体"/>
          <w:color w:val="auto"/>
          <w:szCs w:val="21"/>
        </w:rPr>
      </w:pPr>
      <w:r>
        <w:rPr>
          <w:rFonts w:hint="eastAsia" w:ascii="宋体" w:hAnsi="宋体" w:cs="宋体"/>
          <w:color w:val="auto"/>
          <w:szCs w:val="21"/>
        </w:rPr>
        <w:t xml:space="preserve"> 中标供应商领取中标通知书前，向广西两仪工程管理咨询有限公司一次性付清采购代理服务费。本项目的采购代理服务费参照计价格[2002]1980号《招标代理服务收费管理暂行办法》货物类收费标准向中标单位收取。</w:t>
      </w:r>
    </w:p>
    <w:p>
      <w:pPr>
        <w:spacing w:line="360" w:lineRule="exact"/>
        <w:ind w:firstLine="420" w:firstLineChars="200"/>
        <w:rPr>
          <w:rFonts w:ascii="宋体" w:hAnsi="宋体" w:cs="宋体"/>
          <w:color w:val="auto"/>
          <w:szCs w:val="21"/>
        </w:rPr>
      </w:pPr>
      <w:r>
        <w:rPr>
          <w:rFonts w:hint="eastAsia" w:ascii="宋体" w:hAnsi="宋体" w:cs="宋体"/>
          <w:color w:val="auto"/>
          <w:szCs w:val="21"/>
        </w:rPr>
        <w:t>采购代理服务收费标准</w:t>
      </w:r>
    </w:p>
    <w:tbl>
      <w:tblPr>
        <w:tblStyle w:val="2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02"/>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719" w:type="dxa"/>
          </w:tcPr>
          <w:p>
            <w:pPr>
              <w:spacing w:line="360" w:lineRule="exact"/>
              <w:ind w:firstLine="420" w:firstLineChars="200"/>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661312" behindDoc="0" locked="0" layoutInCell="1" allowOverlap="1">
                      <wp:simplePos x="0" y="0"/>
                      <wp:positionH relativeFrom="column">
                        <wp:posOffset>296545</wp:posOffset>
                      </wp:positionH>
                      <wp:positionV relativeFrom="paragraph">
                        <wp:posOffset>10795</wp:posOffset>
                      </wp:positionV>
                      <wp:extent cx="1352550" cy="631190"/>
                      <wp:effectExtent l="0" t="0" r="19050" b="35560"/>
                      <wp:wrapNone/>
                      <wp:docPr id="2" name="直接连接符 2"/>
                      <wp:cNvGraphicFramePr/>
                      <a:graphic xmlns:a="http://schemas.openxmlformats.org/drawingml/2006/main">
                        <a:graphicData uri="http://schemas.microsoft.com/office/word/2010/wordprocessingShape">
                          <wps:wsp>
                            <wps:cNvCnPr/>
                            <wps:spPr>
                              <a:xfrm>
                                <a:off x="0" y="0"/>
                                <a:ext cx="1352550" cy="63119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3.35pt;margin-top:0.85pt;height:49.7pt;width:106.5pt;z-index:251661312;mso-width-relative:page;mso-height-relative:page;" filled="f" stroked="t" coordsize="21600,21600" o:gfxdata="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SA+RXUAAAACAEAAA8AAAAAAAAAAQAgAAAAIgAAAGRycy9kb3ducmV2LnhtbFBLAQIUABQAAAAI&#10;AIdO4kCrw6fD8QEAAN0DAAAOAAAAAAAAAAEAIAAAACMBAABkcnMvZTJvRG9jLnhtbFBLBQYAAAAA&#10;BgAGAFkBAACGBQAAAAA=&#10;">
                      <v:fill on="f" focussize="0,0"/>
                      <v:stroke color="#000000" joinstyle="round"/>
                      <v:imagedata o:title=""/>
                      <o:lock v:ext="edit" aspectratio="f"/>
                    </v:line>
                  </w:pict>
                </mc:Fallback>
              </mc:AlternateContent>
            </w:r>
            <w:r>
              <w:rPr>
                <w:rFonts w:hint="eastAsia" w:ascii="宋体" w:hAnsi="宋体" w:cs="宋体"/>
                <w:color w:val="auto"/>
                <w:szCs w:val="21"/>
              </w:rPr>
              <w:t>费率       服务类型</w:t>
            </w:r>
          </w:p>
          <w:p>
            <w:pPr>
              <w:spacing w:line="360" w:lineRule="exact"/>
              <w:ind w:firstLine="420" w:firstLineChars="200"/>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662336" behindDoc="0" locked="0" layoutInCell="1" allowOverlap="1">
                      <wp:simplePos x="0" y="0"/>
                      <wp:positionH relativeFrom="column">
                        <wp:posOffset>-67945</wp:posOffset>
                      </wp:positionH>
                      <wp:positionV relativeFrom="paragraph">
                        <wp:posOffset>45085</wp:posOffset>
                      </wp:positionV>
                      <wp:extent cx="1714500" cy="396240"/>
                      <wp:effectExtent l="0" t="0" r="19050" b="22860"/>
                      <wp:wrapNone/>
                      <wp:docPr id="3" name="直接连接符 3"/>
                      <wp:cNvGraphicFramePr/>
                      <a:graphic xmlns:a="http://schemas.openxmlformats.org/drawingml/2006/main">
                        <a:graphicData uri="http://schemas.microsoft.com/office/word/2010/wordprocessingShape">
                          <wps:wsp>
                            <wps:cNvCnPr/>
                            <wps:spPr>
                              <a:xfrm>
                                <a:off x="0" y="0"/>
                                <a:ext cx="1714500" cy="3962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35pt;margin-top:3.55pt;height:31.2pt;width:135pt;z-index:251662336;mso-width-relative:page;mso-height-relative:page;" filled="f" stroked="t" coordsize="21600,21600" o:gfxdata="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rrGJ3YAAAACAEAAA8AAAAAAAAAAQAgAAAAIgAAAGRycy9kb3ducmV2LnhtbFBLAQIU&#10;ABQAAAAIAIdO4kBfW3as8wEAAN0DAAAOAAAAAAAAAAEAIAAAACcBAABkcnMvZTJvRG9jLnhtbFBL&#10;BQYAAAAABgAGAFkBAACMBQAAAAA=&#10;">
                      <v:fill on="f" focussize="0,0"/>
                      <v:stroke color="#000000" joinstyle="round"/>
                      <v:imagedata o:title=""/>
                      <o:lock v:ext="edit" aspectratio="f"/>
                    </v:line>
                  </w:pict>
                </mc:Fallback>
              </mc:AlternateContent>
            </w:r>
          </w:p>
          <w:p>
            <w:pPr>
              <w:spacing w:line="360" w:lineRule="exact"/>
              <w:ind w:firstLine="420" w:firstLineChars="200"/>
              <w:rPr>
                <w:rFonts w:ascii="宋体" w:hAnsi="宋体" w:cs="宋体"/>
                <w:color w:val="auto"/>
                <w:szCs w:val="21"/>
              </w:rPr>
            </w:pPr>
            <w:r>
              <w:rPr>
                <w:rFonts w:hint="eastAsia" w:ascii="宋体" w:hAnsi="宋体" w:cs="宋体"/>
                <w:color w:val="auto"/>
                <w:szCs w:val="21"/>
              </w:rPr>
              <w:t>中标金额（万元）</w:t>
            </w:r>
          </w:p>
        </w:tc>
        <w:tc>
          <w:tcPr>
            <w:tcW w:w="2002" w:type="dxa"/>
            <w:vAlign w:val="center"/>
          </w:tcPr>
          <w:p>
            <w:pPr>
              <w:spacing w:line="360" w:lineRule="exact"/>
              <w:ind w:firstLine="420" w:firstLineChars="200"/>
              <w:rPr>
                <w:rFonts w:ascii="宋体" w:hAnsi="宋体" w:cs="宋体"/>
                <w:color w:val="auto"/>
                <w:szCs w:val="21"/>
              </w:rPr>
            </w:pPr>
            <w:r>
              <w:rPr>
                <w:rFonts w:hint="eastAsia" w:ascii="宋体" w:hAnsi="宋体" w:cs="宋体"/>
                <w:color w:val="auto"/>
                <w:szCs w:val="21"/>
              </w:rPr>
              <w:t>货物招标</w:t>
            </w:r>
          </w:p>
        </w:tc>
        <w:tc>
          <w:tcPr>
            <w:tcW w:w="1992" w:type="dxa"/>
            <w:vAlign w:val="center"/>
          </w:tcPr>
          <w:p>
            <w:pPr>
              <w:spacing w:line="360" w:lineRule="exact"/>
              <w:ind w:firstLine="420" w:firstLineChars="200"/>
              <w:rPr>
                <w:rFonts w:ascii="宋体" w:hAnsi="宋体" w:cs="宋体"/>
                <w:color w:val="auto"/>
                <w:szCs w:val="21"/>
              </w:rPr>
            </w:pPr>
            <w:r>
              <w:rPr>
                <w:rFonts w:hint="eastAsia" w:ascii="宋体" w:hAnsi="宋体" w:cs="宋体"/>
                <w:color w:val="auto"/>
                <w:szCs w:val="21"/>
              </w:rPr>
              <w:t>服务招标</w:t>
            </w:r>
          </w:p>
        </w:tc>
        <w:tc>
          <w:tcPr>
            <w:tcW w:w="2293" w:type="dxa"/>
            <w:vAlign w:val="center"/>
          </w:tcPr>
          <w:p>
            <w:pPr>
              <w:spacing w:line="360" w:lineRule="exact"/>
              <w:ind w:firstLine="420" w:firstLineChars="200"/>
              <w:rPr>
                <w:rFonts w:ascii="宋体" w:hAnsi="宋体" w:cs="宋体"/>
                <w:color w:val="auto"/>
                <w:szCs w:val="21"/>
              </w:rPr>
            </w:pPr>
            <w:r>
              <w:rPr>
                <w:rFonts w:hint="eastAsia" w:ascii="宋体" w:hAnsi="宋体" w:cs="宋体"/>
                <w:color w:val="auto"/>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719" w:type="dxa"/>
          </w:tcPr>
          <w:p>
            <w:pPr>
              <w:spacing w:line="360" w:lineRule="exact"/>
              <w:ind w:firstLine="420" w:firstLineChars="200"/>
              <w:rPr>
                <w:rFonts w:ascii="宋体" w:hAnsi="宋体" w:cs="宋体"/>
                <w:color w:val="auto"/>
                <w:szCs w:val="21"/>
              </w:rPr>
            </w:pPr>
            <w:r>
              <w:rPr>
                <w:rFonts w:hint="eastAsia" w:ascii="宋体" w:hAnsi="宋体" w:cs="宋体"/>
                <w:color w:val="auto"/>
                <w:szCs w:val="21"/>
              </w:rPr>
              <w:t>100以下</w:t>
            </w:r>
          </w:p>
        </w:tc>
        <w:tc>
          <w:tcPr>
            <w:tcW w:w="2002" w:type="dxa"/>
          </w:tcPr>
          <w:p>
            <w:pPr>
              <w:spacing w:line="360" w:lineRule="exact"/>
              <w:ind w:firstLine="420" w:firstLineChars="200"/>
              <w:rPr>
                <w:rFonts w:ascii="宋体" w:hAnsi="宋体" w:cs="宋体"/>
                <w:color w:val="auto"/>
                <w:szCs w:val="21"/>
              </w:rPr>
            </w:pPr>
            <w:r>
              <w:rPr>
                <w:rFonts w:hint="eastAsia" w:ascii="宋体" w:hAnsi="宋体" w:cs="宋体"/>
                <w:color w:val="auto"/>
                <w:szCs w:val="21"/>
              </w:rPr>
              <w:t>1.5%</w:t>
            </w:r>
          </w:p>
        </w:tc>
        <w:tc>
          <w:tcPr>
            <w:tcW w:w="1992" w:type="dxa"/>
          </w:tcPr>
          <w:p>
            <w:pPr>
              <w:spacing w:line="360" w:lineRule="exact"/>
              <w:ind w:firstLine="420" w:firstLineChars="200"/>
              <w:rPr>
                <w:rFonts w:ascii="宋体" w:hAnsi="宋体" w:cs="宋体"/>
                <w:color w:val="auto"/>
                <w:szCs w:val="21"/>
              </w:rPr>
            </w:pPr>
            <w:r>
              <w:rPr>
                <w:rFonts w:hint="eastAsia" w:ascii="宋体" w:hAnsi="宋体" w:cs="宋体"/>
                <w:color w:val="auto"/>
                <w:szCs w:val="21"/>
              </w:rPr>
              <w:t>1.5%</w:t>
            </w:r>
          </w:p>
        </w:tc>
        <w:tc>
          <w:tcPr>
            <w:tcW w:w="2293" w:type="dxa"/>
          </w:tcPr>
          <w:p>
            <w:pPr>
              <w:spacing w:line="360" w:lineRule="exact"/>
              <w:ind w:firstLine="420" w:firstLineChars="200"/>
              <w:rPr>
                <w:rFonts w:ascii="宋体" w:hAnsi="宋体" w:cs="宋体"/>
                <w:color w:val="auto"/>
                <w:szCs w:val="21"/>
              </w:rPr>
            </w:pPr>
            <w:r>
              <w:rPr>
                <w:rFonts w:hint="eastAsia" w:ascii="宋体" w:hAnsi="宋体" w:cs="宋体"/>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719" w:type="dxa"/>
          </w:tcPr>
          <w:p>
            <w:pPr>
              <w:spacing w:line="360" w:lineRule="exact"/>
              <w:ind w:firstLine="420" w:firstLineChars="200"/>
              <w:rPr>
                <w:rFonts w:ascii="宋体" w:hAnsi="宋体" w:cs="宋体"/>
                <w:color w:val="auto"/>
                <w:szCs w:val="21"/>
              </w:rPr>
            </w:pPr>
            <w:r>
              <w:rPr>
                <w:rFonts w:hint="eastAsia" w:ascii="宋体" w:hAnsi="宋体" w:cs="宋体"/>
                <w:color w:val="auto"/>
                <w:szCs w:val="21"/>
              </w:rPr>
              <w:t>100-500</w:t>
            </w:r>
          </w:p>
        </w:tc>
        <w:tc>
          <w:tcPr>
            <w:tcW w:w="2002" w:type="dxa"/>
          </w:tcPr>
          <w:p>
            <w:pPr>
              <w:spacing w:line="360" w:lineRule="exact"/>
              <w:ind w:firstLine="420" w:firstLineChars="200"/>
              <w:rPr>
                <w:rFonts w:ascii="宋体" w:hAnsi="宋体" w:cs="宋体"/>
                <w:color w:val="auto"/>
                <w:szCs w:val="21"/>
              </w:rPr>
            </w:pPr>
            <w:r>
              <w:rPr>
                <w:rFonts w:hint="eastAsia" w:ascii="宋体" w:hAnsi="宋体" w:cs="宋体"/>
                <w:color w:val="auto"/>
                <w:szCs w:val="21"/>
              </w:rPr>
              <w:t>1.1%</w:t>
            </w:r>
          </w:p>
        </w:tc>
        <w:tc>
          <w:tcPr>
            <w:tcW w:w="1992" w:type="dxa"/>
          </w:tcPr>
          <w:p>
            <w:pPr>
              <w:spacing w:line="360" w:lineRule="exact"/>
              <w:ind w:firstLine="420" w:firstLineChars="200"/>
              <w:rPr>
                <w:rFonts w:ascii="宋体" w:hAnsi="宋体" w:cs="宋体"/>
                <w:color w:val="auto"/>
                <w:szCs w:val="21"/>
              </w:rPr>
            </w:pPr>
            <w:r>
              <w:rPr>
                <w:rFonts w:hint="eastAsia" w:ascii="宋体" w:hAnsi="宋体" w:cs="宋体"/>
                <w:color w:val="auto"/>
                <w:szCs w:val="21"/>
              </w:rPr>
              <w:t>0.8%</w:t>
            </w:r>
          </w:p>
        </w:tc>
        <w:tc>
          <w:tcPr>
            <w:tcW w:w="2293" w:type="dxa"/>
          </w:tcPr>
          <w:p>
            <w:pPr>
              <w:spacing w:line="360" w:lineRule="exact"/>
              <w:ind w:firstLine="420" w:firstLineChars="200"/>
              <w:rPr>
                <w:rFonts w:ascii="宋体" w:hAnsi="宋体" w:cs="宋体"/>
                <w:color w:val="auto"/>
                <w:szCs w:val="21"/>
              </w:rPr>
            </w:pPr>
            <w:r>
              <w:rPr>
                <w:rFonts w:hint="eastAsia" w:ascii="宋体" w:hAnsi="宋体" w:cs="宋体"/>
                <w:color w:val="auto"/>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pPr>
              <w:spacing w:line="360" w:lineRule="exact"/>
              <w:ind w:firstLine="420" w:firstLineChars="200"/>
              <w:rPr>
                <w:rFonts w:ascii="宋体" w:hAnsi="宋体" w:cs="宋体"/>
                <w:color w:val="auto"/>
                <w:szCs w:val="21"/>
              </w:rPr>
            </w:pPr>
            <w:r>
              <w:rPr>
                <w:rFonts w:hint="eastAsia" w:ascii="宋体" w:hAnsi="宋体" w:cs="宋体"/>
                <w:color w:val="auto"/>
                <w:szCs w:val="21"/>
              </w:rPr>
              <w:t>500-1000</w:t>
            </w:r>
          </w:p>
        </w:tc>
        <w:tc>
          <w:tcPr>
            <w:tcW w:w="2002" w:type="dxa"/>
          </w:tcPr>
          <w:p>
            <w:pPr>
              <w:spacing w:line="360" w:lineRule="exact"/>
              <w:ind w:firstLine="420" w:firstLineChars="200"/>
              <w:rPr>
                <w:rFonts w:ascii="宋体" w:hAnsi="宋体" w:cs="宋体"/>
                <w:color w:val="auto"/>
                <w:szCs w:val="21"/>
              </w:rPr>
            </w:pPr>
            <w:r>
              <w:rPr>
                <w:rFonts w:hint="eastAsia" w:ascii="宋体" w:hAnsi="宋体" w:cs="宋体"/>
                <w:color w:val="auto"/>
                <w:szCs w:val="21"/>
              </w:rPr>
              <w:t>0.8%</w:t>
            </w:r>
          </w:p>
        </w:tc>
        <w:tc>
          <w:tcPr>
            <w:tcW w:w="1992" w:type="dxa"/>
          </w:tcPr>
          <w:p>
            <w:pPr>
              <w:spacing w:line="360" w:lineRule="exact"/>
              <w:ind w:firstLine="420" w:firstLineChars="200"/>
              <w:rPr>
                <w:rFonts w:ascii="宋体" w:hAnsi="宋体" w:cs="宋体"/>
                <w:color w:val="auto"/>
                <w:szCs w:val="21"/>
              </w:rPr>
            </w:pPr>
            <w:r>
              <w:rPr>
                <w:rFonts w:hint="eastAsia" w:ascii="宋体" w:hAnsi="宋体" w:cs="宋体"/>
                <w:color w:val="auto"/>
                <w:szCs w:val="21"/>
              </w:rPr>
              <w:t>0.45%</w:t>
            </w:r>
          </w:p>
        </w:tc>
        <w:tc>
          <w:tcPr>
            <w:tcW w:w="2293" w:type="dxa"/>
          </w:tcPr>
          <w:p>
            <w:pPr>
              <w:spacing w:line="360" w:lineRule="exact"/>
              <w:ind w:firstLine="420" w:firstLineChars="200"/>
              <w:rPr>
                <w:rFonts w:ascii="宋体" w:hAnsi="宋体" w:cs="宋体"/>
                <w:color w:val="auto"/>
                <w:szCs w:val="21"/>
              </w:rPr>
            </w:pPr>
            <w:r>
              <w:rPr>
                <w:rFonts w:hint="eastAsia" w:ascii="宋体" w:hAnsi="宋体" w:cs="宋体"/>
                <w:color w:val="auto"/>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pPr>
              <w:spacing w:line="360" w:lineRule="exact"/>
              <w:ind w:firstLine="420" w:firstLineChars="200"/>
              <w:rPr>
                <w:rFonts w:ascii="宋体" w:hAnsi="宋体" w:cs="宋体"/>
                <w:color w:val="auto"/>
                <w:szCs w:val="21"/>
              </w:rPr>
            </w:pPr>
            <w:r>
              <w:rPr>
                <w:rFonts w:hint="eastAsia" w:ascii="宋体" w:hAnsi="宋体" w:cs="宋体"/>
                <w:color w:val="auto"/>
                <w:szCs w:val="21"/>
              </w:rPr>
              <w:t>1000-5000</w:t>
            </w:r>
          </w:p>
        </w:tc>
        <w:tc>
          <w:tcPr>
            <w:tcW w:w="2002" w:type="dxa"/>
          </w:tcPr>
          <w:p>
            <w:pPr>
              <w:spacing w:line="360" w:lineRule="exact"/>
              <w:ind w:firstLine="420" w:firstLineChars="200"/>
              <w:rPr>
                <w:rFonts w:ascii="宋体" w:hAnsi="宋体" w:cs="宋体"/>
                <w:color w:val="auto"/>
                <w:szCs w:val="21"/>
              </w:rPr>
            </w:pPr>
            <w:r>
              <w:rPr>
                <w:rFonts w:hint="eastAsia" w:ascii="宋体" w:hAnsi="宋体" w:cs="宋体"/>
                <w:color w:val="auto"/>
                <w:szCs w:val="21"/>
              </w:rPr>
              <w:t>0.5%</w:t>
            </w:r>
          </w:p>
        </w:tc>
        <w:tc>
          <w:tcPr>
            <w:tcW w:w="1992" w:type="dxa"/>
          </w:tcPr>
          <w:p>
            <w:pPr>
              <w:spacing w:line="360" w:lineRule="exact"/>
              <w:ind w:firstLine="420" w:firstLineChars="200"/>
              <w:rPr>
                <w:rFonts w:ascii="宋体" w:hAnsi="宋体" w:cs="宋体"/>
                <w:color w:val="auto"/>
                <w:szCs w:val="21"/>
              </w:rPr>
            </w:pPr>
            <w:r>
              <w:rPr>
                <w:rFonts w:hint="eastAsia" w:ascii="宋体" w:hAnsi="宋体" w:cs="宋体"/>
                <w:color w:val="auto"/>
                <w:szCs w:val="21"/>
              </w:rPr>
              <w:t>0.25%</w:t>
            </w:r>
          </w:p>
        </w:tc>
        <w:tc>
          <w:tcPr>
            <w:tcW w:w="2293" w:type="dxa"/>
          </w:tcPr>
          <w:p>
            <w:pPr>
              <w:spacing w:line="360" w:lineRule="exact"/>
              <w:ind w:firstLine="420" w:firstLineChars="200"/>
              <w:rPr>
                <w:rFonts w:ascii="宋体" w:hAnsi="宋体" w:cs="宋体"/>
                <w:color w:val="auto"/>
                <w:szCs w:val="21"/>
              </w:rPr>
            </w:pPr>
            <w:r>
              <w:rPr>
                <w:rFonts w:hint="eastAsia" w:ascii="宋体" w:hAnsi="宋体" w:cs="宋体"/>
                <w:color w:val="auto"/>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pPr>
              <w:spacing w:line="360" w:lineRule="exact"/>
              <w:ind w:firstLine="420" w:firstLineChars="200"/>
              <w:rPr>
                <w:rFonts w:ascii="宋体" w:hAnsi="宋体" w:cs="宋体"/>
                <w:color w:val="auto"/>
                <w:szCs w:val="21"/>
              </w:rPr>
            </w:pPr>
            <w:r>
              <w:rPr>
                <w:rFonts w:hint="eastAsia" w:ascii="宋体" w:hAnsi="宋体" w:cs="宋体"/>
                <w:color w:val="auto"/>
                <w:szCs w:val="21"/>
              </w:rPr>
              <w:t>5000-10000</w:t>
            </w:r>
          </w:p>
        </w:tc>
        <w:tc>
          <w:tcPr>
            <w:tcW w:w="2002" w:type="dxa"/>
          </w:tcPr>
          <w:p>
            <w:pPr>
              <w:spacing w:line="360" w:lineRule="exact"/>
              <w:ind w:firstLine="420" w:firstLineChars="200"/>
              <w:rPr>
                <w:rFonts w:ascii="宋体" w:hAnsi="宋体" w:cs="宋体"/>
                <w:color w:val="auto"/>
                <w:szCs w:val="21"/>
              </w:rPr>
            </w:pPr>
            <w:r>
              <w:rPr>
                <w:rFonts w:hint="eastAsia" w:ascii="宋体" w:hAnsi="宋体" w:cs="宋体"/>
                <w:color w:val="auto"/>
                <w:szCs w:val="21"/>
              </w:rPr>
              <w:t xml:space="preserve">0.25% </w:t>
            </w:r>
          </w:p>
        </w:tc>
        <w:tc>
          <w:tcPr>
            <w:tcW w:w="1992" w:type="dxa"/>
          </w:tcPr>
          <w:p>
            <w:pPr>
              <w:spacing w:line="360" w:lineRule="exact"/>
              <w:ind w:firstLine="420" w:firstLineChars="200"/>
              <w:rPr>
                <w:rFonts w:ascii="宋体" w:hAnsi="宋体" w:cs="宋体"/>
                <w:color w:val="auto"/>
                <w:szCs w:val="21"/>
              </w:rPr>
            </w:pPr>
            <w:r>
              <w:rPr>
                <w:rFonts w:hint="eastAsia" w:ascii="宋体" w:hAnsi="宋体" w:cs="宋体"/>
                <w:color w:val="auto"/>
                <w:szCs w:val="21"/>
              </w:rPr>
              <w:t>0.1%</w:t>
            </w:r>
          </w:p>
        </w:tc>
        <w:tc>
          <w:tcPr>
            <w:tcW w:w="2293" w:type="dxa"/>
          </w:tcPr>
          <w:p>
            <w:pPr>
              <w:spacing w:line="360" w:lineRule="exact"/>
              <w:ind w:firstLine="420" w:firstLineChars="200"/>
              <w:rPr>
                <w:rFonts w:ascii="宋体" w:hAnsi="宋体" w:cs="宋体"/>
                <w:color w:val="auto"/>
                <w:szCs w:val="21"/>
              </w:rPr>
            </w:pPr>
            <w:r>
              <w:rPr>
                <w:rFonts w:hint="eastAsia" w:ascii="宋体" w:hAnsi="宋体" w:cs="宋体"/>
                <w:color w:val="auto"/>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719" w:type="dxa"/>
          </w:tcPr>
          <w:p>
            <w:pPr>
              <w:spacing w:line="360" w:lineRule="exact"/>
              <w:ind w:firstLine="420" w:firstLineChars="200"/>
              <w:rPr>
                <w:rFonts w:ascii="宋体" w:hAnsi="宋体" w:cs="宋体"/>
                <w:color w:val="auto"/>
                <w:szCs w:val="21"/>
              </w:rPr>
            </w:pPr>
            <w:r>
              <w:rPr>
                <w:rFonts w:hint="eastAsia" w:ascii="宋体" w:hAnsi="宋体" w:cs="宋体"/>
                <w:color w:val="auto"/>
                <w:szCs w:val="21"/>
              </w:rPr>
              <w:t>10000-100000</w:t>
            </w:r>
          </w:p>
        </w:tc>
        <w:tc>
          <w:tcPr>
            <w:tcW w:w="2002" w:type="dxa"/>
          </w:tcPr>
          <w:p>
            <w:pPr>
              <w:spacing w:line="360" w:lineRule="exact"/>
              <w:ind w:firstLine="420" w:firstLineChars="200"/>
              <w:rPr>
                <w:rFonts w:ascii="宋体" w:hAnsi="宋体" w:cs="宋体"/>
                <w:color w:val="auto"/>
                <w:szCs w:val="21"/>
              </w:rPr>
            </w:pPr>
            <w:r>
              <w:rPr>
                <w:rFonts w:hint="eastAsia" w:ascii="宋体" w:hAnsi="宋体" w:cs="宋体"/>
                <w:color w:val="auto"/>
                <w:szCs w:val="21"/>
              </w:rPr>
              <w:t>0.05%</w:t>
            </w:r>
          </w:p>
        </w:tc>
        <w:tc>
          <w:tcPr>
            <w:tcW w:w="1992" w:type="dxa"/>
          </w:tcPr>
          <w:p>
            <w:pPr>
              <w:spacing w:line="360" w:lineRule="exact"/>
              <w:ind w:firstLine="420" w:firstLineChars="200"/>
              <w:rPr>
                <w:rFonts w:ascii="宋体" w:hAnsi="宋体" w:cs="宋体"/>
                <w:color w:val="auto"/>
                <w:szCs w:val="21"/>
              </w:rPr>
            </w:pPr>
            <w:r>
              <w:rPr>
                <w:rFonts w:hint="eastAsia" w:ascii="宋体" w:hAnsi="宋体" w:cs="宋体"/>
                <w:color w:val="auto"/>
                <w:szCs w:val="21"/>
              </w:rPr>
              <w:t>0.05%</w:t>
            </w:r>
          </w:p>
        </w:tc>
        <w:tc>
          <w:tcPr>
            <w:tcW w:w="2293" w:type="dxa"/>
          </w:tcPr>
          <w:p>
            <w:pPr>
              <w:spacing w:line="360" w:lineRule="exact"/>
              <w:ind w:firstLine="420" w:firstLineChars="200"/>
              <w:rPr>
                <w:rFonts w:ascii="宋体" w:hAnsi="宋体" w:cs="宋体"/>
                <w:color w:val="auto"/>
                <w:szCs w:val="21"/>
              </w:rPr>
            </w:pPr>
            <w:r>
              <w:rPr>
                <w:rFonts w:hint="eastAsia" w:ascii="宋体" w:hAnsi="宋体" w:cs="宋体"/>
                <w:color w:val="auto"/>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19" w:type="dxa"/>
          </w:tcPr>
          <w:p>
            <w:pPr>
              <w:spacing w:line="360" w:lineRule="exact"/>
              <w:ind w:firstLine="420" w:firstLineChars="200"/>
              <w:rPr>
                <w:rFonts w:ascii="宋体" w:hAnsi="宋体" w:cs="宋体"/>
                <w:color w:val="auto"/>
                <w:szCs w:val="21"/>
              </w:rPr>
            </w:pPr>
            <w:r>
              <w:rPr>
                <w:rFonts w:hint="eastAsia" w:ascii="宋体" w:hAnsi="宋体" w:cs="宋体"/>
                <w:color w:val="auto"/>
                <w:szCs w:val="21"/>
              </w:rPr>
              <w:t>100000以上</w:t>
            </w:r>
          </w:p>
        </w:tc>
        <w:tc>
          <w:tcPr>
            <w:tcW w:w="2002" w:type="dxa"/>
          </w:tcPr>
          <w:p>
            <w:pPr>
              <w:spacing w:line="360" w:lineRule="exact"/>
              <w:ind w:firstLine="420" w:firstLineChars="200"/>
              <w:rPr>
                <w:rFonts w:ascii="宋体" w:hAnsi="宋体" w:cs="宋体"/>
                <w:color w:val="auto"/>
                <w:szCs w:val="21"/>
              </w:rPr>
            </w:pPr>
            <w:r>
              <w:rPr>
                <w:rFonts w:hint="eastAsia" w:ascii="宋体" w:hAnsi="宋体" w:cs="宋体"/>
                <w:color w:val="auto"/>
                <w:szCs w:val="21"/>
              </w:rPr>
              <w:t>0.01%</w:t>
            </w:r>
          </w:p>
        </w:tc>
        <w:tc>
          <w:tcPr>
            <w:tcW w:w="1992" w:type="dxa"/>
          </w:tcPr>
          <w:p>
            <w:pPr>
              <w:spacing w:line="360" w:lineRule="exact"/>
              <w:ind w:firstLine="420" w:firstLineChars="200"/>
              <w:rPr>
                <w:rFonts w:ascii="宋体" w:hAnsi="宋体" w:cs="宋体"/>
                <w:color w:val="auto"/>
                <w:szCs w:val="21"/>
              </w:rPr>
            </w:pPr>
            <w:r>
              <w:rPr>
                <w:rFonts w:hint="eastAsia" w:ascii="宋体" w:hAnsi="宋体" w:cs="宋体"/>
                <w:color w:val="auto"/>
                <w:szCs w:val="21"/>
              </w:rPr>
              <w:t>0.01%</w:t>
            </w:r>
          </w:p>
        </w:tc>
        <w:tc>
          <w:tcPr>
            <w:tcW w:w="2293" w:type="dxa"/>
          </w:tcPr>
          <w:p>
            <w:pPr>
              <w:spacing w:line="360" w:lineRule="exact"/>
              <w:ind w:firstLine="420" w:firstLineChars="200"/>
              <w:rPr>
                <w:rFonts w:ascii="宋体" w:hAnsi="宋体" w:cs="宋体"/>
                <w:color w:val="auto"/>
                <w:szCs w:val="21"/>
              </w:rPr>
            </w:pPr>
            <w:r>
              <w:rPr>
                <w:rFonts w:hint="eastAsia" w:ascii="宋体" w:hAnsi="宋体" w:cs="宋体"/>
                <w:color w:val="auto"/>
                <w:szCs w:val="21"/>
              </w:rPr>
              <w:t>0.01%</w:t>
            </w:r>
          </w:p>
        </w:tc>
      </w:tr>
    </w:tbl>
    <w:p>
      <w:pPr>
        <w:spacing w:line="360" w:lineRule="exact"/>
        <w:ind w:firstLine="420" w:firstLineChars="200"/>
        <w:rPr>
          <w:rFonts w:ascii="宋体" w:hAnsi="宋体" w:cs="宋体"/>
          <w:color w:val="auto"/>
          <w:szCs w:val="21"/>
        </w:rPr>
      </w:pPr>
      <w:r>
        <w:rPr>
          <w:rFonts w:hint="eastAsia" w:ascii="宋体" w:hAnsi="宋体" w:cs="宋体"/>
          <w:color w:val="auto"/>
          <w:szCs w:val="21"/>
        </w:rPr>
        <w:t>注：采购代理服务收费按差额定率累进法计算。</w:t>
      </w:r>
    </w:p>
    <w:p>
      <w:pPr>
        <w:numPr>
          <w:ilvl w:val="0"/>
          <w:numId w:val="0"/>
        </w:numPr>
        <w:spacing w:line="360" w:lineRule="exact"/>
        <w:ind w:firstLine="422" w:firstLineChars="200"/>
        <w:rPr>
          <w:rFonts w:ascii="宋体" w:hAnsi="宋体" w:cs="宋体"/>
          <w:color w:val="auto"/>
          <w:szCs w:val="21"/>
        </w:rPr>
      </w:pPr>
      <w:r>
        <w:rPr>
          <w:rFonts w:hint="eastAsia" w:ascii="宋体" w:hAnsi="宋体" w:cs="宋体"/>
          <w:b/>
          <w:color w:val="auto"/>
          <w:szCs w:val="21"/>
          <w:lang w:val="en-US" w:eastAsia="zh-CN"/>
        </w:rPr>
        <w:t xml:space="preserve">36. </w:t>
      </w:r>
      <w:r>
        <w:rPr>
          <w:rFonts w:hint="eastAsia" w:ascii="宋体" w:hAnsi="宋体" w:cs="宋体"/>
          <w:b/>
          <w:color w:val="auto"/>
          <w:szCs w:val="21"/>
        </w:rPr>
        <w:t>代理服务费的缴纳账户：</w:t>
      </w:r>
    </w:p>
    <w:p>
      <w:pPr>
        <w:pStyle w:val="13"/>
        <w:snapToGrid w:val="0"/>
        <w:spacing w:line="380" w:lineRule="exact"/>
        <w:ind w:firstLine="420" w:firstLineChars="200"/>
        <w:rPr>
          <w:rFonts w:hAnsi="宋体" w:cs="宋体"/>
          <w:color w:val="auto"/>
        </w:rPr>
      </w:pPr>
      <w:r>
        <w:rPr>
          <w:rFonts w:hint="eastAsia" w:hAnsi="宋体" w:cs="宋体"/>
          <w:color w:val="auto"/>
        </w:rPr>
        <w:t>账户名称：广西两仪工程管理咨询有限公司</w:t>
      </w:r>
    </w:p>
    <w:p>
      <w:pPr>
        <w:pStyle w:val="13"/>
        <w:snapToGrid w:val="0"/>
        <w:spacing w:line="380" w:lineRule="exact"/>
        <w:ind w:firstLine="420" w:firstLineChars="200"/>
        <w:rPr>
          <w:rFonts w:hAnsi="宋体" w:cs="宋体"/>
          <w:color w:val="auto"/>
        </w:rPr>
      </w:pPr>
      <w:r>
        <w:rPr>
          <w:rFonts w:hint="eastAsia" w:hAnsi="宋体" w:cs="宋体"/>
          <w:color w:val="auto"/>
        </w:rPr>
        <w:t>开户银行：桂林银行股份有限公司临桂支行</w:t>
      </w:r>
    </w:p>
    <w:p>
      <w:pPr>
        <w:spacing w:line="380" w:lineRule="exact"/>
        <w:ind w:firstLine="420" w:firstLineChars="200"/>
        <w:rPr>
          <w:rFonts w:ascii="宋体" w:hAnsi="宋体" w:cs="宋体"/>
          <w:color w:val="auto"/>
        </w:rPr>
      </w:pPr>
      <w:r>
        <w:rPr>
          <w:rFonts w:hint="eastAsia" w:ascii="宋体" w:hAnsi="宋体" w:cs="宋体"/>
          <w:color w:val="auto"/>
        </w:rPr>
        <w:t xml:space="preserve">银行账号：6600 1209 7964 5000 10  </w:t>
      </w:r>
    </w:p>
    <w:p>
      <w:pPr>
        <w:pStyle w:val="13"/>
        <w:numPr>
          <w:ilvl w:val="0"/>
          <w:numId w:val="15"/>
        </w:numPr>
        <w:snapToGrid w:val="0"/>
        <w:spacing w:line="340" w:lineRule="exact"/>
        <w:ind w:firstLine="422" w:firstLineChars="200"/>
        <w:rPr>
          <w:rFonts w:hAnsi="宋体" w:cs="宋体"/>
          <w:color w:val="auto"/>
          <w:szCs w:val="21"/>
        </w:rPr>
      </w:pPr>
      <w:r>
        <w:rPr>
          <w:rFonts w:hint="eastAsia" w:hAnsi="宋体" w:cs="宋体"/>
          <w:b/>
          <w:bCs w:val="0"/>
          <w:color w:val="auto"/>
          <w:szCs w:val="21"/>
        </w:rPr>
        <w:t>解释权：</w:t>
      </w:r>
      <w:r>
        <w:rPr>
          <w:rFonts w:hint="eastAsia" w:hAnsi="宋体" w:cs="宋体"/>
          <w:color w:val="auto"/>
          <w:szCs w:val="21"/>
        </w:rPr>
        <w:t>本招标文件是根据《中华人民共和国政府采购法》、《中华人民共和国政府采购法实施条例》、</w:t>
      </w:r>
      <w:r>
        <w:rPr>
          <w:rStyle w:val="24"/>
          <w:rFonts w:hint="eastAsia" w:hAnsi="宋体" w:cs="宋体"/>
          <w:color w:val="auto"/>
          <w:szCs w:val="21"/>
        </w:rPr>
        <w:t>财政部令第87号</w:t>
      </w:r>
      <w:r>
        <w:rPr>
          <w:rFonts w:hint="eastAsia" w:hAnsi="宋体" w:cs="宋体"/>
          <w:color w:val="auto"/>
          <w:szCs w:val="21"/>
        </w:rPr>
        <w:t>《政府采购货物和服务招标投标管理办法》和政府采购管理有关规定编制，本招标文件的解释权属于采购代理机构。</w:t>
      </w:r>
    </w:p>
    <w:p>
      <w:pPr>
        <w:pStyle w:val="13"/>
        <w:numPr>
          <w:ilvl w:val="0"/>
          <w:numId w:val="15"/>
        </w:numPr>
        <w:snapToGrid w:val="0"/>
        <w:spacing w:line="340" w:lineRule="exact"/>
        <w:ind w:left="0" w:leftChars="0" w:firstLine="422" w:firstLineChars="200"/>
        <w:rPr>
          <w:rFonts w:hint="eastAsia" w:hAnsi="宋体" w:cs="宋体"/>
          <w:color w:val="auto"/>
          <w:szCs w:val="21"/>
        </w:rPr>
      </w:pPr>
      <w:r>
        <w:rPr>
          <w:rFonts w:hint="eastAsia" w:hAnsi="宋体" w:cs="宋体"/>
          <w:b/>
          <w:bCs/>
          <w:color w:val="auto"/>
          <w:szCs w:val="21"/>
        </w:rPr>
        <w:t>监督管理机构：</w:t>
      </w:r>
      <w:r>
        <w:rPr>
          <w:rFonts w:hint="eastAsia" w:hAnsi="宋体" w:cs="宋体"/>
          <w:b w:val="0"/>
          <w:bCs w:val="0"/>
          <w:color w:val="auto"/>
          <w:szCs w:val="21"/>
          <w:u w:val="none"/>
          <w:lang w:eastAsia="zh-CN"/>
        </w:rPr>
        <w:t>兴安</w:t>
      </w:r>
      <w:r>
        <w:rPr>
          <w:rFonts w:hint="eastAsia" w:hAnsi="宋体" w:cs="宋体"/>
          <w:color w:val="auto"/>
          <w:szCs w:val="21"/>
        </w:rPr>
        <w:t>县人民政府采购管理办公室   电  话:0773-</w:t>
      </w:r>
      <w:r>
        <w:rPr>
          <w:rFonts w:hint="eastAsia" w:ascii="宋体" w:hAnsi="宋体" w:eastAsia="宋体" w:cs="宋体"/>
          <w:color w:val="auto"/>
          <w:szCs w:val="21"/>
        </w:rPr>
        <w:t>6220651</w:t>
      </w:r>
      <w:r>
        <w:rPr>
          <w:rFonts w:hint="eastAsia" w:hAnsi="宋体" w:cs="宋体"/>
          <w:color w:val="auto"/>
          <w:szCs w:val="21"/>
        </w:rPr>
        <w:t>。</w:t>
      </w:r>
    </w:p>
    <w:p>
      <w:pPr>
        <w:rPr>
          <w:color w:val="auto"/>
        </w:rPr>
      </w:pPr>
      <w:r>
        <w:rPr>
          <w:color w:val="auto"/>
        </w:rPr>
        <w:br w:type="page"/>
      </w:r>
    </w:p>
    <w:p>
      <w:pPr>
        <w:pStyle w:val="5"/>
        <w:rPr>
          <w:color w:val="auto"/>
        </w:rPr>
      </w:pPr>
      <w:bookmarkStart w:id="35" w:name="_Toc17369"/>
      <w:r>
        <w:rPr>
          <w:rFonts w:hint="eastAsia"/>
          <w:color w:val="auto"/>
        </w:rPr>
        <w:t>第三章货物采购需求</w:t>
      </w:r>
      <w:bookmarkEnd w:id="35"/>
    </w:p>
    <w:p>
      <w:pPr>
        <w:rPr>
          <w:rFonts w:hint="eastAsia" w:ascii="宋体" w:hAnsi="宋体" w:eastAsia="宋体" w:cs="宋体"/>
          <w:b/>
          <w:bCs/>
          <w:color w:val="auto"/>
          <w:highlight w:val="none"/>
          <w:lang w:val="en-US" w:eastAsia="zh-CN"/>
        </w:rPr>
      </w:pPr>
      <w:bookmarkStart w:id="36" w:name="_Toc9269"/>
    </w:p>
    <w:p>
      <w:pP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A分标：家庭化产房配套设备及进口设备</w:t>
      </w:r>
    </w:p>
    <w:tbl>
      <w:tblPr>
        <w:tblStyle w:val="21"/>
        <w:tblW w:w="9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792"/>
        <w:gridCol w:w="6505"/>
        <w:gridCol w:w="641"/>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28" w:type="dxa"/>
            <w:vAlign w:val="center"/>
          </w:tcPr>
          <w:p>
            <w:pPr>
              <w:widowControl/>
              <w:spacing w:line="240" w:lineRule="auto"/>
              <w:jc w:val="center"/>
              <w:textAlignment w:val="center"/>
              <w:rPr>
                <w:rFonts w:hint="eastAsia" w:ascii="宋体" w:hAnsi="宋体" w:eastAsia="宋体" w:cs="宋体"/>
                <w:b/>
                <w:bCs/>
                <w:color w:val="auto"/>
                <w:kern w:val="0"/>
                <w:sz w:val="20"/>
                <w:szCs w:val="20"/>
                <w:highlight w:val="none"/>
                <w:lang w:eastAsia="zh-CN" w:bidi="ar"/>
              </w:rPr>
            </w:pPr>
            <w:r>
              <w:rPr>
                <w:rFonts w:hint="eastAsia" w:ascii="宋体" w:hAnsi="宋体" w:eastAsia="宋体" w:cs="宋体"/>
                <w:b/>
                <w:bCs/>
                <w:color w:val="auto"/>
                <w:kern w:val="0"/>
                <w:sz w:val="20"/>
                <w:szCs w:val="20"/>
                <w:highlight w:val="none"/>
                <w:lang w:eastAsia="zh-CN" w:bidi="ar"/>
              </w:rPr>
              <w:t>序号</w:t>
            </w:r>
          </w:p>
        </w:tc>
        <w:tc>
          <w:tcPr>
            <w:tcW w:w="792" w:type="dxa"/>
            <w:vAlign w:val="center"/>
          </w:tcPr>
          <w:p>
            <w:pPr>
              <w:widowControl/>
              <w:spacing w:line="240" w:lineRule="auto"/>
              <w:jc w:val="center"/>
              <w:textAlignment w:val="center"/>
              <w:rPr>
                <w:rFonts w:hint="eastAsia" w:ascii="宋体" w:hAnsi="宋体" w:eastAsia="宋体" w:cs="宋体"/>
                <w:b/>
                <w:bCs/>
                <w:color w:val="auto"/>
                <w:kern w:val="0"/>
                <w:sz w:val="20"/>
                <w:szCs w:val="20"/>
                <w:highlight w:val="none"/>
                <w:lang w:eastAsia="zh-CN" w:bidi="ar"/>
              </w:rPr>
            </w:pPr>
            <w:r>
              <w:rPr>
                <w:rFonts w:hint="eastAsia" w:ascii="宋体" w:hAnsi="宋体" w:eastAsia="宋体" w:cs="宋体"/>
                <w:b/>
                <w:bCs/>
                <w:color w:val="auto"/>
                <w:kern w:val="0"/>
                <w:sz w:val="20"/>
                <w:szCs w:val="20"/>
                <w:highlight w:val="none"/>
                <w:lang w:eastAsia="zh-CN" w:bidi="ar"/>
              </w:rPr>
              <w:t>设备名称</w:t>
            </w:r>
          </w:p>
        </w:tc>
        <w:tc>
          <w:tcPr>
            <w:tcW w:w="6505" w:type="dxa"/>
            <w:vAlign w:val="center"/>
          </w:tcPr>
          <w:p>
            <w:pPr>
              <w:keepNext w:val="0"/>
              <w:keepLines w:val="0"/>
              <w:pageBreakBefore w:val="0"/>
              <w:widowControl/>
              <w:kinsoku/>
              <w:overflowPunct/>
              <w:topLinePunct w:val="0"/>
              <w:autoSpaceDE/>
              <w:autoSpaceDN/>
              <w:bidi w:val="0"/>
              <w:adjustRightInd/>
              <w:spacing w:line="240" w:lineRule="auto"/>
              <w:jc w:val="center"/>
              <w:textAlignment w:val="center"/>
              <w:rPr>
                <w:rFonts w:hint="eastAsia" w:ascii="宋体" w:hAnsi="宋体" w:eastAsia="宋体" w:cs="宋体"/>
                <w:b/>
                <w:bCs/>
                <w:color w:val="auto"/>
                <w:kern w:val="0"/>
                <w:sz w:val="20"/>
                <w:szCs w:val="20"/>
                <w:highlight w:val="none"/>
                <w:lang w:eastAsia="zh-CN" w:bidi="ar"/>
              </w:rPr>
            </w:pPr>
            <w:r>
              <w:rPr>
                <w:rFonts w:hint="eastAsia" w:ascii="宋体" w:hAnsi="宋体" w:eastAsia="宋体" w:cs="宋体"/>
                <w:b/>
                <w:bCs/>
                <w:color w:val="auto"/>
                <w:kern w:val="0"/>
                <w:sz w:val="20"/>
                <w:szCs w:val="20"/>
                <w:highlight w:val="none"/>
                <w:lang w:bidi="ar"/>
              </w:rPr>
              <w:t>型号规格、</w:t>
            </w:r>
            <w:r>
              <w:rPr>
                <w:rFonts w:hint="eastAsia" w:ascii="宋体" w:hAnsi="宋体" w:eastAsia="宋体" w:cs="宋体"/>
                <w:b/>
                <w:bCs/>
                <w:color w:val="auto"/>
                <w:kern w:val="0"/>
                <w:sz w:val="20"/>
                <w:szCs w:val="20"/>
                <w:highlight w:val="none"/>
                <w:lang w:eastAsia="zh-CN" w:bidi="ar"/>
              </w:rPr>
              <w:t>生产厂家、</w:t>
            </w:r>
            <w:r>
              <w:rPr>
                <w:rFonts w:hint="eastAsia" w:ascii="宋体" w:hAnsi="宋体" w:eastAsia="宋体" w:cs="宋体"/>
                <w:b/>
                <w:bCs/>
                <w:color w:val="auto"/>
                <w:kern w:val="0"/>
                <w:sz w:val="20"/>
                <w:szCs w:val="20"/>
                <w:highlight w:val="none"/>
                <w:lang w:bidi="ar"/>
              </w:rPr>
              <w:t>技术参数、性能</w:t>
            </w:r>
            <w:r>
              <w:rPr>
                <w:rFonts w:hint="eastAsia" w:ascii="宋体" w:hAnsi="宋体" w:eastAsia="宋体" w:cs="宋体"/>
                <w:b/>
                <w:bCs/>
                <w:color w:val="auto"/>
                <w:kern w:val="0"/>
                <w:sz w:val="20"/>
                <w:szCs w:val="20"/>
                <w:highlight w:val="none"/>
                <w:lang w:eastAsia="zh-CN" w:bidi="ar"/>
              </w:rPr>
              <w:t>配置等要求</w:t>
            </w:r>
          </w:p>
        </w:tc>
        <w:tc>
          <w:tcPr>
            <w:tcW w:w="641" w:type="dxa"/>
            <w:vAlign w:val="center"/>
          </w:tcPr>
          <w:p>
            <w:pPr>
              <w:widowControl/>
              <w:spacing w:line="240" w:lineRule="auto"/>
              <w:jc w:val="center"/>
              <w:textAlignment w:val="center"/>
              <w:rPr>
                <w:rFonts w:hint="eastAsia" w:ascii="宋体" w:hAnsi="宋体" w:eastAsia="宋体" w:cs="宋体"/>
                <w:b/>
                <w:bCs/>
                <w:color w:val="auto"/>
                <w:kern w:val="0"/>
                <w:sz w:val="20"/>
                <w:szCs w:val="20"/>
                <w:highlight w:val="none"/>
                <w:lang w:eastAsia="zh-CN" w:bidi="ar"/>
              </w:rPr>
            </w:pPr>
            <w:r>
              <w:rPr>
                <w:rFonts w:hint="eastAsia" w:ascii="宋体" w:hAnsi="宋体" w:eastAsia="宋体" w:cs="宋体"/>
                <w:b/>
                <w:bCs/>
                <w:color w:val="auto"/>
                <w:kern w:val="0"/>
                <w:sz w:val="20"/>
                <w:szCs w:val="20"/>
                <w:highlight w:val="none"/>
                <w:lang w:eastAsia="zh-CN" w:bidi="ar"/>
              </w:rPr>
              <w:t>数量</w:t>
            </w:r>
          </w:p>
        </w:tc>
        <w:tc>
          <w:tcPr>
            <w:tcW w:w="1213" w:type="dxa"/>
            <w:vAlign w:val="center"/>
          </w:tcPr>
          <w:p>
            <w:pPr>
              <w:widowControl/>
              <w:spacing w:line="240" w:lineRule="auto"/>
              <w:jc w:val="center"/>
              <w:textAlignment w:val="center"/>
              <w:rPr>
                <w:rFonts w:hint="eastAsia" w:ascii="宋体" w:hAnsi="宋体" w:eastAsia="宋体" w:cs="宋体"/>
                <w:b/>
                <w:bCs/>
                <w:color w:val="auto"/>
                <w:kern w:val="0"/>
                <w:sz w:val="20"/>
                <w:szCs w:val="20"/>
                <w:highlight w:val="none"/>
                <w:lang w:eastAsia="zh-CN" w:bidi="ar"/>
              </w:rPr>
            </w:pPr>
            <w:r>
              <w:rPr>
                <w:rFonts w:hint="eastAsia" w:ascii="宋体" w:hAnsi="宋体" w:eastAsia="宋体" w:cs="宋体"/>
                <w:b/>
                <w:bCs/>
                <w:color w:val="auto"/>
                <w:kern w:val="0"/>
                <w:sz w:val="20"/>
                <w:szCs w:val="20"/>
                <w:highlight w:val="none"/>
                <w:lang w:eastAsia="zh-CN" w:bidi="ar"/>
              </w:rPr>
              <w:t>参考单价</w:t>
            </w:r>
          </w:p>
          <w:p>
            <w:pPr>
              <w:widowControl/>
              <w:spacing w:line="240" w:lineRule="auto"/>
              <w:jc w:val="center"/>
              <w:textAlignment w:val="center"/>
              <w:rPr>
                <w:rFonts w:hint="eastAsia" w:ascii="宋体" w:hAnsi="宋体" w:eastAsia="宋体" w:cs="宋体"/>
                <w:b/>
                <w:bCs/>
                <w:color w:val="auto"/>
                <w:kern w:val="0"/>
                <w:sz w:val="20"/>
                <w:szCs w:val="20"/>
                <w:highlight w:val="none"/>
                <w:lang w:eastAsia="zh-CN" w:bidi="ar"/>
              </w:rPr>
            </w:pPr>
            <w:r>
              <w:rPr>
                <w:rFonts w:hint="eastAsia" w:ascii="宋体" w:hAnsi="宋体" w:eastAsia="宋体" w:cs="宋体"/>
                <w:b/>
                <w:bCs/>
                <w:color w:val="auto"/>
                <w:kern w:val="0"/>
                <w:sz w:val="20"/>
                <w:szCs w:val="20"/>
                <w:highlight w:val="none"/>
                <w:lang w:eastAsia="zh-CN"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28" w:type="dxa"/>
            <w:vAlign w:val="center"/>
          </w:tcPr>
          <w:p>
            <w:pPr>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792" w:type="dxa"/>
            <w:vAlign w:val="center"/>
          </w:tcPr>
          <w:p>
            <w:pPr>
              <w:snapToGrid w:val="0"/>
              <w:spacing w:line="240" w:lineRule="auto"/>
              <w:jc w:val="center"/>
              <w:rPr>
                <w:rFonts w:hint="eastAsia" w:ascii="宋体" w:hAnsi="宋体" w:eastAsia="宋体" w:cs="宋体"/>
                <w:color w:val="auto"/>
                <w:sz w:val="11"/>
                <w:szCs w:val="11"/>
                <w:highlight w:val="none"/>
              </w:rPr>
            </w:pPr>
            <w:r>
              <w:rPr>
                <w:rFonts w:hint="eastAsia" w:ascii="宋体" w:hAnsi="宋体" w:eastAsia="宋体" w:cs="宋体"/>
                <w:color w:val="auto"/>
                <w:kern w:val="0"/>
                <w:sz w:val="18"/>
                <w:szCs w:val="18"/>
                <w:highlight w:val="none"/>
              </w:rPr>
              <w:t>神经肌肉刺激治疗仪</w:t>
            </w:r>
            <w:r>
              <w:rPr>
                <w:rFonts w:hint="eastAsia" w:ascii="宋体" w:hAnsi="宋体" w:eastAsia="宋体" w:cs="宋体"/>
                <w:color w:val="auto"/>
                <w:sz w:val="11"/>
                <w:szCs w:val="11"/>
                <w:highlight w:val="none"/>
              </w:rPr>
              <w:t xml:space="preserve"> </w:t>
            </w:r>
          </w:p>
        </w:tc>
        <w:tc>
          <w:tcPr>
            <w:tcW w:w="6505" w:type="dxa"/>
            <w:vAlign w:val="center"/>
          </w:tcPr>
          <w:p>
            <w:pPr>
              <w:pStyle w:val="39"/>
              <w:keepNext w:val="0"/>
              <w:keepLines w:val="0"/>
              <w:pageBreakBefore w:val="0"/>
              <w:numPr>
                <w:ilvl w:val="0"/>
                <w:numId w:val="16"/>
              </w:numPr>
              <w:tabs>
                <w:tab w:val="left" w:pos="420"/>
              </w:tabs>
              <w:kinsoku/>
              <w:overflowPunct/>
              <w:topLinePunct w:val="0"/>
              <w:autoSpaceDE/>
              <w:autoSpaceDN/>
              <w:bidi w:val="0"/>
              <w:adjustRightInd/>
              <w:spacing w:before="0" w:line="240" w:lineRule="auto"/>
              <w:ind w:left="390" w:leftChars="57" w:right="-10" w:rightChars="-5" w:hanging="270" w:hangingChars="150"/>
              <w:jc w:val="both"/>
              <w:rPr>
                <w:rFonts w:hint="eastAsia" w:ascii="宋体" w:hAnsi="宋体" w:eastAsia="宋体" w:cs="宋体"/>
                <w:bCs/>
                <w:color w:val="auto"/>
                <w:sz w:val="18"/>
                <w:szCs w:val="18"/>
                <w:highlight w:val="none"/>
              </w:rPr>
            </w:pPr>
            <w:r>
              <w:rPr>
                <w:rFonts w:hint="eastAsia" w:ascii="宋体" w:hAnsi="宋体" w:eastAsia="宋体" w:cs="宋体"/>
                <w:bCs/>
                <w:color w:val="auto"/>
                <w:spacing w:val="0"/>
                <w:sz w:val="18"/>
                <w:szCs w:val="18"/>
                <w:highlight w:val="none"/>
              </w:rPr>
              <w:t>产品适用范围：采用电刺激疗法对神经和肌肉软组织进行治疗，具有缓解疼痛、改善肌肉健康状态、提高局部机能、促进软组织损伤和刺激细胞恢复功能，可用于术后恢复及康复治疗。</w:t>
            </w:r>
          </w:p>
          <w:p>
            <w:pPr>
              <w:pStyle w:val="39"/>
              <w:keepNext w:val="0"/>
              <w:keepLines w:val="0"/>
              <w:pageBreakBefore w:val="0"/>
              <w:numPr>
                <w:ilvl w:val="0"/>
                <w:numId w:val="16"/>
              </w:numPr>
              <w:tabs>
                <w:tab w:val="left" w:pos="420"/>
              </w:tabs>
              <w:kinsoku/>
              <w:overflowPunct/>
              <w:topLinePunct w:val="0"/>
              <w:autoSpaceDE/>
              <w:autoSpaceDN/>
              <w:bidi w:val="0"/>
              <w:adjustRightInd/>
              <w:spacing w:before="0" w:line="240" w:lineRule="auto"/>
              <w:ind w:left="390" w:leftChars="57" w:right="-10" w:rightChars="-5" w:hanging="270" w:hangingChars="150"/>
              <w:jc w:val="both"/>
              <w:rPr>
                <w:rFonts w:hint="eastAsia" w:ascii="宋体" w:hAnsi="宋体" w:eastAsia="宋体" w:cs="宋体"/>
                <w:bCs/>
                <w:color w:val="auto"/>
                <w:sz w:val="18"/>
                <w:szCs w:val="18"/>
                <w:highlight w:val="none"/>
              </w:rPr>
            </w:pPr>
            <w:r>
              <w:rPr>
                <w:rFonts w:hint="eastAsia" w:ascii="宋体" w:hAnsi="宋体" w:eastAsia="宋体" w:cs="宋体"/>
                <w:bCs/>
                <w:color w:val="auto"/>
                <w:spacing w:val="0"/>
                <w:sz w:val="18"/>
                <w:szCs w:val="18"/>
                <w:highlight w:val="none"/>
              </w:rPr>
              <w:t xml:space="preserve">国际著名品牌，通过 </w:t>
            </w:r>
            <w:r>
              <w:rPr>
                <w:rFonts w:hint="eastAsia" w:ascii="宋体" w:hAnsi="宋体" w:eastAsia="宋体" w:cs="宋体"/>
                <w:bCs/>
                <w:color w:val="auto"/>
                <w:sz w:val="18"/>
                <w:szCs w:val="18"/>
                <w:highlight w:val="none"/>
              </w:rPr>
              <w:t>CE</w:t>
            </w:r>
            <w:r>
              <w:rPr>
                <w:rFonts w:hint="eastAsia" w:ascii="宋体" w:hAnsi="宋体" w:eastAsia="宋体" w:cs="宋体"/>
                <w:bCs/>
                <w:color w:val="auto"/>
                <w:spacing w:val="0"/>
                <w:sz w:val="18"/>
                <w:szCs w:val="18"/>
                <w:highlight w:val="none"/>
              </w:rPr>
              <w:t xml:space="preserve"> 认证，</w:t>
            </w:r>
            <w:r>
              <w:rPr>
                <w:rFonts w:hint="eastAsia" w:ascii="宋体" w:hAnsi="宋体" w:eastAsia="宋体" w:cs="宋体"/>
                <w:bCs/>
                <w:color w:val="auto"/>
                <w:sz w:val="18"/>
                <w:szCs w:val="18"/>
                <w:highlight w:val="none"/>
              </w:rPr>
              <w:t>CE</w:t>
            </w:r>
            <w:r>
              <w:rPr>
                <w:rFonts w:hint="eastAsia" w:ascii="宋体" w:hAnsi="宋体" w:eastAsia="宋体" w:cs="宋体"/>
                <w:bCs/>
                <w:color w:val="auto"/>
                <w:spacing w:val="0"/>
                <w:sz w:val="18"/>
                <w:szCs w:val="18"/>
                <w:highlight w:val="none"/>
              </w:rPr>
              <w:t xml:space="preserve"> 类别：</w:t>
            </w:r>
            <w:r>
              <w:rPr>
                <w:rFonts w:hint="eastAsia" w:ascii="宋体" w:hAnsi="宋体" w:eastAsia="宋体" w:cs="宋体"/>
                <w:bCs/>
                <w:color w:val="auto"/>
                <w:sz w:val="18"/>
                <w:szCs w:val="18"/>
                <w:highlight w:val="none"/>
              </w:rPr>
              <w:t>II</w:t>
            </w:r>
            <w:r>
              <w:rPr>
                <w:rFonts w:hint="eastAsia" w:ascii="宋体" w:hAnsi="宋体" w:eastAsia="宋体" w:cs="宋体"/>
                <w:bCs/>
                <w:color w:val="auto"/>
                <w:spacing w:val="0"/>
                <w:sz w:val="18"/>
                <w:szCs w:val="18"/>
                <w:highlight w:val="none"/>
              </w:rPr>
              <w:t xml:space="preserve"> </w:t>
            </w:r>
            <w:r>
              <w:rPr>
                <w:rFonts w:hint="eastAsia" w:ascii="宋体" w:hAnsi="宋体" w:eastAsia="宋体" w:cs="宋体"/>
                <w:bCs/>
                <w:color w:val="auto"/>
                <w:sz w:val="18"/>
                <w:szCs w:val="18"/>
                <w:highlight w:val="none"/>
              </w:rPr>
              <w:t>b。</w:t>
            </w:r>
          </w:p>
          <w:p>
            <w:pPr>
              <w:pStyle w:val="39"/>
              <w:keepNext w:val="0"/>
              <w:keepLines w:val="0"/>
              <w:pageBreakBefore w:val="0"/>
              <w:numPr>
                <w:ilvl w:val="0"/>
                <w:numId w:val="16"/>
              </w:numPr>
              <w:tabs>
                <w:tab w:val="left" w:pos="420"/>
                <w:tab w:val="left" w:pos="540"/>
              </w:tabs>
              <w:kinsoku/>
              <w:overflowPunct/>
              <w:topLinePunct w:val="0"/>
              <w:autoSpaceDE/>
              <w:autoSpaceDN/>
              <w:bidi w:val="0"/>
              <w:adjustRightInd/>
              <w:spacing w:before="0" w:line="240" w:lineRule="auto"/>
              <w:ind w:left="390" w:leftChars="57" w:right="-10" w:rightChars="-5" w:hanging="270" w:hangingChars="150"/>
              <w:jc w:val="both"/>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国际知名品牌计算机，产品安全性、电磁兼容性、静电释放均符合国家标准。</w:t>
            </w:r>
          </w:p>
          <w:p>
            <w:pPr>
              <w:pStyle w:val="39"/>
              <w:keepNext w:val="0"/>
              <w:keepLines w:val="0"/>
              <w:pageBreakBefore w:val="0"/>
              <w:numPr>
                <w:ilvl w:val="0"/>
                <w:numId w:val="16"/>
              </w:numPr>
              <w:tabs>
                <w:tab w:val="left" w:pos="420"/>
                <w:tab w:val="left" w:pos="540"/>
              </w:tabs>
              <w:kinsoku/>
              <w:overflowPunct/>
              <w:topLinePunct w:val="0"/>
              <w:autoSpaceDE/>
              <w:autoSpaceDN/>
              <w:bidi w:val="0"/>
              <w:adjustRightInd/>
              <w:spacing w:before="0" w:line="240" w:lineRule="auto"/>
              <w:ind w:left="390" w:leftChars="57" w:right="-10" w:rightChars="-5" w:hanging="270" w:hangingChars="150"/>
              <w:jc w:val="both"/>
              <w:rPr>
                <w:rFonts w:hint="eastAsia" w:ascii="宋体" w:hAnsi="宋体" w:eastAsia="宋体" w:cs="宋体"/>
                <w:bCs/>
                <w:color w:val="auto"/>
                <w:sz w:val="18"/>
                <w:szCs w:val="18"/>
                <w:highlight w:val="none"/>
              </w:rPr>
            </w:pPr>
            <w:r>
              <w:rPr>
                <w:rFonts w:hint="eastAsia" w:ascii="宋体" w:hAnsi="宋体" w:eastAsia="宋体" w:cs="宋体"/>
                <w:bCs/>
                <w:color w:val="auto"/>
                <w:spacing w:val="0"/>
                <w:sz w:val="18"/>
                <w:szCs w:val="18"/>
                <w:highlight w:val="none"/>
              </w:rPr>
              <w:t xml:space="preserve">内置 </w:t>
            </w:r>
            <w:r>
              <w:rPr>
                <w:rFonts w:hint="eastAsia" w:ascii="宋体" w:hAnsi="宋体" w:eastAsia="宋体" w:cs="宋体"/>
                <w:bCs/>
                <w:color w:val="auto"/>
                <w:sz w:val="18"/>
                <w:szCs w:val="18"/>
                <w:highlight w:val="none"/>
              </w:rPr>
              <w:t>WiFi</w:t>
            </w:r>
            <w:r>
              <w:rPr>
                <w:rFonts w:hint="eastAsia" w:ascii="宋体" w:hAnsi="宋体" w:eastAsia="宋体" w:cs="宋体"/>
                <w:bCs/>
                <w:color w:val="auto"/>
                <w:spacing w:val="0"/>
                <w:sz w:val="18"/>
                <w:szCs w:val="18"/>
                <w:highlight w:val="none"/>
              </w:rPr>
              <w:t xml:space="preserve">、蓝牙通信模块，且 </w:t>
            </w:r>
            <w:r>
              <w:rPr>
                <w:rFonts w:hint="eastAsia" w:ascii="宋体" w:hAnsi="宋体" w:eastAsia="宋体" w:cs="宋体"/>
                <w:bCs/>
                <w:color w:val="auto"/>
                <w:sz w:val="18"/>
                <w:szCs w:val="18"/>
                <w:highlight w:val="none"/>
              </w:rPr>
              <w:t>WiFi</w:t>
            </w:r>
            <w:r>
              <w:rPr>
                <w:rFonts w:hint="eastAsia" w:ascii="宋体" w:hAnsi="宋体" w:eastAsia="宋体" w:cs="宋体"/>
                <w:bCs/>
                <w:color w:val="auto"/>
                <w:spacing w:val="0"/>
                <w:sz w:val="18"/>
                <w:szCs w:val="18"/>
                <w:highlight w:val="none"/>
              </w:rPr>
              <w:t xml:space="preserve"> 通信模块速度为 </w:t>
            </w:r>
            <w:r>
              <w:rPr>
                <w:rFonts w:hint="eastAsia" w:ascii="宋体" w:hAnsi="宋体" w:eastAsia="宋体" w:cs="宋体"/>
                <w:bCs/>
                <w:color w:val="auto"/>
                <w:sz w:val="18"/>
                <w:szCs w:val="18"/>
                <w:highlight w:val="none"/>
              </w:rPr>
              <w:t>800Mbps。</w:t>
            </w:r>
          </w:p>
          <w:p>
            <w:pPr>
              <w:pStyle w:val="39"/>
              <w:keepNext w:val="0"/>
              <w:keepLines w:val="0"/>
              <w:pageBreakBefore w:val="0"/>
              <w:numPr>
                <w:ilvl w:val="0"/>
                <w:numId w:val="16"/>
              </w:numPr>
              <w:tabs>
                <w:tab w:val="left" w:pos="420"/>
                <w:tab w:val="left" w:pos="540"/>
              </w:tabs>
              <w:kinsoku/>
              <w:overflowPunct/>
              <w:topLinePunct w:val="0"/>
              <w:autoSpaceDE/>
              <w:autoSpaceDN/>
              <w:bidi w:val="0"/>
              <w:adjustRightInd/>
              <w:spacing w:before="0" w:line="240" w:lineRule="auto"/>
              <w:ind w:left="390" w:leftChars="57" w:right="-10" w:rightChars="-5" w:hanging="270" w:hangingChars="150"/>
              <w:jc w:val="both"/>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≥21.5</w:t>
            </w:r>
            <w:r>
              <w:rPr>
                <w:rFonts w:hint="eastAsia" w:ascii="宋体" w:hAnsi="宋体" w:eastAsia="宋体" w:cs="宋体"/>
                <w:bCs/>
                <w:color w:val="auto"/>
                <w:spacing w:val="0"/>
                <w:sz w:val="18"/>
                <w:szCs w:val="18"/>
                <w:highlight w:val="none"/>
              </w:rPr>
              <w:t xml:space="preserve"> 寸液晶显示器，产品安全性、电磁兼容性、静电释放均符合国家标准。</w:t>
            </w:r>
          </w:p>
          <w:p>
            <w:pPr>
              <w:pStyle w:val="39"/>
              <w:keepNext w:val="0"/>
              <w:keepLines w:val="0"/>
              <w:pageBreakBefore w:val="0"/>
              <w:numPr>
                <w:ilvl w:val="0"/>
                <w:numId w:val="16"/>
              </w:numPr>
              <w:tabs>
                <w:tab w:val="left" w:pos="420"/>
                <w:tab w:val="left" w:pos="540"/>
              </w:tabs>
              <w:kinsoku/>
              <w:overflowPunct/>
              <w:topLinePunct w:val="0"/>
              <w:autoSpaceDE/>
              <w:autoSpaceDN/>
              <w:bidi w:val="0"/>
              <w:adjustRightInd/>
              <w:spacing w:before="0" w:line="240" w:lineRule="auto"/>
              <w:ind w:left="390" w:leftChars="57" w:right="-10" w:rightChars="-5" w:hanging="270" w:hangingChars="150"/>
              <w:jc w:val="both"/>
              <w:rPr>
                <w:rFonts w:hint="eastAsia" w:ascii="宋体" w:hAnsi="宋体" w:eastAsia="宋体" w:cs="宋体"/>
                <w:bCs/>
                <w:color w:val="auto"/>
                <w:sz w:val="18"/>
                <w:szCs w:val="18"/>
                <w:highlight w:val="none"/>
              </w:rPr>
            </w:pPr>
            <w:r>
              <w:rPr>
                <w:rFonts w:hint="eastAsia" w:ascii="宋体" w:hAnsi="宋体" w:eastAsia="宋体" w:cs="宋体"/>
                <w:bCs/>
                <w:color w:val="auto"/>
                <w:spacing w:val="0"/>
                <w:sz w:val="18"/>
                <w:szCs w:val="18"/>
                <w:highlight w:val="none"/>
              </w:rPr>
              <w:t xml:space="preserve">一体成型台车，人体工程学设计，牢固抗腐蚀，静音方向轮支持 </w:t>
            </w:r>
            <w:r>
              <w:rPr>
                <w:rFonts w:hint="eastAsia" w:ascii="宋体" w:hAnsi="宋体" w:eastAsia="宋体" w:cs="宋体"/>
                <w:bCs/>
                <w:color w:val="auto"/>
                <w:sz w:val="18"/>
                <w:szCs w:val="18"/>
                <w:highlight w:val="none"/>
              </w:rPr>
              <w:t>360</w:t>
            </w:r>
            <w:r>
              <w:rPr>
                <w:rFonts w:hint="eastAsia" w:ascii="宋体" w:hAnsi="宋体" w:eastAsia="宋体" w:cs="宋体"/>
                <w:bCs/>
                <w:color w:val="auto"/>
                <w:spacing w:val="0"/>
                <w:sz w:val="18"/>
                <w:szCs w:val="18"/>
                <w:highlight w:val="none"/>
              </w:rPr>
              <w:t xml:space="preserve"> 度旋转，支持固定位置锁定。</w:t>
            </w:r>
          </w:p>
          <w:p>
            <w:pPr>
              <w:pStyle w:val="39"/>
              <w:keepNext w:val="0"/>
              <w:keepLines w:val="0"/>
              <w:pageBreakBefore w:val="0"/>
              <w:numPr>
                <w:ilvl w:val="0"/>
                <w:numId w:val="16"/>
              </w:numPr>
              <w:tabs>
                <w:tab w:val="left" w:pos="420"/>
                <w:tab w:val="left" w:pos="540"/>
              </w:tabs>
              <w:kinsoku/>
              <w:overflowPunct/>
              <w:topLinePunct w:val="0"/>
              <w:autoSpaceDE/>
              <w:autoSpaceDN/>
              <w:bidi w:val="0"/>
              <w:adjustRightInd/>
              <w:spacing w:before="0" w:line="240" w:lineRule="auto"/>
              <w:ind w:left="390" w:leftChars="57" w:right="-10" w:rightChars="-5" w:hanging="270" w:hangingChars="150"/>
              <w:jc w:val="both"/>
              <w:rPr>
                <w:rFonts w:hint="eastAsia" w:ascii="宋体" w:hAnsi="宋体" w:eastAsia="宋体" w:cs="宋体"/>
                <w:bCs/>
                <w:color w:val="auto"/>
                <w:sz w:val="18"/>
                <w:szCs w:val="18"/>
                <w:highlight w:val="none"/>
              </w:rPr>
            </w:pPr>
            <w:r>
              <w:rPr>
                <w:rFonts w:hint="eastAsia" w:ascii="宋体" w:hAnsi="宋体" w:eastAsia="宋体" w:cs="宋体"/>
                <w:bCs/>
                <w:color w:val="auto"/>
                <w:spacing w:val="0"/>
                <w:sz w:val="18"/>
                <w:szCs w:val="18"/>
                <w:highlight w:val="none"/>
              </w:rPr>
              <w:t>治疗模式包括：平滑肌电刺激、横纹肌电刺激、反射采集、压力治疗、排尿记录表、离子导入、TENS 镇痛，多种症候群的康复。</w:t>
            </w:r>
          </w:p>
          <w:p>
            <w:pPr>
              <w:pStyle w:val="39"/>
              <w:keepNext w:val="0"/>
              <w:keepLines w:val="0"/>
              <w:pageBreakBefore w:val="0"/>
              <w:numPr>
                <w:ilvl w:val="0"/>
                <w:numId w:val="16"/>
              </w:numPr>
              <w:tabs>
                <w:tab w:val="left" w:pos="420"/>
                <w:tab w:val="left" w:pos="540"/>
              </w:tabs>
              <w:kinsoku/>
              <w:overflowPunct/>
              <w:topLinePunct w:val="0"/>
              <w:autoSpaceDE/>
              <w:autoSpaceDN/>
              <w:bidi w:val="0"/>
              <w:adjustRightInd/>
              <w:spacing w:before="0" w:line="240" w:lineRule="auto"/>
              <w:ind w:left="390" w:leftChars="57" w:right="-10" w:rightChars="-5" w:hanging="270" w:hangingChars="150"/>
              <w:jc w:val="both"/>
              <w:rPr>
                <w:rFonts w:hint="eastAsia" w:ascii="宋体" w:hAnsi="宋体" w:eastAsia="宋体" w:cs="宋体"/>
                <w:bCs/>
                <w:color w:val="auto"/>
                <w:spacing w:val="0"/>
                <w:sz w:val="18"/>
                <w:szCs w:val="18"/>
                <w:highlight w:val="none"/>
              </w:rPr>
            </w:pPr>
            <w:r>
              <w:rPr>
                <w:rFonts w:hint="eastAsia" w:ascii="宋体" w:hAnsi="宋体" w:eastAsia="宋体" w:cs="宋体"/>
                <w:bCs/>
                <w:color w:val="auto"/>
                <w:spacing w:val="0"/>
                <w:sz w:val="18"/>
                <w:szCs w:val="18"/>
                <w:highlight w:val="none"/>
              </w:rPr>
              <w:t xml:space="preserve">电刺激通道 </w:t>
            </w:r>
            <w:r>
              <w:rPr>
                <w:rFonts w:hint="eastAsia" w:eastAsia="宋体" w:cs="宋体"/>
                <w:bCs/>
                <w:color w:val="auto"/>
                <w:spacing w:val="0"/>
                <w:sz w:val="18"/>
                <w:szCs w:val="18"/>
                <w:highlight w:val="none"/>
                <w:lang w:eastAsia="zh-CN"/>
              </w:rPr>
              <w:t>不少于</w:t>
            </w:r>
            <w:r>
              <w:rPr>
                <w:rFonts w:hint="eastAsia" w:ascii="宋体" w:hAnsi="宋体" w:eastAsia="宋体" w:cs="宋体"/>
                <w:bCs/>
                <w:color w:val="auto"/>
                <w:spacing w:val="0"/>
                <w:sz w:val="18"/>
                <w:szCs w:val="18"/>
                <w:highlight w:val="none"/>
              </w:rPr>
              <w:t xml:space="preserve">4 个，用于各种电刺激治疗；数字信号采集通道 </w:t>
            </w:r>
            <w:r>
              <w:rPr>
                <w:rFonts w:hint="eastAsia" w:eastAsia="宋体" w:cs="宋体"/>
                <w:bCs/>
                <w:color w:val="auto"/>
                <w:spacing w:val="0"/>
                <w:sz w:val="18"/>
                <w:szCs w:val="18"/>
                <w:highlight w:val="none"/>
                <w:lang w:eastAsia="zh-CN"/>
              </w:rPr>
              <w:t>不少于</w:t>
            </w:r>
            <w:r>
              <w:rPr>
                <w:rFonts w:hint="eastAsia" w:ascii="宋体" w:hAnsi="宋体" w:eastAsia="宋体" w:cs="宋体"/>
                <w:bCs/>
                <w:color w:val="auto"/>
                <w:spacing w:val="0"/>
                <w:sz w:val="18"/>
                <w:szCs w:val="18"/>
                <w:highlight w:val="none"/>
              </w:rPr>
              <w:t xml:space="preserve">1 个，用于采集外部各种肌电信号；模拟信号采集通道 </w:t>
            </w:r>
            <w:r>
              <w:rPr>
                <w:rFonts w:hint="eastAsia" w:eastAsia="宋体" w:cs="宋体"/>
                <w:bCs/>
                <w:color w:val="auto"/>
                <w:spacing w:val="0"/>
                <w:sz w:val="18"/>
                <w:szCs w:val="18"/>
                <w:highlight w:val="none"/>
                <w:lang w:eastAsia="zh-CN"/>
              </w:rPr>
              <w:t>不少于</w:t>
            </w:r>
            <w:r>
              <w:rPr>
                <w:rFonts w:hint="eastAsia" w:ascii="宋体" w:hAnsi="宋体" w:eastAsia="宋体" w:cs="宋体"/>
                <w:bCs/>
                <w:color w:val="auto"/>
                <w:spacing w:val="0"/>
                <w:sz w:val="18"/>
                <w:szCs w:val="18"/>
                <w:highlight w:val="none"/>
              </w:rPr>
              <w:t>2 个，用于采集外部各种模拟信号。</w:t>
            </w:r>
          </w:p>
          <w:p>
            <w:pPr>
              <w:pStyle w:val="39"/>
              <w:keepNext w:val="0"/>
              <w:keepLines w:val="0"/>
              <w:pageBreakBefore w:val="0"/>
              <w:numPr>
                <w:ilvl w:val="0"/>
                <w:numId w:val="16"/>
              </w:numPr>
              <w:tabs>
                <w:tab w:val="left" w:pos="420"/>
                <w:tab w:val="left" w:pos="540"/>
              </w:tabs>
              <w:kinsoku/>
              <w:overflowPunct/>
              <w:topLinePunct w:val="0"/>
              <w:autoSpaceDE/>
              <w:autoSpaceDN/>
              <w:bidi w:val="0"/>
              <w:adjustRightInd/>
              <w:spacing w:before="0" w:line="240" w:lineRule="auto"/>
              <w:ind w:left="390" w:leftChars="57" w:right="-10" w:rightChars="-5" w:hanging="270" w:hangingChars="150"/>
              <w:jc w:val="both"/>
              <w:rPr>
                <w:rFonts w:hint="eastAsia" w:ascii="宋体" w:hAnsi="宋体" w:eastAsia="宋体" w:cs="宋体"/>
                <w:bCs/>
                <w:color w:val="auto"/>
                <w:spacing w:val="0"/>
                <w:sz w:val="18"/>
                <w:szCs w:val="18"/>
                <w:highlight w:val="none"/>
              </w:rPr>
            </w:pPr>
            <w:r>
              <w:rPr>
                <w:rFonts w:hint="eastAsia" w:ascii="宋体" w:hAnsi="宋体" w:eastAsia="宋体" w:cs="宋体"/>
                <w:color w:val="auto"/>
                <w:spacing w:val="0"/>
                <w:sz w:val="18"/>
                <w:szCs w:val="18"/>
                <w:highlight w:val="none"/>
              </w:rPr>
              <w:t>★</w:t>
            </w:r>
            <w:r>
              <w:rPr>
                <w:rFonts w:hint="eastAsia" w:ascii="宋体" w:hAnsi="宋体" w:eastAsia="宋体" w:cs="宋体"/>
                <w:bCs/>
                <w:color w:val="auto"/>
                <w:spacing w:val="0"/>
                <w:sz w:val="18"/>
                <w:szCs w:val="18"/>
                <w:highlight w:val="none"/>
              </w:rPr>
              <w:t>电刺激电流类型 9 种：平滑肌刺激电流、双相脉冲电流、单相脉冲电流、直流电、正弦电流、半正弦双相电流、半正弦单相电流、脉冲补充电流、同步双相电流，针对肌肉、神经、血管等相关疾病提供不同电流进行仿生物电治疗。</w:t>
            </w:r>
          </w:p>
          <w:p>
            <w:pPr>
              <w:pStyle w:val="39"/>
              <w:keepNext w:val="0"/>
              <w:keepLines w:val="0"/>
              <w:pageBreakBefore w:val="0"/>
              <w:numPr>
                <w:ilvl w:val="0"/>
                <w:numId w:val="16"/>
              </w:numPr>
              <w:tabs>
                <w:tab w:val="left" w:pos="420"/>
              </w:tabs>
              <w:kinsoku/>
              <w:overflowPunct/>
              <w:topLinePunct w:val="0"/>
              <w:autoSpaceDE/>
              <w:autoSpaceDN/>
              <w:bidi w:val="0"/>
              <w:adjustRightInd/>
              <w:spacing w:before="0" w:line="240" w:lineRule="auto"/>
              <w:ind w:left="390" w:leftChars="57" w:right="-10" w:rightChars="-5" w:hanging="270" w:hangingChars="150"/>
              <w:jc w:val="both"/>
              <w:rPr>
                <w:rFonts w:hint="eastAsia" w:ascii="宋体" w:hAnsi="宋体" w:eastAsia="宋体" w:cs="宋体"/>
                <w:bCs/>
                <w:color w:val="auto"/>
                <w:sz w:val="18"/>
                <w:szCs w:val="18"/>
                <w:highlight w:val="none"/>
              </w:rPr>
            </w:pPr>
            <w:r>
              <w:rPr>
                <w:rFonts w:hint="eastAsia" w:ascii="宋体" w:hAnsi="宋体" w:eastAsia="宋体" w:cs="宋体"/>
                <w:bCs/>
                <w:color w:val="auto"/>
                <w:spacing w:val="0"/>
                <w:sz w:val="18"/>
                <w:szCs w:val="18"/>
                <w:highlight w:val="none"/>
              </w:rPr>
              <w:t xml:space="preserve">改善子宫内膜营养平滑肌电刺激预置 </w:t>
            </w:r>
            <w:r>
              <w:rPr>
                <w:rFonts w:hint="eastAsia" w:ascii="宋体" w:hAnsi="宋体" w:eastAsia="宋体" w:cs="宋体"/>
                <w:bCs/>
                <w:color w:val="auto"/>
                <w:sz w:val="18"/>
                <w:szCs w:val="18"/>
                <w:highlight w:val="none"/>
              </w:rPr>
              <w:t>1</w:t>
            </w:r>
            <w:r>
              <w:rPr>
                <w:rFonts w:hint="eastAsia" w:ascii="宋体" w:hAnsi="宋体" w:eastAsia="宋体" w:cs="宋体"/>
                <w:bCs/>
                <w:color w:val="auto"/>
                <w:spacing w:val="0"/>
                <w:sz w:val="18"/>
                <w:szCs w:val="18"/>
                <w:highlight w:val="none"/>
              </w:rPr>
              <w:t xml:space="preserve"> 种，并可增加。</w:t>
            </w:r>
          </w:p>
          <w:p>
            <w:pPr>
              <w:pStyle w:val="39"/>
              <w:keepNext w:val="0"/>
              <w:keepLines w:val="0"/>
              <w:pageBreakBefore w:val="0"/>
              <w:numPr>
                <w:ilvl w:val="0"/>
                <w:numId w:val="16"/>
              </w:numPr>
              <w:tabs>
                <w:tab w:val="left" w:pos="420"/>
              </w:tabs>
              <w:kinsoku/>
              <w:overflowPunct/>
              <w:topLinePunct w:val="0"/>
              <w:autoSpaceDE/>
              <w:autoSpaceDN/>
              <w:bidi w:val="0"/>
              <w:adjustRightInd/>
              <w:spacing w:before="0" w:line="240" w:lineRule="auto"/>
              <w:ind w:left="390" w:leftChars="57" w:right="-10" w:rightChars="-5" w:hanging="270" w:hangingChars="150"/>
              <w:jc w:val="both"/>
              <w:rPr>
                <w:rFonts w:hint="eastAsia" w:ascii="宋体" w:hAnsi="宋体" w:eastAsia="宋体" w:cs="宋体"/>
                <w:bCs/>
                <w:color w:val="auto"/>
                <w:sz w:val="18"/>
                <w:szCs w:val="18"/>
                <w:highlight w:val="none"/>
              </w:rPr>
            </w:pPr>
            <w:r>
              <w:rPr>
                <w:rFonts w:hint="eastAsia" w:ascii="宋体" w:hAnsi="宋体" w:eastAsia="宋体" w:cs="宋体"/>
                <w:bCs/>
                <w:color w:val="auto"/>
                <w:spacing w:val="0"/>
                <w:sz w:val="18"/>
                <w:szCs w:val="18"/>
                <w:highlight w:val="none"/>
              </w:rPr>
              <w:t xml:space="preserve">改善阴道紧缩度平滑肌电刺激预置 </w:t>
            </w:r>
            <w:r>
              <w:rPr>
                <w:rFonts w:hint="eastAsia" w:ascii="宋体" w:hAnsi="宋体" w:eastAsia="宋体" w:cs="宋体"/>
                <w:bCs/>
                <w:color w:val="auto"/>
                <w:sz w:val="18"/>
                <w:szCs w:val="18"/>
                <w:highlight w:val="none"/>
              </w:rPr>
              <w:t>1</w:t>
            </w:r>
            <w:r>
              <w:rPr>
                <w:rFonts w:hint="eastAsia" w:ascii="宋体" w:hAnsi="宋体" w:eastAsia="宋体" w:cs="宋体"/>
                <w:bCs/>
                <w:color w:val="auto"/>
                <w:spacing w:val="0"/>
                <w:sz w:val="18"/>
                <w:szCs w:val="18"/>
                <w:highlight w:val="none"/>
              </w:rPr>
              <w:t xml:space="preserve"> 种，并可增加。</w:t>
            </w:r>
          </w:p>
          <w:p>
            <w:pPr>
              <w:pStyle w:val="39"/>
              <w:keepNext w:val="0"/>
              <w:keepLines w:val="0"/>
              <w:pageBreakBefore w:val="0"/>
              <w:numPr>
                <w:ilvl w:val="0"/>
                <w:numId w:val="16"/>
              </w:numPr>
              <w:tabs>
                <w:tab w:val="left" w:pos="420"/>
              </w:tabs>
              <w:kinsoku/>
              <w:overflowPunct/>
              <w:topLinePunct w:val="0"/>
              <w:autoSpaceDE/>
              <w:autoSpaceDN/>
              <w:bidi w:val="0"/>
              <w:adjustRightInd/>
              <w:spacing w:before="0" w:line="240" w:lineRule="auto"/>
              <w:ind w:left="390" w:leftChars="57" w:right="-10" w:rightChars="-5" w:hanging="270" w:hangingChars="150"/>
              <w:jc w:val="both"/>
              <w:rPr>
                <w:rFonts w:hint="eastAsia" w:ascii="宋体" w:hAnsi="宋体" w:eastAsia="宋体" w:cs="宋体"/>
                <w:bCs/>
                <w:color w:val="auto"/>
                <w:sz w:val="18"/>
                <w:szCs w:val="18"/>
                <w:highlight w:val="none"/>
              </w:rPr>
            </w:pPr>
            <w:r>
              <w:rPr>
                <w:rFonts w:hint="eastAsia" w:ascii="宋体" w:hAnsi="宋体" w:eastAsia="宋体" w:cs="宋体"/>
                <w:bCs/>
                <w:color w:val="auto"/>
                <w:spacing w:val="0"/>
                <w:sz w:val="18"/>
                <w:szCs w:val="18"/>
                <w:highlight w:val="none"/>
              </w:rPr>
              <w:t xml:space="preserve">直肠平滑肌电刺激预置 </w:t>
            </w:r>
            <w:r>
              <w:rPr>
                <w:rFonts w:hint="eastAsia" w:ascii="宋体" w:hAnsi="宋体" w:eastAsia="宋体" w:cs="宋体"/>
                <w:bCs/>
                <w:color w:val="auto"/>
                <w:sz w:val="18"/>
                <w:szCs w:val="18"/>
                <w:highlight w:val="none"/>
              </w:rPr>
              <w:t>1</w:t>
            </w:r>
            <w:r>
              <w:rPr>
                <w:rFonts w:hint="eastAsia" w:ascii="宋体" w:hAnsi="宋体" w:eastAsia="宋体" w:cs="宋体"/>
                <w:bCs/>
                <w:color w:val="auto"/>
                <w:spacing w:val="0"/>
                <w:sz w:val="18"/>
                <w:szCs w:val="18"/>
                <w:highlight w:val="none"/>
              </w:rPr>
              <w:t xml:space="preserve"> 种，并可增加。</w:t>
            </w:r>
          </w:p>
          <w:p>
            <w:pPr>
              <w:pStyle w:val="39"/>
              <w:keepNext w:val="0"/>
              <w:keepLines w:val="0"/>
              <w:pageBreakBefore w:val="0"/>
              <w:numPr>
                <w:ilvl w:val="0"/>
                <w:numId w:val="16"/>
              </w:numPr>
              <w:tabs>
                <w:tab w:val="left" w:pos="420"/>
              </w:tabs>
              <w:kinsoku/>
              <w:overflowPunct/>
              <w:topLinePunct w:val="0"/>
              <w:autoSpaceDE/>
              <w:autoSpaceDN/>
              <w:bidi w:val="0"/>
              <w:adjustRightInd/>
              <w:spacing w:before="0" w:line="240" w:lineRule="auto"/>
              <w:ind w:left="390" w:leftChars="57" w:right="-10" w:rightChars="-5" w:hanging="270" w:hangingChars="150"/>
              <w:jc w:val="both"/>
              <w:rPr>
                <w:rFonts w:hint="eastAsia" w:ascii="宋体" w:hAnsi="宋体" w:eastAsia="宋体" w:cs="宋体"/>
                <w:bCs/>
                <w:color w:val="auto"/>
                <w:sz w:val="18"/>
                <w:szCs w:val="18"/>
                <w:highlight w:val="none"/>
              </w:rPr>
            </w:pPr>
            <w:r>
              <w:rPr>
                <w:rFonts w:hint="eastAsia" w:ascii="宋体" w:hAnsi="宋体" w:eastAsia="宋体" w:cs="宋体"/>
                <w:bCs/>
                <w:color w:val="auto"/>
                <w:spacing w:val="0"/>
                <w:sz w:val="18"/>
                <w:szCs w:val="18"/>
                <w:highlight w:val="none"/>
              </w:rPr>
              <w:t xml:space="preserve">改善血液循环平滑肌电刺激预置 </w:t>
            </w:r>
            <w:r>
              <w:rPr>
                <w:rFonts w:hint="eastAsia" w:ascii="宋体" w:hAnsi="宋体" w:eastAsia="宋体" w:cs="宋体"/>
                <w:bCs/>
                <w:color w:val="auto"/>
                <w:sz w:val="18"/>
                <w:szCs w:val="18"/>
                <w:highlight w:val="none"/>
              </w:rPr>
              <w:t>1</w:t>
            </w:r>
            <w:r>
              <w:rPr>
                <w:rFonts w:hint="eastAsia" w:ascii="宋体" w:hAnsi="宋体" w:eastAsia="宋体" w:cs="宋体"/>
                <w:bCs/>
                <w:color w:val="auto"/>
                <w:spacing w:val="0"/>
                <w:sz w:val="18"/>
                <w:szCs w:val="18"/>
                <w:highlight w:val="none"/>
              </w:rPr>
              <w:t xml:space="preserve"> 种，并可增加。</w:t>
            </w:r>
          </w:p>
          <w:p>
            <w:pPr>
              <w:pStyle w:val="39"/>
              <w:keepNext w:val="0"/>
              <w:keepLines w:val="0"/>
              <w:pageBreakBefore w:val="0"/>
              <w:numPr>
                <w:ilvl w:val="0"/>
                <w:numId w:val="16"/>
              </w:numPr>
              <w:tabs>
                <w:tab w:val="left" w:pos="420"/>
              </w:tabs>
              <w:kinsoku/>
              <w:overflowPunct/>
              <w:topLinePunct w:val="0"/>
              <w:autoSpaceDE/>
              <w:autoSpaceDN/>
              <w:bidi w:val="0"/>
              <w:adjustRightInd/>
              <w:spacing w:before="0" w:line="240" w:lineRule="auto"/>
              <w:ind w:left="390" w:leftChars="57" w:right="-10" w:rightChars="-5" w:hanging="270" w:hangingChars="150"/>
              <w:jc w:val="both"/>
              <w:rPr>
                <w:rFonts w:hint="eastAsia" w:ascii="宋体" w:hAnsi="宋体" w:eastAsia="宋体" w:cs="宋体"/>
                <w:bCs/>
                <w:color w:val="auto"/>
                <w:sz w:val="18"/>
                <w:szCs w:val="18"/>
                <w:highlight w:val="none"/>
              </w:rPr>
            </w:pPr>
            <w:r>
              <w:rPr>
                <w:rFonts w:hint="eastAsia" w:ascii="宋体" w:hAnsi="宋体" w:eastAsia="宋体" w:cs="宋体"/>
                <w:bCs/>
                <w:color w:val="auto"/>
                <w:spacing w:val="0"/>
                <w:sz w:val="18"/>
                <w:szCs w:val="18"/>
                <w:highlight w:val="none"/>
              </w:rPr>
              <w:t xml:space="preserve">改善组织营养平滑肌电刺激预置 </w:t>
            </w:r>
            <w:r>
              <w:rPr>
                <w:rFonts w:hint="eastAsia" w:ascii="宋体" w:hAnsi="宋体" w:eastAsia="宋体" w:cs="宋体"/>
                <w:bCs/>
                <w:color w:val="auto"/>
                <w:sz w:val="18"/>
                <w:szCs w:val="18"/>
                <w:highlight w:val="none"/>
              </w:rPr>
              <w:t>1</w:t>
            </w:r>
            <w:r>
              <w:rPr>
                <w:rFonts w:hint="eastAsia" w:ascii="宋体" w:hAnsi="宋体" w:eastAsia="宋体" w:cs="宋体"/>
                <w:bCs/>
                <w:color w:val="auto"/>
                <w:spacing w:val="0"/>
                <w:sz w:val="18"/>
                <w:szCs w:val="18"/>
                <w:highlight w:val="none"/>
              </w:rPr>
              <w:t xml:space="preserve"> 种，并可增加。</w:t>
            </w:r>
          </w:p>
          <w:p>
            <w:pPr>
              <w:pStyle w:val="39"/>
              <w:keepNext w:val="0"/>
              <w:keepLines w:val="0"/>
              <w:pageBreakBefore w:val="0"/>
              <w:numPr>
                <w:ilvl w:val="0"/>
                <w:numId w:val="16"/>
              </w:numPr>
              <w:tabs>
                <w:tab w:val="left" w:pos="420"/>
              </w:tabs>
              <w:kinsoku/>
              <w:overflowPunct/>
              <w:topLinePunct w:val="0"/>
              <w:autoSpaceDE/>
              <w:autoSpaceDN/>
              <w:bidi w:val="0"/>
              <w:adjustRightInd/>
              <w:spacing w:before="0" w:line="240" w:lineRule="auto"/>
              <w:ind w:left="390" w:leftChars="57" w:right="-10" w:rightChars="-5" w:hanging="270" w:hangingChars="150"/>
              <w:jc w:val="both"/>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刺激电流强度：0-100mA</w:t>
            </w:r>
            <w:r>
              <w:rPr>
                <w:rFonts w:hint="eastAsia" w:ascii="宋体" w:hAnsi="宋体" w:eastAsia="宋体" w:cs="宋体"/>
                <w:bCs/>
                <w:color w:val="auto"/>
                <w:spacing w:val="0"/>
                <w:sz w:val="18"/>
                <w:szCs w:val="18"/>
                <w:highlight w:val="none"/>
              </w:rPr>
              <w:t xml:space="preserve"> 任意调整，调节精度 </w:t>
            </w:r>
            <w:r>
              <w:rPr>
                <w:rFonts w:hint="eastAsia" w:ascii="宋体" w:hAnsi="宋体" w:eastAsia="宋体" w:cs="宋体"/>
                <w:bCs/>
                <w:color w:val="auto"/>
                <w:sz w:val="18"/>
                <w:szCs w:val="18"/>
                <w:highlight w:val="none"/>
              </w:rPr>
              <w:t>0.5</w:t>
            </w:r>
            <w:r>
              <w:rPr>
                <w:rFonts w:hint="eastAsia" w:ascii="宋体" w:hAnsi="宋体" w:eastAsia="宋体" w:cs="宋体"/>
                <w:bCs/>
                <w:color w:val="auto"/>
                <w:spacing w:val="0"/>
                <w:sz w:val="18"/>
                <w:szCs w:val="18"/>
                <w:highlight w:val="none"/>
              </w:rPr>
              <w:t xml:space="preserve"> </w:t>
            </w:r>
            <w:r>
              <w:rPr>
                <w:rFonts w:hint="eastAsia" w:ascii="宋体" w:hAnsi="宋体" w:eastAsia="宋体" w:cs="宋体"/>
                <w:bCs/>
                <w:color w:val="auto"/>
                <w:sz w:val="18"/>
                <w:szCs w:val="18"/>
                <w:highlight w:val="none"/>
              </w:rPr>
              <w:t>mA。</w:t>
            </w:r>
          </w:p>
          <w:p>
            <w:pPr>
              <w:pStyle w:val="39"/>
              <w:keepNext w:val="0"/>
              <w:keepLines w:val="0"/>
              <w:pageBreakBefore w:val="0"/>
              <w:numPr>
                <w:ilvl w:val="0"/>
                <w:numId w:val="16"/>
              </w:numPr>
              <w:tabs>
                <w:tab w:val="left" w:pos="420"/>
              </w:tabs>
              <w:kinsoku/>
              <w:overflowPunct/>
              <w:topLinePunct w:val="0"/>
              <w:autoSpaceDE/>
              <w:autoSpaceDN/>
              <w:bidi w:val="0"/>
              <w:adjustRightInd/>
              <w:spacing w:before="0" w:line="240" w:lineRule="auto"/>
              <w:ind w:left="390" w:leftChars="57" w:right="-10" w:rightChars="-5" w:hanging="270" w:hangingChars="150"/>
              <w:jc w:val="both"/>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刺激电流脉宽：50-1000μs</w:t>
            </w:r>
            <w:r>
              <w:rPr>
                <w:rFonts w:hint="eastAsia" w:ascii="宋体" w:hAnsi="宋体" w:eastAsia="宋体" w:cs="宋体"/>
                <w:bCs/>
                <w:color w:val="auto"/>
                <w:spacing w:val="0"/>
                <w:sz w:val="18"/>
                <w:szCs w:val="18"/>
                <w:highlight w:val="none"/>
              </w:rPr>
              <w:t xml:space="preserve"> 任意调整，调节精度 </w:t>
            </w:r>
            <w:r>
              <w:rPr>
                <w:rFonts w:hint="eastAsia" w:ascii="宋体" w:hAnsi="宋体" w:eastAsia="宋体" w:cs="宋体"/>
                <w:bCs/>
                <w:color w:val="auto"/>
                <w:sz w:val="18"/>
                <w:szCs w:val="18"/>
                <w:highlight w:val="none"/>
              </w:rPr>
              <w:t>50μs。</w:t>
            </w:r>
          </w:p>
          <w:p>
            <w:pPr>
              <w:pStyle w:val="39"/>
              <w:keepNext w:val="0"/>
              <w:keepLines w:val="0"/>
              <w:pageBreakBefore w:val="0"/>
              <w:numPr>
                <w:ilvl w:val="0"/>
                <w:numId w:val="16"/>
              </w:numPr>
              <w:tabs>
                <w:tab w:val="left" w:pos="420"/>
              </w:tabs>
              <w:kinsoku/>
              <w:overflowPunct/>
              <w:topLinePunct w:val="0"/>
              <w:autoSpaceDE/>
              <w:autoSpaceDN/>
              <w:bidi w:val="0"/>
              <w:adjustRightInd/>
              <w:spacing w:before="0" w:line="240" w:lineRule="auto"/>
              <w:ind w:left="390" w:leftChars="57" w:right="-10" w:rightChars="-5" w:hanging="270" w:hangingChars="150"/>
              <w:jc w:val="both"/>
              <w:rPr>
                <w:rFonts w:hint="eastAsia" w:ascii="宋体" w:hAnsi="宋体" w:eastAsia="宋体" w:cs="宋体"/>
                <w:bCs/>
                <w:color w:val="auto"/>
                <w:sz w:val="18"/>
                <w:szCs w:val="18"/>
                <w:highlight w:val="none"/>
              </w:rPr>
            </w:pPr>
            <w:r>
              <w:rPr>
                <w:rFonts w:hint="eastAsia" w:ascii="宋体" w:hAnsi="宋体" w:eastAsia="宋体" w:cs="宋体"/>
                <w:bCs/>
                <w:color w:val="auto"/>
                <w:spacing w:val="0"/>
                <w:sz w:val="18"/>
                <w:szCs w:val="18"/>
                <w:highlight w:val="none"/>
              </w:rPr>
              <w:t xml:space="preserve">刺激电流频率： </w:t>
            </w:r>
            <w:r>
              <w:rPr>
                <w:rFonts w:hint="eastAsia" w:ascii="宋体" w:hAnsi="宋体" w:eastAsia="宋体" w:cs="宋体"/>
                <w:bCs/>
                <w:color w:val="auto"/>
                <w:sz w:val="18"/>
                <w:szCs w:val="18"/>
                <w:highlight w:val="none"/>
              </w:rPr>
              <w:t>1-2000Hz</w:t>
            </w:r>
            <w:r>
              <w:rPr>
                <w:rFonts w:hint="eastAsia" w:ascii="宋体" w:hAnsi="宋体" w:eastAsia="宋体" w:cs="宋体"/>
                <w:bCs/>
                <w:color w:val="auto"/>
                <w:spacing w:val="0"/>
                <w:sz w:val="18"/>
                <w:szCs w:val="18"/>
                <w:highlight w:val="none"/>
              </w:rPr>
              <w:t xml:space="preserve">，其中 </w:t>
            </w:r>
            <w:r>
              <w:rPr>
                <w:rFonts w:hint="eastAsia" w:ascii="宋体" w:hAnsi="宋体" w:eastAsia="宋体" w:cs="宋体"/>
                <w:bCs/>
                <w:color w:val="auto"/>
                <w:sz w:val="18"/>
                <w:szCs w:val="18"/>
                <w:highlight w:val="none"/>
              </w:rPr>
              <w:t>1-400Hz</w:t>
            </w:r>
            <w:r>
              <w:rPr>
                <w:rFonts w:hint="eastAsia" w:ascii="宋体" w:hAnsi="宋体" w:eastAsia="宋体" w:cs="宋体"/>
                <w:bCs/>
                <w:color w:val="auto"/>
                <w:spacing w:val="0"/>
                <w:sz w:val="18"/>
                <w:szCs w:val="18"/>
                <w:highlight w:val="none"/>
              </w:rPr>
              <w:t xml:space="preserve"> 任意调整, 调节精度 </w:t>
            </w:r>
            <w:r>
              <w:rPr>
                <w:rFonts w:hint="eastAsia" w:ascii="宋体" w:hAnsi="宋体" w:eastAsia="宋体" w:cs="宋体"/>
                <w:bCs/>
                <w:color w:val="auto"/>
                <w:sz w:val="18"/>
                <w:szCs w:val="18"/>
                <w:highlight w:val="none"/>
              </w:rPr>
              <w:t>1Hz。</w:t>
            </w:r>
          </w:p>
          <w:p>
            <w:pPr>
              <w:pStyle w:val="39"/>
              <w:keepNext w:val="0"/>
              <w:keepLines w:val="0"/>
              <w:pageBreakBefore w:val="0"/>
              <w:numPr>
                <w:ilvl w:val="0"/>
                <w:numId w:val="16"/>
              </w:numPr>
              <w:tabs>
                <w:tab w:val="left" w:pos="420"/>
              </w:tabs>
              <w:kinsoku/>
              <w:overflowPunct/>
              <w:topLinePunct w:val="0"/>
              <w:autoSpaceDE/>
              <w:autoSpaceDN/>
              <w:bidi w:val="0"/>
              <w:adjustRightInd/>
              <w:spacing w:before="0" w:line="240" w:lineRule="auto"/>
              <w:ind w:left="390" w:leftChars="57" w:right="-10" w:rightChars="-5" w:hanging="270" w:hangingChars="150"/>
              <w:jc w:val="both"/>
              <w:rPr>
                <w:rFonts w:hint="eastAsia" w:ascii="宋体" w:hAnsi="宋体" w:eastAsia="宋体" w:cs="宋体"/>
                <w:bCs/>
                <w:color w:val="auto"/>
                <w:sz w:val="18"/>
                <w:szCs w:val="18"/>
                <w:highlight w:val="none"/>
              </w:rPr>
            </w:pPr>
            <w:r>
              <w:rPr>
                <w:rFonts w:hint="eastAsia" w:ascii="宋体" w:hAnsi="宋体" w:eastAsia="宋体" w:cs="宋体"/>
                <w:bCs/>
                <w:color w:val="auto"/>
                <w:spacing w:val="0"/>
                <w:sz w:val="18"/>
                <w:szCs w:val="18"/>
                <w:highlight w:val="none"/>
              </w:rPr>
              <w:t xml:space="preserve">反射采集 </w:t>
            </w:r>
            <w:r>
              <w:rPr>
                <w:rFonts w:hint="eastAsia" w:ascii="宋体" w:hAnsi="宋体" w:eastAsia="宋体" w:cs="宋体"/>
                <w:bCs/>
                <w:color w:val="auto"/>
                <w:sz w:val="18"/>
                <w:szCs w:val="18"/>
                <w:highlight w:val="none"/>
              </w:rPr>
              <w:t>EMG</w:t>
            </w:r>
            <w:r>
              <w:rPr>
                <w:rFonts w:hint="eastAsia" w:ascii="宋体" w:hAnsi="宋体" w:eastAsia="宋体" w:cs="宋体"/>
                <w:bCs/>
                <w:color w:val="auto"/>
                <w:spacing w:val="0"/>
                <w:sz w:val="18"/>
                <w:szCs w:val="18"/>
                <w:highlight w:val="none"/>
              </w:rPr>
              <w:t xml:space="preserve"> 数值可采集最大、最小、瞬间肌电位值，采集范围：</w:t>
            </w:r>
            <w:r>
              <w:rPr>
                <w:rFonts w:hint="eastAsia" w:ascii="宋体" w:hAnsi="宋体" w:eastAsia="宋体" w:cs="宋体"/>
                <w:bCs/>
                <w:color w:val="auto"/>
                <w:sz w:val="18"/>
                <w:szCs w:val="18"/>
                <w:highlight w:val="none"/>
              </w:rPr>
              <w:t>0-2000</w:t>
            </w:r>
            <w:r>
              <w:rPr>
                <w:rFonts w:hint="eastAsia" w:ascii="宋体" w:hAnsi="宋体" w:eastAsia="宋体" w:cs="宋体"/>
                <w:bCs/>
                <w:color w:val="auto"/>
                <w:spacing w:val="0"/>
                <w:sz w:val="18"/>
                <w:szCs w:val="18"/>
                <w:highlight w:val="none"/>
              </w:rPr>
              <w:t>μV，肌电位灵敏度：1μV。</w:t>
            </w:r>
          </w:p>
          <w:p>
            <w:pPr>
              <w:pStyle w:val="39"/>
              <w:keepNext w:val="0"/>
              <w:keepLines w:val="0"/>
              <w:pageBreakBefore w:val="0"/>
              <w:numPr>
                <w:ilvl w:val="0"/>
                <w:numId w:val="16"/>
              </w:numPr>
              <w:tabs>
                <w:tab w:val="left" w:pos="420"/>
              </w:tabs>
              <w:kinsoku/>
              <w:overflowPunct/>
              <w:topLinePunct w:val="0"/>
              <w:autoSpaceDE/>
              <w:autoSpaceDN/>
              <w:bidi w:val="0"/>
              <w:adjustRightInd/>
              <w:spacing w:before="0" w:line="240" w:lineRule="auto"/>
              <w:ind w:left="390" w:leftChars="57" w:right="-10" w:rightChars="-5" w:hanging="270" w:hangingChars="150"/>
              <w:jc w:val="both"/>
              <w:rPr>
                <w:rFonts w:hint="eastAsia" w:ascii="宋体" w:hAnsi="宋体" w:eastAsia="宋体" w:cs="宋体"/>
                <w:bCs/>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bCs/>
                <w:color w:val="auto"/>
                <w:spacing w:val="0"/>
                <w:sz w:val="18"/>
                <w:szCs w:val="18"/>
                <w:highlight w:val="none"/>
              </w:rPr>
              <w:t xml:space="preserve">电流发生器 </w:t>
            </w:r>
            <w:r>
              <w:rPr>
                <w:rFonts w:hint="eastAsia" w:ascii="宋体" w:hAnsi="宋体" w:eastAsia="宋体" w:cs="宋体"/>
                <w:bCs/>
                <w:color w:val="auto"/>
                <w:sz w:val="18"/>
                <w:szCs w:val="18"/>
                <w:highlight w:val="none"/>
              </w:rPr>
              <w:t>≥2</w:t>
            </w:r>
            <w:r>
              <w:rPr>
                <w:rFonts w:hint="eastAsia" w:ascii="宋体" w:hAnsi="宋体" w:eastAsia="宋体" w:cs="宋体"/>
                <w:bCs/>
                <w:color w:val="auto"/>
                <w:spacing w:val="0"/>
                <w:sz w:val="18"/>
                <w:szCs w:val="18"/>
                <w:highlight w:val="none"/>
              </w:rPr>
              <w:t>个，可产生恒定电流。</w:t>
            </w:r>
          </w:p>
          <w:p>
            <w:pPr>
              <w:pStyle w:val="39"/>
              <w:keepNext w:val="0"/>
              <w:keepLines w:val="0"/>
              <w:pageBreakBefore w:val="0"/>
              <w:numPr>
                <w:ilvl w:val="0"/>
                <w:numId w:val="16"/>
              </w:numPr>
              <w:tabs>
                <w:tab w:val="left" w:pos="420"/>
              </w:tabs>
              <w:kinsoku/>
              <w:overflowPunct/>
              <w:topLinePunct w:val="0"/>
              <w:autoSpaceDE/>
              <w:autoSpaceDN/>
              <w:bidi w:val="0"/>
              <w:adjustRightInd/>
              <w:spacing w:before="0" w:line="240" w:lineRule="auto"/>
              <w:ind w:left="390" w:leftChars="57" w:right="-10" w:rightChars="-5" w:hanging="270" w:hangingChars="150"/>
              <w:jc w:val="both"/>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根据被锻炼的肌肉收缩强度来自动调整反馈灵敏度，治疗师也可进行选择或手工调整</w:t>
            </w:r>
            <w:r>
              <w:rPr>
                <w:rFonts w:hint="eastAsia" w:ascii="宋体" w:hAnsi="宋体" w:eastAsia="宋体" w:cs="宋体"/>
                <w:bCs/>
                <w:color w:val="auto"/>
                <w:sz w:val="18"/>
                <w:szCs w:val="18"/>
                <w:highlight w:val="none"/>
                <w:lang w:eastAsia="zh-CN"/>
              </w:rPr>
              <w:t>。</w:t>
            </w:r>
          </w:p>
          <w:p>
            <w:pPr>
              <w:pStyle w:val="39"/>
              <w:keepNext w:val="0"/>
              <w:keepLines w:val="0"/>
              <w:pageBreakBefore w:val="0"/>
              <w:numPr>
                <w:ilvl w:val="0"/>
                <w:numId w:val="16"/>
              </w:numPr>
              <w:tabs>
                <w:tab w:val="left" w:pos="420"/>
              </w:tabs>
              <w:kinsoku/>
              <w:overflowPunct/>
              <w:topLinePunct w:val="0"/>
              <w:autoSpaceDE/>
              <w:autoSpaceDN/>
              <w:bidi w:val="0"/>
              <w:adjustRightInd/>
              <w:spacing w:before="0" w:line="240" w:lineRule="auto"/>
              <w:ind w:left="390" w:leftChars="57" w:right="-10" w:rightChars="-5" w:hanging="270" w:hangingChars="150"/>
              <w:jc w:val="both"/>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根据病人情况，由治疗师激活电刺激，帮助病人治疗。</w:t>
            </w:r>
          </w:p>
          <w:p>
            <w:pPr>
              <w:pStyle w:val="39"/>
              <w:keepNext w:val="0"/>
              <w:keepLines w:val="0"/>
              <w:pageBreakBefore w:val="0"/>
              <w:numPr>
                <w:ilvl w:val="0"/>
                <w:numId w:val="16"/>
              </w:numPr>
              <w:tabs>
                <w:tab w:val="left" w:pos="420"/>
              </w:tabs>
              <w:kinsoku/>
              <w:overflowPunct/>
              <w:topLinePunct w:val="0"/>
              <w:autoSpaceDE/>
              <w:autoSpaceDN/>
              <w:bidi w:val="0"/>
              <w:adjustRightInd/>
              <w:spacing w:before="0" w:line="240" w:lineRule="auto"/>
              <w:ind w:left="390" w:leftChars="57" w:right="-10" w:rightChars="-5" w:hanging="270" w:hangingChars="150"/>
              <w:jc w:val="both"/>
              <w:rPr>
                <w:rFonts w:hint="eastAsia" w:ascii="宋体" w:hAnsi="宋体" w:eastAsia="宋体" w:cs="宋体"/>
                <w:bCs/>
                <w:color w:val="auto"/>
                <w:sz w:val="18"/>
                <w:szCs w:val="18"/>
                <w:highlight w:val="none"/>
              </w:rPr>
            </w:pPr>
            <w:r>
              <w:rPr>
                <w:rFonts w:hint="eastAsia" w:ascii="宋体" w:hAnsi="宋体" w:eastAsia="宋体" w:cs="宋体"/>
                <w:bCs/>
                <w:color w:val="auto"/>
                <w:spacing w:val="0"/>
                <w:sz w:val="18"/>
                <w:szCs w:val="18"/>
                <w:highlight w:val="none"/>
              </w:rPr>
              <w:t>阈值电刺激：肌电位值激活电刺激 (病人主观收缩)。</w:t>
            </w:r>
          </w:p>
          <w:p>
            <w:pPr>
              <w:pStyle w:val="39"/>
              <w:keepNext w:val="0"/>
              <w:keepLines w:val="0"/>
              <w:pageBreakBefore w:val="0"/>
              <w:numPr>
                <w:ilvl w:val="0"/>
                <w:numId w:val="16"/>
              </w:numPr>
              <w:tabs>
                <w:tab w:val="left" w:pos="420"/>
              </w:tabs>
              <w:kinsoku/>
              <w:wordWrap/>
              <w:overflowPunct/>
              <w:topLinePunct w:val="0"/>
              <w:autoSpaceDE/>
              <w:autoSpaceDN/>
              <w:bidi w:val="0"/>
              <w:adjustRightInd/>
              <w:snapToGrid/>
              <w:spacing w:before="0" w:line="240" w:lineRule="auto"/>
              <w:ind w:left="442" w:leftChars="57" w:right="-10" w:rightChars="-5" w:hanging="322" w:hangingChars="179"/>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pacing w:val="0"/>
                <w:sz w:val="18"/>
                <w:szCs w:val="18"/>
                <w:highlight w:val="none"/>
              </w:rPr>
              <w:t>多阶段刺激治疗方案：同一治疗方案中使用多种电刺激，根据治疗需要制定，用于复杂的治疗方案。</w:t>
            </w:r>
          </w:p>
          <w:p>
            <w:pPr>
              <w:pStyle w:val="39"/>
              <w:keepNext w:val="0"/>
              <w:keepLines w:val="0"/>
              <w:pageBreakBefore w:val="0"/>
              <w:numPr>
                <w:ilvl w:val="0"/>
                <w:numId w:val="16"/>
              </w:numPr>
              <w:tabs>
                <w:tab w:val="left" w:pos="420"/>
              </w:tabs>
              <w:kinsoku/>
              <w:wordWrap/>
              <w:overflowPunct/>
              <w:topLinePunct w:val="0"/>
              <w:autoSpaceDE/>
              <w:autoSpaceDN/>
              <w:bidi w:val="0"/>
              <w:adjustRightInd/>
              <w:snapToGrid/>
              <w:spacing w:before="0" w:line="240" w:lineRule="auto"/>
              <w:ind w:left="442" w:leftChars="57" w:right="-10" w:rightChars="-5" w:hanging="322" w:hangingChars="179"/>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pacing w:val="0"/>
                <w:sz w:val="18"/>
                <w:szCs w:val="18"/>
                <w:highlight w:val="none"/>
              </w:rPr>
              <w:t xml:space="preserve">治疗过程中 </w:t>
            </w:r>
            <w:r>
              <w:rPr>
                <w:rFonts w:hint="eastAsia" w:ascii="宋体" w:hAnsi="宋体" w:eastAsia="宋体" w:cs="宋体"/>
                <w:bCs/>
                <w:color w:val="auto"/>
                <w:sz w:val="18"/>
                <w:szCs w:val="18"/>
                <w:highlight w:val="none"/>
              </w:rPr>
              <w:t>14</w:t>
            </w:r>
            <w:r>
              <w:rPr>
                <w:rFonts w:hint="eastAsia" w:ascii="宋体" w:hAnsi="宋体" w:eastAsia="宋体" w:cs="宋体"/>
                <w:bCs/>
                <w:color w:val="auto"/>
                <w:spacing w:val="0"/>
                <w:sz w:val="18"/>
                <w:szCs w:val="18"/>
                <w:highlight w:val="none"/>
              </w:rPr>
              <w:t xml:space="preserve"> 种基本治疗参数可调整，参数包括：电刺激的电流类型、强度、频率、脉宽、波形，肌电位最小值与最大值、自我训练波形，治疗时间、休息时间、电刺激上升时间、下降时间、休息时间、阶段工作时间等。</w:t>
            </w:r>
          </w:p>
          <w:p>
            <w:pPr>
              <w:pStyle w:val="39"/>
              <w:keepNext w:val="0"/>
              <w:keepLines w:val="0"/>
              <w:pageBreakBefore w:val="0"/>
              <w:numPr>
                <w:ilvl w:val="0"/>
                <w:numId w:val="16"/>
              </w:numPr>
              <w:tabs>
                <w:tab w:val="left" w:pos="420"/>
              </w:tabs>
              <w:kinsoku/>
              <w:wordWrap/>
              <w:overflowPunct/>
              <w:topLinePunct w:val="0"/>
              <w:autoSpaceDE/>
              <w:autoSpaceDN/>
              <w:bidi w:val="0"/>
              <w:adjustRightInd/>
              <w:snapToGrid/>
              <w:spacing w:before="0" w:line="240" w:lineRule="auto"/>
              <w:ind w:left="442" w:leftChars="57" w:right="-10" w:rightChars="-5" w:hanging="322" w:hangingChars="179"/>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pacing w:val="0"/>
                <w:sz w:val="18"/>
                <w:szCs w:val="18"/>
                <w:highlight w:val="none"/>
              </w:rPr>
              <w:t xml:space="preserve">预置治疗方案数 </w:t>
            </w:r>
            <w:r>
              <w:rPr>
                <w:rFonts w:hint="eastAsia" w:ascii="宋体" w:hAnsi="宋体" w:eastAsia="宋体" w:cs="宋体"/>
                <w:bCs/>
                <w:color w:val="auto"/>
                <w:sz w:val="18"/>
                <w:szCs w:val="18"/>
                <w:highlight w:val="none"/>
              </w:rPr>
              <w:t>97</w:t>
            </w:r>
            <w:r>
              <w:rPr>
                <w:rFonts w:hint="eastAsia" w:ascii="宋体" w:hAnsi="宋体" w:eastAsia="宋体" w:cs="宋体"/>
                <w:bCs/>
                <w:color w:val="auto"/>
                <w:spacing w:val="0"/>
                <w:sz w:val="18"/>
                <w:szCs w:val="18"/>
                <w:highlight w:val="none"/>
              </w:rPr>
              <w:t xml:space="preserve"> 个，包含平滑肌刺激治疗程序，可增加。</w:t>
            </w:r>
          </w:p>
          <w:p>
            <w:pPr>
              <w:pStyle w:val="39"/>
              <w:keepNext w:val="0"/>
              <w:keepLines w:val="0"/>
              <w:pageBreakBefore w:val="0"/>
              <w:numPr>
                <w:ilvl w:val="0"/>
                <w:numId w:val="16"/>
              </w:numPr>
              <w:tabs>
                <w:tab w:val="left" w:pos="420"/>
              </w:tabs>
              <w:kinsoku/>
              <w:wordWrap/>
              <w:overflowPunct/>
              <w:topLinePunct w:val="0"/>
              <w:autoSpaceDE/>
              <w:autoSpaceDN/>
              <w:bidi w:val="0"/>
              <w:adjustRightInd/>
              <w:snapToGrid/>
              <w:spacing w:before="0" w:line="240" w:lineRule="auto"/>
              <w:ind w:left="442" w:leftChars="57" w:right="-10" w:rightChars="-5" w:hanging="322" w:hangingChars="179"/>
              <w:jc w:val="both"/>
              <w:textAlignment w:val="auto"/>
              <w:rPr>
                <w:rFonts w:hint="eastAsia" w:ascii="宋体" w:hAnsi="宋体" w:eastAsia="宋体" w:cs="宋体"/>
                <w:bCs/>
                <w:color w:val="auto"/>
                <w:spacing w:val="0"/>
                <w:sz w:val="18"/>
                <w:szCs w:val="18"/>
                <w:highlight w:val="none"/>
              </w:rPr>
            </w:pPr>
            <w:r>
              <w:rPr>
                <w:rFonts w:hint="eastAsia" w:ascii="宋体" w:hAnsi="宋体" w:eastAsia="宋体" w:cs="宋体"/>
                <w:bCs/>
                <w:color w:val="auto"/>
                <w:spacing w:val="0"/>
                <w:sz w:val="18"/>
                <w:szCs w:val="18"/>
                <w:highlight w:val="none"/>
              </w:rPr>
              <w:t>治疗方案（机理）：内置包括止痛、无菌性炎症、静脉淋巴循环、神经肌肉反射、离子导入、纤维组织粘连、放松、营养等类别的治疗程序。</w:t>
            </w:r>
          </w:p>
          <w:p>
            <w:pPr>
              <w:pStyle w:val="39"/>
              <w:keepNext w:val="0"/>
              <w:keepLines w:val="0"/>
              <w:pageBreakBefore w:val="0"/>
              <w:numPr>
                <w:ilvl w:val="0"/>
                <w:numId w:val="16"/>
              </w:numPr>
              <w:tabs>
                <w:tab w:val="left" w:pos="420"/>
              </w:tabs>
              <w:kinsoku/>
              <w:wordWrap/>
              <w:overflowPunct/>
              <w:topLinePunct w:val="0"/>
              <w:autoSpaceDE/>
              <w:autoSpaceDN/>
              <w:bidi w:val="0"/>
              <w:adjustRightInd/>
              <w:snapToGrid/>
              <w:spacing w:before="0" w:line="240" w:lineRule="auto"/>
              <w:ind w:left="442" w:leftChars="57" w:right="-10" w:rightChars="-5" w:hanging="322" w:hangingChars="179"/>
              <w:jc w:val="both"/>
              <w:textAlignment w:val="auto"/>
              <w:rPr>
                <w:rFonts w:hint="eastAsia" w:ascii="宋体" w:hAnsi="宋体" w:eastAsia="宋体" w:cs="宋体"/>
                <w:bCs/>
                <w:color w:val="auto"/>
                <w:spacing w:val="0"/>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bCs/>
                <w:color w:val="auto"/>
                <w:spacing w:val="0"/>
                <w:sz w:val="18"/>
                <w:szCs w:val="18"/>
                <w:highlight w:val="none"/>
              </w:rPr>
              <w:t>治疗方案（病理）：内置包括 12 组平滑肌治疗方案，包括：腹直肌分离、局部营养改善、循环改善、阴道感觉恢复、子宫内膜营养、肌张力、疼痛等采用平滑肌电刺激与横纹肌电刺激结合的治疗程序。</w:t>
            </w:r>
          </w:p>
          <w:p>
            <w:pPr>
              <w:pStyle w:val="39"/>
              <w:keepNext w:val="0"/>
              <w:keepLines w:val="0"/>
              <w:pageBreakBefore w:val="0"/>
              <w:numPr>
                <w:ilvl w:val="0"/>
                <w:numId w:val="16"/>
              </w:numPr>
              <w:tabs>
                <w:tab w:val="left" w:pos="420"/>
              </w:tabs>
              <w:kinsoku/>
              <w:wordWrap/>
              <w:overflowPunct/>
              <w:topLinePunct w:val="0"/>
              <w:autoSpaceDE/>
              <w:autoSpaceDN/>
              <w:bidi w:val="0"/>
              <w:adjustRightInd/>
              <w:snapToGrid/>
              <w:spacing w:before="0" w:line="240" w:lineRule="auto"/>
              <w:ind w:left="442" w:leftChars="57" w:right="-10" w:rightChars="-5" w:hanging="322" w:hangingChars="179"/>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pacing w:val="0"/>
                <w:sz w:val="18"/>
                <w:szCs w:val="18"/>
                <w:highlight w:val="none"/>
              </w:rPr>
              <w:t>治疗师可以编制适合病人具体情况的治疗方案，供多学科、多医生使用。根据病人情况，选择合适的电刺激及对应的治疗模式，可加入自主训练等，实现个性化治疗方案。</w:t>
            </w:r>
          </w:p>
          <w:p>
            <w:pPr>
              <w:pStyle w:val="39"/>
              <w:keepNext w:val="0"/>
              <w:keepLines w:val="0"/>
              <w:pageBreakBefore w:val="0"/>
              <w:numPr>
                <w:ilvl w:val="0"/>
                <w:numId w:val="16"/>
              </w:numPr>
              <w:tabs>
                <w:tab w:val="left" w:pos="420"/>
              </w:tabs>
              <w:kinsoku/>
              <w:wordWrap/>
              <w:overflowPunct/>
              <w:topLinePunct w:val="0"/>
              <w:autoSpaceDE/>
              <w:autoSpaceDN/>
              <w:bidi w:val="0"/>
              <w:adjustRightInd/>
              <w:snapToGrid/>
              <w:spacing w:before="0" w:line="240" w:lineRule="auto"/>
              <w:ind w:left="442" w:leftChars="57" w:right="-10" w:rightChars="-5" w:hanging="322" w:hangingChars="179"/>
              <w:jc w:val="both"/>
              <w:textAlignment w:val="auto"/>
              <w:rPr>
                <w:rFonts w:hint="eastAsia" w:ascii="宋体" w:hAnsi="宋体" w:eastAsia="宋体" w:cs="宋体"/>
                <w:bCs/>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bCs/>
                <w:color w:val="auto"/>
                <w:sz w:val="18"/>
                <w:szCs w:val="18"/>
                <w:highlight w:val="none"/>
              </w:rPr>
              <w:t>可编制基于平滑肌电刺激的治疗方案。</w:t>
            </w:r>
          </w:p>
          <w:p>
            <w:pPr>
              <w:pStyle w:val="39"/>
              <w:keepNext w:val="0"/>
              <w:keepLines w:val="0"/>
              <w:pageBreakBefore w:val="0"/>
              <w:numPr>
                <w:ilvl w:val="0"/>
                <w:numId w:val="16"/>
              </w:numPr>
              <w:tabs>
                <w:tab w:val="left" w:pos="420"/>
              </w:tabs>
              <w:kinsoku/>
              <w:wordWrap/>
              <w:overflowPunct/>
              <w:topLinePunct w:val="0"/>
              <w:autoSpaceDE/>
              <w:autoSpaceDN/>
              <w:bidi w:val="0"/>
              <w:adjustRightInd/>
              <w:snapToGrid/>
              <w:spacing w:before="0" w:line="240" w:lineRule="auto"/>
              <w:ind w:left="442" w:leftChars="57" w:right="-10" w:rightChars="-5" w:hanging="322" w:hangingChars="179"/>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pacing w:val="0"/>
                <w:sz w:val="18"/>
                <w:szCs w:val="18"/>
                <w:highlight w:val="none"/>
              </w:rPr>
              <w:t xml:space="preserve">内置 </w:t>
            </w:r>
            <w:r>
              <w:rPr>
                <w:rFonts w:hint="eastAsia" w:ascii="宋体" w:hAnsi="宋体" w:eastAsia="宋体" w:cs="宋体"/>
                <w:bCs/>
                <w:color w:val="auto"/>
                <w:sz w:val="18"/>
                <w:szCs w:val="18"/>
                <w:highlight w:val="none"/>
              </w:rPr>
              <w:t>≥10.4</w:t>
            </w:r>
            <w:r>
              <w:rPr>
                <w:rFonts w:hint="eastAsia" w:ascii="宋体" w:hAnsi="宋体" w:eastAsia="宋体" w:cs="宋体"/>
                <w:bCs/>
                <w:color w:val="auto"/>
                <w:spacing w:val="0"/>
                <w:sz w:val="18"/>
                <w:szCs w:val="18"/>
                <w:highlight w:val="none"/>
              </w:rPr>
              <w:t xml:space="preserve"> 寸液晶显示器，设备不连接电脑时使用。</w:t>
            </w:r>
          </w:p>
          <w:p>
            <w:pPr>
              <w:pStyle w:val="39"/>
              <w:keepNext w:val="0"/>
              <w:keepLines w:val="0"/>
              <w:pageBreakBefore w:val="0"/>
              <w:numPr>
                <w:ilvl w:val="0"/>
                <w:numId w:val="16"/>
              </w:numPr>
              <w:tabs>
                <w:tab w:val="left" w:pos="420"/>
              </w:tabs>
              <w:kinsoku/>
              <w:wordWrap/>
              <w:overflowPunct/>
              <w:topLinePunct w:val="0"/>
              <w:autoSpaceDE/>
              <w:autoSpaceDN/>
              <w:bidi w:val="0"/>
              <w:adjustRightInd/>
              <w:snapToGrid/>
              <w:spacing w:before="0" w:line="240" w:lineRule="auto"/>
              <w:ind w:left="442" w:leftChars="57" w:right="-10" w:rightChars="-5" w:hanging="322" w:hangingChars="179"/>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内置计算机处理器配置，设备不连接电脑时使用。</w:t>
            </w:r>
          </w:p>
          <w:p>
            <w:pPr>
              <w:pStyle w:val="39"/>
              <w:keepNext w:val="0"/>
              <w:keepLines w:val="0"/>
              <w:pageBreakBefore w:val="0"/>
              <w:numPr>
                <w:ilvl w:val="0"/>
                <w:numId w:val="16"/>
              </w:numPr>
              <w:tabs>
                <w:tab w:val="left" w:pos="420"/>
              </w:tabs>
              <w:kinsoku/>
              <w:wordWrap/>
              <w:overflowPunct/>
              <w:topLinePunct w:val="0"/>
              <w:autoSpaceDE/>
              <w:autoSpaceDN/>
              <w:bidi w:val="0"/>
              <w:adjustRightInd/>
              <w:snapToGrid/>
              <w:spacing w:before="0" w:line="240" w:lineRule="auto"/>
              <w:ind w:left="442" w:leftChars="57" w:right="-10" w:rightChars="-5" w:hanging="322" w:hangingChars="179"/>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内置硬盘配置，设备不连接电脑时使用。</w:t>
            </w:r>
          </w:p>
          <w:p>
            <w:pPr>
              <w:pStyle w:val="39"/>
              <w:keepNext w:val="0"/>
              <w:keepLines w:val="0"/>
              <w:pageBreakBefore w:val="0"/>
              <w:numPr>
                <w:ilvl w:val="0"/>
                <w:numId w:val="16"/>
              </w:numPr>
              <w:tabs>
                <w:tab w:val="left" w:pos="420"/>
              </w:tabs>
              <w:kinsoku/>
              <w:wordWrap/>
              <w:overflowPunct/>
              <w:topLinePunct w:val="0"/>
              <w:autoSpaceDE/>
              <w:autoSpaceDN/>
              <w:bidi w:val="0"/>
              <w:adjustRightInd/>
              <w:snapToGrid/>
              <w:spacing w:before="0" w:line="240" w:lineRule="auto"/>
              <w:ind w:left="442" w:leftChars="57" w:right="-10" w:rightChars="-5" w:hanging="322" w:hangingChars="179"/>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数据管理专用软件：</w:t>
            </w:r>
            <w:r>
              <w:rPr>
                <w:rFonts w:hint="eastAsia" w:ascii="宋体" w:hAnsi="宋体" w:eastAsia="宋体" w:cs="宋体"/>
                <w:bCs/>
                <w:color w:val="auto"/>
                <w:spacing w:val="0"/>
                <w:sz w:val="18"/>
                <w:szCs w:val="18"/>
                <w:highlight w:val="none"/>
              </w:rPr>
              <w:t>治疗工作站软件，具备专用软件著作权。</w:t>
            </w:r>
          </w:p>
          <w:p>
            <w:pPr>
              <w:pStyle w:val="39"/>
              <w:keepNext w:val="0"/>
              <w:keepLines w:val="0"/>
              <w:pageBreakBefore w:val="0"/>
              <w:numPr>
                <w:ilvl w:val="0"/>
                <w:numId w:val="16"/>
              </w:numPr>
              <w:tabs>
                <w:tab w:val="left" w:pos="420"/>
              </w:tabs>
              <w:kinsoku/>
              <w:wordWrap/>
              <w:overflowPunct/>
              <w:topLinePunct w:val="0"/>
              <w:autoSpaceDE/>
              <w:autoSpaceDN/>
              <w:bidi w:val="0"/>
              <w:adjustRightInd/>
              <w:snapToGrid/>
              <w:spacing w:before="0" w:line="240" w:lineRule="auto"/>
              <w:ind w:left="442" w:leftChars="57" w:right="-10" w:rightChars="-5" w:hanging="322" w:hangingChars="179"/>
              <w:jc w:val="both"/>
              <w:textAlignment w:val="auto"/>
              <w:rPr>
                <w:rFonts w:hint="eastAsia" w:ascii="宋体" w:hAnsi="宋体" w:eastAsia="宋体" w:cs="宋体"/>
                <w:bCs/>
                <w:color w:val="auto"/>
                <w:spacing w:val="0"/>
                <w:sz w:val="18"/>
                <w:szCs w:val="18"/>
                <w:highlight w:val="none"/>
              </w:rPr>
            </w:pPr>
            <w:r>
              <w:rPr>
                <w:rFonts w:hint="eastAsia" w:ascii="宋体" w:hAnsi="宋体" w:eastAsia="宋体" w:cs="宋体"/>
                <w:bCs/>
                <w:color w:val="auto"/>
                <w:spacing w:val="0"/>
                <w:sz w:val="18"/>
                <w:szCs w:val="18"/>
                <w:highlight w:val="none"/>
              </w:rPr>
              <w:t>高效患者档案管理，快速建立档案并支持病例标签、病人快速搜索。</w:t>
            </w:r>
          </w:p>
          <w:p>
            <w:pPr>
              <w:pStyle w:val="39"/>
              <w:keepNext w:val="0"/>
              <w:keepLines w:val="0"/>
              <w:pageBreakBefore w:val="0"/>
              <w:numPr>
                <w:ilvl w:val="0"/>
                <w:numId w:val="16"/>
              </w:numPr>
              <w:tabs>
                <w:tab w:val="left" w:pos="420"/>
              </w:tabs>
              <w:kinsoku/>
              <w:wordWrap/>
              <w:overflowPunct/>
              <w:topLinePunct w:val="0"/>
              <w:autoSpaceDE/>
              <w:autoSpaceDN/>
              <w:bidi w:val="0"/>
              <w:adjustRightInd/>
              <w:snapToGrid/>
              <w:spacing w:before="0" w:line="240" w:lineRule="auto"/>
              <w:ind w:left="442" w:leftChars="57" w:right="-10" w:rightChars="-5" w:hanging="322" w:hangingChars="179"/>
              <w:jc w:val="both"/>
              <w:textAlignment w:val="auto"/>
              <w:rPr>
                <w:rFonts w:hint="eastAsia" w:ascii="宋体" w:hAnsi="宋体" w:eastAsia="宋体" w:cs="宋体"/>
                <w:bCs/>
                <w:color w:val="auto"/>
                <w:spacing w:val="0"/>
                <w:sz w:val="18"/>
                <w:szCs w:val="18"/>
                <w:highlight w:val="none"/>
              </w:rPr>
            </w:pPr>
            <w:r>
              <w:rPr>
                <w:rFonts w:hint="eastAsia" w:ascii="宋体" w:hAnsi="宋体" w:eastAsia="宋体" w:cs="宋体"/>
                <w:bCs/>
                <w:color w:val="auto"/>
                <w:spacing w:val="0"/>
                <w:sz w:val="18"/>
                <w:szCs w:val="18"/>
                <w:highlight w:val="none"/>
              </w:rPr>
              <w:t>治疗方案执行计划编排、治疗日志填写，支持治疗记录全过程回放。</w:t>
            </w:r>
          </w:p>
          <w:p>
            <w:pPr>
              <w:pStyle w:val="39"/>
              <w:keepNext w:val="0"/>
              <w:keepLines w:val="0"/>
              <w:pageBreakBefore w:val="0"/>
              <w:numPr>
                <w:ilvl w:val="0"/>
                <w:numId w:val="16"/>
              </w:numPr>
              <w:tabs>
                <w:tab w:val="left" w:pos="420"/>
              </w:tabs>
              <w:kinsoku/>
              <w:wordWrap/>
              <w:overflowPunct/>
              <w:topLinePunct w:val="0"/>
              <w:autoSpaceDE/>
              <w:autoSpaceDN/>
              <w:bidi w:val="0"/>
              <w:adjustRightInd/>
              <w:snapToGrid/>
              <w:spacing w:before="0" w:line="240" w:lineRule="auto"/>
              <w:ind w:left="442" w:leftChars="57" w:right="-10" w:rightChars="-5" w:hanging="322" w:hangingChars="179"/>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pacing w:val="0"/>
                <w:sz w:val="18"/>
                <w:szCs w:val="18"/>
                <w:highlight w:val="none"/>
              </w:rPr>
              <w:t xml:space="preserve">集成盆底压力、肌电报告模板，模板支持自定义配置，可供记录 </w:t>
            </w:r>
            <w:r>
              <w:rPr>
                <w:rFonts w:hint="eastAsia" w:ascii="宋体" w:hAnsi="宋体" w:eastAsia="宋体" w:cs="宋体"/>
                <w:bCs/>
                <w:color w:val="auto"/>
                <w:sz w:val="18"/>
                <w:szCs w:val="18"/>
                <w:highlight w:val="none"/>
              </w:rPr>
              <w:t>POP-Q</w:t>
            </w:r>
            <w:r>
              <w:rPr>
                <w:rFonts w:hint="eastAsia" w:ascii="宋体" w:hAnsi="宋体" w:eastAsia="宋体" w:cs="宋体"/>
                <w:bCs/>
                <w:color w:val="auto"/>
                <w:spacing w:val="0"/>
                <w:sz w:val="18"/>
                <w:szCs w:val="18"/>
                <w:highlight w:val="none"/>
              </w:rPr>
              <w:t xml:space="preserve"> 评分，腹直肌分离评估、诊断意见及治疗建议。</w:t>
            </w:r>
          </w:p>
          <w:p>
            <w:pPr>
              <w:pStyle w:val="39"/>
              <w:keepNext w:val="0"/>
              <w:keepLines w:val="0"/>
              <w:pageBreakBefore w:val="0"/>
              <w:numPr>
                <w:ilvl w:val="0"/>
                <w:numId w:val="16"/>
              </w:numPr>
              <w:tabs>
                <w:tab w:val="left" w:pos="420"/>
              </w:tabs>
              <w:kinsoku/>
              <w:wordWrap/>
              <w:overflowPunct/>
              <w:topLinePunct w:val="0"/>
              <w:autoSpaceDE/>
              <w:autoSpaceDN/>
              <w:bidi w:val="0"/>
              <w:adjustRightInd/>
              <w:snapToGrid/>
              <w:spacing w:before="0" w:line="240" w:lineRule="auto"/>
              <w:ind w:left="442" w:leftChars="57" w:right="-10" w:rightChars="-5" w:hanging="322" w:hangingChars="179"/>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pacing w:val="0"/>
                <w:sz w:val="18"/>
                <w:szCs w:val="18"/>
                <w:highlight w:val="none"/>
              </w:rPr>
              <w:t>疗效指标曲线对比分析：支持多次评估指标对比、</w:t>
            </w:r>
            <w:r>
              <w:rPr>
                <w:rFonts w:hint="eastAsia" w:ascii="宋体" w:hAnsi="宋体" w:eastAsia="宋体" w:cs="宋体"/>
                <w:bCs/>
                <w:color w:val="auto"/>
                <w:sz w:val="18"/>
                <w:szCs w:val="18"/>
                <w:highlight w:val="none"/>
              </w:rPr>
              <w:t>POP-Q</w:t>
            </w:r>
            <w:r>
              <w:rPr>
                <w:rFonts w:hint="eastAsia" w:ascii="宋体" w:hAnsi="宋体" w:eastAsia="宋体" w:cs="宋体"/>
                <w:bCs/>
                <w:color w:val="auto"/>
                <w:spacing w:val="0"/>
                <w:sz w:val="18"/>
                <w:szCs w:val="18"/>
                <w:highlight w:val="none"/>
              </w:rPr>
              <w:t xml:space="preserve"> 评估指标对比，直观反映治疗效果。</w:t>
            </w:r>
          </w:p>
          <w:p>
            <w:pPr>
              <w:pStyle w:val="39"/>
              <w:keepNext w:val="0"/>
              <w:keepLines w:val="0"/>
              <w:pageBreakBefore w:val="0"/>
              <w:numPr>
                <w:ilvl w:val="0"/>
                <w:numId w:val="16"/>
              </w:numPr>
              <w:tabs>
                <w:tab w:val="left" w:pos="420"/>
              </w:tabs>
              <w:kinsoku/>
              <w:wordWrap/>
              <w:overflowPunct/>
              <w:topLinePunct w:val="0"/>
              <w:autoSpaceDE/>
              <w:autoSpaceDN/>
              <w:bidi w:val="0"/>
              <w:adjustRightInd/>
              <w:snapToGrid/>
              <w:spacing w:before="0" w:line="240" w:lineRule="auto"/>
              <w:ind w:left="442" w:leftChars="57" w:right="-10" w:rightChars="-5" w:hanging="322" w:hangingChars="179"/>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pacing w:val="0"/>
                <w:sz w:val="18"/>
                <w:szCs w:val="18"/>
                <w:highlight w:val="none"/>
              </w:rPr>
              <w:t xml:space="preserve">数据备份、统计、导出，可统计筛查、治疗人数与人次，支持数据导出 </w:t>
            </w:r>
            <w:r>
              <w:rPr>
                <w:rFonts w:hint="eastAsia" w:ascii="宋体" w:hAnsi="宋体" w:eastAsia="宋体" w:cs="宋体"/>
                <w:bCs/>
                <w:color w:val="auto"/>
                <w:sz w:val="18"/>
                <w:szCs w:val="18"/>
                <w:highlight w:val="none"/>
              </w:rPr>
              <w:t>excel</w:t>
            </w:r>
            <w:r>
              <w:rPr>
                <w:rFonts w:hint="eastAsia" w:ascii="宋体" w:hAnsi="宋体" w:eastAsia="宋体" w:cs="宋体"/>
                <w:bCs/>
                <w:color w:val="auto"/>
                <w:spacing w:val="0"/>
                <w:sz w:val="18"/>
                <w:szCs w:val="18"/>
                <w:highlight w:val="none"/>
              </w:rPr>
              <w:t xml:space="preserve"> 表。</w:t>
            </w:r>
          </w:p>
          <w:p>
            <w:pPr>
              <w:pStyle w:val="39"/>
              <w:keepNext w:val="0"/>
              <w:keepLines w:val="0"/>
              <w:pageBreakBefore w:val="0"/>
              <w:numPr>
                <w:ilvl w:val="0"/>
                <w:numId w:val="16"/>
              </w:numPr>
              <w:tabs>
                <w:tab w:val="left" w:pos="420"/>
              </w:tabs>
              <w:kinsoku/>
              <w:wordWrap/>
              <w:overflowPunct/>
              <w:topLinePunct w:val="0"/>
              <w:autoSpaceDE/>
              <w:autoSpaceDN/>
              <w:bidi w:val="0"/>
              <w:adjustRightInd/>
              <w:snapToGrid/>
              <w:spacing w:before="0" w:line="240" w:lineRule="auto"/>
              <w:ind w:left="442" w:leftChars="57" w:right="-10" w:rightChars="-5" w:hanging="322" w:hangingChars="179"/>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支持开机自动启动软件、一键关机。</w:t>
            </w:r>
          </w:p>
          <w:p>
            <w:pPr>
              <w:pStyle w:val="39"/>
              <w:keepNext w:val="0"/>
              <w:keepLines w:val="0"/>
              <w:pageBreakBefore w:val="0"/>
              <w:numPr>
                <w:ilvl w:val="0"/>
                <w:numId w:val="16"/>
              </w:numPr>
              <w:tabs>
                <w:tab w:val="left" w:pos="420"/>
              </w:tabs>
              <w:kinsoku/>
              <w:wordWrap/>
              <w:overflowPunct/>
              <w:topLinePunct w:val="0"/>
              <w:autoSpaceDE/>
              <w:autoSpaceDN/>
              <w:bidi w:val="0"/>
              <w:adjustRightInd/>
              <w:snapToGrid/>
              <w:spacing w:before="0" w:line="240" w:lineRule="auto"/>
              <w:ind w:left="442" w:leftChars="57" w:right="-10" w:rightChars="-5" w:hanging="322" w:hangingChars="179"/>
              <w:jc w:val="both"/>
              <w:textAlignment w:val="auto"/>
              <w:rPr>
                <w:rFonts w:hint="eastAsia" w:ascii="宋体" w:hAnsi="宋体" w:eastAsia="宋体" w:cs="宋体"/>
                <w:bCs/>
                <w:color w:val="auto"/>
                <w:spacing w:val="0"/>
                <w:sz w:val="18"/>
                <w:szCs w:val="18"/>
                <w:highlight w:val="none"/>
              </w:rPr>
            </w:pPr>
            <w:r>
              <w:rPr>
                <w:rFonts w:hint="eastAsia" w:ascii="宋体" w:hAnsi="宋体" w:eastAsia="宋体" w:cs="宋体"/>
                <w:bCs/>
                <w:color w:val="auto"/>
                <w:spacing w:val="0"/>
                <w:sz w:val="18"/>
                <w:szCs w:val="18"/>
                <w:highlight w:val="none"/>
              </w:rPr>
              <w:t>支持有线、无线两种接口模式，可用于拓展多台筛查、治疗、诊断、盆腹动力综合评估  治疗设备联网。</w:t>
            </w:r>
          </w:p>
          <w:p>
            <w:pPr>
              <w:pStyle w:val="39"/>
              <w:keepNext w:val="0"/>
              <w:keepLines w:val="0"/>
              <w:pageBreakBefore w:val="0"/>
              <w:numPr>
                <w:ilvl w:val="0"/>
                <w:numId w:val="16"/>
              </w:numPr>
              <w:tabs>
                <w:tab w:val="left" w:pos="420"/>
              </w:tabs>
              <w:kinsoku/>
              <w:wordWrap/>
              <w:overflowPunct/>
              <w:topLinePunct w:val="0"/>
              <w:autoSpaceDE/>
              <w:autoSpaceDN/>
              <w:bidi w:val="0"/>
              <w:adjustRightInd/>
              <w:snapToGrid/>
              <w:spacing w:before="0" w:line="240" w:lineRule="auto"/>
              <w:ind w:left="442" w:leftChars="57" w:right="-10" w:rightChars="-5" w:hanging="322" w:hangingChars="179"/>
              <w:jc w:val="both"/>
              <w:textAlignment w:val="auto"/>
              <w:rPr>
                <w:rFonts w:hint="eastAsia" w:ascii="宋体" w:hAnsi="宋体" w:eastAsia="宋体" w:cs="宋体"/>
                <w:bCs/>
                <w:color w:val="auto"/>
                <w:spacing w:val="0"/>
                <w:sz w:val="18"/>
                <w:szCs w:val="18"/>
                <w:highlight w:val="none"/>
              </w:rPr>
            </w:pPr>
            <w:r>
              <w:rPr>
                <w:rFonts w:hint="eastAsia" w:ascii="宋体" w:hAnsi="宋体" w:eastAsia="宋体" w:cs="宋体"/>
                <w:bCs/>
                <w:color w:val="auto"/>
                <w:spacing w:val="0"/>
                <w:sz w:val="18"/>
                <w:szCs w:val="18"/>
                <w:highlight w:val="none"/>
              </w:rPr>
              <w:t>保修期内软件免费升级。</w:t>
            </w:r>
          </w:p>
          <w:p>
            <w:pPr>
              <w:pStyle w:val="39"/>
              <w:keepNext w:val="0"/>
              <w:keepLines w:val="0"/>
              <w:pageBreakBefore w:val="0"/>
              <w:numPr>
                <w:ilvl w:val="0"/>
                <w:numId w:val="16"/>
              </w:numPr>
              <w:tabs>
                <w:tab w:val="left" w:pos="420"/>
              </w:tabs>
              <w:kinsoku/>
              <w:wordWrap/>
              <w:overflowPunct/>
              <w:topLinePunct w:val="0"/>
              <w:autoSpaceDE/>
              <w:autoSpaceDN/>
              <w:bidi w:val="0"/>
              <w:adjustRightInd/>
              <w:snapToGrid/>
              <w:spacing w:before="0" w:line="240" w:lineRule="auto"/>
              <w:ind w:left="442" w:leftChars="57" w:right="-10" w:rightChars="-5" w:hanging="322" w:hangingChars="179"/>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pacing w:val="0"/>
                <w:sz w:val="18"/>
                <w:szCs w:val="18"/>
                <w:highlight w:val="none"/>
              </w:rPr>
              <w:t>技术服务：欧亚迪斯平台提供女性整体健康基础理论库，实用技术分享，科研文献课件  分享参考，临床应用数据共享，中华预防医学会盆底中心建设服务，国内外实用培训实时通知、报名及回顾，科研合作，国际交流，线上线下技术支持等。</w:t>
            </w:r>
          </w:p>
          <w:p>
            <w:pPr>
              <w:pStyle w:val="39"/>
              <w:keepNext w:val="0"/>
              <w:keepLines w:val="0"/>
              <w:pageBreakBefore w:val="0"/>
              <w:numPr>
                <w:ilvl w:val="0"/>
                <w:numId w:val="16"/>
              </w:numPr>
              <w:tabs>
                <w:tab w:val="left" w:pos="420"/>
              </w:tabs>
              <w:kinsoku/>
              <w:wordWrap/>
              <w:overflowPunct/>
              <w:topLinePunct w:val="0"/>
              <w:autoSpaceDE/>
              <w:autoSpaceDN/>
              <w:bidi w:val="0"/>
              <w:adjustRightInd/>
              <w:snapToGrid/>
              <w:spacing w:before="0" w:line="240" w:lineRule="auto"/>
              <w:ind w:left="442" w:leftChars="57" w:right="-10" w:rightChars="-5" w:hanging="322" w:hangingChars="179"/>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pacing w:val="0"/>
                <w:sz w:val="18"/>
                <w:szCs w:val="18"/>
                <w:highlight w:val="none"/>
              </w:rPr>
              <w:t>配置清单</w:t>
            </w:r>
            <w:r>
              <w:rPr>
                <w:rFonts w:hint="eastAsia" w:ascii="宋体" w:hAnsi="宋体" w:eastAsia="宋体" w:cs="宋体"/>
                <w:bCs/>
                <w:color w:val="auto"/>
                <w:spacing w:val="0"/>
                <w:sz w:val="18"/>
                <w:szCs w:val="18"/>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442" w:leftChars="57" w:right="-10" w:rightChars="-5" w:hanging="322" w:hangingChars="179"/>
              <w:jc w:val="both"/>
              <w:textAlignment w:val="auto"/>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lang w:val="en-US" w:eastAsia="zh-CN"/>
              </w:rPr>
              <w:t>43.</w:t>
            </w:r>
            <w:r>
              <w:rPr>
                <w:rFonts w:hint="eastAsia" w:ascii="宋体" w:hAnsi="宋体" w:eastAsia="宋体" w:cs="宋体"/>
                <w:bCs/>
                <w:color w:val="auto"/>
                <w:kern w:val="0"/>
                <w:sz w:val="18"/>
                <w:szCs w:val="18"/>
                <w:highlight w:val="none"/>
              </w:rPr>
              <w:t>1</w:t>
            </w:r>
            <w:r>
              <w:rPr>
                <w:rFonts w:hint="eastAsia" w:ascii="宋体" w:hAnsi="宋体" w:eastAsia="宋体" w:cs="宋体"/>
                <w:bCs/>
                <w:color w:val="auto"/>
                <w:kern w:val="0"/>
                <w:sz w:val="18"/>
                <w:szCs w:val="18"/>
                <w:highlight w:val="none"/>
                <w:lang w:val="en-US" w:eastAsia="zh-CN"/>
              </w:rPr>
              <w:t xml:space="preserve"> </w:t>
            </w:r>
            <w:r>
              <w:rPr>
                <w:rFonts w:hint="eastAsia" w:ascii="宋体" w:hAnsi="宋体" w:eastAsia="宋体" w:cs="宋体"/>
                <w:bCs/>
                <w:color w:val="auto"/>
                <w:kern w:val="0"/>
                <w:sz w:val="18"/>
                <w:szCs w:val="18"/>
                <w:highlight w:val="none"/>
              </w:rPr>
              <w:t>神经肌肉刺激治疗仪 1套</w:t>
            </w:r>
          </w:p>
          <w:p>
            <w:pPr>
              <w:keepNext w:val="0"/>
              <w:keepLines w:val="0"/>
              <w:pageBreakBefore w:val="0"/>
              <w:widowControl/>
              <w:kinsoku/>
              <w:wordWrap/>
              <w:overflowPunct/>
              <w:topLinePunct w:val="0"/>
              <w:autoSpaceDE/>
              <w:autoSpaceDN/>
              <w:bidi w:val="0"/>
              <w:adjustRightInd/>
              <w:snapToGrid/>
              <w:spacing w:line="240" w:lineRule="auto"/>
              <w:ind w:left="442" w:leftChars="57" w:right="-10" w:rightChars="-5" w:hanging="322" w:hangingChars="179"/>
              <w:jc w:val="both"/>
              <w:textAlignment w:val="auto"/>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lang w:val="en-US" w:eastAsia="zh-CN"/>
              </w:rPr>
              <w:t>43.</w:t>
            </w:r>
            <w:r>
              <w:rPr>
                <w:rFonts w:hint="eastAsia" w:ascii="宋体" w:hAnsi="宋体" w:eastAsia="宋体" w:cs="宋体"/>
                <w:bCs/>
                <w:color w:val="auto"/>
                <w:kern w:val="0"/>
                <w:sz w:val="18"/>
                <w:szCs w:val="18"/>
                <w:highlight w:val="none"/>
              </w:rPr>
              <w:t>2</w:t>
            </w:r>
            <w:r>
              <w:rPr>
                <w:rFonts w:hint="eastAsia" w:ascii="宋体" w:hAnsi="宋体" w:eastAsia="宋体" w:cs="宋体"/>
                <w:bCs/>
                <w:color w:val="auto"/>
                <w:kern w:val="0"/>
                <w:sz w:val="18"/>
                <w:szCs w:val="18"/>
                <w:highlight w:val="none"/>
                <w:lang w:val="en-US" w:eastAsia="zh-CN"/>
              </w:rPr>
              <w:t xml:space="preserve"> </w:t>
            </w:r>
            <w:r>
              <w:rPr>
                <w:rFonts w:hint="eastAsia" w:ascii="宋体" w:hAnsi="宋体" w:eastAsia="宋体" w:cs="宋体"/>
                <w:bCs/>
                <w:color w:val="auto"/>
                <w:kern w:val="0"/>
                <w:sz w:val="18"/>
                <w:szCs w:val="18"/>
                <w:highlight w:val="none"/>
              </w:rPr>
              <w:t>软件包（物理整复综合治疗系统</w:t>
            </w:r>
            <w:r>
              <w:rPr>
                <w:rFonts w:hint="eastAsia" w:ascii="宋体" w:hAnsi="宋体" w:eastAsia="宋体" w:cs="宋体"/>
                <w:bCs/>
                <w:color w:val="auto"/>
                <w:kern w:val="0"/>
                <w:sz w:val="18"/>
                <w:szCs w:val="18"/>
                <w:highlight w:val="none"/>
                <w:lang w:eastAsia="zh-CN"/>
              </w:rPr>
              <w:t>、</w:t>
            </w:r>
            <w:r>
              <w:rPr>
                <w:rFonts w:hint="eastAsia" w:ascii="宋体" w:hAnsi="宋体" w:eastAsia="宋体" w:cs="宋体"/>
                <w:bCs/>
                <w:color w:val="auto"/>
                <w:kern w:val="0"/>
                <w:sz w:val="18"/>
                <w:szCs w:val="18"/>
                <w:highlight w:val="none"/>
              </w:rPr>
              <w:t>盆底功能筛查电子病历软件V1.0）1套</w:t>
            </w:r>
          </w:p>
          <w:p>
            <w:pPr>
              <w:keepNext w:val="0"/>
              <w:keepLines w:val="0"/>
              <w:pageBreakBefore w:val="0"/>
              <w:widowControl/>
              <w:kinsoku/>
              <w:wordWrap/>
              <w:overflowPunct/>
              <w:topLinePunct w:val="0"/>
              <w:autoSpaceDE/>
              <w:autoSpaceDN/>
              <w:bidi w:val="0"/>
              <w:adjustRightInd/>
              <w:snapToGrid/>
              <w:spacing w:line="240" w:lineRule="auto"/>
              <w:ind w:left="442" w:leftChars="57" w:right="-10" w:rightChars="-5" w:hanging="322" w:hangingChars="179"/>
              <w:jc w:val="both"/>
              <w:textAlignment w:val="auto"/>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lang w:val="en-US" w:eastAsia="zh-CN"/>
              </w:rPr>
              <w:t>43.</w:t>
            </w:r>
            <w:r>
              <w:rPr>
                <w:rFonts w:hint="eastAsia" w:ascii="宋体" w:hAnsi="宋体" w:eastAsia="宋体" w:cs="宋体"/>
                <w:bCs/>
                <w:color w:val="auto"/>
                <w:kern w:val="0"/>
                <w:sz w:val="18"/>
                <w:szCs w:val="18"/>
                <w:highlight w:val="none"/>
              </w:rPr>
              <w:t>3</w:t>
            </w:r>
            <w:r>
              <w:rPr>
                <w:rFonts w:hint="eastAsia" w:ascii="宋体" w:hAnsi="宋体" w:eastAsia="宋体" w:cs="宋体"/>
                <w:bCs/>
                <w:color w:val="auto"/>
                <w:kern w:val="0"/>
                <w:sz w:val="18"/>
                <w:szCs w:val="18"/>
                <w:highlight w:val="none"/>
                <w:lang w:val="en-US" w:eastAsia="zh-CN"/>
              </w:rPr>
              <w:t xml:space="preserve"> </w:t>
            </w:r>
            <w:r>
              <w:rPr>
                <w:rFonts w:hint="eastAsia" w:ascii="宋体" w:hAnsi="宋体" w:eastAsia="宋体" w:cs="宋体"/>
                <w:bCs/>
                <w:color w:val="auto"/>
                <w:kern w:val="0"/>
                <w:sz w:val="18"/>
                <w:szCs w:val="18"/>
                <w:highlight w:val="none"/>
              </w:rPr>
              <w:t>电源转换器     1个</w:t>
            </w:r>
          </w:p>
          <w:p>
            <w:pPr>
              <w:keepNext w:val="0"/>
              <w:keepLines w:val="0"/>
              <w:pageBreakBefore w:val="0"/>
              <w:widowControl/>
              <w:kinsoku/>
              <w:wordWrap/>
              <w:overflowPunct/>
              <w:topLinePunct w:val="0"/>
              <w:autoSpaceDE/>
              <w:autoSpaceDN/>
              <w:bidi w:val="0"/>
              <w:adjustRightInd/>
              <w:snapToGrid/>
              <w:spacing w:line="240" w:lineRule="auto"/>
              <w:ind w:left="442" w:leftChars="57" w:right="-10" w:rightChars="-5" w:hanging="322" w:hangingChars="179"/>
              <w:jc w:val="both"/>
              <w:textAlignment w:val="auto"/>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lang w:val="en-US" w:eastAsia="zh-CN"/>
              </w:rPr>
              <w:t xml:space="preserve">43.4 </w:t>
            </w:r>
            <w:r>
              <w:rPr>
                <w:rFonts w:hint="eastAsia" w:ascii="宋体" w:hAnsi="宋体" w:eastAsia="宋体" w:cs="宋体"/>
                <w:bCs/>
                <w:color w:val="auto"/>
                <w:kern w:val="0"/>
                <w:sz w:val="18"/>
                <w:szCs w:val="18"/>
                <w:highlight w:val="none"/>
              </w:rPr>
              <w:t>电源连接线     1条</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442" w:leftChars="57" w:right="-10" w:rightChars="-5" w:hanging="322" w:hangingChars="179"/>
              <w:jc w:val="both"/>
              <w:textAlignment w:val="auto"/>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lang w:val="en-US" w:eastAsia="zh-CN"/>
              </w:rPr>
              <w:t xml:space="preserve">43.5 </w:t>
            </w:r>
            <w:r>
              <w:rPr>
                <w:rFonts w:hint="eastAsia" w:ascii="宋体" w:hAnsi="宋体" w:eastAsia="宋体" w:cs="宋体"/>
                <w:bCs/>
                <w:color w:val="auto"/>
                <w:kern w:val="0"/>
                <w:sz w:val="18"/>
                <w:szCs w:val="18"/>
                <w:highlight w:val="none"/>
              </w:rPr>
              <w:t>治疗头连接线（A通道）    1条</w:t>
            </w:r>
          </w:p>
          <w:p>
            <w:pPr>
              <w:keepNext w:val="0"/>
              <w:keepLines w:val="0"/>
              <w:pageBreakBefore w:val="0"/>
              <w:widowControl/>
              <w:kinsoku/>
              <w:wordWrap/>
              <w:overflowPunct/>
              <w:topLinePunct w:val="0"/>
              <w:autoSpaceDE/>
              <w:autoSpaceDN/>
              <w:bidi w:val="0"/>
              <w:adjustRightInd/>
              <w:snapToGrid/>
              <w:spacing w:line="240" w:lineRule="auto"/>
              <w:ind w:left="442" w:leftChars="57" w:right="-10" w:rightChars="-5" w:hanging="322" w:hangingChars="179"/>
              <w:jc w:val="both"/>
              <w:textAlignment w:val="auto"/>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lang w:val="en-US" w:eastAsia="zh-CN"/>
              </w:rPr>
              <w:t xml:space="preserve">43.6 </w:t>
            </w:r>
            <w:r>
              <w:rPr>
                <w:rFonts w:hint="eastAsia" w:ascii="宋体" w:hAnsi="宋体" w:eastAsia="宋体" w:cs="宋体"/>
                <w:bCs/>
                <w:color w:val="auto"/>
                <w:kern w:val="0"/>
                <w:sz w:val="18"/>
                <w:szCs w:val="18"/>
                <w:highlight w:val="none"/>
              </w:rPr>
              <w:t>治疗头连接线（B通道）    1条</w:t>
            </w:r>
          </w:p>
          <w:p>
            <w:pPr>
              <w:keepNext w:val="0"/>
              <w:keepLines w:val="0"/>
              <w:pageBreakBefore w:val="0"/>
              <w:widowControl/>
              <w:kinsoku/>
              <w:wordWrap/>
              <w:overflowPunct/>
              <w:topLinePunct w:val="0"/>
              <w:autoSpaceDE/>
              <w:autoSpaceDN/>
              <w:bidi w:val="0"/>
              <w:adjustRightInd/>
              <w:snapToGrid/>
              <w:spacing w:line="240" w:lineRule="auto"/>
              <w:ind w:left="442" w:leftChars="57" w:right="-10" w:rightChars="-5" w:hanging="322" w:hangingChars="179"/>
              <w:jc w:val="both"/>
              <w:textAlignment w:val="auto"/>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lang w:val="en-US" w:eastAsia="zh-CN"/>
              </w:rPr>
              <w:t xml:space="preserve">43.7 </w:t>
            </w:r>
            <w:r>
              <w:rPr>
                <w:rFonts w:hint="eastAsia" w:ascii="宋体" w:hAnsi="宋体" w:eastAsia="宋体" w:cs="宋体"/>
                <w:bCs/>
                <w:color w:val="auto"/>
                <w:kern w:val="0"/>
                <w:sz w:val="18"/>
                <w:szCs w:val="18"/>
                <w:highlight w:val="none"/>
              </w:rPr>
              <w:t>导联线     9条</w:t>
            </w:r>
          </w:p>
          <w:p>
            <w:pPr>
              <w:keepNext w:val="0"/>
              <w:keepLines w:val="0"/>
              <w:pageBreakBefore w:val="0"/>
              <w:widowControl/>
              <w:kinsoku/>
              <w:wordWrap/>
              <w:overflowPunct/>
              <w:topLinePunct w:val="0"/>
              <w:autoSpaceDE/>
              <w:autoSpaceDN/>
              <w:bidi w:val="0"/>
              <w:adjustRightInd/>
              <w:snapToGrid/>
              <w:spacing w:line="240" w:lineRule="auto"/>
              <w:ind w:left="442" w:leftChars="57" w:right="-10" w:rightChars="-5" w:hanging="322" w:hangingChars="179"/>
              <w:jc w:val="both"/>
              <w:textAlignment w:val="auto"/>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lang w:val="en-US" w:eastAsia="zh-CN"/>
              </w:rPr>
              <w:t xml:space="preserve">4.8 </w:t>
            </w:r>
            <w:r>
              <w:rPr>
                <w:rFonts w:hint="eastAsia" w:ascii="宋体" w:hAnsi="宋体" w:eastAsia="宋体" w:cs="宋体"/>
                <w:bCs/>
                <w:color w:val="auto"/>
                <w:kern w:val="0"/>
                <w:sz w:val="18"/>
                <w:szCs w:val="18"/>
                <w:highlight w:val="none"/>
              </w:rPr>
              <w:t>小袋4片电极片     2袋</w:t>
            </w:r>
          </w:p>
          <w:p>
            <w:pPr>
              <w:keepNext w:val="0"/>
              <w:keepLines w:val="0"/>
              <w:pageBreakBefore w:val="0"/>
              <w:widowControl/>
              <w:kinsoku/>
              <w:wordWrap/>
              <w:overflowPunct/>
              <w:topLinePunct w:val="0"/>
              <w:autoSpaceDE/>
              <w:autoSpaceDN/>
              <w:bidi w:val="0"/>
              <w:adjustRightInd/>
              <w:snapToGrid/>
              <w:spacing w:line="240" w:lineRule="auto"/>
              <w:ind w:left="442" w:leftChars="57" w:right="-10" w:rightChars="-5" w:hanging="322" w:hangingChars="179"/>
              <w:jc w:val="both"/>
              <w:textAlignment w:val="auto"/>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lang w:val="en-US" w:eastAsia="zh-CN"/>
              </w:rPr>
              <w:t xml:space="preserve">43.9 </w:t>
            </w:r>
            <w:r>
              <w:rPr>
                <w:rFonts w:hint="eastAsia" w:ascii="宋体" w:hAnsi="宋体" w:eastAsia="宋体" w:cs="宋体"/>
                <w:bCs/>
                <w:color w:val="auto"/>
                <w:kern w:val="0"/>
                <w:sz w:val="18"/>
                <w:szCs w:val="18"/>
                <w:highlight w:val="none"/>
              </w:rPr>
              <w:t>USB连接线（</w:t>
            </w:r>
            <w:r>
              <w:rPr>
                <w:rFonts w:hint="eastAsia" w:ascii="宋体" w:hAnsi="宋体" w:eastAsia="宋体" w:cs="宋体"/>
                <w:bCs/>
                <w:color w:val="auto"/>
                <w:sz w:val="18"/>
                <w:szCs w:val="18"/>
                <w:highlight w:val="none"/>
              </w:rPr>
              <w:t>≥</w:t>
            </w:r>
            <w:r>
              <w:rPr>
                <w:rFonts w:hint="eastAsia" w:ascii="宋体" w:hAnsi="宋体" w:eastAsia="宋体" w:cs="宋体"/>
                <w:bCs/>
                <w:color w:val="auto"/>
                <w:kern w:val="0"/>
                <w:sz w:val="18"/>
                <w:szCs w:val="18"/>
                <w:highlight w:val="none"/>
              </w:rPr>
              <w:t>1.8米）    1条</w:t>
            </w:r>
          </w:p>
          <w:p>
            <w:pPr>
              <w:keepNext w:val="0"/>
              <w:keepLines w:val="0"/>
              <w:pageBreakBefore w:val="0"/>
              <w:widowControl/>
              <w:kinsoku/>
              <w:wordWrap/>
              <w:overflowPunct/>
              <w:topLinePunct w:val="0"/>
              <w:autoSpaceDE/>
              <w:autoSpaceDN/>
              <w:bidi w:val="0"/>
              <w:adjustRightInd/>
              <w:snapToGrid/>
              <w:spacing w:line="240" w:lineRule="auto"/>
              <w:ind w:left="442" w:leftChars="57" w:right="-10" w:rightChars="-5" w:hanging="322" w:hangingChars="179"/>
              <w:jc w:val="both"/>
              <w:textAlignment w:val="auto"/>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lang w:val="en-US" w:eastAsia="zh-CN"/>
              </w:rPr>
              <w:t xml:space="preserve">43.10 </w:t>
            </w:r>
            <w:r>
              <w:rPr>
                <w:rFonts w:hint="eastAsia" w:ascii="宋体" w:hAnsi="宋体" w:eastAsia="宋体" w:cs="宋体"/>
                <w:bCs/>
                <w:color w:val="auto"/>
                <w:kern w:val="0"/>
                <w:sz w:val="18"/>
                <w:szCs w:val="18"/>
                <w:highlight w:val="none"/>
              </w:rPr>
              <w:t>神经肌肉刺激治疗仪使用手册   1本</w:t>
            </w:r>
          </w:p>
          <w:p>
            <w:pPr>
              <w:keepNext w:val="0"/>
              <w:keepLines w:val="0"/>
              <w:pageBreakBefore w:val="0"/>
              <w:widowControl/>
              <w:kinsoku/>
              <w:wordWrap/>
              <w:overflowPunct/>
              <w:topLinePunct w:val="0"/>
              <w:autoSpaceDE/>
              <w:autoSpaceDN/>
              <w:bidi w:val="0"/>
              <w:adjustRightInd/>
              <w:snapToGrid/>
              <w:spacing w:line="240" w:lineRule="auto"/>
              <w:ind w:left="442" w:leftChars="57" w:right="-10" w:rightChars="-5" w:hanging="322" w:hangingChars="179"/>
              <w:jc w:val="both"/>
              <w:textAlignment w:val="auto"/>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lang w:val="en-US" w:eastAsia="zh-CN"/>
              </w:rPr>
              <w:t xml:space="preserve">4.11 </w:t>
            </w:r>
            <w:r>
              <w:rPr>
                <w:rFonts w:hint="eastAsia" w:ascii="宋体" w:hAnsi="宋体" w:eastAsia="宋体" w:cs="宋体"/>
                <w:bCs/>
                <w:color w:val="auto"/>
                <w:kern w:val="0"/>
                <w:sz w:val="18"/>
                <w:szCs w:val="18"/>
                <w:highlight w:val="none"/>
              </w:rPr>
              <w:t>插线板   1个</w:t>
            </w:r>
          </w:p>
          <w:p>
            <w:pPr>
              <w:keepNext w:val="0"/>
              <w:keepLines w:val="0"/>
              <w:pageBreakBefore w:val="0"/>
              <w:widowControl/>
              <w:kinsoku/>
              <w:wordWrap/>
              <w:overflowPunct/>
              <w:topLinePunct w:val="0"/>
              <w:autoSpaceDE/>
              <w:autoSpaceDN/>
              <w:bidi w:val="0"/>
              <w:adjustRightInd/>
              <w:snapToGrid/>
              <w:spacing w:line="240" w:lineRule="auto"/>
              <w:ind w:left="442" w:leftChars="57" w:right="-10" w:rightChars="-5" w:hanging="322" w:hangingChars="179"/>
              <w:jc w:val="both"/>
              <w:textAlignment w:val="auto"/>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lang w:val="en-US" w:eastAsia="zh-CN"/>
              </w:rPr>
              <w:t xml:space="preserve">43.12 </w:t>
            </w:r>
            <w:r>
              <w:rPr>
                <w:rFonts w:hint="eastAsia" w:ascii="宋体" w:hAnsi="宋体" w:eastAsia="宋体" w:cs="宋体"/>
                <w:bCs/>
                <w:color w:val="auto"/>
                <w:kern w:val="0"/>
                <w:sz w:val="18"/>
                <w:szCs w:val="18"/>
                <w:highlight w:val="none"/>
              </w:rPr>
              <w:t>计算机   1台</w:t>
            </w:r>
          </w:p>
          <w:p>
            <w:pPr>
              <w:keepNext w:val="0"/>
              <w:keepLines w:val="0"/>
              <w:pageBreakBefore w:val="0"/>
              <w:widowControl/>
              <w:kinsoku/>
              <w:wordWrap/>
              <w:overflowPunct/>
              <w:topLinePunct w:val="0"/>
              <w:autoSpaceDE/>
              <w:autoSpaceDN/>
              <w:bidi w:val="0"/>
              <w:adjustRightInd/>
              <w:snapToGrid/>
              <w:spacing w:line="240" w:lineRule="auto"/>
              <w:ind w:left="442" w:leftChars="57" w:right="-10" w:rightChars="-5" w:hanging="322" w:hangingChars="179"/>
              <w:jc w:val="both"/>
              <w:textAlignment w:val="auto"/>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lang w:val="en-US" w:eastAsia="zh-CN"/>
              </w:rPr>
              <w:t>43.</w:t>
            </w:r>
            <w:r>
              <w:rPr>
                <w:rFonts w:hint="eastAsia" w:ascii="宋体" w:hAnsi="宋体" w:eastAsia="宋体" w:cs="宋体"/>
                <w:bCs/>
                <w:color w:val="auto"/>
                <w:kern w:val="0"/>
                <w:sz w:val="18"/>
                <w:szCs w:val="18"/>
                <w:highlight w:val="none"/>
              </w:rPr>
              <w:t>13</w:t>
            </w:r>
            <w:r>
              <w:rPr>
                <w:rFonts w:hint="eastAsia" w:ascii="宋体" w:hAnsi="宋体" w:eastAsia="宋体" w:cs="宋体"/>
                <w:bCs/>
                <w:color w:val="auto"/>
                <w:kern w:val="0"/>
                <w:sz w:val="18"/>
                <w:szCs w:val="18"/>
                <w:highlight w:val="none"/>
                <w:lang w:val="en-US" w:eastAsia="zh-CN"/>
              </w:rPr>
              <w:t xml:space="preserve"> </w:t>
            </w:r>
            <w:r>
              <w:rPr>
                <w:rFonts w:hint="eastAsia" w:ascii="宋体" w:hAnsi="宋体" w:eastAsia="宋体" w:cs="宋体"/>
                <w:bCs/>
                <w:color w:val="auto"/>
                <w:kern w:val="0"/>
                <w:sz w:val="18"/>
                <w:szCs w:val="18"/>
                <w:highlight w:val="none"/>
              </w:rPr>
              <w:t>显示器    1台</w:t>
            </w:r>
          </w:p>
          <w:p>
            <w:pPr>
              <w:keepNext w:val="0"/>
              <w:keepLines w:val="0"/>
              <w:pageBreakBefore w:val="0"/>
              <w:widowControl/>
              <w:kinsoku/>
              <w:wordWrap/>
              <w:overflowPunct/>
              <w:topLinePunct w:val="0"/>
              <w:autoSpaceDE/>
              <w:autoSpaceDN/>
              <w:bidi w:val="0"/>
              <w:adjustRightInd/>
              <w:snapToGrid/>
              <w:spacing w:line="240" w:lineRule="auto"/>
              <w:ind w:left="442" w:leftChars="57" w:right="-10" w:rightChars="-5" w:hanging="322" w:hangingChars="179"/>
              <w:jc w:val="both"/>
              <w:textAlignment w:val="auto"/>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lang w:val="en-US" w:eastAsia="zh-CN"/>
              </w:rPr>
              <w:t>43.</w:t>
            </w:r>
            <w:r>
              <w:rPr>
                <w:rFonts w:hint="eastAsia" w:ascii="宋体" w:hAnsi="宋体" w:eastAsia="宋体" w:cs="宋体"/>
                <w:bCs/>
                <w:color w:val="auto"/>
                <w:kern w:val="0"/>
                <w:sz w:val="18"/>
                <w:szCs w:val="18"/>
                <w:highlight w:val="none"/>
              </w:rPr>
              <w:t>14</w:t>
            </w:r>
            <w:r>
              <w:rPr>
                <w:rFonts w:hint="eastAsia" w:ascii="宋体" w:hAnsi="宋体" w:eastAsia="宋体" w:cs="宋体"/>
                <w:bCs/>
                <w:color w:val="auto"/>
                <w:kern w:val="0"/>
                <w:sz w:val="18"/>
                <w:szCs w:val="18"/>
                <w:highlight w:val="none"/>
                <w:lang w:val="en-US" w:eastAsia="zh-CN"/>
              </w:rPr>
              <w:t xml:space="preserve"> </w:t>
            </w:r>
            <w:r>
              <w:rPr>
                <w:rFonts w:hint="eastAsia" w:ascii="宋体" w:hAnsi="宋体" w:eastAsia="宋体" w:cs="宋体"/>
                <w:bCs/>
                <w:color w:val="auto"/>
                <w:kern w:val="0"/>
                <w:sz w:val="18"/>
                <w:szCs w:val="18"/>
                <w:highlight w:val="none"/>
              </w:rPr>
              <w:t>移动小车   1台</w:t>
            </w:r>
          </w:p>
          <w:p>
            <w:pPr>
              <w:keepNext w:val="0"/>
              <w:keepLines w:val="0"/>
              <w:pageBreakBefore w:val="0"/>
              <w:widowControl/>
              <w:kinsoku/>
              <w:wordWrap/>
              <w:overflowPunct/>
              <w:topLinePunct w:val="0"/>
              <w:autoSpaceDE/>
              <w:autoSpaceDN/>
              <w:bidi w:val="0"/>
              <w:adjustRightInd/>
              <w:snapToGrid/>
              <w:spacing w:line="240" w:lineRule="auto"/>
              <w:ind w:left="442" w:leftChars="57" w:right="-10" w:rightChars="-5" w:hanging="322" w:hangingChars="179"/>
              <w:jc w:val="both"/>
              <w:textAlignment w:val="auto"/>
              <w:rPr>
                <w:rFonts w:hint="eastAsia" w:ascii="宋体" w:hAnsi="宋体" w:eastAsia="宋体" w:cs="宋体"/>
                <w:color w:val="auto"/>
                <w:sz w:val="18"/>
                <w:szCs w:val="18"/>
                <w:highlight w:val="none"/>
              </w:rPr>
            </w:pPr>
            <w:r>
              <w:rPr>
                <w:rFonts w:hint="eastAsia" w:ascii="宋体" w:hAnsi="宋体" w:eastAsia="宋体" w:cs="宋体"/>
                <w:bCs/>
                <w:color w:val="auto"/>
                <w:kern w:val="0"/>
                <w:sz w:val="18"/>
                <w:szCs w:val="18"/>
                <w:highlight w:val="none"/>
                <w:lang w:val="en-US" w:eastAsia="zh-CN"/>
              </w:rPr>
              <w:t>43.</w:t>
            </w:r>
            <w:r>
              <w:rPr>
                <w:rFonts w:hint="eastAsia" w:ascii="宋体" w:hAnsi="宋体" w:eastAsia="宋体" w:cs="宋体"/>
                <w:bCs/>
                <w:color w:val="auto"/>
                <w:kern w:val="0"/>
                <w:sz w:val="18"/>
                <w:szCs w:val="18"/>
                <w:highlight w:val="none"/>
              </w:rPr>
              <w:t>15</w:t>
            </w:r>
            <w:r>
              <w:rPr>
                <w:rFonts w:hint="eastAsia" w:ascii="宋体" w:hAnsi="宋体" w:eastAsia="宋体" w:cs="宋体"/>
                <w:bCs/>
                <w:color w:val="auto"/>
                <w:kern w:val="0"/>
                <w:sz w:val="18"/>
                <w:szCs w:val="18"/>
                <w:highlight w:val="none"/>
                <w:lang w:val="en-US" w:eastAsia="zh-CN"/>
              </w:rPr>
              <w:t xml:space="preserve"> </w:t>
            </w:r>
            <w:r>
              <w:rPr>
                <w:rFonts w:hint="eastAsia" w:ascii="宋体" w:hAnsi="宋体" w:eastAsia="宋体" w:cs="宋体"/>
                <w:bCs/>
                <w:color w:val="auto"/>
                <w:kern w:val="0"/>
                <w:sz w:val="18"/>
                <w:szCs w:val="18"/>
                <w:highlight w:val="none"/>
              </w:rPr>
              <w:t>盆底康复治疗床   1台</w:t>
            </w:r>
          </w:p>
        </w:tc>
        <w:tc>
          <w:tcPr>
            <w:tcW w:w="641" w:type="dxa"/>
            <w:vAlign w:val="center"/>
          </w:tcPr>
          <w:p>
            <w:pPr>
              <w:snapToGrid w:val="0"/>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eastAsia="zh-CN"/>
              </w:rPr>
              <w:t>套</w:t>
            </w:r>
          </w:p>
        </w:tc>
        <w:tc>
          <w:tcPr>
            <w:tcW w:w="1213" w:type="dxa"/>
            <w:vAlign w:val="center"/>
          </w:tcPr>
          <w:p>
            <w:pPr>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728" w:type="dxa"/>
            <w:vAlign w:val="center"/>
          </w:tcPr>
          <w:p>
            <w:pPr>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792" w:type="dxa"/>
            <w:vAlign w:val="center"/>
          </w:tcPr>
          <w:p>
            <w:pPr>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便捷式神经肌肉刺激仪</w:t>
            </w:r>
          </w:p>
        </w:tc>
        <w:tc>
          <w:tcPr>
            <w:tcW w:w="6505" w:type="dxa"/>
            <w:vAlign w:val="center"/>
          </w:tcPr>
          <w:p>
            <w:pPr>
              <w:keepNext w:val="0"/>
              <w:keepLines w:val="0"/>
              <w:pageBreakBefore w:val="0"/>
              <w:kinsoku/>
              <w:overflowPunct/>
              <w:topLinePunct w:val="0"/>
              <w:autoSpaceDE/>
              <w:autoSpaceDN/>
              <w:bidi w:val="0"/>
              <w:adjustRightInd/>
              <w:spacing w:line="240" w:lineRule="auto"/>
              <w:jc w:val="both"/>
              <w:rPr>
                <w:rFonts w:hint="eastAsia" w:asciiTheme="majorEastAsia" w:hAnsiTheme="majorEastAsia" w:eastAsiaTheme="majorEastAsia" w:cstheme="majorEastAsia"/>
                <w:b/>
                <w:color w:val="auto"/>
                <w:kern w:val="0"/>
                <w:sz w:val="18"/>
                <w:szCs w:val="18"/>
                <w:highlight w:val="none"/>
              </w:rPr>
            </w:pPr>
            <w:r>
              <w:rPr>
                <w:rFonts w:hint="eastAsia" w:asciiTheme="majorEastAsia" w:hAnsiTheme="majorEastAsia" w:eastAsiaTheme="majorEastAsia" w:cstheme="majorEastAsia"/>
                <w:b/>
                <w:color w:val="auto"/>
                <w:kern w:val="0"/>
                <w:sz w:val="18"/>
                <w:szCs w:val="18"/>
                <w:highlight w:val="none"/>
              </w:rPr>
              <w:t>（一）硬件性能：</w:t>
            </w:r>
          </w:p>
          <w:p>
            <w:pPr>
              <w:pStyle w:val="56"/>
              <w:keepNext w:val="0"/>
              <w:keepLines w:val="0"/>
              <w:pageBreakBefore w:val="0"/>
              <w:numPr>
                <w:ilvl w:val="0"/>
                <w:numId w:val="17"/>
              </w:numPr>
              <w:kinsoku/>
              <w:overflowPunct/>
              <w:topLinePunct w:val="0"/>
              <w:autoSpaceDE/>
              <w:autoSpaceDN/>
              <w:bidi w:val="0"/>
              <w:adjustRightInd/>
              <w:spacing w:line="240" w:lineRule="auto"/>
              <w:ind w:left="220" w:leftChars="0" w:hanging="220" w:firstLineChars="0"/>
              <w:jc w:val="both"/>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rPr>
              <w:t>主机：便携式内置触摸屏一体机，</w:t>
            </w:r>
            <w:r>
              <w:rPr>
                <w:rFonts w:hint="eastAsia" w:ascii="宋体" w:hAnsi="宋体" w:eastAsia="宋体" w:cs="宋体"/>
                <w:bCs/>
                <w:color w:val="auto"/>
                <w:sz w:val="18"/>
                <w:szCs w:val="18"/>
                <w:highlight w:val="none"/>
              </w:rPr>
              <w:t>≥</w:t>
            </w:r>
            <w:r>
              <w:rPr>
                <w:rFonts w:hint="eastAsia" w:asciiTheme="majorEastAsia" w:hAnsiTheme="majorEastAsia" w:eastAsiaTheme="majorEastAsia" w:cstheme="majorEastAsia"/>
                <w:color w:val="auto"/>
                <w:kern w:val="0"/>
                <w:sz w:val="18"/>
                <w:szCs w:val="18"/>
                <w:highlight w:val="none"/>
              </w:rPr>
              <w:t>7寸灵敏电容触摸屏显示，支持外部旋钮调节</w:t>
            </w:r>
          </w:p>
          <w:p>
            <w:pPr>
              <w:pStyle w:val="56"/>
              <w:keepNext w:val="0"/>
              <w:keepLines w:val="0"/>
              <w:pageBreakBefore w:val="0"/>
              <w:numPr>
                <w:ilvl w:val="0"/>
                <w:numId w:val="17"/>
              </w:numPr>
              <w:kinsoku/>
              <w:overflowPunct/>
              <w:topLinePunct w:val="0"/>
              <w:autoSpaceDE/>
              <w:autoSpaceDN/>
              <w:bidi w:val="0"/>
              <w:adjustRightInd/>
              <w:spacing w:line="240" w:lineRule="auto"/>
              <w:ind w:left="220" w:leftChars="0" w:hanging="220" w:firstLineChars="0"/>
              <w:jc w:val="both"/>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kern w:val="0"/>
                <w:sz w:val="18"/>
                <w:szCs w:val="18"/>
                <w:highlight w:val="none"/>
                <w:lang w:eastAsia="zh-CN"/>
              </w:rPr>
              <w:t>★</w:t>
            </w:r>
            <w:r>
              <w:rPr>
                <w:rFonts w:hint="eastAsia" w:asciiTheme="majorEastAsia" w:hAnsiTheme="majorEastAsia" w:eastAsiaTheme="majorEastAsia" w:cstheme="majorEastAsia"/>
                <w:color w:val="auto"/>
                <w:kern w:val="0"/>
                <w:sz w:val="18"/>
                <w:szCs w:val="18"/>
                <w:highlight w:val="none"/>
              </w:rPr>
              <w:t>通道数：</w:t>
            </w:r>
            <w:r>
              <w:rPr>
                <w:rFonts w:hint="eastAsia" w:ascii="宋体" w:hAnsi="宋体" w:eastAsia="宋体" w:cs="宋体"/>
                <w:bCs/>
                <w:color w:val="auto"/>
                <w:sz w:val="18"/>
                <w:szCs w:val="18"/>
                <w:highlight w:val="none"/>
              </w:rPr>
              <w:t>≥</w:t>
            </w:r>
            <w:r>
              <w:rPr>
                <w:rFonts w:hint="eastAsia" w:asciiTheme="majorEastAsia" w:hAnsiTheme="majorEastAsia" w:eastAsiaTheme="majorEastAsia" w:cstheme="majorEastAsia"/>
                <w:color w:val="auto"/>
                <w:kern w:val="0"/>
                <w:sz w:val="18"/>
                <w:szCs w:val="18"/>
                <w:highlight w:val="none"/>
              </w:rPr>
              <w:t>四通道表面肌电采集</w:t>
            </w:r>
          </w:p>
          <w:p>
            <w:pPr>
              <w:pStyle w:val="56"/>
              <w:keepNext w:val="0"/>
              <w:keepLines w:val="0"/>
              <w:pageBreakBefore w:val="0"/>
              <w:numPr>
                <w:ilvl w:val="0"/>
                <w:numId w:val="17"/>
              </w:numPr>
              <w:kinsoku/>
              <w:overflowPunct/>
              <w:topLinePunct w:val="0"/>
              <w:autoSpaceDE/>
              <w:autoSpaceDN/>
              <w:bidi w:val="0"/>
              <w:adjustRightInd/>
              <w:spacing w:line="240" w:lineRule="auto"/>
              <w:ind w:left="220" w:leftChars="0" w:hanging="220" w:firstLineChars="0"/>
              <w:jc w:val="both"/>
              <w:rPr>
                <w:rFonts w:hint="eastAsia" w:asciiTheme="majorEastAsia" w:hAnsiTheme="majorEastAsia" w:eastAsiaTheme="majorEastAsia" w:cstheme="majorEastAsia"/>
                <w:color w:val="auto"/>
                <w:sz w:val="18"/>
                <w:szCs w:val="18"/>
                <w:highlight w:val="none"/>
              </w:rPr>
            </w:pPr>
            <w:r>
              <w:rPr>
                <w:rFonts w:hint="eastAsia" w:ascii="宋体" w:hAnsi="宋体" w:eastAsia="宋体" w:cs="宋体"/>
                <w:bCs/>
                <w:color w:val="auto"/>
                <w:sz w:val="18"/>
                <w:szCs w:val="18"/>
                <w:highlight w:val="none"/>
              </w:rPr>
              <w:t>≥</w:t>
            </w:r>
            <w:r>
              <w:rPr>
                <w:rFonts w:hint="eastAsia" w:asciiTheme="majorEastAsia" w:hAnsiTheme="majorEastAsia" w:eastAsiaTheme="majorEastAsia" w:cstheme="majorEastAsia"/>
                <w:color w:val="auto"/>
                <w:kern w:val="0"/>
                <w:sz w:val="18"/>
                <w:szCs w:val="18"/>
                <w:highlight w:val="none"/>
              </w:rPr>
              <w:t>4通道神经肌肉电刺激通道，支持多部位多患者使用，</w:t>
            </w:r>
          </w:p>
          <w:p>
            <w:pPr>
              <w:pStyle w:val="56"/>
              <w:keepNext w:val="0"/>
              <w:keepLines w:val="0"/>
              <w:pageBreakBefore w:val="0"/>
              <w:numPr>
                <w:ilvl w:val="0"/>
                <w:numId w:val="17"/>
              </w:numPr>
              <w:kinsoku/>
              <w:overflowPunct/>
              <w:topLinePunct w:val="0"/>
              <w:autoSpaceDE/>
              <w:autoSpaceDN/>
              <w:bidi w:val="0"/>
              <w:adjustRightInd/>
              <w:spacing w:line="240" w:lineRule="auto"/>
              <w:ind w:left="220" w:leftChars="0" w:hanging="220" w:firstLineChars="0"/>
              <w:jc w:val="both"/>
              <w:rPr>
                <w:rFonts w:hint="eastAsia" w:asciiTheme="majorEastAsia" w:hAnsiTheme="majorEastAsia" w:eastAsiaTheme="majorEastAsia" w:cstheme="majorEastAsia"/>
                <w:color w:val="auto"/>
                <w:sz w:val="18"/>
                <w:szCs w:val="18"/>
                <w:highlight w:val="none"/>
              </w:rPr>
            </w:pPr>
            <w:r>
              <w:rPr>
                <w:rFonts w:hint="eastAsia" w:ascii="宋体" w:hAnsi="宋体" w:eastAsia="宋体" w:cs="宋体"/>
                <w:bCs/>
                <w:color w:val="auto"/>
                <w:sz w:val="18"/>
                <w:szCs w:val="18"/>
                <w:highlight w:val="none"/>
              </w:rPr>
              <w:t>≥</w:t>
            </w:r>
            <w:r>
              <w:rPr>
                <w:rFonts w:hint="eastAsia" w:asciiTheme="majorEastAsia" w:hAnsiTheme="majorEastAsia" w:eastAsiaTheme="majorEastAsia" w:cstheme="majorEastAsia"/>
                <w:color w:val="auto"/>
                <w:kern w:val="0"/>
                <w:sz w:val="18"/>
                <w:szCs w:val="18"/>
                <w:highlight w:val="none"/>
              </w:rPr>
              <w:t>4通道肌电触发电刺激</w:t>
            </w:r>
          </w:p>
          <w:p>
            <w:pPr>
              <w:pStyle w:val="56"/>
              <w:keepNext w:val="0"/>
              <w:keepLines w:val="0"/>
              <w:pageBreakBefore w:val="0"/>
              <w:numPr>
                <w:ilvl w:val="0"/>
                <w:numId w:val="17"/>
              </w:numPr>
              <w:kinsoku/>
              <w:overflowPunct/>
              <w:topLinePunct w:val="0"/>
              <w:autoSpaceDE/>
              <w:autoSpaceDN/>
              <w:bidi w:val="0"/>
              <w:adjustRightInd/>
              <w:spacing w:line="240" w:lineRule="auto"/>
              <w:ind w:left="220" w:leftChars="0" w:hanging="220" w:firstLineChars="0"/>
              <w:jc w:val="both"/>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kern w:val="0"/>
                <w:sz w:val="18"/>
                <w:szCs w:val="18"/>
                <w:highlight w:val="none"/>
              </w:rPr>
              <w:t>采样位数：16</w:t>
            </w:r>
          </w:p>
          <w:p>
            <w:pPr>
              <w:pStyle w:val="56"/>
              <w:keepNext w:val="0"/>
              <w:keepLines w:val="0"/>
              <w:pageBreakBefore w:val="0"/>
              <w:numPr>
                <w:ilvl w:val="0"/>
                <w:numId w:val="17"/>
              </w:numPr>
              <w:kinsoku/>
              <w:overflowPunct/>
              <w:topLinePunct w:val="0"/>
              <w:autoSpaceDE/>
              <w:autoSpaceDN/>
              <w:bidi w:val="0"/>
              <w:adjustRightInd/>
              <w:spacing w:line="240" w:lineRule="auto"/>
              <w:ind w:left="220" w:leftChars="0" w:hanging="220" w:firstLineChars="0"/>
              <w:jc w:val="both"/>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kern w:val="0"/>
                <w:sz w:val="18"/>
                <w:szCs w:val="18"/>
                <w:highlight w:val="none"/>
              </w:rPr>
              <w:t>AD采样率：≧8192Hz</w:t>
            </w:r>
          </w:p>
          <w:p>
            <w:pPr>
              <w:pStyle w:val="56"/>
              <w:keepNext w:val="0"/>
              <w:keepLines w:val="0"/>
              <w:pageBreakBefore w:val="0"/>
              <w:numPr>
                <w:ilvl w:val="0"/>
                <w:numId w:val="17"/>
              </w:numPr>
              <w:kinsoku/>
              <w:overflowPunct/>
              <w:topLinePunct w:val="0"/>
              <w:autoSpaceDE/>
              <w:autoSpaceDN/>
              <w:bidi w:val="0"/>
              <w:adjustRightInd/>
              <w:spacing w:line="240" w:lineRule="auto"/>
              <w:ind w:left="220" w:leftChars="0" w:hanging="220" w:firstLineChars="0"/>
              <w:jc w:val="both"/>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kern w:val="0"/>
                <w:sz w:val="18"/>
                <w:szCs w:val="18"/>
                <w:highlight w:val="none"/>
              </w:rPr>
              <w:t>输出电流：0－100mA</w:t>
            </w:r>
          </w:p>
          <w:p>
            <w:pPr>
              <w:pStyle w:val="56"/>
              <w:keepNext w:val="0"/>
              <w:keepLines w:val="0"/>
              <w:pageBreakBefore w:val="0"/>
              <w:numPr>
                <w:ilvl w:val="0"/>
                <w:numId w:val="17"/>
              </w:numPr>
              <w:kinsoku/>
              <w:overflowPunct/>
              <w:topLinePunct w:val="0"/>
              <w:autoSpaceDE/>
              <w:autoSpaceDN/>
              <w:bidi w:val="0"/>
              <w:adjustRightInd/>
              <w:spacing w:line="240" w:lineRule="auto"/>
              <w:ind w:left="220" w:leftChars="0" w:hanging="220" w:firstLineChars="0"/>
              <w:jc w:val="both"/>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kern w:val="0"/>
                <w:sz w:val="18"/>
                <w:szCs w:val="18"/>
                <w:highlight w:val="none"/>
                <w:lang w:eastAsia="zh-CN"/>
              </w:rPr>
              <w:t>★</w:t>
            </w:r>
            <w:r>
              <w:rPr>
                <w:rFonts w:hint="eastAsia" w:asciiTheme="majorEastAsia" w:hAnsiTheme="majorEastAsia" w:eastAsiaTheme="majorEastAsia" w:cstheme="majorEastAsia"/>
                <w:color w:val="auto"/>
                <w:kern w:val="0"/>
                <w:sz w:val="18"/>
                <w:szCs w:val="18"/>
                <w:highlight w:val="none"/>
              </w:rPr>
              <w:t>输出脉冲波形：双向平衡波，刺激舒适，增强患者依从性</w:t>
            </w:r>
          </w:p>
          <w:p>
            <w:pPr>
              <w:pStyle w:val="56"/>
              <w:keepNext w:val="0"/>
              <w:keepLines w:val="0"/>
              <w:pageBreakBefore w:val="0"/>
              <w:numPr>
                <w:ilvl w:val="0"/>
                <w:numId w:val="17"/>
              </w:numPr>
              <w:kinsoku/>
              <w:overflowPunct/>
              <w:topLinePunct w:val="0"/>
              <w:autoSpaceDE/>
              <w:autoSpaceDN/>
              <w:bidi w:val="0"/>
              <w:adjustRightInd/>
              <w:spacing w:line="240" w:lineRule="auto"/>
              <w:ind w:left="220" w:leftChars="0" w:hanging="220" w:firstLineChars="0"/>
              <w:jc w:val="both"/>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kern w:val="0"/>
                <w:sz w:val="18"/>
                <w:szCs w:val="18"/>
                <w:highlight w:val="none"/>
                <w:lang w:eastAsia="zh-CN"/>
              </w:rPr>
              <w:t>★</w:t>
            </w:r>
            <w:r>
              <w:rPr>
                <w:rFonts w:hint="eastAsia" w:asciiTheme="majorEastAsia" w:hAnsiTheme="majorEastAsia" w:eastAsiaTheme="majorEastAsia" w:cstheme="majorEastAsia"/>
                <w:color w:val="auto"/>
                <w:kern w:val="0"/>
                <w:sz w:val="18"/>
                <w:szCs w:val="18"/>
                <w:highlight w:val="none"/>
              </w:rPr>
              <w:t>调制模式：调制电刺激模式，可实现载波刺激及变频刺激，过程中不同频率、不同脉宽之间转换</w:t>
            </w:r>
          </w:p>
          <w:p>
            <w:pPr>
              <w:pStyle w:val="56"/>
              <w:keepNext w:val="0"/>
              <w:keepLines w:val="0"/>
              <w:pageBreakBefore w:val="0"/>
              <w:numPr>
                <w:ilvl w:val="0"/>
                <w:numId w:val="17"/>
              </w:numPr>
              <w:kinsoku/>
              <w:overflowPunct/>
              <w:topLinePunct w:val="0"/>
              <w:autoSpaceDE/>
              <w:autoSpaceDN/>
              <w:bidi w:val="0"/>
              <w:adjustRightInd/>
              <w:spacing w:line="240" w:lineRule="auto"/>
              <w:ind w:left="220" w:leftChars="0" w:hanging="220" w:firstLineChars="0"/>
              <w:jc w:val="both"/>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kern w:val="0"/>
                <w:sz w:val="18"/>
                <w:szCs w:val="18"/>
                <w:highlight w:val="none"/>
              </w:rPr>
              <w:t>脉冲宽度：10μs～1000μs</w:t>
            </w:r>
          </w:p>
          <w:p>
            <w:pPr>
              <w:pStyle w:val="56"/>
              <w:keepNext w:val="0"/>
              <w:keepLines w:val="0"/>
              <w:pageBreakBefore w:val="0"/>
              <w:numPr>
                <w:ilvl w:val="0"/>
                <w:numId w:val="17"/>
              </w:numPr>
              <w:kinsoku/>
              <w:overflowPunct/>
              <w:topLinePunct w:val="0"/>
              <w:autoSpaceDE/>
              <w:autoSpaceDN/>
              <w:bidi w:val="0"/>
              <w:adjustRightInd/>
              <w:spacing w:line="240" w:lineRule="auto"/>
              <w:ind w:left="220" w:leftChars="0" w:hanging="220" w:firstLineChars="0"/>
              <w:jc w:val="both"/>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kern w:val="0"/>
                <w:sz w:val="18"/>
                <w:szCs w:val="18"/>
                <w:highlight w:val="none"/>
              </w:rPr>
              <w:t>刺激频率：0.5Hz～999Hz，1Hz以上1Hz连续可调, 误差不大于±5%</w:t>
            </w:r>
          </w:p>
          <w:p>
            <w:pPr>
              <w:pStyle w:val="56"/>
              <w:keepNext w:val="0"/>
              <w:keepLines w:val="0"/>
              <w:pageBreakBefore w:val="0"/>
              <w:numPr>
                <w:ilvl w:val="0"/>
                <w:numId w:val="17"/>
              </w:numPr>
              <w:kinsoku/>
              <w:overflowPunct/>
              <w:topLinePunct w:val="0"/>
              <w:autoSpaceDE/>
              <w:autoSpaceDN/>
              <w:bidi w:val="0"/>
              <w:adjustRightInd/>
              <w:spacing w:line="240" w:lineRule="auto"/>
              <w:ind w:left="220" w:leftChars="0" w:hanging="220" w:firstLineChars="0"/>
              <w:jc w:val="both"/>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kern w:val="0"/>
                <w:sz w:val="18"/>
                <w:szCs w:val="18"/>
                <w:highlight w:val="none"/>
              </w:rPr>
              <w:t>测量范围：1μV～999μV(r.m.s)</w:t>
            </w:r>
          </w:p>
          <w:p>
            <w:pPr>
              <w:pStyle w:val="56"/>
              <w:keepNext w:val="0"/>
              <w:keepLines w:val="0"/>
              <w:pageBreakBefore w:val="0"/>
              <w:numPr>
                <w:ilvl w:val="0"/>
                <w:numId w:val="17"/>
              </w:numPr>
              <w:kinsoku/>
              <w:overflowPunct/>
              <w:topLinePunct w:val="0"/>
              <w:autoSpaceDE/>
              <w:autoSpaceDN/>
              <w:bidi w:val="0"/>
              <w:adjustRightInd/>
              <w:spacing w:line="240" w:lineRule="auto"/>
              <w:ind w:left="220" w:leftChars="0" w:hanging="220" w:firstLineChars="0"/>
              <w:jc w:val="both"/>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kern w:val="0"/>
                <w:sz w:val="18"/>
                <w:szCs w:val="18"/>
                <w:highlight w:val="none"/>
              </w:rPr>
              <w:t>最高分辨率：≤ 2μV(r.m.s)</w:t>
            </w:r>
          </w:p>
          <w:p>
            <w:pPr>
              <w:pStyle w:val="56"/>
              <w:keepNext w:val="0"/>
              <w:keepLines w:val="0"/>
              <w:pageBreakBefore w:val="0"/>
              <w:numPr>
                <w:ilvl w:val="0"/>
                <w:numId w:val="17"/>
              </w:numPr>
              <w:kinsoku/>
              <w:overflowPunct/>
              <w:topLinePunct w:val="0"/>
              <w:autoSpaceDE/>
              <w:autoSpaceDN/>
              <w:bidi w:val="0"/>
              <w:adjustRightInd/>
              <w:spacing w:line="240" w:lineRule="auto"/>
              <w:ind w:left="220" w:leftChars="0" w:hanging="220" w:firstLineChars="0"/>
              <w:jc w:val="both"/>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kern w:val="0"/>
                <w:sz w:val="18"/>
                <w:szCs w:val="18"/>
                <w:highlight w:val="none"/>
              </w:rPr>
              <w:t>通频带：20Hz～500Hz(-3dB)</w:t>
            </w:r>
          </w:p>
          <w:p>
            <w:pPr>
              <w:pStyle w:val="56"/>
              <w:keepNext w:val="0"/>
              <w:keepLines w:val="0"/>
              <w:pageBreakBefore w:val="0"/>
              <w:numPr>
                <w:ilvl w:val="0"/>
                <w:numId w:val="17"/>
              </w:numPr>
              <w:kinsoku/>
              <w:overflowPunct/>
              <w:topLinePunct w:val="0"/>
              <w:autoSpaceDE/>
              <w:autoSpaceDN/>
              <w:bidi w:val="0"/>
              <w:adjustRightInd/>
              <w:spacing w:line="240" w:lineRule="auto"/>
              <w:ind w:left="220" w:leftChars="0" w:hanging="220" w:firstLineChars="0"/>
              <w:jc w:val="both"/>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kern w:val="0"/>
                <w:sz w:val="18"/>
                <w:szCs w:val="18"/>
                <w:highlight w:val="none"/>
              </w:rPr>
              <w:t>四通道标识区分，临床操作不易混乱。</w:t>
            </w:r>
          </w:p>
          <w:p>
            <w:pPr>
              <w:pStyle w:val="56"/>
              <w:keepNext w:val="0"/>
              <w:keepLines w:val="0"/>
              <w:pageBreakBefore w:val="0"/>
              <w:numPr>
                <w:ilvl w:val="0"/>
                <w:numId w:val="17"/>
              </w:numPr>
              <w:kinsoku/>
              <w:overflowPunct/>
              <w:topLinePunct w:val="0"/>
              <w:autoSpaceDE/>
              <w:autoSpaceDN/>
              <w:bidi w:val="0"/>
              <w:adjustRightInd/>
              <w:spacing w:line="240" w:lineRule="auto"/>
              <w:ind w:left="220" w:leftChars="0" w:hanging="220" w:firstLineChars="0"/>
              <w:jc w:val="both"/>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kern w:val="0"/>
                <w:sz w:val="18"/>
                <w:szCs w:val="18"/>
                <w:highlight w:val="none"/>
              </w:rPr>
              <w:t>移动推车+折叠支架完美设计，满足床边和出诊的多场景需求。</w:t>
            </w:r>
          </w:p>
          <w:p>
            <w:pPr>
              <w:keepNext w:val="0"/>
              <w:keepLines w:val="0"/>
              <w:pageBreakBefore w:val="0"/>
              <w:kinsoku/>
              <w:overflowPunct/>
              <w:topLinePunct w:val="0"/>
              <w:autoSpaceDE/>
              <w:autoSpaceDN/>
              <w:bidi w:val="0"/>
              <w:adjustRightInd/>
              <w:spacing w:line="240" w:lineRule="auto"/>
              <w:jc w:val="both"/>
              <w:rPr>
                <w:rFonts w:hint="eastAsia" w:asciiTheme="majorEastAsia" w:hAnsiTheme="majorEastAsia" w:eastAsiaTheme="majorEastAsia" w:cstheme="majorEastAsia"/>
                <w:b/>
                <w:color w:val="auto"/>
                <w:sz w:val="18"/>
                <w:szCs w:val="18"/>
                <w:highlight w:val="none"/>
              </w:rPr>
            </w:pPr>
            <w:r>
              <w:rPr>
                <w:rFonts w:hint="eastAsia" w:asciiTheme="majorEastAsia" w:hAnsiTheme="majorEastAsia" w:eastAsiaTheme="majorEastAsia" w:cstheme="majorEastAsia"/>
                <w:b/>
                <w:color w:val="auto"/>
                <w:sz w:val="18"/>
                <w:szCs w:val="18"/>
                <w:highlight w:val="none"/>
              </w:rPr>
              <w:t>（二）软件功能：</w:t>
            </w:r>
          </w:p>
          <w:p>
            <w:pPr>
              <w:pStyle w:val="56"/>
              <w:keepNext w:val="0"/>
              <w:keepLines w:val="0"/>
              <w:pageBreakBefore w:val="0"/>
              <w:numPr>
                <w:ilvl w:val="0"/>
                <w:numId w:val="18"/>
              </w:numPr>
              <w:kinsoku/>
              <w:overflowPunct/>
              <w:topLinePunct w:val="0"/>
              <w:autoSpaceDE/>
              <w:autoSpaceDN/>
              <w:bidi w:val="0"/>
              <w:adjustRightInd/>
              <w:spacing w:line="240" w:lineRule="auto"/>
              <w:ind w:left="219" w:leftChars="0" w:hanging="219" w:hangingChars="122"/>
              <w:jc w:val="both"/>
              <w:rPr>
                <w:rFonts w:hint="eastAsia" w:asciiTheme="majorEastAsia" w:hAnsiTheme="majorEastAsia" w:eastAsiaTheme="majorEastAsia" w:cstheme="majorEastAsia"/>
                <w:color w:val="auto"/>
                <w:kern w:val="0"/>
                <w:sz w:val="18"/>
                <w:szCs w:val="18"/>
                <w:highlight w:val="none"/>
              </w:rPr>
            </w:pPr>
            <w:r>
              <w:rPr>
                <w:rFonts w:hint="eastAsia" w:asciiTheme="majorEastAsia" w:hAnsiTheme="majorEastAsia" w:eastAsiaTheme="majorEastAsia" w:cstheme="majorEastAsia"/>
                <w:color w:val="auto"/>
                <w:kern w:val="0"/>
                <w:sz w:val="18"/>
                <w:szCs w:val="18"/>
                <w:highlight w:val="none"/>
                <w:lang w:eastAsia="zh-CN"/>
              </w:rPr>
              <w:t>★</w:t>
            </w:r>
            <w:r>
              <w:rPr>
                <w:rFonts w:hint="eastAsia" w:asciiTheme="majorEastAsia" w:hAnsiTheme="majorEastAsia" w:eastAsiaTheme="majorEastAsia" w:cstheme="majorEastAsia"/>
                <w:color w:val="auto"/>
                <w:kern w:val="0"/>
                <w:sz w:val="18"/>
                <w:szCs w:val="18"/>
                <w:highlight w:val="none"/>
              </w:rPr>
              <w:t>多种产康方案，满足产后常见症状的治疗，包括：子宫复旧、产后尿潴留、乳腺疏通、腹直肌分离、腰背痛、肌肉酸痛等。</w:t>
            </w:r>
          </w:p>
          <w:p>
            <w:pPr>
              <w:pStyle w:val="56"/>
              <w:keepNext w:val="0"/>
              <w:keepLines w:val="0"/>
              <w:pageBreakBefore w:val="0"/>
              <w:numPr>
                <w:ilvl w:val="0"/>
                <w:numId w:val="18"/>
              </w:numPr>
              <w:kinsoku/>
              <w:overflowPunct/>
              <w:topLinePunct w:val="0"/>
              <w:autoSpaceDE/>
              <w:autoSpaceDN/>
              <w:bidi w:val="0"/>
              <w:adjustRightInd/>
              <w:spacing w:line="240" w:lineRule="auto"/>
              <w:ind w:left="219" w:leftChars="0" w:hanging="219" w:hangingChars="122"/>
              <w:jc w:val="both"/>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kern w:val="0"/>
                <w:sz w:val="18"/>
                <w:szCs w:val="18"/>
                <w:highlight w:val="none"/>
                <w:lang w:eastAsia="zh-CN"/>
              </w:rPr>
              <w:t>★</w:t>
            </w:r>
            <w:r>
              <w:rPr>
                <w:rFonts w:hint="eastAsia" w:asciiTheme="majorEastAsia" w:hAnsiTheme="majorEastAsia" w:eastAsiaTheme="majorEastAsia" w:cstheme="majorEastAsia"/>
                <w:color w:val="auto"/>
                <w:kern w:val="0"/>
                <w:sz w:val="18"/>
                <w:szCs w:val="18"/>
                <w:highlight w:val="none"/>
              </w:rPr>
              <w:t>腰背痛评估，采用表面肌电方法评估腰背部肌肉是否出现过度紧张，并给出报告。</w:t>
            </w:r>
          </w:p>
          <w:p>
            <w:pPr>
              <w:pStyle w:val="56"/>
              <w:keepNext w:val="0"/>
              <w:keepLines w:val="0"/>
              <w:pageBreakBefore w:val="0"/>
              <w:numPr>
                <w:ilvl w:val="0"/>
                <w:numId w:val="18"/>
              </w:numPr>
              <w:kinsoku/>
              <w:overflowPunct/>
              <w:topLinePunct w:val="0"/>
              <w:autoSpaceDE/>
              <w:autoSpaceDN/>
              <w:bidi w:val="0"/>
              <w:adjustRightInd/>
              <w:spacing w:line="240" w:lineRule="auto"/>
              <w:ind w:left="219" w:leftChars="0" w:hanging="219" w:hangingChars="122"/>
              <w:jc w:val="both"/>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kern w:val="0"/>
                <w:sz w:val="18"/>
                <w:szCs w:val="18"/>
                <w:highlight w:val="none"/>
                <w:lang w:eastAsia="zh-CN"/>
              </w:rPr>
              <w:t>★</w:t>
            </w:r>
            <w:r>
              <w:rPr>
                <w:rFonts w:hint="eastAsia" w:asciiTheme="majorEastAsia" w:hAnsiTheme="majorEastAsia" w:eastAsiaTheme="majorEastAsia" w:cstheme="majorEastAsia"/>
                <w:color w:val="auto"/>
                <w:kern w:val="0"/>
                <w:sz w:val="18"/>
                <w:szCs w:val="18"/>
                <w:highlight w:val="none"/>
              </w:rPr>
              <w:t>生物反馈治疗，通过采集腰背部肌肉的肌电信号，反馈至患者，指导患者高效放松腰背部肌肉，改善疼痛症状。</w:t>
            </w:r>
          </w:p>
          <w:p>
            <w:pPr>
              <w:pStyle w:val="56"/>
              <w:keepNext w:val="0"/>
              <w:keepLines w:val="0"/>
              <w:pageBreakBefore w:val="0"/>
              <w:numPr>
                <w:ilvl w:val="0"/>
                <w:numId w:val="18"/>
              </w:numPr>
              <w:kinsoku/>
              <w:overflowPunct/>
              <w:topLinePunct w:val="0"/>
              <w:autoSpaceDE/>
              <w:autoSpaceDN/>
              <w:bidi w:val="0"/>
              <w:adjustRightInd/>
              <w:spacing w:line="240" w:lineRule="auto"/>
              <w:ind w:left="219" w:leftChars="0" w:hanging="219" w:hangingChars="122"/>
              <w:jc w:val="both"/>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kern w:val="0"/>
                <w:sz w:val="18"/>
                <w:szCs w:val="18"/>
                <w:highlight w:val="none"/>
              </w:rPr>
              <w:t>自定义方案，客户可以自行编辑电刺激参数，设置方案，满足个性化和多样化的治疗。可以对方案的参数进行自定义设定并且存储。</w:t>
            </w:r>
          </w:p>
          <w:p>
            <w:pPr>
              <w:pStyle w:val="56"/>
              <w:keepNext w:val="0"/>
              <w:keepLines w:val="0"/>
              <w:pageBreakBefore w:val="0"/>
              <w:numPr>
                <w:ilvl w:val="0"/>
                <w:numId w:val="18"/>
              </w:numPr>
              <w:kinsoku/>
              <w:overflowPunct/>
              <w:topLinePunct w:val="0"/>
              <w:autoSpaceDE/>
              <w:autoSpaceDN/>
              <w:bidi w:val="0"/>
              <w:adjustRightInd/>
              <w:spacing w:line="240" w:lineRule="auto"/>
              <w:ind w:left="219" w:leftChars="0" w:hanging="219" w:hangingChars="122"/>
              <w:jc w:val="both"/>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kern w:val="0"/>
                <w:sz w:val="18"/>
                <w:szCs w:val="18"/>
                <w:highlight w:val="none"/>
              </w:rPr>
              <w:t>对腰背痛评估数据进行数据管理，包括查看、修改、查找、报告预览和打印等。</w:t>
            </w:r>
          </w:p>
          <w:p>
            <w:pPr>
              <w:pStyle w:val="56"/>
              <w:keepNext w:val="0"/>
              <w:keepLines w:val="0"/>
              <w:pageBreakBefore w:val="0"/>
              <w:numPr>
                <w:ilvl w:val="0"/>
                <w:numId w:val="18"/>
              </w:numPr>
              <w:kinsoku/>
              <w:overflowPunct/>
              <w:topLinePunct w:val="0"/>
              <w:autoSpaceDE/>
              <w:autoSpaceDN/>
              <w:bidi w:val="0"/>
              <w:adjustRightInd/>
              <w:spacing w:line="240" w:lineRule="auto"/>
              <w:ind w:left="219" w:leftChars="0" w:hanging="219" w:hangingChars="122"/>
              <w:jc w:val="both"/>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kern w:val="0"/>
                <w:sz w:val="18"/>
                <w:szCs w:val="18"/>
                <w:highlight w:val="none"/>
              </w:rPr>
              <w:t>自动识别贴片脱落，脱落自动断电停止，安全操作。</w:t>
            </w:r>
          </w:p>
          <w:p>
            <w:pPr>
              <w:pStyle w:val="56"/>
              <w:keepNext w:val="0"/>
              <w:keepLines w:val="0"/>
              <w:pageBreakBefore w:val="0"/>
              <w:numPr>
                <w:ilvl w:val="0"/>
                <w:numId w:val="18"/>
              </w:numPr>
              <w:kinsoku/>
              <w:overflowPunct/>
              <w:topLinePunct w:val="0"/>
              <w:autoSpaceDE/>
              <w:autoSpaceDN/>
              <w:bidi w:val="0"/>
              <w:adjustRightInd/>
              <w:spacing w:line="240" w:lineRule="auto"/>
              <w:ind w:left="219" w:leftChars="0" w:hanging="219" w:hangingChars="122"/>
              <w:jc w:val="both"/>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kern w:val="0"/>
                <w:sz w:val="18"/>
                <w:szCs w:val="18"/>
                <w:highlight w:val="none"/>
              </w:rPr>
              <w:t>系统设置：可以对系统的基本参数进行设置，包括屏幕校准，亮度调节，色彩调节，时间调节以及软件程序的更新等。</w:t>
            </w:r>
          </w:p>
          <w:p>
            <w:pPr>
              <w:pStyle w:val="56"/>
              <w:keepNext w:val="0"/>
              <w:keepLines w:val="0"/>
              <w:pageBreakBefore w:val="0"/>
              <w:numPr>
                <w:ilvl w:val="0"/>
                <w:numId w:val="18"/>
              </w:numPr>
              <w:kinsoku/>
              <w:overflowPunct/>
              <w:topLinePunct w:val="0"/>
              <w:autoSpaceDE/>
              <w:autoSpaceDN/>
              <w:bidi w:val="0"/>
              <w:adjustRightInd/>
              <w:spacing w:line="240" w:lineRule="auto"/>
              <w:ind w:left="219" w:leftChars="0" w:hanging="219" w:hangingChars="122"/>
              <w:jc w:val="both"/>
              <w:rPr>
                <w:rFonts w:hint="eastAsia" w:asciiTheme="majorEastAsia" w:hAnsiTheme="majorEastAsia" w:eastAsiaTheme="majorEastAsia" w:cstheme="majorEastAsia"/>
                <w:color w:val="auto"/>
                <w:sz w:val="18"/>
                <w:szCs w:val="18"/>
                <w:highlight w:val="none"/>
                <w:lang w:eastAsia="zh-CN"/>
              </w:rPr>
            </w:pPr>
            <w:r>
              <w:rPr>
                <w:rFonts w:hint="eastAsia" w:asciiTheme="majorEastAsia" w:hAnsiTheme="majorEastAsia" w:eastAsiaTheme="majorEastAsia" w:cstheme="majorEastAsia"/>
                <w:color w:val="auto"/>
                <w:kern w:val="0"/>
                <w:sz w:val="18"/>
                <w:szCs w:val="18"/>
                <w:highlight w:val="none"/>
                <w:lang w:eastAsia="zh-CN"/>
              </w:rPr>
              <w:t>★</w:t>
            </w:r>
            <w:r>
              <w:rPr>
                <w:rFonts w:hint="eastAsia" w:asciiTheme="majorEastAsia" w:hAnsiTheme="majorEastAsia" w:eastAsiaTheme="majorEastAsia" w:cstheme="majorEastAsia"/>
                <w:color w:val="auto"/>
                <w:kern w:val="0"/>
                <w:sz w:val="18"/>
                <w:szCs w:val="18"/>
                <w:highlight w:val="none"/>
              </w:rPr>
              <w:t>支持设备级联，可多台设备同时操作，拓展8通道，同时开启治疗。</w:t>
            </w:r>
          </w:p>
          <w:p>
            <w:pPr>
              <w:pStyle w:val="56"/>
              <w:keepNext w:val="0"/>
              <w:keepLines w:val="0"/>
              <w:pageBreakBefore w:val="0"/>
              <w:numPr>
                <w:ilvl w:val="0"/>
                <w:numId w:val="0"/>
              </w:numPr>
              <w:kinsoku/>
              <w:overflowPunct/>
              <w:topLinePunct w:val="0"/>
              <w:autoSpaceDE/>
              <w:autoSpaceDN/>
              <w:bidi w:val="0"/>
              <w:adjustRightInd/>
              <w:spacing w:line="240" w:lineRule="auto"/>
              <w:ind w:leftChars="-122"/>
              <w:jc w:val="both"/>
              <w:rPr>
                <w:rFonts w:hint="default" w:asciiTheme="majorEastAsia" w:hAnsiTheme="majorEastAsia" w:eastAsiaTheme="majorEastAsia" w:cstheme="majorEastAsia"/>
                <w:color w:val="auto"/>
                <w:kern w:val="0"/>
                <w:sz w:val="18"/>
                <w:szCs w:val="18"/>
                <w:highlight w:val="none"/>
                <w:lang w:val="en-US" w:eastAsia="zh-CN"/>
              </w:rPr>
            </w:pPr>
            <w:r>
              <w:rPr>
                <w:rFonts w:hint="eastAsia" w:asciiTheme="majorEastAsia" w:hAnsiTheme="majorEastAsia" w:eastAsiaTheme="majorEastAsia" w:cstheme="majorEastAsia"/>
                <w:color w:val="auto"/>
                <w:kern w:val="0"/>
                <w:sz w:val="18"/>
                <w:szCs w:val="18"/>
                <w:highlight w:val="none"/>
                <w:lang w:eastAsia="zh-CN"/>
              </w:rPr>
              <w:t>（（三）配套设备：盆底多功能床</w:t>
            </w:r>
            <w:r>
              <w:rPr>
                <w:rFonts w:hint="eastAsia" w:asciiTheme="majorEastAsia" w:hAnsiTheme="majorEastAsia" w:eastAsiaTheme="majorEastAsia" w:cstheme="majorEastAsia"/>
                <w:color w:val="auto"/>
                <w:kern w:val="0"/>
                <w:sz w:val="18"/>
                <w:szCs w:val="18"/>
                <w:highlight w:val="none"/>
                <w:lang w:val="en-US" w:eastAsia="zh-CN"/>
              </w:rPr>
              <w:t xml:space="preserve"> 5张</w:t>
            </w:r>
          </w:p>
          <w:p>
            <w:pPr>
              <w:keepNext w:val="0"/>
              <w:keepLines w:val="0"/>
              <w:pageBreakBefore w:val="0"/>
              <w:widowControl w:val="0"/>
              <w:numPr>
                <w:ilvl w:val="-1"/>
                <w:numId w:val="0"/>
              </w:numPr>
              <w:kinsoku/>
              <w:wordWrap/>
              <w:overflowPunct/>
              <w:topLinePunct w:val="0"/>
              <w:autoSpaceDE/>
              <w:autoSpaceDN/>
              <w:bidi w:val="0"/>
              <w:adjustRightInd/>
              <w:spacing w:line="280" w:lineRule="exact"/>
              <w:ind w:firstLine="181" w:firstLineChars="100"/>
              <w:textAlignment w:val="auto"/>
              <w:rPr>
                <w:rFonts w:hint="eastAsia"/>
                <w:b/>
                <w:bCs/>
                <w:color w:val="auto"/>
                <w:sz w:val="18"/>
                <w:szCs w:val="18"/>
                <w:lang w:val="en-US" w:eastAsia="zh-CN"/>
              </w:rPr>
            </w:pPr>
            <w:r>
              <w:rPr>
                <w:rFonts w:hint="eastAsia"/>
                <w:b/>
                <w:bCs/>
                <w:color w:val="auto"/>
                <w:sz w:val="18"/>
                <w:szCs w:val="18"/>
                <w:lang w:val="en-US" w:eastAsia="zh-CN"/>
              </w:rPr>
              <w:t>1.工艺要求：</w:t>
            </w:r>
          </w:p>
          <w:p>
            <w:pPr>
              <w:keepNext w:val="0"/>
              <w:keepLines w:val="0"/>
              <w:pageBreakBefore w:val="0"/>
              <w:widowControl w:val="0"/>
              <w:numPr>
                <w:ilvl w:val="0"/>
                <w:numId w:val="0"/>
              </w:numPr>
              <w:kinsoku/>
              <w:wordWrap/>
              <w:overflowPunct/>
              <w:topLinePunct w:val="0"/>
              <w:autoSpaceDE/>
              <w:autoSpaceDN/>
              <w:bidi w:val="0"/>
              <w:adjustRightInd/>
              <w:spacing w:line="280" w:lineRule="exact"/>
              <w:ind w:firstLine="360" w:firstLineChars="200"/>
              <w:textAlignment w:val="auto"/>
              <w:rPr>
                <w:color w:val="auto"/>
                <w:sz w:val="18"/>
                <w:szCs w:val="18"/>
              </w:rPr>
            </w:pPr>
            <w:r>
              <w:rPr>
                <w:rFonts w:hint="eastAsia"/>
                <w:color w:val="auto"/>
                <w:sz w:val="18"/>
                <w:szCs w:val="18"/>
              </w:rPr>
              <w:t>采用先进工艺制造，各项性能指标均符合国家标准要求，质量可靠、寿命长，具有以下特点：</w:t>
            </w:r>
          </w:p>
          <w:p>
            <w:pPr>
              <w:keepNext w:val="0"/>
              <w:keepLines w:val="0"/>
              <w:pageBreakBefore w:val="0"/>
              <w:widowControl w:val="0"/>
              <w:numPr>
                <w:ilvl w:val="0"/>
                <w:numId w:val="19"/>
              </w:numPr>
              <w:kinsoku/>
              <w:wordWrap/>
              <w:overflowPunct/>
              <w:topLinePunct w:val="0"/>
              <w:autoSpaceDE/>
              <w:autoSpaceDN/>
              <w:bidi w:val="0"/>
              <w:adjustRightInd/>
              <w:spacing w:line="280" w:lineRule="exact"/>
              <w:textAlignment w:val="auto"/>
              <w:rPr>
                <w:color w:val="auto"/>
                <w:sz w:val="18"/>
                <w:szCs w:val="18"/>
              </w:rPr>
            </w:pPr>
            <w:r>
              <w:rPr>
                <w:rFonts w:hint="eastAsia"/>
                <w:color w:val="auto"/>
                <w:sz w:val="18"/>
                <w:szCs w:val="18"/>
              </w:rPr>
              <w:t>本产品根据人体工学原理设计，用作主体检查、诊疗设备的辅助材；</w:t>
            </w:r>
          </w:p>
          <w:p>
            <w:pPr>
              <w:keepNext w:val="0"/>
              <w:keepLines w:val="0"/>
              <w:pageBreakBefore w:val="0"/>
              <w:widowControl w:val="0"/>
              <w:numPr>
                <w:ilvl w:val="0"/>
                <w:numId w:val="19"/>
              </w:numPr>
              <w:kinsoku/>
              <w:wordWrap/>
              <w:overflowPunct/>
              <w:topLinePunct w:val="0"/>
              <w:autoSpaceDE/>
              <w:autoSpaceDN/>
              <w:bidi w:val="0"/>
              <w:adjustRightInd/>
              <w:spacing w:line="280" w:lineRule="exact"/>
              <w:textAlignment w:val="auto"/>
              <w:rPr>
                <w:color w:val="auto"/>
                <w:sz w:val="18"/>
                <w:szCs w:val="18"/>
              </w:rPr>
            </w:pPr>
            <w:r>
              <w:rPr>
                <w:rFonts w:hint="eastAsia"/>
                <w:color w:val="auto"/>
                <w:sz w:val="18"/>
                <w:szCs w:val="18"/>
              </w:rPr>
              <w:t>其人性化的构造设计使被查者在检查治疗过程中能舒适就位、配合医生从不同方位得心应手进行检查操作；</w:t>
            </w:r>
          </w:p>
          <w:p>
            <w:pPr>
              <w:keepNext w:val="0"/>
              <w:keepLines w:val="0"/>
              <w:pageBreakBefore w:val="0"/>
              <w:widowControl w:val="0"/>
              <w:numPr>
                <w:ilvl w:val="0"/>
                <w:numId w:val="19"/>
              </w:numPr>
              <w:kinsoku/>
              <w:wordWrap/>
              <w:overflowPunct/>
              <w:topLinePunct w:val="0"/>
              <w:autoSpaceDE/>
              <w:autoSpaceDN/>
              <w:bidi w:val="0"/>
              <w:adjustRightInd/>
              <w:spacing w:line="280" w:lineRule="exact"/>
              <w:textAlignment w:val="auto"/>
              <w:rPr>
                <w:color w:val="auto"/>
                <w:sz w:val="18"/>
                <w:szCs w:val="18"/>
              </w:rPr>
            </w:pPr>
            <w:r>
              <w:rPr>
                <w:rFonts w:hint="eastAsia"/>
                <w:color w:val="auto"/>
                <w:sz w:val="18"/>
                <w:szCs w:val="18"/>
              </w:rPr>
              <w:t>手控配备，便于医生操控；</w:t>
            </w:r>
          </w:p>
          <w:p>
            <w:pPr>
              <w:keepNext w:val="0"/>
              <w:keepLines w:val="0"/>
              <w:pageBreakBefore w:val="0"/>
              <w:widowControl w:val="0"/>
              <w:numPr>
                <w:ilvl w:val="0"/>
                <w:numId w:val="19"/>
              </w:numPr>
              <w:kinsoku/>
              <w:wordWrap/>
              <w:overflowPunct/>
              <w:topLinePunct w:val="0"/>
              <w:autoSpaceDE/>
              <w:autoSpaceDN/>
              <w:bidi w:val="0"/>
              <w:adjustRightInd/>
              <w:spacing w:line="280" w:lineRule="exact"/>
              <w:textAlignment w:val="auto"/>
              <w:rPr>
                <w:color w:val="auto"/>
                <w:sz w:val="18"/>
                <w:szCs w:val="18"/>
              </w:rPr>
            </w:pPr>
            <w:r>
              <w:rPr>
                <w:rFonts w:hint="eastAsia"/>
                <w:color w:val="auto"/>
                <w:sz w:val="18"/>
                <w:szCs w:val="18"/>
              </w:rPr>
              <w:t>配有保护性助力气杆，增强机构活动稳定性能、保护和延长电机寿命、防止疲劳性突发事件；配有保护性低位整床支撑结构；</w:t>
            </w:r>
          </w:p>
          <w:p>
            <w:pPr>
              <w:keepNext w:val="0"/>
              <w:keepLines w:val="0"/>
              <w:pageBreakBefore w:val="0"/>
              <w:widowControl w:val="0"/>
              <w:numPr>
                <w:ilvl w:val="0"/>
                <w:numId w:val="19"/>
              </w:numPr>
              <w:kinsoku/>
              <w:wordWrap/>
              <w:overflowPunct/>
              <w:topLinePunct w:val="0"/>
              <w:autoSpaceDE/>
              <w:autoSpaceDN/>
              <w:bidi w:val="0"/>
              <w:adjustRightInd/>
              <w:spacing w:line="280" w:lineRule="exact"/>
              <w:textAlignment w:val="auto"/>
              <w:rPr>
                <w:color w:val="auto"/>
                <w:sz w:val="18"/>
                <w:szCs w:val="18"/>
              </w:rPr>
            </w:pPr>
            <w:r>
              <w:rPr>
                <w:rFonts w:hint="eastAsia"/>
                <w:color w:val="auto"/>
                <w:sz w:val="18"/>
                <w:szCs w:val="18"/>
              </w:rPr>
              <w:t>床框、底座等骨架均采用优质钢材，强度高；静电涂装，美观、耐腐蚀、粘附性好、防锈效果佳；采用优质皮料，光泽亮丽、质感柔顺；采用性能可靠持久的一控</w:t>
            </w:r>
            <w:r>
              <w:rPr>
                <w:rFonts w:hint="eastAsia"/>
                <w:color w:val="auto"/>
                <w:sz w:val="18"/>
                <w:szCs w:val="18"/>
                <w:lang w:eastAsia="zh-CN"/>
              </w:rPr>
              <w:t>一</w:t>
            </w:r>
            <w:r>
              <w:rPr>
                <w:rFonts w:hint="eastAsia"/>
                <w:color w:val="auto"/>
                <w:sz w:val="18"/>
                <w:szCs w:val="18"/>
              </w:rPr>
              <w:t>电机控制系统</w:t>
            </w:r>
            <w:r>
              <w:rPr>
                <w:rFonts w:hint="eastAsia"/>
                <w:color w:val="auto"/>
                <w:sz w:val="18"/>
                <w:szCs w:val="18"/>
                <w:lang w:eastAsia="zh-CN"/>
              </w:rPr>
              <w:t>。</w:t>
            </w:r>
          </w:p>
          <w:p>
            <w:pPr>
              <w:keepNext w:val="0"/>
              <w:keepLines w:val="0"/>
              <w:pageBreakBefore w:val="0"/>
              <w:widowControl w:val="0"/>
              <w:kinsoku/>
              <w:wordWrap/>
              <w:overflowPunct/>
              <w:topLinePunct w:val="0"/>
              <w:autoSpaceDE/>
              <w:autoSpaceDN/>
              <w:bidi w:val="0"/>
              <w:adjustRightInd/>
              <w:spacing w:line="280" w:lineRule="exact"/>
              <w:ind w:firstLine="181" w:firstLineChars="100"/>
              <w:textAlignment w:val="auto"/>
              <w:rPr>
                <w:b/>
                <w:bCs/>
                <w:color w:val="auto"/>
                <w:sz w:val="18"/>
                <w:szCs w:val="18"/>
              </w:rPr>
            </w:pPr>
            <w:r>
              <w:rPr>
                <w:rFonts w:hint="eastAsia"/>
                <w:b/>
                <w:bCs/>
                <w:color w:val="auto"/>
                <w:sz w:val="18"/>
                <w:szCs w:val="18"/>
              </w:rPr>
              <w:t>2</w:t>
            </w:r>
            <w:r>
              <w:rPr>
                <w:rFonts w:hint="eastAsia"/>
                <w:b/>
                <w:bCs/>
                <w:color w:val="auto"/>
                <w:sz w:val="18"/>
                <w:szCs w:val="18"/>
                <w:lang w:val="en-US" w:eastAsia="zh-CN"/>
              </w:rPr>
              <w:t>.</w:t>
            </w:r>
            <w:r>
              <w:rPr>
                <w:rFonts w:hint="eastAsia"/>
                <w:b/>
                <w:bCs/>
                <w:color w:val="auto"/>
                <w:sz w:val="18"/>
                <w:szCs w:val="18"/>
              </w:rPr>
              <w:t>主要技术参数</w:t>
            </w:r>
          </w:p>
          <w:p>
            <w:pPr>
              <w:keepNext w:val="0"/>
              <w:keepLines w:val="0"/>
              <w:pageBreakBefore w:val="0"/>
              <w:widowControl w:val="0"/>
              <w:numPr>
                <w:ilvl w:val="0"/>
                <w:numId w:val="20"/>
              </w:numPr>
              <w:kinsoku/>
              <w:wordWrap/>
              <w:overflowPunct/>
              <w:topLinePunct w:val="0"/>
              <w:autoSpaceDE/>
              <w:autoSpaceDN/>
              <w:bidi w:val="0"/>
              <w:adjustRightInd/>
              <w:spacing w:line="280" w:lineRule="exact"/>
              <w:ind w:left="425" w:hanging="5" w:firstLineChars="0"/>
              <w:textAlignment w:val="auto"/>
              <w:rPr>
                <w:rFonts w:ascii="宋体" w:hAnsi="宋体"/>
                <w:bCs/>
                <w:color w:val="auto"/>
                <w:sz w:val="18"/>
                <w:szCs w:val="18"/>
              </w:rPr>
            </w:pPr>
            <w:r>
              <w:rPr>
                <w:rFonts w:hint="eastAsia"/>
                <w:bCs/>
                <w:color w:val="auto"/>
                <w:sz w:val="18"/>
                <w:szCs w:val="18"/>
              </w:rPr>
              <w:t>外型尺寸：</w:t>
            </w:r>
            <w:r>
              <w:rPr>
                <w:rFonts w:hint="eastAsia"/>
                <w:bCs/>
                <w:color w:val="auto"/>
                <w:sz w:val="18"/>
                <w:szCs w:val="18"/>
                <w:lang w:val="en-US" w:eastAsia="zh-CN"/>
              </w:rPr>
              <w:t>188*</w:t>
            </w:r>
            <w:r>
              <w:rPr>
                <w:rFonts w:hint="eastAsia"/>
                <w:bCs/>
                <w:color w:val="auto"/>
                <w:sz w:val="18"/>
                <w:szCs w:val="18"/>
              </w:rPr>
              <w:t>8</w:t>
            </w:r>
            <w:r>
              <w:rPr>
                <w:rFonts w:hint="eastAsia"/>
                <w:bCs/>
                <w:color w:val="auto"/>
                <w:sz w:val="18"/>
                <w:szCs w:val="18"/>
                <w:lang w:val="en-US" w:eastAsia="zh-CN"/>
              </w:rPr>
              <w:t>0*60CM（参考值）</w:t>
            </w:r>
          </w:p>
          <w:p>
            <w:pPr>
              <w:keepNext w:val="0"/>
              <w:keepLines w:val="0"/>
              <w:pageBreakBefore w:val="0"/>
              <w:widowControl w:val="0"/>
              <w:numPr>
                <w:ilvl w:val="0"/>
                <w:numId w:val="20"/>
              </w:numPr>
              <w:kinsoku/>
              <w:wordWrap/>
              <w:overflowPunct/>
              <w:topLinePunct w:val="0"/>
              <w:autoSpaceDE/>
              <w:autoSpaceDN/>
              <w:bidi w:val="0"/>
              <w:adjustRightInd/>
              <w:spacing w:line="280" w:lineRule="exact"/>
              <w:ind w:left="425" w:hanging="5" w:firstLineChars="0"/>
              <w:textAlignment w:val="auto"/>
              <w:rPr>
                <w:rFonts w:ascii="宋体" w:hAnsi="宋体"/>
                <w:bCs/>
                <w:color w:val="auto"/>
                <w:sz w:val="18"/>
                <w:szCs w:val="18"/>
              </w:rPr>
            </w:pPr>
            <w:r>
              <w:rPr>
                <w:rFonts w:hint="eastAsia" w:ascii="宋体" w:hAnsi="宋体"/>
                <w:bCs/>
                <w:color w:val="auto"/>
                <w:sz w:val="18"/>
                <w:szCs w:val="18"/>
              </w:rPr>
              <w:t>高度范围</w:t>
            </w:r>
            <w:r>
              <w:rPr>
                <w:rFonts w:hint="eastAsia" w:ascii="宋体" w:hAnsi="宋体"/>
                <w:bCs/>
                <w:color w:val="auto"/>
                <w:sz w:val="18"/>
                <w:szCs w:val="18"/>
                <w:lang w:eastAsia="zh-CN"/>
              </w:rPr>
              <w:t>：</w:t>
            </w:r>
            <w:r>
              <w:rPr>
                <w:rFonts w:hint="eastAsia" w:ascii="宋体" w:hAnsi="宋体"/>
                <w:bCs/>
                <w:color w:val="auto"/>
                <w:sz w:val="18"/>
                <w:szCs w:val="18"/>
                <w:lang w:val="en-US" w:eastAsia="zh-CN"/>
              </w:rPr>
              <w:t>60</w:t>
            </w:r>
            <w:r>
              <w:rPr>
                <w:rFonts w:hint="eastAsia" w:ascii="宋体" w:hAnsi="宋体"/>
                <w:bCs/>
                <w:color w:val="auto"/>
                <w:sz w:val="18"/>
                <w:szCs w:val="18"/>
              </w:rPr>
              <w:t>cm-</w:t>
            </w:r>
            <w:r>
              <w:rPr>
                <w:rFonts w:hint="eastAsia" w:ascii="宋体" w:hAnsi="宋体"/>
                <w:bCs/>
                <w:color w:val="auto"/>
                <w:sz w:val="18"/>
                <w:szCs w:val="18"/>
                <w:lang w:val="en-US" w:eastAsia="zh-CN"/>
              </w:rPr>
              <w:t>82</w:t>
            </w:r>
            <w:r>
              <w:rPr>
                <w:rFonts w:hint="eastAsia" w:ascii="宋体" w:hAnsi="宋体"/>
                <w:bCs/>
                <w:color w:val="auto"/>
                <w:sz w:val="18"/>
                <w:szCs w:val="18"/>
              </w:rPr>
              <w:t>㎝</w:t>
            </w:r>
          </w:p>
          <w:p>
            <w:pPr>
              <w:keepNext w:val="0"/>
              <w:keepLines w:val="0"/>
              <w:pageBreakBefore w:val="0"/>
              <w:widowControl w:val="0"/>
              <w:numPr>
                <w:ilvl w:val="0"/>
                <w:numId w:val="20"/>
              </w:numPr>
              <w:kinsoku/>
              <w:wordWrap/>
              <w:overflowPunct/>
              <w:topLinePunct w:val="0"/>
              <w:autoSpaceDE/>
              <w:autoSpaceDN/>
              <w:bidi w:val="0"/>
              <w:adjustRightInd/>
              <w:spacing w:line="280" w:lineRule="exact"/>
              <w:ind w:left="425" w:hanging="5" w:firstLineChars="0"/>
              <w:textAlignment w:val="auto"/>
              <w:rPr>
                <w:rFonts w:hint="eastAsia" w:ascii="宋体" w:hAnsi="宋体" w:eastAsia="宋体"/>
                <w:bCs/>
                <w:color w:val="auto"/>
                <w:sz w:val="18"/>
                <w:szCs w:val="18"/>
                <w:lang w:eastAsia="zh-CN"/>
              </w:rPr>
            </w:pPr>
            <w:r>
              <w:rPr>
                <w:rFonts w:hint="eastAsia" w:ascii="宋体" w:hAnsi="宋体"/>
                <w:bCs/>
                <w:color w:val="auto"/>
                <w:sz w:val="18"/>
                <w:szCs w:val="18"/>
              </w:rPr>
              <w:t>靠背后倾斜角度：</w:t>
            </w:r>
            <w:r>
              <w:rPr>
                <w:rFonts w:hint="eastAsia" w:ascii="宋体" w:hAnsi="宋体"/>
                <w:bCs/>
                <w:color w:val="auto"/>
                <w:sz w:val="18"/>
                <w:szCs w:val="18"/>
                <w:lang w:val="en-US" w:eastAsia="zh-CN"/>
              </w:rPr>
              <w:t>0</w:t>
            </w:r>
            <w:r>
              <w:rPr>
                <w:rFonts w:hint="eastAsia" w:ascii="宋体" w:hAnsi="宋体"/>
                <w:bCs/>
                <w:color w:val="auto"/>
                <w:sz w:val="18"/>
                <w:szCs w:val="18"/>
              </w:rPr>
              <w:t>°-</w:t>
            </w:r>
            <w:r>
              <w:rPr>
                <w:rFonts w:hint="eastAsia" w:ascii="宋体" w:hAnsi="宋体"/>
                <w:bCs/>
                <w:color w:val="auto"/>
                <w:sz w:val="18"/>
                <w:szCs w:val="18"/>
                <w:lang w:val="en-US" w:eastAsia="zh-CN"/>
              </w:rPr>
              <w:t>65°</w:t>
            </w:r>
            <w:r>
              <w:rPr>
                <w:rFonts w:hint="eastAsia" w:ascii="宋体" w:hAnsi="宋体"/>
                <w:bCs/>
                <w:color w:val="auto"/>
                <w:sz w:val="18"/>
                <w:szCs w:val="18"/>
              </w:rPr>
              <w:t>±5°</w:t>
            </w:r>
          </w:p>
          <w:p>
            <w:pPr>
              <w:keepNext w:val="0"/>
              <w:keepLines w:val="0"/>
              <w:pageBreakBefore w:val="0"/>
              <w:widowControl w:val="0"/>
              <w:numPr>
                <w:ilvl w:val="0"/>
                <w:numId w:val="20"/>
              </w:numPr>
              <w:kinsoku/>
              <w:wordWrap/>
              <w:overflowPunct/>
              <w:topLinePunct w:val="0"/>
              <w:autoSpaceDE/>
              <w:autoSpaceDN/>
              <w:bidi w:val="0"/>
              <w:adjustRightInd/>
              <w:spacing w:line="280" w:lineRule="exact"/>
              <w:ind w:left="425" w:hanging="5" w:firstLineChars="0"/>
              <w:textAlignment w:val="auto"/>
              <w:rPr>
                <w:rFonts w:hint="eastAsia" w:ascii="宋体" w:hAnsi="宋体" w:eastAsia="宋体"/>
                <w:bCs/>
                <w:color w:val="auto"/>
                <w:sz w:val="18"/>
                <w:szCs w:val="18"/>
                <w:lang w:eastAsia="zh-CN"/>
              </w:rPr>
            </w:pPr>
            <w:r>
              <w:rPr>
                <w:rFonts w:hint="eastAsia" w:ascii="宋体" w:hAnsi="宋体"/>
                <w:bCs/>
                <w:color w:val="auto"/>
                <w:sz w:val="18"/>
                <w:szCs w:val="18"/>
              </w:rPr>
              <w:t>整床</w:t>
            </w:r>
            <w:r>
              <w:rPr>
                <w:rFonts w:hint="eastAsia" w:ascii="宋体" w:hAnsi="宋体"/>
                <w:bCs/>
                <w:color w:val="auto"/>
                <w:sz w:val="18"/>
                <w:szCs w:val="18"/>
                <w:lang w:eastAsia="zh-CN"/>
              </w:rPr>
              <w:t>前后</w:t>
            </w:r>
            <w:r>
              <w:rPr>
                <w:rFonts w:hint="eastAsia" w:ascii="宋体" w:hAnsi="宋体"/>
                <w:bCs/>
                <w:color w:val="auto"/>
                <w:sz w:val="18"/>
                <w:szCs w:val="18"/>
              </w:rPr>
              <w:t>俯卧倾斜：1</w:t>
            </w:r>
            <w:r>
              <w:rPr>
                <w:rFonts w:hint="eastAsia" w:ascii="宋体" w:hAnsi="宋体"/>
                <w:bCs/>
                <w:color w:val="auto"/>
                <w:sz w:val="18"/>
                <w:szCs w:val="18"/>
                <w:lang w:val="en-US" w:eastAsia="zh-CN"/>
              </w:rPr>
              <w:t>0</w:t>
            </w:r>
            <w:r>
              <w:rPr>
                <w:rFonts w:hint="eastAsia" w:ascii="宋体" w:hAnsi="宋体"/>
                <w:bCs/>
                <w:color w:val="auto"/>
                <w:sz w:val="18"/>
                <w:szCs w:val="18"/>
              </w:rPr>
              <w:t>°</w:t>
            </w:r>
            <w:r>
              <w:rPr>
                <w:rFonts w:hint="eastAsia" w:ascii="宋体" w:hAnsi="宋体"/>
                <w:bCs/>
                <w:color w:val="auto"/>
                <w:sz w:val="18"/>
                <w:szCs w:val="18"/>
                <w:lang w:eastAsia="zh-CN"/>
              </w:rPr>
              <w:t>左右</w:t>
            </w:r>
          </w:p>
          <w:p>
            <w:pPr>
              <w:keepNext w:val="0"/>
              <w:keepLines w:val="0"/>
              <w:pageBreakBefore w:val="0"/>
              <w:widowControl w:val="0"/>
              <w:numPr>
                <w:ilvl w:val="0"/>
                <w:numId w:val="20"/>
              </w:numPr>
              <w:kinsoku/>
              <w:wordWrap/>
              <w:overflowPunct/>
              <w:topLinePunct w:val="0"/>
              <w:autoSpaceDE/>
              <w:autoSpaceDN/>
              <w:bidi w:val="0"/>
              <w:adjustRightInd/>
              <w:spacing w:line="280" w:lineRule="exact"/>
              <w:ind w:left="425" w:hanging="5" w:firstLineChars="0"/>
              <w:textAlignment w:val="auto"/>
              <w:rPr>
                <w:rFonts w:ascii="宋体" w:hAnsi="宋体"/>
                <w:bCs/>
                <w:color w:val="auto"/>
                <w:sz w:val="18"/>
                <w:szCs w:val="18"/>
              </w:rPr>
            </w:pPr>
            <w:r>
              <w:rPr>
                <w:rFonts w:hint="eastAsia" w:ascii="宋体" w:hAnsi="宋体"/>
                <w:bCs/>
                <w:color w:val="auto"/>
                <w:sz w:val="18"/>
                <w:szCs w:val="18"/>
              </w:rPr>
              <w:t>腿部下调节：</w:t>
            </w:r>
            <w:r>
              <w:rPr>
                <w:rFonts w:hint="eastAsia" w:ascii="宋体" w:hAnsi="宋体"/>
                <w:bCs/>
                <w:color w:val="auto"/>
                <w:sz w:val="18"/>
                <w:szCs w:val="18"/>
                <w:lang w:val="en-US" w:eastAsia="zh-CN"/>
              </w:rPr>
              <w:t>70</w:t>
            </w:r>
            <w:r>
              <w:rPr>
                <w:rFonts w:hint="eastAsia" w:ascii="宋体" w:hAnsi="宋体"/>
                <w:bCs/>
                <w:color w:val="auto"/>
                <w:sz w:val="18"/>
                <w:szCs w:val="18"/>
              </w:rPr>
              <w:t>°</w:t>
            </w:r>
            <w:r>
              <w:rPr>
                <w:rFonts w:hint="eastAsia" w:ascii="宋体" w:hAnsi="宋体"/>
                <w:bCs/>
                <w:color w:val="auto"/>
                <w:sz w:val="18"/>
                <w:szCs w:val="18"/>
                <w:lang w:eastAsia="zh-CN"/>
              </w:rPr>
              <w:t>左右</w:t>
            </w:r>
          </w:p>
          <w:p>
            <w:pPr>
              <w:keepNext w:val="0"/>
              <w:keepLines w:val="0"/>
              <w:pageBreakBefore w:val="0"/>
              <w:widowControl w:val="0"/>
              <w:numPr>
                <w:ilvl w:val="0"/>
                <w:numId w:val="20"/>
              </w:numPr>
              <w:kinsoku/>
              <w:wordWrap/>
              <w:overflowPunct/>
              <w:topLinePunct w:val="0"/>
              <w:autoSpaceDE/>
              <w:autoSpaceDN/>
              <w:bidi w:val="0"/>
              <w:adjustRightInd/>
              <w:spacing w:line="280" w:lineRule="exact"/>
              <w:ind w:left="425" w:hanging="5" w:firstLineChars="0"/>
              <w:textAlignment w:val="auto"/>
              <w:rPr>
                <w:rFonts w:ascii="宋体" w:hAnsi="宋体"/>
                <w:bCs/>
                <w:color w:val="auto"/>
                <w:sz w:val="18"/>
                <w:szCs w:val="18"/>
              </w:rPr>
            </w:pPr>
            <w:r>
              <w:rPr>
                <w:rFonts w:hint="eastAsia" w:ascii="宋体" w:hAnsi="宋体"/>
                <w:bCs/>
                <w:color w:val="auto"/>
                <w:sz w:val="18"/>
                <w:szCs w:val="18"/>
              </w:rPr>
              <w:t xml:space="preserve">海绵厚度： </w:t>
            </w:r>
            <w:r>
              <w:rPr>
                <w:rFonts w:hint="eastAsia" w:ascii="宋体" w:hAnsi="宋体" w:eastAsia="宋体" w:cs="Times New Roman"/>
                <w:bCs/>
                <w:color w:val="auto"/>
                <w:sz w:val="18"/>
                <w:szCs w:val="18"/>
              </w:rPr>
              <w:t>≥</w:t>
            </w:r>
            <w:r>
              <w:rPr>
                <w:rFonts w:hint="eastAsia" w:ascii="宋体" w:hAnsi="宋体"/>
                <w:bCs/>
                <w:color w:val="auto"/>
                <w:sz w:val="18"/>
                <w:szCs w:val="18"/>
              </w:rPr>
              <w:t>6CM</w:t>
            </w:r>
          </w:p>
          <w:p>
            <w:pPr>
              <w:keepNext w:val="0"/>
              <w:keepLines w:val="0"/>
              <w:pageBreakBefore w:val="0"/>
              <w:widowControl w:val="0"/>
              <w:numPr>
                <w:ilvl w:val="0"/>
                <w:numId w:val="20"/>
              </w:numPr>
              <w:kinsoku/>
              <w:wordWrap/>
              <w:overflowPunct/>
              <w:topLinePunct w:val="0"/>
              <w:autoSpaceDE/>
              <w:autoSpaceDN/>
              <w:bidi w:val="0"/>
              <w:adjustRightInd/>
              <w:spacing w:line="280" w:lineRule="exact"/>
              <w:ind w:left="425" w:hanging="5" w:firstLineChars="0"/>
              <w:textAlignment w:val="auto"/>
              <w:rPr>
                <w:rFonts w:hint="eastAsia" w:ascii="宋体" w:hAnsi="宋体"/>
                <w:b w:val="0"/>
                <w:bCs/>
                <w:color w:val="auto"/>
                <w:sz w:val="18"/>
                <w:szCs w:val="18"/>
              </w:rPr>
            </w:pPr>
            <w:r>
              <w:rPr>
                <w:rFonts w:hint="eastAsia" w:ascii="宋体" w:hAnsi="宋体"/>
                <w:bCs/>
                <w:color w:val="auto"/>
                <w:sz w:val="18"/>
                <w:szCs w:val="18"/>
              </w:rPr>
              <w:t>承载能力(正常状态)：</w:t>
            </w:r>
            <w:r>
              <w:rPr>
                <w:rFonts w:hint="eastAsia" w:ascii="宋体" w:hAnsi="宋体" w:eastAsia="宋体" w:cs="Times New Roman"/>
                <w:bCs/>
                <w:color w:val="auto"/>
                <w:sz w:val="18"/>
                <w:szCs w:val="18"/>
              </w:rPr>
              <w:t>≥</w:t>
            </w:r>
            <w:r>
              <w:rPr>
                <w:rFonts w:hint="eastAsia" w:ascii="宋体" w:hAnsi="宋体"/>
                <w:bCs/>
                <w:color w:val="auto"/>
                <w:sz w:val="18"/>
                <w:szCs w:val="18"/>
              </w:rPr>
              <w:t>200㎏</w:t>
            </w:r>
          </w:p>
          <w:p>
            <w:pPr>
              <w:keepNext w:val="0"/>
              <w:keepLines w:val="0"/>
              <w:pageBreakBefore w:val="0"/>
              <w:widowControl w:val="0"/>
              <w:numPr>
                <w:ilvl w:val="0"/>
                <w:numId w:val="20"/>
              </w:numPr>
              <w:kinsoku/>
              <w:wordWrap/>
              <w:overflowPunct/>
              <w:topLinePunct w:val="0"/>
              <w:autoSpaceDE/>
              <w:autoSpaceDN/>
              <w:bidi w:val="0"/>
              <w:adjustRightInd/>
              <w:spacing w:line="280" w:lineRule="exact"/>
              <w:ind w:left="425" w:hanging="5" w:firstLineChars="0"/>
              <w:textAlignment w:val="auto"/>
              <w:rPr>
                <w:rFonts w:hint="eastAsia" w:ascii="宋体" w:hAnsi="宋体"/>
                <w:bCs/>
                <w:color w:val="auto"/>
                <w:sz w:val="18"/>
                <w:szCs w:val="18"/>
              </w:rPr>
            </w:pPr>
            <w:r>
              <w:rPr>
                <w:rFonts w:hint="eastAsia" w:ascii="宋体" w:hAnsi="宋体"/>
                <w:bCs/>
                <w:color w:val="auto"/>
                <w:sz w:val="18"/>
                <w:szCs w:val="18"/>
              </w:rPr>
              <w:t>输入电压：AC 220V/50Hz</w:t>
            </w:r>
          </w:p>
          <w:p>
            <w:pPr>
              <w:keepNext w:val="0"/>
              <w:keepLines w:val="0"/>
              <w:pageBreakBefore w:val="0"/>
              <w:widowControl w:val="0"/>
              <w:numPr>
                <w:ilvl w:val="0"/>
                <w:numId w:val="20"/>
              </w:numPr>
              <w:kinsoku/>
              <w:wordWrap/>
              <w:overflowPunct/>
              <w:topLinePunct w:val="0"/>
              <w:autoSpaceDE/>
              <w:autoSpaceDN/>
              <w:bidi w:val="0"/>
              <w:adjustRightInd/>
              <w:spacing w:line="280" w:lineRule="exact"/>
              <w:ind w:left="425" w:hanging="5" w:firstLineChars="0"/>
              <w:textAlignment w:val="auto"/>
              <w:rPr>
                <w:rFonts w:hint="eastAsia" w:ascii="宋体" w:hAnsi="宋体"/>
                <w:bCs/>
                <w:color w:val="auto"/>
                <w:sz w:val="18"/>
                <w:szCs w:val="18"/>
                <w:lang w:val="en-US" w:eastAsia="zh-CN"/>
              </w:rPr>
            </w:pPr>
            <w:r>
              <w:rPr>
                <w:rFonts w:hint="eastAsia" w:ascii="宋体" w:hAnsi="宋体"/>
                <w:bCs/>
                <w:color w:val="auto"/>
                <w:sz w:val="18"/>
                <w:szCs w:val="18"/>
                <w:lang w:val="en-US" w:eastAsia="zh-CN"/>
              </w:rPr>
              <w:t>采用一控一电机</w:t>
            </w:r>
          </w:p>
          <w:p>
            <w:pPr>
              <w:keepNext w:val="0"/>
              <w:keepLines w:val="0"/>
              <w:pageBreakBefore w:val="0"/>
              <w:widowControl w:val="0"/>
              <w:kinsoku/>
              <w:wordWrap/>
              <w:overflowPunct/>
              <w:topLinePunct w:val="0"/>
              <w:autoSpaceDE/>
              <w:autoSpaceDN/>
              <w:bidi w:val="0"/>
              <w:adjustRightInd/>
              <w:spacing w:line="280" w:lineRule="exact"/>
              <w:ind w:left="-4" w:leftChars="-2" w:firstLine="181" w:firstLineChars="100"/>
              <w:textAlignment w:val="auto"/>
              <w:rPr>
                <w:rFonts w:ascii="宋体" w:hAnsi="宋体"/>
                <w:b/>
                <w:bCs/>
                <w:color w:val="auto"/>
                <w:sz w:val="18"/>
                <w:szCs w:val="18"/>
              </w:rPr>
            </w:pPr>
            <w:r>
              <w:rPr>
                <w:rFonts w:hint="eastAsia"/>
                <w:b/>
                <w:bCs/>
                <w:color w:val="auto"/>
                <w:sz w:val="18"/>
                <w:szCs w:val="18"/>
              </w:rPr>
              <w:t>3</w:t>
            </w:r>
            <w:r>
              <w:rPr>
                <w:rFonts w:hint="eastAsia"/>
                <w:b/>
                <w:bCs/>
                <w:color w:val="auto"/>
                <w:sz w:val="18"/>
                <w:szCs w:val="18"/>
                <w:lang w:val="en-US" w:eastAsia="zh-CN"/>
              </w:rPr>
              <w:t>.</w:t>
            </w:r>
            <w:r>
              <w:rPr>
                <w:rFonts w:hint="eastAsia" w:ascii="宋体" w:hAnsi="宋体"/>
                <w:b/>
                <w:bCs/>
                <w:color w:val="auto"/>
                <w:sz w:val="18"/>
                <w:szCs w:val="18"/>
              </w:rPr>
              <w:t>安全：</w:t>
            </w:r>
          </w:p>
          <w:p>
            <w:pPr>
              <w:pStyle w:val="56"/>
              <w:keepNext w:val="0"/>
              <w:keepLines w:val="0"/>
              <w:pageBreakBefore w:val="0"/>
              <w:numPr>
                <w:ilvl w:val="0"/>
                <w:numId w:val="0"/>
              </w:numPr>
              <w:kinsoku/>
              <w:overflowPunct/>
              <w:topLinePunct w:val="0"/>
              <w:autoSpaceDE/>
              <w:autoSpaceDN/>
              <w:bidi w:val="0"/>
              <w:adjustRightInd/>
              <w:spacing w:line="240" w:lineRule="auto"/>
              <w:ind w:left="-15" w:leftChars="-7" w:firstLine="372" w:firstLineChars="207"/>
              <w:jc w:val="both"/>
              <w:rPr>
                <w:rFonts w:hint="eastAsia" w:asciiTheme="majorEastAsia" w:hAnsiTheme="majorEastAsia" w:eastAsiaTheme="majorEastAsia" w:cstheme="majorEastAsia"/>
                <w:color w:val="auto"/>
                <w:kern w:val="0"/>
                <w:sz w:val="18"/>
                <w:szCs w:val="18"/>
                <w:highlight w:val="none"/>
                <w:lang w:eastAsia="zh-CN"/>
              </w:rPr>
            </w:pPr>
            <w:r>
              <w:rPr>
                <w:rFonts w:hint="eastAsia" w:ascii="宋体" w:hAnsi="宋体"/>
                <w:bCs/>
                <w:color w:val="auto"/>
                <w:sz w:val="18"/>
                <w:szCs w:val="18"/>
              </w:rPr>
              <w:t>采用有足够平滑强度的标准材料，并具有较重的承载力，牢固、平稳、可靠、合理的安全设计，不会对人体造成任何伤害。</w:t>
            </w:r>
          </w:p>
          <w:p>
            <w:pPr>
              <w:pStyle w:val="56"/>
              <w:keepNext w:val="0"/>
              <w:keepLines w:val="0"/>
              <w:pageBreakBefore w:val="0"/>
              <w:numPr>
                <w:ilvl w:val="0"/>
                <w:numId w:val="0"/>
              </w:numPr>
              <w:kinsoku/>
              <w:overflowPunct/>
              <w:topLinePunct w:val="0"/>
              <w:autoSpaceDE/>
              <w:autoSpaceDN/>
              <w:bidi w:val="0"/>
              <w:adjustRightInd/>
              <w:spacing w:line="240" w:lineRule="auto"/>
              <w:ind w:leftChars="-122"/>
              <w:jc w:val="both"/>
              <w:rPr>
                <w:rFonts w:hint="eastAsia" w:asciiTheme="majorEastAsia" w:hAnsiTheme="majorEastAsia" w:eastAsiaTheme="majorEastAsia" w:cstheme="majorEastAsia"/>
                <w:color w:val="auto"/>
                <w:kern w:val="0"/>
                <w:sz w:val="18"/>
                <w:szCs w:val="18"/>
                <w:highlight w:val="none"/>
                <w:lang w:eastAsia="zh-CN"/>
              </w:rPr>
            </w:pPr>
          </w:p>
        </w:tc>
        <w:tc>
          <w:tcPr>
            <w:tcW w:w="641" w:type="dxa"/>
            <w:vAlign w:val="center"/>
          </w:tcPr>
          <w:p>
            <w:pPr>
              <w:snapToGrid w:val="0"/>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eastAsia="zh-CN"/>
              </w:rPr>
              <w:t>台</w:t>
            </w:r>
          </w:p>
        </w:tc>
        <w:tc>
          <w:tcPr>
            <w:tcW w:w="1213" w:type="dxa"/>
            <w:vAlign w:val="center"/>
          </w:tcPr>
          <w:p>
            <w:pPr>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12</w:t>
            </w:r>
            <w:r>
              <w:rPr>
                <w:rFonts w:hint="eastAsia" w:ascii="宋体" w:hAnsi="宋体" w:eastAsia="宋体" w:cs="宋体"/>
                <w:color w:val="auto"/>
                <w:sz w:val="18"/>
                <w:szCs w:val="18"/>
                <w:highlight w:val="none"/>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28" w:type="dxa"/>
            <w:vAlign w:val="center"/>
          </w:tcPr>
          <w:p>
            <w:pPr>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792" w:type="dxa"/>
            <w:vAlign w:val="center"/>
          </w:tcPr>
          <w:p>
            <w:pPr>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双目视力筛查仪</w:t>
            </w:r>
          </w:p>
        </w:tc>
        <w:tc>
          <w:tcPr>
            <w:tcW w:w="6505" w:type="dxa"/>
            <w:vAlign w:val="center"/>
          </w:tcPr>
          <w:p>
            <w:pPr>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视力筛选仪功能</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视力筛选仪通过测量视网膜的反光能力来度量眼睛的屈光力。</w:t>
            </w:r>
            <w:r>
              <w:rPr>
                <w:rFonts w:hint="eastAsia" w:ascii="宋体" w:hAnsi="宋体" w:eastAsia="宋体" w:cs="宋体"/>
                <w:color w:val="auto"/>
                <w:sz w:val="18"/>
                <w:szCs w:val="18"/>
                <w:highlight w:val="none"/>
                <w:lang w:eastAsia="zh-CN"/>
              </w:rPr>
              <w:t>可</w:t>
            </w:r>
            <w:r>
              <w:rPr>
                <w:rFonts w:hint="eastAsia" w:ascii="宋体" w:hAnsi="宋体" w:eastAsia="宋体" w:cs="宋体"/>
                <w:color w:val="auto"/>
                <w:sz w:val="18"/>
                <w:szCs w:val="18"/>
                <w:highlight w:val="none"/>
              </w:rPr>
              <w:t>估测瞳孔大小、瞳孔距离和眼睛凝视偏差。它适用于六个月以上直至成人受测者</w:t>
            </w:r>
            <w:r>
              <w:rPr>
                <w:rFonts w:hint="eastAsia" w:ascii="宋体" w:hAnsi="宋体" w:eastAsia="宋体" w:cs="宋体"/>
                <w:color w:val="auto"/>
                <w:sz w:val="18"/>
                <w:szCs w:val="18"/>
                <w:highlight w:val="none"/>
                <w:lang w:eastAsia="zh-CN"/>
              </w:rPr>
              <w:t>。</w:t>
            </w:r>
          </w:p>
          <w:p>
            <w:pPr>
              <w:keepNext w:val="0"/>
              <w:keepLines w:val="0"/>
              <w:pageBreakBefore w:val="0"/>
              <w:numPr>
                <w:ilvl w:val="0"/>
                <w:numId w:val="0"/>
              </w:numPr>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2.禁忌症：</w:t>
            </w:r>
            <w:r>
              <w:rPr>
                <w:rFonts w:hint="eastAsia" w:ascii="宋体" w:hAnsi="宋体" w:eastAsia="宋体" w:cs="宋体"/>
                <w:color w:val="auto"/>
                <w:sz w:val="18"/>
                <w:szCs w:val="18"/>
                <w:highlight w:val="none"/>
                <w:lang w:val="en-US" w:eastAsia="zh-CN"/>
              </w:rPr>
              <w:tab/>
            </w:r>
            <w:r>
              <w:rPr>
                <w:rFonts w:hint="eastAsia" w:ascii="宋体" w:hAnsi="宋体" w:eastAsia="宋体" w:cs="宋体"/>
                <w:color w:val="auto"/>
                <w:sz w:val="18"/>
                <w:szCs w:val="18"/>
                <w:highlight w:val="none"/>
                <w:lang w:val="en-US" w:eastAsia="zh-CN"/>
              </w:rPr>
              <w:t>使用此设备无已知的禁忌症。</w:t>
            </w:r>
          </w:p>
          <w:p>
            <w:pPr>
              <w:keepNext w:val="0"/>
              <w:keepLines w:val="0"/>
              <w:pageBreakBefore w:val="0"/>
              <w:numPr>
                <w:ilvl w:val="0"/>
                <w:numId w:val="0"/>
              </w:numPr>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采集数据功能</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具有显示受测者双眼屈光、瞳孔大小和斜视的功能</w:t>
            </w:r>
            <w:r>
              <w:rPr>
                <w:rFonts w:hint="eastAsia" w:ascii="宋体" w:hAnsi="宋体" w:eastAsia="宋体" w:cs="宋体"/>
                <w:color w:val="auto"/>
                <w:sz w:val="18"/>
                <w:szCs w:val="18"/>
                <w:highlight w:val="none"/>
                <w:lang w:eastAsia="zh-CN"/>
              </w:rPr>
              <w:t>。</w:t>
            </w:r>
          </w:p>
          <w:p>
            <w:pPr>
              <w:keepNext w:val="0"/>
              <w:keepLines w:val="0"/>
              <w:pageBreakBefore w:val="0"/>
              <w:numPr>
                <w:ilvl w:val="0"/>
                <w:numId w:val="0"/>
              </w:numPr>
              <w:kinsoku/>
              <w:overflowPunct/>
              <w:topLinePunct w:val="0"/>
              <w:autoSpaceDE/>
              <w:autoSpaceDN/>
              <w:bidi w:val="0"/>
              <w:adjustRightInd/>
              <w:spacing w:line="240" w:lineRule="auto"/>
              <w:jc w:val="both"/>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屏保功能</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视力筛查仪上无活动，屏幕将会变暗</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以节省电池电量。轻敲屏幕或按电源按钮可以“唤醒” 视力筛查仪。</w:t>
            </w:r>
          </w:p>
          <w:p>
            <w:pPr>
              <w:keepNext w:val="0"/>
              <w:keepLines w:val="0"/>
              <w:pageBreakBefore w:val="0"/>
              <w:numPr>
                <w:ilvl w:val="0"/>
                <w:numId w:val="0"/>
              </w:numPr>
              <w:kinsoku/>
              <w:overflowPunct/>
              <w:topLinePunct w:val="0"/>
              <w:autoSpaceDE/>
              <w:autoSpaceDN/>
              <w:bidi w:val="0"/>
              <w:adjustRightInd/>
              <w:spacing w:line="240" w:lineRule="auto"/>
              <w:jc w:val="both"/>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等效球径度</w:t>
            </w:r>
            <w:r>
              <w:rPr>
                <w:rFonts w:hint="eastAsia" w:ascii="宋体" w:hAnsi="宋体" w:eastAsia="宋体" w:cs="宋体"/>
                <w:color w:val="auto"/>
                <w:sz w:val="18"/>
                <w:szCs w:val="18"/>
                <w:highlight w:val="none"/>
                <w:lang w:eastAsia="zh-CN"/>
              </w:rPr>
              <w:t>：</w:t>
            </w:r>
          </w:p>
          <w:p>
            <w:pPr>
              <w:keepNext w:val="0"/>
              <w:keepLines w:val="0"/>
              <w:pageBreakBefore w:val="0"/>
              <w:kinsoku/>
              <w:overflowPunct/>
              <w:topLinePunct w:val="0"/>
              <w:autoSpaceDE/>
              <w:autoSpaceDN/>
              <w:bidi w:val="0"/>
              <w:adjustRightInd/>
              <w:spacing w:line="240" w:lineRule="auto"/>
              <w:ind w:left="0" w:leftChars="0" w:firstLine="219" w:firstLineChars="122"/>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范围： -7.50D 至 +7.50D，增量为 0.25D</w:t>
            </w:r>
          </w:p>
          <w:p>
            <w:pPr>
              <w:keepNext w:val="0"/>
              <w:keepLines w:val="0"/>
              <w:pageBreakBefore w:val="0"/>
              <w:kinsoku/>
              <w:overflowPunct/>
              <w:topLinePunct w:val="0"/>
              <w:autoSpaceDE/>
              <w:autoSpaceDN/>
              <w:bidi w:val="0"/>
              <w:adjustRightInd/>
              <w:spacing w:line="240" w:lineRule="auto"/>
              <w:ind w:left="0" w:leftChars="0" w:firstLine="219" w:firstLineChars="122"/>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准确度：-3.50D 至 3.50D， ± 0.50D</w:t>
            </w:r>
          </w:p>
          <w:p>
            <w:pPr>
              <w:keepNext w:val="0"/>
              <w:keepLines w:val="0"/>
              <w:pageBreakBefore w:val="0"/>
              <w:kinsoku/>
              <w:overflowPunct/>
              <w:topLinePunct w:val="0"/>
              <w:autoSpaceDE/>
              <w:autoSpaceDN/>
              <w:bidi w:val="0"/>
              <w:adjustRightInd/>
              <w:spacing w:line="240" w:lineRule="auto"/>
              <w:ind w:left="0" w:leftChars="0" w:firstLine="219" w:firstLineChars="122"/>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-7.50D 至 &lt; -3.50D， ± 1.00D</w:t>
            </w:r>
          </w:p>
          <w:p>
            <w:pPr>
              <w:keepNext w:val="0"/>
              <w:keepLines w:val="0"/>
              <w:pageBreakBefore w:val="0"/>
              <w:numPr>
                <w:ilvl w:val="0"/>
                <w:numId w:val="0"/>
              </w:numPr>
              <w:kinsoku/>
              <w:overflowPunct/>
              <w:topLinePunct w:val="0"/>
              <w:autoSpaceDE/>
              <w:autoSpaceDN/>
              <w:bidi w:val="0"/>
              <w:adjustRightInd/>
              <w:spacing w:line="240" w:lineRule="auto"/>
              <w:ind w:left="0" w:leftChars="0" w:firstLine="219" w:firstLineChars="122"/>
              <w:jc w:val="both"/>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&gt; 3.50D 至 7.50D， ± 1.00D</w:t>
            </w:r>
          </w:p>
          <w:p>
            <w:pPr>
              <w:keepNext w:val="0"/>
              <w:keepLines w:val="0"/>
              <w:pageBreakBefore w:val="0"/>
              <w:numPr>
                <w:ilvl w:val="0"/>
                <w:numId w:val="0"/>
              </w:numPr>
              <w:kinsoku/>
              <w:overflowPunct/>
              <w:topLinePunct w:val="0"/>
              <w:autoSpaceDE/>
              <w:autoSpaceDN/>
              <w:bidi w:val="0"/>
              <w:adjustRightInd/>
              <w:spacing w:line="240" w:lineRule="auto"/>
              <w:jc w:val="both"/>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sz w:val="18"/>
                <w:szCs w:val="18"/>
                <w:highlight w:val="none"/>
              </w:rPr>
              <w:t>柱镜度</w:t>
            </w:r>
            <w:r>
              <w:rPr>
                <w:rFonts w:hint="eastAsia" w:ascii="宋体" w:hAnsi="宋体" w:eastAsia="宋体" w:cs="宋体"/>
                <w:color w:val="auto"/>
                <w:sz w:val="18"/>
                <w:szCs w:val="18"/>
                <w:highlight w:val="none"/>
                <w:lang w:eastAsia="zh-CN"/>
              </w:rPr>
              <w:t>：</w:t>
            </w:r>
          </w:p>
          <w:p>
            <w:pPr>
              <w:keepNext w:val="0"/>
              <w:keepLines w:val="0"/>
              <w:pageBreakBefore w:val="0"/>
              <w:kinsoku/>
              <w:overflowPunct/>
              <w:topLinePunct w:val="0"/>
              <w:autoSpaceDE/>
              <w:autoSpaceDN/>
              <w:bidi w:val="0"/>
              <w:adjustRightInd/>
              <w:spacing w:line="240" w:lineRule="auto"/>
              <w:ind w:left="0" w:leftChars="0" w:firstLine="219" w:firstLineChars="122"/>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范围： 0.00D 至 +3.00D，增量为 0.25D</w:t>
            </w:r>
          </w:p>
          <w:p>
            <w:pPr>
              <w:keepNext w:val="0"/>
              <w:keepLines w:val="0"/>
              <w:pageBreakBefore w:val="0"/>
              <w:kinsoku/>
              <w:overflowPunct/>
              <w:topLinePunct w:val="0"/>
              <w:autoSpaceDE/>
              <w:autoSpaceDN/>
              <w:bidi w:val="0"/>
              <w:adjustRightInd/>
              <w:spacing w:line="240" w:lineRule="auto"/>
              <w:ind w:left="0" w:leftChars="0" w:firstLine="219" w:firstLineChars="122"/>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准确度：0.00D 至 1.50D， ± 0.50D</w:t>
            </w:r>
          </w:p>
          <w:p>
            <w:pPr>
              <w:keepNext w:val="0"/>
              <w:keepLines w:val="0"/>
              <w:pageBreakBefore w:val="0"/>
              <w:numPr>
                <w:ilvl w:val="0"/>
                <w:numId w:val="0"/>
              </w:numPr>
              <w:kinsoku/>
              <w:overflowPunct/>
              <w:topLinePunct w:val="0"/>
              <w:autoSpaceDE/>
              <w:autoSpaceDN/>
              <w:bidi w:val="0"/>
              <w:adjustRightInd/>
              <w:spacing w:line="240" w:lineRule="auto"/>
              <w:ind w:left="0" w:leftChars="0" w:firstLine="219" w:firstLineChars="122"/>
              <w:jc w:val="both"/>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&gt; 1.50D 至 3.00D， ± 1.00D</w:t>
            </w:r>
          </w:p>
          <w:p>
            <w:pPr>
              <w:keepNext w:val="0"/>
              <w:keepLines w:val="0"/>
              <w:pageBreakBefore w:val="0"/>
              <w:numPr>
                <w:ilvl w:val="0"/>
                <w:numId w:val="0"/>
              </w:numPr>
              <w:kinsoku/>
              <w:overflowPunct/>
              <w:topLinePunct w:val="0"/>
              <w:autoSpaceDE/>
              <w:autoSpaceDN/>
              <w:bidi w:val="0"/>
              <w:adjustRightInd/>
              <w:spacing w:line="240" w:lineRule="auto"/>
              <w:jc w:val="both"/>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7.</w:t>
            </w:r>
            <w:r>
              <w:rPr>
                <w:rFonts w:hint="eastAsia" w:ascii="宋体" w:hAnsi="宋体" w:eastAsia="宋体" w:cs="宋体"/>
                <w:color w:val="auto"/>
                <w:sz w:val="18"/>
                <w:szCs w:val="18"/>
                <w:highlight w:val="none"/>
              </w:rPr>
              <w:t>柱轴</w:t>
            </w:r>
            <w:r>
              <w:rPr>
                <w:rFonts w:hint="eastAsia" w:ascii="宋体" w:hAnsi="宋体" w:eastAsia="宋体" w:cs="宋体"/>
                <w:color w:val="auto"/>
                <w:sz w:val="18"/>
                <w:szCs w:val="18"/>
                <w:highlight w:val="none"/>
                <w:lang w:eastAsia="zh-CN"/>
              </w:rPr>
              <w:t>：</w:t>
            </w:r>
          </w:p>
          <w:p>
            <w:pPr>
              <w:keepNext w:val="0"/>
              <w:keepLines w:val="0"/>
              <w:pageBreakBefore w:val="0"/>
              <w:kinsoku/>
              <w:overflowPunct/>
              <w:topLinePunct w:val="0"/>
              <w:autoSpaceDE/>
              <w:autoSpaceDN/>
              <w:bidi w:val="0"/>
              <w:adjustRightInd/>
              <w:spacing w:line="240" w:lineRule="auto"/>
              <w:ind w:left="0" w:leftChars="0" w:firstLine="219" w:firstLineChars="122"/>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范围： 1 至 180 度，增量为 1 度</w:t>
            </w:r>
          </w:p>
          <w:p>
            <w:pPr>
              <w:keepNext w:val="0"/>
              <w:keepLines w:val="0"/>
              <w:pageBreakBefore w:val="0"/>
              <w:numPr>
                <w:ilvl w:val="0"/>
                <w:numId w:val="0"/>
              </w:numPr>
              <w:kinsoku/>
              <w:overflowPunct/>
              <w:topLinePunct w:val="0"/>
              <w:autoSpaceDE/>
              <w:autoSpaceDN/>
              <w:bidi w:val="0"/>
              <w:adjustRightInd/>
              <w:spacing w:line="240" w:lineRule="auto"/>
              <w:ind w:left="0" w:leftChars="0" w:firstLine="219" w:firstLineChars="122"/>
              <w:jc w:val="both"/>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准确度：± 5 度（对于柱镜值 &gt; 0.5D）</w:t>
            </w:r>
          </w:p>
          <w:p>
            <w:pPr>
              <w:keepNext w:val="0"/>
              <w:keepLines w:val="0"/>
              <w:pageBreakBefore w:val="0"/>
              <w:numPr>
                <w:ilvl w:val="0"/>
                <w:numId w:val="0"/>
              </w:numPr>
              <w:kinsoku/>
              <w:overflowPunct/>
              <w:topLinePunct w:val="0"/>
              <w:autoSpaceDE/>
              <w:autoSpaceDN/>
              <w:bidi w:val="0"/>
              <w:adjustRightInd/>
              <w:spacing w:line="240" w:lineRule="auto"/>
              <w:jc w:val="both"/>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8.</w:t>
            </w:r>
            <w:r>
              <w:rPr>
                <w:rFonts w:hint="eastAsia" w:ascii="宋体" w:hAnsi="宋体" w:eastAsia="宋体" w:cs="宋体"/>
                <w:color w:val="auto"/>
                <w:sz w:val="18"/>
                <w:szCs w:val="18"/>
                <w:highlight w:val="none"/>
              </w:rPr>
              <w:t>单眼模式</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在单眼模式下，提供用于选择筛查哪只眼睛的选项。当双眼筛查捕捉不到受测者的瞳孔时，</w:t>
            </w:r>
            <w:r>
              <w:rPr>
                <w:rFonts w:hint="eastAsia" w:ascii="宋体" w:hAnsi="宋体" w:eastAsia="宋体" w:cs="宋体"/>
                <w:color w:val="auto"/>
                <w:sz w:val="18"/>
                <w:szCs w:val="18"/>
                <w:highlight w:val="none"/>
                <w:lang w:eastAsia="zh-CN"/>
              </w:rPr>
              <w:t>可</w:t>
            </w:r>
            <w:r>
              <w:rPr>
                <w:rFonts w:hint="eastAsia" w:ascii="宋体" w:hAnsi="宋体" w:eastAsia="宋体" w:cs="宋体"/>
                <w:color w:val="auto"/>
                <w:sz w:val="18"/>
                <w:szCs w:val="18"/>
                <w:highlight w:val="none"/>
              </w:rPr>
              <w:t>尝试此模式</w:t>
            </w:r>
            <w:r>
              <w:rPr>
                <w:rFonts w:hint="eastAsia" w:ascii="宋体" w:hAnsi="宋体" w:eastAsia="宋体" w:cs="宋体"/>
                <w:color w:val="auto"/>
                <w:sz w:val="18"/>
                <w:szCs w:val="18"/>
                <w:highlight w:val="none"/>
                <w:lang w:eastAsia="zh-CN"/>
              </w:rPr>
              <w:t>。</w:t>
            </w:r>
          </w:p>
          <w:p>
            <w:pPr>
              <w:keepNext w:val="0"/>
              <w:keepLines w:val="0"/>
              <w:pageBreakBefore w:val="0"/>
              <w:numPr>
                <w:ilvl w:val="0"/>
                <w:numId w:val="0"/>
              </w:numPr>
              <w:kinsoku/>
              <w:overflowPunct/>
              <w:topLinePunct w:val="0"/>
              <w:autoSpaceDE/>
              <w:autoSpaceDN/>
              <w:bidi w:val="0"/>
              <w:adjustRightInd/>
              <w:spacing w:line="240" w:lineRule="auto"/>
              <w:jc w:val="both"/>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9.</w:t>
            </w:r>
            <w:r>
              <w:rPr>
                <w:rFonts w:hint="eastAsia" w:ascii="宋体" w:hAnsi="宋体" w:eastAsia="宋体" w:cs="宋体"/>
                <w:color w:val="auto"/>
                <w:sz w:val="18"/>
                <w:szCs w:val="18"/>
                <w:highlight w:val="none"/>
              </w:rPr>
              <w:t>矫正</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视力筛选仪在制造过程中已进行校准，因此不需要校准</w:t>
            </w:r>
            <w:r>
              <w:rPr>
                <w:rFonts w:hint="eastAsia" w:ascii="宋体" w:hAnsi="宋体" w:eastAsia="宋体" w:cs="宋体"/>
                <w:color w:val="auto"/>
                <w:sz w:val="18"/>
                <w:szCs w:val="18"/>
                <w:highlight w:val="none"/>
                <w:lang w:eastAsia="zh-CN"/>
              </w:rPr>
              <w:t>。</w:t>
            </w:r>
          </w:p>
          <w:p>
            <w:pPr>
              <w:keepNext w:val="0"/>
              <w:keepLines w:val="0"/>
              <w:pageBreakBefore w:val="0"/>
              <w:numPr>
                <w:ilvl w:val="0"/>
                <w:numId w:val="0"/>
              </w:numPr>
              <w:kinsoku/>
              <w:overflowPunct/>
              <w:topLinePunct w:val="0"/>
              <w:autoSpaceDE/>
              <w:autoSpaceDN/>
              <w:bidi w:val="0"/>
              <w:adjustRightInd/>
              <w:spacing w:line="240" w:lineRule="auto"/>
              <w:jc w:val="both"/>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r>
              <w:rPr>
                <w:rFonts w:hint="eastAsia" w:ascii="宋体" w:hAnsi="宋体" w:eastAsia="宋体" w:cs="宋体"/>
                <w:color w:val="auto"/>
                <w:sz w:val="18"/>
                <w:szCs w:val="18"/>
                <w:highlight w:val="none"/>
              </w:rPr>
              <w:t>数据转移</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可以导入导出测量数据</w:t>
            </w:r>
            <w:r>
              <w:rPr>
                <w:rFonts w:hint="eastAsia" w:ascii="宋体" w:hAnsi="宋体" w:eastAsia="宋体" w:cs="宋体"/>
                <w:color w:val="auto"/>
                <w:sz w:val="18"/>
                <w:szCs w:val="18"/>
                <w:highlight w:val="none"/>
                <w:lang w:eastAsia="zh-CN"/>
              </w:rPr>
              <w:t>。</w:t>
            </w:r>
          </w:p>
          <w:p>
            <w:pPr>
              <w:keepNext w:val="0"/>
              <w:keepLines w:val="0"/>
              <w:pageBreakBefore w:val="0"/>
              <w:numPr>
                <w:ilvl w:val="0"/>
                <w:numId w:val="0"/>
              </w:numPr>
              <w:kinsoku/>
              <w:overflowPunct/>
              <w:topLinePunct w:val="0"/>
              <w:autoSpaceDE/>
              <w:autoSpaceDN/>
              <w:bidi w:val="0"/>
              <w:adjustRightInd/>
              <w:spacing w:line="240" w:lineRule="auto"/>
              <w:jc w:val="both"/>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11.</w:t>
            </w:r>
            <w:r>
              <w:rPr>
                <w:rFonts w:hint="eastAsia" w:ascii="宋体" w:hAnsi="宋体" w:eastAsia="宋体" w:cs="宋体"/>
                <w:color w:val="auto"/>
                <w:sz w:val="18"/>
                <w:szCs w:val="18"/>
                <w:highlight w:val="none"/>
              </w:rPr>
              <w:t>测试时间</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测试时间小于3秒以内</w:t>
            </w:r>
            <w:r>
              <w:rPr>
                <w:rFonts w:hint="eastAsia" w:ascii="宋体" w:hAnsi="宋体" w:eastAsia="宋体" w:cs="宋体"/>
                <w:color w:val="auto"/>
                <w:sz w:val="18"/>
                <w:szCs w:val="18"/>
                <w:highlight w:val="none"/>
                <w:lang w:eastAsia="zh-CN"/>
              </w:rPr>
              <w:t>。</w:t>
            </w:r>
          </w:p>
          <w:p>
            <w:pPr>
              <w:keepNext w:val="0"/>
              <w:keepLines w:val="0"/>
              <w:pageBreakBefore w:val="0"/>
              <w:numPr>
                <w:ilvl w:val="0"/>
                <w:numId w:val="0"/>
              </w:numPr>
              <w:kinsoku/>
              <w:overflowPunct/>
              <w:topLinePunct w:val="0"/>
              <w:autoSpaceDE/>
              <w:autoSpaceDN/>
              <w:bidi w:val="0"/>
              <w:adjustRightInd/>
              <w:spacing w:line="240" w:lineRule="auto"/>
              <w:jc w:val="both"/>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12.</w:t>
            </w:r>
            <w:r>
              <w:rPr>
                <w:rFonts w:hint="eastAsia" w:ascii="宋体" w:hAnsi="宋体" w:eastAsia="宋体" w:cs="宋体"/>
                <w:color w:val="auto"/>
                <w:sz w:val="18"/>
                <w:szCs w:val="18"/>
                <w:highlight w:val="none"/>
              </w:rPr>
              <w:t>固定三脚架功能</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可以将视力筛查仪安装到标准摄影三脚架上。可以使用位于设备底部的 ¼-20 螺纹固定座来连接三脚架。</w:t>
            </w:r>
          </w:p>
          <w:p>
            <w:pPr>
              <w:keepNext w:val="0"/>
              <w:keepLines w:val="0"/>
              <w:pageBreakBefore w:val="0"/>
              <w:numPr>
                <w:ilvl w:val="0"/>
                <w:numId w:val="0"/>
              </w:numPr>
              <w:kinsoku/>
              <w:overflowPunct/>
              <w:topLinePunct w:val="0"/>
              <w:autoSpaceDE/>
              <w:autoSpaceDN/>
              <w:bidi w:val="0"/>
              <w:adjustRightInd/>
              <w:spacing w:line="240" w:lineRule="auto"/>
              <w:jc w:val="both"/>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13.</w:t>
            </w:r>
            <w:r>
              <w:rPr>
                <w:rFonts w:hint="eastAsia" w:ascii="宋体" w:hAnsi="宋体" w:eastAsia="宋体" w:cs="宋体"/>
                <w:color w:val="auto"/>
                <w:sz w:val="18"/>
                <w:szCs w:val="18"/>
                <w:highlight w:val="none"/>
              </w:rPr>
              <w:t>扬声器功能</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具有扬声器功能</w:t>
            </w:r>
            <w:r>
              <w:rPr>
                <w:rFonts w:hint="eastAsia" w:ascii="宋体" w:hAnsi="宋体" w:eastAsia="宋体" w:cs="宋体"/>
                <w:color w:val="auto"/>
                <w:sz w:val="18"/>
                <w:szCs w:val="18"/>
                <w:highlight w:val="none"/>
                <w:lang w:eastAsia="zh-CN"/>
              </w:rPr>
              <w:t>。</w:t>
            </w:r>
          </w:p>
          <w:p>
            <w:pPr>
              <w:keepNext w:val="0"/>
              <w:keepLines w:val="0"/>
              <w:pageBreakBefore w:val="0"/>
              <w:numPr>
                <w:ilvl w:val="0"/>
                <w:numId w:val="0"/>
              </w:numPr>
              <w:kinsoku/>
              <w:overflowPunct/>
              <w:topLinePunct w:val="0"/>
              <w:autoSpaceDE/>
              <w:autoSpaceDN/>
              <w:bidi w:val="0"/>
              <w:adjustRightInd/>
              <w:spacing w:line="240" w:lineRule="auto"/>
              <w:jc w:val="both"/>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14.</w:t>
            </w:r>
            <w:r>
              <w:rPr>
                <w:rFonts w:hint="eastAsia" w:ascii="宋体" w:hAnsi="宋体" w:eastAsia="宋体" w:cs="宋体"/>
                <w:color w:val="auto"/>
                <w:sz w:val="18"/>
                <w:szCs w:val="18"/>
                <w:highlight w:val="none"/>
              </w:rPr>
              <w:t>输入信息功能</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可以输入ID号、姓名、性别以及出生日期和眼镜处方</w:t>
            </w:r>
            <w:r>
              <w:rPr>
                <w:rFonts w:hint="eastAsia" w:ascii="宋体" w:hAnsi="宋体" w:eastAsia="宋体" w:cs="宋体"/>
                <w:color w:val="auto"/>
                <w:sz w:val="18"/>
                <w:szCs w:val="18"/>
                <w:highlight w:val="none"/>
                <w:lang w:eastAsia="zh-CN"/>
              </w:rPr>
              <w:t>。</w:t>
            </w:r>
          </w:p>
          <w:p>
            <w:pPr>
              <w:keepNext w:val="0"/>
              <w:keepLines w:val="0"/>
              <w:pageBreakBefore w:val="0"/>
              <w:numPr>
                <w:ilvl w:val="0"/>
                <w:numId w:val="0"/>
              </w:numPr>
              <w:kinsoku/>
              <w:overflowPunct/>
              <w:topLinePunct w:val="0"/>
              <w:autoSpaceDE/>
              <w:autoSpaceDN/>
              <w:bidi w:val="0"/>
              <w:adjustRightInd/>
              <w:spacing w:line="240" w:lineRule="auto"/>
              <w:jc w:val="both"/>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15.</w:t>
            </w:r>
            <w:r>
              <w:rPr>
                <w:rFonts w:hint="eastAsia" w:ascii="宋体" w:hAnsi="宋体" w:eastAsia="宋体" w:cs="宋体"/>
                <w:color w:val="auto"/>
                <w:sz w:val="18"/>
                <w:szCs w:val="18"/>
                <w:highlight w:val="none"/>
              </w:rPr>
              <w:t>瞳孔大小</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4mm-9mm范围内瞳孔大小均可</w:t>
            </w:r>
            <w:r>
              <w:rPr>
                <w:rFonts w:hint="eastAsia" w:ascii="宋体" w:hAnsi="宋体" w:eastAsia="宋体" w:cs="宋体"/>
                <w:color w:val="auto"/>
                <w:sz w:val="18"/>
                <w:szCs w:val="18"/>
                <w:highlight w:val="none"/>
                <w:lang w:eastAsia="zh-CN"/>
              </w:rPr>
              <w:t>。</w:t>
            </w:r>
          </w:p>
          <w:p>
            <w:pPr>
              <w:keepNext w:val="0"/>
              <w:keepLines w:val="0"/>
              <w:pageBreakBefore w:val="0"/>
              <w:numPr>
                <w:ilvl w:val="0"/>
                <w:numId w:val="0"/>
              </w:numPr>
              <w:kinsoku/>
              <w:overflowPunct/>
              <w:topLinePunct w:val="0"/>
              <w:autoSpaceDE/>
              <w:autoSpaceDN/>
              <w:bidi w:val="0"/>
              <w:adjustRightInd/>
              <w:spacing w:line="240" w:lineRule="auto"/>
              <w:jc w:val="both"/>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16.</w:t>
            </w:r>
            <w:r>
              <w:rPr>
                <w:rFonts w:hint="eastAsia" w:ascii="宋体" w:hAnsi="宋体" w:eastAsia="宋体" w:cs="宋体"/>
                <w:color w:val="auto"/>
                <w:sz w:val="18"/>
                <w:szCs w:val="18"/>
                <w:highlight w:val="none"/>
              </w:rPr>
              <w:t>510豁免认证</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rPr>
              <w:t>获得FDA 510K豁免认证</w:t>
            </w:r>
            <w:r>
              <w:rPr>
                <w:rFonts w:hint="eastAsia" w:ascii="宋体" w:hAnsi="宋体" w:eastAsia="宋体" w:cs="宋体"/>
                <w:color w:val="auto"/>
                <w:sz w:val="18"/>
                <w:szCs w:val="18"/>
                <w:lang w:eastAsia="zh-CN"/>
              </w:rPr>
              <w:t>。</w:t>
            </w:r>
          </w:p>
          <w:p>
            <w:pPr>
              <w:keepNext w:val="0"/>
              <w:keepLines w:val="0"/>
              <w:pageBreakBefore w:val="0"/>
              <w:numPr>
                <w:ilvl w:val="0"/>
                <w:numId w:val="0"/>
              </w:numPr>
              <w:kinsoku/>
              <w:overflowPunct/>
              <w:topLinePunct w:val="0"/>
              <w:autoSpaceDE/>
              <w:autoSpaceDN/>
              <w:bidi w:val="0"/>
              <w:adjustRightInd/>
              <w:spacing w:line="240" w:lineRule="auto"/>
              <w:jc w:val="both"/>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17.</w:t>
            </w:r>
            <w:r>
              <w:rPr>
                <w:rFonts w:hint="eastAsia" w:ascii="宋体" w:hAnsi="宋体" w:eastAsia="宋体" w:cs="宋体"/>
                <w:color w:val="auto"/>
                <w:sz w:val="18"/>
                <w:szCs w:val="18"/>
                <w:highlight w:val="none"/>
              </w:rPr>
              <w:t>低电量提示功能</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当电池电量达到极低水平时，将会向用户显示通知。</w:t>
            </w:r>
          </w:p>
          <w:p>
            <w:pPr>
              <w:keepNext w:val="0"/>
              <w:keepLines w:val="0"/>
              <w:pageBreakBefore w:val="0"/>
              <w:numPr>
                <w:ilvl w:val="0"/>
                <w:numId w:val="0"/>
              </w:numPr>
              <w:kinsoku/>
              <w:overflowPunct/>
              <w:topLinePunct w:val="0"/>
              <w:autoSpaceDE/>
              <w:autoSpaceDN/>
              <w:bidi w:val="0"/>
              <w:adjustRightInd/>
              <w:spacing w:line="240" w:lineRule="auto"/>
              <w:jc w:val="both"/>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18.</w:t>
            </w:r>
            <w:r>
              <w:rPr>
                <w:rFonts w:hint="eastAsia" w:ascii="宋体" w:hAnsi="宋体" w:eastAsia="宋体" w:cs="宋体"/>
                <w:color w:val="auto"/>
                <w:sz w:val="18"/>
                <w:szCs w:val="18"/>
                <w:highlight w:val="none"/>
              </w:rPr>
              <w:t>无线电发射设备型号核准证</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为</w:t>
            </w:r>
            <w:r>
              <w:rPr>
                <w:rFonts w:hint="eastAsia" w:ascii="宋体" w:hAnsi="宋体" w:eastAsia="宋体" w:cs="宋体"/>
                <w:bCs/>
                <w:color w:val="auto"/>
                <w:sz w:val="18"/>
                <w:szCs w:val="18"/>
                <w:highlight w:val="none"/>
              </w:rPr>
              <w:t>≥</w:t>
            </w:r>
            <w:r>
              <w:rPr>
                <w:rFonts w:hint="eastAsia" w:ascii="宋体" w:hAnsi="宋体" w:eastAsia="宋体" w:cs="宋体"/>
                <w:color w:val="auto"/>
                <w:sz w:val="18"/>
                <w:szCs w:val="18"/>
                <w:highlight w:val="none"/>
              </w:rPr>
              <w:t>2.4GHZ无线局域网设备，具有无线电发射设备型号核准证</w:t>
            </w:r>
            <w:r>
              <w:rPr>
                <w:rFonts w:hint="eastAsia" w:ascii="宋体" w:hAnsi="宋体" w:eastAsia="宋体" w:cs="宋体"/>
                <w:color w:val="auto"/>
                <w:sz w:val="18"/>
                <w:szCs w:val="18"/>
                <w:highlight w:val="none"/>
                <w:lang w:eastAsia="zh-CN"/>
              </w:rPr>
              <w:t>。</w:t>
            </w:r>
          </w:p>
          <w:p>
            <w:pPr>
              <w:keepNext w:val="0"/>
              <w:keepLines w:val="0"/>
              <w:pageBreakBefore w:val="0"/>
              <w:numPr>
                <w:ilvl w:val="0"/>
                <w:numId w:val="0"/>
              </w:numPr>
              <w:kinsoku/>
              <w:overflowPunct/>
              <w:topLinePunct w:val="0"/>
              <w:autoSpaceDE/>
              <w:autoSpaceDN/>
              <w:bidi w:val="0"/>
              <w:adjustRightInd/>
              <w:spacing w:line="240" w:lineRule="auto"/>
              <w:jc w:val="both"/>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19.</w:t>
            </w:r>
            <w:r>
              <w:rPr>
                <w:rFonts w:hint="eastAsia" w:ascii="宋体" w:hAnsi="宋体" w:eastAsia="宋体" w:cs="宋体"/>
                <w:color w:val="auto"/>
                <w:sz w:val="18"/>
                <w:szCs w:val="18"/>
                <w:highlight w:val="none"/>
              </w:rPr>
              <w:t>无线WIFI功能</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具有WIFI功能，并且可以选择相应的安全类型：无、WEP 或 WPA</w:t>
            </w:r>
            <w:r>
              <w:rPr>
                <w:rFonts w:hint="eastAsia" w:ascii="宋体" w:hAnsi="宋体" w:eastAsia="宋体" w:cs="宋体"/>
                <w:color w:val="auto"/>
                <w:sz w:val="18"/>
                <w:szCs w:val="18"/>
                <w:highlight w:val="none"/>
                <w:lang w:eastAsia="zh-CN"/>
              </w:rPr>
              <w:t>。</w:t>
            </w:r>
          </w:p>
          <w:p>
            <w:pPr>
              <w:keepNext w:val="0"/>
              <w:keepLines w:val="0"/>
              <w:pageBreakBefore w:val="0"/>
              <w:numPr>
                <w:ilvl w:val="0"/>
                <w:numId w:val="0"/>
              </w:numPr>
              <w:kinsoku/>
              <w:overflowPunct/>
              <w:topLinePunct w:val="0"/>
              <w:autoSpaceDE/>
              <w:autoSpaceDN/>
              <w:bidi w:val="0"/>
              <w:adjustRightInd/>
              <w:spacing w:line="240" w:lineRule="auto"/>
              <w:jc w:val="both"/>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20.</w:t>
            </w:r>
            <w:r>
              <w:rPr>
                <w:rFonts w:hint="eastAsia" w:ascii="宋体" w:hAnsi="宋体" w:eastAsia="宋体" w:cs="宋体"/>
                <w:color w:val="auto"/>
                <w:sz w:val="18"/>
                <w:szCs w:val="18"/>
                <w:highlight w:val="none"/>
              </w:rPr>
              <w:t>无线网络接口</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IEEE 802.11b/g/n</w:t>
            </w:r>
            <w:r>
              <w:rPr>
                <w:rFonts w:hint="eastAsia" w:ascii="宋体" w:hAnsi="宋体" w:eastAsia="宋体" w:cs="宋体"/>
                <w:color w:val="auto"/>
                <w:sz w:val="18"/>
                <w:szCs w:val="18"/>
                <w:highlight w:val="none"/>
                <w:lang w:val="en-US" w:eastAsia="zh-CN"/>
              </w:rPr>
              <w:t>。</w:t>
            </w:r>
          </w:p>
          <w:p>
            <w:pPr>
              <w:keepNext w:val="0"/>
              <w:keepLines w:val="0"/>
              <w:pageBreakBefore w:val="0"/>
              <w:numPr>
                <w:ilvl w:val="0"/>
                <w:numId w:val="0"/>
              </w:numPr>
              <w:kinsoku/>
              <w:overflowPunct/>
              <w:topLinePunct w:val="0"/>
              <w:autoSpaceDE/>
              <w:autoSpaceDN/>
              <w:bidi w:val="0"/>
              <w:adjustRightInd/>
              <w:spacing w:line="240" w:lineRule="auto"/>
              <w:jc w:val="both"/>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21.</w:t>
            </w:r>
            <w:r>
              <w:rPr>
                <w:rFonts w:hint="eastAsia" w:ascii="宋体" w:hAnsi="宋体" w:eastAsia="宋体" w:cs="宋体"/>
                <w:color w:val="auto"/>
                <w:sz w:val="18"/>
                <w:szCs w:val="18"/>
                <w:highlight w:val="none"/>
              </w:rPr>
              <w:t>频率</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802.11b/g频段：2.402GHz～2.480GHz</w:t>
            </w:r>
            <w:r>
              <w:rPr>
                <w:rFonts w:hint="eastAsia" w:ascii="宋体" w:hAnsi="宋体" w:eastAsia="宋体" w:cs="宋体"/>
                <w:color w:val="auto"/>
                <w:sz w:val="18"/>
                <w:szCs w:val="18"/>
                <w:highlight w:val="none"/>
                <w:lang w:val="en-US" w:eastAsia="zh-CN"/>
              </w:rPr>
              <w:t>。</w:t>
            </w:r>
          </w:p>
          <w:p>
            <w:pPr>
              <w:keepNext w:val="0"/>
              <w:keepLines w:val="0"/>
              <w:pageBreakBefore w:val="0"/>
              <w:numPr>
                <w:ilvl w:val="0"/>
                <w:numId w:val="0"/>
              </w:numPr>
              <w:kinsoku/>
              <w:overflowPunct/>
              <w:topLinePunct w:val="0"/>
              <w:autoSpaceDE/>
              <w:autoSpaceDN/>
              <w:bidi w:val="0"/>
              <w:adjustRightInd/>
              <w:spacing w:line="240" w:lineRule="auto"/>
              <w:jc w:val="both"/>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22.</w:t>
            </w:r>
            <w:r>
              <w:rPr>
                <w:rFonts w:hint="eastAsia" w:ascii="宋体" w:hAnsi="宋体" w:eastAsia="宋体" w:cs="宋体"/>
                <w:color w:val="auto"/>
                <w:sz w:val="18"/>
                <w:szCs w:val="18"/>
                <w:highlight w:val="none"/>
              </w:rPr>
              <w:t>灵敏及特异性声明</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国内外关于敏感性不低于92.6%,特异性不低于90.6的文献证明</w:t>
            </w:r>
            <w:r>
              <w:rPr>
                <w:rFonts w:hint="eastAsia" w:ascii="宋体" w:hAnsi="宋体" w:eastAsia="宋体" w:cs="宋体"/>
                <w:color w:val="auto"/>
                <w:sz w:val="18"/>
                <w:szCs w:val="18"/>
                <w:highlight w:val="none"/>
                <w:lang w:eastAsia="zh-CN"/>
              </w:rPr>
              <w:t>。</w:t>
            </w:r>
          </w:p>
          <w:p>
            <w:pPr>
              <w:keepNext w:val="0"/>
              <w:keepLines w:val="0"/>
              <w:pageBreakBefore w:val="0"/>
              <w:numPr>
                <w:ilvl w:val="0"/>
                <w:numId w:val="0"/>
              </w:numPr>
              <w:kinsoku/>
              <w:overflowPunct/>
              <w:topLinePunct w:val="0"/>
              <w:autoSpaceDE/>
              <w:autoSpaceDN/>
              <w:bidi w:val="0"/>
              <w:adjustRightInd/>
              <w:spacing w:line="240" w:lineRule="auto"/>
              <w:jc w:val="both"/>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23.</w:t>
            </w:r>
            <w:r>
              <w:rPr>
                <w:rFonts w:hint="eastAsia" w:ascii="宋体" w:hAnsi="宋体" w:eastAsia="宋体" w:cs="宋体"/>
                <w:color w:val="auto"/>
                <w:sz w:val="18"/>
                <w:szCs w:val="18"/>
                <w:highlight w:val="none"/>
              </w:rPr>
              <w:t>打印机配置选择</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视力筛查仪能够连接并打印到大多数具有网络功能的 Hewlett-Packard (HP) 打印机。视力筛查仪还包含一些可用于非 HP 打印机的通用 PCL 驱动程序以及支持如Brother QL-720NW标签打印机的自定义驱动程序。</w:t>
            </w:r>
          </w:p>
          <w:p>
            <w:pPr>
              <w:keepNext w:val="0"/>
              <w:keepLines w:val="0"/>
              <w:pageBreakBefore w:val="0"/>
              <w:numPr>
                <w:ilvl w:val="0"/>
                <w:numId w:val="0"/>
              </w:numPr>
              <w:kinsoku/>
              <w:overflowPunct/>
              <w:topLinePunct w:val="0"/>
              <w:autoSpaceDE/>
              <w:autoSpaceDN/>
              <w:bidi w:val="0"/>
              <w:adjustRightInd/>
              <w:spacing w:line="240" w:lineRule="auto"/>
              <w:jc w:val="both"/>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24.</w:t>
            </w:r>
            <w:r>
              <w:rPr>
                <w:rFonts w:hint="eastAsia" w:ascii="宋体" w:hAnsi="宋体" w:eastAsia="宋体" w:cs="宋体"/>
                <w:color w:val="auto"/>
                <w:sz w:val="18"/>
                <w:szCs w:val="18"/>
                <w:highlight w:val="none"/>
              </w:rPr>
              <w:t>自定义横幅功能</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采用激光打印机，提供了向可打印报告的底部添加自定义横幅的功能</w:t>
            </w:r>
            <w:r>
              <w:rPr>
                <w:rFonts w:hint="eastAsia" w:ascii="宋体" w:hAnsi="宋体" w:eastAsia="宋体" w:cs="宋体"/>
                <w:color w:val="auto"/>
                <w:sz w:val="18"/>
                <w:szCs w:val="18"/>
                <w:highlight w:val="none"/>
                <w:lang w:eastAsia="zh-CN"/>
              </w:rPr>
              <w:t>。</w:t>
            </w:r>
          </w:p>
          <w:p>
            <w:pPr>
              <w:keepNext w:val="0"/>
              <w:keepLines w:val="0"/>
              <w:pageBreakBefore w:val="0"/>
              <w:numPr>
                <w:ilvl w:val="0"/>
                <w:numId w:val="0"/>
              </w:numPr>
              <w:kinsoku/>
              <w:overflowPunct/>
              <w:topLinePunct w:val="0"/>
              <w:autoSpaceDE/>
              <w:autoSpaceDN/>
              <w:bidi w:val="0"/>
              <w:adjustRightInd/>
              <w:spacing w:line="240" w:lineRule="auto"/>
              <w:jc w:val="both"/>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25.</w:t>
            </w:r>
            <w:r>
              <w:rPr>
                <w:rFonts w:hint="eastAsia" w:ascii="宋体" w:hAnsi="宋体" w:eastAsia="宋体" w:cs="宋体"/>
                <w:color w:val="auto"/>
                <w:sz w:val="18"/>
                <w:szCs w:val="18"/>
                <w:highlight w:val="none"/>
              </w:rPr>
              <w:t>更改视力筛选仪正常范围标准</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导入并正在使用自定义标准时，屏幕底部还将有一个恢复按钮。使用此按钮后，会提示用户确认是否要恢复到设备随附的默认标准。确认后，会从视力筛查仪中删除自定义标准，并替换为默认标准。</w:t>
            </w:r>
          </w:p>
          <w:p>
            <w:pPr>
              <w:keepNext w:val="0"/>
              <w:keepLines w:val="0"/>
              <w:pageBreakBefore w:val="0"/>
              <w:numPr>
                <w:ilvl w:val="0"/>
                <w:numId w:val="0"/>
              </w:numPr>
              <w:kinsoku/>
              <w:overflowPunct/>
              <w:topLinePunct w:val="0"/>
              <w:autoSpaceDE/>
              <w:autoSpaceDN/>
              <w:bidi w:val="0"/>
              <w:adjustRightInd/>
              <w:spacing w:line="240" w:lineRule="auto"/>
              <w:jc w:val="both"/>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26.</w:t>
            </w:r>
            <w:r>
              <w:rPr>
                <w:rFonts w:hint="eastAsia" w:ascii="宋体" w:hAnsi="宋体" w:eastAsia="宋体" w:cs="宋体"/>
                <w:color w:val="auto"/>
                <w:sz w:val="18"/>
                <w:szCs w:val="18"/>
                <w:highlight w:val="none"/>
              </w:rPr>
              <w:t>显示屏</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大于4.8英寸彩色触摸屏</w:t>
            </w:r>
            <w:r>
              <w:rPr>
                <w:rFonts w:hint="eastAsia" w:ascii="宋体" w:hAnsi="宋体" w:eastAsia="宋体" w:cs="宋体"/>
                <w:color w:val="auto"/>
                <w:sz w:val="18"/>
                <w:szCs w:val="18"/>
                <w:highlight w:val="none"/>
                <w:lang w:eastAsia="zh-CN"/>
              </w:rPr>
              <w:t>。</w:t>
            </w:r>
          </w:p>
          <w:p>
            <w:pPr>
              <w:keepNext w:val="0"/>
              <w:keepLines w:val="0"/>
              <w:pageBreakBefore w:val="0"/>
              <w:numPr>
                <w:ilvl w:val="0"/>
                <w:numId w:val="0"/>
              </w:numPr>
              <w:kinsoku/>
              <w:overflowPunct/>
              <w:topLinePunct w:val="0"/>
              <w:autoSpaceDE/>
              <w:autoSpaceDN/>
              <w:bidi w:val="0"/>
              <w:adjustRightInd/>
              <w:spacing w:line="240" w:lineRule="auto"/>
              <w:jc w:val="both"/>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27.</w:t>
            </w:r>
            <w:r>
              <w:rPr>
                <w:rFonts w:hint="eastAsia" w:ascii="宋体" w:hAnsi="宋体" w:eastAsia="宋体" w:cs="宋体"/>
                <w:color w:val="auto"/>
                <w:sz w:val="18"/>
                <w:szCs w:val="18"/>
                <w:highlight w:val="none"/>
              </w:rPr>
              <w:t>消毒保养</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醮70%异丙醇的湿布轻轻地擦拭视力筛查仪，醮有 10% 漂白剂和水溶液的湿布轻轻擦拭视力筛查仪</w:t>
            </w:r>
            <w:r>
              <w:rPr>
                <w:rFonts w:hint="eastAsia" w:ascii="宋体" w:hAnsi="宋体" w:eastAsia="宋体" w:cs="宋体"/>
                <w:color w:val="auto"/>
                <w:sz w:val="18"/>
                <w:szCs w:val="18"/>
                <w:highlight w:val="none"/>
                <w:lang w:eastAsia="zh-CN"/>
              </w:rPr>
              <w:t>。</w:t>
            </w:r>
          </w:p>
          <w:p>
            <w:pPr>
              <w:keepNext w:val="0"/>
              <w:keepLines w:val="0"/>
              <w:pageBreakBefore w:val="0"/>
              <w:numPr>
                <w:ilvl w:val="0"/>
                <w:numId w:val="0"/>
              </w:numPr>
              <w:kinsoku/>
              <w:overflowPunct/>
              <w:topLinePunct w:val="0"/>
              <w:autoSpaceDE/>
              <w:autoSpaceDN/>
              <w:bidi w:val="0"/>
              <w:adjustRightInd/>
              <w:spacing w:line="240" w:lineRule="auto"/>
              <w:jc w:val="both"/>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28.</w:t>
            </w:r>
            <w:r>
              <w:rPr>
                <w:rFonts w:hint="eastAsia" w:ascii="宋体" w:hAnsi="宋体" w:eastAsia="宋体" w:cs="宋体"/>
                <w:color w:val="auto"/>
                <w:sz w:val="18"/>
                <w:szCs w:val="18"/>
                <w:highlight w:val="none"/>
              </w:rPr>
              <w:t>工作温度</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工作温度 (°C)：+10 至 +40</w:t>
            </w:r>
            <w:r>
              <w:rPr>
                <w:rFonts w:hint="eastAsia" w:ascii="宋体" w:hAnsi="宋体" w:eastAsia="宋体" w:cs="宋体"/>
                <w:color w:val="auto"/>
                <w:sz w:val="18"/>
                <w:szCs w:val="18"/>
                <w:highlight w:val="none"/>
                <w:lang w:eastAsia="zh-CN"/>
              </w:rPr>
              <w:t>。</w:t>
            </w:r>
          </w:p>
          <w:p>
            <w:pPr>
              <w:keepNext w:val="0"/>
              <w:keepLines w:val="0"/>
              <w:pageBreakBefore w:val="0"/>
              <w:numPr>
                <w:ilvl w:val="0"/>
                <w:numId w:val="0"/>
              </w:numPr>
              <w:kinsoku/>
              <w:overflowPunct/>
              <w:topLinePunct w:val="0"/>
              <w:autoSpaceDE/>
              <w:autoSpaceDN/>
              <w:bidi w:val="0"/>
              <w:adjustRightInd/>
              <w:spacing w:line="240" w:lineRule="auto"/>
              <w:jc w:val="both"/>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29.</w:t>
            </w:r>
            <w:r>
              <w:rPr>
                <w:rFonts w:hint="eastAsia" w:ascii="宋体" w:hAnsi="宋体" w:eastAsia="宋体" w:cs="宋体"/>
                <w:color w:val="auto"/>
                <w:sz w:val="18"/>
                <w:szCs w:val="18"/>
                <w:highlight w:val="none"/>
              </w:rPr>
              <w:t>工作湿度</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工作湿度：相对湿度 30% 至 95%</w:t>
            </w:r>
            <w:r>
              <w:rPr>
                <w:rFonts w:hint="eastAsia" w:ascii="宋体" w:hAnsi="宋体" w:eastAsia="宋体" w:cs="宋体"/>
                <w:color w:val="auto"/>
                <w:sz w:val="18"/>
                <w:szCs w:val="18"/>
                <w:highlight w:val="none"/>
                <w:lang w:val="en-US" w:eastAsia="zh-CN"/>
              </w:rPr>
              <w:t xml:space="preserve"> 。</w:t>
            </w:r>
          </w:p>
          <w:p>
            <w:pPr>
              <w:keepNext w:val="0"/>
              <w:keepLines w:val="0"/>
              <w:pageBreakBefore w:val="0"/>
              <w:kinsoku/>
              <w:overflowPunct/>
              <w:topLinePunct w:val="0"/>
              <w:autoSpaceDE/>
              <w:autoSpaceDN/>
              <w:bidi w:val="0"/>
              <w:adjustRightInd/>
              <w:snapToGrid w:val="0"/>
              <w:spacing w:line="24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30.</w:t>
            </w:r>
            <w:r>
              <w:rPr>
                <w:rFonts w:hint="eastAsia" w:ascii="宋体" w:hAnsi="宋体" w:eastAsia="宋体" w:cs="宋体"/>
                <w:color w:val="auto"/>
                <w:sz w:val="18"/>
                <w:szCs w:val="18"/>
                <w:highlight w:val="none"/>
              </w:rPr>
              <w:t>电磁环境要求</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视力筛查仪适合在下面指定的电磁环境中使用，CISPR 11，电压波动/ 闪光辐射 IEC 61000-3-3，谐波辐射 IEC 61000-3-2</w:t>
            </w:r>
            <w:r>
              <w:rPr>
                <w:rFonts w:hint="eastAsia" w:ascii="宋体" w:hAnsi="宋体" w:eastAsia="宋体" w:cs="宋体"/>
                <w:color w:val="auto"/>
                <w:sz w:val="18"/>
                <w:szCs w:val="18"/>
                <w:highlight w:val="none"/>
                <w:lang w:eastAsia="zh-CN"/>
              </w:rPr>
              <w:t>。</w:t>
            </w:r>
          </w:p>
        </w:tc>
        <w:tc>
          <w:tcPr>
            <w:tcW w:w="641" w:type="dxa"/>
            <w:vAlign w:val="center"/>
          </w:tcPr>
          <w:p>
            <w:pPr>
              <w:snapToGrid w:val="0"/>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eastAsia="zh-CN"/>
              </w:rPr>
              <w:t>台</w:t>
            </w:r>
          </w:p>
        </w:tc>
        <w:tc>
          <w:tcPr>
            <w:tcW w:w="1213" w:type="dxa"/>
            <w:vAlign w:val="center"/>
          </w:tcPr>
          <w:p>
            <w:pPr>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28" w:type="dxa"/>
            <w:vAlign w:val="center"/>
          </w:tcPr>
          <w:p>
            <w:pPr>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792" w:type="dxa"/>
            <w:vAlign w:val="center"/>
          </w:tcPr>
          <w:p>
            <w:pPr>
              <w:snapToGrid w:val="0"/>
              <w:spacing w:line="240" w:lineRule="auto"/>
              <w:jc w:val="center"/>
              <w:rPr>
                <w:rFonts w:hint="eastAsia" w:ascii="宋体" w:hAnsi="宋体" w:eastAsia="宋体" w:cs="宋体"/>
                <w:color w:val="auto"/>
                <w:sz w:val="11"/>
                <w:szCs w:val="11"/>
                <w:highlight w:val="none"/>
              </w:rPr>
            </w:pPr>
            <w:r>
              <w:rPr>
                <w:rFonts w:hint="eastAsia" w:ascii="宋体" w:hAnsi="宋体" w:eastAsia="宋体" w:cs="宋体"/>
                <w:color w:val="auto"/>
                <w:kern w:val="0"/>
                <w:sz w:val="18"/>
                <w:szCs w:val="18"/>
                <w:highlight w:val="none"/>
              </w:rPr>
              <w:t>耳声发射听力筛查仪</w:t>
            </w:r>
          </w:p>
        </w:tc>
        <w:tc>
          <w:tcPr>
            <w:tcW w:w="6505" w:type="dxa"/>
            <w:vAlign w:val="center"/>
          </w:tcPr>
          <w:p>
            <w:pPr>
              <w:keepNext w:val="0"/>
              <w:keepLines w:val="0"/>
              <w:pageBreakBefore w:val="0"/>
              <w:tabs>
                <w:tab w:val="left" w:pos="1513"/>
              </w:tabs>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zh-TW" w:eastAsia="zh-TW"/>
              </w:rPr>
              <w:t>、设备用途：采用</w:t>
            </w:r>
            <w:r>
              <w:rPr>
                <w:rFonts w:hint="eastAsia" w:ascii="宋体" w:hAnsi="宋体" w:eastAsia="宋体" w:cs="宋体"/>
                <w:color w:val="auto"/>
                <w:sz w:val="18"/>
                <w:szCs w:val="18"/>
                <w:highlight w:val="none"/>
              </w:rPr>
              <w:t>TEOAE</w:t>
            </w:r>
            <w:r>
              <w:rPr>
                <w:rFonts w:hint="eastAsia" w:ascii="宋体" w:hAnsi="宋体" w:eastAsia="宋体" w:cs="宋体"/>
                <w:color w:val="auto"/>
                <w:sz w:val="18"/>
                <w:szCs w:val="18"/>
                <w:highlight w:val="none"/>
                <w:lang w:val="zh-TW" w:eastAsia="zh-TW"/>
              </w:rPr>
              <w:t>技术</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zh-TW" w:eastAsia="zh-TW"/>
              </w:rPr>
              <w:t>适用于新生儿、儿童和成人的客观听力筛查</w:t>
            </w:r>
          </w:p>
          <w:p>
            <w:pPr>
              <w:keepNext w:val="0"/>
              <w:keepLines w:val="0"/>
              <w:pageBreakBefore w:val="0"/>
              <w:tabs>
                <w:tab w:val="left" w:pos="1513"/>
              </w:tabs>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r>
              <w:rPr>
                <w:rFonts w:hint="eastAsia" w:ascii="宋体" w:hAnsi="宋体" w:eastAsia="宋体" w:cs="宋体"/>
                <w:color w:val="auto"/>
                <w:sz w:val="18"/>
                <w:szCs w:val="18"/>
                <w:highlight w:val="none"/>
                <w:lang w:val="zh-TW" w:eastAsia="zh-TW"/>
              </w:rPr>
              <w:t>、通用参数要求</w:t>
            </w:r>
          </w:p>
          <w:p>
            <w:pPr>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2.1</w:t>
            </w:r>
            <w:r>
              <w:rPr>
                <w:rFonts w:hint="eastAsia" w:ascii="宋体" w:hAnsi="宋体" w:eastAsia="宋体" w:cs="宋体"/>
                <w:color w:val="auto"/>
                <w:sz w:val="18"/>
                <w:szCs w:val="18"/>
                <w:highlight w:val="none"/>
                <w:lang w:val="zh-TW" w:eastAsia="zh-TW"/>
              </w:rPr>
              <w:t>电池</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zh-TW" w:eastAsia="zh-TW"/>
              </w:rPr>
              <w:t>可充电电池</w:t>
            </w:r>
            <w:r>
              <w:rPr>
                <w:rFonts w:hint="eastAsia" w:ascii="宋体" w:hAnsi="宋体" w:eastAsia="宋体" w:cs="宋体"/>
                <w:color w:val="auto"/>
                <w:sz w:val="18"/>
                <w:szCs w:val="18"/>
                <w:highlight w:val="none"/>
              </w:rPr>
              <w:t xml:space="preserve"> </w:t>
            </w:r>
          </w:p>
          <w:p>
            <w:pPr>
              <w:keepNext w:val="0"/>
              <w:keepLines w:val="0"/>
              <w:pageBreakBefore w:val="0"/>
              <w:tabs>
                <w:tab w:val="left" w:pos="2251"/>
              </w:tabs>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2.2</w:t>
            </w:r>
            <w:r>
              <w:rPr>
                <w:rFonts w:hint="eastAsia" w:ascii="宋体" w:hAnsi="宋体" w:eastAsia="宋体" w:cs="宋体"/>
                <w:color w:val="auto"/>
                <w:sz w:val="18"/>
                <w:szCs w:val="18"/>
                <w:highlight w:val="none"/>
                <w:lang w:val="zh-TW" w:eastAsia="zh-TW"/>
              </w:rPr>
              <w:t>自动快速充电器，充电时间约为</w:t>
            </w:r>
            <w:r>
              <w:rPr>
                <w:rFonts w:hint="eastAsia" w:ascii="宋体" w:hAnsi="宋体" w:eastAsia="宋体" w:cs="宋体"/>
                <w:color w:val="auto"/>
                <w:sz w:val="18"/>
                <w:szCs w:val="18"/>
                <w:highlight w:val="none"/>
              </w:rPr>
              <w:t>2</w:t>
            </w:r>
            <w:r>
              <w:rPr>
                <w:rFonts w:hint="eastAsia" w:ascii="宋体" w:hAnsi="宋体" w:eastAsia="宋体" w:cs="宋体"/>
                <w:color w:val="auto"/>
                <w:sz w:val="18"/>
                <w:szCs w:val="18"/>
                <w:highlight w:val="none"/>
                <w:lang w:val="zh-TW" w:eastAsia="zh-TW"/>
              </w:rPr>
              <w:t>小时</w:t>
            </w:r>
          </w:p>
          <w:p>
            <w:pPr>
              <w:keepNext w:val="0"/>
              <w:keepLines w:val="0"/>
              <w:pageBreakBefore w:val="0"/>
              <w:tabs>
                <w:tab w:val="left" w:pos="1513"/>
              </w:tabs>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2.3</w:t>
            </w:r>
            <w:r>
              <w:rPr>
                <w:rFonts w:hint="eastAsia" w:ascii="宋体" w:hAnsi="宋体" w:eastAsia="宋体" w:cs="宋体"/>
                <w:color w:val="auto"/>
                <w:sz w:val="18"/>
                <w:szCs w:val="18"/>
                <w:highlight w:val="none"/>
                <w:lang w:val="zh-TW" w:eastAsia="zh-TW"/>
              </w:rPr>
              <w:t>功率最大</w:t>
            </w:r>
            <w:r>
              <w:rPr>
                <w:rFonts w:hint="eastAsia" w:ascii="宋体" w:hAnsi="宋体" w:eastAsia="宋体" w:cs="宋体"/>
                <w:color w:val="auto"/>
                <w:sz w:val="18"/>
                <w:szCs w:val="18"/>
                <w:highlight w:val="none"/>
              </w:rPr>
              <w:t>1.2 W</w:t>
            </w:r>
          </w:p>
          <w:p>
            <w:pPr>
              <w:keepNext w:val="0"/>
              <w:keepLines w:val="0"/>
              <w:pageBreakBefore w:val="0"/>
              <w:tabs>
                <w:tab w:val="left" w:pos="1513"/>
              </w:tabs>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2.4</w:t>
            </w:r>
            <w:r>
              <w:rPr>
                <w:rFonts w:hint="eastAsia" w:ascii="宋体" w:hAnsi="宋体" w:eastAsia="宋体" w:cs="宋体"/>
                <w:color w:val="auto"/>
                <w:sz w:val="18"/>
                <w:szCs w:val="18"/>
                <w:highlight w:val="none"/>
                <w:lang w:val="zh-TW" w:eastAsia="zh-TW"/>
              </w:rPr>
              <w:t>电源管理</w:t>
            </w:r>
            <w:r>
              <w:rPr>
                <w:rFonts w:hint="eastAsia" w:ascii="宋体" w:hAnsi="宋体" w:eastAsia="宋体" w:cs="宋体"/>
                <w:color w:val="auto"/>
                <w:sz w:val="18"/>
                <w:szCs w:val="18"/>
                <w:highlight w:val="none"/>
              </w:rPr>
              <w:t xml:space="preserve">: </w:t>
            </w:r>
            <w:r>
              <w:rPr>
                <w:rFonts w:hint="eastAsia" w:ascii="宋体" w:hAnsi="宋体" w:eastAsia="宋体" w:cs="宋体"/>
                <w:color w:val="auto"/>
                <w:sz w:val="18"/>
                <w:szCs w:val="18"/>
                <w:highlight w:val="none"/>
                <w:lang w:val="zh-TW" w:eastAsia="zh-TW"/>
              </w:rPr>
              <w:t>自动背光控制、自动关机、二级电池电压监测、省电装置</w:t>
            </w:r>
          </w:p>
          <w:p>
            <w:pPr>
              <w:keepNext w:val="0"/>
              <w:keepLines w:val="0"/>
              <w:pageBreakBefore w:val="0"/>
              <w:tabs>
                <w:tab w:val="left" w:pos="1513"/>
              </w:tabs>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w:t>
            </w:r>
            <w:r>
              <w:rPr>
                <w:rFonts w:hint="eastAsia" w:ascii="宋体" w:hAnsi="宋体" w:eastAsia="宋体" w:cs="宋体"/>
                <w:color w:val="auto"/>
                <w:sz w:val="18"/>
                <w:szCs w:val="18"/>
                <w:highlight w:val="none"/>
                <w:lang w:val="zh-TW" w:eastAsia="zh-TW"/>
              </w:rPr>
              <w:t>满电后可操作时间</w:t>
            </w:r>
            <w:r>
              <w:rPr>
                <w:rFonts w:hint="eastAsia" w:ascii="宋体" w:hAnsi="宋体" w:eastAsia="宋体" w:cs="宋体"/>
                <w:color w:val="auto"/>
                <w:sz w:val="18"/>
                <w:szCs w:val="18"/>
                <w:highlight w:val="none"/>
              </w:rPr>
              <w:t xml:space="preserve">&gt; 10 </w:t>
            </w:r>
            <w:r>
              <w:rPr>
                <w:rFonts w:hint="eastAsia" w:ascii="宋体" w:hAnsi="宋体" w:eastAsia="宋体" w:cs="宋体"/>
                <w:color w:val="auto"/>
                <w:sz w:val="18"/>
                <w:szCs w:val="18"/>
                <w:highlight w:val="none"/>
                <w:lang w:val="zh-TW" w:eastAsia="zh-TW"/>
              </w:rPr>
              <w:t>小时</w:t>
            </w:r>
          </w:p>
          <w:p>
            <w:pPr>
              <w:keepNext w:val="0"/>
              <w:keepLines w:val="0"/>
              <w:pageBreakBefore w:val="0"/>
              <w:tabs>
                <w:tab w:val="left" w:pos="1513"/>
              </w:tabs>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2.6 AD/DA </w:t>
            </w:r>
            <w:r>
              <w:rPr>
                <w:rFonts w:hint="eastAsia" w:ascii="宋体" w:hAnsi="宋体" w:eastAsia="宋体" w:cs="宋体"/>
                <w:color w:val="auto"/>
                <w:sz w:val="18"/>
                <w:szCs w:val="18"/>
                <w:highlight w:val="none"/>
                <w:lang w:val="zh-TW" w:eastAsia="zh-TW"/>
              </w:rPr>
              <w:t>转换器：双通道</w:t>
            </w:r>
          </w:p>
          <w:p>
            <w:pPr>
              <w:keepNext w:val="0"/>
              <w:keepLines w:val="0"/>
              <w:pageBreakBefore w:val="0"/>
              <w:tabs>
                <w:tab w:val="left" w:pos="1513"/>
              </w:tabs>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2.7</w:t>
            </w:r>
            <w:r>
              <w:rPr>
                <w:rFonts w:hint="eastAsia" w:ascii="宋体" w:hAnsi="宋体" w:eastAsia="宋体" w:cs="宋体"/>
                <w:color w:val="auto"/>
                <w:sz w:val="18"/>
                <w:szCs w:val="18"/>
                <w:highlight w:val="none"/>
                <w:lang w:val="zh-TW" w:eastAsia="zh-TW"/>
              </w:rPr>
              <w:t>采样率</w:t>
            </w:r>
            <w:r>
              <w:rPr>
                <w:rFonts w:hint="eastAsia" w:ascii="宋体" w:hAnsi="宋体" w:eastAsia="宋体" w:cs="宋体"/>
                <w:color w:val="auto"/>
                <w:sz w:val="18"/>
                <w:szCs w:val="18"/>
                <w:highlight w:val="none"/>
              </w:rPr>
              <w:t>:</w:t>
            </w:r>
            <w:r>
              <w:rPr>
                <w:rFonts w:hint="eastAsia" w:ascii="宋体" w:hAnsi="宋体" w:eastAsia="宋体" w:cs="宋体"/>
                <w:bCs/>
                <w:color w:val="auto"/>
                <w:sz w:val="18"/>
                <w:szCs w:val="18"/>
              </w:rPr>
              <w:t>≥</w:t>
            </w:r>
            <w:r>
              <w:rPr>
                <w:rFonts w:hint="eastAsia" w:ascii="宋体" w:hAnsi="宋体" w:eastAsia="宋体" w:cs="宋体"/>
                <w:color w:val="auto"/>
                <w:sz w:val="18"/>
                <w:szCs w:val="18"/>
                <w:highlight w:val="none"/>
              </w:rPr>
              <w:t>512</w:t>
            </w:r>
          </w:p>
          <w:p>
            <w:pPr>
              <w:keepNext w:val="0"/>
              <w:keepLines w:val="0"/>
              <w:pageBreakBefore w:val="0"/>
              <w:tabs>
                <w:tab w:val="left" w:pos="1513"/>
              </w:tabs>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2.8</w:t>
            </w:r>
            <w:r>
              <w:rPr>
                <w:rFonts w:hint="eastAsia" w:ascii="宋体" w:hAnsi="宋体" w:eastAsia="宋体" w:cs="宋体"/>
                <w:color w:val="auto"/>
                <w:sz w:val="18"/>
                <w:szCs w:val="18"/>
                <w:highlight w:val="none"/>
                <w:lang w:val="zh-TW" w:eastAsia="zh-TW"/>
              </w:rPr>
              <w:t>探头</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zh-TW" w:eastAsia="zh-TW"/>
              </w:rPr>
              <w:t>超轻探头</w:t>
            </w:r>
          </w:p>
          <w:p>
            <w:pPr>
              <w:keepNext w:val="0"/>
              <w:keepLines w:val="0"/>
              <w:pageBreakBefore w:val="0"/>
              <w:tabs>
                <w:tab w:val="left" w:pos="1513"/>
              </w:tabs>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r>
              <w:rPr>
                <w:rFonts w:hint="eastAsia" w:ascii="宋体" w:hAnsi="宋体" w:eastAsia="宋体" w:cs="宋体"/>
                <w:color w:val="auto"/>
                <w:sz w:val="18"/>
                <w:szCs w:val="18"/>
                <w:highlight w:val="none"/>
                <w:lang w:val="en-US" w:eastAsia="zh-CN"/>
              </w:rPr>
              <w:t>9</w:t>
            </w:r>
            <w:r>
              <w:rPr>
                <w:rFonts w:hint="eastAsia" w:ascii="宋体" w:hAnsi="宋体" w:eastAsia="宋体" w:cs="宋体"/>
                <w:color w:val="auto"/>
                <w:sz w:val="18"/>
                <w:szCs w:val="18"/>
                <w:highlight w:val="none"/>
              </w:rPr>
              <w:t xml:space="preserve"> </w:t>
            </w:r>
            <w:r>
              <w:rPr>
                <w:rFonts w:hint="eastAsia" w:ascii="宋体" w:hAnsi="宋体" w:eastAsia="宋体" w:cs="宋体"/>
                <w:color w:val="auto"/>
                <w:sz w:val="18"/>
                <w:szCs w:val="18"/>
                <w:highlight w:val="none"/>
                <w:lang w:val="zh-TW" w:eastAsia="zh-TW"/>
              </w:rPr>
              <w:t>设备工作时需有红绿灯光提示和噪音干扰红灯提示</w:t>
            </w:r>
          </w:p>
          <w:p>
            <w:pPr>
              <w:keepNext w:val="0"/>
              <w:keepLines w:val="0"/>
              <w:pageBreakBefore w:val="0"/>
              <w:tabs>
                <w:tab w:val="left" w:pos="1513"/>
              </w:tabs>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r>
              <w:rPr>
                <w:rFonts w:hint="eastAsia" w:ascii="宋体" w:hAnsi="宋体" w:eastAsia="宋体" w:cs="宋体"/>
                <w:color w:val="auto"/>
                <w:sz w:val="18"/>
                <w:szCs w:val="18"/>
                <w:highlight w:val="none"/>
                <w:lang w:val="zh-TW" w:eastAsia="zh-TW"/>
              </w:rPr>
              <w:t>、按键</w:t>
            </w:r>
            <w:r>
              <w:rPr>
                <w:rFonts w:hint="eastAsia" w:ascii="宋体" w:hAnsi="宋体" w:eastAsia="宋体" w:cs="宋体"/>
                <w:color w:val="auto"/>
                <w:sz w:val="18"/>
                <w:szCs w:val="18"/>
                <w:highlight w:val="none"/>
                <w:lang w:val="zh-TW" w:eastAsia="zh-CN"/>
              </w:rPr>
              <w:t>要求</w:t>
            </w:r>
            <w:r>
              <w:rPr>
                <w:rFonts w:hint="eastAsia" w:ascii="宋体" w:hAnsi="宋体" w:eastAsia="宋体" w:cs="宋体"/>
                <w:color w:val="auto"/>
                <w:sz w:val="18"/>
                <w:szCs w:val="18"/>
                <w:highlight w:val="none"/>
                <w:lang w:val="zh-TW" w:eastAsia="zh-TW"/>
              </w:rPr>
              <w:t>采用实体按键，不受按键次数限制，耐用灵敏，便于数据档案建成和管理</w:t>
            </w:r>
          </w:p>
          <w:p>
            <w:pPr>
              <w:keepNext w:val="0"/>
              <w:keepLines w:val="0"/>
              <w:pageBreakBefore w:val="0"/>
              <w:tabs>
                <w:tab w:val="left" w:pos="1513"/>
              </w:tabs>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r>
              <w:rPr>
                <w:rFonts w:hint="eastAsia" w:ascii="宋体" w:hAnsi="宋体" w:eastAsia="宋体" w:cs="宋体"/>
                <w:color w:val="auto"/>
                <w:sz w:val="18"/>
                <w:szCs w:val="18"/>
                <w:highlight w:val="none"/>
                <w:lang w:val="zh-TW" w:eastAsia="zh-TW"/>
              </w:rPr>
              <w:t>、</w:t>
            </w:r>
            <w:r>
              <w:rPr>
                <w:rFonts w:hint="eastAsia" w:ascii="宋体" w:hAnsi="宋体" w:eastAsia="宋体" w:cs="宋体"/>
                <w:color w:val="auto"/>
                <w:sz w:val="18"/>
                <w:szCs w:val="18"/>
                <w:highlight w:val="none"/>
              </w:rPr>
              <w:t>TEOAE</w:t>
            </w:r>
            <w:r>
              <w:rPr>
                <w:rFonts w:hint="eastAsia" w:ascii="宋体" w:hAnsi="宋体" w:eastAsia="宋体" w:cs="宋体"/>
                <w:color w:val="auto"/>
                <w:sz w:val="18"/>
                <w:szCs w:val="18"/>
                <w:highlight w:val="none"/>
                <w:lang w:val="zh-TW" w:eastAsia="zh-TW"/>
              </w:rPr>
              <w:t>参数要求</w:t>
            </w:r>
          </w:p>
          <w:p>
            <w:pPr>
              <w:keepNext w:val="0"/>
              <w:keepLines w:val="0"/>
              <w:pageBreakBefore w:val="0"/>
              <w:tabs>
                <w:tab w:val="left" w:pos="1513"/>
              </w:tabs>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★4.1</w:t>
            </w:r>
            <w:r>
              <w:rPr>
                <w:rFonts w:hint="eastAsia" w:ascii="宋体" w:hAnsi="宋体" w:eastAsia="宋体" w:cs="宋体"/>
                <w:color w:val="auto"/>
                <w:sz w:val="18"/>
                <w:szCs w:val="18"/>
                <w:highlight w:val="none"/>
                <w:lang w:val="zh-TW" w:eastAsia="zh-TW"/>
              </w:rPr>
              <w:t>评估方法为二项式统计，保证准确度和稳定性</w:t>
            </w:r>
          </w:p>
          <w:p>
            <w:pPr>
              <w:keepNext w:val="0"/>
              <w:keepLines w:val="0"/>
              <w:pageBreakBefore w:val="0"/>
              <w:tabs>
                <w:tab w:val="left" w:pos="1513"/>
              </w:tabs>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4.2</w:t>
            </w:r>
            <w:r>
              <w:rPr>
                <w:rFonts w:hint="eastAsia" w:ascii="宋体" w:hAnsi="宋体" w:eastAsia="宋体" w:cs="宋体"/>
                <w:color w:val="auto"/>
                <w:sz w:val="18"/>
                <w:szCs w:val="18"/>
                <w:highlight w:val="none"/>
                <w:lang w:val="zh-TW" w:eastAsia="zh-TW"/>
              </w:rPr>
              <w:t>刺激声</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zh-TW" w:eastAsia="zh-TW"/>
              </w:rPr>
              <w:t>非线性</w:t>
            </w:r>
            <w:r>
              <w:rPr>
                <w:rFonts w:hint="eastAsia" w:ascii="宋体" w:hAnsi="宋体" w:eastAsia="宋体" w:cs="宋体"/>
                <w:color w:val="auto"/>
                <w:sz w:val="18"/>
                <w:szCs w:val="18"/>
                <w:highlight w:val="none"/>
              </w:rPr>
              <w:t>click</w:t>
            </w:r>
            <w:r>
              <w:rPr>
                <w:rFonts w:hint="eastAsia" w:ascii="宋体" w:hAnsi="宋体" w:eastAsia="宋体" w:cs="宋体"/>
                <w:color w:val="auto"/>
                <w:sz w:val="18"/>
                <w:szCs w:val="18"/>
                <w:highlight w:val="none"/>
                <w:lang w:val="zh-TW" w:eastAsia="zh-TW"/>
              </w:rPr>
              <w:t>声</w:t>
            </w:r>
          </w:p>
          <w:p>
            <w:pPr>
              <w:keepNext w:val="0"/>
              <w:keepLines w:val="0"/>
              <w:pageBreakBefore w:val="0"/>
              <w:tabs>
                <w:tab w:val="left" w:pos="1513"/>
              </w:tabs>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4.3</w:t>
            </w:r>
            <w:r>
              <w:rPr>
                <w:rFonts w:hint="eastAsia" w:ascii="宋体" w:hAnsi="宋体" w:eastAsia="宋体" w:cs="宋体"/>
                <w:color w:val="auto"/>
                <w:sz w:val="18"/>
                <w:szCs w:val="18"/>
                <w:highlight w:val="none"/>
                <w:lang w:val="zh-TW" w:eastAsia="zh-TW"/>
              </w:rPr>
              <w:t>刺激速率</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zh-TW" w:eastAsia="zh-TW"/>
              </w:rPr>
              <w:t>约</w:t>
            </w:r>
            <w:r>
              <w:rPr>
                <w:rFonts w:hint="eastAsia" w:ascii="宋体" w:hAnsi="宋体" w:eastAsia="宋体" w:cs="宋体"/>
                <w:color w:val="auto"/>
                <w:sz w:val="18"/>
                <w:szCs w:val="18"/>
                <w:highlight w:val="none"/>
              </w:rPr>
              <w:t xml:space="preserve"> 60 Hz</w:t>
            </w:r>
          </w:p>
          <w:p>
            <w:pPr>
              <w:keepNext w:val="0"/>
              <w:keepLines w:val="0"/>
              <w:pageBreakBefore w:val="0"/>
              <w:tabs>
                <w:tab w:val="left" w:pos="1513"/>
              </w:tabs>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★4.4 </w:t>
            </w:r>
            <w:r>
              <w:rPr>
                <w:rFonts w:hint="eastAsia" w:ascii="宋体" w:hAnsi="宋体" w:eastAsia="宋体" w:cs="宋体"/>
                <w:color w:val="auto"/>
                <w:sz w:val="18"/>
                <w:szCs w:val="18"/>
                <w:highlight w:val="none"/>
                <w:lang w:val="zh-TW" w:eastAsia="zh-TW"/>
              </w:rPr>
              <w:t>显示：可调绿色背光</w:t>
            </w:r>
            <w:r>
              <w:rPr>
                <w:rFonts w:hint="eastAsia" w:ascii="宋体" w:hAnsi="宋体" w:eastAsia="宋体" w:cs="宋体"/>
                <w:color w:val="auto"/>
                <w:sz w:val="18"/>
                <w:szCs w:val="18"/>
                <w:highlight w:val="none"/>
              </w:rPr>
              <w:t>LCD</w:t>
            </w:r>
            <w:r>
              <w:rPr>
                <w:rFonts w:hint="eastAsia" w:ascii="宋体" w:hAnsi="宋体" w:eastAsia="宋体" w:cs="宋体"/>
                <w:color w:val="auto"/>
                <w:sz w:val="18"/>
                <w:szCs w:val="18"/>
                <w:highlight w:val="none"/>
                <w:lang w:val="zh-TW" w:eastAsia="zh-TW"/>
              </w:rPr>
              <w:t>显示屏，显示统计波形、测试进度、</w:t>
            </w:r>
            <w:r>
              <w:rPr>
                <w:rFonts w:hint="eastAsia" w:ascii="宋体" w:hAnsi="宋体" w:eastAsia="宋体" w:cs="宋体"/>
                <w:color w:val="auto"/>
                <w:sz w:val="18"/>
                <w:szCs w:val="18"/>
                <w:highlight w:val="none"/>
              </w:rPr>
              <w:t xml:space="preserve"> TEOAE</w:t>
            </w:r>
            <w:r>
              <w:rPr>
                <w:rFonts w:hint="eastAsia" w:ascii="宋体" w:hAnsi="宋体" w:eastAsia="宋体" w:cs="宋体"/>
                <w:color w:val="auto"/>
                <w:sz w:val="18"/>
                <w:szCs w:val="18"/>
                <w:highlight w:val="none"/>
                <w:lang w:val="zh-TW" w:eastAsia="zh-TW"/>
              </w:rPr>
              <w:t>水平、噪音水平</w:t>
            </w:r>
          </w:p>
          <w:p>
            <w:pPr>
              <w:keepNext w:val="0"/>
              <w:keepLines w:val="0"/>
              <w:pageBreakBefore w:val="0"/>
              <w:tabs>
                <w:tab w:val="left" w:pos="1513"/>
              </w:tabs>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rPr>
              <w:t>5</w:t>
            </w:r>
            <w:r>
              <w:rPr>
                <w:rFonts w:hint="eastAsia" w:ascii="宋体" w:hAnsi="宋体" w:eastAsia="宋体" w:cs="宋体"/>
                <w:color w:val="auto"/>
                <w:sz w:val="18"/>
                <w:szCs w:val="18"/>
                <w:highlight w:val="none"/>
                <w:lang w:val="zh-TW" w:eastAsia="zh-TW"/>
              </w:rPr>
              <w:t>、探头参数要求</w:t>
            </w:r>
          </w:p>
          <w:p>
            <w:pPr>
              <w:keepNext w:val="0"/>
              <w:keepLines w:val="0"/>
              <w:pageBreakBefore w:val="0"/>
              <w:tabs>
                <w:tab w:val="left" w:pos="1513"/>
              </w:tabs>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rPr>
              <w:t>5</w:t>
            </w: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zh-TW" w:eastAsia="zh-TW"/>
              </w:rPr>
              <w:t>尺寸：探头主体：直径</w:t>
            </w:r>
            <w:r>
              <w:rPr>
                <w:rFonts w:hint="eastAsia" w:ascii="宋体" w:hAnsi="宋体" w:eastAsia="宋体" w:cs="宋体"/>
                <w:bCs/>
                <w:color w:val="auto"/>
                <w:sz w:val="18"/>
                <w:szCs w:val="18"/>
                <w:highlight w:val="none"/>
              </w:rPr>
              <w:t>≥</w:t>
            </w:r>
            <w:r>
              <w:rPr>
                <w:rFonts w:hint="eastAsia" w:ascii="宋体" w:hAnsi="宋体" w:eastAsia="宋体" w:cs="宋体"/>
                <w:color w:val="auto"/>
                <w:sz w:val="18"/>
                <w:szCs w:val="18"/>
                <w:highlight w:val="none"/>
              </w:rPr>
              <w:t>10 mm x 35 mm</w:t>
            </w:r>
          </w:p>
          <w:p>
            <w:pPr>
              <w:keepNext w:val="0"/>
              <w:keepLines w:val="0"/>
              <w:pageBreakBefore w:val="0"/>
              <w:tabs>
                <w:tab w:val="left" w:pos="1513"/>
              </w:tabs>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rPr>
              <w:t>5</w:t>
            </w:r>
            <w:r>
              <w:rPr>
                <w:rFonts w:hint="eastAsia" w:ascii="宋体" w:hAnsi="宋体" w:eastAsia="宋体" w:cs="宋体"/>
                <w:color w:val="auto"/>
                <w:sz w:val="18"/>
                <w:szCs w:val="18"/>
                <w:highlight w:val="none"/>
              </w:rPr>
              <w:t>.2</w:t>
            </w:r>
            <w:r>
              <w:rPr>
                <w:rFonts w:hint="eastAsia" w:ascii="宋体" w:hAnsi="宋体" w:eastAsia="宋体" w:cs="宋体"/>
                <w:color w:val="auto"/>
                <w:sz w:val="18"/>
                <w:szCs w:val="18"/>
                <w:highlight w:val="none"/>
                <w:lang w:val="zh-TW" w:eastAsia="zh-TW"/>
              </w:rPr>
              <w:t>重量：超轻探头（包括适配器）：≤ 4g</w:t>
            </w:r>
          </w:p>
        </w:tc>
        <w:tc>
          <w:tcPr>
            <w:tcW w:w="641" w:type="dxa"/>
            <w:vAlign w:val="center"/>
          </w:tcPr>
          <w:p>
            <w:pPr>
              <w:snapToGrid w:val="0"/>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eastAsia="zh-CN"/>
              </w:rPr>
              <w:t>台</w:t>
            </w:r>
          </w:p>
        </w:tc>
        <w:tc>
          <w:tcPr>
            <w:tcW w:w="1213" w:type="dxa"/>
            <w:vAlign w:val="center"/>
          </w:tcPr>
          <w:p>
            <w:pPr>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28" w:type="dxa"/>
            <w:vAlign w:val="center"/>
          </w:tcPr>
          <w:p>
            <w:pPr>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792" w:type="dxa"/>
            <w:vAlign w:val="center"/>
          </w:tcPr>
          <w:p>
            <w:pPr>
              <w:snapToGrid w:val="0"/>
              <w:spacing w:line="240" w:lineRule="auto"/>
              <w:jc w:val="center"/>
              <w:rPr>
                <w:rFonts w:hint="eastAsia" w:ascii="宋体" w:hAnsi="宋体" w:eastAsia="宋体" w:cs="宋体"/>
                <w:color w:val="auto"/>
                <w:sz w:val="11"/>
                <w:szCs w:val="11"/>
                <w:highlight w:val="none"/>
              </w:rPr>
            </w:pPr>
            <w:r>
              <w:rPr>
                <w:rFonts w:hint="eastAsia" w:ascii="宋体" w:hAnsi="宋体" w:eastAsia="宋体" w:cs="宋体"/>
                <w:color w:val="auto"/>
                <w:sz w:val="18"/>
                <w:szCs w:val="18"/>
                <w:highlight w:val="none"/>
              </w:rPr>
              <w:t>电化学发光免疫分析仪</w:t>
            </w:r>
          </w:p>
        </w:tc>
        <w:tc>
          <w:tcPr>
            <w:tcW w:w="6505" w:type="dxa"/>
            <w:vAlign w:val="center"/>
          </w:tcPr>
          <w:p>
            <w:pPr>
              <w:keepNext w:val="0"/>
              <w:keepLines w:val="0"/>
              <w:pageBreakBefore w:val="0"/>
              <w:kinsoku/>
              <w:overflowPunct/>
              <w:topLinePunct w:val="0"/>
              <w:autoSpaceDE/>
              <w:autoSpaceDN/>
              <w:bidi w:val="0"/>
              <w:adjustRightInd/>
              <w:spacing w:line="240" w:lineRule="auto"/>
              <w:ind w:left="0" w:leftChars="0" w:firstLine="0" w:firstLineChars="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1、检测原理：电化学发光免疫分析原理(电子启动化学发光反应)，采用化学发光物直接标记的方法,链酶亲和素-生物素包被技术，磁性分离技术。</w:t>
            </w:r>
          </w:p>
          <w:p>
            <w:pPr>
              <w:keepNext w:val="0"/>
              <w:keepLines w:val="0"/>
              <w:pageBreakBefore w:val="0"/>
              <w:numPr>
                <w:ilvl w:val="0"/>
                <w:numId w:val="0"/>
              </w:numPr>
              <w:kinsoku/>
              <w:overflowPunct/>
              <w:topLinePunct w:val="0"/>
              <w:autoSpaceDE/>
              <w:autoSpaceDN/>
              <w:bidi w:val="0"/>
              <w:adjustRightInd/>
              <w:spacing w:line="240" w:lineRule="auto"/>
              <w:ind w:leftChars="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可准确检测下列项目：贫血类、甲状腺功能、肿瘤标志物、心肌梗塞、传染病类、代谢类、生殖激素、降钙素原、抗缪勒试管激素、骨标志物等。</w:t>
            </w:r>
          </w:p>
          <w:p>
            <w:pPr>
              <w:keepNext w:val="0"/>
              <w:keepLines w:val="0"/>
              <w:pageBreakBefore w:val="0"/>
              <w:numPr>
                <w:ilvl w:val="0"/>
                <w:numId w:val="0"/>
              </w:numPr>
              <w:kinsoku/>
              <w:overflowPunct/>
              <w:topLinePunct w:val="0"/>
              <w:autoSpaceDE/>
              <w:autoSpaceDN/>
              <w:bidi w:val="0"/>
              <w:adjustRightInd/>
              <w:spacing w:line="240" w:lineRule="auto"/>
              <w:ind w:leftChars="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检测方法及速度：批量及随机检测，可做急诊样品，测定第一个结果≤18分钟，每小时测定结果≥85项目。</w:t>
            </w:r>
          </w:p>
          <w:p>
            <w:pPr>
              <w:keepNext w:val="0"/>
              <w:keepLines w:val="0"/>
              <w:pageBreakBefore w:val="0"/>
              <w:numPr>
                <w:ilvl w:val="0"/>
                <w:numId w:val="0"/>
              </w:numPr>
              <w:kinsoku/>
              <w:overflowPunct/>
              <w:topLinePunct w:val="0"/>
              <w:autoSpaceDE/>
              <w:autoSpaceDN/>
              <w:bidi w:val="0"/>
              <w:adjustRightInd/>
              <w:spacing w:line="240" w:lineRule="auto"/>
              <w:ind w:leftChars="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急诊功能：能提供急诊项目，检测时间≤9分钟</w:t>
            </w:r>
          </w:p>
          <w:p>
            <w:pPr>
              <w:keepNext w:val="0"/>
              <w:keepLines w:val="0"/>
              <w:pageBreakBefore w:val="0"/>
              <w:numPr>
                <w:ilvl w:val="0"/>
                <w:numId w:val="0"/>
              </w:numPr>
              <w:kinsoku/>
              <w:overflowPunct/>
              <w:topLinePunct w:val="0"/>
              <w:autoSpaceDE/>
              <w:autoSpaceDN/>
              <w:bidi w:val="0"/>
              <w:adjustRightInd/>
              <w:spacing w:line="240" w:lineRule="auto"/>
              <w:ind w:leftChars="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加注试剂和样本使用一次性TIP头，减少交叉污染。</w:t>
            </w:r>
          </w:p>
          <w:p>
            <w:pPr>
              <w:keepNext w:val="0"/>
              <w:keepLines w:val="0"/>
              <w:pageBreakBefore w:val="0"/>
              <w:numPr>
                <w:ilvl w:val="0"/>
                <w:numId w:val="0"/>
              </w:numPr>
              <w:kinsoku/>
              <w:overflowPunct/>
              <w:topLinePunct w:val="0"/>
              <w:autoSpaceDE/>
              <w:autoSpaceDN/>
              <w:bidi w:val="0"/>
              <w:adjustRightInd/>
              <w:spacing w:line="240" w:lineRule="auto"/>
              <w:ind w:leftChars="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sz w:val="18"/>
                <w:szCs w:val="18"/>
                <w:highlight w:val="none"/>
              </w:rPr>
              <w:t>仪器功能：自动稀释、自动重测、可原试管上机、检测精度/重复性CV≦5%。</w:t>
            </w:r>
          </w:p>
          <w:p>
            <w:pPr>
              <w:keepNext w:val="0"/>
              <w:keepLines w:val="0"/>
              <w:pageBreakBefore w:val="0"/>
              <w:numPr>
                <w:ilvl w:val="0"/>
                <w:numId w:val="0"/>
              </w:numPr>
              <w:kinsoku/>
              <w:overflowPunct/>
              <w:topLinePunct w:val="0"/>
              <w:autoSpaceDE/>
              <w:autoSpaceDN/>
              <w:bidi w:val="0"/>
              <w:adjustRightInd/>
              <w:spacing w:line="240" w:lineRule="auto"/>
              <w:ind w:leftChars="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7、</w:t>
            </w:r>
            <w:r>
              <w:rPr>
                <w:rFonts w:hint="eastAsia" w:ascii="宋体" w:hAnsi="宋体" w:eastAsia="宋体" w:cs="宋体"/>
                <w:color w:val="auto"/>
                <w:sz w:val="18"/>
                <w:szCs w:val="18"/>
                <w:highlight w:val="none"/>
              </w:rPr>
              <w:t>试剂盒盖自动开关，减少试剂蒸发量, 增加试剂稳定性。</w:t>
            </w:r>
          </w:p>
          <w:p>
            <w:pPr>
              <w:keepNext w:val="0"/>
              <w:keepLines w:val="0"/>
              <w:pageBreakBefore w:val="0"/>
              <w:numPr>
                <w:ilvl w:val="0"/>
                <w:numId w:val="0"/>
              </w:numPr>
              <w:kinsoku/>
              <w:overflowPunct/>
              <w:topLinePunct w:val="0"/>
              <w:autoSpaceDE/>
              <w:autoSpaceDN/>
              <w:bidi w:val="0"/>
              <w:adjustRightInd/>
              <w:spacing w:line="240" w:lineRule="auto"/>
              <w:ind w:leftChars="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8、</w:t>
            </w:r>
            <w:r>
              <w:rPr>
                <w:rFonts w:hint="eastAsia" w:ascii="宋体" w:hAnsi="宋体" w:eastAsia="宋体" w:cs="宋体"/>
                <w:color w:val="auto"/>
                <w:sz w:val="18"/>
                <w:szCs w:val="18"/>
                <w:highlight w:val="none"/>
              </w:rPr>
              <w:t>液面感应和凝块气泡，自动探查。</w:t>
            </w:r>
          </w:p>
          <w:p>
            <w:pPr>
              <w:keepNext w:val="0"/>
              <w:keepLines w:val="0"/>
              <w:pageBreakBefore w:val="0"/>
              <w:numPr>
                <w:ilvl w:val="0"/>
                <w:numId w:val="0"/>
              </w:numPr>
              <w:kinsoku/>
              <w:overflowPunct/>
              <w:topLinePunct w:val="0"/>
              <w:autoSpaceDE/>
              <w:autoSpaceDN/>
              <w:bidi w:val="0"/>
              <w:adjustRightInd/>
              <w:spacing w:line="240" w:lineRule="auto"/>
              <w:ind w:leftChars="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9、</w:t>
            </w:r>
            <w:r>
              <w:rPr>
                <w:rFonts w:hint="eastAsia" w:ascii="宋体" w:hAnsi="宋体" w:eastAsia="宋体" w:cs="宋体"/>
                <w:color w:val="auto"/>
                <w:sz w:val="18"/>
                <w:szCs w:val="18"/>
                <w:highlight w:val="none"/>
              </w:rPr>
              <w:t>试剂开盖稳定期≥8周。</w:t>
            </w:r>
          </w:p>
          <w:p>
            <w:pPr>
              <w:keepNext w:val="0"/>
              <w:keepLines w:val="0"/>
              <w:pageBreakBefore w:val="0"/>
              <w:numPr>
                <w:ilvl w:val="0"/>
                <w:numId w:val="0"/>
              </w:numPr>
              <w:kinsoku/>
              <w:overflowPunct/>
              <w:topLinePunct w:val="0"/>
              <w:autoSpaceDE/>
              <w:autoSpaceDN/>
              <w:bidi w:val="0"/>
              <w:adjustRightInd/>
              <w:spacing w:line="240" w:lineRule="auto"/>
              <w:ind w:leftChars="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10、</w:t>
            </w:r>
            <w:r>
              <w:rPr>
                <w:rFonts w:hint="eastAsia" w:ascii="宋体" w:hAnsi="宋体" w:eastAsia="宋体" w:cs="宋体"/>
                <w:color w:val="auto"/>
                <w:sz w:val="18"/>
                <w:szCs w:val="18"/>
                <w:highlight w:val="none"/>
              </w:rPr>
              <w:t>二点定标，试剂定标稳定期4周。</w:t>
            </w:r>
          </w:p>
          <w:p>
            <w:pPr>
              <w:keepNext w:val="0"/>
              <w:keepLines w:val="0"/>
              <w:pageBreakBefore w:val="0"/>
              <w:numPr>
                <w:ilvl w:val="0"/>
                <w:numId w:val="0"/>
              </w:numPr>
              <w:kinsoku/>
              <w:overflowPunct/>
              <w:topLinePunct w:val="0"/>
              <w:autoSpaceDE/>
              <w:autoSpaceDN/>
              <w:bidi w:val="0"/>
              <w:adjustRightInd/>
              <w:spacing w:line="240" w:lineRule="auto"/>
              <w:ind w:leftChars="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11、</w:t>
            </w:r>
            <w:r>
              <w:rPr>
                <w:rFonts w:hint="eastAsia" w:ascii="宋体" w:hAnsi="宋体" w:eastAsia="宋体" w:cs="宋体"/>
                <w:color w:val="auto"/>
                <w:sz w:val="18"/>
                <w:szCs w:val="18"/>
                <w:highlight w:val="none"/>
              </w:rPr>
              <w:t>试剂通道≥18个，有18个恒温（20℃）试剂位，≥30个样品位。</w:t>
            </w:r>
          </w:p>
          <w:p>
            <w:pPr>
              <w:keepNext w:val="0"/>
              <w:keepLines w:val="0"/>
              <w:pageBreakBefore w:val="0"/>
              <w:numPr>
                <w:ilvl w:val="0"/>
                <w:numId w:val="0"/>
              </w:numPr>
              <w:kinsoku/>
              <w:overflowPunct/>
              <w:topLinePunct w:val="0"/>
              <w:autoSpaceDE/>
              <w:autoSpaceDN/>
              <w:bidi w:val="0"/>
              <w:adjustRightInd/>
              <w:spacing w:line="240" w:lineRule="auto"/>
              <w:ind w:leftChars="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12、</w:t>
            </w:r>
            <w:r>
              <w:rPr>
                <w:rFonts w:hint="eastAsia" w:ascii="宋体" w:hAnsi="宋体" w:eastAsia="宋体" w:cs="宋体"/>
                <w:color w:val="auto"/>
                <w:sz w:val="18"/>
                <w:szCs w:val="18"/>
                <w:highlight w:val="none"/>
              </w:rPr>
              <w:t>二维试剂条形码，仪器自动化程度高。</w:t>
            </w:r>
          </w:p>
          <w:p>
            <w:pPr>
              <w:keepNext w:val="0"/>
              <w:keepLines w:val="0"/>
              <w:pageBreakBefore w:val="0"/>
              <w:numPr>
                <w:ilvl w:val="0"/>
                <w:numId w:val="0"/>
              </w:numPr>
              <w:kinsoku/>
              <w:overflowPunct/>
              <w:topLinePunct w:val="0"/>
              <w:autoSpaceDE/>
              <w:autoSpaceDN/>
              <w:bidi w:val="0"/>
              <w:adjustRightInd/>
              <w:spacing w:line="240" w:lineRule="auto"/>
              <w:ind w:leftChars="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13、</w:t>
            </w:r>
            <w:r>
              <w:rPr>
                <w:rFonts w:hint="eastAsia" w:ascii="宋体" w:hAnsi="宋体" w:eastAsia="宋体" w:cs="宋体"/>
                <w:color w:val="auto"/>
                <w:sz w:val="18"/>
                <w:szCs w:val="18"/>
                <w:highlight w:val="none"/>
              </w:rPr>
              <w:t>线性范围宽：最大超越7个数量级。</w:t>
            </w:r>
          </w:p>
          <w:p>
            <w:pPr>
              <w:keepNext w:val="0"/>
              <w:keepLines w:val="0"/>
              <w:pageBreakBefore w:val="0"/>
              <w:numPr>
                <w:ilvl w:val="0"/>
                <w:numId w:val="0"/>
              </w:numPr>
              <w:kinsoku/>
              <w:overflowPunct/>
              <w:topLinePunct w:val="0"/>
              <w:autoSpaceDE/>
              <w:autoSpaceDN/>
              <w:bidi w:val="0"/>
              <w:adjustRightInd/>
              <w:spacing w:line="240" w:lineRule="auto"/>
              <w:ind w:leftChars="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14、</w:t>
            </w:r>
            <w:r>
              <w:rPr>
                <w:rFonts w:hint="eastAsia" w:ascii="宋体" w:hAnsi="宋体" w:eastAsia="宋体" w:cs="宋体"/>
                <w:color w:val="auto"/>
                <w:sz w:val="18"/>
                <w:szCs w:val="18"/>
                <w:highlight w:val="none"/>
              </w:rPr>
              <w:t>彩色液晶显示屏，WINDOWS 中文操作系统、操作简单。</w:t>
            </w:r>
          </w:p>
          <w:p>
            <w:pPr>
              <w:keepNext w:val="0"/>
              <w:keepLines w:val="0"/>
              <w:pageBreakBefore w:val="0"/>
              <w:numPr>
                <w:ilvl w:val="0"/>
                <w:numId w:val="0"/>
              </w:numPr>
              <w:kinsoku/>
              <w:overflowPunct/>
              <w:topLinePunct w:val="0"/>
              <w:autoSpaceDE/>
              <w:autoSpaceDN/>
              <w:bidi w:val="0"/>
              <w:adjustRightInd/>
              <w:spacing w:line="240" w:lineRule="auto"/>
              <w:ind w:left="0" w:leftChars="0" w:firstLine="0" w:firstLineChars="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15、</w:t>
            </w:r>
            <w:r>
              <w:rPr>
                <w:rFonts w:hint="eastAsia" w:ascii="宋体" w:hAnsi="宋体" w:eastAsia="宋体" w:cs="宋体"/>
                <w:color w:val="auto"/>
                <w:sz w:val="18"/>
                <w:szCs w:val="18"/>
                <w:highlight w:val="none"/>
              </w:rPr>
              <w:t>使用ASTM标准模式的双向接口，可使用中文报告系统。</w:t>
            </w:r>
          </w:p>
        </w:tc>
        <w:tc>
          <w:tcPr>
            <w:tcW w:w="641" w:type="dxa"/>
            <w:vAlign w:val="center"/>
          </w:tcPr>
          <w:p>
            <w:pPr>
              <w:snapToGrid w:val="0"/>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eastAsia="zh-CN"/>
              </w:rPr>
              <w:t>台</w:t>
            </w:r>
          </w:p>
        </w:tc>
        <w:tc>
          <w:tcPr>
            <w:tcW w:w="1213" w:type="dxa"/>
            <w:vAlign w:val="center"/>
          </w:tcPr>
          <w:p>
            <w:pPr>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8" w:type="dxa"/>
            <w:vAlign w:val="center"/>
          </w:tcPr>
          <w:p>
            <w:pPr>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792" w:type="dxa"/>
            <w:vAlign w:val="center"/>
          </w:tcPr>
          <w:p>
            <w:pPr>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12导心电图仪</w:t>
            </w:r>
          </w:p>
        </w:tc>
        <w:tc>
          <w:tcPr>
            <w:tcW w:w="6505" w:type="dxa"/>
            <w:vAlign w:val="center"/>
          </w:tcPr>
          <w:p>
            <w:pPr>
              <w:keepNext w:val="0"/>
              <w:keepLines w:val="0"/>
              <w:pageBreakBefore w:val="0"/>
              <w:widowControl w:val="0"/>
              <w:kinsoku/>
              <w:wordWrap/>
              <w:overflowPunct/>
              <w:topLinePunct w:val="0"/>
              <w:autoSpaceDE/>
              <w:autoSpaceDN/>
              <w:bidi w:val="0"/>
              <w:adjustRightInd/>
              <w:spacing w:line="240" w:lineRule="auto"/>
              <w:ind w:left="306" w:leftChars="0" w:hanging="306" w:hangingChars="170"/>
              <w:jc w:val="both"/>
              <w:textAlignment w:val="auto"/>
              <w:rPr>
                <w:rFonts w:hint="eastAsia" w:ascii="宋体" w:hAnsi="宋体" w:eastAsia="宋体" w:cs="宋体"/>
                <w:b/>
                <w:bCs/>
                <w:color w:val="auto"/>
                <w:sz w:val="18"/>
                <w:szCs w:val="18"/>
                <w:highlight w:val="none"/>
              </w:rPr>
            </w:pPr>
            <w:r>
              <w:rPr>
                <w:rFonts w:hint="eastAsia" w:ascii="宋体" w:hAnsi="宋体" w:eastAsia="宋体" w:cs="宋体"/>
                <w:color w:val="auto"/>
                <w:sz w:val="18"/>
                <w:szCs w:val="18"/>
                <w:highlight w:val="none"/>
              </w:rPr>
              <w:t>1.输入电路</w:t>
            </w:r>
          </w:p>
          <w:p>
            <w:pPr>
              <w:keepNext w:val="0"/>
              <w:keepLines w:val="0"/>
              <w:pageBreakBefore w:val="0"/>
              <w:widowControl w:val="0"/>
              <w:kinsoku/>
              <w:wordWrap/>
              <w:overflowPunct/>
              <w:topLinePunct w:val="0"/>
              <w:autoSpaceDE/>
              <w:autoSpaceDN/>
              <w:bidi w:val="0"/>
              <w:adjustRightInd/>
              <w:spacing w:line="240" w:lineRule="auto"/>
              <w:ind w:left="306" w:leftChars="0" w:hanging="306" w:hangingChars="17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1.1心电输入：12导联同步采集，10电极</w:t>
            </w:r>
          </w:p>
          <w:p>
            <w:pPr>
              <w:pStyle w:val="57"/>
              <w:keepNext w:val="0"/>
              <w:keepLines w:val="0"/>
              <w:pageBreakBefore w:val="0"/>
              <w:widowControl w:val="0"/>
              <w:kinsoku/>
              <w:wordWrap/>
              <w:overflowPunct/>
              <w:topLinePunct w:val="0"/>
              <w:autoSpaceDE/>
              <w:autoSpaceDN/>
              <w:bidi w:val="0"/>
              <w:adjustRightInd/>
              <w:spacing w:line="240" w:lineRule="auto"/>
              <w:ind w:left="306" w:leftChars="0" w:hanging="306" w:hangingChars="17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1.2导联选择:自动或手动</w:t>
            </w:r>
          </w:p>
          <w:p>
            <w:pPr>
              <w:pStyle w:val="57"/>
              <w:keepNext w:val="0"/>
              <w:keepLines w:val="0"/>
              <w:pageBreakBefore w:val="0"/>
              <w:widowControl w:val="0"/>
              <w:kinsoku/>
              <w:wordWrap/>
              <w:overflowPunct/>
              <w:topLinePunct w:val="0"/>
              <w:autoSpaceDE/>
              <w:autoSpaceDN/>
              <w:bidi w:val="0"/>
              <w:adjustRightInd/>
              <w:spacing w:line="240" w:lineRule="auto"/>
              <w:ind w:left="306" w:leftChars="0" w:hanging="306" w:hangingChars="17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1.3输入方式:浮地输入</w:t>
            </w:r>
          </w:p>
          <w:p>
            <w:pPr>
              <w:pStyle w:val="57"/>
              <w:keepNext w:val="0"/>
              <w:keepLines w:val="0"/>
              <w:pageBreakBefore w:val="0"/>
              <w:widowControl w:val="0"/>
              <w:kinsoku/>
              <w:wordWrap/>
              <w:overflowPunct/>
              <w:topLinePunct w:val="0"/>
              <w:autoSpaceDE/>
              <w:autoSpaceDN/>
              <w:bidi w:val="0"/>
              <w:adjustRightInd/>
              <w:spacing w:line="240" w:lineRule="auto"/>
              <w:ind w:left="306" w:leftChars="0" w:hanging="306" w:hangingChars="17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1.4输入保护：标配导联线内附除颤保护电路</w:t>
            </w:r>
          </w:p>
          <w:p>
            <w:pPr>
              <w:keepNext w:val="0"/>
              <w:keepLines w:val="0"/>
              <w:pageBreakBefore w:val="0"/>
              <w:widowControl w:val="0"/>
              <w:kinsoku/>
              <w:wordWrap/>
              <w:overflowPunct/>
              <w:topLinePunct w:val="0"/>
              <w:autoSpaceDE/>
              <w:autoSpaceDN/>
              <w:bidi w:val="0"/>
              <w:adjustRightInd/>
              <w:spacing w:line="240" w:lineRule="auto"/>
              <w:ind w:left="306" w:leftChars="0" w:hanging="306" w:hangingChars="17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1.5采样率：8000 Hz/8Ch</w:t>
            </w:r>
          </w:p>
          <w:p>
            <w:pPr>
              <w:pStyle w:val="57"/>
              <w:keepNext w:val="0"/>
              <w:keepLines w:val="0"/>
              <w:pageBreakBefore w:val="0"/>
              <w:widowControl w:val="0"/>
              <w:kinsoku/>
              <w:wordWrap/>
              <w:overflowPunct/>
              <w:topLinePunct w:val="0"/>
              <w:autoSpaceDE/>
              <w:autoSpaceDN/>
              <w:bidi w:val="0"/>
              <w:adjustRightInd/>
              <w:spacing w:line="240" w:lineRule="auto"/>
              <w:ind w:left="306" w:leftChars="0" w:hanging="306" w:hangingChars="17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1.6模数转换精度≤2.5 μV</w:t>
            </w:r>
          </w:p>
          <w:p>
            <w:pPr>
              <w:keepNext w:val="0"/>
              <w:keepLines w:val="0"/>
              <w:pageBreakBefore w:val="0"/>
              <w:widowControl w:val="0"/>
              <w:kinsoku/>
              <w:wordWrap/>
              <w:overflowPunct/>
              <w:topLinePunct w:val="0"/>
              <w:autoSpaceDE/>
              <w:autoSpaceDN/>
              <w:bidi w:val="0"/>
              <w:adjustRightInd/>
              <w:spacing w:line="240" w:lineRule="auto"/>
              <w:ind w:left="306" w:leftChars="0" w:hanging="306" w:hangingChars="17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1.7输入阻抗：≥50MΩ</w:t>
            </w:r>
          </w:p>
          <w:p>
            <w:pPr>
              <w:keepNext w:val="0"/>
              <w:keepLines w:val="0"/>
              <w:pageBreakBefore w:val="0"/>
              <w:widowControl w:val="0"/>
              <w:kinsoku/>
              <w:wordWrap/>
              <w:overflowPunct/>
              <w:topLinePunct w:val="0"/>
              <w:autoSpaceDE/>
              <w:autoSpaceDN/>
              <w:bidi w:val="0"/>
              <w:adjustRightInd/>
              <w:spacing w:line="240" w:lineRule="auto"/>
              <w:ind w:left="306" w:leftChars="0" w:hanging="306" w:hangingChars="17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1.8耐极化电压：≥±500mV</w:t>
            </w:r>
          </w:p>
          <w:p>
            <w:pPr>
              <w:keepNext w:val="0"/>
              <w:keepLines w:val="0"/>
              <w:pageBreakBefore w:val="0"/>
              <w:widowControl w:val="0"/>
              <w:kinsoku/>
              <w:wordWrap/>
              <w:overflowPunct/>
              <w:topLinePunct w:val="0"/>
              <w:autoSpaceDE/>
              <w:autoSpaceDN/>
              <w:bidi w:val="0"/>
              <w:adjustRightInd/>
              <w:spacing w:line="240" w:lineRule="auto"/>
              <w:ind w:left="306" w:leftChars="0" w:hanging="306" w:hangingChars="17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1.9共模抑制比：≥100dB</w:t>
            </w:r>
          </w:p>
          <w:p>
            <w:pPr>
              <w:keepNext w:val="0"/>
              <w:keepLines w:val="0"/>
              <w:pageBreakBefore w:val="0"/>
              <w:widowControl w:val="0"/>
              <w:kinsoku/>
              <w:wordWrap/>
              <w:overflowPunct/>
              <w:topLinePunct w:val="0"/>
              <w:autoSpaceDE/>
              <w:autoSpaceDN/>
              <w:bidi w:val="0"/>
              <w:adjustRightInd/>
              <w:spacing w:line="240" w:lineRule="auto"/>
              <w:ind w:left="306" w:leftChars="0" w:hanging="306" w:hangingChars="17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1.10频率响应：0.05Hz-150Hz（+0.4/-3 dB）</w:t>
            </w:r>
          </w:p>
          <w:p>
            <w:pPr>
              <w:keepNext w:val="0"/>
              <w:keepLines w:val="0"/>
              <w:pageBreakBefore w:val="0"/>
              <w:widowControl w:val="0"/>
              <w:kinsoku/>
              <w:wordWrap/>
              <w:overflowPunct/>
              <w:topLinePunct w:val="0"/>
              <w:autoSpaceDE/>
              <w:autoSpaceDN/>
              <w:bidi w:val="0"/>
              <w:adjustRightInd/>
              <w:spacing w:line="240" w:lineRule="auto"/>
              <w:ind w:left="306" w:leftChars="0" w:hanging="306" w:hangingChars="17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1.11标准灵敏：10mm/mV, 误差≤±2%</w:t>
            </w:r>
          </w:p>
          <w:p>
            <w:pPr>
              <w:keepNext w:val="0"/>
              <w:keepLines w:val="0"/>
              <w:pageBreakBefore w:val="0"/>
              <w:widowControl w:val="0"/>
              <w:kinsoku/>
              <w:wordWrap/>
              <w:overflowPunct/>
              <w:topLinePunct w:val="0"/>
              <w:autoSpaceDE/>
              <w:autoSpaceDN/>
              <w:bidi w:val="0"/>
              <w:adjustRightInd/>
              <w:spacing w:line="240" w:lineRule="auto"/>
              <w:ind w:left="306" w:leftChars="0" w:hanging="306" w:hangingChars="17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1.12时间常数</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≥3.2秒</w:t>
            </w:r>
          </w:p>
          <w:p>
            <w:pPr>
              <w:keepNext w:val="0"/>
              <w:keepLines w:val="0"/>
              <w:pageBreakBefore w:val="0"/>
              <w:widowControl w:val="0"/>
              <w:kinsoku/>
              <w:wordWrap/>
              <w:overflowPunct/>
              <w:topLinePunct w:val="0"/>
              <w:autoSpaceDE/>
              <w:autoSpaceDN/>
              <w:bidi w:val="0"/>
              <w:adjustRightInd/>
              <w:spacing w:line="240" w:lineRule="auto"/>
              <w:ind w:left="306" w:leftChars="0" w:hanging="306" w:hangingChars="17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1.13滤波器：低通滤波、肌电滤波、交流滤波、基线抑制滤波</w:t>
            </w:r>
          </w:p>
          <w:p>
            <w:pPr>
              <w:keepNext w:val="0"/>
              <w:keepLines w:val="0"/>
              <w:pageBreakBefore w:val="0"/>
              <w:widowControl w:val="0"/>
              <w:kinsoku/>
              <w:wordWrap/>
              <w:overflowPunct/>
              <w:topLinePunct w:val="0"/>
              <w:autoSpaceDE/>
              <w:autoSpaceDN/>
              <w:bidi w:val="0"/>
              <w:adjustRightInd/>
              <w:spacing w:line="240" w:lineRule="auto"/>
              <w:ind w:left="306" w:leftChars="0" w:hanging="306" w:hangingChars="17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1.14低通滤波</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:75Hz, 100Hz, 150Hz 三档</w:t>
            </w:r>
          </w:p>
          <w:p>
            <w:pPr>
              <w:keepNext w:val="0"/>
              <w:keepLines w:val="0"/>
              <w:pageBreakBefore w:val="0"/>
              <w:widowControl w:val="0"/>
              <w:kinsoku/>
              <w:wordWrap/>
              <w:overflowPunct/>
              <w:topLinePunct w:val="0"/>
              <w:autoSpaceDE/>
              <w:autoSpaceDN/>
              <w:bidi w:val="0"/>
              <w:adjustRightInd/>
              <w:spacing w:line="240" w:lineRule="auto"/>
              <w:ind w:left="306" w:leftChars="0" w:hanging="306" w:hangingChars="17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1.15肌电滤波:</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25Hz/35Hz 二档</w:t>
            </w:r>
          </w:p>
          <w:p>
            <w:pPr>
              <w:keepNext w:val="0"/>
              <w:keepLines w:val="0"/>
              <w:pageBreakBefore w:val="0"/>
              <w:widowControl w:val="0"/>
              <w:kinsoku/>
              <w:wordWrap/>
              <w:overflowPunct/>
              <w:topLinePunct w:val="0"/>
              <w:autoSpaceDE/>
              <w:autoSpaceDN/>
              <w:bidi w:val="0"/>
              <w:adjustRightInd/>
              <w:spacing w:line="240" w:lineRule="auto"/>
              <w:ind w:left="306" w:leftChars="0" w:hanging="306" w:hangingChars="17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1.16交流滤波:</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50Hz或60Hz</w:t>
            </w:r>
          </w:p>
          <w:p>
            <w:pPr>
              <w:keepNext w:val="0"/>
              <w:keepLines w:val="0"/>
              <w:pageBreakBefore w:val="0"/>
              <w:widowControl w:val="0"/>
              <w:kinsoku/>
              <w:wordWrap/>
              <w:overflowPunct/>
              <w:topLinePunct w:val="0"/>
              <w:autoSpaceDE/>
              <w:autoSpaceDN/>
              <w:bidi w:val="0"/>
              <w:adjustRightInd/>
              <w:spacing w:line="240" w:lineRule="auto"/>
              <w:ind w:left="306" w:leftChars="0" w:hanging="306" w:hangingChars="17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1.17基线抑制:</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强/弱/关闭三档</w:t>
            </w:r>
          </w:p>
          <w:p>
            <w:pPr>
              <w:keepNext w:val="0"/>
              <w:keepLines w:val="0"/>
              <w:pageBreakBefore w:val="0"/>
              <w:widowControl w:val="0"/>
              <w:kinsoku/>
              <w:wordWrap/>
              <w:overflowPunct/>
              <w:topLinePunct w:val="0"/>
              <w:autoSpaceDE/>
              <w:autoSpaceDN/>
              <w:bidi w:val="0"/>
              <w:adjustRightInd/>
              <w:spacing w:line="240" w:lineRule="auto"/>
              <w:ind w:left="306" w:leftChars="0" w:hanging="306" w:hangingChars="17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1.18增益/灵敏度选择： 5，10，20mm/mV，手动或自动</w:t>
            </w:r>
          </w:p>
          <w:p>
            <w:pPr>
              <w:keepNext w:val="0"/>
              <w:keepLines w:val="0"/>
              <w:pageBreakBefore w:val="0"/>
              <w:widowControl w:val="0"/>
              <w:kinsoku/>
              <w:wordWrap/>
              <w:overflowPunct/>
              <w:topLinePunct w:val="0"/>
              <w:autoSpaceDE/>
              <w:autoSpaceDN/>
              <w:bidi w:val="0"/>
              <w:adjustRightInd/>
              <w:spacing w:line="240" w:lineRule="auto"/>
              <w:ind w:left="306" w:leftChars="0" w:hanging="306" w:hangingChars="17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1.19不正常状态检测：电极脱落报警，高频噪声过高报警</w:t>
            </w:r>
          </w:p>
          <w:p>
            <w:pPr>
              <w:keepNext w:val="0"/>
              <w:keepLines w:val="0"/>
              <w:pageBreakBefore w:val="0"/>
              <w:widowControl w:val="0"/>
              <w:kinsoku/>
              <w:wordWrap/>
              <w:overflowPunct/>
              <w:topLinePunct w:val="0"/>
              <w:autoSpaceDE/>
              <w:autoSpaceDN/>
              <w:bidi w:val="0"/>
              <w:adjustRightInd/>
              <w:spacing w:line="240" w:lineRule="auto"/>
              <w:ind w:left="306" w:leftChars="0" w:hanging="306" w:hangingChars="17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1.20电极脱落液晶显示器显示脱落部位</w:t>
            </w:r>
          </w:p>
          <w:p>
            <w:pPr>
              <w:keepNext w:val="0"/>
              <w:keepLines w:val="0"/>
              <w:pageBreakBefore w:val="0"/>
              <w:widowControl w:val="0"/>
              <w:kinsoku/>
              <w:wordWrap/>
              <w:overflowPunct/>
              <w:topLinePunct w:val="0"/>
              <w:autoSpaceDE/>
              <w:autoSpaceDN/>
              <w:bidi w:val="0"/>
              <w:adjustRightInd/>
              <w:spacing w:line="240" w:lineRule="auto"/>
              <w:ind w:left="306" w:leftChars="0" w:hanging="306" w:hangingChars="17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2、显示和记录</w:t>
            </w:r>
          </w:p>
          <w:p>
            <w:pPr>
              <w:keepNext w:val="0"/>
              <w:keepLines w:val="0"/>
              <w:pageBreakBefore w:val="0"/>
              <w:widowControl w:val="0"/>
              <w:kinsoku/>
              <w:wordWrap/>
              <w:overflowPunct/>
              <w:topLinePunct w:val="0"/>
              <w:autoSpaceDE/>
              <w:autoSpaceDN/>
              <w:bidi w:val="0"/>
              <w:adjustRightInd/>
              <w:spacing w:line="240" w:lineRule="auto"/>
              <w:ind w:left="306" w:leftChars="0" w:hanging="306" w:hangingChars="17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2.1显示方式：≥7"液晶显示</w:t>
            </w:r>
          </w:p>
          <w:p>
            <w:pPr>
              <w:keepNext w:val="0"/>
              <w:keepLines w:val="0"/>
              <w:pageBreakBefore w:val="0"/>
              <w:widowControl w:val="0"/>
              <w:kinsoku/>
              <w:wordWrap/>
              <w:overflowPunct/>
              <w:topLinePunct w:val="0"/>
              <w:autoSpaceDE/>
              <w:autoSpaceDN/>
              <w:bidi w:val="0"/>
              <w:adjustRightInd/>
              <w:spacing w:line="240" w:lineRule="auto"/>
              <w:ind w:left="306" w:leftChars="0" w:hanging="306" w:hangingChars="17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2.2显示分辨率：≥800*480</w:t>
            </w:r>
          </w:p>
          <w:p>
            <w:pPr>
              <w:pStyle w:val="57"/>
              <w:keepNext w:val="0"/>
              <w:keepLines w:val="0"/>
              <w:pageBreakBefore w:val="0"/>
              <w:widowControl w:val="0"/>
              <w:kinsoku/>
              <w:wordWrap/>
              <w:overflowPunct/>
              <w:topLinePunct w:val="0"/>
              <w:autoSpaceDE/>
              <w:autoSpaceDN/>
              <w:bidi w:val="0"/>
              <w:adjustRightInd/>
              <w:spacing w:line="240" w:lineRule="auto"/>
              <w:ind w:left="306" w:leftChars="0" w:hanging="306" w:hangingChars="17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2.3视角调节：0-100度无极调节</w:t>
            </w:r>
          </w:p>
          <w:p>
            <w:pPr>
              <w:pStyle w:val="57"/>
              <w:keepNext w:val="0"/>
              <w:keepLines w:val="0"/>
              <w:pageBreakBefore w:val="0"/>
              <w:widowControl w:val="0"/>
              <w:kinsoku/>
              <w:wordWrap/>
              <w:overflowPunct/>
              <w:topLinePunct w:val="0"/>
              <w:autoSpaceDE/>
              <w:autoSpaceDN/>
              <w:bidi w:val="0"/>
              <w:adjustRightInd/>
              <w:spacing w:line="240" w:lineRule="auto"/>
              <w:ind w:left="306" w:leftChars="0" w:hanging="306" w:hangingChars="17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2.4显示导联数:同屏12导联</w:t>
            </w:r>
          </w:p>
          <w:p>
            <w:pPr>
              <w:pStyle w:val="57"/>
              <w:keepNext w:val="0"/>
              <w:keepLines w:val="0"/>
              <w:pageBreakBefore w:val="0"/>
              <w:widowControl w:val="0"/>
              <w:kinsoku/>
              <w:wordWrap/>
              <w:overflowPunct/>
              <w:topLinePunct w:val="0"/>
              <w:autoSpaceDE/>
              <w:autoSpaceDN/>
              <w:bidi w:val="0"/>
              <w:adjustRightInd/>
              <w:spacing w:line="240" w:lineRule="auto"/>
              <w:ind w:left="306" w:leftChars="0" w:hanging="306" w:hangingChars="17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2.5同屏显示时长≥5s</w:t>
            </w:r>
          </w:p>
          <w:p>
            <w:pPr>
              <w:pStyle w:val="57"/>
              <w:keepNext w:val="0"/>
              <w:keepLines w:val="0"/>
              <w:pageBreakBefore w:val="0"/>
              <w:widowControl w:val="0"/>
              <w:kinsoku/>
              <w:wordWrap/>
              <w:overflowPunct/>
              <w:topLinePunct w:val="0"/>
              <w:autoSpaceDE/>
              <w:autoSpaceDN/>
              <w:bidi w:val="0"/>
              <w:adjustRightInd/>
              <w:spacing w:line="240" w:lineRule="auto"/>
              <w:ind w:left="306" w:leftChars="0" w:hanging="306" w:hangingChars="17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2.6支持解析结果屏幕显示</w:t>
            </w:r>
          </w:p>
          <w:p>
            <w:pPr>
              <w:pStyle w:val="57"/>
              <w:keepNext w:val="0"/>
              <w:keepLines w:val="0"/>
              <w:pageBreakBefore w:val="0"/>
              <w:widowControl w:val="0"/>
              <w:kinsoku/>
              <w:wordWrap/>
              <w:overflowPunct/>
              <w:topLinePunct w:val="0"/>
              <w:autoSpaceDE/>
              <w:autoSpaceDN/>
              <w:bidi w:val="0"/>
              <w:adjustRightInd/>
              <w:spacing w:line="240" w:lineRule="auto"/>
              <w:ind w:left="306" w:leftChars="0" w:hanging="306" w:hangingChars="17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2.7噪音检测：双模式同步点划线热敏标记打印</w:t>
            </w:r>
          </w:p>
          <w:p>
            <w:pPr>
              <w:pStyle w:val="57"/>
              <w:keepNext w:val="0"/>
              <w:keepLines w:val="0"/>
              <w:pageBreakBefore w:val="0"/>
              <w:widowControl w:val="0"/>
              <w:kinsoku/>
              <w:wordWrap/>
              <w:overflowPunct/>
              <w:topLinePunct w:val="0"/>
              <w:autoSpaceDE/>
              <w:autoSpaceDN/>
              <w:bidi w:val="0"/>
              <w:adjustRightInd/>
              <w:spacing w:line="240" w:lineRule="auto"/>
              <w:ind w:left="306" w:leftChars="0" w:hanging="306" w:hangingChars="17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2.8显示内容：内部存储器信息、网络连接信息、服务器同步信息、系统菜单、心电波形、心率、导联名称、走纸速度、增益、滤波器、日期、患者信息、工作模式、标记 </w:t>
            </w:r>
          </w:p>
          <w:p>
            <w:pPr>
              <w:keepNext w:val="0"/>
              <w:keepLines w:val="0"/>
              <w:pageBreakBefore w:val="0"/>
              <w:widowControl w:val="0"/>
              <w:kinsoku/>
              <w:wordWrap/>
              <w:overflowPunct/>
              <w:topLinePunct w:val="0"/>
              <w:autoSpaceDE/>
              <w:autoSpaceDN/>
              <w:bidi w:val="0"/>
              <w:adjustRightInd/>
              <w:spacing w:line="240" w:lineRule="auto"/>
              <w:ind w:left="306" w:leftChars="0" w:hanging="306" w:hangingChars="17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2.9记录器：内置高分辨率热线阵打印。</w:t>
            </w:r>
          </w:p>
          <w:p>
            <w:pPr>
              <w:keepNext w:val="0"/>
              <w:keepLines w:val="0"/>
              <w:pageBreakBefore w:val="0"/>
              <w:widowControl w:val="0"/>
              <w:kinsoku/>
              <w:wordWrap/>
              <w:overflowPunct/>
              <w:topLinePunct w:val="0"/>
              <w:autoSpaceDE/>
              <w:autoSpaceDN/>
              <w:bidi w:val="0"/>
              <w:adjustRightInd/>
              <w:spacing w:line="240" w:lineRule="auto"/>
              <w:ind w:left="306" w:leftChars="0" w:hanging="306" w:hangingChars="17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2.10记录纸宽度：</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210mmx140mm折纸</w:t>
            </w:r>
          </w:p>
          <w:p>
            <w:pPr>
              <w:keepNext w:val="0"/>
              <w:keepLines w:val="0"/>
              <w:pageBreakBefore w:val="0"/>
              <w:widowControl w:val="0"/>
              <w:kinsoku/>
              <w:wordWrap/>
              <w:overflowPunct/>
              <w:topLinePunct w:val="0"/>
              <w:autoSpaceDE/>
              <w:autoSpaceDN/>
              <w:bidi w:val="0"/>
              <w:adjustRightInd/>
              <w:spacing w:line="240" w:lineRule="auto"/>
              <w:ind w:left="306" w:leftChars="0" w:hanging="306" w:hangingChars="17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2.11记录道数：</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3, 3+1, 6, 12道，12+6</w:t>
            </w:r>
          </w:p>
          <w:p>
            <w:pPr>
              <w:keepNext w:val="0"/>
              <w:keepLines w:val="0"/>
              <w:pageBreakBefore w:val="0"/>
              <w:widowControl w:val="0"/>
              <w:kinsoku/>
              <w:wordWrap/>
              <w:overflowPunct/>
              <w:topLinePunct w:val="0"/>
              <w:autoSpaceDE/>
              <w:autoSpaceDN/>
              <w:bidi w:val="0"/>
              <w:adjustRightInd/>
              <w:spacing w:line="240" w:lineRule="auto"/>
              <w:ind w:left="306" w:leftChars="0" w:hanging="306" w:hangingChars="17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2.12走纸速度：</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10, 12.5, 25，50mm/S</w:t>
            </w:r>
          </w:p>
          <w:p>
            <w:pPr>
              <w:keepNext w:val="0"/>
              <w:keepLines w:val="0"/>
              <w:pageBreakBefore w:val="0"/>
              <w:widowControl w:val="0"/>
              <w:kinsoku/>
              <w:wordWrap/>
              <w:overflowPunct/>
              <w:topLinePunct w:val="0"/>
              <w:autoSpaceDE/>
              <w:autoSpaceDN/>
              <w:bidi w:val="0"/>
              <w:adjustRightInd/>
              <w:spacing w:line="240" w:lineRule="auto"/>
              <w:ind w:left="306" w:leftChars="0" w:hanging="306" w:hangingChars="17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2.13无纸检出：</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记录纸用完后自动停止走纸并报警</w:t>
            </w:r>
          </w:p>
          <w:p>
            <w:pPr>
              <w:keepNext w:val="0"/>
              <w:keepLines w:val="0"/>
              <w:pageBreakBefore w:val="0"/>
              <w:widowControl w:val="0"/>
              <w:kinsoku/>
              <w:wordWrap/>
              <w:overflowPunct/>
              <w:topLinePunct w:val="0"/>
              <w:autoSpaceDE/>
              <w:autoSpaceDN/>
              <w:bidi w:val="0"/>
              <w:adjustRightInd/>
              <w:spacing w:line="240" w:lineRule="auto"/>
              <w:ind w:left="306" w:leftChars="0" w:hanging="306" w:hangingChars="17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2.14打印数据：</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程序型号、版本、日期和时间、走纸速度、灵敏度、导联名称、滤波器、患者信息（ID号码、年龄、性别）、电极检出、噪声、计时标记、事件标记、心电波形、分析报告等。</w:t>
            </w:r>
          </w:p>
          <w:p>
            <w:pPr>
              <w:keepNext w:val="0"/>
              <w:keepLines w:val="0"/>
              <w:pageBreakBefore w:val="0"/>
              <w:widowControl w:val="0"/>
              <w:kinsoku/>
              <w:wordWrap/>
              <w:overflowPunct/>
              <w:topLinePunct w:val="0"/>
              <w:autoSpaceDE/>
              <w:autoSpaceDN/>
              <w:bidi w:val="0"/>
              <w:adjustRightInd/>
              <w:spacing w:line="240" w:lineRule="auto"/>
              <w:ind w:left="306" w:leftChars="0" w:hanging="306" w:hangingChars="17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2.15操作模式：可自动或手动。自动操作时支持实时或回顾记录，具备自动检测并延长记录心律失常波形，且支持全自动开始记录;支持synEci18 记录</w:t>
            </w:r>
          </w:p>
          <w:p>
            <w:pPr>
              <w:keepNext w:val="0"/>
              <w:keepLines w:val="0"/>
              <w:pageBreakBefore w:val="0"/>
              <w:widowControl w:val="0"/>
              <w:kinsoku/>
              <w:wordWrap/>
              <w:overflowPunct/>
              <w:topLinePunct w:val="0"/>
              <w:autoSpaceDE/>
              <w:autoSpaceDN/>
              <w:bidi w:val="0"/>
              <w:adjustRightInd/>
              <w:spacing w:line="240" w:lineRule="auto"/>
              <w:ind w:left="306" w:leftChars="0" w:hanging="306" w:hangingChars="17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2.16支持二阶梯、实验运动后检查、RR间期检查</w:t>
            </w:r>
          </w:p>
          <w:p>
            <w:pPr>
              <w:keepNext w:val="0"/>
              <w:keepLines w:val="0"/>
              <w:pageBreakBefore w:val="0"/>
              <w:widowControl w:val="0"/>
              <w:kinsoku/>
              <w:wordWrap/>
              <w:overflowPunct/>
              <w:topLinePunct w:val="0"/>
              <w:autoSpaceDE/>
              <w:autoSpaceDN/>
              <w:bidi w:val="0"/>
              <w:adjustRightInd/>
              <w:spacing w:line="240" w:lineRule="auto"/>
              <w:ind w:left="306" w:leftChars="0" w:hanging="306" w:hangingChars="17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3、其它</w:t>
            </w:r>
          </w:p>
          <w:p>
            <w:pPr>
              <w:keepNext w:val="0"/>
              <w:keepLines w:val="0"/>
              <w:pageBreakBefore w:val="0"/>
              <w:widowControl w:val="0"/>
              <w:kinsoku/>
              <w:wordWrap/>
              <w:overflowPunct/>
              <w:topLinePunct w:val="0"/>
              <w:autoSpaceDE/>
              <w:autoSpaceDN/>
              <w:bidi w:val="0"/>
              <w:adjustRightInd/>
              <w:spacing w:line="240" w:lineRule="auto"/>
              <w:ind w:left="306" w:leftChars="0" w:hanging="306" w:hangingChars="17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3.1测量分析：性别年龄特异性自动测量分析算法</w:t>
            </w:r>
          </w:p>
          <w:p>
            <w:pPr>
              <w:keepNext w:val="0"/>
              <w:keepLines w:val="0"/>
              <w:pageBreakBefore w:val="0"/>
              <w:widowControl w:val="0"/>
              <w:kinsoku/>
              <w:wordWrap/>
              <w:overflowPunct/>
              <w:topLinePunct w:val="0"/>
              <w:autoSpaceDE/>
              <w:autoSpaceDN/>
              <w:bidi w:val="0"/>
              <w:adjustRightInd/>
              <w:spacing w:line="240" w:lineRule="auto"/>
              <w:ind w:left="306" w:leftChars="0" w:hanging="306" w:hangingChars="17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3.2自动测量：参数包括心率、PR间期、QT/QTc、P/QRS/T电轴、RV5/SV1电压等值</w:t>
            </w:r>
          </w:p>
          <w:p>
            <w:pPr>
              <w:keepNext w:val="0"/>
              <w:keepLines w:val="0"/>
              <w:pageBreakBefore w:val="0"/>
              <w:widowControl w:val="0"/>
              <w:kinsoku/>
              <w:wordWrap/>
              <w:overflowPunct/>
              <w:topLinePunct w:val="0"/>
              <w:autoSpaceDE/>
              <w:autoSpaceDN/>
              <w:bidi w:val="0"/>
              <w:adjustRightInd/>
              <w:spacing w:line="240" w:lineRule="auto"/>
              <w:ind w:left="306" w:leftChars="0" w:hanging="306" w:hangingChars="17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3.3自动分析结果：5大类判断结论，200种以上分析结论建议，数字编码便于快速查找。分析结果支持中文或英文切换，支持两版明尼苏达码表示。支持右胸后壁导联独立分析;支持18导联ST-Map输出</w:t>
            </w:r>
          </w:p>
          <w:p>
            <w:pPr>
              <w:pStyle w:val="57"/>
              <w:keepNext w:val="0"/>
              <w:keepLines w:val="0"/>
              <w:pageBreakBefore w:val="0"/>
              <w:widowControl w:val="0"/>
              <w:kinsoku/>
              <w:wordWrap/>
              <w:overflowPunct/>
              <w:topLinePunct w:val="0"/>
              <w:autoSpaceDE/>
              <w:autoSpaceDN/>
              <w:bidi w:val="0"/>
              <w:adjustRightInd/>
              <w:spacing w:line="240" w:lineRule="auto"/>
              <w:ind w:left="306" w:leftChars="0" w:hanging="306" w:hangingChars="17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3.4外部输入：</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10mm/0.5V±5%，输入阻抗≥100kΩ支持连接心音脉搏波放大器等模拟信号。</w:t>
            </w:r>
          </w:p>
          <w:p>
            <w:pPr>
              <w:pStyle w:val="57"/>
              <w:keepNext w:val="0"/>
              <w:keepLines w:val="0"/>
              <w:pageBreakBefore w:val="0"/>
              <w:widowControl w:val="0"/>
              <w:kinsoku/>
              <w:wordWrap/>
              <w:overflowPunct/>
              <w:topLinePunct w:val="0"/>
              <w:autoSpaceDE/>
              <w:autoSpaceDN/>
              <w:bidi w:val="0"/>
              <w:adjustRightInd/>
              <w:spacing w:line="240" w:lineRule="auto"/>
              <w:ind w:left="306" w:leftChars="0" w:hanging="306" w:hangingChars="17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3.5信号输出：</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0.5V/1mV±5%，输出阻抗≤100Ω，输出短路时不损坏心电图机</w:t>
            </w:r>
          </w:p>
          <w:p>
            <w:pPr>
              <w:keepNext w:val="0"/>
              <w:keepLines w:val="0"/>
              <w:pageBreakBefore w:val="0"/>
              <w:widowControl w:val="0"/>
              <w:kinsoku/>
              <w:wordWrap/>
              <w:overflowPunct/>
              <w:topLinePunct w:val="0"/>
              <w:autoSpaceDE/>
              <w:autoSpaceDN/>
              <w:bidi w:val="0"/>
              <w:adjustRightInd/>
              <w:spacing w:line="240" w:lineRule="auto"/>
              <w:ind w:left="306" w:leftChars="0" w:hanging="306" w:hangingChars="17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3.6其它接口：USB/SD 等电位接地端口</w:t>
            </w:r>
          </w:p>
          <w:p>
            <w:pPr>
              <w:keepNext w:val="0"/>
              <w:keepLines w:val="0"/>
              <w:pageBreakBefore w:val="0"/>
              <w:widowControl w:val="0"/>
              <w:kinsoku/>
              <w:wordWrap/>
              <w:overflowPunct/>
              <w:topLinePunct w:val="0"/>
              <w:autoSpaceDE/>
              <w:autoSpaceDN/>
              <w:bidi w:val="0"/>
              <w:adjustRightInd/>
              <w:spacing w:line="240" w:lineRule="auto"/>
              <w:ind w:left="306" w:leftChars="0" w:hanging="306" w:hangingChars="17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3.7存储:支持标准和压缩两种文件存储形式，内置400份心电图存储容量。外置存储SD卡扩展，最高支持32GB,支持PDF文件保存</w:t>
            </w:r>
          </w:p>
          <w:p>
            <w:pPr>
              <w:keepNext w:val="0"/>
              <w:keepLines w:val="0"/>
              <w:pageBreakBefore w:val="0"/>
              <w:widowControl w:val="0"/>
              <w:kinsoku/>
              <w:wordWrap/>
              <w:overflowPunct/>
              <w:topLinePunct w:val="0"/>
              <w:autoSpaceDE/>
              <w:autoSpaceDN/>
              <w:bidi w:val="0"/>
              <w:adjustRightInd/>
              <w:spacing w:line="240" w:lineRule="auto"/>
              <w:ind w:left="306" w:leftChars="0" w:hanging="306" w:hangingChars="17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3.8网络:自带LAN接口，支持有线网络连接,支持USB方式无线网络连接</w:t>
            </w:r>
          </w:p>
          <w:p>
            <w:pPr>
              <w:keepNext w:val="0"/>
              <w:keepLines w:val="0"/>
              <w:pageBreakBefore w:val="0"/>
              <w:widowControl w:val="0"/>
              <w:kinsoku/>
              <w:wordWrap/>
              <w:overflowPunct/>
              <w:topLinePunct w:val="0"/>
              <w:autoSpaceDE/>
              <w:autoSpaceDN/>
              <w:bidi w:val="0"/>
              <w:adjustRightInd/>
              <w:spacing w:line="240" w:lineRule="auto"/>
              <w:ind w:left="306" w:leftChars="0" w:hanging="306" w:hangingChars="17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3.9提示音：QRS同步或热笔拟笔音</w:t>
            </w:r>
          </w:p>
          <w:p>
            <w:pPr>
              <w:keepNext w:val="0"/>
              <w:keepLines w:val="0"/>
              <w:pageBreakBefore w:val="0"/>
              <w:widowControl w:val="0"/>
              <w:kinsoku/>
              <w:wordWrap/>
              <w:overflowPunct/>
              <w:topLinePunct w:val="0"/>
              <w:autoSpaceDE/>
              <w:autoSpaceDN/>
              <w:bidi w:val="0"/>
              <w:adjustRightInd/>
              <w:spacing w:line="240" w:lineRule="auto"/>
              <w:ind w:left="306" w:leftChars="0" w:hanging="306" w:hangingChars="17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3.10输入键：键位支持直接输入患者ID号</w:t>
            </w:r>
          </w:p>
          <w:p>
            <w:pPr>
              <w:keepNext w:val="0"/>
              <w:keepLines w:val="0"/>
              <w:pageBreakBefore w:val="0"/>
              <w:widowControl w:val="0"/>
              <w:kinsoku/>
              <w:wordWrap/>
              <w:overflowPunct/>
              <w:topLinePunct w:val="0"/>
              <w:autoSpaceDE/>
              <w:autoSpaceDN/>
              <w:bidi w:val="0"/>
              <w:adjustRightInd/>
              <w:spacing w:line="240" w:lineRule="auto"/>
              <w:ind w:left="306" w:leftChars="0" w:hanging="306" w:hangingChars="17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3.11打印网格：具备在无网格纸上打印网格功能</w:t>
            </w:r>
          </w:p>
          <w:p>
            <w:pPr>
              <w:keepNext w:val="0"/>
              <w:keepLines w:val="0"/>
              <w:pageBreakBefore w:val="0"/>
              <w:widowControl w:val="0"/>
              <w:kinsoku/>
              <w:wordWrap/>
              <w:overflowPunct/>
              <w:topLinePunct w:val="0"/>
              <w:autoSpaceDE/>
              <w:autoSpaceDN/>
              <w:bidi w:val="0"/>
              <w:adjustRightInd/>
              <w:spacing w:line="240" w:lineRule="auto"/>
              <w:ind w:left="306" w:leftChars="0" w:hanging="306" w:hangingChars="17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3.12心律失常检测：具备心律失常检测自动延长记录的功能</w:t>
            </w:r>
          </w:p>
          <w:p>
            <w:pPr>
              <w:keepNext w:val="0"/>
              <w:keepLines w:val="0"/>
              <w:pageBreakBefore w:val="0"/>
              <w:widowControl w:val="0"/>
              <w:kinsoku/>
              <w:wordWrap/>
              <w:overflowPunct/>
              <w:topLinePunct w:val="0"/>
              <w:autoSpaceDE/>
              <w:autoSpaceDN/>
              <w:bidi w:val="0"/>
              <w:adjustRightInd/>
              <w:spacing w:line="240" w:lineRule="auto"/>
              <w:ind w:left="306" w:leftChars="0" w:hanging="306" w:hangingChars="17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3.13QTc算法：4种可选</w:t>
            </w:r>
          </w:p>
          <w:p>
            <w:pPr>
              <w:keepNext w:val="0"/>
              <w:keepLines w:val="0"/>
              <w:pageBreakBefore w:val="0"/>
              <w:widowControl w:val="0"/>
              <w:kinsoku/>
              <w:wordWrap/>
              <w:overflowPunct/>
              <w:topLinePunct w:val="0"/>
              <w:autoSpaceDE/>
              <w:autoSpaceDN/>
              <w:bidi w:val="0"/>
              <w:adjustRightInd/>
              <w:spacing w:line="240" w:lineRule="auto"/>
              <w:ind w:left="306" w:leftChars="0" w:hanging="306" w:hangingChars="17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3.14重量：≤4.2Kg</w:t>
            </w:r>
          </w:p>
          <w:p>
            <w:pPr>
              <w:keepNext w:val="0"/>
              <w:keepLines w:val="0"/>
              <w:pageBreakBefore w:val="0"/>
              <w:widowControl w:val="0"/>
              <w:kinsoku/>
              <w:wordWrap/>
              <w:overflowPunct/>
              <w:topLinePunct w:val="0"/>
              <w:autoSpaceDE/>
              <w:autoSpaceDN/>
              <w:bidi w:val="0"/>
              <w:adjustRightInd/>
              <w:spacing w:line="240" w:lineRule="auto"/>
              <w:ind w:left="306" w:leftChars="0" w:hanging="306" w:hangingChars="17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3.15安全性：电击防护类型: I类CF型。</w:t>
            </w:r>
          </w:p>
          <w:p>
            <w:pPr>
              <w:keepNext w:val="0"/>
              <w:keepLines w:val="0"/>
              <w:pageBreakBefore w:val="0"/>
              <w:widowControl w:val="0"/>
              <w:kinsoku/>
              <w:wordWrap/>
              <w:overflowPunct/>
              <w:topLinePunct w:val="0"/>
              <w:autoSpaceDE/>
              <w:autoSpaceDN/>
              <w:bidi w:val="0"/>
              <w:adjustRightInd/>
              <w:spacing w:line="240" w:lineRule="auto"/>
              <w:ind w:left="306" w:leftChars="0" w:hanging="306" w:hangingChars="17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3.17交流：100-240±10%</w:t>
            </w:r>
          </w:p>
          <w:p>
            <w:pPr>
              <w:keepNext w:val="0"/>
              <w:keepLines w:val="0"/>
              <w:pageBreakBefore w:val="0"/>
              <w:widowControl w:val="0"/>
              <w:kinsoku/>
              <w:wordWrap/>
              <w:overflowPunct/>
              <w:topLinePunct w:val="0"/>
              <w:autoSpaceDE/>
              <w:autoSpaceDN/>
              <w:bidi w:val="0"/>
              <w:adjustRightInd/>
              <w:spacing w:line="240" w:lineRule="auto"/>
              <w:ind w:left="306" w:leftChars="0" w:hanging="306" w:hangingChars="17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3.18直流：长效可充电电池，充满电可连续工作30分钟以上。</w:t>
            </w:r>
          </w:p>
          <w:p>
            <w:pPr>
              <w:keepNext w:val="0"/>
              <w:keepLines w:val="0"/>
              <w:pageBreakBefore w:val="0"/>
              <w:widowControl w:val="0"/>
              <w:kinsoku/>
              <w:wordWrap/>
              <w:overflowPunct/>
              <w:topLinePunct w:val="0"/>
              <w:autoSpaceDE/>
              <w:autoSpaceDN/>
              <w:bidi w:val="0"/>
              <w:adjustRightInd/>
              <w:snapToGrid w:val="0"/>
              <w:spacing w:line="240" w:lineRule="auto"/>
              <w:ind w:left="306" w:leftChars="0" w:hanging="306" w:hangingChars="17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3.19本机支持自动检测与智能帮助程序</w:t>
            </w:r>
          </w:p>
          <w:p>
            <w:pPr>
              <w:pStyle w:val="14"/>
              <w:keepNext w:val="0"/>
              <w:keepLines w:val="0"/>
              <w:pageBreakBefore w:val="0"/>
              <w:widowControl w:val="0"/>
              <w:kinsoku/>
              <w:wordWrap/>
              <w:overflowPunct/>
              <w:topLinePunct w:val="0"/>
              <w:autoSpaceDE/>
              <w:autoSpaceDN/>
              <w:bidi w:val="0"/>
              <w:adjustRightInd/>
              <w:spacing w:line="240" w:lineRule="auto"/>
              <w:ind w:left="306" w:leftChars="0" w:hanging="306" w:hangingChars="170"/>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附件：配备推车</w:t>
            </w:r>
          </w:p>
        </w:tc>
        <w:tc>
          <w:tcPr>
            <w:tcW w:w="641" w:type="dxa"/>
            <w:vAlign w:val="center"/>
          </w:tcPr>
          <w:p>
            <w:pPr>
              <w:snapToGrid w:val="0"/>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2</w:t>
            </w:r>
            <w:r>
              <w:rPr>
                <w:rFonts w:hint="eastAsia" w:ascii="宋体" w:hAnsi="宋体" w:eastAsia="宋体" w:cs="宋体"/>
                <w:color w:val="auto"/>
                <w:sz w:val="18"/>
                <w:szCs w:val="18"/>
                <w:highlight w:val="none"/>
                <w:lang w:eastAsia="zh-CN"/>
              </w:rPr>
              <w:t>台</w:t>
            </w:r>
          </w:p>
        </w:tc>
        <w:tc>
          <w:tcPr>
            <w:tcW w:w="1213" w:type="dxa"/>
            <w:vAlign w:val="center"/>
          </w:tcPr>
          <w:p>
            <w:pPr>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28" w:type="dxa"/>
            <w:vAlign w:val="center"/>
          </w:tcPr>
          <w:p>
            <w:pPr>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w:t>
            </w:r>
          </w:p>
        </w:tc>
        <w:tc>
          <w:tcPr>
            <w:tcW w:w="792" w:type="dxa"/>
            <w:vAlign w:val="center"/>
          </w:tcPr>
          <w:p>
            <w:pPr>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电动产床（侧展型）</w:t>
            </w:r>
          </w:p>
        </w:tc>
        <w:tc>
          <w:tcPr>
            <w:tcW w:w="6505" w:type="dxa"/>
            <w:vAlign w:val="center"/>
          </w:tcPr>
          <w:p>
            <w:pPr>
              <w:pStyle w:val="19"/>
              <w:keepNext w:val="0"/>
              <w:keepLines w:val="0"/>
              <w:pageBreakBefore w:val="0"/>
              <w:widowControl/>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★产品通过</w:t>
            </w:r>
            <w:r>
              <w:rPr>
                <w:rFonts w:hint="eastAsia" w:ascii="宋体" w:hAnsi="宋体" w:eastAsia="宋体" w:cs="宋体"/>
                <w:color w:val="auto"/>
                <w:sz w:val="18"/>
                <w:szCs w:val="18"/>
                <w:highlight w:val="none"/>
                <w:shd w:val="clear" w:color="auto" w:fill="FFFFFF"/>
              </w:rPr>
              <w:t>ISO9001质量管理体系认证、ISO13485医疗器械质量管理体系</w:t>
            </w:r>
            <w:r>
              <w:rPr>
                <w:rFonts w:hint="eastAsia" w:ascii="宋体" w:hAnsi="宋体" w:eastAsia="宋体" w:cs="宋体"/>
                <w:color w:val="auto"/>
                <w:sz w:val="18"/>
                <w:szCs w:val="18"/>
                <w:highlight w:val="none"/>
              </w:rPr>
              <w:t>、CE认证。（提供各项资质认证）</w:t>
            </w:r>
          </w:p>
          <w:p>
            <w:pPr>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shd w:val="clear" w:color="auto" w:fill="FFFFFF"/>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shd w:val="clear" w:color="auto" w:fill="FFFFFF"/>
              </w:rPr>
              <w:t>制造商需通过14001</w:t>
            </w:r>
            <w:r>
              <w:rPr>
                <w:rFonts w:hint="eastAsia" w:ascii="宋体" w:hAnsi="宋体" w:eastAsia="宋体" w:cs="宋体"/>
                <w:color w:val="auto"/>
                <w:sz w:val="18"/>
                <w:szCs w:val="18"/>
                <w:highlight w:val="none"/>
                <w:shd w:val="clear" w:color="auto" w:fill="FFFFFF"/>
                <w:lang w:eastAsia="zh-CN"/>
              </w:rPr>
              <w:t>环境管理体系认证、</w:t>
            </w:r>
            <w:r>
              <w:rPr>
                <w:rFonts w:hint="eastAsia" w:ascii="宋体" w:hAnsi="宋体" w:eastAsia="宋体" w:cs="宋体"/>
                <w:color w:val="auto"/>
                <w:sz w:val="18"/>
                <w:szCs w:val="18"/>
                <w:highlight w:val="none"/>
                <w:shd w:val="clear" w:color="auto" w:fill="FFFFFF"/>
              </w:rPr>
              <w:t>18001</w:t>
            </w:r>
            <w:r>
              <w:rPr>
                <w:rFonts w:hint="eastAsia" w:ascii="宋体" w:hAnsi="宋体" w:eastAsia="宋体" w:cs="宋体"/>
                <w:color w:val="auto"/>
                <w:sz w:val="18"/>
                <w:szCs w:val="18"/>
                <w:highlight w:val="none"/>
                <w:shd w:val="clear" w:color="auto" w:fill="FFFFFF"/>
                <w:lang w:eastAsia="zh-CN"/>
              </w:rPr>
              <w:t>职业健康安全管理</w:t>
            </w:r>
            <w:r>
              <w:rPr>
                <w:rFonts w:hint="eastAsia" w:ascii="宋体" w:hAnsi="宋体" w:eastAsia="宋体" w:cs="宋体"/>
                <w:color w:val="auto"/>
                <w:sz w:val="18"/>
                <w:szCs w:val="18"/>
                <w:highlight w:val="none"/>
                <w:shd w:val="clear" w:color="auto" w:fill="FFFFFF"/>
              </w:rPr>
              <w:t>体系认证、3A级信用企业</w:t>
            </w:r>
            <w:r>
              <w:rPr>
                <w:rFonts w:hint="eastAsia" w:ascii="宋体" w:hAnsi="宋体" w:eastAsia="宋体" w:cs="宋体"/>
                <w:color w:val="auto"/>
                <w:sz w:val="18"/>
                <w:szCs w:val="18"/>
                <w:highlight w:val="none"/>
                <w:shd w:val="clear" w:color="auto" w:fill="FFFFFF"/>
                <w:lang w:eastAsia="zh-CN"/>
              </w:rPr>
              <w:t>。</w:t>
            </w:r>
            <w:r>
              <w:rPr>
                <w:rFonts w:hint="eastAsia" w:ascii="宋体" w:hAnsi="宋体" w:eastAsia="宋体" w:cs="宋体"/>
                <w:color w:val="auto"/>
                <w:sz w:val="18"/>
                <w:szCs w:val="18"/>
                <w:highlight w:val="none"/>
                <w:shd w:val="clear" w:color="auto" w:fill="FFFFFF"/>
              </w:rPr>
              <w:t>（提供各项资质认证文件）</w:t>
            </w:r>
          </w:p>
          <w:p>
            <w:pPr>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1、具有供妇产科分娩、妇科手术、诊断及检查，包括紧急剖腹产在内的多种功能。</w:t>
            </w:r>
          </w:p>
          <w:p>
            <w:pPr>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★2、床体前后倾，上下升降、背板折转均由电动推杆实现，操作灵活，安全可靠，角度可调，满足手术中对手术床各体位的需求。</w:t>
            </w:r>
          </w:p>
          <w:p>
            <w:pPr>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★3、腿板辅助台为轴式旋转设计可侧开90°可拆卸，收纳方便，需配有可伸缩式不锈钢污物盆，可防止分娩时羊水外溅，且使用便利；</w:t>
            </w:r>
          </w:p>
          <w:p>
            <w:pPr>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4、床垫采用海绵床垫，有效缓解患者压力点，采用抗静电优质材料，易于消毒、经久耐用，有效的防止术后褥疮发生，材质符合安全标准，表面抗菌、易清洁，符合手术室消毒要求；</w:t>
            </w:r>
          </w:p>
          <w:p>
            <w:pPr>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底座采用优质304不锈钢，台面采用优质碳塑板，密封好，表面进行抛光处理，抗冲击、防止刮伤、耐磨损、耐消毒、易清洁,满足手术后床台消毒；底座及钢体焊接采用进口机器人焊接，焊接精度高，质量优，有效提高产品使用寿命（提供进口焊接机器人购置合同及发票、报关单、原产地证明）；</w:t>
            </w:r>
          </w:p>
          <w:p>
            <w:pPr>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6、配置机械刹车，方便手术台移动和固定，安全可靠；</w:t>
            </w:r>
          </w:p>
          <w:p>
            <w:pPr>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7、床面长≥1850mm，宽≥600mm</w:t>
            </w:r>
          </w:p>
          <w:p>
            <w:pPr>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8、床面最低</w:t>
            </w:r>
            <w:r>
              <w:rPr>
                <w:rFonts w:hint="eastAsia" w:ascii="宋体" w:hAnsi="宋体" w:eastAsia="宋体" w:cs="宋体"/>
                <w:color w:val="auto"/>
                <w:kern w:val="0"/>
                <w:sz w:val="18"/>
                <w:szCs w:val="18"/>
                <w:highlight w:val="none"/>
              </w:rPr>
              <w:tab/>
            </w:r>
            <w:r>
              <w:rPr>
                <w:rFonts w:hint="eastAsia" w:ascii="宋体" w:hAnsi="宋体" w:eastAsia="宋体" w:cs="宋体"/>
                <w:color w:val="auto"/>
                <w:kern w:val="0"/>
                <w:sz w:val="18"/>
                <w:szCs w:val="18"/>
                <w:highlight w:val="none"/>
              </w:rPr>
              <w:t>≥740mm ，床面最高≥1000mm</w:t>
            </w:r>
          </w:p>
          <w:p>
            <w:pPr>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9、床面升距</w:t>
            </w:r>
            <w:r>
              <w:rPr>
                <w:rFonts w:hint="eastAsia" w:ascii="宋体" w:hAnsi="宋体" w:eastAsia="宋体" w:cs="宋体"/>
                <w:color w:val="auto"/>
                <w:kern w:val="0"/>
                <w:sz w:val="18"/>
                <w:szCs w:val="18"/>
                <w:highlight w:val="none"/>
              </w:rPr>
              <w:tab/>
            </w:r>
            <w:r>
              <w:rPr>
                <w:rFonts w:hint="eastAsia" w:ascii="宋体" w:hAnsi="宋体" w:eastAsia="宋体" w:cs="宋体"/>
                <w:color w:val="auto"/>
                <w:kern w:val="0"/>
                <w:sz w:val="18"/>
                <w:szCs w:val="18"/>
                <w:highlight w:val="none"/>
              </w:rPr>
              <w:t>≥260mm</w:t>
            </w:r>
          </w:p>
          <w:p>
            <w:pPr>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10、背板上折角度</w:t>
            </w:r>
            <w:r>
              <w:rPr>
                <w:rFonts w:hint="eastAsia" w:ascii="宋体" w:hAnsi="宋体" w:eastAsia="宋体" w:cs="宋体"/>
                <w:color w:val="auto"/>
                <w:kern w:val="0"/>
                <w:sz w:val="18"/>
                <w:szCs w:val="18"/>
                <w:highlight w:val="none"/>
              </w:rPr>
              <w:tab/>
            </w:r>
            <w:r>
              <w:rPr>
                <w:rFonts w:hint="eastAsia" w:ascii="宋体" w:hAnsi="宋体" w:eastAsia="宋体" w:cs="宋体"/>
                <w:color w:val="auto"/>
                <w:kern w:val="0"/>
                <w:sz w:val="18"/>
                <w:szCs w:val="18"/>
                <w:highlight w:val="none"/>
              </w:rPr>
              <w:t>≥75°下折角度≥15°</w:t>
            </w:r>
          </w:p>
          <w:p>
            <w:pPr>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11、床体前倾</w:t>
            </w:r>
            <w:r>
              <w:rPr>
                <w:rFonts w:hint="eastAsia" w:ascii="宋体" w:hAnsi="宋体" w:eastAsia="宋体" w:cs="宋体"/>
                <w:color w:val="auto"/>
                <w:kern w:val="0"/>
                <w:sz w:val="18"/>
                <w:szCs w:val="18"/>
                <w:highlight w:val="none"/>
              </w:rPr>
              <w:tab/>
            </w:r>
            <w:r>
              <w:rPr>
                <w:rFonts w:hint="eastAsia" w:ascii="宋体" w:hAnsi="宋体" w:eastAsia="宋体" w:cs="宋体"/>
                <w:color w:val="auto"/>
                <w:kern w:val="0"/>
                <w:sz w:val="18"/>
                <w:szCs w:val="18"/>
                <w:highlight w:val="none"/>
              </w:rPr>
              <w:t>≥25°；床体后倾：≥20°</w:t>
            </w:r>
          </w:p>
          <w:p>
            <w:pPr>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12、腿板侧展≥90°</w:t>
            </w:r>
          </w:p>
          <w:p>
            <w:pPr>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★13、附件配置：搁手板2个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托腿架2个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助产把手2个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脚蹬2个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污物盆1个</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手控器1个</w:t>
            </w:r>
          </w:p>
        </w:tc>
        <w:tc>
          <w:tcPr>
            <w:tcW w:w="641" w:type="dxa"/>
            <w:vAlign w:val="center"/>
          </w:tcPr>
          <w:p>
            <w:pPr>
              <w:snapToGrid w:val="0"/>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eastAsia="zh-CN"/>
              </w:rPr>
              <w:t>张</w:t>
            </w:r>
          </w:p>
        </w:tc>
        <w:tc>
          <w:tcPr>
            <w:tcW w:w="1213" w:type="dxa"/>
            <w:vAlign w:val="center"/>
          </w:tcPr>
          <w:p>
            <w:pPr>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8" w:type="dxa"/>
            <w:vAlign w:val="center"/>
          </w:tcPr>
          <w:p>
            <w:pPr>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792" w:type="dxa"/>
            <w:vAlign w:val="center"/>
          </w:tcPr>
          <w:p>
            <w:pPr>
              <w:widowControl/>
              <w:spacing w:line="24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产病一体床</w:t>
            </w:r>
          </w:p>
        </w:tc>
        <w:tc>
          <w:tcPr>
            <w:tcW w:w="6505" w:type="dxa"/>
            <w:vAlign w:val="center"/>
          </w:tcPr>
          <w:p>
            <w:pPr>
              <w:pStyle w:val="19"/>
              <w:keepNext w:val="0"/>
              <w:keepLines w:val="0"/>
              <w:pageBreakBefore w:val="0"/>
              <w:widowControl/>
              <w:kinsoku/>
              <w:overflowPunct/>
              <w:topLinePunct w:val="0"/>
              <w:autoSpaceDE/>
              <w:autoSpaceDN/>
              <w:bidi w:val="0"/>
              <w:adjustRightInd/>
              <w:spacing w:line="240" w:lineRule="auto"/>
              <w:ind w:left="0" w:leftChars="0" w:firstLine="0" w:firstLineChars="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★产品通过</w:t>
            </w:r>
            <w:r>
              <w:rPr>
                <w:rFonts w:hint="eastAsia" w:ascii="宋体" w:hAnsi="宋体" w:eastAsia="宋体" w:cs="宋体"/>
                <w:color w:val="auto"/>
                <w:sz w:val="18"/>
                <w:szCs w:val="18"/>
                <w:highlight w:val="none"/>
                <w:shd w:val="clear" w:color="auto" w:fill="FFFFFF"/>
              </w:rPr>
              <w:t>ISO9001质量管理体系认证、ISO13485医疗器械质量管理体系</w:t>
            </w:r>
            <w:r>
              <w:rPr>
                <w:rFonts w:hint="eastAsia" w:ascii="宋体" w:hAnsi="宋体" w:eastAsia="宋体" w:cs="宋体"/>
                <w:color w:val="auto"/>
                <w:sz w:val="18"/>
                <w:szCs w:val="18"/>
                <w:highlight w:val="none"/>
              </w:rPr>
              <w:t>、CE认证。（提供各项资质认证）</w:t>
            </w:r>
          </w:p>
          <w:p>
            <w:pPr>
              <w:keepNext w:val="0"/>
              <w:keepLines w:val="0"/>
              <w:pageBreakBefore w:val="0"/>
              <w:kinsoku/>
              <w:overflowPunct/>
              <w:topLinePunct w:val="0"/>
              <w:autoSpaceDE/>
              <w:autoSpaceDN/>
              <w:bidi w:val="0"/>
              <w:adjustRightInd/>
              <w:spacing w:line="240" w:lineRule="auto"/>
              <w:ind w:left="0" w:leftChars="0" w:firstLine="0" w:firstLineChars="0"/>
              <w:jc w:val="both"/>
              <w:rPr>
                <w:rFonts w:hint="eastAsia" w:ascii="宋体" w:hAnsi="宋体" w:eastAsia="宋体" w:cs="宋体"/>
                <w:color w:val="auto"/>
                <w:sz w:val="18"/>
                <w:szCs w:val="18"/>
                <w:highlight w:val="none"/>
                <w:shd w:val="clear" w:color="auto" w:fill="FFFFFF"/>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shd w:val="clear" w:color="auto" w:fill="FFFFFF"/>
              </w:rPr>
              <w:t>制造商需通过14001</w:t>
            </w:r>
            <w:r>
              <w:rPr>
                <w:rFonts w:hint="eastAsia" w:ascii="宋体" w:hAnsi="宋体" w:eastAsia="宋体" w:cs="宋体"/>
                <w:color w:val="auto"/>
                <w:sz w:val="18"/>
                <w:szCs w:val="18"/>
                <w:highlight w:val="none"/>
                <w:shd w:val="clear" w:color="auto" w:fill="FFFFFF"/>
                <w:lang w:eastAsia="zh-CN"/>
              </w:rPr>
              <w:t>环境管理体系认证、</w:t>
            </w:r>
            <w:r>
              <w:rPr>
                <w:rFonts w:hint="eastAsia" w:ascii="宋体" w:hAnsi="宋体" w:eastAsia="宋体" w:cs="宋体"/>
                <w:color w:val="auto"/>
                <w:sz w:val="18"/>
                <w:szCs w:val="18"/>
                <w:highlight w:val="none"/>
                <w:shd w:val="clear" w:color="auto" w:fill="FFFFFF"/>
              </w:rPr>
              <w:t>18001</w:t>
            </w:r>
            <w:r>
              <w:rPr>
                <w:rFonts w:hint="eastAsia" w:ascii="宋体" w:hAnsi="宋体" w:eastAsia="宋体" w:cs="宋体"/>
                <w:color w:val="auto"/>
                <w:sz w:val="18"/>
                <w:szCs w:val="18"/>
                <w:highlight w:val="none"/>
                <w:shd w:val="clear" w:color="auto" w:fill="FFFFFF"/>
                <w:lang w:eastAsia="zh-CN"/>
              </w:rPr>
              <w:t>职业健康安全管理</w:t>
            </w:r>
            <w:r>
              <w:rPr>
                <w:rFonts w:hint="eastAsia" w:ascii="宋体" w:hAnsi="宋体" w:eastAsia="宋体" w:cs="宋体"/>
                <w:color w:val="auto"/>
                <w:sz w:val="18"/>
                <w:szCs w:val="18"/>
                <w:highlight w:val="none"/>
                <w:shd w:val="clear" w:color="auto" w:fill="FFFFFF"/>
              </w:rPr>
              <w:t>体系认证、3A级信用企业、安全生产标准化企业</w:t>
            </w:r>
            <w:r>
              <w:rPr>
                <w:rFonts w:hint="eastAsia" w:ascii="宋体" w:hAnsi="宋体" w:eastAsia="宋体" w:cs="宋体"/>
                <w:color w:val="auto"/>
                <w:sz w:val="18"/>
                <w:szCs w:val="18"/>
                <w:highlight w:val="none"/>
                <w:shd w:val="clear" w:color="auto" w:fill="FFFFFF"/>
                <w:lang w:eastAsia="zh-CN"/>
              </w:rPr>
              <w:t>。</w:t>
            </w:r>
            <w:r>
              <w:rPr>
                <w:rFonts w:hint="eastAsia" w:ascii="宋体" w:hAnsi="宋体" w:eastAsia="宋体" w:cs="宋体"/>
                <w:color w:val="auto"/>
                <w:sz w:val="18"/>
                <w:szCs w:val="18"/>
                <w:highlight w:val="none"/>
                <w:shd w:val="clear" w:color="auto" w:fill="FFFFFF"/>
              </w:rPr>
              <w:t>（提供各项资质认证文件）</w:t>
            </w:r>
          </w:p>
          <w:p>
            <w:pPr>
              <w:pStyle w:val="19"/>
              <w:keepNext w:val="0"/>
              <w:keepLines w:val="0"/>
              <w:pageBreakBefore w:val="0"/>
              <w:widowControl/>
              <w:kinsoku/>
              <w:overflowPunct/>
              <w:topLinePunct w:val="0"/>
              <w:autoSpaceDE/>
              <w:autoSpaceDN/>
              <w:bidi w:val="0"/>
              <w:adjustRightInd/>
              <w:spacing w:line="240" w:lineRule="auto"/>
              <w:ind w:left="0" w:leftChars="0" w:firstLine="0" w:firstLineChars="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★制造商为自主研发企业，需提供本产品或其他同品牌产品研发专利证书</w:t>
            </w:r>
          </w:p>
          <w:p>
            <w:pPr>
              <w:keepNext w:val="0"/>
              <w:keepLines w:val="0"/>
              <w:pageBreakBefore w:val="0"/>
              <w:kinsoku/>
              <w:overflowPunct/>
              <w:topLinePunct w:val="0"/>
              <w:autoSpaceDE/>
              <w:autoSpaceDN/>
              <w:bidi w:val="0"/>
              <w:adjustRightInd/>
              <w:spacing w:line="240" w:lineRule="auto"/>
              <w:ind w:left="0" w:leftChars="0" w:firstLine="0" w:firstLineChars="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1、产品整体升降、背板折起、整床前后倾斜由电动操控，动作运行速度均匀，平稳，可适用于仰卧位、坐位、侧卧位、蹲位等多种体位的分娩方式；</w:t>
            </w:r>
          </w:p>
          <w:p>
            <w:pPr>
              <w:keepNext w:val="0"/>
              <w:keepLines w:val="0"/>
              <w:pageBreakBefore w:val="0"/>
              <w:kinsoku/>
              <w:overflowPunct/>
              <w:topLinePunct w:val="0"/>
              <w:autoSpaceDE/>
              <w:autoSpaceDN/>
              <w:bidi w:val="0"/>
              <w:adjustRightInd/>
              <w:spacing w:line="240" w:lineRule="auto"/>
              <w:ind w:left="0" w:leftChars="0" w:firstLine="0" w:firstLineChars="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2、床体采用优质不锈钢，坚固稳定，密封性极佳，耐磨损、耐消毒、易清洁,充分满足手术后床台消毒；</w:t>
            </w:r>
          </w:p>
          <w:p>
            <w:pPr>
              <w:keepNext w:val="0"/>
              <w:keepLines w:val="0"/>
              <w:pageBreakBefore w:val="0"/>
              <w:kinsoku/>
              <w:overflowPunct/>
              <w:topLinePunct w:val="0"/>
              <w:autoSpaceDE/>
              <w:autoSpaceDN/>
              <w:bidi w:val="0"/>
              <w:adjustRightInd/>
              <w:spacing w:line="240" w:lineRule="auto"/>
              <w:ind w:left="0" w:leftChars="0" w:firstLine="0" w:firstLineChars="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3、床体底座及钢体焊接采用进口机器人焊接，焊接精度高，质量优，有效提高产品使用寿命（提供进口焊接机器人购置合同及发票、报关单、原产地证明）；</w:t>
            </w:r>
          </w:p>
          <w:p>
            <w:pPr>
              <w:keepNext w:val="0"/>
              <w:keepLines w:val="0"/>
              <w:pageBreakBefore w:val="0"/>
              <w:kinsoku/>
              <w:overflowPunct/>
              <w:topLinePunct w:val="0"/>
              <w:autoSpaceDE/>
              <w:autoSpaceDN/>
              <w:bidi w:val="0"/>
              <w:adjustRightInd/>
              <w:spacing w:line="240" w:lineRule="auto"/>
              <w:ind w:left="0" w:leftChars="0" w:firstLine="0" w:firstLineChars="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4、ABS注塑床头板采用自动锁定装置，在紧急时实行CPR心肺复苏紧急救护，进行特殊护理及安全搬运病人，并配有防撞装置，头板均按人体工程学原理设计把握手柄，便于推行；</w:t>
            </w:r>
          </w:p>
          <w:p>
            <w:pPr>
              <w:keepNext w:val="0"/>
              <w:keepLines w:val="0"/>
              <w:pageBreakBefore w:val="0"/>
              <w:kinsoku/>
              <w:overflowPunct/>
              <w:topLinePunct w:val="0"/>
              <w:autoSpaceDE/>
              <w:autoSpaceDN/>
              <w:bidi w:val="0"/>
              <w:adjustRightInd/>
              <w:spacing w:line="240" w:lineRule="auto"/>
              <w:ind w:left="0" w:leftChars="0" w:firstLine="0" w:firstLineChars="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5、防撞角采用压铸铝金属材质制作，坚固耐用，防撞角配有防撞轮、输液架插孔，并可单独更换；</w:t>
            </w:r>
          </w:p>
          <w:p>
            <w:pPr>
              <w:keepNext w:val="0"/>
              <w:keepLines w:val="0"/>
              <w:pageBreakBefore w:val="0"/>
              <w:kinsoku/>
              <w:overflowPunct/>
              <w:topLinePunct w:val="0"/>
              <w:autoSpaceDE/>
              <w:autoSpaceDN/>
              <w:bidi w:val="0"/>
              <w:adjustRightInd/>
              <w:spacing w:line="240" w:lineRule="auto"/>
              <w:ind w:left="0" w:leftChars="0" w:firstLine="0" w:firstLineChars="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★6、护栏位于头部床体两侧，一键式释放操作，护栏的上部呈易于握持的形状，可作病人起立时的助力棒，给患者进行检查或治疗时，可将护栏收纳到床板下面</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（提供产品护栏部分实物图）</w:t>
            </w:r>
          </w:p>
          <w:p>
            <w:pPr>
              <w:keepNext w:val="0"/>
              <w:keepLines w:val="0"/>
              <w:pageBreakBefore w:val="0"/>
              <w:kinsoku/>
              <w:overflowPunct/>
              <w:topLinePunct w:val="0"/>
              <w:autoSpaceDE/>
              <w:autoSpaceDN/>
              <w:bidi w:val="0"/>
              <w:adjustRightInd/>
              <w:spacing w:line="240" w:lineRule="auto"/>
              <w:ind w:left="0" w:leftChars="0" w:firstLine="0" w:firstLineChars="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中控制动脚轮，轮径不小于φ150mm，实现床体的固定或移动功能，静音、耐腐蚀、刹车力大、稳定安全、易操作，脚轮具有优良的耐油性、耐磨性、耐药性和耐化学品性，保证了脚轮的使用寿命，使用脚轮需通过CE、SGS机构的ROHS环保认证、欧盟EN12531、国家专利证书等相关证明材料（需提供第三方权威机构的相关佐证材料）。</w:t>
            </w:r>
          </w:p>
          <w:p>
            <w:pPr>
              <w:keepNext w:val="0"/>
              <w:keepLines w:val="0"/>
              <w:pageBreakBefore w:val="0"/>
              <w:kinsoku/>
              <w:overflowPunct/>
              <w:topLinePunct w:val="0"/>
              <w:autoSpaceDE/>
              <w:autoSpaceDN/>
              <w:bidi w:val="0"/>
              <w:adjustRightInd/>
              <w:spacing w:line="240" w:lineRule="auto"/>
              <w:ind w:left="0" w:leftChars="0" w:firstLine="0" w:firstLineChars="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8、主体床垫与脚部床垫连接处具有V型切口（与床板所匹配），脚部床垫可折叠。</w:t>
            </w:r>
          </w:p>
          <w:p>
            <w:pPr>
              <w:keepNext w:val="0"/>
              <w:keepLines w:val="0"/>
              <w:pageBreakBefore w:val="0"/>
              <w:kinsoku/>
              <w:overflowPunct/>
              <w:topLinePunct w:val="0"/>
              <w:autoSpaceDE/>
              <w:autoSpaceDN/>
              <w:bidi w:val="0"/>
              <w:adjustRightInd/>
              <w:spacing w:line="240" w:lineRule="auto"/>
              <w:ind w:left="0" w:leftChars="0" w:firstLine="0" w:firstLineChars="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9、床垫外套防水设计，填充物为减压泡沫，防水、柔软，防腐、防臭，易清洗。</w:t>
            </w:r>
          </w:p>
          <w:p>
            <w:pPr>
              <w:keepNext w:val="0"/>
              <w:keepLines w:val="0"/>
              <w:pageBreakBefore w:val="0"/>
              <w:kinsoku/>
              <w:overflowPunct/>
              <w:topLinePunct w:val="0"/>
              <w:autoSpaceDE/>
              <w:autoSpaceDN/>
              <w:bidi w:val="0"/>
              <w:adjustRightInd/>
              <w:spacing w:line="240" w:lineRule="auto"/>
              <w:ind w:left="0" w:leftChars="0" w:firstLine="0" w:firstLineChars="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10、所有材料符合环保要求，无毒、无异味；</w:t>
            </w:r>
          </w:p>
          <w:p>
            <w:pPr>
              <w:keepNext w:val="0"/>
              <w:keepLines w:val="0"/>
              <w:pageBreakBefore w:val="0"/>
              <w:kinsoku/>
              <w:overflowPunct/>
              <w:topLinePunct w:val="0"/>
              <w:autoSpaceDE/>
              <w:autoSpaceDN/>
              <w:bidi w:val="0"/>
              <w:adjustRightInd/>
              <w:spacing w:line="240" w:lineRule="auto"/>
              <w:ind w:left="0" w:leftChars="0" w:firstLine="0" w:firstLineChars="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11、选配置蓄电池，可供断电后操作使用</w:t>
            </w:r>
          </w:p>
          <w:p>
            <w:pPr>
              <w:keepNext w:val="0"/>
              <w:keepLines w:val="0"/>
              <w:pageBreakBefore w:val="0"/>
              <w:kinsoku/>
              <w:overflowPunct/>
              <w:topLinePunct w:val="0"/>
              <w:autoSpaceDE/>
              <w:autoSpaceDN/>
              <w:bidi w:val="0"/>
              <w:adjustRightInd/>
              <w:spacing w:line="240" w:lineRule="auto"/>
              <w:ind w:left="0" w:leftChars="0" w:firstLine="0" w:firstLineChars="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12、床面长≥2020±50mm，宽≥1020mm±50mm</w:t>
            </w:r>
          </w:p>
          <w:p>
            <w:pPr>
              <w:keepNext w:val="0"/>
              <w:keepLines w:val="0"/>
              <w:pageBreakBefore w:val="0"/>
              <w:kinsoku/>
              <w:overflowPunct/>
              <w:topLinePunct w:val="0"/>
              <w:autoSpaceDE/>
              <w:autoSpaceDN/>
              <w:bidi w:val="0"/>
              <w:adjustRightInd/>
              <w:spacing w:line="240" w:lineRule="auto"/>
              <w:ind w:left="0" w:leftChars="0" w:firstLine="0" w:firstLineChars="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13、床面最低</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≥600mm ，床面最高≥920mm；</w:t>
            </w:r>
          </w:p>
          <w:p>
            <w:pPr>
              <w:keepNext w:val="0"/>
              <w:keepLines w:val="0"/>
              <w:pageBreakBefore w:val="0"/>
              <w:kinsoku/>
              <w:overflowPunct/>
              <w:topLinePunct w:val="0"/>
              <w:autoSpaceDE/>
              <w:autoSpaceDN/>
              <w:bidi w:val="0"/>
              <w:adjustRightInd/>
              <w:spacing w:line="240" w:lineRule="auto"/>
              <w:ind w:left="0" w:leftChars="0" w:firstLine="0" w:firstLineChars="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14、床面升距</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≥320mm；</w:t>
            </w:r>
          </w:p>
          <w:p>
            <w:pPr>
              <w:keepNext w:val="0"/>
              <w:keepLines w:val="0"/>
              <w:pageBreakBefore w:val="0"/>
              <w:kinsoku/>
              <w:overflowPunct/>
              <w:topLinePunct w:val="0"/>
              <w:autoSpaceDE/>
              <w:autoSpaceDN/>
              <w:bidi w:val="0"/>
              <w:adjustRightInd/>
              <w:spacing w:line="240" w:lineRule="auto"/>
              <w:ind w:left="0" w:leftChars="0" w:firstLine="0" w:firstLineChars="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15、背板上折角度</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≥60±5°</w:t>
            </w:r>
          </w:p>
          <w:p>
            <w:pPr>
              <w:keepNext w:val="0"/>
              <w:keepLines w:val="0"/>
              <w:pageBreakBefore w:val="0"/>
              <w:kinsoku/>
              <w:overflowPunct/>
              <w:topLinePunct w:val="0"/>
              <w:autoSpaceDE/>
              <w:autoSpaceDN/>
              <w:bidi w:val="0"/>
              <w:adjustRightInd/>
              <w:spacing w:line="240" w:lineRule="auto"/>
              <w:ind w:left="0" w:leftChars="0" w:firstLine="0" w:firstLineChars="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16、床体前倾</w:t>
            </w:r>
            <w:r>
              <w:rPr>
                <w:rFonts w:hint="eastAsia" w:ascii="宋体" w:hAnsi="宋体" w:eastAsia="宋体" w:cs="宋体"/>
                <w:color w:val="auto"/>
                <w:sz w:val="18"/>
                <w:szCs w:val="18"/>
                <w:highlight w:val="none"/>
              </w:rPr>
              <w:tab/>
            </w:r>
            <w:r>
              <w:rPr>
                <w:rFonts w:hint="eastAsia" w:ascii="宋体" w:hAnsi="宋体" w:eastAsia="宋体" w:cs="宋体"/>
                <w:color w:val="auto"/>
                <w:sz w:val="18"/>
                <w:szCs w:val="18"/>
                <w:highlight w:val="none"/>
              </w:rPr>
              <w:t>≥10°；床体后倾：≥10°</w:t>
            </w:r>
          </w:p>
          <w:p>
            <w:pPr>
              <w:keepNext w:val="0"/>
              <w:keepLines w:val="0"/>
              <w:pageBreakBefore w:val="0"/>
              <w:kinsoku/>
              <w:overflowPunct/>
              <w:topLinePunct w:val="0"/>
              <w:autoSpaceDE/>
              <w:autoSpaceDN/>
              <w:bidi w:val="0"/>
              <w:adjustRightInd/>
              <w:spacing w:line="240" w:lineRule="auto"/>
              <w:ind w:left="0" w:leftChars="0" w:firstLine="0" w:firstLineChars="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17、腿板外摆角度   ≥90°</w:t>
            </w:r>
          </w:p>
          <w:p>
            <w:pPr>
              <w:keepNext w:val="0"/>
              <w:keepLines w:val="0"/>
              <w:pageBreakBefore w:val="0"/>
              <w:kinsoku/>
              <w:overflowPunct/>
              <w:topLinePunct w:val="0"/>
              <w:autoSpaceDE/>
              <w:autoSpaceDN/>
              <w:bidi w:val="0"/>
              <w:adjustRightInd/>
              <w:spacing w:line="240" w:lineRule="auto"/>
              <w:ind w:left="0" w:leftChars="0" w:firstLine="0" w:firstLineChars="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18、腿板上折角度   ≥45°</w:t>
            </w:r>
          </w:p>
          <w:p>
            <w:pPr>
              <w:keepNext w:val="0"/>
              <w:keepLines w:val="0"/>
              <w:pageBreakBefore w:val="0"/>
              <w:kinsoku/>
              <w:overflowPunct/>
              <w:topLinePunct w:val="0"/>
              <w:autoSpaceDE/>
              <w:autoSpaceDN/>
              <w:bidi w:val="0"/>
              <w:adjustRightInd/>
              <w:spacing w:line="240" w:lineRule="auto"/>
              <w:ind w:left="0" w:leftChars="0" w:firstLine="0" w:firstLineChars="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19、附件配置清单（单台）</w:t>
            </w:r>
          </w:p>
          <w:p>
            <w:pPr>
              <w:keepNext w:val="0"/>
              <w:keepLines w:val="0"/>
              <w:pageBreakBefore w:val="0"/>
              <w:kinsoku/>
              <w:overflowPunct/>
              <w:topLinePunct w:val="0"/>
              <w:autoSpaceDE/>
              <w:autoSpaceDN/>
              <w:bidi w:val="0"/>
              <w:adjustRightInd/>
              <w:spacing w:line="240" w:lineRule="auto"/>
              <w:ind w:left="0" w:leftChars="0" w:firstLine="0" w:firstLineChars="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输液架组件</w:t>
            </w:r>
          </w:p>
          <w:p>
            <w:pPr>
              <w:keepNext w:val="0"/>
              <w:keepLines w:val="0"/>
              <w:pageBreakBefore w:val="0"/>
              <w:kinsoku/>
              <w:overflowPunct/>
              <w:topLinePunct w:val="0"/>
              <w:autoSpaceDE/>
              <w:autoSpaceDN/>
              <w:bidi w:val="0"/>
              <w:adjustRightInd/>
              <w:spacing w:line="240" w:lineRule="auto"/>
              <w:ind w:left="0" w:leftChars="0" w:firstLine="0" w:firstLineChars="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污物盆      1个</w:t>
            </w:r>
          </w:p>
          <w:p>
            <w:pPr>
              <w:keepNext w:val="0"/>
              <w:keepLines w:val="0"/>
              <w:pageBreakBefore w:val="0"/>
              <w:kinsoku/>
              <w:overflowPunct/>
              <w:topLinePunct w:val="0"/>
              <w:autoSpaceDE/>
              <w:autoSpaceDN/>
              <w:bidi w:val="0"/>
              <w:adjustRightInd/>
              <w:spacing w:line="240" w:lineRule="auto"/>
              <w:ind w:left="0" w:leftChars="0" w:firstLine="0" w:firstLineChars="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腿架组件    2套</w:t>
            </w:r>
          </w:p>
          <w:p>
            <w:pPr>
              <w:keepNext w:val="0"/>
              <w:keepLines w:val="0"/>
              <w:pageBreakBefore w:val="0"/>
              <w:kinsoku/>
              <w:overflowPunct/>
              <w:topLinePunct w:val="0"/>
              <w:autoSpaceDE/>
              <w:autoSpaceDN/>
              <w:bidi w:val="0"/>
              <w:adjustRightInd/>
              <w:spacing w:line="240" w:lineRule="auto"/>
              <w:ind w:left="0" w:leftChars="0" w:firstLine="0" w:firstLineChars="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拉手活动杆  2套</w:t>
            </w:r>
          </w:p>
          <w:p>
            <w:pPr>
              <w:keepNext w:val="0"/>
              <w:keepLines w:val="0"/>
              <w:pageBreakBefore w:val="0"/>
              <w:widowControl/>
              <w:kinsoku/>
              <w:overflowPunct/>
              <w:topLinePunct w:val="0"/>
              <w:autoSpaceDE/>
              <w:autoSpaceDN/>
              <w:bidi w:val="0"/>
              <w:adjustRightInd/>
              <w:spacing w:line="240" w:lineRule="auto"/>
              <w:ind w:left="0" w:leftChars="0" w:firstLine="0" w:firstLineChars="0"/>
              <w:jc w:val="both"/>
              <w:textAlignment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手控器      1个</w:t>
            </w:r>
          </w:p>
        </w:tc>
        <w:tc>
          <w:tcPr>
            <w:tcW w:w="641" w:type="dxa"/>
            <w:vAlign w:val="center"/>
          </w:tcPr>
          <w:p>
            <w:pPr>
              <w:widowControl/>
              <w:spacing w:line="240" w:lineRule="auto"/>
              <w:jc w:val="center"/>
              <w:textAlignment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kern w:val="0"/>
                <w:sz w:val="18"/>
                <w:szCs w:val="18"/>
                <w:highlight w:val="none"/>
                <w:lang w:bidi="ar"/>
              </w:rPr>
              <w:t>3</w:t>
            </w:r>
            <w:r>
              <w:rPr>
                <w:rFonts w:hint="eastAsia" w:ascii="宋体" w:hAnsi="宋体" w:eastAsia="宋体" w:cs="宋体"/>
                <w:color w:val="auto"/>
                <w:kern w:val="0"/>
                <w:sz w:val="18"/>
                <w:szCs w:val="18"/>
                <w:highlight w:val="none"/>
                <w:lang w:eastAsia="zh-CN" w:bidi="ar"/>
              </w:rPr>
              <w:t>张</w:t>
            </w:r>
          </w:p>
        </w:tc>
        <w:tc>
          <w:tcPr>
            <w:tcW w:w="1213" w:type="dxa"/>
            <w:vAlign w:val="center"/>
          </w:tcPr>
          <w:p>
            <w:pPr>
              <w:widowControl/>
              <w:spacing w:line="24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6</w:t>
            </w:r>
            <w:r>
              <w:rPr>
                <w:rFonts w:hint="eastAsia" w:ascii="宋体" w:hAnsi="宋体" w:eastAsia="宋体" w:cs="宋体"/>
                <w:color w:val="auto"/>
                <w:kern w:val="0"/>
                <w:sz w:val="18"/>
                <w:szCs w:val="18"/>
                <w:highlight w:val="none"/>
                <w:lang w:val="en-US" w:eastAsia="zh-CN" w:bidi="ar"/>
              </w:rPr>
              <w:t>6</w:t>
            </w:r>
            <w:r>
              <w:rPr>
                <w:rFonts w:hint="eastAsia" w:ascii="宋体" w:hAnsi="宋体" w:eastAsia="宋体" w:cs="宋体"/>
                <w:color w:val="auto"/>
                <w:kern w:val="0"/>
                <w:sz w:val="18"/>
                <w:szCs w:val="18"/>
                <w:highlight w:val="none"/>
                <w:lang w:bidi="ar"/>
              </w:rPr>
              <w:t xml:space="preserve">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28" w:type="dxa"/>
            <w:vAlign w:val="center"/>
          </w:tcPr>
          <w:p>
            <w:pPr>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w:t>
            </w:r>
          </w:p>
        </w:tc>
        <w:tc>
          <w:tcPr>
            <w:tcW w:w="792" w:type="dxa"/>
            <w:vAlign w:val="center"/>
          </w:tcPr>
          <w:p>
            <w:pPr>
              <w:widowControl/>
              <w:spacing w:line="24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abs婴儿床</w:t>
            </w:r>
          </w:p>
        </w:tc>
        <w:tc>
          <w:tcPr>
            <w:tcW w:w="6505" w:type="dxa"/>
            <w:vAlign w:val="center"/>
          </w:tcPr>
          <w:p>
            <w:pPr>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shd w:val="clear" w:color="auto" w:fill="FFFFFF"/>
              </w:rPr>
            </w:pPr>
            <w:r>
              <w:rPr>
                <w:rFonts w:hint="eastAsia" w:ascii="宋体" w:hAnsi="宋体" w:eastAsia="宋体" w:cs="宋体"/>
                <w:color w:val="auto"/>
                <w:sz w:val="18"/>
                <w:szCs w:val="18"/>
                <w:highlight w:val="none"/>
                <w:shd w:val="clear" w:color="auto" w:fill="FFFFFF"/>
              </w:rPr>
              <w:t>一、证件</w:t>
            </w:r>
          </w:p>
          <w:p>
            <w:pPr>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shd w:val="clear" w:color="auto" w:fill="FFFFFF"/>
              </w:rPr>
            </w:pPr>
            <w:r>
              <w:rPr>
                <w:rFonts w:hint="eastAsia" w:ascii="宋体" w:hAnsi="宋体" w:eastAsia="宋体" w:cs="宋体"/>
                <w:color w:val="auto"/>
                <w:sz w:val="18"/>
                <w:szCs w:val="18"/>
                <w:highlight w:val="none"/>
                <w:shd w:val="clear" w:color="auto" w:fill="FFFFFF"/>
              </w:rPr>
              <w:t>★制造商需通过14001</w:t>
            </w:r>
            <w:r>
              <w:rPr>
                <w:rFonts w:hint="eastAsia" w:ascii="宋体" w:hAnsi="宋体" w:eastAsia="宋体" w:cs="宋体"/>
                <w:color w:val="auto"/>
                <w:sz w:val="18"/>
                <w:szCs w:val="18"/>
                <w:highlight w:val="none"/>
                <w:shd w:val="clear" w:color="auto" w:fill="FFFFFF"/>
                <w:lang w:eastAsia="zh-CN"/>
              </w:rPr>
              <w:t>环境管理体系认证、</w:t>
            </w:r>
            <w:r>
              <w:rPr>
                <w:rFonts w:hint="eastAsia" w:ascii="宋体" w:hAnsi="宋体" w:eastAsia="宋体" w:cs="宋体"/>
                <w:color w:val="auto"/>
                <w:sz w:val="18"/>
                <w:szCs w:val="18"/>
                <w:highlight w:val="none"/>
                <w:shd w:val="clear" w:color="auto" w:fill="FFFFFF"/>
              </w:rPr>
              <w:t>18001</w:t>
            </w:r>
            <w:r>
              <w:rPr>
                <w:rFonts w:hint="eastAsia" w:ascii="宋体" w:hAnsi="宋体" w:eastAsia="宋体" w:cs="宋体"/>
                <w:color w:val="auto"/>
                <w:sz w:val="18"/>
                <w:szCs w:val="18"/>
                <w:highlight w:val="none"/>
                <w:shd w:val="clear" w:color="auto" w:fill="FFFFFF"/>
                <w:lang w:eastAsia="zh-CN"/>
              </w:rPr>
              <w:t>职业健康安全管理</w:t>
            </w:r>
            <w:r>
              <w:rPr>
                <w:rFonts w:hint="eastAsia" w:ascii="宋体" w:hAnsi="宋体" w:eastAsia="宋体" w:cs="宋体"/>
                <w:color w:val="auto"/>
                <w:sz w:val="18"/>
                <w:szCs w:val="18"/>
                <w:highlight w:val="none"/>
                <w:shd w:val="clear" w:color="auto" w:fill="FFFFFF"/>
              </w:rPr>
              <w:t>体系认证、3A级信用企业</w:t>
            </w:r>
            <w:r>
              <w:rPr>
                <w:rFonts w:hint="eastAsia" w:ascii="宋体" w:hAnsi="宋体" w:eastAsia="宋体" w:cs="宋体"/>
                <w:color w:val="auto"/>
                <w:sz w:val="18"/>
                <w:szCs w:val="18"/>
                <w:highlight w:val="none"/>
                <w:shd w:val="clear" w:color="auto" w:fill="FFFFFF"/>
                <w:lang w:eastAsia="zh-CN"/>
              </w:rPr>
              <w:t>。</w:t>
            </w:r>
            <w:r>
              <w:rPr>
                <w:rFonts w:hint="eastAsia" w:ascii="宋体" w:hAnsi="宋体" w:eastAsia="宋体" w:cs="宋体"/>
                <w:color w:val="auto"/>
                <w:sz w:val="18"/>
                <w:szCs w:val="18"/>
                <w:highlight w:val="none"/>
                <w:shd w:val="clear" w:color="auto" w:fill="FFFFFF"/>
              </w:rPr>
              <w:t>（提供各项资质认证文件）</w:t>
            </w:r>
          </w:p>
          <w:p>
            <w:pPr>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shd w:val="clear" w:color="auto" w:fill="FFFFFF"/>
              </w:rPr>
            </w:pPr>
            <w:r>
              <w:rPr>
                <w:rFonts w:hint="eastAsia" w:ascii="宋体" w:hAnsi="宋体" w:eastAsia="宋体" w:cs="宋体"/>
                <w:color w:val="auto"/>
                <w:sz w:val="18"/>
                <w:szCs w:val="18"/>
                <w:highlight w:val="none"/>
                <w:shd w:val="clear" w:color="auto" w:fill="FFFFFF"/>
              </w:rPr>
              <w:t>二、材质</w:t>
            </w:r>
          </w:p>
          <w:p>
            <w:pPr>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shd w:val="clear" w:color="auto" w:fill="FFFFFF"/>
              </w:rPr>
            </w:pPr>
            <w:r>
              <w:rPr>
                <w:rFonts w:hint="eastAsia" w:ascii="宋体" w:hAnsi="宋体" w:eastAsia="宋体" w:cs="宋体"/>
                <w:color w:val="auto"/>
                <w:sz w:val="18"/>
                <w:szCs w:val="18"/>
                <w:highlight w:val="none"/>
                <w:shd w:val="clear" w:color="auto" w:fill="FFFFFF"/>
              </w:rPr>
              <w:t>★1、婴儿盆由有机玻璃制成，保证婴儿休息环境，婴儿盆设有导流槽和透气孔，坚固耐用，方便观察，易清洗。（提供婴儿盆材质检测报告）</w:t>
            </w:r>
          </w:p>
          <w:p>
            <w:pPr>
              <w:keepNext w:val="0"/>
              <w:keepLines w:val="0"/>
              <w:pageBreakBefore w:val="0"/>
              <w:numPr>
                <w:ilvl w:val="0"/>
                <w:numId w:val="21"/>
              </w:numPr>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shd w:val="clear" w:color="auto" w:fill="FFFFFF"/>
              </w:rPr>
            </w:pPr>
            <w:r>
              <w:rPr>
                <w:rFonts w:hint="eastAsia" w:ascii="宋体" w:hAnsi="宋体" w:eastAsia="宋体" w:cs="宋体"/>
                <w:color w:val="auto"/>
                <w:sz w:val="18"/>
                <w:szCs w:val="18"/>
                <w:highlight w:val="none"/>
                <w:shd w:val="clear" w:color="auto" w:fill="FFFFFF"/>
              </w:rPr>
              <w:t>婴儿床床体骨架采用直径25*1.1mm圆形碳管焊接而成；</w:t>
            </w:r>
          </w:p>
          <w:p>
            <w:pPr>
              <w:keepNext w:val="0"/>
              <w:keepLines w:val="0"/>
              <w:pageBreakBefore w:val="0"/>
              <w:numPr>
                <w:ilvl w:val="0"/>
                <w:numId w:val="21"/>
              </w:numPr>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shd w:val="clear" w:color="auto" w:fill="FFFFFF"/>
              </w:rPr>
            </w:pPr>
            <w:r>
              <w:rPr>
                <w:rFonts w:hint="eastAsia" w:ascii="宋体" w:hAnsi="宋体" w:eastAsia="宋体" w:cs="宋体"/>
                <w:color w:val="auto"/>
                <w:sz w:val="18"/>
                <w:szCs w:val="18"/>
                <w:highlight w:val="none"/>
                <w:shd w:val="clear" w:color="auto" w:fill="FFFFFF"/>
              </w:rPr>
              <w:t>置物篮采用直径12*1.1mm碳钢焊接而成；</w:t>
            </w:r>
          </w:p>
          <w:p>
            <w:pPr>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shd w:val="clear" w:color="auto" w:fill="FFFFFF"/>
              </w:rPr>
            </w:pPr>
            <w:r>
              <w:rPr>
                <w:rFonts w:hint="eastAsia" w:ascii="宋体" w:hAnsi="宋体" w:eastAsia="宋体" w:cs="宋体"/>
                <w:color w:val="auto"/>
                <w:sz w:val="18"/>
                <w:szCs w:val="18"/>
                <w:highlight w:val="none"/>
                <w:shd w:val="clear" w:color="auto" w:fill="FFFFFF"/>
              </w:rPr>
              <w:t>三、功能</w:t>
            </w:r>
          </w:p>
          <w:p>
            <w:pPr>
              <w:keepNext w:val="0"/>
              <w:keepLines w:val="0"/>
              <w:pageBreakBefore w:val="0"/>
              <w:kinsoku/>
              <w:overflowPunct/>
              <w:topLinePunct w:val="0"/>
              <w:autoSpaceDE/>
              <w:autoSpaceDN/>
              <w:bidi w:val="0"/>
              <w:adjustRightInd/>
              <w:spacing w:line="240" w:lineRule="auto"/>
              <w:ind w:firstLine="180" w:firstLineChars="100"/>
              <w:jc w:val="both"/>
              <w:rPr>
                <w:rFonts w:hint="eastAsia" w:ascii="宋体" w:hAnsi="宋体" w:eastAsia="宋体" w:cs="宋体"/>
                <w:color w:val="auto"/>
                <w:sz w:val="18"/>
                <w:szCs w:val="18"/>
                <w:highlight w:val="none"/>
                <w:shd w:val="clear" w:color="auto" w:fill="FFFFFF"/>
              </w:rPr>
            </w:pPr>
            <w:r>
              <w:rPr>
                <w:rFonts w:hint="eastAsia" w:ascii="宋体" w:hAnsi="宋体" w:eastAsia="宋体" w:cs="宋体"/>
                <w:color w:val="auto"/>
                <w:sz w:val="18"/>
                <w:szCs w:val="18"/>
                <w:highlight w:val="none"/>
                <w:shd w:val="clear" w:color="auto" w:fill="FFFFFF"/>
              </w:rPr>
              <w:t>1、婴儿盆可倾斜，角度范围0—12度,有效防止婴儿进食后发生溢奶呛奶的情况，保护了婴儿肺部安全。</w:t>
            </w:r>
          </w:p>
          <w:p>
            <w:pPr>
              <w:keepNext w:val="0"/>
              <w:keepLines w:val="0"/>
              <w:pageBreakBefore w:val="0"/>
              <w:kinsoku/>
              <w:overflowPunct/>
              <w:topLinePunct w:val="0"/>
              <w:autoSpaceDE/>
              <w:autoSpaceDN/>
              <w:bidi w:val="0"/>
              <w:adjustRightInd/>
              <w:spacing w:line="240" w:lineRule="auto"/>
              <w:ind w:firstLine="180" w:firstLineChars="100"/>
              <w:jc w:val="both"/>
              <w:rPr>
                <w:rFonts w:hint="eastAsia" w:ascii="宋体" w:hAnsi="宋体" w:eastAsia="宋体" w:cs="宋体"/>
                <w:color w:val="auto"/>
                <w:sz w:val="18"/>
                <w:szCs w:val="18"/>
                <w:highlight w:val="none"/>
                <w:shd w:val="clear" w:color="auto" w:fill="FFFFFF"/>
              </w:rPr>
            </w:pPr>
            <w:r>
              <w:rPr>
                <w:rFonts w:hint="eastAsia" w:ascii="宋体" w:hAnsi="宋体" w:eastAsia="宋体" w:cs="宋体"/>
                <w:color w:val="auto"/>
                <w:sz w:val="18"/>
                <w:szCs w:val="18"/>
                <w:highlight w:val="none"/>
                <w:shd w:val="clear" w:color="auto" w:fill="FFFFFF"/>
              </w:rPr>
              <w:t>2、底四轮采用豪华静音脚轮，（其中对角两个刹车）转动灵活，稳定性强，无噪音，方便移动。</w:t>
            </w:r>
          </w:p>
          <w:p>
            <w:pPr>
              <w:keepNext w:val="0"/>
              <w:keepLines w:val="0"/>
              <w:pageBreakBefore w:val="0"/>
              <w:widowControl/>
              <w:kinsoku/>
              <w:overflowPunct/>
              <w:topLinePunct w:val="0"/>
              <w:autoSpaceDE/>
              <w:autoSpaceDN/>
              <w:bidi w:val="0"/>
              <w:adjustRightInd/>
              <w:spacing w:line="240" w:lineRule="auto"/>
              <w:ind w:firstLine="180" w:firstLineChars="100"/>
              <w:jc w:val="both"/>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sz w:val="18"/>
                <w:szCs w:val="18"/>
                <w:highlight w:val="none"/>
                <w:shd w:val="clear" w:color="auto" w:fill="FFFFFF"/>
              </w:rPr>
              <w:t>3、婴儿床底层设置可存放婴儿使用器械或物品空间，方便护理。</w:t>
            </w:r>
          </w:p>
        </w:tc>
        <w:tc>
          <w:tcPr>
            <w:tcW w:w="641" w:type="dxa"/>
            <w:vAlign w:val="center"/>
          </w:tcPr>
          <w:p>
            <w:pPr>
              <w:widowControl/>
              <w:spacing w:line="240" w:lineRule="auto"/>
              <w:jc w:val="center"/>
              <w:textAlignment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kern w:val="0"/>
                <w:sz w:val="18"/>
                <w:szCs w:val="18"/>
                <w:highlight w:val="none"/>
                <w:lang w:val="en-US" w:eastAsia="zh-CN" w:bidi="ar"/>
              </w:rPr>
              <w:t>10</w:t>
            </w:r>
            <w:r>
              <w:rPr>
                <w:rFonts w:hint="eastAsia" w:ascii="宋体" w:hAnsi="宋体" w:eastAsia="宋体" w:cs="宋体"/>
                <w:color w:val="auto"/>
                <w:kern w:val="0"/>
                <w:sz w:val="18"/>
                <w:szCs w:val="18"/>
                <w:highlight w:val="none"/>
                <w:lang w:eastAsia="zh-CN" w:bidi="ar"/>
              </w:rPr>
              <w:t>张</w:t>
            </w:r>
          </w:p>
        </w:tc>
        <w:tc>
          <w:tcPr>
            <w:tcW w:w="1213" w:type="dxa"/>
            <w:vAlign w:val="center"/>
          </w:tcPr>
          <w:p>
            <w:pPr>
              <w:widowControl/>
              <w:spacing w:line="24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 xml:space="preserve">1800.00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28" w:type="dxa"/>
            <w:vAlign w:val="center"/>
          </w:tcPr>
          <w:p>
            <w:pPr>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w:t>
            </w:r>
          </w:p>
        </w:tc>
        <w:tc>
          <w:tcPr>
            <w:tcW w:w="792" w:type="dxa"/>
            <w:vAlign w:val="center"/>
          </w:tcPr>
          <w:p>
            <w:pPr>
              <w:widowControl/>
              <w:spacing w:line="24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婴儿洗浴装置</w:t>
            </w:r>
          </w:p>
        </w:tc>
        <w:tc>
          <w:tcPr>
            <w:tcW w:w="6505" w:type="dxa"/>
            <w:vAlign w:val="center"/>
          </w:tcPr>
          <w:p>
            <w:pPr>
              <w:keepNext w:val="0"/>
              <w:keepLines w:val="0"/>
              <w:pageBreakBefore w:val="0"/>
              <w:numPr>
                <w:ilvl w:val="0"/>
                <w:numId w:val="22"/>
              </w:numPr>
              <w:kinsoku/>
              <w:overflowPunct/>
              <w:topLinePunct w:val="0"/>
              <w:autoSpaceDE/>
              <w:autoSpaceDN/>
              <w:bidi w:val="0"/>
              <w:adjustRightInd/>
              <w:spacing w:line="240" w:lineRule="auto"/>
              <w:jc w:val="both"/>
              <w:rPr>
                <w:rFonts w:hint="eastAsia" w:ascii="宋体" w:hAnsi="宋体" w:eastAsia="宋体" w:cs="宋体"/>
                <w:b/>
                <w:color w:val="auto"/>
                <w:kern w:val="1"/>
                <w:sz w:val="18"/>
                <w:szCs w:val="18"/>
                <w:highlight w:val="none"/>
              </w:rPr>
            </w:pPr>
            <w:r>
              <w:rPr>
                <w:rFonts w:hint="eastAsia" w:ascii="宋体" w:hAnsi="宋体" w:eastAsia="宋体" w:cs="宋体"/>
                <w:b/>
                <w:color w:val="auto"/>
                <w:kern w:val="1"/>
                <w:sz w:val="18"/>
                <w:szCs w:val="18"/>
                <w:highlight w:val="none"/>
              </w:rPr>
              <w:t>洗礼池及台面:</w:t>
            </w:r>
          </w:p>
          <w:p>
            <w:pPr>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bCs/>
                <w:color w:val="auto"/>
                <w:kern w:val="1"/>
                <w:sz w:val="18"/>
                <w:szCs w:val="18"/>
                <w:highlight w:val="none"/>
              </w:rPr>
            </w:pPr>
            <w:r>
              <w:rPr>
                <w:rFonts w:hint="eastAsia" w:ascii="宋体" w:hAnsi="宋体" w:eastAsia="宋体" w:cs="宋体"/>
                <w:bCs/>
                <w:color w:val="auto"/>
                <w:kern w:val="1"/>
                <w:sz w:val="18"/>
                <w:szCs w:val="18"/>
                <w:highlight w:val="none"/>
              </w:rPr>
              <w:t>1.1、婴儿洗澡池低部圆滑突起设计；给婴儿一防滑支撑点，防止婴儿在池内滑动，造成意外呛水，池内设计的曲线模型与婴儿后背完全贴合，让婴儿洗浴时保持舒适的姿势，台面设计与池为一整体，与豪华背板都采用面层为优质的A级PMMA高分子复合材料一体成型，具有抗压强度高，柔韧性好，耐候性优良；抗氧化，耐酸碱，表面光滑，易清洗（表面细菌残留量远远低于不锈钢，人造石，陶瓷盆和其他普通塑料），耐磨损，寿命长，防腐防潮，永不生锈，对人体无毒性等特征及优点。池边全弧形设计美观大方，同时裙边防返水设计，让多余的水从导水沟排走。</w:t>
            </w:r>
          </w:p>
          <w:p>
            <w:pPr>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bCs/>
                <w:color w:val="auto"/>
                <w:kern w:val="1"/>
                <w:sz w:val="18"/>
                <w:szCs w:val="18"/>
                <w:highlight w:val="none"/>
                <w:lang w:eastAsia="zh-CN"/>
              </w:rPr>
            </w:pPr>
            <w:r>
              <w:rPr>
                <w:rFonts w:hint="eastAsia" w:ascii="宋体" w:hAnsi="宋体" w:eastAsia="宋体" w:cs="宋体"/>
                <w:bCs/>
                <w:color w:val="auto"/>
                <w:kern w:val="1"/>
                <w:sz w:val="18"/>
                <w:szCs w:val="18"/>
                <w:highlight w:val="none"/>
                <w:lang w:eastAsia="zh-CN"/>
              </w:rPr>
              <w:t>★</w:t>
            </w:r>
            <w:r>
              <w:rPr>
                <w:rFonts w:hint="eastAsia" w:ascii="宋体" w:hAnsi="宋体" w:eastAsia="宋体" w:cs="宋体"/>
                <w:bCs/>
                <w:color w:val="auto"/>
                <w:kern w:val="1"/>
                <w:sz w:val="18"/>
                <w:szCs w:val="18"/>
                <w:highlight w:val="none"/>
              </w:rPr>
              <w:t>1.2、规格要求：外尺寸1500*790mm；内尺寸810*460*240mm。</w:t>
            </w:r>
          </w:p>
          <w:p>
            <w:pPr>
              <w:keepNext w:val="0"/>
              <w:keepLines w:val="0"/>
              <w:pageBreakBefore w:val="0"/>
              <w:numPr>
                <w:ilvl w:val="0"/>
                <w:numId w:val="22"/>
              </w:numPr>
              <w:kinsoku/>
              <w:overflowPunct/>
              <w:topLinePunct w:val="0"/>
              <w:autoSpaceDE/>
              <w:autoSpaceDN/>
              <w:bidi w:val="0"/>
              <w:adjustRightInd/>
              <w:spacing w:line="240" w:lineRule="auto"/>
              <w:jc w:val="both"/>
              <w:rPr>
                <w:rFonts w:hint="eastAsia" w:ascii="宋体" w:hAnsi="宋体" w:eastAsia="宋体" w:cs="宋体"/>
                <w:b/>
                <w:color w:val="auto"/>
                <w:kern w:val="1"/>
                <w:sz w:val="18"/>
                <w:szCs w:val="18"/>
                <w:highlight w:val="none"/>
              </w:rPr>
            </w:pPr>
            <w:r>
              <w:rPr>
                <w:rFonts w:hint="eastAsia" w:ascii="宋体" w:hAnsi="宋体" w:eastAsia="宋体" w:cs="宋体"/>
                <w:b/>
                <w:color w:val="auto"/>
                <w:kern w:val="1"/>
                <w:sz w:val="18"/>
                <w:szCs w:val="18"/>
                <w:highlight w:val="none"/>
              </w:rPr>
              <w:t>洗礼池微电脑控制系统：</w:t>
            </w:r>
          </w:p>
          <w:p>
            <w:pPr>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bCs/>
                <w:color w:val="auto"/>
                <w:kern w:val="1"/>
                <w:sz w:val="18"/>
                <w:szCs w:val="18"/>
                <w:highlight w:val="none"/>
              </w:rPr>
            </w:pPr>
            <w:r>
              <w:rPr>
                <w:rFonts w:hint="eastAsia" w:ascii="宋体" w:hAnsi="宋体" w:eastAsia="宋体" w:cs="宋体"/>
                <w:bCs/>
                <w:color w:val="auto"/>
                <w:kern w:val="1"/>
                <w:sz w:val="18"/>
                <w:szCs w:val="18"/>
                <w:highlight w:val="none"/>
              </w:rPr>
              <w:t>2.1、大屏液晶中文触摸显示仪表，显示室内温度及水龙头出水温度，高温自动断水功能，须与恒温水控制器配套使用。一键式给水功能。</w:t>
            </w:r>
          </w:p>
          <w:p>
            <w:pPr>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bCs/>
                <w:color w:val="auto"/>
                <w:kern w:val="1"/>
                <w:sz w:val="18"/>
                <w:szCs w:val="18"/>
                <w:highlight w:val="none"/>
                <w:lang w:eastAsia="zh-CN"/>
              </w:rPr>
            </w:pPr>
            <w:r>
              <w:rPr>
                <w:rFonts w:hint="eastAsia" w:ascii="宋体" w:hAnsi="宋体" w:eastAsia="宋体" w:cs="宋体"/>
                <w:bCs/>
                <w:color w:val="auto"/>
                <w:kern w:val="1"/>
                <w:sz w:val="18"/>
                <w:szCs w:val="18"/>
                <w:highlight w:val="none"/>
                <w:lang w:eastAsia="zh-CN"/>
              </w:rPr>
              <w:t>★</w:t>
            </w:r>
            <w:r>
              <w:rPr>
                <w:rFonts w:hint="eastAsia" w:ascii="宋体" w:hAnsi="宋体" w:eastAsia="宋体" w:cs="宋体"/>
                <w:bCs/>
                <w:color w:val="auto"/>
                <w:kern w:val="1"/>
                <w:sz w:val="18"/>
                <w:szCs w:val="18"/>
                <w:highlight w:val="none"/>
              </w:rPr>
              <w:t>2.2、面板外框尺寸177mm*100mm，电压DC12V，通水孔径≥16mm</w:t>
            </w:r>
            <w:r>
              <w:rPr>
                <w:rFonts w:hint="eastAsia" w:ascii="宋体" w:hAnsi="宋体" w:eastAsia="宋体" w:cs="宋体"/>
                <w:bCs/>
                <w:color w:val="auto"/>
                <w:kern w:val="1"/>
                <w:sz w:val="18"/>
                <w:szCs w:val="18"/>
                <w:highlight w:val="none"/>
                <w:lang w:eastAsia="zh-CN"/>
              </w:rPr>
              <w:t>。</w:t>
            </w:r>
          </w:p>
          <w:p>
            <w:pPr>
              <w:keepNext w:val="0"/>
              <w:keepLines w:val="0"/>
              <w:pageBreakBefore w:val="0"/>
              <w:numPr>
                <w:ilvl w:val="0"/>
                <w:numId w:val="22"/>
              </w:numPr>
              <w:kinsoku/>
              <w:overflowPunct/>
              <w:topLinePunct w:val="0"/>
              <w:autoSpaceDE/>
              <w:autoSpaceDN/>
              <w:bidi w:val="0"/>
              <w:adjustRightInd/>
              <w:spacing w:line="240" w:lineRule="auto"/>
              <w:jc w:val="both"/>
              <w:rPr>
                <w:rFonts w:hint="eastAsia" w:ascii="宋体" w:hAnsi="宋体" w:eastAsia="宋体" w:cs="宋体"/>
                <w:b/>
                <w:color w:val="auto"/>
                <w:kern w:val="1"/>
                <w:sz w:val="18"/>
                <w:szCs w:val="18"/>
                <w:highlight w:val="none"/>
              </w:rPr>
            </w:pPr>
            <w:r>
              <w:rPr>
                <w:rFonts w:hint="eastAsia" w:ascii="宋体" w:hAnsi="宋体" w:eastAsia="宋体" w:cs="宋体"/>
                <w:b/>
                <w:color w:val="auto"/>
                <w:kern w:val="1"/>
                <w:sz w:val="18"/>
                <w:szCs w:val="18"/>
                <w:highlight w:val="none"/>
              </w:rPr>
              <w:t>柜门及不锈钢支架：</w:t>
            </w:r>
          </w:p>
          <w:p>
            <w:pPr>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bCs/>
                <w:color w:val="auto"/>
                <w:kern w:val="1"/>
                <w:sz w:val="18"/>
                <w:szCs w:val="18"/>
                <w:highlight w:val="none"/>
              </w:rPr>
            </w:pPr>
            <w:r>
              <w:rPr>
                <w:rFonts w:hint="eastAsia" w:ascii="宋体" w:hAnsi="宋体" w:eastAsia="宋体" w:cs="宋体"/>
                <w:bCs/>
                <w:color w:val="auto"/>
                <w:kern w:val="1"/>
                <w:sz w:val="18"/>
                <w:szCs w:val="18"/>
                <w:highlight w:val="none"/>
              </w:rPr>
              <w:t>3.1、台面支架选用全优质304不锈钢材厚≥1.0mm，高度设计符合人体工程学要求；柜体采用分段式功能区倾斜设计,有效防止工作疲劳。柜内封有防腐防潮的专用PVC隔断板作储物底板，为院方科室提供储物的必要空间。柜门采用柜门采用厚度≥7mm彩晶金刚玻璃，具有环保、防火、防潮、防划伤、耐腐蚀、易清洁等特点,多种颜色可选，分段倾斜式柜门，更加人性化,利于操作。</w:t>
            </w:r>
          </w:p>
          <w:p>
            <w:pPr>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bCs/>
                <w:color w:val="auto"/>
                <w:kern w:val="1"/>
                <w:sz w:val="18"/>
                <w:szCs w:val="18"/>
                <w:highlight w:val="none"/>
              </w:rPr>
            </w:pPr>
            <w:r>
              <w:rPr>
                <w:rFonts w:hint="eastAsia" w:ascii="宋体" w:hAnsi="宋体" w:eastAsia="宋体" w:cs="宋体"/>
                <w:bCs/>
                <w:color w:val="auto"/>
                <w:kern w:val="1"/>
                <w:sz w:val="18"/>
                <w:szCs w:val="18"/>
                <w:highlight w:val="none"/>
              </w:rPr>
              <w:t>3.2、规格：根据现场尺寸定制。</w:t>
            </w:r>
          </w:p>
          <w:p>
            <w:pPr>
              <w:keepNext w:val="0"/>
              <w:keepLines w:val="0"/>
              <w:pageBreakBefore w:val="0"/>
              <w:numPr>
                <w:ilvl w:val="0"/>
                <w:numId w:val="22"/>
              </w:numPr>
              <w:kinsoku/>
              <w:overflowPunct/>
              <w:topLinePunct w:val="0"/>
              <w:autoSpaceDE/>
              <w:autoSpaceDN/>
              <w:bidi w:val="0"/>
              <w:adjustRightInd/>
              <w:spacing w:line="240" w:lineRule="auto"/>
              <w:jc w:val="both"/>
              <w:rPr>
                <w:rFonts w:hint="eastAsia" w:ascii="宋体" w:hAnsi="宋体" w:eastAsia="宋体" w:cs="宋体"/>
                <w:b/>
                <w:color w:val="auto"/>
                <w:kern w:val="1"/>
                <w:sz w:val="18"/>
                <w:szCs w:val="18"/>
                <w:highlight w:val="none"/>
              </w:rPr>
            </w:pPr>
            <w:r>
              <w:rPr>
                <w:rFonts w:hint="eastAsia" w:ascii="宋体" w:hAnsi="宋体" w:eastAsia="宋体" w:cs="宋体"/>
                <w:b/>
                <w:color w:val="auto"/>
                <w:kern w:val="1"/>
                <w:sz w:val="18"/>
                <w:szCs w:val="18"/>
                <w:highlight w:val="none"/>
              </w:rPr>
              <w:t>恒温水控制系统：</w:t>
            </w:r>
          </w:p>
          <w:p>
            <w:pPr>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bCs/>
                <w:color w:val="auto"/>
                <w:kern w:val="1"/>
                <w:sz w:val="18"/>
                <w:szCs w:val="18"/>
                <w:highlight w:val="none"/>
              </w:rPr>
            </w:pPr>
            <w:r>
              <w:rPr>
                <w:rFonts w:hint="eastAsia" w:ascii="宋体" w:hAnsi="宋体" w:eastAsia="宋体" w:cs="宋体"/>
                <w:bCs/>
                <w:color w:val="auto"/>
                <w:kern w:val="1"/>
                <w:sz w:val="18"/>
                <w:szCs w:val="18"/>
                <w:highlight w:val="none"/>
              </w:rPr>
              <w:t>4.1、阀体材料为优质铜材，采用陶瓷密封技术，寿命长，性能好，恒温出水控制（温度控制在38℃-40℃为佳），防止水温过高或过低给婴儿带来的惊吓和伤害，配套微电脑控制器同时具有高温断水保护功能。</w:t>
            </w:r>
          </w:p>
          <w:p>
            <w:pPr>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bCs/>
                <w:color w:val="auto"/>
                <w:kern w:val="1"/>
                <w:sz w:val="18"/>
                <w:szCs w:val="18"/>
                <w:highlight w:val="none"/>
              </w:rPr>
            </w:pPr>
            <w:r>
              <w:rPr>
                <w:rFonts w:hint="eastAsia" w:ascii="宋体" w:hAnsi="宋体" w:eastAsia="宋体" w:cs="宋体"/>
                <w:bCs/>
                <w:color w:val="auto"/>
                <w:kern w:val="1"/>
                <w:sz w:val="18"/>
                <w:szCs w:val="18"/>
                <w:highlight w:val="none"/>
              </w:rPr>
              <w:t>4.2、恒温控制系统：1、调温精确度±1℃；智能记忆水温，开水即用；精准控温，温差±1℃以内，冷水失供，自动断水，显示实时水温。</w:t>
            </w:r>
          </w:p>
          <w:p>
            <w:pPr>
              <w:keepNext w:val="0"/>
              <w:keepLines w:val="0"/>
              <w:pageBreakBefore w:val="0"/>
              <w:numPr>
                <w:ilvl w:val="0"/>
                <w:numId w:val="22"/>
              </w:numPr>
              <w:kinsoku/>
              <w:overflowPunct/>
              <w:topLinePunct w:val="0"/>
              <w:autoSpaceDE/>
              <w:autoSpaceDN/>
              <w:bidi w:val="0"/>
              <w:adjustRightInd/>
              <w:spacing w:line="240" w:lineRule="auto"/>
              <w:jc w:val="both"/>
              <w:rPr>
                <w:rFonts w:hint="eastAsia" w:ascii="宋体" w:hAnsi="宋体" w:eastAsia="宋体" w:cs="宋体"/>
                <w:b/>
                <w:color w:val="auto"/>
                <w:kern w:val="1"/>
                <w:sz w:val="18"/>
                <w:szCs w:val="18"/>
                <w:highlight w:val="none"/>
              </w:rPr>
            </w:pPr>
            <w:r>
              <w:rPr>
                <w:rFonts w:hint="eastAsia" w:ascii="宋体" w:hAnsi="宋体" w:eastAsia="宋体" w:cs="宋体"/>
                <w:b/>
                <w:color w:val="auto"/>
                <w:kern w:val="1"/>
                <w:sz w:val="18"/>
                <w:szCs w:val="18"/>
                <w:highlight w:val="none"/>
              </w:rPr>
              <w:t>中心电源处理系统：</w:t>
            </w:r>
          </w:p>
          <w:p>
            <w:pPr>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bCs/>
                <w:color w:val="auto"/>
                <w:kern w:val="1"/>
                <w:sz w:val="18"/>
                <w:szCs w:val="18"/>
                <w:highlight w:val="none"/>
              </w:rPr>
            </w:pPr>
            <w:r>
              <w:rPr>
                <w:rFonts w:hint="eastAsia" w:ascii="宋体" w:hAnsi="宋体" w:eastAsia="宋体" w:cs="宋体"/>
                <w:bCs/>
                <w:color w:val="auto"/>
                <w:kern w:val="1"/>
                <w:sz w:val="18"/>
                <w:szCs w:val="18"/>
                <w:highlight w:val="none"/>
              </w:rPr>
              <w:t>5.1给选套系统提供安全可靠的12v电压，面板开关前置漏电保护器，安全可靠。为整套设备提供安全可持续的用电。</w:t>
            </w:r>
          </w:p>
          <w:p>
            <w:pPr>
              <w:keepNext w:val="0"/>
              <w:keepLines w:val="0"/>
              <w:pageBreakBefore w:val="0"/>
              <w:numPr>
                <w:ilvl w:val="0"/>
                <w:numId w:val="22"/>
              </w:numPr>
              <w:kinsoku/>
              <w:overflowPunct/>
              <w:topLinePunct w:val="0"/>
              <w:autoSpaceDE/>
              <w:autoSpaceDN/>
              <w:bidi w:val="0"/>
              <w:adjustRightInd/>
              <w:spacing w:line="240" w:lineRule="auto"/>
              <w:jc w:val="both"/>
              <w:rPr>
                <w:rFonts w:hint="eastAsia" w:ascii="宋体" w:hAnsi="宋体" w:eastAsia="宋体" w:cs="宋体"/>
                <w:b/>
                <w:color w:val="auto"/>
                <w:kern w:val="1"/>
                <w:sz w:val="18"/>
                <w:szCs w:val="18"/>
                <w:highlight w:val="none"/>
              </w:rPr>
            </w:pPr>
            <w:r>
              <w:rPr>
                <w:rFonts w:hint="eastAsia" w:ascii="宋体" w:hAnsi="宋体" w:eastAsia="宋体" w:cs="宋体"/>
                <w:b/>
                <w:color w:val="auto"/>
                <w:kern w:val="1"/>
                <w:sz w:val="18"/>
                <w:szCs w:val="18"/>
                <w:highlight w:val="none"/>
              </w:rPr>
              <w:t>出水龙头：</w:t>
            </w:r>
          </w:p>
          <w:p>
            <w:pPr>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bCs/>
                <w:color w:val="auto"/>
                <w:kern w:val="1"/>
                <w:sz w:val="18"/>
                <w:szCs w:val="18"/>
                <w:highlight w:val="none"/>
              </w:rPr>
            </w:pPr>
            <w:r>
              <w:rPr>
                <w:rFonts w:hint="eastAsia" w:ascii="宋体" w:hAnsi="宋体" w:eastAsia="宋体" w:cs="宋体"/>
                <w:bCs/>
                <w:color w:val="auto"/>
                <w:kern w:val="1"/>
                <w:sz w:val="18"/>
                <w:szCs w:val="18"/>
                <w:highlight w:val="none"/>
              </w:rPr>
              <w:t>6.1、</w:t>
            </w:r>
            <w:r>
              <w:rPr>
                <w:rFonts w:hint="eastAsia" w:ascii="宋体" w:hAnsi="宋体" w:eastAsia="宋体" w:cs="宋体"/>
                <w:bCs/>
                <w:color w:val="auto"/>
                <w:kern w:val="1"/>
                <w:sz w:val="18"/>
                <w:szCs w:val="18"/>
                <w:highlight w:val="none"/>
                <w:lang w:eastAsia="zh-CN"/>
              </w:rPr>
              <w:t>要求</w:t>
            </w:r>
            <w:r>
              <w:rPr>
                <w:rFonts w:hint="eastAsia" w:ascii="宋体" w:hAnsi="宋体" w:eastAsia="宋体" w:cs="宋体"/>
                <w:bCs/>
                <w:color w:val="auto"/>
                <w:kern w:val="1"/>
                <w:sz w:val="18"/>
                <w:szCs w:val="18"/>
                <w:highlight w:val="none"/>
              </w:rPr>
              <w:t>304不锈钢材质伸缩式花洒沐浴水龙头</w:t>
            </w:r>
            <w:r>
              <w:rPr>
                <w:rFonts w:hint="eastAsia" w:ascii="宋体" w:hAnsi="宋体" w:eastAsia="宋体" w:cs="宋体"/>
                <w:bCs/>
                <w:color w:val="auto"/>
                <w:kern w:val="1"/>
                <w:sz w:val="18"/>
                <w:szCs w:val="18"/>
                <w:highlight w:val="none"/>
                <w:lang w:eastAsia="zh-CN"/>
              </w:rPr>
              <w:t>，</w:t>
            </w:r>
            <w:r>
              <w:rPr>
                <w:rFonts w:hint="eastAsia" w:ascii="宋体" w:hAnsi="宋体" w:eastAsia="宋体" w:cs="宋体"/>
                <w:bCs/>
                <w:color w:val="auto"/>
                <w:kern w:val="1"/>
                <w:sz w:val="18"/>
                <w:szCs w:val="18"/>
                <w:highlight w:val="none"/>
              </w:rPr>
              <w:t>水龙头</w:t>
            </w:r>
            <w:r>
              <w:rPr>
                <w:rFonts w:hint="eastAsia" w:ascii="宋体" w:hAnsi="宋体" w:eastAsia="宋体" w:cs="宋体"/>
                <w:bCs/>
                <w:color w:val="auto"/>
                <w:kern w:val="1"/>
                <w:sz w:val="18"/>
                <w:szCs w:val="18"/>
                <w:highlight w:val="none"/>
                <w:lang w:eastAsia="zh-CN"/>
              </w:rPr>
              <w:t>可</w:t>
            </w:r>
            <w:r>
              <w:rPr>
                <w:rFonts w:hint="eastAsia" w:ascii="宋体" w:hAnsi="宋体" w:eastAsia="宋体" w:cs="宋体"/>
                <w:bCs/>
                <w:color w:val="auto"/>
                <w:kern w:val="1"/>
                <w:sz w:val="18"/>
                <w:szCs w:val="18"/>
                <w:highlight w:val="none"/>
              </w:rPr>
              <w:t>360度旋转，全平面覆盖，水柱和花洒</w:t>
            </w:r>
            <w:r>
              <w:rPr>
                <w:rFonts w:hint="eastAsia" w:ascii="宋体" w:hAnsi="宋体" w:eastAsia="宋体" w:cs="宋体"/>
                <w:bCs/>
                <w:color w:val="auto"/>
                <w:kern w:val="1"/>
                <w:sz w:val="18"/>
                <w:szCs w:val="18"/>
                <w:highlight w:val="none"/>
                <w:lang w:eastAsia="zh-CN"/>
              </w:rPr>
              <w:t>可</w:t>
            </w:r>
            <w:r>
              <w:rPr>
                <w:rFonts w:hint="eastAsia" w:ascii="宋体" w:hAnsi="宋体" w:eastAsia="宋体" w:cs="宋体"/>
                <w:bCs/>
                <w:color w:val="auto"/>
                <w:kern w:val="1"/>
                <w:sz w:val="18"/>
                <w:szCs w:val="18"/>
                <w:highlight w:val="none"/>
              </w:rPr>
              <w:t>互相切换。水龙头</w:t>
            </w:r>
            <w:r>
              <w:rPr>
                <w:rFonts w:hint="eastAsia" w:ascii="宋体" w:hAnsi="宋体" w:eastAsia="宋体" w:cs="宋体"/>
                <w:bCs/>
                <w:color w:val="auto"/>
                <w:kern w:val="1"/>
                <w:sz w:val="18"/>
                <w:szCs w:val="18"/>
                <w:highlight w:val="none"/>
                <w:lang w:eastAsia="zh-CN"/>
              </w:rPr>
              <w:t>应具有</w:t>
            </w:r>
            <w:r>
              <w:rPr>
                <w:rFonts w:hint="eastAsia" w:ascii="宋体" w:hAnsi="宋体" w:eastAsia="宋体" w:cs="宋体"/>
                <w:bCs/>
                <w:color w:val="auto"/>
                <w:kern w:val="1"/>
                <w:sz w:val="18"/>
                <w:szCs w:val="18"/>
                <w:highlight w:val="none"/>
              </w:rPr>
              <w:t>寿命长，耐腐蚀，不生锈，寿命在6-8年，均有冷热水接口，冷热水水流量一体独立控制。</w:t>
            </w:r>
          </w:p>
          <w:p>
            <w:pPr>
              <w:keepNext w:val="0"/>
              <w:keepLines w:val="0"/>
              <w:pageBreakBefore w:val="0"/>
              <w:numPr>
                <w:ilvl w:val="0"/>
                <w:numId w:val="22"/>
              </w:numPr>
              <w:kinsoku/>
              <w:overflowPunct/>
              <w:topLinePunct w:val="0"/>
              <w:autoSpaceDE/>
              <w:autoSpaceDN/>
              <w:bidi w:val="0"/>
              <w:adjustRightInd/>
              <w:spacing w:line="240" w:lineRule="auto"/>
              <w:jc w:val="both"/>
              <w:rPr>
                <w:rFonts w:hint="eastAsia" w:ascii="宋体" w:hAnsi="宋体" w:eastAsia="宋体" w:cs="宋体"/>
                <w:b/>
                <w:color w:val="auto"/>
                <w:kern w:val="1"/>
                <w:sz w:val="18"/>
                <w:szCs w:val="18"/>
                <w:highlight w:val="none"/>
              </w:rPr>
            </w:pPr>
            <w:r>
              <w:rPr>
                <w:rFonts w:hint="eastAsia" w:ascii="宋体" w:hAnsi="宋体" w:eastAsia="宋体" w:cs="宋体"/>
                <w:b/>
                <w:color w:val="auto"/>
                <w:kern w:val="1"/>
                <w:sz w:val="18"/>
                <w:szCs w:val="18"/>
                <w:highlight w:val="none"/>
              </w:rPr>
              <w:t>给排水基础管路系统：</w:t>
            </w:r>
          </w:p>
          <w:p>
            <w:pPr>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bCs/>
                <w:color w:val="auto"/>
                <w:kern w:val="1"/>
                <w:sz w:val="18"/>
                <w:szCs w:val="18"/>
                <w:highlight w:val="none"/>
              </w:rPr>
            </w:pPr>
            <w:r>
              <w:rPr>
                <w:rFonts w:hint="eastAsia" w:ascii="宋体" w:hAnsi="宋体" w:eastAsia="宋体" w:cs="宋体"/>
                <w:bCs/>
                <w:color w:val="auto"/>
                <w:kern w:val="1"/>
                <w:sz w:val="18"/>
                <w:szCs w:val="18"/>
                <w:highlight w:val="none"/>
              </w:rPr>
              <w:t>7.1、采用优质PP-R冷热水管材和管件，符合GB/T 18742.2-2002中的PP-R技术要求和SH-T 1750-2005技术要求。</w:t>
            </w:r>
          </w:p>
          <w:p>
            <w:pPr>
              <w:keepNext w:val="0"/>
              <w:keepLines w:val="0"/>
              <w:pageBreakBefore w:val="0"/>
              <w:numPr>
                <w:ilvl w:val="0"/>
                <w:numId w:val="0"/>
              </w:numPr>
              <w:kinsoku/>
              <w:overflowPunct/>
              <w:topLinePunct w:val="0"/>
              <w:autoSpaceDE/>
              <w:autoSpaceDN/>
              <w:bidi w:val="0"/>
              <w:adjustRightInd/>
              <w:spacing w:line="240" w:lineRule="auto"/>
              <w:jc w:val="both"/>
              <w:rPr>
                <w:rFonts w:hint="eastAsia" w:ascii="宋体" w:hAnsi="宋体" w:eastAsia="宋体" w:cs="宋体"/>
                <w:b/>
                <w:color w:val="auto"/>
                <w:kern w:val="1"/>
                <w:sz w:val="18"/>
                <w:szCs w:val="18"/>
                <w:highlight w:val="none"/>
              </w:rPr>
            </w:pPr>
            <w:r>
              <w:rPr>
                <w:rFonts w:hint="eastAsia" w:ascii="宋体" w:hAnsi="宋体" w:eastAsia="宋体" w:cs="宋体"/>
                <w:bCs/>
                <w:color w:val="auto"/>
                <w:kern w:val="1"/>
                <w:sz w:val="18"/>
                <w:szCs w:val="18"/>
                <w:highlight w:val="none"/>
                <w:lang w:eastAsia="zh-CN"/>
              </w:rPr>
              <w:t>★</w:t>
            </w:r>
            <w:r>
              <w:rPr>
                <w:rFonts w:hint="eastAsia" w:ascii="宋体" w:hAnsi="宋体" w:eastAsia="宋体" w:cs="宋体"/>
                <w:b/>
                <w:bCs w:val="0"/>
                <w:color w:val="auto"/>
                <w:kern w:val="1"/>
                <w:sz w:val="18"/>
                <w:szCs w:val="18"/>
                <w:highlight w:val="none"/>
                <w:lang w:val="en-US" w:eastAsia="zh-CN"/>
              </w:rPr>
              <w:t>8.</w:t>
            </w:r>
            <w:r>
              <w:rPr>
                <w:rFonts w:hint="eastAsia" w:ascii="宋体" w:hAnsi="宋体" w:eastAsia="宋体" w:cs="宋体"/>
                <w:bCs/>
                <w:color w:val="auto"/>
                <w:kern w:val="1"/>
                <w:sz w:val="18"/>
                <w:szCs w:val="18"/>
                <w:highlight w:val="none"/>
                <w:lang w:val="en-US" w:eastAsia="zh-CN"/>
              </w:rPr>
              <w:t xml:space="preserve"> </w:t>
            </w:r>
            <w:r>
              <w:rPr>
                <w:rFonts w:hint="eastAsia" w:ascii="宋体" w:hAnsi="宋体" w:eastAsia="宋体" w:cs="宋体"/>
                <w:b/>
                <w:color w:val="auto"/>
                <w:kern w:val="1"/>
                <w:sz w:val="18"/>
                <w:szCs w:val="18"/>
                <w:highlight w:val="none"/>
              </w:rPr>
              <w:t>除菌型过滤水设备：</w:t>
            </w:r>
          </w:p>
          <w:p>
            <w:pPr>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color w:val="auto"/>
                <w:kern w:val="0"/>
                <w:sz w:val="18"/>
                <w:szCs w:val="18"/>
                <w:highlight w:val="none"/>
                <w:lang w:bidi="ar"/>
              </w:rPr>
            </w:pPr>
            <w:r>
              <w:rPr>
                <w:rFonts w:hint="eastAsia" w:ascii="宋体" w:hAnsi="宋体" w:eastAsia="宋体" w:cs="宋体"/>
                <w:bCs/>
                <w:color w:val="auto"/>
                <w:kern w:val="1"/>
                <w:sz w:val="18"/>
                <w:szCs w:val="18"/>
                <w:highlight w:val="none"/>
              </w:rPr>
              <w:t>8.1、整体采用食品级304不锈钢外壳，具有良好的深中性，耐蚀性，使用寿命长，高强抗压不漏水，</w:t>
            </w:r>
            <w:r>
              <w:rPr>
                <w:rFonts w:hint="eastAsia" w:ascii="宋体" w:hAnsi="宋体" w:eastAsia="宋体" w:cs="宋体"/>
                <w:bCs/>
                <w:color w:val="auto"/>
                <w:kern w:val="1"/>
                <w:sz w:val="18"/>
                <w:szCs w:val="18"/>
                <w:highlight w:val="none"/>
                <w:lang w:eastAsia="zh-CN"/>
              </w:rPr>
              <w:t>大于或等于</w:t>
            </w:r>
            <w:r>
              <w:rPr>
                <w:rFonts w:hint="eastAsia" w:ascii="宋体" w:hAnsi="宋体" w:eastAsia="宋体" w:cs="宋体"/>
                <w:bCs/>
                <w:color w:val="auto"/>
                <w:kern w:val="1"/>
                <w:sz w:val="18"/>
                <w:szCs w:val="18"/>
                <w:highlight w:val="none"/>
              </w:rPr>
              <w:t>1000L超大流量。过滤精度0.01微米，有效过滤水中杂质，细菌等有害物质，为宝宝洗浴提供优质的水源保证，不需频繁更换滤芯。</w:t>
            </w:r>
          </w:p>
        </w:tc>
        <w:tc>
          <w:tcPr>
            <w:tcW w:w="641" w:type="dxa"/>
            <w:vAlign w:val="center"/>
          </w:tcPr>
          <w:p>
            <w:pPr>
              <w:widowControl/>
              <w:spacing w:line="240" w:lineRule="auto"/>
              <w:jc w:val="center"/>
              <w:textAlignment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kern w:val="0"/>
                <w:sz w:val="18"/>
                <w:szCs w:val="18"/>
                <w:highlight w:val="none"/>
                <w:lang w:bidi="ar"/>
              </w:rPr>
              <w:t>3</w:t>
            </w:r>
            <w:r>
              <w:rPr>
                <w:rFonts w:hint="eastAsia" w:ascii="宋体" w:hAnsi="宋体" w:eastAsia="宋体" w:cs="宋体"/>
                <w:color w:val="auto"/>
                <w:kern w:val="0"/>
                <w:sz w:val="18"/>
                <w:szCs w:val="18"/>
                <w:highlight w:val="none"/>
                <w:lang w:eastAsia="zh-CN" w:bidi="ar"/>
              </w:rPr>
              <w:t>台</w:t>
            </w:r>
          </w:p>
        </w:tc>
        <w:tc>
          <w:tcPr>
            <w:tcW w:w="1213" w:type="dxa"/>
            <w:vAlign w:val="center"/>
          </w:tcPr>
          <w:p>
            <w:pPr>
              <w:widowControl/>
              <w:spacing w:line="24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 xml:space="preserve">9000.00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28" w:type="dxa"/>
            <w:vAlign w:val="center"/>
          </w:tcPr>
          <w:p>
            <w:pPr>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w:t>
            </w:r>
          </w:p>
        </w:tc>
        <w:tc>
          <w:tcPr>
            <w:tcW w:w="792" w:type="dxa"/>
            <w:vAlign w:val="center"/>
          </w:tcPr>
          <w:p>
            <w:pPr>
              <w:widowControl/>
              <w:spacing w:line="24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液晶电视</w:t>
            </w:r>
          </w:p>
        </w:tc>
        <w:tc>
          <w:tcPr>
            <w:tcW w:w="6505" w:type="dxa"/>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shd w:val="clear" w:color="auto" w:fill="FFFFFF"/>
              </w:rPr>
              <w:t>功耗参数</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shd w:val="clear" w:color="auto" w:fill="FFFFFF"/>
              </w:rPr>
              <w:t>工作电压（v）220v</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shd w:val="clear" w:color="auto" w:fill="FFFFFF"/>
              </w:rPr>
              <w:t>电源功率（w）65</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shd w:val="clear" w:color="auto" w:fill="FFFFFF"/>
              </w:rPr>
              <w:t>待机功率（w）≤0.5</w:t>
            </w:r>
          </w:p>
          <w:p>
            <w:pPr>
              <w:pStyle w:val="7"/>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shd w:val="clear" w:color="auto" w:fill="FFFFFF"/>
              </w:rPr>
              <w:t>核心参数</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shd w:val="clear" w:color="auto" w:fill="FFFFFF"/>
              </w:rPr>
              <w:t>存储内存</w:t>
            </w:r>
            <w:r>
              <w:rPr>
                <w:rFonts w:hint="eastAsia" w:ascii="宋体" w:hAnsi="宋体" w:eastAsia="宋体" w:cs="宋体"/>
                <w:bCs/>
                <w:color w:val="auto"/>
                <w:kern w:val="1"/>
                <w:sz w:val="18"/>
                <w:szCs w:val="18"/>
                <w:highlight w:val="none"/>
              </w:rPr>
              <w:t>≥</w:t>
            </w:r>
            <w:r>
              <w:rPr>
                <w:rFonts w:hint="eastAsia" w:ascii="宋体" w:hAnsi="宋体" w:eastAsia="宋体" w:cs="宋体"/>
                <w:color w:val="auto"/>
                <w:sz w:val="18"/>
                <w:szCs w:val="18"/>
                <w:highlight w:val="none"/>
                <w:shd w:val="clear" w:color="auto" w:fill="FFFFFF"/>
              </w:rPr>
              <w:t>8GB</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shd w:val="clear" w:color="auto" w:fill="FFFFFF"/>
              </w:rPr>
              <w:t>运行内存</w:t>
            </w:r>
            <w:r>
              <w:rPr>
                <w:rFonts w:hint="eastAsia" w:ascii="宋体" w:hAnsi="宋体" w:eastAsia="宋体" w:cs="宋体"/>
                <w:bCs/>
                <w:color w:val="auto"/>
                <w:kern w:val="1"/>
                <w:sz w:val="18"/>
                <w:szCs w:val="18"/>
                <w:highlight w:val="none"/>
              </w:rPr>
              <w:t>≥</w:t>
            </w:r>
            <w:r>
              <w:rPr>
                <w:rFonts w:hint="eastAsia" w:ascii="宋体" w:hAnsi="宋体" w:eastAsia="宋体" w:cs="宋体"/>
                <w:color w:val="auto"/>
                <w:sz w:val="18"/>
                <w:szCs w:val="18"/>
                <w:highlight w:val="none"/>
                <w:shd w:val="clear" w:color="auto" w:fill="FFFFFF"/>
              </w:rPr>
              <w:t>1GB</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shd w:val="clear" w:color="auto" w:fill="FFFFFF"/>
              </w:rPr>
              <w:t>CPU</w:t>
            </w:r>
            <w:r>
              <w:rPr>
                <w:rFonts w:hint="eastAsia" w:ascii="宋体" w:hAnsi="宋体" w:eastAsia="宋体" w:cs="宋体"/>
                <w:color w:val="auto"/>
                <w:sz w:val="18"/>
                <w:szCs w:val="18"/>
                <w:highlight w:val="none"/>
              </w:rPr>
              <w:fldChar w:fldCharType="begin"/>
            </w:r>
            <w:r>
              <w:rPr>
                <w:rFonts w:hint="eastAsia" w:ascii="宋体" w:hAnsi="宋体" w:eastAsia="宋体" w:cs="宋体"/>
                <w:color w:val="auto"/>
                <w:sz w:val="18"/>
                <w:szCs w:val="18"/>
                <w:highlight w:val="none"/>
              </w:rPr>
              <w:instrText xml:space="preserve"> HYPERLINK "https://item.jd.com/100017299672.html" \l "none" </w:instrText>
            </w:r>
            <w:r>
              <w:rPr>
                <w:rFonts w:hint="eastAsia" w:ascii="宋体" w:hAnsi="宋体" w:eastAsia="宋体" w:cs="宋体"/>
                <w:color w:val="auto"/>
                <w:sz w:val="18"/>
                <w:szCs w:val="18"/>
                <w:highlight w:val="none"/>
              </w:rPr>
              <w:fldChar w:fldCharType="separate"/>
            </w:r>
            <w:r>
              <w:rPr>
                <w:rFonts w:hint="eastAsia" w:ascii="宋体" w:hAnsi="宋体" w:eastAsia="宋体" w:cs="宋体"/>
                <w:color w:val="auto"/>
                <w:sz w:val="18"/>
                <w:szCs w:val="18"/>
                <w:highlight w:val="none"/>
              </w:rPr>
              <w:fldChar w:fldCharType="end"/>
            </w:r>
            <w:r>
              <w:rPr>
                <w:rFonts w:hint="eastAsia" w:ascii="宋体" w:hAnsi="宋体" w:eastAsia="宋体" w:cs="宋体"/>
                <w:color w:val="auto"/>
                <w:sz w:val="18"/>
                <w:szCs w:val="18"/>
                <w:highlight w:val="none"/>
                <w:shd w:val="clear" w:color="auto" w:fill="FFFFFF"/>
              </w:rPr>
              <w:t>四核</w:t>
            </w:r>
          </w:p>
          <w:p>
            <w:pPr>
              <w:pStyle w:val="7"/>
              <w:keepNext w:val="0"/>
              <w:keepLines w:val="0"/>
              <w:pageBreakBefore w:val="0"/>
              <w:widowControl/>
              <w:kinsoku/>
              <w:wordWrap/>
              <w:overflowPunct/>
              <w:topLinePunct w:val="0"/>
              <w:autoSpaceDE/>
              <w:autoSpaceDN/>
              <w:bidi w:val="0"/>
              <w:adjustRightInd/>
              <w:snapToGrid/>
              <w:spacing w:beforeAutospacing="0" w:afterAutospacing="0" w:line="24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shd w:val="clear" w:color="auto" w:fill="FFFFFF"/>
              </w:rPr>
              <w:t>主体参数</w:t>
            </w:r>
          </w:p>
          <w:p>
            <w:pPr>
              <w:keepNext w:val="0"/>
              <w:keepLines w:val="0"/>
              <w:pageBreakBefore w:val="0"/>
              <w:widowControl/>
              <w:kinsoku/>
              <w:wordWrap/>
              <w:overflowPunct/>
              <w:topLinePunct w:val="0"/>
              <w:autoSpaceDE/>
              <w:autoSpaceDN/>
              <w:bidi w:val="0"/>
              <w:adjustRightInd/>
              <w:snapToGrid/>
              <w:spacing w:line="24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shd w:val="clear" w:color="auto" w:fill="FFFFFF"/>
              </w:rPr>
              <w:t>产品类型 LED电视</w:t>
            </w:r>
          </w:p>
          <w:p>
            <w:pPr>
              <w:keepNext w:val="0"/>
              <w:keepLines w:val="0"/>
              <w:pageBreakBefore w:val="0"/>
              <w:widowControl/>
              <w:kinsoku/>
              <w:wordWrap/>
              <w:overflowPunct/>
              <w:topLinePunct w:val="0"/>
              <w:autoSpaceDE/>
              <w:autoSpaceDN/>
              <w:bidi w:val="0"/>
              <w:adjustRightInd/>
              <w:snapToGrid/>
              <w:spacing w:line="240" w:lineRule="auto"/>
              <w:jc w:val="both"/>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shd w:val="clear" w:color="auto" w:fill="FFFFFF"/>
              </w:rPr>
              <w:t>显示参数</w:t>
            </w:r>
          </w:p>
          <w:p>
            <w:pPr>
              <w:keepNext w:val="0"/>
              <w:keepLines w:val="0"/>
              <w:pageBreakBefore w:val="0"/>
              <w:widowControl/>
              <w:kinsoku/>
              <w:wordWrap/>
              <w:overflowPunct/>
              <w:topLinePunct w:val="0"/>
              <w:autoSpaceDE/>
              <w:autoSpaceDN/>
              <w:bidi w:val="0"/>
              <w:adjustRightInd/>
              <w:snapToGrid/>
              <w:spacing w:line="24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shd w:val="clear" w:color="auto" w:fill="FFFFFF"/>
              </w:rPr>
              <w:t xml:space="preserve">屏幕尺寸 </w:t>
            </w:r>
            <w:r>
              <w:rPr>
                <w:rFonts w:hint="eastAsia" w:ascii="宋体" w:hAnsi="宋体" w:eastAsia="宋体" w:cs="宋体"/>
                <w:bCs/>
                <w:color w:val="auto"/>
                <w:kern w:val="1"/>
                <w:sz w:val="18"/>
                <w:szCs w:val="18"/>
                <w:highlight w:val="none"/>
              </w:rPr>
              <w:t>≥</w:t>
            </w:r>
            <w:r>
              <w:rPr>
                <w:rFonts w:hint="eastAsia" w:ascii="宋体" w:hAnsi="宋体" w:eastAsia="宋体" w:cs="宋体"/>
                <w:color w:val="auto"/>
                <w:sz w:val="18"/>
                <w:szCs w:val="18"/>
                <w:highlight w:val="none"/>
                <w:shd w:val="clear" w:color="auto" w:fill="FFFFFF"/>
              </w:rPr>
              <w:t>43英寸</w:t>
            </w:r>
          </w:p>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sz w:val="18"/>
                <w:szCs w:val="18"/>
                <w:highlight w:val="none"/>
                <w:shd w:val="clear" w:color="auto" w:fill="FFFFFF"/>
              </w:rPr>
              <w:t>屏幕分辨率  高清</w:t>
            </w:r>
          </w:p>
        </w:tc>
        <w:tc>
          <w:tcPr>
            <w:tcW w:w="641" w:type="dxa"/>
            <w:vAlign w:val="center"/>
          </w:tcPr>
          <w:p>
            <w:pPr>
              <w:widowControl/>
              <w:spacing w:line="240" w:lineRule="auto"/>
              <w:jc w:val="center"/>
              <w:textAlignment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kern w:val="0"/>
                <w:sz w:val="18"/>
                <w:szCs w:val="18"/>
                <w:highlight w:val="none"/>
                <w:lang w:bidi="ar"/>
              </w:rPr>
              <w:t>10</w:t>
            </w:r>
            <w:r>
              <w:rPr>
                <w:rFonts w:hint="eastAsia" w:ascii="宋体" w:hAnsi="宋体" w:eastAsia="宋体" w:cs="宋体"/>
                <w:color w:val="auto"/>
                <w:kern w:val="0"/>
                <w:sz w:val="18"/>
                <w:szCs w:val="18"/>
                <w:highlight w:val="none"/>
                <w:lang w:eastAsia="zh-CN" w:bidi="ar"/>
              </w:rPr>
              <w:t>台</w:t>
            </w:r>
          </w:p>
        </w:tc>
        <w:tc>
          <w:tcPr>
            <w:tcW w:w="1213" w:type="dxa"/>
            <w:vAlign w:val="center"/>
          </w:tcPr>
          <w:p>
            <w:pPr>
              <w:widowControl/>
              <w:spacing w:line="24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 xml:space="preserve">1800.00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8" w:type="dxa"/>
            <w:vAlign w:val="center"/>
          </w:tcPr>
          <w:p>
            <w:pPr>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w:t>
            </w:r>
          </w:p>
        </w:tc>
        <w:tc>
          <w:tcPr>
            <w:tcW w:w="792" w:type="dxa"/>
            <w:vAlign w:val="center"/>
          </w:tcPr>
          <w:p>
            <w:pPr>
              <w:widowControl/>
              <w:spacing w:line="24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冰箱</w:t>
            </w:r>
          </w:p>
        </w:tc>
        <w:tc>
          <w:tcPr>
            <w:tcW w:w="6505" w:type="dxa"/>
            <w:vAlign w:val="center"/>
          </w:tcPr>
          <w:p>
            <w:pPr>
              <w:keepNext w:val="0"/>
              <w:keepLines w:val="0"/>
              <w:pageBreakBefore w:val="0"/>
              <w:widowControl/>
              <w:kinsoku/>
              <w:wordWrap w:val="0"/>
              <w:overflowPunct/>
              <w:topLinePunct w:val="0"/>
              <w:autoSpaceDE/>
              <w:autoSpaceDN/>
              <w:bidi w:val="0"/>
              <w:adjustRightInd/>
              <w:spacing w:line="240" w:lineRule="auto"/>
              <w:ind w:firstLine="0"/>
              <w:jc w:val="both"/>
              <w:textAlignment w:val="center"/>
              <w:rPr>
                <w:rFonts w:hint="eastAsia" w:ascii="宋体" w:hAnsi="宋体" w:eastAsia="宋体" w:cs="宋体"/>
                <w:b/>
                <w:color w:val="auto"/>
                <w:kern w:val="0"/>
                <w:sz w:val="18"/>
                <w:szCs w:val="18"/>
                <w:highlight w:val="none"/>
                <w:lang w:bidi="ar"/>
              </w:rPr>
            </w:pPr>
            <w:r>
              <w:rPr>
                <w:rFonts w:hint="eastAsia" w:ascii="宋体" w:hAnsi="宋体" w:eastAsia="宋体" w:cs="宋体"/>
                <w:b/>
                <w:color w:val="auto"/>
                <w:kern w:val="0"/>
                <w:sz w:val="18"/>
                <w:szCs w:val="18"/>
                <w:highlight w:val="none"/>
                <w:lang w:bidi="ar"/>
              </w:rPr>
              <w:t>基本参数</w:t>
            </w:r>
          </w:p>
          <w:p>
            <w:pPr>
              <w:keepNext w:val="0"/>
              <w:keepLines w:val="0"/>
              <w:pageBreakBefore w:val="0"/>
              <w:widowControl/>
              <w:kinsoku/>
              <w:wordWrap w:val="0"/>
              <w:overflowPunct/>
              <w:topLinePunct w:val="0"/>
              <w:autoSpaceDE/>
              <w:autoSpaceDN/>
              <w:bidi w:val="0"/>
              <w:adjustRightInd/>
              <w:spacing w:line="240" w:lineRule="auto"/>
              <w:jc w:val="both"/>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电压/频率      220V/50Hz</w:t>
            </w:r>
          </w:p>
          <w:p>
            <w:pPr>
              <w:keepNext w:val="0"/>
              <w:keepLines w:val="0"/>
              <w:pageBreakBefore w:val="0"/>
              <w:widowControl/>
              <w:kinsoku/>
              <w:wordWrap w:val="0"/>
              <w:overflowPunct/>
              <w:topLinePunct w:val="0"/>
              <w:autoSpaceDE/>
              <w:autoSpaceDN/>
              <w:bidi w:val="0"/>
              <w:adjustRightInd/>
              <w:spacing w:line="240" w:lineRule="auto"/>
              <w:jc w:val="both"/>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制冷方式      直冷</w:t>
            </w:r>
          </w:p>
          <w:p>
            <w:pPr>
              <w:keepNext w:val="0"/>
              <w:keepLines w:val="0"/>
              <w:pageBreakBefore w:val="0"/>
              <w:widowControl/>
              <w:kinsoku/>
              <w:wordWrap w:val="0"/>
              <w:overflowPunct/>
              <w:topLinePunct w:val="0"/>
              <w:autoSpaceDE/>
              <w:autoSpaceDN/>
              <w:bidi w:val="0"/>
              <w:adjustRightInd/>
              <w:spacing w:line="240" w:lineRule="auto"/>
              <w:jc w:val="both"/>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综合耗电量    0.34Kwh/24h</w:t>
            </w:r>
          </w:p>
          <w:p>
            <w:pPr>
              <w:keepNext w:val="0"/>
              <w:keepLines w:val="0"/>
              <w:pageBreakBefore w:val="0"/>
              <w:widowControl/>
              <w:kinsoku/>
              <w:wordWrap w:val="0"/>
              <w:overflowPunct/>
              <w:topLinePunct w:val="0"/>
              <w:autoSpaceDE/>
              <w:autoSpaceDN/>
              <w:bidi w:val="0"/>
              <w:adjustRightInd/>
              <w:spacing w:line="240" w:lineRule="auto"/>
              <w:jc w:val="both"/>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冷冻能力      0.01千克/12小时</w:t>
            </w:r>
          </w:p>
          <w:p>
            <w:pPr>
              <w:keepNext w:val="0"/>
              <w:keepLines w:val="0"/>
              <w:pageBreakBefore w:val="0"/>
              <w:widowControl/>
              <w:kinsoku/>
              <w:wordWrap w:val="0"/>
              <w:overflowPunct/>
              <w:topLinePunct w:val="0"/>
              <w:autoSpaceDE/>
              <w:autoSpaceDN/>
              <w:bidi w:val="0"/>
              <w:adjustRightInd/>
              <w:spacing w:line="240" w:lineRule="auto"/>
              <w:jc w:val="both"/>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制冷剂        R600a</w:t>
            </w:r>
          </w:p>
          <w:p>
            <w:pPr>
              <w:keepNext w:val="0"/>
              <w:keepLines w:val="0"/>
              <w:pageBreakBefore w:val="0"/>
              <w:widowControl/>
              <w:kinsoku/>
              <w:wordWrap w:val="0"/>
              <w:overflowPunct/>
              <w:topLinePunct w:val="0"/>
              <w:autoSpaceDE/>
              <w:autoSpaceDN/>
              <w:bidi w:val="0"/>
              <w:adjustRightInd/>
              <w:spacing w:line="240" w:lineRule="auto"/>
              <w:jc w:val="both"/>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 xml:space="preserve">运转音        </w:t>
            </w:r>
            <w:r>
              <w:rPr>
                <w:rFonts w:hint="eastAsia" w:ascii="宋体" w:hAnsi="宋体" w:eastAsia="宋体" w:cs="宋体"/>
                <w:color w:val="auto"/>
                <w:sz w:val="18"/>
                <w:szCs w:val="18"/>
                <w:highlight w:val="none"/>
                <w:shd w:val="clear" w:color="auto" w:fill="FFFFFF"/>
              </w:rPr>
              <w:t>≤</w:t>
            </w:r>
            <w:r>
              <w:rPr>
                <w:rFonts w:hint="eastAsia" w:ascii="宋体" w:hAnsi="宋体" w:eastAsia="宋体" w:cs="宋体"/>
                <w:color w:val="auto"/>
                <w:kern w:val="0"/>
                <w:sz w:val="18"/>
                <w:szCs w:val="18"/>
                <w:highlight w:val="none"/>
                <w:lang w:bidi="ar"/>
              </w:rPr>
              <w:t>36分贝</w:t>
            </w:r>
          </w:p>
          <w:p>
            <w:pPr>
              <w:keepNext w:val="0"/>
              <w:keepLines w:val="0"/>
              <w:pageBreakBefore w:val="0"/>
              <w:widowControl/>
              <w:kinsoku/>
              <w:wordWrap w:val="0"/>
              <w:overflowPunct/>
              <w:topLinePunct w:val="0"/>
              <w:autoSpaceDE/>
              <w:autoSpaceDN/>
              <w:bidi w:val="0"/>
              <w:adjustRightInd/>
              <w:spacing w:line="240" w:lineRule="auto"/>
              <w:ind w:firstLine="0"/>
              <w:jc w:val="both"/>
              <w:textAlignment w:val="center"/>
              <w:rPr>
                <w:rFonts w:hint="eastAsia" w:ascii="宋体" w:hAnsi="宋体" w:eastAsia="宋体" w:cs="宋体"/>
                <w:b/>
                <w:color w:val="auto"/>
                <w:sz w:val="18"/>
                <w:szCs w:val="18"/>
                <w:highlight w:val="none"/>
              </w:rPr>
            </w:pPr>
            <w:r>
              <w:rPr>
                <w:rFonts w:hint="eastAsia" w:ascii="宋体" w:hAnsi="宋体" w:eastAsia="宋体" w:cs="宋体"/>
                <w:b/>
                <w:color w:val="auto"/>
                <w:kern w:val="0"/>
                <w:sz w:val="18"/>
                <w:szCs w:val="18"/>
                <w:highlight w:val="none"/>
                <w:lang w:bidi="ar"/>
              </w:rPr>
              <w:t>功能参数</w:t>
            </w:r>
          </w:p>
          <w:p>
            <w:pPr>
              <w:keepNext w:val="0"/>
              <w:keepLines w:val="0"/>
              <w:pageBreakBefore w:val="0"/>
              <w:widowControl/>
              <w:kinsoku/>
              <w:wordWrap w:val="0"/>
              <w:overflowPunct/>
              <w:topLinePunct w:val="0"/>
              <w:autoSpaceDE/>
              <w:autoSpaceDN/>
              <w:bidi w:val="0"/>
              <w:adjustRightInd/>
              <w:spacing w:line="240" w:lineRule="auto"/>
              <w:jc w:val="both"/>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 xml:space="preserve">支持开门转换       </w:t>
            </w:r>
          </w:p>
          <w:p>
            <w:pPr>
              <w:keepNext w:val="0"/>
              <w:keepLines w:val="0"/>
              <w:pageBreakBefore w:val="0"/>
              <w:widowControl/>
              <w:kinsoku/>
              <w:wordWrap w:val="0"/>
              <w:overflowPunct/>
              <w:topLinePunct w:val="0"/>
              <w:autoSpaceDE/>
              <w:autoSpaceDN/>
              <w:bidi w:val="0"/>
              <w:adjustRightInd/>
              <w:spacing w:line="240" w:lineRule="auto"/>
              <w:jc w:val="both"/>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智能类型       智能</w:t>
            </w:r>
          </w:p>
        </w:tc>
        <w:tc>
          <w:tcPr>
            <w:tcW w:w="641" w:type="dxa"/>
            <w:vAlign w:val="center"/>
          </w:tcPr>
          <w:p>
            <w:pPr>
              <w:widowControl/>
              <w:spacing w:line="240" w:lineRule="auto"/>
              <w:jc w:val="center"/>
              <w:textAlignment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kern w:val="0"/>
                <w:sz w:val="18"/>
                <w:szCs w:val="18"/>
                <w:highlight w:val="none"/>
                <w:lang w:bidi="ar"/>
              </w:rPr>
              <w:t>10</w:t>
            </w:r>
            <w:r>
              <w:rPr>
                <w:rFonts w:hint="eastAsia" w:ascii="宋体" w:hAnsi="宋体" w:eastAsia="宋体" w:cs="宋体"/>
                <w:color w:val="auto"/>
                <w:kern w:val="0"/>
                <w:sz w:val="18"/>
                <w:szCs w:val="18"/>
                <w:highlight w:val="none"/>
                <w:lang w:eastAsia="zh-CN" w:bidi="ar"/>
              </w:rPr>
              <w:t>台</w:t>
            </w:r>
          </w:p>
        </w:tc>
        <w:tc>
          <w:tcPr>
            <w:tcW w:w="1213" w:type="dxa"/>
            <w:vAlign w:val="center"/>
          </w:tcPr>
          <w:p>
            <w:pPr>
              <w:widowControl/>
              <w:spacing w:line="24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 xml:space="preserve">750.00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8" w:type="dxa"/>
            <w:vAlign w:val="center"/>
          </w:tcPr>
          <w:p>
            <w:pPr>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13</w:t>
            </w:r>
          </w:p>
        </w:tc>
        <w:tc>
          <w:tcPr>
            <w:tcW w:w="792" w:type="dxa"/>
            <w:vAlign w:val="center"/>
          </w:tcPr>
          <w:p>
            <w:pPr>
              <w:widowControl/>
              <w:spacing w:line="24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微波炉</w:t>
            </w:r>
          </w:p>
        </w:tc>
        <w:tc>
          <w:tcPr>
            <w:tcW w:w="6505" w:type="dxa"/>
            <w:vAlign w:val="center"/>
          </w:tcPr>
          <w:p>
            <w:pPr>
              <w:pStyle w:val="7"/>
              <w:keepNext w:val="0"/>
              <w:keepLines w:val="0"/>
              <w:pageBreakBefore w:val="0"/>
              <w:widowControl/>
              <w:kinsoku/>
              <w:overflowPunct/>
              <w:topLinePunct w:val="0"/>
              <w:autoSpaceDE/>
              <w:autoSpaceDN/>
              <w:bidi w:val="0"/>
              <w:adjustRightInd/>
              <w:spacing w:beforeAutospacing="0" w:afterAutospacing="0" w:line="24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shd w:val="clear" w:color="auto" w:fill="FFFFFF"/>
              </w:rPr>
              <w:t>规格参数</w:t>
            </w:r>
          </w:p>
          <w:p>
            <w:pPr>
              <w:keepNext w:val="0"/>
              <w:keepLines w:val="0"/>
              <w:pageBreakBefore w:val="0"/>
              <w:widowControl/>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shd w:val="clear" w:color="auto" w:fill="FFFFFF"/>
              </w:rPr>
              <w:t xml:space="preserve">微波功率    </w:t>
            </w:r>
            <w:r>
              <w:rPr>
                <w:rFonts w:hint="eastAsia" w:ascii="宋体" w:hAnsi="宋体" w:eastAsia="宋体" w:cs="宋体"/>
                <w:bCs/>
                <w:color w:val="auto"/>
                <w:kern w:val="1"/>
                <w:sz w:val="18"/>
                <w:szCs w:val="18"/>
                <w:highlight w:val="none"/>
              </w:rPr>
              <w:t>≥</w:t>
            </w:r>
            <w:r>
              <w:rPr>
                <w:rFonts w:hint="eastAsia" w:ascii="宋体" w:hAnsi="宋体" w:eastAsia="宋体" w:cs="宋体"/>
                <w:color w:val="auto"/>
                <w:sz w:val="18"/>
                <w:szCs w:val="18"/>
                <w:highlight w:val="none"/>
                <w:shd w:val="clear" w:color="auto" w:fill="FFFFFF"/>
              </w:rPr>
              <w:t>700W</w:t>
            </w:r>
          </w:p>
          <w:p>
            <w:pPr>
              <w:keepNext w:val="0"/>
              <w:keepLines w:val="0"/>
              <w:pageBreakBefore w:val="0"/>
              <w:widowControl/>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shd w:val="clear" w:color="auto" w:fill="FFFFFF"/>
              </w:rPr>
              <w:t>烧烤功率     0W</w:t>
            </w:r>
          </w:p>
          <w:p>
            <w:pPr>
              <w:keepNext w:val="0"/>
              <w:keepLines w:val="0"/>
              <w:pageBreakBefore w:val="0"/>
              <w:widowControl/>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shd w:val="clear" w:color="auto" w:fill="FFFFFF"/>
              </w:rPr>
              <w:t>额定电压    220V</w:t>
            </w:r>
          </w:p>
          <w:p>
            <w:pPr>
              <w:keepNext w:val="0"/>
              <w:keepLines w:val="0"/>
              <w:pageBreakBefore w:val="0"/>
              <w:widowControl/>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shd w:val="clear" w:color="auto" w:fill="FFFFFF"/>
              </w:rPr>
              <w:t>额定频率    700Hz</w:t>
            </w:r>
          </w:p>
          <w:p>
            <w:pPr>
              <w:keepNext w:val="0"/>
              <w:keepLines w:val="0"/>
              <w:pageBreakBefore w:val="0"/>
              <w:widowControl/>
              <w:kinsoku/>
              <w:overflowPunct/>
              <w:topLinePunct w:val="0"/>
              <w:autoSpaceDE/>
              <w:autoSpaceDN/>
              <w:bidi w:val="0"/>
              <w:adjustRightInd/>
              <w:spacing w:line="240" w:lineRule="auto"/>
              <w:jc w:val="both"/>
              <w:rPr>
                <w:rFonts w:hint="eastAsia" w:ascii="宋体" w:hAnsi="宋体" w:eastAsia="宋体" w:cs="宋体"/>
                <w:color w:val="auto"/>
                <w:kern w:val="0"/>
                <w:sz w:val="18"/>
                <w:szCs w:val="18"/>
                <w:highlight w:val="none"/>
                <w:lang w:bidi="ar"/>
              </w:rPr>
            </w:pPr>
            <w:r>
              <w:rPr>
                <w:rFonts w:hint="eastAsia" w:ascii="宋体" w:hAnsi="宋体" w:eastAsia="宋体" w:cs="宋体"/>
                <w:color w:val="auto"/>
                <w:sz w:val="18"/>
                <w:szCs w:val="18"/>
                <w:highlight w:val="none"/>
                <w:shd w:val="clear" w:color="auto" w:fill="FFFFFF"/>
              </w:rPr>
              <w:t xml:space="preserve">容量        </w:t>
            </w:r>
            <w:r>
              <w:rPr>
                <w:rFonts w:hint="eastAsia" w:ascii="宋体" w:hAnsi="宋体" w:eastAsia="宋体" w:cs="宋体"/>
                <w:bCs/>
                <w:color w:val="auto"/>
                <w:kern w:val="1"/>
                <w:sz w:val="18"/>
                <w:szCs w:val="18"/>
                <w:highlight w:val="none"/>
              </w:rPr>
              <w:t>≥</w:t>
            </w:r>
            <w:r>
              <w:rPr>
                <w:rFonts w:hint="eastAsia" w:ascii="宋体" w:hAnsi="宋体" w:eastAsia="宋体" w:cs="宋体"/>
                <w:color w:val="auto"/>
                <w:sz w:val="18"/>
                <w:szCs w:val="18"/>
                <w:highlight w:val="none"/>
                <w:shd w:val="clear" w:color="auto" w:fill="FFFFFF"/>
              </w:rPr>
              <w:t>20L</w:t>
            </w:r>
          </w:p>
        </w:tc>
        <w:tc>
          <w:tcPr>
            <w:tcW w:w="641" w:type="dxa"/>
            <w:vAlign w:val="center"/>
          </w:tcPr>
          <w:p>
            <w:pPr>
              <w:widowControl/>
              <w:spacing w:line="240" w:lineRule="auto"/>
              <w:jc w:val="center"/>
              <w:textAlignment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kern w:val="0"/>
                <w:sz w:val="18"/>
                <w:szCs w:val="18"/>
                <w:highlight w:val="none"/>
                <w:lang w:bidi="ar"/>
              </w:rPr>
              <w:t>10</w:t>
            </w:r>
            <w:r>
              <w:rPr>
                <w:rFonts w:hint="eastAsia" w:ascii="宋体" w:hAnsi="宋体" w:eastAsia="宋体" w:cs="宋体"/>
                <w:color w:val="auto"/>
                <w:kern w:val="0"/>
                <w:sz w:val="18"/>
                <w:szCs w:val="18"/>
                <w:highlight w:val="none"/>
                <w:lang w:eastAsia="zh-CN" w:bidi="ar"/>
              </w:rPr>
              <w:t>台</w:t>
            </w:r>
          </w:p>
        </w:tc>
        <w:tc>
          <w:tcPr>
            <w:tcW w:w="1213" w:type="dxa"/>
            <w:vAlign w:val="center"/>
          </w:tcPr>
          <w:p>
            <w:pPr>
              <w:widowControl/>
              <w:spacing w:line="24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 xml:space="preserve">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8" w:type="dxa"/>
            <w:vAlign w:val="center"/>
          </w:tcPr>
          <w:p>
            <w:pPr>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14</w:t>
            </w:r>
          </w:p>
        </w:tc>
        <w:tc>
          <w:tcPr>
            <w:tcW w:w="792" w:type="dxa"/>
            <w:vAlign w:val="center"/>
          </w:tcPr>
          <w:p>
            <w:pPr>
              <w:widowControl/>
              <w:spacing w:line="24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三人沙发</w:t>
            </w:r>
          </w:p>
        </w:tc>
        <w:tc>
          <w:tcPr>
            <w:tcW w:w="6505" w:type="dxa"/>
            <w:vAlign w:val="center"/>
          </w:tcPr>
          <w:p>
            <w:pPr>
              <w:keepNext w:val="0"/>
              <w:keepLines w:val="0"/>
              <w:pageBreakBefore w:val="0"/>
              <w:widowControl/>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材质：</w:t>
            </w:r>
            <w:r>
              <w:rPr>
                <w:rFonts w:hint="eastAsia" w:ascii="宋体" w:hAnsi="宋体" w:eastAsia="宋体" w:cs="宋体"/>
                <w:color w:val="auto"/>
                <w:sz w:val="18"/>
                <w:szCs w:val="18"/>
                <w:highlight w:val="none"/>
              </w:rPr>
              <w:t>纳帕西皮</w:t>
            </w:r>
          </w:p>
          <w:p>
            <w:pPr>
              <w:keepNext w:val="0"/>
              <w:keepLines w:val="0"/>
              <w:pageBreakBefore w:val="0"/>
              <w:widowControl/>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尺寸：</w:t>
            </w:r>
            <w:r>
              <w:rPr>
                <w:rFonts w:hint="eastAsia" w:ascii="宋体" w:hAnsi="宋体" w:eastAsia="宋体" w:cs="宋体"/>
                <w:color w:val="auto"/>
                <w:sz w:val="18"/>
                <w:szCs w:val="18"/>
                <w:highlight w:val="none"/>
              </w:rPr>
              <w:t>180x72x65</w:t>
            </w:r>
            <w:r>
              <w:rPr>
                <w:rFonts w:hint="eastAsia" w:ascii="宋体" w:hAnsi="宋体" w:eastAsia="宋体" w:cs="宋体"/>
                <w:color w:val="auto"/>
                <w:sz w:val="18"/>
                <w:szCs w:val="18"/>
                <w:highlight w:val="none"/>
                <w:lang w:val="en-US" w:eastAsia="zh-CN"/>
              </w:rPr>
              <w:t>cm</w:t>
            </w:r>
          </w:p>
          <w:p>
            <w:pPr>
              <w:keepNext w:val="0"/>
              <w:keepLines w:val="0"/>
              <w:pageBreakBefore w:val="0"/>
              <w:widowControl/>
              <w:kinsoku/>
              <w:overflowPunct/>
              <w:topLinePunct w:val="0"/>
              <w:autoSpaceDE/>
              <w:autoSpaceDN/>
              <w:bidi w:val="0"/>
              <w:adjustRightInd/>
              <w:spacing w:line="240" w:lineRule="auto"/>
              <w:jc w:val="both"/>
              <w:rPr>
                <w:rFonts w:hint="eastAsia" w:ascii="宋体" w:hAnsi="宋体" w:eastAsia="宋体" w:cs="宋体"/>
                <w:color w:val="auto"/>
                <w:kern w:val="0"/>
                <w:sz w:val="18"/>
                <w:szCs w:val="18"/>
                <w:highlight w:val="none"/>
                <w:lang w:bidi="ar"/>
              </w:rPr>
            </w:pPr>
            <w:r>
              <w:rPr>
                <w:rFonts w:hint="eastAsia" w:ascii="宋体" w:hAnsi="宋体" w:eastAsia="宋体" w:cs="宋体"/>
                <w:color w:val="auto"/>
                <w:sz w:val="18"/>
                <w:szCs w:val="18"/>
                <w:highlight w:val="none"/>
                <w:lang w:val="en-US" w:eastAsia="zh-CN"/>
              </w:rPr>
              <w:t>实木框架</w:t>
            </w:r>
          </w:p>
        </w:tc>
        <w:tc>
          <w:tcPr>
            <w:tcW w:w="641" w:type="dxa"/>
            <w:vAlign w:val="center"/>
          </w:tcPr>
          <w:p>
            <w:pPr>
              <w:widowControl/>
              <w:spacing w:line="240" w:lineRule="auto"/>
              <w:jc w:val="center"/>
              <w:textAlignment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kern w:val="0"/>
                <w:sz w:val="18"/>
                <w:szCs w:val="18"/>
                <w:highlight w:val="none"/>
                <w:lang w:bidi="ar"/>
              </w:rPr>
              <w:t>10</w:t>
            </w:r>
            <w:r>
              <w:rPr>
                <w:rFonts w:hint="eastAsia" w:ascii="宋体" w:hAnsi="宋体" w:eastAsia="宋体" w:cs="宋体"/>
                <w:color w:val="auto"/>
                <w:sz w:val="18"/>
                <w:szCs w:val="18"/>
                <w:highlight w:val="none"/>
              </w:rPr>
              <w:t>张</w:t>
            </w:r>
          </w:p>
        </w:tc>
        <w:tc>
          <w:tcPr>
            <w:tcW w:w="1213" w:type="dxa"/>
            <w:vAlign w:val="center"/>
          </w:tcPr>
          <w:p>
            <w:pPr>
              <w:widowControl/>
              <w:spacing w:line="24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 xml:space="preserve">2600.00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8" w:type="dxa"/>
            <w:vAlign w:val="center"/>
          </w:tcPr>
          <w:p>
            <w:pPr>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15</w:t>
            </w:r>
          </w:p>
        </w:tc>
        <w:tc>
          <w:tcPr>
            <w:tcW w:w="792" w:type="dxa"/>
            <w:vAlign w:val="center"/>
          </w:tcPr>
          <w:p>
            <w:pPr>
              <w:widowControl/>
              <w:spacing w:line="24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茶几</w:t>
            </w:r>
          </w:p>
        </w:tc>
        <w:tc>
          <w:tcPr>
            <w:tcW w:w="6505" w:type="dxa"/>
            <w:vAlign w:val="center"/>
          </w:tcPr>
          <w:p>
            <w:pPr>
              <w:keepNext w:val="0"/>
              <w:keepLines w:val="0"/>
              <w:pageBreakBefore w:val="0"/>
              <w:widowControl/>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桌面材质：环保板</w:t>
            </w:r>
          </w:p>
          <w:p>
            <w:pPr>
              <w:keepNext w:val="0"/>
              <w:keepLines w:val="0"/>
              <w:pageBreakBefore w:val="0"/>
              <w:widowControl/>
              <w:kinsoku/>
              <w:overflowPunct/>
              <w:topLinePunct w:val="0"/>
              <w:autoSpaceDE/>
              <w:autoSpaceDN/>
              <w:bidi w:val="0"/>
              <w:adjustRightInd/>
              <w:spacing w:line="240" w:lineRule="auto"/>
              <w:jc w:val="both"/>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桌脚:铁艺</w:t>
            </w:r>
          </w:p>
          <w:p>
            <w:pPr>
              <w:keepNext w:val="0"/>
              <w:keepLines w:val="0"/>
              <w:pageBreakBefore w:val="0"/>
              <w:widowControl/>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尺寸：</w:t>
            </w: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00</w:t>
            </w:r>
            <w:r>
              <w:rPr>
                <w:rFonts w:hint="eastAsia" w:ascii="宋体" w:hAnsi="宋体" w:eastAsia="宋体" w:cs="宋体"/>
                <w:color w:val="auto"/>
                <w:sz w:val="18"/>
                <w:szCs w:val="18"/>
                <w:highlight w:val="none"/>
              </w:rPr>
              <w:t>x60x4</w:t>
            </w:r>
            <w:r>
              <w:rPr>
                <w:rFonts w:hint="eastAsia" w:ascii="宋体" w:hAnsi="宋体" w:eastAsia="宋体" w:cs="宋体"/>
                <w:color w:val="auto"/>
                <w:sz w:val="18"/>
                <w:szCs w:val="18"/>
                <w:highlight w:val="none"/>
                <w:lang w:val="en-US" w:eastAsia="zh-CN"/>
              </w:rPr>
              <w:t>0cm</w:t>
            </w:r>
          </w:p>
        </w:tc>
        <w:tc>
          <w:tcPr>
            <w:tcW w:w="641" w:type="dxa"/>
            <w:vAlign w:val="center"/>
          </w:tcPr>
          <w:p>
            <w:pPr>
              <w:widowControl/>
              <w:spacing w:line="24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10</w:t>
            </w:r>
            <w:r>
              <w:rPr>
                <w:rFonts w:hint="eastAsia" w:ascii="宋体" w:hAnsi="宋体" w:eastAsia="宋体" w:cs="宋体"/>
                <w:color w:val="auto"/>
                <w:sz w:val="18"/>
                <w:szCs w:val="18"/>
                <w:highlight w:val="none"/>
              </w:rPr>
              <w:t>张</w:t>
            </w:r>
          </w:p>
        </w:tc>
        <w:tc>
          <w:tcPr>
            <w:tcW w:w="1213" w:type="dxa"/>
            <w:vAlign w:val="center"/>
          </w:tcPr>
          <w:p>
            <w:pPr>
              <w:widowControl/>
              <w:spacing w:line="24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 xml:space="preserve">750.00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28" w:type="dxa"/>
            <w:vAlign w:val="center"/>
          </w:tcPr>
          <w:p>
            <w:pPr>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16</w:t>
            </w:r>
          </w:p>
        </w:tc>
        <w:tc>
          <w:tcPr>
            <w:tcW w:w="792" w:type="dxa"/>
            <w:vAlign w:val="center"/>
          </w:tcPr>
          <w:p>
            <w:pPr>
              <w:widowControl/>
              <w:spacing w:line="24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单人椅</w:t>
            </w:r>
          </w:p>
        </w:tc>
        <w:tc>
          <w:tcPr>
            <w:tcW w:w="6505" w:type="dxa"/>
            <w:vAlign w:val="center"/>
          </w:tcPr>
          <w:p>
            <w:pPr>
              <w:keepNext w:val="0"/>
              <w:keepLines w:val="0"/>
              <w:pageBreakBefore w:val="0"/>
              <w:widowControl/>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材质：实木框架，软质坐垫</w:t>
            </w:r>
          </w:p>
          <w:p>
            <w:pPr>
              <w:keepNext w:val="0"/>
              <w:keepLines w:val="0"/>
              <w:pageBreakBefore w:val="0"/>
              <w:widowControl/>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尺寸：52cm*47cm*75cm</w:t>
            </w:r>
          </w:p>
        </w:tc>
        <w:tc>
          <w:tcPr>
            <w:tcW w:w="641" w:type="dxa"/>
            <w:vAlign w:val="center"/>
          </w:tcPr>
          <w:p>
            <w:pPr>
              <w:widowControl/>
              <w:spacing w:line="24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20</w:t>
            </w:r>
            <w:r>
              <w:rPr>
                <w:rFonts w:hint="eastAsia" w:ascii="宋体" w:hAnsi="宋体" w:eastAsia="宋体" w:cs="宋体"/>
                <w:color w:val="auto"/>
                <w:sz w:val="18"/>
                <w:szCs w:val="18"/>
                <w:highlight w:val="none"/>
              </w:rPr>
              <w:t>张</w:t>
            </w:r>
          </w:p>
        </w:tc>
        <w:tc>
          <w:tcPr>
            <w:tcW w:w="1213" w:type="dxa"/>
            <w:vAlign w:val="center"/>
          </w:tcPr>
          <w:p>
            <w:pPr>
              <w:widowControl/>
              <w:spacing w:line="24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 xml:space="preserve">300.00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8" w:type="dxa"/>
            <w:vAlign w:val="center"/>
          </w:tcPr>
          <w:p>
            <w:pPr>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17</w:t>
            </w:r>
          </w:p>
        </w:tc>
        <w:tc>
          <w:tcPr>
            <w:tcW w:w="792" w:type="dxa"/>
            <w:vAlign w:val="center"/>
          </w:tcPr>
          <w:p>
            <w:pPr>
              <w:widowControl/>
              <w:spacing w:line="24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保温热水壶</w:t>
            </w:r>
          </w:p>
        </w:tc>
        <w:tc>
          <w:tcPr>
            <w:tcW w:w="6505" w:type="dxa"/>
            <w:vAlign w:val="center"/>
          </w:tcPr>
          <w:p>
            <w:pPr>
              <w:pStyle w:val="7"/>
              <w:keepNext w:val="0"/>
              <w:keepLines w:val="0"/>
              <w:pageBreakBefore w:val="0"/>
              <w:widowControl/>
              <w:kinsoku/>
              <w:overflowPunct/>
              <w:topLinePunct w:val="0"/>
              <w:autoSpaceDE/>
              <w:autoSpaceDN/>
              <w:bidi w:val="0"/>
              <w:adjustRightInd/>
              <w:spacing w:beforeAutospacing="0" w:afterAutospacing="0" w:line="24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shd w:val="clear" w:color="auto" w:fill="FFFFFF"/>
              </w:rPr>
              <w:t>主体参数</w:t>
            </w:r>
          </w:p>
          <w:p>
            <w:pPr>
              <w:keepNext w:val="0"/>
              <w:keepLines w:val="0"/>
              <w:pageBreakBefore w:val="0"/>
              <w:widowControl/>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shd w:val="clear" w:color="auto" w:fill="FFFFFF"/>
              </w:rPr>
              <w:t>容量</w:t>
            </w:r>
            <w:r>
              <w:rPr>
                <w:rFonts w:hint="eastAsia" w:ascii="宋体" w:hAnsi="宋体" w:eastAsia="宋体" w:cs="宋体"/>
                <w:bCs/>
                <w:color w:val="auto"/>
                <w:kern w:val="1"/>
                <w:sz w:val="18"/>
                <w:szCs w:val="18"/>
                <w:highlight w:val="none"/>
              </w:rPr>
              <w:t>≥</w:t>
            </w:r>
            <w:r>
              <w:rPr>
                <w:rFonts w:hint="eastAsia" w:ascii="宋体" w:hAnsi="宋体" w:eastAsia="宋体" w:cs="宋体"/>
                <w:color w:val="auto"/>
                <w:sz w:val="18"/>
                <w:szCs w:val="18"/>
                <w:highlight w:val="none"/>
                <w:shd w:val="clear" w:color="auto" w:fill="FFFFFF"/>
              </w:rPr>
              <w:t>5L</w:t>
            </w:r>
            <w:r>
              <w:rPr>
                <w:rFonts w:hint="eastAsia" w:ascii="宋体" w:hAnsi="宋体" w:eastAsia="宋体" w:cs="宋体"/>
                <w:color w:val="auto"/>
                <w:sz w:val="18"/>
                <w:szCs w:val="18"/>
                <w:highlight w:val="none"/>
                <w:shd w:val="clear" w:color="auto" w:fill="FFFFFF"/>
                <w:lang w:eastAsia="zh-CN"/>
              </w:rPr>
              <w:t>、</w:t>
            </w:r>
            <w:r>
              <w:rPr>
                <w:rFonts w:hint="eastAsia" w:ascii="宋体" w:hAnsi="宋体" w:eastAsia="宋体" w:cs="宋体"/>
                <w:color w:val="auto"/>
                <w:sz w:val="18"/>
                <w:szCs w:val="18"/>
                <w:highlight w:val="none"/>
              </w:rPr>
              <w:t>智能恒温</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shd w:val="clear" w:color="auto" w:fill="FFFFFF"/>
              </w:rPr>
              <w:t>额定功率</w:t>
            </w:r>
            <w:r>
              <w:rPr>
                <w:rFonts w:hint="eastAsia" w:ascii="宋体" w:hAnsi="宋体" w:eastAsia="宋体" w:cs="宋体"/>
                <w:bCs/>
                <w:color w:val="auto"/>
                <w:kern w:val="1"/>
                <w:sz w:val="18"/>
                <w:szCs w:val="18"/>
                <w:highlight w:val="none"/>
              </w:rPr>
              <w:t>≥</w:t>
            </w:r>
            <w:r>
              <w:rPr>
                <w:rFonts w:hint="eastAsia" w:ascii="宋体" w:hAnsi="宋体" w:eastAsia="宋体" w:cs="宋体"/>
                <w:color w:val="auto"/>
                <w:sz w:val="18"/>
                <w:szCs w:val="18"/>
                <w:highlight w:val="none"/>
                <w:shd w:val="clear" w:color="auto" w:fill="FFFFFF"/>
              </w:rPr>
              <w:t>1600W</w:t>
            </w:r>
            <w:r>
              <w:rPr>
                <w:rFonts w:hint="eastAsia" w:ascii="宋体" w:hAnsi="宋体" w:eastAsia="宋体" w:cs="宋体"/>
                <w:color w:val="auto"/>
                <w:sz w:val="18"/>
                <w:szCs w:val="18"/>
                <w:highlight w:val="none"/>
                <w:shd w:val="clear" w:color="auto" w:fill="FFFFFF"/>
                <w:lang w:eastAsia="zh-CN"/>
              </w:rPr>
              <w:t>、</w:t>
            </w:r>
            <w:r>
              <w:rPr>
                <w:rFonts w:hint="eastAsia" w:ascii="宋体" w:hAnsi="宋体" w:eastAsia="宋体" w:cs="宋体"/>
                <w:color w:val="auto"/>
                <w:sz w:val="18"/>
                <w:szCs w:val="18"/>
                <w:highlight w:val="none"/>
                <w:shd w:val="clear" w:color="auto" w:fill="FFFFFF"/>
              </w:rPr>
              <w:t>额定电压220V</w:t>
            </w:r>
          </w:p>
        </w:tc>
        <w:tc>
          <w:tcPr>
            <w:tcW w:w="641" w:type="dxa"/>
            <w:vAlign w:val="center"/>
          </w:tcPr>
          <w:p>
            <w:pPr>
              <w:widowControl/>
              <w:spacing w:line="24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10</w:t>
            </w:r>
            <w:r>
              <w:rPr>
                <w:rFonts w:hint="eastAsia" w:ascii="宋体" w:hAnsi="宋体" w:eastAsia="宋体" w:cs="宋体"/>
                <w:color w:val="auto"/>
                <w:kern w:val="0"/>
                <w:sz w:val="18"/>
                <w:szCs w:val="18"/>
                <w:highlight w:val="none"/>
                <w:lang w:eastAsia="zh-CN" w:bidi="ar"/>
              </w:rPr>
              <w:t>个</w:t>
            </w:r>
          </w:p>
        </w:tc>
        <w:tc>
          <w:tcPr>
            <w:tcW w:w="1213" w:type="dxa"/>
            <w:vAlign w:val="center"/>
          </w:tcPr>
          <w:p>
            <w:pPr>
              <w:widowControl/>
              <w:spacing w:line="24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 xml:space="preserve">299.00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8" w:type="dxa"/>
            <w:vAlign w:val="center"/>
          </w:tcPr>
          <w:p>
            <w:pPr>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18</w:t>
            </w:r>
          </w:p>
        </w:tc>
        <w:tc>
          <w:tcPr>
            <w:tcW w:w="792" w:type="dxa"/>
            <w:vAlign w:val="center"/>
          </w:tcPr>
          <w:p>
            <w:pPr>
              <w:widowControl/>
              <w:spacing w:line="24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双摇护理病床</w:t>
            </w:r>
          </w:p>
        </w:tc>
        <w:tc>
          <w:tcPr>
            <w:tcW w:w="6505" w:type="dxa"/>
            <w:vAlign w:val="center"/>
          </w:tcPr>
          <w:p>
            <w:pPr>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shd w:val="clear" w:color="auto" w:fill="FFFFFF"/>
              </w:rPr>
            </w:pPr>
            <w:r>
              <w:rPr>
                <w:rFonts w:hint="eastAsia" w:ascii="宋体" w:hAnsi="宋体" w:eastAsia="宋体" w:cs="宋体"/>
                <w:color w:val="auto"/>
                <w:sz w:val="18"/>
                <w:szCs w:val="18"/>
                <w:highlight w:val="none"/>
                <w:shd w:val="clear" w:color="auto" w:fill="FFFFFF"/>
              </w:rPr>
              <w:t>★产品通过ISO9001质量管理体系认证、ISO13485医疗器械质量管理体系、CE认证。</w:t>
            </w:r>
          </w:p>
          <w:p>
            <w:pPr>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shd w:val="clear" w:color="auto" w:fill="FFFFFF"/>
              </w:rPr>
            </w:pPr>
            <w:r>
              <w:rPr>
                <w:rFonts w:hint="eastAsia" w:ascii="宋体" w:hAnsi="宋体" w:eastAsia="宋体" w:cs="宋体"/>
                <w:color w:val="auto"/>
                <w:sz w:val="18"/>
                <w:szCs w:val="18"/>
                <w:highlight w:val="none"/>
                <w:shd w:val="clear" w:color="auto" w:fill="FFFFFF"/>
              </w:rPr>
              <w:t>★制造商需通过14001</w:t>
            </w:r>
            <w:r>
              <w:rPr>
                <w:rFonts w:hint="eastAsia" w:ascii="宋体" w:hAnsi="宋体" w:eastAsia="宋体" w:cs="宋体"/>
                <w:color w:val="auto"/>
                <w:sz w:val="18"/>
                <w:szCs w:val="18"/>
                <w:highlight w:val="none"/>
                <w:shd w:val="clear" w:color="auto" w:fill="FFFFFF"/>
                <w:lang w:eastAsia="zh-CN"/>
              </w:rPr>
              <w:t>环境管理体系认证、</w:t>
            </w:r>
            <w:r>
              <w:rPr>
                <w:rFonts w:hint="eastAsia" w:ascii="宋体" w:hAnsi="宋体" w:eastAsia="宋体" w:cs="宋体"/>
                <w:color w:val="auto"/>
                <w:sz w:val="18"/>
                <w:szCs w:val="18"/>
                <w:highlight w:val="none"/>
                <w:shd w:val="clear" w:color="auto" w:fill="FFFFFF"/>
              </w:rPr>
              <w:t>18001</w:t>
            </w:r>
            <w:r>
              <w:rPr>
                <w:rFonts w:hint="eastAsia" w:ascii="宋体" w:hAnsi="宋体" w:eastAsia="宋体" w:cs="宋体"/>
                <w:color w:val="auto"/>
                <w:sz w:val="18"/>
                <w:szCs w:val="18"/>
                <w:highlight w:val="none"/>
                <w:shd w:val="clear" w:color="auto" w:fill="FFFFFF"/>
                <w:lang w:eastAsia="zh-CN"/>
              </w:rPr>
              <w:t>职业健康安全管理</w:t>
            </w:r>
            <w:r>
              <w:rPr>
                <w:rFonts w:hint="eastAsia" w:ascii="宋体" w:hAnsi="宋体" w:eastAsia="宋体" w:cs="宋体"/>
                <w:color w:val="auto"/>
                <w:sz w:val="18"/>
                <w:szCs w:val="18"/>
                <w:highlight w:val="none"/>
                <w:shd w:val="clear" w:color="auto" w:fill="FFFFFF"/>
              </w:rPr>
              <w:t>体系认证、3A级信用企业；安全生产标准化（提供各项资质认证文件）</w:t>
            </w:r>
            <w:r>
              <w:rPr>
                <w:rFonts w:hint="eastAsia" w:ascii="宋体" w:hAnsi="宋体" w:eastAsia="宋体" w:cs="宋体"/>
                <w:color w:val="auto"/>
                <w:sz w:val="18"/>
                <w:szCs w:val="18"/>
                <w:highlight w:val="none"/>
                <w:shd w:val="clear" w:color="auto" w:fill="FFFFFF"/>
                <w:lang w:eastAsia="zh-CN"/>
              </w:rPr>
              <w:t>。</w:t>
            </w:r>
          </w:p>
          <w:p>
            <w:pPr>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shd w:val="clear" w:color="auto" w:fill="FFFFFF"/>
                <w:lang w:eastAsia="zh-CN"/>
              </w:rPr>
            </w:pPr>
            <w:r>
              <w:rPr>
                <w:rFonts w:hint="eastAsia" w:ascii="宋体" w:hAnsi="宋体" w:eastAsia="宋体" w:cs="宋体"/>
                <w:color w:val="auto"/>
                <w:sz w:val="18"/>
                <w:szCs w:val="18"/>
                <w:highlight w:val="none"/>
                <w:shd w:val="clear" w:color="auto" w:fill="FFFFFF"/>
              </w:rPr>
              <w:t>★1、床头、床尾采用抗冲击性、耐热性、耐低温性、耐化学药品性及电气性能优良的ABS高级工程塑料注塑而成，外形美观，装卸自如；（提供ABS材质报告）</w:t>
            </w:r>
            <w:r>
              <w:rPr>
                <w:rFonts w:hint="eastAsia" w:ascii="宋体" w:hAnsi="宋体" w:eastAsia="宋体" w:cs="宋体"/>
                <w:color w:val="auto"/>
                <w:sz w:val="18"/>
                <w:szCs w:val="18"/>
                <w:highlight w:val="none"/>
                <w:shd w:val="clear" w:color="auto" w:fill="FFFFFF"/>
                <w:lang w:eastAsia="zh-CN"/>
              </w:rPr>
              <w:t>。</w:t>
            </w:r>
          </w:p>
          <w:p>
            <w:pPr>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color w:val="auto"/>
                <w:spacing w:val="-20"/>
                <w:sz w:val="18"/>
                <w:szCs w:val="18"/>
                <w:highlight w:val="none"/>
                <w:lang w:eastAsia="zh-CN"/>
              </w:rPr>
            </w:pPr>
            <w:r>
              <w:rPr>
                <w:rFonts w:hint="eastAsia" w:ascii="宋体" w:hAnsi="宋体" w:eastAsia="宋体" w:cs="宋体"/>
                <w:color w:val="auto"/>
                <w:sz w:val="18"/>
                <w:szCs w:val="18"/>
                <w:highlight w:val="none"/>
                <w:shd w:val="clear" w:color="auto" w:fill="FFFFFF"/>
              </w:rPr>
              <w:t>★2、床面采用厚度</w:t>
            </w:r>
            <w:r>
              <w:rPr>
                <w:rFonts w:hint="eastAsia" w:ascii="宋体" w:hAnsi="宋体" w:eastAsia="宋体" w:cs="宋体"/>
                <w:bCs/>
                <w:color w:val="auto"/>
                <w:kern w:val="1"/>
                <w:sz w:val="18"/>
                <w:szCs w:val="18"/>
                <w:highlight w:val="none"/>
              </w:rPr>
              <w:t>≥</w:t>
            </w:r>
            <w:r>
              <w:rPr>
                <w:rFonts w:hint="eastAsia" w:ascii="宋体" w:hAnsi="宋体" w:eastAsia="宋体" w:cs="宋体"/>
                <w:color w:val="auto"/>
                <w:sz w:val="18"/>
                <w:szCs w:val="18"/>
                <w:highlight w:val="none"/>
                <w:shd w:val="clear" w:color="auto" w:fill="FFFFFF"/>
              </w:rPr>
              <w:t>1.2mm优质冷轧钢板一次冲压成型，</w:t>
            </w:r>
            <w:r>
              <w:rPr>
                <w:rFonts w:hint="eastAsia" w:ascii="宋体" w:hAnsi="宋体" w:eastAsia="宋体" w:cs="宋体"/>
                <w:color w:val="auto"/>
                <w:sz w:val="18"/>
                <w:szCs w:val="18"/>
                <w:highlight w:val="none"/>
              </w:rPr>
              <w:t>凹型多气孔设计，</w:t>
            </w:r>
            <w:r>
              <w:rPr>
                <w:rFonts w:hint="eastAsia" w:ascii="宋体" w:hAnsi="宋体" w:eastAsia="宋体" w:cs="宋体"/>
                <w:color w:val="auto"/>
                <w:sz w:val="18"/>
                <w:szCs w:val="18"/>
                <w:highlight w:val="none"/>
                <w:shd w:val="clear" w:color="auto" w:fill="FFFFFF"/>
              </w:rPr>
              <w:t>表面无焊点，背部有钢管加强筋，采用双支撑卸力结构；（提供冷轧钢板材质证明）</w:t>
            </w:r>
            <w:r>
              <w:rPr>
                <w:rFonts w:hint="eastAsia" w:ascii="宋体" w:hAnsi="宋体" w:eastAsia="宋体" w:cs="宋体"/>
                <w:color w:val="auto"/>
                <w:sz w:val="18"/>
                <w:szCs w:val="18"/>
                <w:highlight w:val="none"/>
                <w:shd w:val="clear" w:color="auto" w:fill="FFFFFF"/>
                <w:lang w:eastAsia="zh-CN"/>
              </w:rPr>
              <w:t>。</w:t>
            </w:r>
          </w:p>
          <w:p>
            <w:pPr>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shd w:val="clear" w:color="auto" w:fill="FFFFFF"/>
                <w:lang w:eastAsia="zh-CN"/>
              </w:rPr>
            </w:pPr>
            <w:r>
              <w:rPr>
                <w:rFonts w:hint="eastAsia" w:ascii="宋体" w:hAnsi="宋体" w:eastAsia="宋体" w:cs="宋体"/>
                <w:color w:val="auto"/>
                <w:sz w:val="18"/>
                <w:szCs w:val="18"/>
                <w:highlight w:val="none"/>
                <w:shd w:val="clear" w:color="auto" w:fill="FFFFFF"/>
              </w:rPr>
              <w:t>★3、床体骨架采用40*80*1.2mm的成型方管焊接而成.先进机器人焊接工艺.，高精度焊接工艺保证焊接质量.床体坚固.可承载≥240kg;（提供焊接机器人原产地证明、产品购销合同及发票）</w:t>
            </w:r>
            <w:r>
              <w:rPr>
                <w:rFonts w:hint="eastAsia" w:ascii="宋体" w:hAnsi="宋体" w:eastAsia="宋体" w:cs="宋体"/>
                <w:color w:val="auto"/>
                <w:sz w:val="18"/>
                <w:szCs w:val="18"/>
                <w:highlight w:val="none"/>
                <w:shd w:val="clear" w:color="auto" w:fill="FFFFFF"/>
                <w:lang w:eastAsia="zh-CN"/>
              </w:rPr>
              <w:t>。</w:t>
            </w:r>
          </w:p>
          <w:p>
            <w:pPr>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shd w:val="clear" w:color="auto" w:fill="FFFFFF"/>
                <w:lang w:eastAsia="zh-CN"/>
              </w:rPr>
            </w:pPr>
            <w:r>
              <w:rPr>
                <w:rFonts w:hint="eastAsia" w:ascii="宋体" w:hAnsi="宋体" w:eastAsia="宋体" w:cs="宋体"/>
                <w:color w:val="auto"/>
                <w:sz w:val="18"/>
                <w:szCs w:val="18"/>
                <w:highlight w:val="none"/>
                <w:shd w:val="clear" w:color="auto" w:fill="FFFFFF"/>
              </w:rPr>
              <w:t>★4、整体床体采用环保抛丸除锈，等一系列工艺，全自动流水喷涂线，使用阿克苏粉末静电喷涂，色泽鲜亮，附着牢固。（提供阿克苏诺贝尔喷塑粉末ROHS检测）</w:t>
            </w:r>
            <w:r>
              <w:rPr>
                <w:rFonts w:hint="eastAsia" w:ascii="宋体" w:hAnsi="宋体" w:eastAsia="宋体" w:cs="宋体"/>
                <w:color w:val="auto"/>
                <w:sz w:val="18"/>
                <w:szCs w:val="18"/>
                <w:highlight w:val="none"/>
                <w:shd w:val="clear" w:color="auto" w:fill="FFFFFF"/>
                <w:lang w:eastAsia="zh-CN"/>
              </w:rPr>
              <w:t>。</w:t>
            </w:r>
          </w:p>
          <w:p>
            <w:pPr>
              <w:pStyle w:val="14"/>
              <w:keepNext w:val="0"/>
              <w:keepLines w:val="0"/>
              <w:pageBreakBefore w:val="0"/>
              <w:kinsoku/>
              <w:overflowPunct/>
              <w:topLinePunct w:val="0"/>
              <w:autoSpaceDE/>
              <w:autoSpaceDN/>
              <w:bidi w:val="0"/>
              <w:adjustRightInd/>
              <w:spacing w:line="240" w:lineRule="auto"/>
              <w:ind w:firstLine="0" w:firstLineChars="0"/>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shd w:val="clear" w:color="auto" w:fill="FFFFFF"/>
              </w:rPr>
              <w:t>5、</w:t>
            </w:r>
            <w:r>
              <w:rPr>
                <w:rFonts w:hint="eastAsia" w:ascii="宋体" w:hAnsi="宋体" w:eastAsia="宋体" w:cs="宋体"/>
                <w:b/>
                <w:bCs/>
                <w:color w:val="auto"/>
                <w:sz w:val="18"/>
                <w:szCs w:val="18"/>
                <w:highlight w:val="none"/>
                <w:shd w:val="clear" w:color="auto" w:fill="FFFFFF"/>
              </w:rPr>
              <w:t>输液架：</w:t>
            </w:r>
            <w:r>
              <w:rPr>
                <w:rFonts w:hint="eastAsia" w:ascii="宋体" w:hAnsi="宋体" w:eastAsia="宋体" w:cs="宋体"/>
                <w:color w:val="auto"/>
                <w:sz w:val="18"/>
                <w:szCs w:val="18"/>
                <w:highlight w:val="none"/>
                <w:shd w:val="clear" w:color="auto" w:fill="FFFFFF"/>
              </w:rPr>
              <w:t>配有不锈钢可伸缩输液架</w:t>
            </w:r>
            <w:r>
              <w:rPr>
                <w:rFonts w:hint="eastAsia" w:ascii="宋体" w:hAnsi="宋体" w:eastAsia="宋体" w:cs="宋体"/>
                <w:color w:val="auto"/>
                <w:sz w:val="18"/>
                <w:szCs w:val="18"/>
                <w:highlight w:val="none"/>
                <w:shd w:val="clear" w:color="auto" w:fill="FFFFFF"/>
                <w:lang w:eastAsia="zh-CN"/>
              </w:rPr>
              <w:t>。</w:t>
            </w:r>
          </w:p>
          <w:p>
            <w:pPr>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shd w:val="clear" w:color="auto" w:fill="FFFFFF"/>
                <w:lang w:eastAsia="zh-CN"/>
              </w:rPr>
            </w:pPr>
            <w:r>
              <w:rPr>
                <w:rFonts w:hint="eastAsia" w:ascii="宋体" w:hAnsi="宋体" w:eastAsia="宋体" w:cs="宋体"/>
                <w:color w:val="auto"/>
                <w:sz w:val="18"/>
                <w:szCs w:val="18"/>
                <w:highlight w:val="none"/>
                <w:shd w:val="clear" w:color="auto" w:fill="FFFFFF"/>
              </w:rPr>
              <w:t>6、</w:t>
            </w:r>
            <w:r>
              <w:rPr>
                <w:rFonts w:hint="eastAsia" w:ascii="宋体" w:hAnsi="宋体" w:eastAsia="宋体" w:cs="宋体"/>
                <w:b/>
                <w:bCs/>
                <w:color w:val="auto"/>
                <w:sz w:val="18"/>
                <w:szCs w:val="18"/>
                <w:highlight w:val="none"/>
                <w:shd w:val="clear" w:color="auto" w:fill="FFFFFF"/>
              </w:rPr>
              <w:t>护栏：</w:t>
            </w:r>
            <w:r>
              <w:rPr>
                <w:rFonts w:hint="eastAsia" w:ascii="宋体" w:hAnsi="宋体" w:eastAsia="宋体" w:cs="宋体"/>
                <w:color w:val="auto"/>
                <w:sz w:val="18"/>
                <w:szCs w:val="18"/>
                <w:highlight w:val="none"/>
                <w:shd w:val="clear" w:color="auto" w:fill="FFFFFF"/>
              </w:rPr>
              <w:t>采用铝合金材质:6立柱不锈钢材质设计，可折叠，带有锁定装置，清洗方便，独特的防夹手设计，护栏升降采用阻尼器装置控制速度及噪音,放下可隐藏于床面板下方与床框平齐。（提供铝合金护栏检验报告）</w:t>
            </w:r>
            <w:r>
              <w:rPr>
                <w:rFonts w:hint="eastAsia" w:ascii="宋体" w:hAnsi="宋体" w:eastAsia="宋体" w:cs="宋体"/>
                <w:color w:val="auto"/>
                <w:sz w:val="18"/>
                <w:szCs w:val="18"/>
                <w:highlight w:val="none"/>
                <w:shd w:val="clear" w:color="auto" w:fill="FFFFFF"/>
                <w:lang w:eastAsia="zh-CN"/>
              </w:rPr>
              <w:t>。</w:t>
            </w:r>
          </w:p>
          <w:p>
            <w:pPr>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shd w:val="clear" w:color="auto" w:fill="FFFFFF"/>
              </w:rPr>
            </w:pPr>
            <w:r>
              <w:rPr>
                <w:rFonts w:hint="eastAsia" w:ascii="宋体" w:hAnsi="宋体" w:eastAsia="宋体" w:cs="宋体"/>
                <w:color w:val="auto"/>
                <w:sz w:val="18"/>
                <w:szCs w:val="18"/>
                <w:highlight w:val="none"/>
                <w:shd w:val="clear" w:color="auto" w:fill="FFFFFF"/>
              </w:rPr>
              <w:t>★7、脚轮轮径不小于φ125mm，具有优良的耐油性、耐磨性、耐药性和耐化学品性，保证了脚轮的使用寿命。脚轮通过CE、SGS机构的ROHS环保认证、欧盟EN12531、国家专利证书等相关证明材料（需提供第三方权威机构的相关佐证材料）。</w:t>
            </w:r>
          </w:p>
          <w:p>
            <w:pPr>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shd w:val="clear" w:color="auto" w:fill="FFFFFF"/>
                <w:lang w:eastAsia="zh-CN"/>
              </w:rPr>
            </w:pPr>
            <w:r>
              <w:rPr>
                <w:rFonts w:hint="eastAsia" w:ascii="宋体" w:hAnsi="宋体" w:eastAsia="宋体" w:cs="宋体"/>
                <w:color w:val="auto"/>
                <w:sz w:val="18"/>
                <w:szCs w:val="18"/>
                <w:highlight w:val="none"/>
                <w:shd w:val="clear" w:color="auto" w:fill="FFFFFF"/>
              </w:rPr>
              <w:t>8、配置ABS隐藏式摇把，可以隐藏于床体，避免不必要的伤害，方便护理人员操作，具有双向极限保护设置。丝杠采用20mm/40Cr材质，不变形，回旋体为锌合金压铸工艺，丝杠结合部采用铜棒加工制作的铜母，与丝杠密切咬合密切</w:t>
            </w:r>
            <w:r>
              <w:rPr>
                <w:rFonts w:hint="eastAsia" w:ascii="宋体" w:hAnsi="宋体" w:eastAsia="宋体" w:cs="宋体"/>
                <w:color w:val="auto"/>
                <w:sz w:val="18"/>
                <w:szCs w:val="18"/>
                <w:highlight w:val="none"/>
                <w:shd w:val="clear" w:color="auto" w:fill="FFFFFF"/>
                <w:lang w:eastAsia="zh-CN"/>
              </w:rPr>
              <w:t>。</w:t>
            </w:r>
          </w:p>
          <w:p>
            <w:pPr>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shd w:val="clear" w:color="auto" w:fill="FFFFFF"/>
              </w:rPr>
            </w:pPr>
            <w:r>
              <w:rPr>
                <w:rFonts w:hint="eastAsia" w:ascii="宋体" w:hAnsi="宋体" w:eastAsia="宋体" w:cs="宋体"/>
                <w:color w:val="auto"/>
                <w:sz w:val="18"/>
                <w:szCs w:val="18"/>
                <w:highlight w:val="none"/>
                <w:shd w:val="clear" w:color="auto" w:fill="FFFFFF"/>
              </w:rPr>
              <w:t>9、</w:t>
            </w:r>
            <w:r>
              <w:rPr>
                <w:rFonts w:hint="eastAsia" w:ascii="宋体" w:hAnsi="宋体" w:eastAsia="宋体" w:cs="宋体"/>
                <w:b/>
                <w:bCs/>
                <w:color w:val="auto"/>
                <w:sz w:val="18"/>
                <w:szCs w:val="18"/>
                <w:highlight w:val="none"/>
                <w:shd w:val="clear" w:color="auto" w:fill="FFFFFF"/>
              </w:rPr>
              <w:t>功能：</w:t>
            </w:r>
            <w:r>
              <w:rPr>
                <w:rFonts w:hint="eastAsia" w:ascii="宋体" w:hAnsi="宋体" w:eastAsia="宋体" w:cs="宋体"/>
                <w:color w:val="auto"/>
                <w:sz w:val="18"/>
                <w:szCs w:val="18"/>
                <w:highlight w:val="none"/>
                <w:shd w:val="clear" w:color="auto" w:fill="FFFFFF"/>
              </w:rPr>
              <w:t>背起转折角度：0-80°     腿部折转角度：0-40º</w:t>
            </w:r>
          </w:p>
          <w:p>
            <w:pPr>
              <w:pStyle w:val="14"/>
              <w:keepNext w:val="0"/>
              <w:keepLines w:val="0"/>
              <w:pageBreakBefore w:val="0"/>
              <w:kinsoku/>
              <w:overflowPunct/>
              <w:topLinePunct w:val="0"/>
              <w:autoSpaceDE/>
              <w:autoSpaceDN/>
              <w:bidi w:val="0"/>
              <w:adjustRightInd/>
              <w:spacing w:line="240" w:lineRule="auto"/>
              <w:ind w:firstLine="0" w:firstLineChars="0"/>
              <w:jc w:val="both"/>
              <w:rPr>
                <w:rFonts w:hint="eastAsia" w:ascii="宋体" w:hAnsi="宋体" w:eastAsia="宋体" w:cs="宋体"/>
                <w:color w:val="auto"/>
                <w:sz w:val="18"/>
                <w:szCs w:val="18"/>
                <w:highlight w:val="none"/>
                <w:shd w:val="clear" w:color="auto" w:fill="FFFFFF"/>
              </w:rPr>
            </w:pPr>
            <w:r>
              <w:rPr>
                <w:rFonts w:hint="eastAsia" w:ascii="宋体" w:hAnsi="宋体" w:eastAsia="宋体" w:cs="宋体"/>
                <w:color w:val="auto"/>
                <w:sz w:val="18"/>
                <w:szCs w:val="18"/>
                <w:highlight w:val="none"/>
                <w:shd w:val="clear" w:color="auto" w:fill="FFFFFF"/>
              </w:rPr>
              <w:t>10、床体配装饰条，美观大方。</w:t>
            </w:r>
          </w:p>
          <w:p>
            <w:pPr>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shd w:val="clear" w:color="auto" w:fill="FFFFFF"/>
              </w:rPr>
            </w:pPr>
            <w:r>
              <w:rPr>
                <w:rFonts w:hint="eastAsia" w:ascii="宋体" w:hAnsi="宋体" w:eastAsia="宋体" w:cs="宋体"/>
                <w:color w:val="auto"/>
                <w:sz w:val="18"/>
                <w:szCs w:val="18"/>
                <w:highlight w:val="none"/>
                <w:shd w:val="clear" w:color="auto" w:fill="FFFFFF"/>
              </w:rPr>
              <w:t>11、</w:t>
            </w:r>
            <w:r>
              <w:rPr>
                <w:rFonts w:hint="eastAsia" w:ascii="宋体" w:hAnsi="宋体" w:eastAsia="宋体" w:cs="宋体"/>
                <w:b/>
                <w:bCs/>
                <w:color w:val="auto"/>
                <w:sz w:val="18"/>
                <w:szCs w:val="18"/>
                <w:highlight w:val="none"/>
                <w:shd w:val="clear" w:color="auto" w:fill="FFFFFF"/>
              </w:rPr>
              <w:t>医用床垫</w:t>
            </w:r>
            <w:r>
              <w:rPr>
                <w:rFonts w:hint="eastAsia" w:ascii="宋体" w:hAnsi="宋体" w:eastAsia="宋体" w:cs="宋体"/>
                <w:color w:val="auto"/>
                <w:sz w:val="18"/>
                <w:szCs w:val="18"/>
                <w:highlight w:val="none"/>
                <w:shd w:val="clear" w:color="auto" w:fill="FFFFFF"/>
              </w:rPr>
              <w:t>：</w:t>
            </w:r>
          </w:p>
          <w:p>
            <w:pPr>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shd w:val="clear" w:color="auto" w:fill="FFFFFF"/>
                <w:lang w:eastAsia="zh-CN"/>
              </w:rPr>
            </w:pPr>
            <w:r>
              <w:rPr>
                <w:rFonts w:hint="eastAsia" w:ascii="宋体" w:hAnsi="宋体" w:eastAsia="宋体" w:cs="宋体"/>
                <w:color w:val="auto"/>
                <w:sz w:val="18"/>
                <w:szCs w:val="18"/>
                <w:highlight w:val="none"/>
                <w:shd w:val="clear" w:color="auto" w:fill="FFFFFF"/>
              </w:rPr>
              <w:t>1.与病床配套；可跟据床的背部、脚部、腿部升降而升降</w:t>
            </w:r>
            <w:r>
              <w:rPr>
                <w:rFonts w:hint="eastAsia" w:ascii="宋体" w:hAnsi="宋体" w:eastAsia="宋体" w:cs="宋体"/>
                <w:color w:val="auto"/>
                <w:sz w:val="18"/>
                <w:szCs w:val="18"/>
                <w:highlight w:val="none"/>
                <w:shd w:val="clear" w:color="auto" w:fill="FFFFFF"/>
                <w:lang w:eastAsia="zh-CN"/>
              </w:rPr>
              <w:t>。</w:t>
            </w:r>
          </w:p>
          <w:p>
            <w:pPr>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shd w:val="clear" w:color="auto" w:fill="FFFFFF"/>
                <w:lang w:eastAsia="zh-CN"/>
              </w:rPr>
            </w:pPr>
            <w:r>
              <w:rPr>
                <w:rFonts w:hint="eastAsia" w:ascii="宋体" w:hAnsi="宋体" w:eastAsia="宋体" w:cs="宋体"/>
                <w:color w:val="auto"/>
                <w:sz w:val="18"/>
                <w:szCs w:val="18"/>
                <w:highlight w:val="none"/>
                <w:shd w:val="clear" w:color="auto" w:fill="FFFFFF"/>
              </w:rPr>
              <w:t>2.透气性好，能防水、防霉、防菌</w:t>
            </w:r>
            <w:r>
              <w:rPr>
                <w:rFonts w:hint="eastAsia" w:ascii="宋体" w:hAnsi="宋体" w:eastAsia="宋体" w:cs="宋体"/>
                <w:color w:val="auto"/>
                <w:sz w:val="18"/>
                <w:szCs w:val="18"/>
                <w:highlight w:val="none"/>
                <w:shd w:val="clear" w:color="auto" w:fill="FFFFFF"/>
                <w:lang w:eastAsia="zh-CN"/>
              </w:rPr>
              <w:t>。</w:t>
            </w:r>
          </w:p>
          <w:p>
            <w:pPr>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b/>
                <w:bCs/>
                <w:color w:val="auto"/>
                <w:sz w:val="18"/>
                <w:szCs w:val="18"/>
                <w:highlight w:val="none"/>
                <w:shd w:val="clear" w:color="auto" w:fill="FFFFFF"/>
              </w:rPr>
            </w:pPr>
            <w:r>
              <w:rPr>
                <w:rFonts w:hint="eastAsia" w:ascii="宋体" w:hAnsi="宋体" w:eastAsia="宋体" w:cs="宋体"/>
                <w:b/>
                <w:bCs/>
                <w:color w:val="auto"/>
                <w:sz w:val="18"/>
                <w:szCs w:val="18"/>
                <w:highlight w:val="none"/>
                <w:shd w:val="clear" w:color="auto" w:fill="FFFFFF"/>
              </w:rPr>
              <w:t>材质：</w:t>
            </w:r>
          </w:p>
          <w:p>
            <w:pPr>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shd w:val="clear" w:color="auto" w:fill="FFFFFF"/>
                <w:lang w:eastAsia="zh-CN"/>
              </w:rPr>
            </w:pPr>
            <w:r>
              <w:rPr>
                <w:rFonts w:hint="eastAsia" w:ascii="宋体" w:hAnsi="宋体" w:eastAsia="宋体" w:cs="宋体"/>
                <w:color w:val="auto"/>
                <w:sz w:val="18"/>
                <w:szCs w:val="18"/>
                <w:highlight w:val="none"/>
                <w:shd w:val="clear" w:color="auto" w:fill="FFFFFF"/>
              </w:rPr>
              <w:t>1.医学专用床垫，外套采用防水帆布液体不渗透表层且擦试容易，可长期保持床面干净卫生，有弹性</w:t>
            </w:r>
            <w:r>
              <w:rPr>
                <w:rFonts w:hint="eastAsia" w:ascii="宋体" w:hAnsi="宋体" w:eastAsia="宋体" w:cs="宋体"/>
                <w:color w:val="auto"/>
                <w:sz w:val="18"/>
                <w:szCs w:val="18"/>
                <w:highlight w:val="none"/>
                <w:shd w:val="clear" w:color="auto" w:fill="FFFFFF"/>
                <w:lang w:eastAsia="zh-CN"/>
              </w:rPr>
              <w:t>。</w:t>
            </w:r>
          </w:p>
          <w:p>
            <w:pPr>
              <w:keepNext w:val="0"/>
              <w:keepLines w:val="0"/>
              <w:pageBreakBefore w:val="0"/>
              <w:kinsoku/>
              <w:overflowPunct/>
              <w:topLinePunct w:val="0"/>
              <w:autoSpaceDE/>
              <w:autoSpaceDN/>
              <w:bidi w:val="0"/>
              <w:adjustRightInd/>
              <w:spacing w:line="240" w:lineRule="auto"/>
              <w:jc w:val="both"/>
              <w:rPr>
                <w:rFonts w:hint="eastAsia" w:ascii="宋体" w:hAnsi="宋体" w:eastAsia="宋体" w:cs="宋体"/>
                <w:color w:val="auto"/>
                <w:sz w:val="18"/>
                <w:szCs w:val="18"/>
                <w:highlight w:val="none"/>
                <w:shd w:val="clear" w:color="auto" w:fill="FFFFFF"/>
                <w:lang w:eastAsia="zh-CN"/>
              </w:rPr>
            </w:pPr>
            <w:r>
              <w:rPr>
                <w:rFonts w:hint="eastAsia" w:ascii="宋体" w:hAnsi="宋体" w:eastAsia="宋体" w:cs="宋体"/>
                <w:color w:val="auto"/>
                <w:sz w:val="18"/>
                <w:szCs w:val="18"/>
                <w:highlight w:val="none"/>
                <w:shd w:val="clear" w:color="auto" w:fill="FFFFFF"/>
              </w:rPr>
              <w:t>2.内层采用优质椰棕加高密度海绵（国标30），厚</w:t>
            </w:r>
            <w:r>
              <w:rPr>
                <w:rFonts w:hint="eastAsia" w:ascii="宋体" w:hAnsi="宋体" w:eastAsia="宋体" w:cs="宋体"/>
                <w:bCs/>
                <w:color w:val="auto"/>
                <w:kern w:val="1"/>
                <w:sz w:val="18"/>
                <w:szCs w:val="18"/>
                <w:highlight w:val="none"/>
              </w:rPr>
              <w:t>≥</w:t>
            </w:r>
            <w:r>
              <w:rPr>
                <w:rFonts w:hint="eastAsia" w:ascii="宋体" w:hAnsi="宋体" w:eastAsia="宋体" w:cs="宋体"/>
                <w:color w:val="auto"/>
                <w:sz w:val="18"/>
                <w:szCs w:val="18"/>
                <w:highlight w:val="none"/>
                <w:shd w:val="clear" w:color="auto" w:fill="FFFFFF"/>
              </w:rPr>
              <w:t>80mm,经防虫处理。（提供棕纤维弹性检验报告、甲醛释放量检验报告）</w:t>
            </w:r>
            <w:r>
              <w:rPr>
                <w:rFonts w:hint="eastAsia" w:ascii="宋体" w:hAnsi="宋体" w:eastAsia="宋体" w:cs="宋体"/>
                <w:color w:val="auto"/>
                <w:sz w:val="18"/>
                <w:szCs w:val="18"/>
                <w:highlight w:val="none"/>
                <w:shd w:val="clear" w:color="auto" w:fill="FFFFFF"/>
                <w:lang w:eastAsia="zh-CN"/>
              </w:rPr>
              <w:t>。</w:t>
            </w:r>
          </w:p>
          <w:p>
            <w:pPr>
              <w:keepNext w:val="0"/>
              <w:keepLines w:val="0"/>
              <w:pageBreakBefore w:val="0"/>
              <w:widowControl/>
              <w:kinsoku/>
              <w:overflowPunct/>
              <w:topLinePunct w:val="0"/>
              <w:autoSpaceDE/>
              <w:autoSpaceDN/>
              <w:bidi w:val="0"/>
              <w:adjustRightInd/>
              <w:spacing w:line="240" w:lineRule="auto"/>
              <w:jc w:val="both"/>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sz w:val="18"/>
                <w:szCs w:val="18"/>
                <w:highlight w:val="none"/>
                <w:shd w:val="clear" w:color="auto" w:fill="FFFFFF"/>
              </w:rPr>
              <w:t>3.外皮可灵活拆卸，便于临床护理及卫生清洁。</w:t>
            </w:r>
          </w:p>
        </w:tc>
        <w:tc>
          <w:tcPr>
            <w:tcW w:w="641" w:type="dxa"/>
            <w:vAlign w:val="center"/>
          </w:tcPr>
          <w:p>
            <w:pPr>
              <w:widowControl/>
              <w:spacing w:line="240" w:lineRule="auto"/>
              <w:jc w:val="center"/>
              <w:textAlignment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kern w:val="0"/>
                <w:sz w:val="18"/>
                <w:szCs w:val="18"/>
                <w:highlight w:val="none"/>
                <w:lang w:bidi="ar"/>
              </w:rPr>
              <w:t>10</w:t>
            </w:r>
            <w:r>
              <w:rPr>
                <w:rFonts w:hint="eastAsia" w:ascii="宋体" w:hAnsi="宋体" w:eastAsia="宋体" w:cs="宋体"/>
                <w:color w:val="auto"/>
                <w:sz w:val="18"/>
                <w:szCs w:val="18"/>
                <w:highlight w:val="none"/>
              </w:rPr>
              <w:t>张</w:t>
            </w:r>
          </w:p>
        </w:tc>
        <w:tc>
          <w:tcPr>
            <w:tcW w:w="1213" w:type="dxa"/>
            <w:vAlign w:val="center"/>
          </w:tcPr>
          <w:p>
            <w:pPr>
              <w:widowControl/>
              <w:spacing w:line="24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 xml:space="preserve">3800.00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28" w:type="dxa"/>
            <w:vAlign w:val="center"/>
          </w:tcPr>
          <w:p>
            <w:pPr>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19</w:t>
            </w:r>
          </w:p>
        </w:tc>
        <w:tc>
          <w:tcPr>
            <w:tcW w:w="792" w:type="dxa"/>
            <w:vAlign w:val="center"/>
          </w:tcPr>
          <w:p>
            <w:pPr>
              <w:widowControl/>
              <w:spacing w:line="24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家庭产房配套设施</w:t>
            </w:r>
          </w:p>
        </w:tc>
        <w:tc>
          <w:tcPr>
            <w:tcW w:w="6505" w:type="dxa"/>
            <w:vAlign w:val="center"/>
          </w:tcPr>
          <w:p>
            <w:pPr>
              <w:keepNext w:val="0"/>
              <w:keepLines w:val="0"/>
              <w:pageBreakBefore w:val="0"/>
              <w:widowControl/>
              <w:kinsoku/>
              <w:overflowPunct/>
              <w:topLinePunct w:val="0"/>
              <w:autoSpaceDE/>
              <w:autoSpaceDN/>
              <w:bidi w:val="0"/>
              <w:adjustRightInd/>
              <w:spacing w:line="240" w:lineRule="auto"/>
              <w:jc w:val="both"/>
              <w:textAlignment w:val="center"/>
              <w:rPr>
                <w:rFonts w:hint="default" w:eastAsiaTheme="minorEastAsia"/>
                <w:color w:val="auto"/>
                <w:lang w:val="en-US" w:eastAsia="zh-CN"/>
              </w:rPr>
            </w:pPr>
            <w:r>
              <w:rPr>
                <w:rFonts w:hint="eastAsia"/>
                <w:color w:val="auto"/>
                <w:lang w:val="en-US" w:eastAsia="zh-CN"/>
              </w:rPr>
              <w:t>1.</w:t>
            </w:r>
            <w:r>
              <w:rPr>
                <w:rFonts w:hint="eastAsia"/>
                <w:color w:val="auto"/>
              </w:rPr>
              <w:t>地胶</w:t>
            </w:r>
            <w:r>
              <w:rPr>
                <w:rFonts w:hint="eastAsia"/>
                <w:color w:val="auto"/>
                <w:lang w:val="en-US" w:eastAsia="zh-CN"/>
              </w:rPr>
              <w:t>约48㎡</w:t>
            </w:r>
          </w:p>
          <w:p>
            <w:pPr>
              <w:keepNext w:val="0"/>
              <w:keepLines w:val="0"/>
              <w:pageBreakBefore w:val="0"/>
              <w:widowControl/>
              <w:kinsoku/>
              <w:overflowPunct/>
              <w:topLinePunct w:val="0"/>
              <w:autoSpaceDE/>
              <w:autoSpaceDN/>
              <w:bidi w:val="0"/>
              <w:adjustRightInd/>
              <w:spacing w:line="240" w:lineRule="auto"/>
              <w:jc w:val="both"/>
              <w:textAlignment w:val="center"/>
              <w:rPr>
                <w:rFonts w:hint="default" w:eastAsiaTheme="minorEastAsia"/>
                <w:color w:val="auto"/>
                <w:lang w:val="en-US" w:eastAsia="zh-CN"/>
              </w:rPr>
            </w:pPr>
            <w:r>
              <w:rPr>
                <w:rFonts w:hint="eastAsia"/>
                <w:color w:val="auto"/>
                <w:lang w:val="en-US" w:eastAsia="zh-CN"/>
              </w:rPr>
              <w:t>2.</w:t>
            </w:r>
            <w:r>
              <w:rPr>
                <w:rFonts w:hint="eastAsia"/>
                <w:color w:val="auto"/>
              </w:rPr>
              <w:t>墙顶面乳胶漆</w:t>
            </w:r>
            <w:r>
              <w:rPr>
                <w:rFonts w:hint="eastAsia"/>
                <w:color w:val="auto"/>
                <w:lang w:val="en-US" w:eastAsia="zh-CN"/>
              </w:rPr>
              <w:t>约160㎡</w:t>
            </w:r>
          </w:p>
          <w:p>
            <w:pPr>
              <w:keepNext w:val="0"/>
              <w:keepLines w:val="0"/>
              <w:pageBreakBefore w:val="0"/>
              <w:widowControl/>
              <w:kinsoku/>
              <w:overflowPunct/>
              <w:topLinePunct w:val="0"/>
              <w:autoSpaceDE/>
              <w:autoSpaceDN/>
              <w:bidi w:val="0"/>
              <w:adjustRightInd/>
              <w:spacing w:line="240" w:lineRule="auto"/>
              <w:jc w:val="both"/>
              <w:textAlignment w:val="center"/>
              <w:rPr>
                <w:rFonts w:hint="default" w:eastAsiaTheme="minorEastAsia"/>
                <w:color w:val="auto"/>
                <w:lang w:val="en-US" w:eastAsia="zh-CN"/>
              </w:rPr>
            </w:pPr>
            <w:r>
              <w:rPr>
                <w:rFonts w:hint="eastAsia"/>
                <w:color w:val="auto"/>
                <w:lang w:val="en-US" w:eastAsia="zh-CN"/>
              </w:rPr>
              <w:t>3.</w:t>
            </w:r>
            <w:r>
              <w:rPr>
                <w:rFonts w:hint="eastAsia"/>
                <w:color w:val="auto"/>
              </w:rPr>
              <w:t>石膏线</w:t>
            </w:r>
            <w:r>
              <w:rPr>
                <w:rFonts w:hint="eastAsia"/>
                <w:color w:val="auto"/>
                <w:lang w:val="en-US" w:eastAsia="zh-CN"/>
              </w:rPr>
              <w:t>约40m</w:t>
            </w:r>
          </w:p>
          <w:p>
            <w:pPr>
              <w:keepNext w:val="0"/>
              <w:keepLines w:val="0"/>
              <w:pageBreakBefore w:val="0"/>
              <w:widowControl/>
              <w:kinsoku/>
              <w:overflowPunct/>
              <w:topLinePunct w:val="0"/>
              <w:autoSpaceDE/>
              <w:autoSpaceDN/>
              <w:bidi w:val="0"/>
              <w:adjustRightInd/>
              <w:spacing w:line="240" w:lineRule="auto"/>
              <w:jc w:val="both"/>
              <w:textAlignment w:val="center"/>
              <w:rPr>
                <w:rFonts w:hint="default" w:eastAsiaTheme="minorEastAsia"/>
                <w:color w:val="auto"/>
                <w:lang w:val="en-US" w:eastAsia="zh-CN"/>
              </w:rPr>
            </w:pPr>
            <w:r>
              <w:rPr>
                <w:rFonts w:hint="eastAsia"/>
                <w:color w:val="auto"/>
                <w:lang w:val="en-US" w:eastAsia="zh-CN"/>
              </w:rPr>
              <w:t>4.</w:t>
            </w:r>
            <w:r>
              <w:rPr>
                <w:rFonts w:hint="eastAsia"/>
                <w:color w:val="auto"/>
              </w:rPr>
              <w:t>U型隔帘轨道</w:t>
            </w:r>
            <w:r>
              <w:rPr>
                <w:rFonts w:hint="eastAsia"/>
                <w:color w:val="auto"/>
                <w:lang w:val="en-US" w:eastAsia="zh-CN"/>
              </w:rPr>
              <w:t>+I型隔帘轨道</w:t>
            </w:r>
          </w:p>
          <w:p>
            <w:pPr>
              <w:keepNext w:val="0"/>
              <w:keepLines w:val="0"/>
              <w:pageBreakBefore w:val="0"/>
              <w:widowControl/>
              <w:kinsoku/>
              <w:overflowPunct/>
              <w:topLinePunct w:val="0"/>
              <w:autoSpaceDE/>
              <w:autoSpaceDN/>
              <w:bidi w:val="0"/>
              <w:adjustRightInd/>
              <w:spacing w:line="240" w:lineRule="auto"/>
              <w:jc w:val="both"/>
              <w:textAlignment w:val="center"/>
              <w:rPr>
                <w:rFonts w:hint="eastAsia"/>
                <w:color w:val="auto"/>
              </w:rPr>
            </w:pPr>
            <w:r>
              <w:rPr>
                <w:rFonts w:hint="eastAsia"/>
                <w:color w:val="auto"/>
                <w:lang w:val="en-US" w:eastAsia="zh-CN"/>
              </w:rPr>
              <w:t>5.</w:t>
            </w:r>
            <w:r>
              <w:rPr>
                <w:rFonts w:hint="eastAsia"/>
                <w:color w:val="auto"/>
              </w:rPr>
              <w:t>帘子</w:t>
            </w:r>
          </w:p>
          <w:p>
            <w:pPr>
              <w:keepNext w:val="0"/>
              <w:keepLines w:val="0"/>
              <w:pageBreakBefore w:val="0"/>
              <w:widowControl/>
              <w:kinsoku/>
              <w:overflowPunct/>
              <w:topLinePunct w:val="0"/>
              <w:autoSpaceDE/>
              <w:autoSpaceDN/>
              <w:bidi w:val="0"/>
              <w:adjustRightInd/>
              <w:spacing w:line="240" w:lineRule="auto"/>
              <w:jc w:val="both"/>
              <w:textAlignment w:val="center"/>
              <w:rPr>
                <w:rFonts w:hint="default" w:eastAsiaTheme="minorEastAsia"/>
                <w:color w:val="auto"/>
                <w:lang w:val="en-US" w:eastAsia="zh-CN"/>
              </w:rPr>
            </w:pPr>
            <w:r>
              <w:rPr>
                <w:rFonts w:hint="eastAsia"/>
                <w:color w:val="auto"/>
                <w:lang w:val="en-US" w:eastAsia="zh-CN"/>
              </w:rPr>
              <w:t>6.</w:t>
            </w:r>
            <w:r>
              <w:rPr>
                <w:rFonts w:hint="eastAsia"/>
                <w:color w:val="auto"/>
              </w:rPr>
              <w:t>床头背面环保板材</w:t>
            </w:r>
            <w:r>
              <w:rPr>
                <w:rFonts w:hint="eastAsia"/>
                <w:color w:val="auto"/>
                <w:lang w:val="en-US" w:eastAsia="zh-CN"/>
              </w:rPr>
              <w:t>约15㎡</w:t>
            </w:r>
          </w:p>
          <w:p>
            <w:pPr>
              <w:keepNext w:val="0"/>
              <w:keepLines w:val="0"/>
              <w:pageBreakBefore w:val="0"/>
              <w:widowControl/>
              <w:kinsoku/>
              <w:overflowPunct/>
              <w:topLinePunct w:val="0"/>
              <w:autoSpaceDE/>
              <w:autoSpaceDN/>
              <w:bidi w:val="0"/>
              <w:adjustRightInd/>
              <w:spacing w:line="240" w:lineRule="auto"/>
              <w:jc w:val="both"/>
              <w:textAlignment w:val="center"/>
              <w:rPr>
                <w:rFonts w:hint="eastAsia" w:eastAsiaTheme="minorEastAsia"/>
                <w:color w:val="auto"/>
                <w:lang w:val="en-US" w:eastAsia="zh-CN"/>
              </w:rPr>
            </w:pPr>
            <w:r>
              <w:rPr>
                <w:rFonts w:hint="eastAsia"/>
                <w:color w:val="auto"/>
                <w:lang w:val="en-US" w:eastAsia="zh-CN"/>
              </w:rPr>
              <w:t>7.</w:t>
            </w:r>
            <w:r>
              <w:rPr>
                <w:rFonts w:hint="eastAsia"/>
                <w:color w:val="auto"/>
              </w:rPr>
              <w:t>橱柜</w:t>
            </w:r>
            <w:r>
              <w:rPr>
                <w:rFonts w:hint="eastAsia"/>
                <w:color w:val="auto"/>
                <w:lang w:val="en-US" w:eastAsia="zh-CN"/>
              </w:rPr>
              <w:t>约5㎡</w:t>
            </w:r>
          </w:p>
          <w:p>
            <w:pPr>
              <w:keepNext w:val="0"/>
              <w:keepLines w:val="0"/>
              <w:pageBreakBefore w:val="0"/>
              <w:widowControl/>
              <w:kinsoku/>
              <w:overflowPunct/>
              <w:topLinePunct w:val="0"/>
              <w:autoSpaceDE/>
              <w:autoSpaceDN/>
              <w:bidi w:val="0"/>
              <w:adjustRightInd/>
              <w:spacing w:line="240" w:lineRule="auto"/>
              <w:jc w:val="both"/>
              <w:textAlignment w:val="center"/>
              <w:rPr>
                <w:rFonts w:hint="default" w:eastAsiaTheme="minorEastAsia"/>
                <w:color w:val="auto"/>
                <w:lang w:val="en-US" w:eastAsia="zh-CN"/>
              </w:rPr>
            </w:pPr>
            <w:r>
              <w:rPr>
                <w:rFonts w:hint="eastAsia"/>
                <w:color w:val="auto"/>
                <w:lang w:val="en-US" w:eastAsia="zh-CN"/>
              </w:rPr>
              <w:t>8.</w:t>
            </w:r>
            <w:r>
              <w:rPr>
                <w:rFonts w:hint="eastAsia"/>
                <w:color w:val="auto"/>
              </w:rPr>
              <w:t>橱柜石英石台面</w:t>
            </w:r>
            <w:r>
              <w:rPr>
                <w:rFonts w:hint="eastAsia"/>
                <w:color w:val="auto"/>
                <w:lang w:val="en-US" w:eastAsia="zh-CN"/>
              </w:rPr>
              <w:t>约2.5㎡</w:t>
            </w:r>
          </w:p>
          <w:p>
            <w:pPr>
              <w:keepNext w:val="0"/>
              <w:keepLines w:val="0"/>
              <w:pageBreakBefore w:val="0"/>
              <w:widowControl/>
              <w:kinsoku/>
              <w:overflowPunct/>
              <w:topLinePunct w:val="0"/>
              <w:autoSpaceDE/>
              <w:autoSpaceDN/>
              <w:bidi w:val="0"/>
              <w:adjustRightInd/>
              <w:spacing w:line="240" w:lineRule="auto"/>
              <w:jc w:val="both"/>
              <w:textAlignment w:val="center"/>
              <w:rPr>
                <w:rFonts w:hint="eastAsia"/>
                <w:color w:val="auto"/>
                <w:lang w:val="en-US" w:eastAsia="zh-CN"/>
              </w:rPr>
            </w:pPr>
            <w:r>
              <w:rPr>
                <w:rFonts w:hint="eastAsia"/>
                <w:color w:val="auto"/>
                <w:lang w:val="en-US" w:eastAsia="zh-CN"/>
              </w:rPr>
              <w:t>9.</w:t>
            </w:r>
            <w:r>
              <w:rPr>
                <w:rFonts w:hint="eastAsia"/>
                <w:color w:val="auto"/>
              </w:rPr>
              <w:t>装饰画</w:t>
            </w:r>
            <w:r>
              <w:rPr>
                <w:rFonts w:hint="eastAsia"/>
                <w:color w:val="auto"/>
                <w:lang w:val="en-US" w:eastAsia="zh-CN"/>
              </w:rPr>
              <w:t>*4</w:t>
            </w:r>
          </w:p>
          <w:p>
            <w:pPr>
              <w:keepNext w:val="0"/>
              <w:keepLines w:val="0"/>
              <w:pageBreakBefore w:val="0"/>
              <w:widowControl/>
              <w:kinsoku/>
              <w:overflowPunct/>
              <w:topLinePunct w:val="0"/>
              <w:autoSpaceDE/>
              <w:autoSpaceDN/>
              <w:bidi w:val="0"/>
              <w:adjustRightInd/>
              <w:spacing w:line="240" w:lineRule="auto"/>
              <w:jc w:val="both"/>
              <w:textAlignment w:val="center"/>
              <w:rPr>
                <w:rFonts w:hint="default"/>
                <w:color w:val="auto"/>
                <w:lang w:val="en-US" w:eastAsia="zh-CN"/>
              </w:rPr>
            </w:pPr>
            <w:r>
              <w:rPr>
                <w:rFonts w:hint="eastAsia"/>
                <w:color w:val="auto"/>
                <w:lang w:val="en-US" w:eastAsia="zh-CN"/>
              </w:rPr>
              <w:t>10水电整改</w:t>
            </w:r>
          </w:p>
          <w:p>
            <w:pPr>
              <w:keepNext w:val="0"/>
              <w:keepLines w:val="0"/>
              <w:pageBreakBefore w:val="0"/>
              <w:widowControl/>
              <w:kinsoku/>
              <w:overflowPunct/>
              <w:topLinePunct w:val="0"/>
              <w:autoSpaceDE/>
              <w:autoSpaceDN/>
              <w:bidi w:val="0"/>
              <w:adjustRightInd/>
              <w:spacing w:line="240" w:lineRule="auto"/>
              <w:jc w:val="both"/>
              <w:textAlignment w:val="center"/>
              <w:rPr>
                <w:rFonts w:hint="eastAsia" w:eastAsiaTheme="minorEastAsia"/>
                <w:color w:val="auto"/>
                <w:lang w:val="en-US" w:eastAsia="zh-CN"/>
              </w:rPr>
            </w:pPr>
            <w:r>
              <w:rPr>
                <w:rFonts w:hint="eastAsia"/>
                <w:color w:val="auto"/>
                <w:lang w:val="en-US" w:eastAsia="zh-CN"/>
              </w:rPr>
              <w:t>11.含</w:t>
            </w:r>
            <w:r>
              <w:rPr>
                <w:rFonts w:hint="eastAsia"/>
                <w:color w:val="auto"/>
              </w:rPr>
              <w:t>拆除</w:t>
            </w:r>
          </w:p>
          <w:p>
            <w:pPr>
              <w:keepNext w:val="0"/>
              <w:keepLines w:val="0"/>
              <w:pageBreakBefore w:val="0"/>
              <w:widowControl/>
              <w:kinsoku/>
              <w:overflowPunct/>
              <w:topLinePunct w:val="0"/>
              <w:autoSpaceDE/>
              <w:autoSpaceDN/>
              <w:bidi w:val="0"/>
              <w:adjustRightInd/>
              <w:spacing w:line="240" w:lineRule="auto"/>
              <w:jc w:val="both"/>
              <w:textAlignment w:val="center"/>
              <w:rPr>
                <w:rFonts w:hint="eastAsia"/>
                <w:color w:val="auto"/>
                <w:lang w:val="en-US" w:eastAsia="zh-CN"/>
              </w:rPr>
            </w:pPr>
            <w:r>
              <w:rPr>
                <w:rFonts w:hint="eastAsia"/>
                <w:color w:val="auto"/>
                <w:lang w:val="en-US" w:eastAsia="zh-CN"/>
              </w:rPr>
              <w:t>12.门洞拆除（包含新门采购与安装）</w:t>
            </w:r>
          </w:p>
          <w:p>
            <w:pPr>
              <w:keepNext w:val="0"/>
              <w:keepLines w:val="0"/>
              <w:pageBreakBefore w:val="0"/>
              <w:widowControl/>
              <w:kinsoku/>
              <w:overflowPunct/>
              <w:topLinePunct w:val="0"/>
              <w:autoSpaceDE/>
              <w:autoSpaceDN/>
              <w:bidi w:val="0"/>
              <w:adjustRightInd/>
              <w:spacing w:line="240" w:lineRule="auto"/>
              <w:jc w:val="both"/>
              <w:textAlignment w:val="center"/>
              <w:rPr>
                <w:rFonts w:hint="eastAsia" w:ascii="宋体" w:hAnsi="宋体" w:eastAsia="宋体" w:cs="宋体"/>
                <w:color w:val="auto"/>
                <w:kern w:val="0"/>
                <w:sz w:val="18"/>
                <w:szCs w:val="18"/>
                <w:highlight w:val="none"/>
                <w:lang w:bidi="ar"/>
              </w:rPr>
            </w:pPr>
            <w:r>
              <w:rPr>
                <w:rFonts w:hint="eastAsia"/>
                <w:color w:val="auto"/>
                <w:lang w:val="en-US" w:eastAsia="zh-CN"/>
              </w:rPr>
              <w:t>13.以上为单套大约工程量，具体以实际为准</w:t>
            </w:r>
          </w:p>
        </w:tc>
        <w:tc>
          <w:tcPr>
            <w:tcW w:w="641" w:type="dxa"/>
            <w:vAlign w:val="center"/>
          </w:tcPr>
          <w:p>
            <w:pPr>
              <w:widowControl/>
              <w:spacing w:line="24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3</w:t>
            </w:r>
            <w:r>
              <w:rPr>
                <w:rFonts w:hint="eastAsia" w:ascii="宋体" w:hAnsi="宋体" w:eastAsia="宋体" w:cs="宋体"/>
                <w:color w:val="auto"/>
                <w:kern w:val="0"/>
                <w:sz w:val="18"/>
                <w:szCs w:val="18"/>
                <w:highlight w:val="none"/>
                <w:lang w:eastAsia="zh-CN" w:bidi="ar"/>
              </w:rPr>
              <w:t>套</w:t>
            </w:r>
          </w:p>
        </w:tc>
        <w:tc>
          <w:tcPr>
            <w:tcW w:w="1213" w:type="dxa"/>
            <w:vAlign w:val="center"/>
          </w:tcPr>
          <w:p>
            <w:pPr>
              <w:widowControl/>
              <w:spacing w:line="24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 xml:space="preserve">22000.00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728" w:type="dxa"/>
            <w:vAlign w:val="center"/>
          </w:tcPr>
          <w:p>
            <w:pPr>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w:t>
            </w:r>
          </w:p>
        </w:tc>
        <w:tc>
          <w:tcPr>
            <w:tcW w:w="792" w:type="dxa"/>
            <w:vAlign w:val="center"/>
          </w:tcPr>
          <w:p>
            <w:pPr>
              <w:widowControl/>
              <w:spacing w:line="24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VIP病房配套设施</w:t>
            </w:r>
          </w:p>
        </w:tc>
        <w:tc>
          <w:tcPr>
            <w:tcW w:w="6505" w:type="dxa"/>
            <w:vAlign w:val="center"/>
          </w:tcPr>
          <w:p>
            <w:pPr>
              <w:keepNext w:val="0"/>
              <w:keepLines w:val="0"/>
              <w:pageBreakBefore w:val="0"/>
              <w:widowControl/>
              <w:kinsoku/>
              <w:overflowPunct/>
              <w:topLinePunct w:val="0"/>
              <w:autoSpaceDE/>
              <w:autoSpaceDN/>
              <w:bidi w:val="0"/>
              <w:adjustRightInd/>
              <w:spacing w:line="240" w:lineRule="auto"/>
              <w:jc w:val="both"/>
              <w:textAlignment w:val="center"/>
              <w:rPr>
                <w:rFonts w:hint="default" w:eastAsiaTheme="minorEastAsia"/>
                <w:color w:val="auto"/>
                <w:lang w:val="en-US" w:eastAsia="zh-CN"/>
              </w:rPr>
            </w:pPr>
            <w:r>
              <w:rPr>
                <w:rFonts w:hint="eastAsia"/>
                <w:color w:val="auto"/>
                <w:lang w:val="en-US" w:eastAsia="zh-CN"/>
              </w:rPr>
              <w:t>1.</w:t>
            </w:r>
            <w:r>
              <w:rPr>
                <w:rFonts w:hint="eastAsia"/>
                <w:color w:val="auto"/>
              </w:rPr>
              <w:t>地胶</w:t>
            </w:r>
            <w:r>
              <w:rPr>
                <w:rFonts w:hint="eastAsia"/>
                <w:color w:val="auto"/>
                <w:lang w:val="en-US" w:eastAsia="zh-CN"/>
              </w:rPr>
              <w:t>24㎡</w:t>
            </w:r>
          </w:p>
          <w:p>
            <w:pPr>
              <w:keepNext w:val="0"/>
              <w:keepLines w:val="0"/>
              <w:pageBreakBefore w:val="0"/>
              <w:widowControl/>
              <w:kinsoku/>
              <w:overflowPunct/>
              <w:topLinePunct w:val="0"/>
              <w:autoSpaceDE/>
              <w:autoSpaceDN/>
              <w:bidi w:val="0"/>
              <w:adjustRightInd/>
              <w:spacing w:line="240" w:lineRule="auto"/>
              <w:jc w:val="both"/>
              <w:textAlignment w:val="center"/>
              <w:rPr>
                <w:rFonts w:hint="default" w:eastAsiaTheme="minorEastAsia"/>
                <w:color w:val="auto"/>
                <w:lang w:val="en-US" w:eastAsia="zh-CN"/>
              </w:rPr>
            </w:pPr>
            <w:r>
              <w:rPr>
                <w:rFonts w:hint="eastAsia"/>
                <w:color w:val="auto"/>
                <w:lang w:val="en-US" w:eastAsia="zh-CN"/>
              </w:rPr>
              <w:t>2.</w:t>
            </w:r>
            <w:r>
              <w:rPr>
                <w:rFonts w:hint="eastAsia"/>
                <w:color w:val="auto"/>
              </w:rPr>
              <w:t>墙顶面乳胶漆</w:t>
            </w:r>
            <w:r>
              <w:rPr>
                <w:rFonts w:hint="eastAsia"/>
                <w:color w:val="auto"/>
                <w:lang w:val="en-US" w:eastAsia="zh-CN"/>
              </w:rPr>
              <w:t>80㎡</w:t>
            </w:r>
          </w:p>
          <w:p>
            <w:pPr>
              <w:keepNext w:val="0"/>
              <w:keepLines w:val="0"/>
              <w:pageBreakBefore w:val="0"/>
              <w:widowControl/>
              <w:kinsoku/>
              <w:overflowPunct/>
              <w:topLinePunct w:val="0"/>
              <w:autoSpaceDE/>
              <w:autoSpaceDN/>
              <w:bidi w:val="0"/>
              <w:adjustRightInd/>
              <w:spacing w:line="240" w:lineRule="auto"/>
              <w:jc w:val="both"/>
              <w:textAlignment w:val="center"/>
              <w:rPr>
                <w:rFonts w:hint="default" w:eastAsiaTheme="minorEastAsia"/>
                <w:color w:val="auto"/>
                <w:lang w:val="en-US" w:eastAsia="zh-CN"/>
              </w:rPr>
            </w:pPr>
            <w:r>
              <w:rPr>
                <w:rFonts w:hint="eastAsia"/>
                <w:color w:val="auto"/>
                <w:lang w:val="en-US" w:eastAsia="zh-CN"/>
              </w:rPr>
              <w:t>3.</w:t>
            </w:r>
            <w:r>
              <w:rPr>
                <w:rFonts w:hint="eastAsia"/>
                <w:color w:val="auto"/>
              </w:rPr>
              <w:t>石膏线</w:t>
            </w:r>
            <w:r>
              <w:rPr>
                <w:rFonts w:hint="eastAsia"/>
                <w:color w:val="auto"/>
                <w:lang w:val="en-US" w:eastAsia="zh-CN"/>
              </w:rPr>
              <w:t>20m</w:t>
            </w:r>
          </w:p>
          <w:p>
            <w:pPr>
              <w:keepNext w:val="0"/>
              <w:keepLines w:val="0"/>
              <w:pageBreakBefore w:val="0"/>
              <w:widowControl/>
              <w:kinsoku/>
              <w:overflowPunct/>
              <w:topLinePunct w:val="0"/>
              <w:autoSpaceDE/>
              <w:autoSpaceDN/>
              <w:bidi w:val="0"/>
              <w:adjustRightInd/>
              <w:spacing w:line="240" w:lineRule="auto"/>
              <w:jc w:val="both"/>
              <w:textAlignment w:val="center"/>
              <w:rPr>
                <w:rFonts w:hint="default" w:eastAsiaTheme="minorEastAsia"/>
                <w:color w:val="auto"/>
                <w:lang w:val="en-US" w:eastAsia="zh-CN"/>
              </w:rPr>
            </w:pPr>
            <w:r>
              <w:rPr>
                <w:rFonts w:hint="eastAsia"/>
                <w:color w:val="auto"/>
                <w:lang w:val="en-US" w:eastAsia="zh-CN"/>
              </w:rPr>
              <w:t>4.</w:t>
            </w:r>
            <w:r>
              <w:rPr>
                <w:rFonts w:hint="eastAsia"/>
                <w:color w:val="auto"/>
              </w:rPr>
              <w:t>U型隔帘轨道</w:t>
            </w:r>
            <w:r>
              <w:rPr>
                <w:rFonts w:hint="eastAsia"/>
                <w:color w:val="auto"/>
                <w:lang w:val="en-US" w:eastAsia="zh-CN"/>
              </w:rPr>
              <w:t>+I型隔帘轨道</w:t>
            </w:r>
          </w:p>
          <w:p>
            <w:pPr>
              <w:keepNext w:val="0"/>
              <w:keepLines w:val="0"/>
              <w:pageBreakBefore w:val="0"/>
              <w:widowControl/>
              <w:kinsoku/>
              <w:overflowPunct/>
              <w:topLinePunct w:val="0"/>
              <w:autoSpaceDE/>
              <w:autoSpaceDN/>
              <w:bidi w:val="0"/>
              <w:adjustRightInd/>
              <w:spacing w:line="240" w:lineRule="auto"/>
              <w:jc w:val="both"/>
              <w:textAlignment w:val="center"/>
              <w:rPr>
                <w:rFonts w:hint="eastAsia"/>
                <w:color w:val="auto"/>
              </w:rPr>
            </w:pPr>
            <w:r>
              <w:rPr>
                <w:rFonts w:hint="eastAsia"/>
                <w:color w:val="auto"/>
                <w:lang w:val="en-US" w:eastAsia="zh-CN"/>
              </w:rPr>
              <w:t>5.</w:t>
            </w:r>
            <w:r>
              <w:rPr>
                <w:rFonts w:hint="eastAsia"/>
                <w:color w:val="auto"/>
              </w:rPr>
              <w:t>帘子</w:t>
            </w:r>
          </w:p>
          <w:p>
            <w:pPr>
              <w:keepNext w:val="0"/>
              <w:keepLines w:val="0"/>
              <w:pageBreakBefore w:val="0"/>
              <w:widowControl/>
              <w:kinsoku/>
              <w:overflowPunct/>
              <w:topLinePunct w:val="0"/>
              <w:autoSpaceDE/>
              <w:autoSpaceDN/>
              <w:bidi w:val="0"/>
              <w:adjustRightInd/>
              <w:spacing w:line="240" w:lineRule="auto"/>
              <w:jc w:val="both"/>
              <w:textAlignment w:val="center"/>
              <w:rPr>
                <w:rFonts w:hint="default" w:eastAsiaTheme="minorEastAsia"/>
                <w:color w:val="auto"/>
                <w:lang w:val="en-US" w:eastAsia="zh-CN"/>
              </w:rPr>
            </w:pPr>
            <w:r>
              <w:rPr>
                <w:rFonts w:hint="eastAsia"/>
                <w:color w:val="auto"/>
                <w:lang w:val="en-US" w:eastAsia="zh-CN"/>
              </w:rPr>
              <w:t>6.</w:t>
            </w:r>
            <w:r>
              <w:rPr>
                <w:rFonts w:hint="eastAsia"/>
                <w:color w:val="auto"/>
              </w:rPr>
              <w:t>床头背面环保板材</w:t>
            </w:r>
            <w:r>
              <w:rPr>
                <w:rFonts w:hint="eastAsia"/>
                <w:color w:val="auto"/>
                <w:lang w:val="en-US" w:eastAsia="zh-CN"/>
              </w:rPr>
              <w:t>7.5㎡</w:t>
            </w:r>
          </w:p>
          <w:p>
            <w:pPr>
              <w:keepNext w:val="0"/>
              <w:keepLines w:val="0"/>
              <w:pageBreakBefore w:val="0"/>
              <w:widowControl/>
              <w:kinsoku/>
              <w:overflowPunct/>
              <w:topLinePunct w:val="0"/>
              <w:autoSpaceDE/>
              <w:autoSpaceDN/>
              <w:bidi w:val="0"/>
              <w:adjustRightInd/>
              <w:spacing w:line="240" w:lineRule="auto"/>
              <w:jc w:val="both"/>
              <w:textAlignment w:val="center"/>
              <w:rPr>
                <w:rFonts w:hint="eastAsia" w:eastAsiaTheme="minorEastAsia"/>
                <w:color w:val="auto"/>
                <w:lang w:val="en-US" w:eastAsia="zh-CN"/>
              </w:rPr>
            </w:pPr>
            <w:r>
              <w:rPr>
                <w:rFonts w:hint="eastAsia"/>
                <w:color w:val="auto"/>
                <w:lang w:val="en-US" w:eastAsia="zh-CN"/>
              </w:rPr>
              <w:t>7.</w:t>
            </w:r>
            <w:r>
              <w:rPr>
                <w:rFonts w:hint="eastAsia"/>
                <w:color w:val="auto"/>
              </w:rPr>
              <w:t>橱柜</w:t>
            </w:r>
            <w:r>
              <w:rPr>
                <w:rFonts w:hint="eastAsia"/>
                <w:color w:val="auto"/>
                <w:lang w:val="en-US" w:eastAsia="zh-CN"/>
              </w:rPr>
              <w:t>2.5㎡</w:t>
            </w:r>
          </w:p>
          <w:p>
            <w:pPr>
              <w:keepNext w:val="0"/>
              <w:keepLines w:val="0"/>
              <w:pageBreakBefore w:val="0"/>
              <w:widowControl/>
              <w:kinsoku/>
              <w:overflowPunct/>
              <w:topLinePunct w:val="0"/>
              <w:autoSpaceDE/>
              <w:autoSpaceDN/>
              <w:bidi w:val="0"/>
              <w:adjustRightInd/>
              <w:spacing w:line="240" w:lineRule="auto"/>
              <w:jc w:val="both"/>
              <w:textAlignment w:val="center"/>
              <w:rPr>
                <w:rFonts w:hint="default" w:eastAsiaTheme="minorEastAsia"/>
                <w:color w:val="auto"/>
                <w:lang w:val="en-US" w:eastAsia="zh-CN"/>
              </w:rPr>
            </w:pPr>
            <w:r>
              <w:rPr>
                <w:rFonts w:hint="eastAsia"/>
                <w:color w:val="auto"/>
                <w:lang w:val="en-US" w:eastAsia="zh-CN"/>
              </w:rPr>
              <w:t>8.</w:t>
            </w:r>
            <w:r>
              <w:rPr>
                <w:rFonts w:hint="eastAsia"/>
                <w:color w:val="auto"/>
              </w:rPr>
              <w:t>橱柜石英石台面</w:t>
            </w:r>
            <w:r>
              <w:rPr>
                <w:rFonts w:hint="eastAsia"/>
                <w:color w:val="auto"/>
                <w:lang w:val="en-US" w:eastAsia="zh-CN"/>
              </w:rPr>
              <w:t>1.25㎡</w:t>
            </w:r>
          </w:p>
          <w:p>
            <w:pPr>
              <w:keepNext w:val="0"/>
              <w:keepLines w:val="0"/>
              <w:pageBreakBefore w:val="0"/>
              <w:widowControl/>
              <w:kinsoku/>
              <w:overflowPunct/>
              <w:topLinePunct w:val="0"/>
              <w:autoSpaceDE/>
              <w:autoSpaceDN/>
              <w:bidi w:val="0"/>
              <w:adjustRightInd/>
              <w:spacing w:line="240" w:lineRule="auto"/>
              <w:jc w:val="both"/>
              <w:textAlignment w:val="center"/>
              <w:rPr>
                <w:rFonts w:hint="default"/>
                <w:color w:val="auto"/>
                <w:lang w:val="en-US" w:eastAsia="zh-CN"/>
              </w:rPr>
            </w:pPr>
            <w:r>
              <w:rPr>
                <w:rFonts w:hint="eastAsia"/>
                <w:color w:val="auto"/>
                <w:lang w:val="en-US" w:eastAsia="zh-CN"/>
              </w:rPr>
              <w:t>9.</w:t>
            </w:r>
            <w:r>
              <w:rPr>
                <w:rFonts w:hint="eastAsia"/>
                <w:color w:val="auto"/>
              </w:rPr>
              <w:t>装饰画</w:t>
            </w:r>
            <w:r>
              <w:rPr>
                <w:rFonts w:hint="eastAsia"/>
                <w:color w:val="auto"/>
                <w:lang w:val="en-US" w:eastAsia="zh-CN"/>
              </w:rPr>
              <w:t>*2</w:t>
            </w:r>
          </w:p>
          <w:p>
            <w:pPr>
              <w:keepNext w:val="0"/>
              <w:keepLines w:val="0"/>
              <w:pageBreakBefore w:val="0"/>
              <w:widowControl/>
              <w:kinsoku/>
              <w:overflowPunct/>
              <w:topLinePunct w:val="0"/>
              <w:autoSpaceDE/>
              <w:autoSpaceDN/>
              <w:bidi w:val="0"/>
              <w:adjustRightInd/>
              <w:spacing w:line="240" w:lineRule="auto"/>
              <w:jc w:val="both"/>
              <w:textAlignment w:val="center"/>
              <w:rPr>
                <w:rFonts w:hint="default"/>
                <w:color w:val="auto"/>
                <w:lang w:val="en-US" w:eastAsia="zh-CN"/>
              </w:rPr>
            </w:pPr>
            <w:r>
              <w:rPr>
                <w:rFonts w:hint="eastAsia"/>
                <w:color w:val="auto"/>
                <w:lang w:val="en-US" w:eastAsia="zh-CN"/>
              </w:rPr>
              <w:t>10水电整改</w:t>
            </w:r>
          </w:p>
          <w:p>
            <w:pPr>
              <w:keepNext w:val="0"/>
              <w:keepLines w:val="0"/>
              <w:pageBreakBefore w:val="0"/>
              <w:widowControl/>
              <w:numPr>
                <w:ilvl w:val="0"/>
                <w:numId w:val="23"/>
              </w:numPr>
              <w:kinsoku/>
              <w:overflowPunct/>
              <w:topLinePunct w:val="0"/>
              <w:autoSpaceDE/>
              <w:autoSpaceDN/>
              <w:bidi w:val="0"/>
              <w:adjustRightInd/>
              <w:spacing w:line="240" w:lineRule="auto"/>
              <w:jc w:val="both"/>
              <w:textAlignment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含</w:t>
            </w:r>
            <w:r>
              <w:rPr>
                <w:rFonts w:hint="eastAsia"/>
                <w:color w:val="auto"/>
              </w:rPr>
              <w:t>拆除</w:t>
            </w:r>
          </w:p>
          <w:p>
            <w:pPr>
              <w:keepNext w:val="0"/>
              <w:keepLines w:val="0"/>
              <w:pageBreakBefore w:val="0"/>
              <w:widowControl/>
              <w:numPr>
                <w:ilvl w:val="0"/>
                <w:numId w:val="23"/>
              </w:numPr>
              <w:kinsoku/>
              <w:overflowPunct/>
              <w:topLinePunct w:val="0"/>
              <w:autoSpaceDE/>
              <w:autoSpaceDN/>
              <w:bidi w:val="0"/>
              <w:adjustRightInd/>
              <w:spacing w:line="240" w:lineRule="auto"/>
              <w:jc w:val="both"/>
              <w:textAlignment w:val="center"/>
              <w:rPr>
                <w:rFonts w:hint="eastAsia"/>
                <w:color w:val="auto"/>
                <w:lang w:val="en-US" w:eastAsia="zh-CN"/>
              </w:rPr>
            </w:pPr>
            <w:r>
              <w:rPr>
                <w:rFonts w:hint="eastAsia"/>
                <w:color w:val="auto"/>
                <w:lang w:val="en-US" w:eastAsia="zh-CN"/>
              </w:rPr>
              <w:t>以上为单套大约工程量，具体以实际为准</w:t>
            </w:r>
          </w:p>
        </w:tc>
        <w:tc>
          <w:tcPr>
            <w:tcW w:w="641" w:type="dxa"/>
            <w:vAlign w:val="center"/>
          </w:tcPr>
          <w:p>
            <w:pPr>
              <w:widowControl/>
              <w:spacing w:line="240" w:lineRule="auto"/>
              <w:jc w:val="center"/>
              <w:textAlignment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kern w:val="0"/>
                <w:sz w:val="18"/>
                <w:szCs w:val="18"/>
                <w:highlight w:val="none"/>
                <w:lang w:bidi="ar"/>
              </w:rPr>
              <w:t>7</w:t>
            </w:r>
            <w:r>
              <w:rPr>
                <w:rFonts w:hint="eastAsia" w:ascii="宋体" w:hAnsi="宋体" w:eastAsia="宋体" w:cs="宋体"/>
                <w:color w:val="auto"/>
                <w:kern w:val="0"/>
                <w:sz w:val="18"/>
                <w:szCs w:val="18"/>
                <w:highlight w:val="none"/>
                <w:lang w:eastAsia="zh-CN" w:bidi="ar"/>
              </w:rPr>
              <w:t>套</w:t>
            </w:r>
          </w:p>
        </w:tc>
        <w:tc>
          <w:tcPr>
            <w:tcW w:w="1213" w:type="dxa"/>
            <w:vAlign w:val="center"/>
          </w:tcPr>
          <w:p>
            <w:pPr>
              <w:widowControl/>
              <w:spacing w:line="24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 xml:space="preserve">14000.00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28" w:type="dxa"/>
            <w:vAlign w:val="center"/>
          </w:tcPr>
          <w:p>
            <w:pPr>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21</w:t>
            </w:r>
          </w:p>
        </w:tc>
        <w:tc>
          <w:tcPr>
            <w:tcW w:w="792" w:type="dxa"/>
            <w:vAlign w:val="center"/>
          </w:tcPr>
          <w:p>
            <w:pPr>
              <w:widowControl/>
              <w:spacing w:line="24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LED手术无影灯</w:t>
            </w:r>
          </w:p>
        </w:tc>
        <w:tc>
          <w:tcPr>
            <w:tcW w:w="6505" w:type="dxa"/>
            <w:vAlign w:val="center"/>
          </w:tcPr>
          <w:p>
            <w:pPr>
              <w:spacing w:line="240" w:lineRule="auto"/>
              <w:ind w:left="0" w:leftChars="0"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★1、全封闭流线型的灯头设计，符合空气动力学的设计原理（提供实物图片）。</w:t>
            </w:r>
          </w:p>
          <w:p>
            <w:pPr>
              <w:spacing w:line="240" w:lineRule="auto"/>
              <w:ind w:left="0" w:leftChars="0"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2、采用进口医用级LED冷光源，光谱中没有紫外线和红外线，既没有热量也没有辐射，医生头部和伤口区域几乎无温升。</w:t>
            </w:r>
          </w:p>
          <w:p>
            <w:pPr>
              <w:spacing w:line="24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★3、母灯，母灯LED灯珠数量≥</w:t>
            </w:r>
            <w:r>
              <w:rPr>
                <w:rFonts w:hint="eastAsia" w:ascii="宋体" w:hAnsi="宋体" w:eastAsia="宋体" w:cs="宋体"/>
                <w:color w:val="auto"/>
                <w:sz w:val="18"/>
                <w:szCs w:val="18"/>
                <w:highlight w:val="none"/>
                <w:lang w:val="en-US" w:eastAsia="zh-CN"/>
              </w:rPr>
              <w:t>80</w:t>
            </w:r>
            <w:r>
              <w:rPr>
                <w:rFonts w:hint="eastAsia" w:ascii="宋体" w:hAnsi="宋体" w:eastAsia="宋体" w:cs="宋体"/>
                <w:color w:val="auto"/>
                <w:sz w:val="18"/>
                <w:szCs w:val="18"/>
                <w:highlight w:val="none"/>
              </w:rPr>
              <w:t>个</w:t>
            </w:r>
          </w:p>
          <w:p>
            <w:pPr>
              <w:spacing w:line="240" w:lineRule="auto"/>
              <w:ind w:left="0" w:leftChars="0"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r>
              <w:rPr>
                <w:rFonts w:hint="eastAsia" w:ascii="宋体" w:hAnsi="宋体" w:eastAsia="宋体" w:cs="宋体"/>
                <w:color w:val="auto"/>
                <w:sz w:val="18"/>
                <w:szCs w:val="18"/>
                <w:highlight w:val="none"/>
                <w:lang w:eastAsia="zh-CN"/>
              </w:rPr>
              <w:t>控制面板采用</w:t>
            </w:r>
            <w:r>
              <w:rPr>
                <w:rFonts w:hint="eastAsia" w:ascii="宋体" w:hAnsi="宋体" w:eastAsia="宋体" w:cs="宋体"/>
                <w:color w:val="auto"/>
                <w:sz w:val="18"/>
                <w:szCs w:val="18"/>
                <w:highlight w:val="none"/>
              </w:rPr>
              <w:t>人性化界面设计</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可根据医院对不同手术照明的需求改变照明亮度</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可选配新型LED触摸液晶控制面板，实现照明的开关及对照度、色温、亮度模式的调节。</w:t>
            </w:r>
          </w:p>
          <w:p>
            <w:pPr>
              <w:spacing w:line="240" w:lineRule="auto"/>
              <w:ind w:left="0" w:leftChars="0"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5、采用配置轻巧的平衡臂、方形旋转臂悬挂系统。六组关节联动、移动轻巧、定位稳定。360度的全方位设计。可满足手术中不同高度和角度的需要。</w:t>
            </w:r>
          </w:p>
          <w:p>
            <w:pPr>
              <w:spacing w:line="240" w:lineRule="auto"/>
              <w:ind w:left="0" w:leftChars="0"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★6、灯壳外罩采用铝合金材质，宜于散热，且表面采用环保粉沫喷塑处理，粉沫通过欧盟ROHS检测</w:t>
            </w:r>
            <w:r>
              <w:rPr>
                <w:rFonts w:hint="eastAsia" w:ascii="宋体" w:hAnsi="宋体" w:eastAsia="宋体" w:cs="宋体"/>
                <w:color w:val="auto"/>
                <w:sz w:val="18"/>
                <w:szCs w:val="18"/>
                <w:highlight w:val="none"/>
                <w:lang w:eastAsia="zh-CN"/>
              </w:rPr>
              <w:t>、重金属检测、抗菌检测</w:t>
            </w:r>
            <w:r>
              <w:rPr>
                <w:rFonts w:hint="eastAsia" w:ascii="宋体" w:hAnsi="宋体" w:eastAsia="宋体" w:cs="宋体"/>
                <w:color w:val="auto"/>
                <w:sz w:val="18"/>
                <w:szCs w:val="18"/>
                <w:highlight w:val="none"/>
              </w:rPr>
              <w:t>（提供专业检测机构出具的检测报告）。</w:t>
            </w:r>
          </w:p>
          <w:p>
            <w:pPr>
              <w:spacing w:line="240" w:lineRule="auto"/>
              <w:ind w:left="0" w:leftChars="0"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★7、手动无级调节光斑直径（非电子调节）。</w:t>
            </w:r>
          </w:p>
          <w:p>
            <w:pPr>
              <w:spacing w:line="240" w:lineRule="auto"/>
              <w:ind w:left="0" w:leftChars="0"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8</w:t>
            </w:r>
            <w:r>
              <w:rPr>
                <w:rFonts w:hint="eastAsia" w:ascii="宋体" w:hAnsi="宋体" w:eastAsia="宋体" w:cs="宋体"/>
                <w:color w:val="auto"/>
                <w:sz w:val="18"/>
                <w:szCs w:val="18"/>
                <w:highlight w:val="none"/>
              </w:rPr>
              <w:t>、母灯最大照度≤160000Lux，</w:t>
            </w:r>
          </w:p>
          <w:p>
            <w:pPr>
              <w:spacing w:line="240" w:lineRule="auto"/>
              <w:ind w:left="0" w:leftChars="0"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9</w:t>
            </w:r>
            <w:r>
              <w:rPr>
                <w:rFonts w:hint="eastAsia" w:ascii="宋体" w:hAnsi="宋体" w:eastAsia="宋体" w:cs="宋体"/>
                <w:color w:val="auto"/>
                <w:sz w:val="18"/>
                <w:szCs w:val="18"/>
                <w:highlight w:val="none"/>
              </w:rPr>
              <w:t>、色温在3500 K～5000K范围内6档可调</w:t>
            </w:r>
          </w:p>
          <w:p>
            <w:pPr>
              <w:spacing w:line="240" w:lineRule="auto"/>
              <w:ind w:left="0" w:leftChars="0"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0</w:t>
            </w:r>
            <w:r>
              <w:rPr>
                <w:rFonts w:hint="eastAsia" w:ascii="宋体" w:hAnsi="宋体" w:eastAsia="宋体" w:cs="宋体"/>
                <w:color w:val="auto"/>
                <w:sz w:val="18"/>
                <w:szCs w:val="18"/>
                <w:highlight w:val="none"/>
              </w:rPr>
              <w:t>、灯泡使用寿命≥</w:t>
            </w: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sz w:val="18"/>
                <w:szCs w:val="18"/>
                <w:highlight w:val="none"/>
              </w:rPr>
              <w:t>0000小时</w:t>
            </w:r>
          </w:p>
          <w:p>
            <w:pPr>
              <w:spacing w:line="240" w:lineRule="auto"/>
              <w:ind w:left="0" w:leftChars="0"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、光斑直径：150-350mm</w:t>
            </w:r>
          </w:p>
          <w:p>
            <w:pPr>
              <w:spacing w:line="240" w:lineRule="auto"/>
              <w:ind w:left="0" w:leftChars="0"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、显色指数：≥96</w:t>
            </w:r>
          </w:p>
          <w:p>
            <w:pPr>
              <w:spacing w:line="240" w:lineRule="auto"/>
              <w:ind w:left="0" w:leftChars="0"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、照明深度：≥1200mm</w:t>
            </w:r>
          </w:p>
          <w:p>
            <w:pPr>
              <w:spacing w:line="240" w:lineRule="auto"/>
              <w:ind w:left="0" w:leftChars="0"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、中置消毒手柄采用PPSU材料，</w:t>
            </w:r>
            <w:r>
              <w:rPr>
                <w:rFonts w:hint="eastAsia" w:ascii="宋体" w:hAnsi="宋体" w:eastAsia="宋体" w:cs="宋体"/>
                <w:color w:val="auto"/>
                <w:sz w:val="18"/>
                <w:szCs w:val="18"/>
                <w:highlight w:val="none"/>
                <w:lang w:eastAsia="zh-CN"/>
              </w:rPr>
              <w:t>可经</w:t>
            </w:r>
            <w:r>
              <w:rPr>
                <w:rFonts w:hint="eastAsia" w:ascii="宋体" w:hAnsi="宋体" w:eastAsia="宋体" w:cs="宋体"/>
                <w:color w:val="auto"/>
                <w:sz w:val="18"/>
                <w:szCs w:val="18"/>
                <w:highlight w:val="none"/>
              </w:rPr>
              <w:t>高温高压蒸汽灭菌（≤160℃，提供权威机构证明材料）</w:t>
            </w:r>
          </w:p>
          <w:p>
            <w:pPr>
              <w:spacing w:line="240" w:lineRule="auto"/>
              <w:ind w:left="0" w:leftChars="0"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、灯盘面采用透明、清澈的PMMA高硬度材料，透明度极佳，易擦洗，耐酸碱腐蚀</w:t>
            </w:r>
            <w:r>
              <w:rPr>
                <w:rFonts w:hint="eastAsia" w:ascii="宋体" w:hAnsi="宋体" w:eastAsia="宋体" w:cs="宋体"/>
                <w:color w:val="auto"/>
                <w:sz w:val="18"/>
                <w:szCs w:val="18"/>
                <w:highlight w:val="none"/>
                <w:lang w:eastAsia="zh-CN"/>
              </w:rPr>
              <w:t>（提供灯盘面材质报告）</w:t>
            </w:r>
            <w:r>
              <w:rPr>
                <w:rFonts w:hint="eastAsia" w:ascii="宋体" w:hAnsi="宋体" w:eastAsia="宋体" w:cs="宋体"/>
                <w:color w:val="auto"/>
                <w:sz w:val="18"/>
                <w:szCs w:val="18"/>
                <w:highlight w:val="none"/>
              </w:rPr>
              <w:t>。</w:t>
            </w:r>
          </w:p>
          <w:p>
            <w:pPr>
              <w:spacing w:line="24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sz w:val="18"/>
                <w:szCs w:val="18"/>
                <w:highlight w:val="none"/>
              </w:rPr>
              <w:t>、LED手术无影灯</w:t>
            </w:r>
            <w:r>
              <w:rPr>
                <w:rFonts w:hint="eastAsia" w:ascii="宋体" w:hAnsi="宋体" w:eastAsia="宋体" w:cs="宋体"/>
                <w:color w:val="auto"/>
                <w:sz w:val="18"/>
                <w:szCs w:val="18"/>
                <w:highlight w:val="none"/>
                <w:lang w:eastAsia="zh-CN"/>
              </w:rPr>
              <w:t>必须</w:t>
            </w:r>
            <w:r>
              <w:rPr>
                <w:rFonts w:hint="eastAsia" w:ascii="宋体" w:hAnsi="宋体" w:eastAsia="宋体" w:cs="宋体"/>
                <w:color w:val="auto"/>
                <w:sz w:val="18"/>
                <w:szCs w:val="18"/>
                <w:highlight w:val="none"/>
              </w:rPr>
              <w:t>通过</w:t>
            </w:r>
            <w:r>
              <w:rPr>
                <w:rFonts w:hint="eastAsia" w:ascii="宋体" w:hAnsi="宋体" w:eastAsia="宋体" w:cs="宋体"/>
                <w:color w:val="auto"/>
                <w:sz w:val="18"/>
                <w:szCs w:val="18"/>
                <w:highlight w:val="none"/>
                <w:shd w:val="clear" w:color="auto" w:fill="FFFFFF"/>
              </w:rPr>
              <w:t>ISO9001质量管理体系认证、ISO13485医疗器械质量管理体系</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rPr>
              <w:t>CE认证</w:t>
            </w:r>
            <w:r>
              <w:rPr>
                <w:rFonts w:hint="eastAsia" w:ascii="宋体" w:hAnsi="宋体" w:eastAsia="宋体" w:cs="宋体"/>
                <w:color w:val="auto"/>
                <w:sz w:val="18"/>
                <w:szCs w:val="18"/>
                <w:highlight w:val="none"/>
                <w:lang w:eastAsia="zh-CN"/>
              </w:rPr>
              <w:t>。（提供认证文件）</w:t>
            </w:r>
          </w:p>
          <w:p>
            <w:pPr>
              <w:spacing w:line="240" w:lineRule="auto"/>
              <w:ind w:left="0" w:leftChars="0" w:firstLine="0" w:firstLineChars="0"/>
              <w:rPr>
                <w:rFonts w:hint="eastAsia" w:asciiTheme="minorHAnsi" w:hAnsiTheme="minorHAnsi" w:eastAsiaTheme="minorEastAsia" w:cstheme="minorBidi"/>
                <w:color w:val="auto"/>
                <w:kern w:val="2"/>
                <w:sz w:val="21"/>
                <w:szCs w:val="24"/>
                <w:lang w:val="en-US" w:eastAsia="zh-CN" w:bidi="ar-SA"/>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7、制造商必须通过</w:t>
            </w:r>
            <w:r>
              <w:rPr>
                <w:rFonts w:hint="eastAsia" w:ascii="宋体" w:hAnsi="宋体" w:eastAsia="宋体" w:cs="宋体"/>
                <w:color w:val="auto"/>
                <w:sz w:val="18"/>
                <w:szCs w:val="18"/>
                <w:highlight w:val="none"/>
                <w:shd w:val="clear" w:color="auto" w:fill="FFFFFF"/>
              </w:rPr>
              <w:t>14001</w:t>
            </w:r>
            <w:r>
              <w:rPr>
                <w:rFonts w:hint="eastAsia" w:ascii="宋体" w:hAnsi="宋体" w:eastAsia="宋体" w:cs="宋体"/>
                <w:color w:val="auto"/>
                <w:sz w:val="18"/>
                <w:szCs w:val="18"/>
                <w:highlight w:val="none"/>
                <w:shd w:val="clear" w:color="auto" w:fill="FFFFFF"/>
                <w:lang w:eastAsia="zh-CN"/>
              </w:rPr>
              <w:t>环境管理体系认证、</w:t>
            </w:r>
            <w:r>
              <w:rPr>
                <w:rFonts w:hint="eastAsia" w:ascii="宋体" w:hAnsi="宋体" w:eastAsia="宋体" w:cs="宋体"/>
                <w:color w:val="auto"/>
                <w:sz w:val="18"/>
                <w:szCs w:val="18"/>
                <w:highlight w:val="none"/>
                <w:shd w:val="clear" w:color="auto" w:fill="FFFFFF"/>
              </w:rPr>
              <w:t>18001</w:t>
            </w:r>
            <w:r>
              <w:rPr>
                <w:rFonts w:hint="eastAsia" w:ascii="宋体" w:hAnsi="宋体" w:eastAsia="宋体" w:cs="宋体"/>
                <w:color w:val="auto"/>
                <w:sz w:val="18"/>
                <w:szCs w:val="18"/>
                <w:highlight w:val="none"/>
                <w:shd w:val="clear" w:color="auto" w:fill="FFFFFF"/>
                <w:lang w:eastAsia="zh-CN"/>
              </w:rPr>
              <w:t>职业健康安全管理</w:t>
            </w:r>
            <w:r>
              <w:rPr>
                <w:rFonts w:hint="eastAsia" w:ascii="宋体" w:hAnsi="宋体" w:eastAsia="宋体" w:cs="宋体"/>
                <w:color w:val="auto"/>
                <w:sz w:val="18"/>
                <w:szCs w:val="18"/>
                <w:highlight w:val="none"/>
                <w:shd w:val="clear" w:color="auto" w:fill="FFFFFF"/>
              </w:rPr>
              <w:t>体系认证</w:t>
            </w:r>
            <w:r>
              <w:rPr>
                <w:rFonts w:hint="eastAsia" w:ascii="宋体" w:hAnsi="宋体" w:eastAsia="宋体" w:cs="宋体"/>
                <w:color w:val="auto"/>
                <w:sz w:val="18"/>
                <w:szCs w:val="18"/>
                <w:highlight w:val="none"/>
                <w:lang w:val="en-US" w:eastAsia="zh-CN"/>
              </w:rPr>
              <w:t>，并且需要提供商标注册证明、对外贸易经营备案证明。（提供各项资质认证文件）。</w:t>
            </w:r>
          </w:p>
        </w:tc>
        <w:tc>
          <w:tcPr>
            <w:tcW w:w="641" w:type="dxa"/>
            <w:vAlign w:val="center"/>
          </w:tcPr>
          <w:p>
            <w:pPr>
              <w:widowControl/>
              <w:spacing w:line="24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val="en-US" w:eastAsia="zh-CN" w:bidi="ar"/>
              </w:rPr>
              <w:t>3套</w:t>
            </w:r>
          </w:p>
        </w:tc>
        <w:tc>
          <w:tcPr>
            <w:tcW w:w="1213" w:type="dxa"/>
            <w:vAlign w:val="center"/>
          </w:tcPr>
          <w:p>
            <w:pPr>
              <w:widowControl/>
              <w:spacing w:line="24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val="en-US" w:eastAsia="zh-CN" w:bidi="ar"/>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879" w:type="dxa"/>
            <w:gridSpan w:val="5"/>
            <w:vAlign w:val="center"/>
          </w:tcPr>
          <w:p>
            <w:pPr>
              <w:keepNext w:val="0"/>
              <w:keepLines w:val="0"/>
              <w:pageBreakBefore w:val="0"/>
              <w:widowControl/>
              <w:kinsoku/>
              <w:overflowPunct/>
              <w:topLinePunct w:val="0"/>
              <w:autoSpaceDE/>
              <w:autoSpaceDN/>
              <w:bidi w:val="0"/>
              <w:adjustRightInd/>
              <w:spacing w:line="240" w:lineRule="auto"/>
              <w:jc w:val="both"/>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b/>
                <w:bCs/>
                <w:color w:val="auto"/>
                <w:kern w:val="0"/>
                <w:sz w:val="21"/>
                <w:szCs w:val="21"/>
                <w:highlight w:val="none"/>
                <w:lang w:val="en-US" w:eastAsia="zh-CN" w:bidi="ar-SA"/>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520" w:type="dxa"/>
            <w:gridSpan w:val="2"/>
            <w:vAlign w:val="center"/>
          </w:tcPr>
          <w:p>
            <w:pPr>
              <w:widowControl/>
              <w:spacing w:line="240" w:lineRule="auto"/>
              <w:jc w:val="center"/>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b/>
                <w:bCs/>
                <w:color w:val="auto"/>
                <w:kern w:val="0"/>
                <w:sz w:val="20"/>
                <w:szCs w:val="20"/>
                <w:highlight w:val="none"/>
                <w:lang w:eastAsia="zh-CN" w:bidi="ar"/>
              </w:rPr>
              <w:t>质量标准</w:t>
            </w:r>
          </w:p>
        </w:tc>
        <w:tc>
          <w:tcPr>
            <w:tcW w:w="8359" w:type="dxa"/>
            <w:gridSpan w:val="3"/>
            <w:vAlign w:val="center"/>
          </w:tcPr>
          <w:p>
            <w:pPr>
              <w:keepNext w:val="0"/>
              <w:keepLines w:val="0"/>
              <w:pageBreakBefore w:val="0"/>
              <w:widowControl/>
              <w:kinsoku/>
              <w:overflowPunct/>
              <w:topLinePunct w:val="0"/>
              <w:autoSpaceDE/>
              <w:autoSpaceDN/>
              <w:bidi w:val="0"/>
              <w:adjustRightInd/>
              <w:spacing w:line="240" w:lineRule="auto"/>
              <w:jc w:val="both"/>
              <w:textAlignment w:val="center"/>
              <w:rPr>
                <w:rFonts w:hint="eastAsia" w:ascii="宋体" w:hAnsi="宋体" w:eastAsia="宋体" w:cs="宋体"/>
                <w:color w:val="auto"/>
                <w:kern w:val="0"/>
                <w:sz w:val="16"/>
                <w:szCs w:val="16"/>
                <w:highlight w:val="none"/>
                <w:lang w:bidi="ar"/>
              </w:rPr>
            </w:pPr>
            <w:r>
              <w:rPr>
                <w:rFonts w:hint="eastAsia" w:ascii="宋体" w:hAnsi="宋体" w:eastAsia="宋体" w:cs="宋体"/>
                <w:color w:val="auto"/>
                <w:sz w:val="20"/>
                <w:szCs w:val="20"/>
                <w:highlight w:val="none"/>
              </w:rPr>
              <w:t>符合国家行业标准要求。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520" w:type="dxa"/>
            <w:gridSpan w:val="2"/>
            <w:vAlign w:val="center"/>
          </w:tcPr>
          <w:p>
            <w:pPr>
              <w:widowControl/>
              <w:spacing w:line="240" w:lineRule="auto"/>
              <w:jc w:val="center"/>
              <w:textAlignment w:val="center"/>
              <w:rPr>
                <w:rFonts w:hint="eastAsia" w:ascii="宋体" w:hAnsi="宋体" w:eastAsia="宋体" w:cs="宋体"/>
                <w:b/>
                <w:bCs/>
                <w:color w:val="auto"/>
                <w:kern w:val="0"/>
                <w:sz w:val="20"/>
                <w:szCs w:val="20"/>
                <w:highlight w:val="none"/>
                <w:lang w:eastAsia="zh-CN" w:bidi="ar"/>
              </w:rPr>
            </w:pPr>
            <w:r>
              <w:rPr>
                <w:rFonts w:hint="eastAsia" w:ascii="宋体" w:hAnsi="宋体" w:eastAsia="宋体" w:cs="宋体"/>
                <w:b/>
                <w:bCs/>
                <w:color w:val="auto"/>
                <w:kern w:val="0"/>
                <w:sz w:val="20"/>
                <w:szCs w:val="20"/>
                <w:highlight w:val="none"/>
                <w:lang w:eastAsia="zh-CN" w:bidi="ar"/>
              </w:rPr>
              <w:t>验收标准</w:t>
            </w:r>
          </w:p>
        </w:tc>
        <w:tc>
          <w:tcPr>
            <w:tcW w:w="8359" w:type="dxa"/>
            <w:gridSpan w:val="3"/>
            <w:vAlign w:val="center"/>
          </w:tcPr>
          <w:p>
            <w:pPr>
              <w:keepNext w:val="0"/>
              <w:keepLines w:val="0"/>
              <w:pageBreakBefore w:val="0"/>
              <w:widowControl/>
              <w:numPr>
                <w:ilvl w:val="0"/>
                <w:numId w:val="24"/>
              </w:numPr>
              <w:kinsoku/>
              <w:overflowPunct/>
              <w:topLinePunct w:val="0"/>
              <w:autoSpaceDE/>
              <w:autoSpaceDN/>
              <w:bidi w:val="0"/>
              <w:adjustRightInd/>
              <w:spacing w:line="240" w:lineRule="auto"/>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产品到达现场后，中标供应商应在采购人单位人员在场情况下当面开箱，共同清点、检查外观，作出开箱记录，双方签字确认。中标供应商应保证货物到达采购人所在地完好无损，如有缺漏、损坏，由中标供应商负责调换、补齐或赔偿。 </w:t>
            </w:r>
          </w:p>
          <w:p>
            <w:pPr>
              <w:keepNext w:val="0"/>
              <w:keepLines w:val="0"/>
              <w:pageBreakBefore w:val="0"/>
              <w:widowControl/>
              <w:numPr>
                <w:ilvl w:val="0"/>
                <w:numId w:val="24"/>
              </w:numPr>
              <w:kinsoku/>
              <w:overflowPunct/>
              <w:topLinePunct w:val="0"/>
              <w:autoSpaceDE/>
              <w:autoSpaceDN/>
              <w:bidi w:val="0"/>
              <w:adjustRightInd/>
              <w:spacing w:line="240" w:lineRule="auto"/>
              <w:ind w:left="0" w:leftChars="0" w:firstLine="0" w:firstLineChars="0"/>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中标供应商应提供完备的技术或服务资料、装箱单和合格证等，并派遣专业人员进行现场安装调试。验收合格条件如下： </w:t>
            </w:r>
          </w:p>
          <w:p>
            <w:pPr>
              <w:keepNext w:val="0"/>
              <w:keepLines w:val="0"/>
              <w:pageBreakBefore w:val="0"/>
              <w:widowControl/>
              <w:numPr>
                <w:ilvl w:val="0"/>
                <w:numId w:val="0"/>
              </w:numPr>
              <w:kinsoku/>
              <w:overflowPunct/>
              <w:topLinePunct w:val="0"/>
              <w:autoSpaceDE/>
              <w:autoSpaceDN/>
              <w:bidi w:val="0"/>
              <w:adjustRightInd/>
              <w:spacing w:line="240" w:lineRule="auto"/>
              <w:ind w:leftChars="0" w:firstLine="200" w:firstLineChars="100"/>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2.1 货物或服务技术参数与采购合同一致，性能或指标达到规定的标准。 </w:t>
            </w:r>
          </w:p>
          <w:p>
            <w:pPr>
              <w:keepNext w:val="0"/>
              <w:keepLines w:val="0"/>
              <w:pageBreakBefore w:val="0"/>
              <w:widowControl/>
              <w:numPr>
                <w:ilvl w:val="0"/>
                <w:numId w:val="0"/>
              </w:numPr>
              <w:kinsoku/>
              <w:overflowPunct/>
              <w:topLinePunct w:val="0"/>
              <w:autoSpaceDE/>
              <w:autoSpaceDN/>
              <w:bidi w:val="0"/>
              <w:adjustRightInd/>
              <w:spacing w:line="240" w:lineRule="auto"/>
              <w:ind w:leftChars="0" w:firstLine="200" w:firstLineChars="100"/>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2.2 技术或资料、装箱单、合格证等资料齐全。 </w:t>
            </w:r>
          </w:p>
          <w:p>
            <w:pPr>
              <w:keepNext w:val="0"/>
              <w:keepLines w:val="0"/>
              <w:pageBreakBefore w:val="0"/>
              <w:widowControl/>
              <w:numPr>
                <w:ilvl w:val="0"/>
                <w:numId w:val="0"/>
              </w:numPr>
              <w:kinsoku/>
              <w:overflowPunct/>
              <w:topLinePunct w:val="0"/>
              <w:autoSpaceDE/>
              <w:autoSpaceDN/>
              <w:bidi w:val="0"/>
              <w:adjustRightInd/>
              <w:spacing w:line="240" w:lineRule="auto"/>
              <w:ind w:leftChars="0" w:firstLine="200" w:firstLineChars="100"/>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2.3 在测试或试运行期间所出现的问题得到解决，并运行或工作正常。 </w:t>
            </w:r>
          </w:p>
          <w:p>
            <w:pPr>
              <w:keepNext w:val="0"/>
              <w:keepLines w:val="0"/>
              <w:pageBreakBefore w:val="0"/>
              <w:widowControl/>
              <w:numPr>
                <w:ilvl w:val="0"/>
                <w:numId w:val="0"/>
              </w:numPr>
              <w:kinsoku/>
              <w:overflowPunct/>
              <w:topLinePunct w:val="0"/>
              <w:autoSpaceDE/>
              <w:autoSpaceDN/>
              <w:bidi w:val="0"/>
              <w:adjustRightInd/>
              <w:spacing w:line="240" w:lineRule="auto"/>
              <w:ind w:leftChars="0" w:firstLine="200" w:firstLineChars="100"/>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2.4 在规定时间内完成交货及验收，并经采购人确认。 </w:t>
            </w:r>
          </w:p>
          <w:p>
            <w:pPr>
              <w:keepNext w:val="0"/>
              <w:keepLines w:val="0"/>
              <w:pageBreakBefore w:val="0"/>
              <w:widowControl/>
              <w:numPr>
                <w:ilvl w:val="0"/>
                <w:numId w:val="0"/>
              </w:numPr>
              <w:kinsoku/>
              <w:overflowPunct/>
              <w:topLinePunct w:val="0"/>
              <w:autoSpaceDE/>
              <w:autoSpaceDN/>
              <w:bidi w:val="0"/>
              <w:adjustRightInd/>
              <w:spacing w:line="240" w:lineRule="auto"/>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3．产品或服务在安装调试并试运行符合要求后，才作为最终验收。 </w:t>
            </w:r>
          </w:p>
          <w:p>
            <w:pPr>
              <w:keepNext w:val="0"/>
              <w:keepLines w:val="0"/>
              <w:pageBreakBefore w:val="0"/>
              <w:widowControl/>
              <w:numPr>
                <w:ilvl w:val="0"/>
                <w:numId w:val="0"/>
              </w:numPr>
              <w:kinsoku/>
              <w:overflowPunct/>
              <w:topLinePunct w:val="0"/>
              <w:autoSpaceDE/>
              <w:autoSpaceDN/>
              <w:bidi w:val="0"/>
              <w:adjustRightInd/>
              <w:spacing w:line="240" w:lineRule="auto"/>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4．中标供应商提供的货物或服务未达到招标文件规定要求，且对采购人造成损失的，由中标供应商承担一切责任，并赔偿所造成的损失。 </w:t>
            </w:r>
          </w:p>
          <w:p>
            <w:pPr>
              <w:keepNext w:val="0"/>
              <w:keepLines w:val="0"/>
              <w:pageBreakBefore w:val="0"/>
              <w:widowControl/>
              <w:numPr>
                <w:ilvl w:val="0"/>
                <w:numId w:val="0"/>
              </w:numPr>
              <w:kinsoku/>
              <w:overflowPunct/>
              <w:topLinePunct w:val="0"/>
              <w:autoSpaceDE/>
              <w:autoSpaceDN/>
              <w:bidi w:val="0"/>
              <w:adjustRightInd/>
              <w:spacing w:line="240" w:lineRule="auto"/>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5．采购人需要制造商对中标供应商交付的产品或服务（包括质量、参数等）进行确认的，制造商应予以配合并出具书面意见，相关配合事项由中标供 应商与制造商协调。 </w:t>
            </w:r>
          </w:p>
          <w:p>
            <w:pPr>
              <w:keepNext w:val="0"/>
              <w:keepLines w:val="0"/>
              <w:pageBreakBefore w:val="0"/>
              <w:widowControl/>
              <w:numPr>
                <w:ilvl w:val="0"/>
                <w:numId w:val="0"/>
              </w:numPr>
              <w:kinsoku/>
              <w:overflowPunct/>
              <w:topLinePunct w:val="0"/>
              <w:autoSpaceDE/>
              <w:autoSpaceDN/>
              <w:bidi w:val="0"/>
              <w:adjustRightInd/>
              <w:spacing w:line="240" w:lineRule="auto"/>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6．产品包装材料归采购人所有。 </w:t>
            </w:r>
          </w:p>
          <w:p>
            <w:pPr>
              <w:keepNext w:val="0"/>
              <w:keepLines w:val="0"/>
              <w:pageBreakBefore w:val="0"/>
              <w:widowControl/>
              <w:numPr>
                <w:ilvl w:val="0"/>
                <w:numId w:val="0"/>
              </w:numPr>
              <w:kinsoku/>
              <w:overflowPunct/>
              <w:topLinePunct w:val="0"/>
              <w:autoSpaceDE/>
              <w:autoSpaceDN/>
              <w:bidi w:val="0"/>
              <w:adjustRightInd/>
              <w:spacing w:line="240" w:lineRule="auto"/>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7．大型或者复杂的政府采购项目，采购人应当邀请具有相关资质的检测机构参加验收工作。</w:t>
            </w:r>
          </w:p>
          <w:p>
            <w:pPr>
              <w:keepNext w:val="0"/>
              <w:keepLines w:val="0"/>
              <w:pageBreakBefore w:val="0"/>
              <w:widowControl/>
              <w:numPr>
                <w:ilvl w:val="0"/>
                <w:numId w:val="0"/>
              </w:numPr>
              <w:kinsoku/>
              <w:overflowPunct/>
              <w:topLinePunct w:val="0"/>
              <w:autoSpaceDE/>
              <w:autoSpaceDN/>
              <w:bidi w:val="0"/>
              <w:adjustRightInd/>
              <w:spacing w:line="240" w:lineRule="auto"/>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8．其他验收要求按第五章《合同主要条款格式》执行，未尽事宜按照《关于印发广西壮族自治区政府采购项目履约验收管理办法的通知》[桂财采〔2015〕22 号]以及《财政部关于进一步加强政府采购需求和履约验收管理 的指导意见》[财库〔2016〕205 号]规定执行。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1520" w:type="dxa"/>
            <w:gridSpan w:val="2"/>
            <w:vAlign w:val="center"/>
          </w:tcPr>
          <w:p>
            <w:pPr>
              <w:widowControl/>
              <w:spacing w:line="240" w:lineRule="auto"/>
              <w:jc w:val="center"/>
              <w:textAlignment w:val="center"/>
              <w:rPr>
                <w:rFonts w:hint="eastAsia" w:ascii="宋体" w:hAnsi="宋体" w:eastAsia="宋体" w:cs="宋体"/>
                <w:b/>
                <w:bCs/>
                <w:color w:val="auto"/>
                <w:kern w:val="0"/>
                <w:sz w:val="20"/>
                <w:szCs w:val="20"/>
                <w:highlight w:val="none"/>
                <w:lang w:eastAsia="zh-CN" w:bidi="ar"/>
              </w:rPr>
            </w:pPr>
            <w:r>
              <w:rPr>
                <w:rFonts w:hint="eastAsia" w:ascii="宋体" w:hAnsi="宋体" w:eastAsia="宋体" w:cs="宋体"/>
                <w:b/>
                <w:bCs/>
                <w:color w:val="auto"/>
                <w:kern w:val="0"/>
                <w:sz w:val="20"/>
                <w:szCs w:val="20"/>
                <w:highlight w:val="none"/>
                <w:lang w:eastAsia="zh-CN" w:bidi="ar"/>
              </w:rPr>
              <w:t>售后服务要求</w:t>
            </w:r>
          </w:p>
        </w:tc>
        <w:tc>
          <w:tcPr>
            <w:tcW w:w="8359" w:type="dxa"/>
            <w:gridSpan w:val="3"/>
            <w:vAlign w:val="center"/>
          </w:tcPr>
          <w:p>
            <w:pPr>
              <w:keepNext w:val="0"/>
              <w:keepLines w:val="0"/>
              <w:pageBreakBefore w:val="0"/>
              <w:widowControl/>
              <w:numPr>
                <w:ilvl w:val="0"/>
                <w:numId w:val="25"/>
              </w:numPr>
              <w:kinsoku/>
              <w:overflowPunct/>
              <w:topLinePunct w:val="0"/>
              <w:autoSpaceDE/>
              <w:autoSpaceDN/>
              <w:bidi w:val="0"/>
              <w:adjustRightInd/>
              <w:spacing w:line="240" w:lineRule="auto"/>
              <w:jc w:val="both"/>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按国</w:t>
            </w:r>
            <w:r>
              <w:rPr>
                <w:rFonts w:hint="eastAsia" w:ascii="宋体" w:hAnsi="宋体" w:eastAsia="宋体" w:cs="宋体"/>
                <w:color w:val="auto"/>
                <w:kern w:val="0"/>
                <w:sz w:val="20"/>
                <w:szCs w:val="20"/>
                <w:highlight w:val="none"/>
              </w:rPr>
              <w:t>家有关产品“三包”规定执行“三包”，免费保修期最短不得少于</w:t>
            </w:r>
            <w:r>
              <w:rPr>
                <w:rFonts w:hint="eastAsia" w:ascii="宋体" w:hAnsi="宋体" w:eastAsia="宋体" w:cs="宋体"/>
                <w:color w:val="auto"/>
                <w:kern w:val="0"/>
                <w:sz w:val="20"/>
                <w:szCs w:val="20"/>
                <w:highlight w:val="none"/>
                <w:lang w:val="en-US" w:eastAsia="zh-CN"/>
              </w:rPr>
              <w:t>1</w:t>
            </w:r>
            <w:r>
              <w:rPr>
                <w:rFonts w:hint="eastAsia" w:ascii="宋体" w:hAnsi="宋体" w:eastAsia="宋体" w:cs="宋体"/>
                <w:color w:val="auto"/>
                <w:kern w:val="0"/>
                <w:sz w:val="20"/>
                <w:szCs w:val="20"/>
                <w:highlight w:val="none"/>
              </w:rPr>
              <w:t>年</w:t>
            </w:r>
            <w:r>
              <w:rPr>
                <w:rFonts w:hint="eastAsia" w:ascii="宋体" w:hAnsi="宋体" w:eastAsia="宋体" w:cs="宋体"/>
                <w:color w:val="auto"/>
                <w:kern w:val="0"/>
                <w:sz w:val="20"/>
                <w:szCs w:val="20"/>
                <w:highlight w:val="none"/>
                <w:lang w:eastAsia="zh-CN"/>
              </w:rPr>
              <w:t>（其中</w:t>
            </w:r>
            <w:r>
              <w:rPr>
                <w:rFonts w:hint="eastAsia" w:ascii="宋体" w:hAnsi="宋体" w:eastAsia="宋体" w:cs="宋体"/>
                <w:color w:val="auto"/>
                <w:kern w:val="0"/>
                <w:sz w:val="18"/>
                <w:szCs w:val="18"/>
              </w:rPr>
              <w:t>耳声发射听力筛查仪</w:t>
            </w:r>
            <w:r>
              <w:rPr>
                <w:rFonts w:hint="eastAsia" w:ascii="宋体" w:hAnsi="宋体" w:cs="宋体"/>
                <w:color w:val="auto"/>
                <w:kern w:val="0"/>
                <w:sz w:val="18"/>
                <w:szCs w:val="18"/>
                <w:lang w:eastAsia="zh-CN"/>
              </w:rPr>
              <w:t>不得少于</w:t>
            </w:r>
            <w:r>
              <w:rPr>
                <w:rFonts w:hint="eastAsia" w:ascii="宋体" w:hAnsi="宋体" w:eastAsia="宋体" w:cs="宋体"/>
                <w:color w:val="auto"/>
                <w:kern w:val="0"/>
                <w:sz w:val="18"/>
                <w:szCs w:val="18"/>
                <w:lang w:val="en-US" w:eastAsia="zh-CN"/>
              </w:rPr>
              <w:t>3年）</w:t>
            </w:r>
            <w:r>
              <w:rPr>
                <w:rFonts w:hint="eastAsia" w:ascii="宋体" w:hAnsi="宋体" w:eastAsia="宋体" w:cs="宋体"/>
                <w:color w:val="auto"/>
                <w:kern w:val="0"/>
                <w:sz w:val="20"/>
                <w:szCs w:val="20"/>
                <w:highlight w:val="none"/>
              </w:rPr>
              <w:t>（自验收合格之日起计算）。</w:t>
            </w:r>
          </w:p>
          <w:p>
            <w:pPr>
              <w:numPr>
                <w:ilvl w:val="0"/>
                <w:numId w:val="25"/>
              </w:numPr>
              <w:spacing w:line="340" w:lineRule="exact"/>
              <w:ind w:left="0" w:leftChars="0" w:firstLine="0" w:firstLineChars="0"/>
              <w:rPr>
                <w:rFonts w:ascii="宋体" w:hAnsi="宋体" w:eastAsia="宋体" w:cs="宋体"/>
                <w:color w:val="auto"/>
                <w:kern w:val="0"/>
                <w:sz w:val="20"/>
                <w:szCs w:val="20"/>
              </w:rPr>
            </w:pPr>
            <w:r>
              <w:rPr>
                <w:rFonts w:hint="eastAsia" w:ascii="宋体" w:hAnsi="宋体" w:eastAsia="宋体" w:cs="宋体"/>
                <w:color w:val="auto"/>
                <w:kern w:val="0"/>
                <w:sz w:val="20"/>
                <w:szCs w:val="20"/>
              </w:rPr>
              <w:t>招标范围内的货物免费送货上门，免费装卸、免费安装调试合格。</w:t>
            </w:r>
          </w:p>
          <w:p>
            <w:pPr>
              <w:widowControl/>
              <w:numPr>
                <w:ilvl w:val="0"/>
                <w:numId w:val="25"/>
              </w:numPr>
              <w:ind w:left="0" w:leftChars="0" w:firstLine="0" w:firstLineChars="0"/>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在省内设有固定的售后服务机构，配备专业人员，能提供完善的培训、保养、维修服务。</w:t>
            </w:r>
          </w:p>
          <w:p>
            <w:pPr>
              <w:widowControl/>
              <w:textAlignment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 xml:space="preserve">4. </w:t>
            </w:r>
            <w:r>
              <w:rPr>
                <w:rFonts w:hint="eastAsia" w:ascii="宋体" w:hAnsi="宋体" w:eastAsia="宋体" w:cs="宋体"/>
                <w:color w:val="auto"/>
                <w:kern w:val="0"/>
                <w:sz w:val="20"/>
                <w:szCs w:val="20"/>
              </w:rPr>
              <w:t>供应商对其提供产品或服务的使用和操作应尽培训义务。供应商应提供对采购人的基本培训，使采购人使用人员熟练掌握所培训内容，熟练掌握全 部功能，培训的相关费用包括在投标报价中，采购人不再另行支付。</w:t>
            </w:r>
          </w:p>
          <w:p>
            <w:pPr>
              <w:widowControl/>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5</w:t>
            </w:r>
            <w:r>
              <w:rPr>
                <w:rFonts w:ascii="宋体" w:hAnsi="宋体" w:eastAsia="宋体" w:cs="宋体"/>
                <w:color w:val="auto"/>
                <w:kern w:val="0"/>
                <w:sz w:val="20"/>
                <w:szCs w:val="20"/>
              </w:rPr>
              <w:t>.</w:t>
            </w:r>
            <w:r>
              <w:rPr>
                <w:rFonts w:hint="eastAsia" w:ascii="宋体" w:hAnsi="宋体" w:eastAsia="宋体" w:cs="宋体"/>
                <w:color w:val="auto"/>
                <w:kern w:val="0"/>
                <w:sz w:val="20"/>
                <w:szCs w:val="20"/>
                <w:lang w:val="en-US" w:eastAsia="zh-CN"/>
              </w:rPr>
              <w:t xml:space="preserve"> </w:t>
            </w:r>
            <w:r>
              <w:rPr>
                <w:rFonts w:hint="eastAsia" w:ascii="宋体" w:hAnsi="宋体" w:eastAsia="宋体" w:cs="宋体"/>
                <w:color w:val="auto"/>
                <w:kern w:val="0"/>
                <w:sz w:val="20"/>
                <w:szCs w:val="20"/>
              </w:rPr>
              <w:t>在本省无代理商的，生产商必须在本省或本市设有定点售后服务机构，提供有关房租合同、电话等。</w:t>
            </w:r>
          </w:p>
          <w:p>
            <w:pPr>
              <w:keepNext w:val="0"/>
              <w:keepLines w:val="0"/>
              <w:pageBreakBefore w:val="0"/>
              <w:widowControl/>
              <w:numPr>
                <w:ilvl w:val="0"/>
                <w:numId w:val="0"/>
              </w:numPr>
              <w:kinsoku/>
              <w:overflowPunct/>
              <w:topLinePunct w:val="0"/>
              <w:autoSpaceDE/>
              <w:autoSpaceDN/>
              <w:bidi w:val="0"/>
              <w:adjustRightInd/>
              <w:spacing w:line="240" w:lineRule="auto"/>
              <w:jc w:val="both"/>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lang w:val="en-US" w:eastAsia="zh-CN"/>
              </w:rPr>
              <w:t>6</w:t>
            </w:r>
            <w:r>
              <w:rPr>
                <w:rFonts w:ascii="宋体" w:hAnsi="宋体" w:eastAsia="宋体" w:cs="宋体"/>
                <w:color w:val="auto"/>
                <w:kern w:val="0"/>
                <w:sz w:val="20"/>
                <w:szCs w:val="20"/>
              </w:rPr>
              <w:t>.</w:t>
            </w:r>
            <w:r>
              <w:rPr>
                <w:rFonts w:hint="eastAsia" w:ascii="宋体" w:hAnsi="宋体" w:eastAsia="宋体" w:cs="宋体"/>
                <w:color w:val="auto"/>
                <w:kern w:val="0"/>
                <w:sz w:val="20"/>
                <w:szCs w:val="20"/>
                <w:lang w:val="en-US" w:eastAsia="zh-CN"/>
              </w:rPr>
              <w:t xml:space="preserve"> </w:t>
            </w:r>
            <w:r>
              <w:rPr>
                <w:rFonts w:hint="eastAsia" w:ascii="宋体" w:hAnsi="宋体" w:eastAsia="宋体" w:cs="宋体"/>
                <w:color w:val="auto"/>
                <w:kern w:val="0"/>
                <w:sz w:val="20"/>
                <w:szCs w:val="20"/>
              </w:rPr>
              <w:t>自货物验收合格之日起，免费保修期内免费上门提供维护服务，出现故障时，供应商在接到采购人的故障通知后4小时内到达现场，6小时内初步排除故障，24小时内完全排</w:t>
            </w:r>
            <w:r>
              <w:rPr>
                <w:rFonts w:hint="eastAsia" w:ascii="宋体" w:hAnsi="宋体" w:eastAsia="宋体" w:cs="宋体"/>
                <w:color w:val="auto"/>
                <w:kern w:val="0"/>
                <w:sz w:val="20"/>
                <w:szCs w:val="20"/>
                <w:lang w:eastAsia="zh-CN"/>
              </w:rPr>
              <w:t>除</w:t>
            </w:r>
            <w:r>
              <w:rPr>
                <w:rFonts w:hint="eastAsia" w:ascii="宋体" w:hAnsi="宋体" w:eastAsia="宋体" w:cs="宋体"/>
                <w:color w:val="auto"/>
                <w:kern w:val="0"/>
                <w:sz w:val="20"/>
                <w:szCs w:val="20"/>
              </w:rPr>
              <w:t>故障，恢复正常使用</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免费保修期内发生的一切费用由中标人承担。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520" w:type="dxa"/>
            <w:gridSpan w:val="2"/>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b/>
                <w:bCs/>
                <w:color w:val="auto"/>
                <w:kern w:val="0"/>
                <w:sz w:val="20"/>
                <w:szCs w:val="20"/>
                <w:highlight w:val="none"/>
                <w:lang w:val="en-US" w:eastAsia="zh-CN" w:bidi="ar"/>
              </w:rPr>
            </w:pPr>
            <w:r>
              <w:rPr>
                <w:rFonts w:hint="eastAsia" w:ascii="宋体" w:hAnsi="宋体" w:eastAsia="宋体" w:cs="宋体"/>
                <w:b/>
                <w:bCs/>
                <w:color w:val="auto"/>
                <w:kern w:val="0"/>
                <w:sz w:val="20"/>
                <w:szCs w:val="20"/>
                <w:highlight w:val="none"/>
                <w:lang w:eastAsia="zh-CN" w:bidi="ar"/>
              </w:rPr>
              <w:t>交付使用时间及地点</w:t>
            </w:r>
          </w:p>
        </w:tc>
        <w:tc>
          <w:tcPr>
            <w:tcW w:w="8359" w:type="dxa"/>
            <w:gridSpan w:val="3"/>
            <w:vAlign w:val="center"/>
          </w:tcPr>
          <w:p>
            <w:pPr>
              <w:pStyle w:val="39"/>
              <w:keepNext w:val="0"/>
              <w:keepLines w:val="0"/>
              <w:pageBreakBefore w:val="0"/>
              <w:numPr>
                <w:ilvl w:val="0"/>
                <w:numId w:val="0"/>
              </w:numPr>
              <w:kinsoku/>
              <w:wordWrap/>
              <w:overflowPunct/>
              <w:topLinePunct w:val="0"/>
              <w:autoSpaceDE/>
              <w:autoSpaceDN/>
              <w:bidi w:val="0"/>
              <w:adjustRightInd/>
              <w:snapToGrid w:val="0"/>
              <w:spacing w:before="0" w:line="360" w:lineRule="exact"/>
              <w:ind w:leftChars="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1</w:t>
            </w:r>
            <w:r>
              <w:rPr>
                <w:rFonts w:hint="eastAsia" w:eastAsia="宋体" w:cs="宋体"/>
                <w:color w:val="auto"/>
                <w:sz w:val="20"/>
                <w:szCs w:val="20"/>
                <w:highlight w:val="none"/>
                <w:lang w:val="en-US" w:eastAsia="zh-CN"/>
              </w:rPr>
              <w:t>.</w:t>
            </w:r>
            <w:r>
              <w:rPr>
                <w:rFonts w:hint="eastAsia" w:ascii="宋体" w:hAnsi="宋体" w:eastAsia="宋体" w:cs="宋体"/>
                <w:color w:val="auto"/>
                <w:sz w:val="20"/>
                <w:szCs w:val="20"/>
                <w:highlight w:val="none"/>
              </w:rPr>
              <w:t>交</w:t>
            </w:r>
            <w:r>
              <w:rPr>
                <w:rFonts w:hint="eastAsia" w:eastAsia="宋体" w:cs="宋体"/>
                <w:color w:val="auto"/>
                <w:sz w:val="20"/>
                <w:szCs w:val="20"/>
                <w:highlight w:val="none"/>
                <w:lang w:eastAsia="zh-CN"/>
              </w:rPr>
              <w:t>付使用时间</w:t>
            </w:r>
            <w:r>
              <w:rPr>
                <w:rFonts w:hint="eastAsia" w:ascii="宋体" w:hAnsi="宋体" w:eastAsia="宋体" w:cs="宋体"/>
                <w:color w:val="auto"/>
                <w:sz w:val="20"/>
                <w:szCs w:val="20"/>
                <w:highlight w:val="none"/>
              </w:rPr>
              <w:t>：自合同签订之日起</w:t>
            </w:r>
            <w:r>
              <w:rPr>
                <w:rFonts w:hint="eastAsia" w:ascii="宋体" w:hAnsi="宋体" w:eastAsia="宋体" w:cs="宋体"/>
                <w:b/>
                <w:color w:val="auto"/>
                <w:sz w:val="20"/>
                <w:szCs w:val="20"/>
                <w:highlight w:val="none"/>
                <w:u w:val="single"/>
              </w:rPr>
              <w:t xml:space="preserve"> 30</w:t>
            </w:r>
            <w:r>
              <w:rPr>
                <w:rFonts w:hint="eastAsia" w:ascii="宋体" w:hAnsi="宋体" w:eastAsia="宋体" w:cs="宋体"/>
                <w:b/>
                <w:color w:val="auto"/>
                <w:sz w:val="20"/>
                <w:szCs w:val="20"/>
                <w:highlight w:val="none"/>
                <w:u w:val="single"/>
                <w:lang w:val="en-US" w:eastAsia="zh-CN"/>
              </w:rPr>
              <w:t>日历日</w:t>
            </w:r>
            <w:r>
              <w:rPr>
                <w:rFonts w:hint="eastAsia" w:ascii="宋体" w:hAnsi="宋体" w:eastAsia="宋体" w:cs="宋体"/>
                <w:b/>
                <w:color w:val="auto"/>
                <w:sz w:val="20"/>
                <w:szCs w:val="20"/>
                <w:highlight w:val="none"/>
                <w:u w:val="single"/>
              </w:rPr>
              <w:t xml:space="preserve"> </w:t>
            </w:r>
            <w:r>
              <w:rPr>
                <w:rFonts w:hint="eastAsia" w:ascii="宋体" w:hAnsi="宋体" w:eastAsia="宋体" w:cs="宋体"/>
                <w:color w:val="auto"/>
                <w:sz w:val="20"/>
                <w:szCs w:val="20"/>
                <w:highlight w:val="none"/>
              </w:rPr>
              <w:t>内</w:t>
            </w:r>
            <w:r>
              <w:rPr>
                <w:rFonts w:hint="eastAsia" w:eastAsia="宋体" w:cs="宋体"/>
                <w:color w:val="auto"/>
                <w:sz w:val="20"/>
                <w:szCs w:val="20"/>
                <w:highlight w:val="none"/>
                <w:lang w:eastAsia="zh-CN"/>
              </w:rPr>
              <w:t>安装调试完毕并交付使用</w:t>
            </w:r>
            <w:r>
              <w:rPr>
                <w:rFonts w:hint="eastAsia" w:ascii="宋体" w:hAnsi="宋体" w:eastAsia="宋体" w:cs="宋体"/>
                <w:color w:val="auto"/>
                <w:sz w:val="20"/>
                <w:szCs w:val="20"/>
                <w:highlight w:val="none"/>
              </w:rPr>
              <w:t>。</w:t>
            </w:r>
          </w:p>
          <w:p>
            <w:pPr>
              <w:pStyle w:val="39"/>
              <w:keepNext w:val="0"/>
              <w:keepLines w:val="0"/>
              <w:pageBreakBefore w:val="0"/>
              <w:numPr>
                <w:ilvl w:val="0"/>
                <w:numId w:val="0"/>
              </w:numPr>
              <w:kinsoku/>
              <w:wordWrap/>
              <w:overflowPunct/>
              <w:topLinePunct w:val="0"/>
              <w:autoSpaceDE/>
              <w:autoSpaceDN/>
              <w:bidi w:val="0"/>
              <w:adjustRightInd/>
              <w:snapToGrid w:val="0"/>
              <w:spacing w:before="0" w:line="360" w:lineRule="exact"/>
              <w:ind w:leftChars="0"/>
              <w:jc w:val="both"/>
              <w:rPr>
                <w:rFonts w:hint="eastAsia" w:ascii="宋体" w:hAnsi="宋体" w:eastAsia="宋体" w:cs="宋体"/>
                <w:color w:val="auto"/>
                <w:kern w:val="0"/>
                <w:sz w:val="20"/>
                <w:szCs w:val="20"/>
                <w:highlight w:val="none"/>
                <w:lang w:val="zh-CN" w:eastAsia="zh-CN" w:bidi="zh-CN"/>
              </w:rPr>
            </w:pPr>
            <w:r>
              <w:rPr>
                <w:rFonts w:hint="eastAsia" w:ascii="宋体" w:hAnsi="宋体" w:eastAsia="宋体" w:cs="宋体"/>
                <w:color w:val="auto"/>
                <w:sz w:val="20"/>
                <w:szCs w:val="20"/>
                <w:highlight w:val="none"/>
                <w:lang w:val="en-US" w:eastAsia="zh-CN"/>
              </w:rPr>
              <w:t>2</w:t>
            </w:r>
            <w:r>
              <w:rPr>
                <w:rFonts w:hint="eastAsia" w:eastAsia="宋体" w:cs="宋体"/>
                <w:color w:val="auto"/>
                <w:sz w:val="20"/>
                <w:szCs w:val="20"/>
                <w:highlight w:val="none"/>
                <w:lang w:val="en-US" w:eastAsia="zh-CN"/>
              </w:rPr>
              <w:t>.</w:t>
            </w:r>
            <w:r>
              <w:rPr>
                <w:rFonts w:hint="eastAsia" w:ascii="宋体" w:hAnsi="宋体" w:eastAsia="宋体" w:cs="宋体"/>
                <w:color w:val="auto"/>
                <w:sz w:val="20"/>
                <w:szCs w:val="20"/>
                <w:highlight w:val="none"/>
              </w:rPr>
              <w:t>交货地点：采购人指定交货地点。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520" w:type="dxa"/>
            <w:gridSpan w:val="2"/>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b/>
                <w:bCs/>
                <w:color w:val="auto"/>
                <w:kern w:val="0"/>
                <w:sz w:val="20"/>
                <w:szCs w:val="20"/>
                <w:highlight w:val="none"/>
                <w:lang w:val="en-US" w:eastAsia="zh-CN" w:bidi="ar"/>
              </w:rPr>
            </w:pPr>
            <w:r>
              <w:rPr>
                <w:rFonts w:hint="eastAsia" w:ascii="宋体" w:hAnsi="宋体" w:eastAsia="宋体" w:cs="宋体"/>
                <w:b/>
                <w:bCs/>
                <w:color w:val="auto"/>
                <w:kern w:val="0"/>
                <w:sz w:val="20"/>
                <w:szCs w:val="20"/>
                <w:highlight w:val="none"/>
                <w:lang w:eastAsia="zh-CN" w:bidi="ar"/>
              </w:rPr>
              <w:t>付款方式</w:t>
            </w:r>
          </w:p>
        </w:tc>
        <w:tc>
          <w:tcPr>
            <w:tcW w:w="8359" w:type="dxa"/>
            <w:gridSpan w:val="3"/>
            <w:vAlign w:val="center"/>
          </w:tcPr>
          <w:p>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eastAsia="zh-CN"/>
              </w:rPr>
              <w:t>产品验收合格后一个月内付95%，剩余合同总额5%作为质保金，</w:t>
            </w:r>
            <w:r>
              <w:rPr>
                <w:rFonts w:hint="eastAsia" w:ascii="宋体" w:hAnsi="宋体" w:cs="宋体"/>
                <w:color w:val="auto"/>
                <w:kern w:val="0"/>
                <w:sz w:val="20"/>
                <w:szCs w:val="20"/>
                <w:highlight w:val="none"/>
                <w:lang w:eastAsia="zh-CN"/>
              </w:rPr>
              <w:t>一</w:t>
            </w:r>
            <w:r>
              <w:rPr>
                <w:rFonts w:hint="eastAsia" w:ascii="宋体" w:hAnsi="宋体" w:eastAsia="宋体" w:cs="宋体"/>
                <w:color w:val="auto"/>
                <w:kern w:val="0"/>
                <w:sz w:val="20"/>
                <w:szCs w:val="20"/>
                <w:highlight w:val="none"/>
                <w:lang w:eastAsia="zh-CN"/>
              </w:rPr>
              <w:t>年后质保期满没问题全部付清</w:t>
            </w:r>
            <w:r>
              <w:rPr>
                <w:rFonts w:hint="eastAsia" w:ascii="宋体" w:hAnsi="宋体" w:cs="宋体"/>
                <w:color w:val="auto"/>
                <w:kern w:val="0"/>
                <w:sz w:val="20"/>
                <w:szCs w:val="20"/>
                <w:lang w:eastAsia="zh-CN"/>
              </w:rPr>
              <w:t>（无息）</w:t>
            </w:r>
            <w:r>
              <w:rPr>
                <w:rFonts w:hint="eastAsia" w:ascii="宋体" w:hAnsi="宋体" w:eastAsia="宋体" w:cs="宋体"/>
                <w:color w:val="auto"/>
                <w:kern w:val="0"/>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520" w:type="dxa"/>
            <w:gridSpan w:val="2"/>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b/>
                <w:bCs/>
                <w:color w:val="auto"/>
                <w:kern w:val="0"/>
                <w:sz w:val="20"/>
                <w:szCs w:val="20"/>
                <w:highlight w:val="none"/>
                <w:lang w:val="en-US" w:eastAsia="zh-CN" w:bidi="ar"/>
              </w:rPr>
            </w:pPr>
            <w:r>
              <w:rPr>
                <w:rFonts w:hint="eastAsia" w:ascii="宋体" w:hAnsi="宋体" w:eastAsia="宋体" w:cs="宋体"/>
                <w:b/>
                <w:bCs/>
                <w:color w:val="auto"/>
                <w:kern w:val="0"/>
                <w:sz w:val="20"/>
                <w:szCs w:val="20"/>
                <w:highlight w:val="none"/>
                <w:lang w:eastAsia="zh-CN" w:bidi="ar"/>
              </w:rPr>
              <w:t>报价要求</w:t>
            </w:r>
          </w:p>
        </w:tc>
        <w:tc>
          <w:tcPr>
            <w:tcW w:w="8359" w:type="dxa"/>
            <w:gridSpan w:val="3"/>
            <w:vAlign w:val="center"/>
          </w:tcPr>
          <w:p>
            <w:pPr>
              <w:pStyle w:val="39"/>
              <w:keepNext w:val="0"/>
              <w:keepLines w:val="0"/>
              <w:pageBreakBefore w:val="0"/>
              <w:numPr>
                <w:ilvl w:val="0"/>
                <w:numId w:val="0"/>
              </w:numPr>
              <w:kinsoku/>
              <w:wordWrap/>
              <w:overflowPunct/>
              <w:topLinePunct w:val="0"/>
              <w:autoSpaceDE/>
              <w:autoSpaceDN/>
              <w:bidi w:val="0"/>
              <w:adjustRightInd/>
              <w:snapToGrid w:val="0"/>
              <w:spacing w:before="0" w:line="360" w:lineRule="exact"/>
              <w:ind w:leftChars="0"/>
              <w:jc w:val="both"/>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r>
              <w:rPr>
                <w:rFonts w:hint="eastAsia"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本项目采购预算金额为人民币：</w:t>
            </w:r>
            <w:r>
              <w:rPr>
                <w:rFonts w:hint="eastAsia" w:ascii="宋体" w:hAnsi="宋体" w:eastAsia="宋体" w:cs="宋体"/>
                <w:b/>
                <w:bCs/>
                <w:color w:val="auto"/>
                <w:sz w:val="20"/>
                <w:szCs w:val="20"/>
                <w:highlight w:val="none"/>
                <w:lang w:eastAsia="zh-CN"/>
              </w:rPr>
              <w:t>壹佰捌拾</w:t>
            </w:r>
            <w:r>
              <w:rPr>
                <w:rFonts w:hint="eastAsia" w:eastAsia="宋体" w:cs="宋体"/>
                <w:b/>
                <w:bCs/>
                <w:color w:val="auto"/>
                <w:sz w:val="20"/>
                <w:szCs w:val="20"/>
                <w:highlight w:val="none"/>
                <w:lang w:eastAsia="zh-CN"/>
              </w:rPr>
              <w:t>玖</w:t>
            </w:r>
            <w:r>
              <w:rPr>
                <w:rFonts w:hint="eastAsia" w:ascii="宋体" w:hAnsi="宋体" w:eastAsia="宋体" w:cs="宋体"/>
                <w:b/>
                <w:bCs/>
                <w:color w:val="auto"/>
                <w:sz w:val="20"/>
                <w:szCs w:val="20"/>
                <w:highlight w:val="none"/>
                <w:lang w:eastAsia="zh-CN"/>
              </w:rPr>
              <w:t>万柒仟玖佰玖拾元整（￥</w:t>
            </w:r>
            <w:r>
              <w:rPr>
                <w:rFonts w:hint="eastAsia" w:ascii="宋体" w:hAnsi="宋体" w:eastAsia="宋体" w:cs="宋体"/>
                <w:b/>
                <w:bCs/>
                <w:color w:val="auto"/>
                <w:sz w:val="20"/>
                <w:szCs w:val="20"/>
                <w:highlight w:val="none"/>
                <w:lang w:val="en-US" w:eastAsia="zh-CN"/>
              </w:rPr>
              <w:t>18</w:t>
            </w:r>
            <w:r>
              <w:rPr>
                <w:rFonts w:hint="eastAsia" w:eastAsia="宋体" w:cs="宋体"/>
                <w:b/>
                <w:bCs/>
                <w:color w:val="auto"/>
                <w:sz w:val="20"/>
                <w:szCs w:val="20"/>
                <w:highlight w:val="none"/>
                <w:lang w:val="en-US" w:eastAsia="zh-CN"/>
              </w:rPr>
              <w:t>9</w:t>
            </w:r>
            <w:r>
              <w:rPr>
                <w:rFonts w:hint="eastAsia" w:ascii="宋体" w:hAnsi="宋体" w:eastAsia="宋体" w:cs="宋体"/>
                <w:b/>
                <w:bCs/>
                <w:color w:val="auto"/>
                <w:sz w:val="20"/>
                <w:szCs w:val="20"/>
                <w:highlight w:val="none"/>
                <w:lang w:val="en-US" w:eastAsia="zh-CN"/>
              </w:rPr>
              <w:t>7990.00元</w:t>
            </w:r>
            <w:r>
              <w:rPr>
                <w:rFonts w:hint="eastAsia" w:ascii="宋体" w:hAnsi="宋体" w:eastAsia="宋体" w:cs="宋体"/>
                <w:b/>
                <w:bCs/>
                <w:color w:val="auto"/>
                <w:sz w:val="20"/>
                <w:szCs w:val="20"/>
                <w:highlight w:val="none"/>
                <w:lang w:eastAsia="zh-CN"/>
              </w:rPr>
              <w:t>）</w:t>
            </w:r>
            <w:r>
              <w:rPr>
                <w:rFonts w:hint="eastAsia" w:ascii="宋体" w:hAnsi="宋体" w:eastAsia="宋体" w:cs="宋体"/>
                <w:color w:val="auto"/>
                <w:kern w:val="0"/>
                <w:sz w:val="20"/>
                <w:szCs w:val="20"/>
                <w:highlight w:val="none"/>
              </w:rPr>
              <w:t>，报价超出采购预算金额的，其投标文件按无效处理。</w:t>
            </w:r>
          </w:p>
          <w:p>
            <w:pPr>
              <w:pStyle w:val="39"/>
              <w:keepNext w:val="0"/>
              <w:keepLines w:val="0"/>
              <w:pageBreakBefore w:val="0"/>
              <w:tabs>
                <w:tab w:val="left" w:pos="-40"/>
              </w:tabs>
              <w:kinsoku/>
              <w:wordWrap/>
              <w:overflowPunct/>
              <w:topLinePunct w:val="0"/>
              <w:autoSpaceDE/>
              <w:autoSpaceDN/>
              <w:bidi w:val="0"/>
              <w:adjustRightInd/>
              <w:snapToGrid w:val="0"/>
              <w:spacing w:before="0" w:line="360" w:lineRule="exact"/>
              <w:ind w:left="-23" w:leftChars="-11" w:firstLine="22" w:firstLineChars="11"/>
              <w:jc w:val="both"/>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r>
              <w:rPr>
                <w:rFonts w:hint="eastAsia" w:eastAsia="宋体" w:cs="宋体"/>
                <w:color w:val="auto"/>
                <w:kern w:val="0"/>
                <w:sz w:val="20"/>
                <w:szCs w:val="20"/>
                <w:highlight w:val="none"/>
                <w:lang w:val="en-US" w:eastAsia="zh-CN"/>
              </w:rPr>
              <w:t>.</w:t>
            </w:r>
            <w:r>
              <w:rPr>
                <w:rFonts w:hint="eastAsia" w:ascii="宋体" w:hAnsi="宋体" w:eastAsia="宋体" w:cs="宋体"/>
                <w:color w:val="auto"/>
                <w:sz w:val="20"/>
                <w:szCs w:val="20"/>
                <w:highlight w:val="none"/>
              </w:rPr>
              <w:t>投标报价为采购人指定地点的现场交货价，包括：（1）货物的价格；（2）货物的标准附件、备品备件、专用工具的价格；（3）运输、装卸、安装、调试、培训、技术支持、售后服务等费用；（4）必要的保险费用和各项税费。</w:t>
            </w:r>
          </w:p>
          <w:p>
            <w:pPr>
              <w:pStyle w:val="39"/>
              <w:keepNext w:val="0"/>
              <w:keepLines w:val="0"/>
              <w:pageBreakBefore w:val="0"/>
              <w:tabs>
                <w:tab w:val="left" w:pos="-40"/>
              </w:tabs>
              <w:kinsoku/>
              <w:wordWrap/>
              <w:overflowPunct/>
              <w:topLinePunct w:val="0"/>
              <w:autoSpaceDE/>
              <w:autoSpaceDN/>
              <w:bidi w:val="0"/>
              <w:adjustRightInd/>
              <w:snapToGrid w:val="0"/>
              <w:spacing w:before="0" w:line="360" w:lineRule="exact"/>
              <w:ind w:left="-23" w:leftChars="-11" w:firstLine="22" w:firstLineChars="11"/>
              <w:jc w:val="both"/>
              <w:rPr>
                <w:rFonts w:hint="eastAsia" w:ascii="宋体" w:hAnsi="宋体" w:eastAsia="宋体" w:cs="宋体"/>
                <w:color w:val="auto"/>
                <w:kern w:val="0"/>
                <w:sz w:val="20"/>
                <w:szCs w:val="20"/>
                <w:highlight w:val="none"/>
                <w:lang w:val="zh-CN" w:eastAsia="zh-CN" w:bidi="zh-CN"/>
              </w:rPr>
            </w:pPr>
            <w:r>
              <w:rPr>
                <w:rFonts w:hint="eastAsia" w:ascii="宋体" w:hAnsi="宋体" w:eastAsia="宋体" w:cs="宋体"/>
                <w:color w:val="auto"/>
                <w:kern w:val="0"/>
                <w:sz w:val="20"/>
                <w:szCs w:val="20"/>
                <w:highlight w:val="none"/>
                <w:lang w:val="en-US" w:eastAsia="zh-CN"/>
              </w:rPr>
              <w:t>3</w:t>
            </w:r>
            <w:r>
              <w:rPr>
                <w:rFonts w:hint="eastAsia"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520" w:type="dxa"/>
            <w:gridSpan w:val="2"/>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eastAsia" w:ascii="宋体" w:hAnsi="宋体" w:eastAsia="宋体" w:cs="宋体"/>
                <w:b/>
                <w:bCs/>
                <w:color w:val="auto"/>
                <w:kern w:val="0"/>
                <w:sz w:val="20"/>
                <w:szCs w:val="20"/>
                <w:highlight w:val="none"/>
                <w:lang w:val="en-US" w:eastAsia="zh-CN" w:bidi="ar"/>
              </w:rPr>
            </w:pPr>
            <w:r>
              <w:rPr>
                <w:rFonts w:hint="eastAsia" w:ascii="宋体" w:hAnsi="宋体" w:eastAsia="宋体" w:cs="宋体"/>
                <w:b/>
                <w:bCs/>
                <w:color w:val="auto"/>
                <w:kern w:val="0"/>
                <w:sz w:val="20"/>
                <w:szCs w:val="20"/>
                <w:highlight w:val="none"/>
                <w:lang w:eastAsia="zh-CN" w:bidi="ar"/>
              </w:rPr>
              <w:t>其他要求</w:t>
            </w:r>
          </w:p>
        </w:tc>
        <w:tc>
          <w:tcPr>
            <w:tcW w:w="8359" w:type="dxa"/>
            <w:gridSpan w:val="3"/>
            <w:vAlign w:val="center"/>
          </w:tcPr>
          <w:p>
            <w:pPr>
              <w:pStyle w:val="39"/>
              <w:keepNext w:val="0"/>
              <w:keepLines w:val="0"/>
              <w:pageBreakBefore w:val="0"/>
              <w:numPr>
                <w:ilvl w:val="0"/>
                <w:numId w:val="0"/>
              </w:numPr>
              <w:kinsoku/>
              <w:wordWrap/>
              <w:overflowPunct/>
              <w:topLinePunct w:val="0"/>
              <w:autoSpaceDE/>
              <w:autoSpaceDN/>
              <w:bidi w:val="0"/>
              <w:adjustRightInd/>
              <w:snapToGrid w:val="0"/>
              <w:spacing w:before="0" w:line="360" w:lineRule="exact"/>
              <w:jc w:val="both"/>
              <w:rPr>
                <w:rFonts w:hint="eastAsia" w:ascii="宋体" w:hAnsi="宋体" w:eastAsia="宋体" w:cs="宋体"/>
                <w:color w:val="auto"/>
                <w:sz w:val="20"/>
                <w:szCs w:val="20"/>
                <w:highlight w:val="none"/>
              </w:rPr>
            </w:pPr>
            <w:r>
              <w:rPr>
                <w:rFonts w:hint="eastAsia"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如投标产品属第二、三类医疗器械产品的，须按《医疗器械注册管理办法》（国家食品药品监督管理总局令第4号）提供该设备有效的医疗器械注册证复印件加盖公章。</w:t>
            </w:r>
          </w:p>
          <w:p>
            <w:pPr>
              <w:pStyle w:val="39"/>
              <w:keepNext w:val="0"/>
              <w:keepLines w:val="0"/>
              <w:pageBreakBefore w:val="0"/>
              <w:numPr>
                <w:ilvl w:val="0"/>
                <w:numId w:val="0"/>
              </w:numPr>
              <w:kinsoku/>
              <w:wordWrap/>
              <w:overflowPunct/>
              <w:topLinePunct w:val="0"/>
              <w:autoSpaceDE/>
              <w:autoSpaceDN/>
              <w:bidi w:val="0"/>
              <w:adjustRightInd/>
              <w:snapToGrid w:val="0"/>
              <w:spacing w:before="0" w:line="360" w:lineRule="exact"/>
              <w:ind w:leftChars="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2</w:t>
            </w:r>
            <w:r>
              <w:rPr>
                <w:rFonts w:hint="eastAsia" w:eastAsia="宋体" w:cs="宋体"/>
                <w:color w:val="auto"/>
                <w:sz w:val="20"/>
                <w:szCs w:val="20"/>
                <w:highlight w:val="none"/>
                <w:lang w:val="en-US" w:eastAsia="zh-CN"/>
              </w:rPr>
              <w:t>.</w:t>
            </w:r>
            <w:r>
              <w:rPr>
                <w:rFonts w:hint="eastAsia" w:ascii="宋体" w:hAnsi="宋体" w:eastAsia="宋体" w:cs="宋体"/>
                <w:color w:val="auto"/>
                <w:sz w:val="20"/>
                <w:szCs w:val="20"/>
                <w:highlight w:val="none"/>
              </w:rPr>
              <w:t>中标供应商所提供的产品必须为原装正品的、全新的、完好无破损、且为未开箱状态、符合有关质量标准的产品；设备到货安装前，采购人现场根据招标文件要求及投标文件承诺逐条对应进行核验，核验不合格的，采购人有权终止合同执行并全部退货，同时报相关监督管理部门处理，由此造成采购人经济损失的由中标供应商负责承担全部赔偿责任。</w:t>
            </w:r>
          </w:p>
          <w:p>
            <w:pPr>
              <w:pStyle w:val="39"/>
              <w:keepNext w:val="0"/>
              <w:keepLines w:val="0"/>
              <w:pageBreakBefore w:val="0"/>
              <w:numPr>
                <w:ilvl w:val="0"/>
                <w:numId w:val="0"/>
              </w:numPr>
              <w:kinsoku/>
              <w:wordWrap/>
              <w:overflowPunct/>
              <w:topLinePunct w:val="0"/>
              <w:autoSpaceDE/>
              <w:autoSpaceDN/>
              <w:bidi w:val="0"/>
              <w:adjustRightInd/>
              <w:snapToGrid w:val="0"/>
              <w:spacing w:before="0" w:line="360" w:lineRule="exact"/>
              <w:ind w:leftChars="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3</w:t>
            </w:r>
            <w:r>
              <w:rPr>
                <w:rFonts w:hint="eastAsia" w:eastAsia="宋体" w:cs="宋体"/>
                <w:color w:val="auto"/>
                <w:sz w:val="20"/>
                <w:szCs w:val="20"/>
                <w:highlight w:val="none"/>
                <w:lang w:val="en-US" w:eastAsia="zh-CN"/>
              </w:rPr>
              <w:t>.</w:t>
            </w:r>
            <w:r>
              <w:rPr>
                <w:rFonts w:hint="eastAsia" w:ascii="宋体" w:hAnsi="宋体" w:eastAsia="宋体" w:cs="宋体"/>
                <w:color w:val="auto"/>
                <w:sz w:val="20"/>
                <w:szCs w:val="20"/>
                <w:highlight w:val="none"/>
              </w:rPr>
              <w:t>核心产品：本项目货物采购需求</w:t>
            </w:r>
            <w:r>
              <w:rPr>
                <w:rFonts w:hint="eastAsia" w:eastAsia="宋体" w:cs="宋体"/>
                <w:color w:val="auto"/>
                <w:sz w:val="20"/>
                <w:szCs w:val="20"/>
                <w:highlight w:val="none"/>
                <w:lang w:eastAsia="zh-CN"/>
              </w:rPr>
              <w:t>序号</w:t>
            </w:r>
            <w:r>
              <w:rPr>
                <w:rFonts w:hint="eastAsia" w:eastAsia="宋体" w:cs="宋体"/>
                <w:color w:val="auto"/>
                <w:sz w:val="20"/>
                <w:szCs w:val="20"/>
                <w:highlight w:val="none"/>
                <w:lang w:val="en-US" w:eastAsia="zh-CN"/>
              </w:rPr>
              <w:t>1</w:t>
            </w:r>
            <w:r>
              <w:rPr>
                <w:rFonts w:hint="eastAsia" w:ascii="宋体" w:hAnsi="宋体" w:eastAsia="宋体" w:cs="宋体"/>
                <w:b/>
                <w:bCs/>
                <w:color w:val="auto"/>
                <w:sz w:val="20"/>
                <w:szCs w:val="20"/>
                <w:highlight w:val="none"/>
                <w:lang w:eastAsia="zh-CN"/>
              </w:rPr>
              <w:t>“神经肌肉刺激治疗仪”</w:t>
            </w:r>
            <w:r>
              <w:rPr>
                <w:rFonts w:hint="eastAsia" w:ascii="宋体" w:hAnsi="宋体" w:eastAsia="宋体" w:cs="宋体"/>
                <w:color w:val="auto"/>
                <w:sz w:val="20"/>
                <w:szCs w:val="20"/>
                <w:highlight w:val="none"/>
              </w:rPr>
              <w:t>为核心产品，多家投标人提供的核心产品品牌相同的，视为提供相同品牌产品。</w:t>
            </w:r>
          </w:p>
          <w:p>
            <w:pPr>
              <w:pStyle w:val="39"/>
              <w:keepNext w:val="0"/>
              <w:keepLines w:val="0"/>
              <w:pageBreakBefore w:val="0"/>
              <w:numPr>
                <w:ilvl w:val="0"/>
                <w:numId w:val="0"/>
              </w:numPr>
              <w:kinsoku/>
              <w:wordWrap/>
              <w:overflowPunct/>
              <w:topLinePunct w:val="0"/>
              <w:autoSpaceDE/>
              <w:autoSpaceDN/>
              <w:bidi w:val="0"/>
              <w:adjustRightInd/>
              <w:snapToGrid w:val="0"/>
              <w:spacing w:before="0" w:line="360" w:lineRule="exact"/>
              <w:ind w:leftChars="0"/>
              <w:jc w:val="both"/>
              <w:rPr>
                <w:rFonts w:hint="eastAsia"/>
                <w:b/>
                <w:bCs/>
                <w:color w:val="auto"/>
                <w:sz w:val="20"/>
                <w:szCs w:val="22"/>
                <w:highlight w:val="none"/>
              </w:rPr>
            </w:pPr>
            <w:r>
              <w:rPr>
                <w:rFonts w:hint="eastAsia" w:eastAsia="宋体" w:cs="宋体"/>
                <w:color w:val="auto"/>
                <w:sz w:val="20"/>
                <w:szCs w:val="20"/>
                <w:highlight w:val="none"/>
                <w:lang w:val="en-US" w:eastAsia="zh-CN"/>
              </w:rPr>
              <w:t>4.</w:t>
            </w:r>
            <w:r>
              <w:rPr>
                <w:rFonts w:hint="eastAsia" w:ascii="宋体" w:hAnsi="宋体" w:eastAsia="宋体" w:cs="宋体"/>
                <w:color w:val="auto"/>
                <w:sz w:val="20"/>
                <w:szCs w:val="20"/>
                <w:highlight w:val="none"/>
              </w:rPr>
              <w:t>本项</w:t>
            </w:r>
            <w:r>
              <w:rPr>
                <w:rFonts w:hint="eastAsia" w:ascii="宋体" w:hAnsi="宋体" w:eastAsia="宋体" w:cs="宋体"/>
                <w:color w:val="auto"/>
                <w:sz w:val="20"/>
                <w:szCs w:val="20"/>
                <w:highlight w:val="none"/>
                <w:lang w:eastAsia="zh-CN"/>
              </w:rPr>
              <w:t>目</w:t>
            </w:r>
            <w:r>
              <w:rPr>
                <w:rFonts w:hint="eastAsia" w:ascii="宋体" w:hAnsi="宋体" w:cs="宋体"/>
                <w:color w:val="auto"/>
                <w:sz w:val="20"/>
                <w:szCs w:val="20"/>
                <w:highlight w:val="none"/>
                <w:lang w:eastAsia="zh-CN"/>
              </w:rPr>
              <w:t>序号</w:t>
            </w:r>
            <w:r>
              <w:rPr>
                <w:rFonts w:hint="eastAsia" w:ascii="宋体" w:hAnsi="宋体" w:cs="宋体"/>
                <w:color w:val="auto"/>
                <w:sz w:val="20"/>
                <w:szCs w:val="20"/>
                <w:highlight w:val="none"/>
                <w:lang w:val="en-US" w:eastAsia="zh-CN"/>
              </w:rPr>
              <w:t>1</w:t>
            </w:r>
            <w:r>
              <w:rPr>
                <w:rFonts w:hint="eastAsia" w:ascii="宋体" w:hAnsi="宋体" w:eastAsia="宋体" w:cs="宋体"/>
                <w:b/>
                <w:bCs/>
                <w:color w:val="auto"/>
                <w:sz w:val="20"/>
                <w:szCs w:val="20"/>
                <w:highlight w:val="none"/>
                <w:lang w:eastAsia="zh-CN"/>
              </w:rPr>
              <w:t>“神经肌肉刺激治疗仪”、</w:t>
            </w:r>
            <w:r>
              <w:rPr>
                <w:rFonts w:hint="eastAsia" w:ascii="宋体" w:hAnsi="宋体" w:cs="宋体"/>
                <w:b/>
                <w:bCs/>
                <w:color w:val="auto"/>
                <w:sz w:val="20"/>
                <w:szCs w:val="20"/>
                <w:highlight w:val="none"/>
                <w:lang w:eastAsia="zh-CN"/>
              </w:rPr>
              <w:t>序号</w:t>
            </w:r>
            <w:r>
              <w:rPr>
                <w:rFonts w:hint="eastAsia" w:ascii="宋体" w:hAnsi="宋体" w:cs="宋体"/>
                <w:b/>
                <w:bCs/>
                <w:color w:val="auto"/>
                <w:sz w:val="20"/>
                <w:szCs w:val="20"/>
                <w:highlight w:val="none"/>
                <w:lang w:val="en-US" w:eastAsia="zh-CN"/>
              </w:rPr>
              <w:t>4</w:t>
            </w:r>
            <w:r>
              <w:rPr>
                <w:rFonts w:hint="eastAsia" w:ascii="宋体" w:hAnsi="宋体" w:eastAsia="宋体" w:cs="宋体"/>
                <w:b/>
                <w:bCs/>
                <w:color w:val="auto"/>
                <w:sz w:val="20"/>
                <w:szCs w:val="20"/>
                <w:highlight w:val="none"/>
                <w:lang w:eastAsia="zh-CN"/>
              </w:rPr>
              <w:t>“耳声发射听力筛查仪”、</w:t>
            </w:r>
            <w:r>
              <w:rPr>
                <w:rFonts w:hint="eastAsia" w:ascii="宋体" w:hAnsi="宋体" w:cs="宋体"/>
                <w:b/>
                <w:bCs/>
                <w:color w:val="auto"/>
                <w:sz w:val="20"/>
                <w:szCs w:val="20"/>
                <w:highlight w:val="none"/>
                <w:lang w:eastAsia="zh-CN"/>
              </w:rPr>
              <w:t>序号</w:t>
            </w:r>
            <w:r>
              <w:rPr>
                <w:rFonts w:hint="eastAsia" w:ascii="宋体" w:hAnsi="宋体" w:cs="宋体"/>
                <w:b/>
                <w:bCs/>
                <w:color w:val="auto"/>
                <w:sz w:val="20"/>
                <w:szCs w:val="20"/>
                <w:highlight w:val="none"/>
                <w:lang w:val="en-US" w:eastAsia="zh-CN"/>
              </w:rPr>
              <w:t>5</w:t>
            </w:r>
            <w:r>
              <w:rPr>
                <w:rFonts w:hint="eastAsia" w:ascii="宋体" w:hAnsi="宋体" w:eastAsia="宋体" w:cs="宋体"/>
                <w:b/>
                <w:bCs/>
                <w:color w:val="auto"/>
                <w:sz w:val="20"/>
                <w:szCs w:val="20"/>
                <w:highlight w:val="none"/>
                <w:lang w:eastAsia="zh-CN"/>
              </w:rPr>
              <w:t>“电化学发光免疫分析仪”</w:t>
            </w:r>
            <w:r>
              <w:rPr>
                <w:rFonts w:hint="eastAsia" w:eastAsia="宋体" w:cs="宋体"/>
                <w:color w:val="auto"/>
                <w:sz w:val="20"/>
                <w:szCs w:val="20"/>
                <w:highlight w:val="none"/>
                <w:lang w:eastAsia="zh-CN"/>
              </w:rPr>
              <w:t>接受</w:t>
            </w:r>
            <w:r>
              <w:rPr>
                <w:rFonts w:hint="eastAsia" w:ascii="宋体" w:hAnsi="宋体" w:eastAsia="宋体" w:cs="宋体"/>
                <w:color w:val="auto"/>
                <w:sz w:val="20"/>
                <w:szCs w:val="20"/>
                <w:highlight w:val="none"/>
              </w:rPr>
              <w:t>进口产品；除《关于疫情防控采购便利化的通知（财办库〔2020〕23号）》规定，采购疫情防控相关的进口产品，无需审批之外，其他进口产品采购审核手续需按规定办妥；但必须为</w:t>
            </w:r>
            <w:r>
              <w:rPr>
                <w:rFonts w:hint="eastAsia" w:eastAsia="宋体" w:cs="宋体"/>
                <w:color w:val="auto"/>
                <w:sz w:val="20"/>
                <w:szCs w:val="20"/>
                <w:highlight w:val="none"/>
                <w:lang w:eastAsia="zh-CN"/>
              </w:rPr>
              <w:t>全套全新</w:t>
            </w:r>
            <w:r>
              <w:rPr>
                <w:rFonts w:hint="eastAsia" w:ascii="宋体" w:hAnsi="宋体" w:eastAsia="宋体" w:cs="宋体"/>
                <w:color w:val="auto"/>
                <w:sz w:val="20"/>
                <w:szCs w:val="20"/>
                <w:highlight w:val="none"/>
              </w:rPr>
              <w:t>原装进口产品（即通过中国海关报关验放进入中国境内且产自境外的产品），报价为人民币报价，报价中应包括关税等所有进口环节费用并由中标供应商办理进口相关手续，供应商报价中应自行考虑海关关税政策变化带来的风险，采购人不承担该政策变化所造成的费用增加。</w:t>
            </w:r>
            <w:r>
              <w:rPr>
                <w:rFonts w:hint="eastAsia" w:ascii="宋体" w:hAnsi="宋体" w:eastAsia="宋体" w:cs="宋体"/>
                <w:b/>
                <w:bCs/>
                <w:color w:val="auto"/>
                <w:sz w:val="20"/>
                <w:szCs w:val="20"/>
                <w:highlight w:val="none"/>
                <w:lang w:eastAsia="zh-CN"/>
              </w:rPr>
              <w:t>其余货物</w:t>
            </w:r>
            <w:r>
              <w:rPr>
                <w:rFonts w:hint="eastAsia"/>
                <w:b/>
                <w:bCs/>
                <w:color w:val="auto"/>
                <w:sz w:val="20"/>
                <w:szCs w:val="22"/>
                <w:highlight w:val="none"/>
              </w:rPr>
              <w:t>不接受进口产品参与</w:t>
            </w:r>
            <w:r>
              <w:rPr>
                <w:rFonts w:hint="eastAsia"/>
                <w:b/>
                <w:bCs/>
                <w:color w:val="auto"/>
                <w:sz w:val="20"/>
                <w:szCs w:val="22"/>
                <w:highlight w:val="none"/>
                <w:lang w:eastAsia="zh-CN"/>
              </w:rPr>
              <w:t>投标</w:t>
            </w:r>
            <w:r>
              <w:rPr>
                <w:rFonts w:hint="eastAsia"/>
                <w:b/>
                <w:bCs/>
                <w:color w:val="auto"/>
                <w:sz w:val="20"/>
                <w:szCs w:val="22"/>
                <w:highlight w:val="none"/>
              </w:rPr>
              <w:t>，如有此类产品参与</w:t>
            </w:r>
            <w:r>
              <w:rPr>
                <w:rFonts w:hint="eastAsia"/>
                <w:b/>
                <w:bCs/>
                <w:color w:val="auto"/>
                <w:sz w:val="20"/>
                <w:szCs w:val="22"/>
                <w:highlight w:val="none"/>
                <w:lang w:eastAsia="zh-CN"/>
              </w:rPr>
              <w:t>投标</w:t>
            </w:r>
            <w:r>
              <w:rPr>
                <w:rFonts w:hint="eastAsia"/>
                <w:b/>
                <w:bCs/>
                <w:color w:val="auto"/>
                <w:sz w:val="20"/>
                <w:szCs w:val="22"/>
                <w:highlight w:val="none"/>
              </w:rPr>
              <w:t>的，其响应文件作无效处理。</w:t>
            </w:r>
          </w:p>
          <w:p>
            <w:pPr>
              <w:pStyle w:val="39"/>
              <w:keepNext w:val="0"/>
              <w:keepLines w:val="0"/>
              <w:pageBreakBefore w:val="0"/>
              <w:numPr>
                <w:ilvl w:val="0"/>
                <w:numId w:val="0"/>
              </w:numPr>
              <w:kinsoku/>
              <w:wordWrap/>
              <w:overflowPunct/>
              <w:topLinePunct w:val="0"/>
              <w:autoSpaceDE/>
              <w:autoSpaceDN/>
              <w:bidi w:val="0"/>
              <w:adjustRightInd/>
              <w:snapToGrid w:val="0"/>
              <w:spacing w:before="0" w:line="360" w:lineRule="exact"/>
              <w:ind w:leftChars="0"/>
              <w:jc w:val="both"/>
              <w:rPr>
                <w:rFonts w:hint="eastAsia" w:ascii="宋体" w:hAnsi="宋体" w:eastAsia="宋体" w:cs="宋体"/>
                <w:color w:val="auto"/>
                <w:sz w:val="20"/>
                <w:szCs w:val="20"/>
                <w:highlight w:val="none"/>
                <w:lang w:val="en-US" w:eastAsia="zh-CN"/>
              </w:rPr>
            </w:pPr>
            <w:r>
              <w:rPr>
                <w:rFonts w:hint="eastAsia" w:eastAsia="宋体" w:cs="宋体"/>
                <w:b/>
                <w:bCs/>
                <w:color w:val="auto"/>
                <w:sz w:val="20"/>
                <w:szCs w:val="20"/>
                <w:highlight w:val="none"/>
                <w:lang w:val="en-US" w:eastAsia="zh-CN"/>
              </w:rPr>
              <w:t>5.</w:t>
            </w:r>
            <w:r>
              <w:rPr>
                <w:rFonts w:hint="eastAsia" w:ascii="宋体" w:hAnsi="宋体" w:eastAsia="宋体" w:cs="宋体"/>
                <w:b/>
                <w:bCs/>
                <w:color w:val="auto"/>
                <w:sz w:val="20"/>
                <w:szCs w:val="20"/>
                <w:highlight w:val="none"/>
              </w:rPr>
              <w:t>以上“</w:t>
            </w:r>
            <w:r>
              <w:rPr>
                <w:rFonts w:hint="eastAsia" w:ascii="宋体" w:hAnsi="宋体" w:eastAsia="宋体" w:cs="宋体"/>
                <w:b/>
                <w:bCs/>
                <w:color w:val="auto"/>
                <w:sz w:val="20"/>
                <w:szCs w:val="20"/>
                <w:highlight w:val="none"/>
                <w:lang w:eastAsia="zh-CN"/>
              </w:rPr>
              <w:t>货物采购需求（型号规格、生产厂家、技术参数、性能配置）”</w:t>
            </w:r>
            <w:r>
              <w:rPr>
                <w:rFonts w:hint="eastAsia" w:ascii="宋体" w:hAnsi="宋体" w:eastAsia="宋体" w:cs="宋体"/>
                <w:b/>
                <w:bCs/>
                <w:color w:val="auto"/>
                <w:sz w:val="20"/>
                <w:szCs w:val="20"/>
                <w:highlight w:val="none"/>
              </w:rPr>
              <w:t>中的“★”系指实质性要求，若有任意一项负偏离作否决投标处理。</w:t>
            </w:r>
          </w:p>
        </w:tc>
      </w:tr>
    </w:tbl>
    <w:p>
      <w:pPr>
        <w:pStyle w:val="14"/>
        <w:ind w:left="0" w:leftChars="0" w:firstLine="0" w:firstLineChars="0"/>
        <w:rPr>
          <w:rFonts w:hint="eastAsia" w:ascii="宋体" w:hAnsi="宋体" w:eastAsia="宋体" w:cs="宋体"/>
          <w:b/>
          <w:bCs/>
          <w:color w:val="auto"/>
          <w:sz w:val="21"/>
          <w:szCs w:val="21"/>
          <w:highlight w:val="none"/>
          <w:lang w:val="en-US" w:eastAsia="zh-CN"/>
        </w:rPr>
      </w:pPr>
    </w:p>
    <w:p>
      <w:pPr>
        <w:rPr>
          <w:rFonts w:hint="eastAsia" w:ascii="宋体" w:hAnsi="宋体" w:eastAsia="宋体" w:cs="宋体"/>
          <w:b/>
          <w:bCs/>
          <w:color w:val="auto"/>
          <w:sz w:val="21"/>
          <w:szCs w:val="21"/>
          <w:highlight w:val="none"/>
          <w:lang w:val="en-US" w:eastAsia="zh-CN"/>
        </w:rPr>
      </w:pPr>
    </w:p>
    <w:p>
      <w:pPr>
        <w:rPr>
          <w:rFonts w:hint="eastAsia"/>
          <w:color w:val="auto"/>
        </w:rPr>
      </w:pPr>
      <w:r>
        <w:rPr>
          <w:rFonts w:hint="eastAsia"/>
          <w:color w:val="auto"/>
        </w:rPr>
        <w:br w:type="page"/>
      </w:r>
    </w:p>
    <w:p>
      <w:pPr>
        <w:pStyle w:val="14"/>
        <w:ind w:firstLine="0" w:firstLineChars="0"/>
        <w:rPr>
          <w:rFonts w:ascii="宋体" w:hAnsi="宋体" w:eastAsia="宋体" w:cs="宋体"/>
          <w:b/>
          <w:bCs/>
          <w:color w:val="auto"/>
          <w:sz w:val="21"/>
          <w:szCs w:val="21"/>
        </w:rPr>
      </w:pPr>
      <w:r>
        <w:rPr>
          <w:rFonts w:hint="eastAsia" w:ascii="宋体" w:hAnsi="宋体" w:eastAsia="宋体" w:cs="宋体"/>
          <w:b/>
          <w:bCs/>
          <w:color w:val="auto"/>
          <w:sz w:val="21"/>
          <w:szCs w:val="21"/>
        </w:rPr>
        <w:t>B分标：胎心监护及母婴监护等设备</w:t>
      </w:r>
    </w:p>
    <w:tbl>
      <w:tblPr>
        <w:tblStyle w:val="22"/>
        <w:tblW w:w="53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193"/>
        <w:gridCol w:w="6130"/>
        <w:gridCol w:w="793"/>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b/>
                <w:bCs/>
                <w:color w:val="auto"/>
                <w:kern w:val="0"/>
                <w:sz w:val="20"/>
                <w:szCs w:val="20"/>
                <w:lang w:bidi="ar"/>
              </w:rPr>
              <w:t>序号</w:t>
            </w:r>
          </w:p>
        </w:tc>
        <w:tc>
          <w:tcPr>
            <w:tcW w:w="575" w:type="pct"/>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b/>
                <w:bCs/>
                <w:color w:val="auto"/>
                <w:kern w:val="0"/>
                <w:sz w:val="20"/>
                <w:szCs w:val="20"/>
                <w:lang w:bidi="ar"/>
              </w:rPr>
              <w:t>设备名称</w:t>
            </w:r>
          </w:p>
        </w:tc>
        <w:tc>
          <w:tcPr>
            <w:tcW w:w="2959" w:type="pct"/>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b/>
                <w:bCs/>
                <w:color w:val="auto"/>
                <w:kern w:val="0"/>
                <w:sz w:val="20"/>
                <w:szCs w:val="20"/>
                <w:lang w:bidi="ar"/>
              </w:rPr>
              <w:t>型号规格、生产厂家、技术参数、性能配置等要求</w:t>
            </w:r>
          </w:p>
        </w:tc>
        <w:tc>
          <w:tcPr>
            <w:tcW w:w="382" w:type="pct"/>
            <w:vAlign w:val="center"/>
          </w:tcPr>
          <w:p>
            <w:pPr>
              <w:widowControl/>
              <w:jc w:val="center"/>
              <w:textAlignment w:val="center"/>
              <w:rPr>
                <w:rFonts w:ascii="宋体" w:hAnsi="宋体" w:eastAsia="宋体" w:cs="宋体"/>
                <w:b/>
                <w:bCs/>
                <w:color w:val="auto"/>
                <w:kern w:val="0"/>
                <w:sz w:val="20"/>
                <w:szCs w:val="20"/>
                <w:lang w:bidi="ar"/>
              </w:rPr>
            </w:pPr>
            <w:r>
              <w:rPr>
                <w:rFonts w:hint="eastAsia" w:ascii="宋体" w:hAnsi="宋体" w:eastAsia="宋体" w:cs="宋体"/>
                <w:b/>
                <w:bCs/>
                <w:color w:val="auto"/>
                <w:kern w:val="0"/>
                <w:sz w:val="20"/>
                <w:szCs w:val="20"/>
                <w:lang w:bidi="ar"/>
              </w:rPr>
              <w:t>数量</w:t>
            </w:r>
          </w:p>
        </w:tc>
        <w:tc>
          <w:tcPr>
            <w:tcW w:w="675" w:type="pct"/>
            <w:vAlign w:val="center"/>
          </w:tcPr>
          <w:p>
            <w:pPr>
              <w:jc w:val="center"/>
              <w:rPr>
                <w:rFonts w:ascii="宋体" w:hAnsi="宋体" w:eastAsia="宋体" w:cs="宋体"/>
                <w:color w:val="auto"/>
                <w:sz w:val="20"/>
                <w:szCs w:val="20"/>
                <w:lang w:bidi="ar"/>
              </w:rPr>
            </w:pPr>
            <w:r>
              <w:rPr>
                <w:rFonts w:hint="eastAsia" w:ascii="宋体" w:hAnsi="宋体" w:eastAsia="宋体" w:cs="宋体"/>
                <w:b/>
                <w:bCs/>
                <w:color w:val="auto"/>
                <w:kern w:val="0"/>
                <w:sz w:val="20"/>
                <w:szCs w:val="20"/>
                <w:lang w:bidi="ar"/>
              </w:rPr>
              <w:t>参考单价</w:t>
            </w:r>
            <w:r>
              <w:rPr>
                <w:rFonts w:hint="eastAsia" w:ascii="宋体" w:hAnsi="宋体" w:eastAsia="宋体" w:cs="宋体"/>
                <w:b/>
                <w:bCs/>
                <w:color w:val="auto"/>
                <w:sz w:val="20"/>
                <w:szCs w:val="20"/>
                <w:lang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4" w:hRule="atLeast"/>
          <w:jc w:val="center"/>
        </w:trPr>
        <w:tc>
          <w:tcPr>
            <w:tcW w:w="406"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w:t>
            </w:r>
          </w:p>
        </w:tc>
        <w:tc>
          <w:tcPr>
            <w:tcW w:w="575" w:type="pct"/>
            <w:vAlign w:val="center"/>
          </w:tcPr>
          <w:p>
            <w:pPr>
              <w:jc w:val="center"/>
              <w:rPr>
                <w:rFonts w:ascii="宋体" w:hAnsi="宋体" w:eastAsia="宋体" w:cs="宋体"/>
                <w:color w:val="auto"/>
                <w:sz w:val="18"/>
                <w:szCs w:val="18"/>
              </w:rPr>
            </w:pPr>
            <w:r>
              <w:rPr>
                <w:rFonts w:hint="eastAsia" w:ascii="宋体" w:hAnsi="宋体" w:eastAsia="宋体" w:cs="宋体"/>
                <w:bCs/>
                <w:color w:val="auto"/>
                <w:sz w:val="18"/>
                <w:szCs w:val="18"/>
              </w:rPr>
              <w:t>辐射保暖台</w:t>
            </w:r>
          </w:p>
        </w:tc>
        <w:tc>
          <w:tcPr>
            <w:tcW w:w="2959" w:type="pct"/>
            <w:vAlign w:val="center"/>
          </w:tcPr>
          <w:p>
            <w:pPr>
              <w:rPr>
                <w:rFonts w:ascii="宋体" w:hAnsi="宋体" w:eastAsia="宋体" w:cs="宋体"/>
                <w:bCs/>
                <w:color w:val="auto"/>
                <w:sz w:val="18"/>
                <w:szCs w:val="18"/>
              </w:rPr>
            </w:pPr>
            <w:r>
              <w:rPr>
                <w:rFonts w:hint="eastAsia" w:ascii="宋体" w:hAnsi="宋体" w:eastAsia="宋体" w:cs="宋体"/>
                <w:bCs/>
                <w:color w:val="auto"/>
                <w:sz w:val="18"/>
                <w:szCs w:val="18"/>
              </w:rPr>
              <w:t>主要技术参数</w:t>
            </w:r>
            <w:r>
              <w:rPr>
                <w:rFonts w:hint="eastAsia" w:ascii="宋体" w:hAnsi="宋体" w:eastAsia="宋体" w:cs="宋体"/>
                <w:bCs/>
                <w:color w:val="auto"/>
                <w:sz w:val="18"/>
                <w:szCs w:val="18"/>
              </w:rPr>
              <w:tab/>
            </w:r>
          </w:p>
          <w:p>
            <w:pPr>
              <w:rPr>
                <w:rFonts w:ascii="宋体" w:hAnsi="宋体" w:eastAsia="宋体" w:cs="宋体"/>
                <w:bCs/>
                <w:color w:val="auto"/>
                <w:sz w:val="18"/>
                <w:szCs w:val="18"/>
              </w:rPr>
            </w:pPr>
            <w:r>
              <w:rPr>
                <w:rFonts w:hint="eastAsia" w:ascii="宋体" w:hAnsi="宋体" w:eastAsia="宋体" w:cs="宋体"/>
                <w:bCs/>
                <w:color w:val="auto"/>
                <w:sz w:val="18"/>
                <w:szCs w:val="18"/>
              </w:rPr>
              <w:t xml:space="preserve">1.电源：220V / 50Hz </w:t>
            </w:r>
          </w:p>
          <w:p>
            <w:pP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rPr>
              <w:t>2.功率：900VA</w:t>
            </w:r>
            <w:r>
              <w:rPr>
                <w:rFonts w:hint="eastAsia" w:ascii="宋体" w:hAnsi="宋体" w:eastAsia="宋体" w:cs="宋体"/>
                <w:bCs/>
                <w:color w:val="auto"/>
                <w:sz w:val="18"/>
                <w:szCs w:val="18"/>
              </w:rPr>
              <w:tab/>
            </w:r>
          </w:p>
          <w:p>
            <w:pPr>
              <w:rPr>
                <w:rFonts w:ascii="宋体" w:hAnsi="宋体" w:eastAsia="宋体" w:cs="宋体"/>
                <w:bCs/>
                <w:color w:val="auto"/>
                <w:sz w:val="18"/>
                <w:szCs w:val="18"/>
              </w:rPr>
            </w:pPr>
            <w:r>
              <w:rPr>
                <w:rFonts w:hint="eastAsia" w:ascii="宋体" w:hAnsi="宋体" w:eastAsia="宋体" w:cs="宋体"/>
                <w:bCs/>
                <w:color w:val="auto"/>
                <w:sz w:val="18"/>
                <w:szCs w:val="18"/>
              </w:rPr>
              <w:t>3.温控方式：微电脑高精度伺服控温</w:t>
            </w:r>
          </w:p>
          <w:p>
            <w:pPr>
              <w:rPr>
                <w:rFonts w:ascii="宋体" w:hAnsi="宋体" w:eastAsia="宋体" w:cs="宋体"/>
                <w:bCs/>
                <w:color w:val="auto"/>
                <w:sz w:val="18"/>
                <w:szCs w:val="18"/>
              </w:rPr>
            </w:pPr>
            <w:r>
              <w:rPr>
                <w:rFonts w:hint="eastAsia" w:ascii="宋体" w:hAnsi="宋体" w:eastAsia="宋体" w:cs="宋体"/>
                <w:bCs/>
                <w:color w:val="auto"/>
                <w:sz w:val="18"/>
                <w:szCs w:val="18"/>
              </w:rPr>
              <w:t>4.温控模式：自动、手动控制模式</w:t>
            </w:r>
          </w:p>
          <w:p>
            <w:pPr>
              <w:rPr>
                <w:rFonts w:ascii="宋体" w:hAnsi="宋体" w:eastAsia="宋体" w:cs="宋体"/>
                <w:bCs/>
                <w:color w:val="auto"/>
                <w:sz w:val="18"/>
                <w:szCs w:val="18"/>
              </w:rPr>
            </w:pPr>
            <w:r>
              <w:rPr>
                <w:rFonts w:hint="eastAsia" w:ascii="宋体" w:hAnsi="宋体" w:eastAsia="宋体" w:cs="宋体"/>
                <w:bCs/>
                <w:color w:val="auto"/>
                <w:sz w:val="18"/>
                <w:szCs w:val="18"/>
              </w:rPr>
              <w:t>★5.温控范围：3</w:t>
            </w:r>
            <w:r>
              <w:rPr>
                <w:rFonts w:hint="eastAsia" w:ascii="宋体" w:hAnsi="宋体" w:cs="宋体"/>
                <w:bCs/>
                <w:color w:val="auto"/>
                <w:sz w:val="18"/>
                <w:szCs w:val="18"/>
                <w:lang w:val="en-US" w:eastAsia="zh-CN"/>
              </w:rPr>
              <w:t>3</w:t>
            </w:r>
            <w:r>
              <w:rPr>
                <w:rFonts w:hint="eastAsia" w:ascii="宋体" w:hAnsi="宋体" w:eastAsia="宋体" w:cs="宋体"/>
                <w:bCs/>
                <w:color w:val="auto"/>
                <w:sz w:val="18"/>
                <w:szCs w:val="18"/>
              </w:rPr>
              <w:t>℃～3</w:t>
            </w:r>
            <w:r>
              <w:rPr>
                <w:rFonts w:hint="eastAsia" w:ascii="宋体" w:hAnsi="宋体" w:cs="宋体"/>
                <w:bCs/>
                <w:color w:val="auto"/>
                <w:sz w:val="18"/>
                <w:szCs w:val="18"/>
                <w:lang w:val="en-US" w:eastAsia="zh-CN"/>
              </w:rPr>
              <w:t>7.5</w:t>
            </w:r>
            <w:r>
              <w:rPr>
                <w:rFonts w:hint="eastAsia" w:ascii="宋体" w:hAnsi="宋体" w:eastAsia="宋体" w:cs="宋体"/>
                <w:bCs/>
                <w:color w:val="auto"/>
                <w:sz w:val="18"/>
                <w:szCs w:val="18"/>
              </w:rPr>
              <w:t>℃</w:t>
            </w:r>
          </w:p>
          <w:p>
            <w:pPr>
              <w:rPr>
                <w:rFonts w:ascii="宋体" w:hAnsi="宋体" w:eastAsia="宋体" w:cs="宋体"/>
                <w:bCs/>
                <w:color w:val="auto"/>
                <w:sz w:val="18"/>
                <w:szCs w:val="18"/>
              </w:rPr>
            </w:pPr>
            <w:r>
              <w:rPr>
                <w:rFonts w:hint="eastAsia" w:ascii="宋体" w:hAnsi="宋体" w:eastAsia="宋体" w:cs="宋体"/>
                <w:bCs/>
                <w:color w:val="auto"/>
                <w:sz w:val="18"/>
                <w:szCs w:val="18"/>
              </w:rPr>
              <w:t>★5.1温控扩充范围：25℃～38℃，用于特殊婴儿护理6.温度显示范围：至少25℃～42℃</w:t>
            </w:r>
            <w:r>
              <w:rPr>
                <w:rFonts w:hint="eastAsia" w:ascii="宋体" w:hAnsi="宋体" w:eastAsia="宋体" w:cs="宋体"/>
                <w:bCs/>
                <w:color w:val="auto"/>
                <w:sz w:val="18"/>
                <w:szCs w:val="18"/>
              </w:rPr>
              <w:tab/>
            </w:r>
          </w:p>
          <w:p>
            <w:pPr>
              <w:rPr>
                <w:rFonts w:ascii="宋体" w:hAnsi="宋体" w:eastAsia="宋体" w:cs="宋体"/>
                <w:bCs/>
                <w:color w:val="auto"/>
                <w:sz w:val="18"/>
                <w:szCs w:val="18"/>
              </w:rPr>
            </w:pPr>
            <w:r>
              <w:rPr>
                <w:rFonts w:hint="eastAsia" w:ascii="宋体" w:hAnsi="宋体" w:eastAsia="宋体" w:cs="宋体"/>
                <w:bCs/>
                <w:color w:val="auto"/>
                <w:sz w:val="18"/>
                <w:szCs w:val="18"/>
              </w:rPr>
              <w:t>7.温控精度：≤0.5℃</w:t>
            </w:r>
            <w:r>
              <w:rPr>
                <w:rFonts w:hint="eastAsia" w:ascii="宋体" w:hAnsi="宋体" w:eastAsia="宋体" w:cs="宋体"/>
                <w:bCs/>
                <w:color w:val="auto"/>
                <w:sz w:val="18"/>
                <w:szCs w:val="18"/>
              </w:rPr>
              <w:tab/>
            </w:r>
          </w:p>
          <w:p>
            <w:pPr>
              <w:rPr>
                <w:rFonts w:ascii="宋体" w:hAnsi="宋体" w:eastAsia="宋体" w:cs="宋体"/>
                <w:bCs/>
                <w:color w:val="auto"/>
                <w:sz w:val="18"/>
                <w:szCs w:val="18"/>
              </w:rPr>
            </w:pPr>
            <w:r>
              <w:rPr>
                <w:rFonts w:hint="eastAsia" w:ascii="宋体" w:hAnsi="宋体" w:eastAsia="宋体" w:cs="宋体"/>
                <w:bCs/>
                <w:color w:val="auto"/>
                <w:sz w:val="18"/>
                <w:szCs w:val="18"/>
              </w:rPr>
              <w:t>8.床面温度均匀度：≤2℃</w:t>
            </w:r>
            <w:r>
              <w:rPr>
                <w:rFonts w:hint="eastAsia" w:ascii="宋体" w:hAnsi="宋体" w:eastAsia="宋体" w:cs="宋体"/>
                <w:bCs/>
                <w:color w:val="auto"/>
                <w:sz w:val="18"/>
                <w:szCs w:val="18"/>
              </w:rPr>
              <w:tab/>
            </w:r>
          </w:p>
          <w:p>
            <w:pPr>
              <w:rPr>
                <w:rFonts w:ascii="宋体" w:hAnsi="宋体" w:eastAsia="宋体" w:cs="宋体"/>
                <w:bCs/>
                <w:color w:val="auto"/>
                <w:sz w:val="18"/>
                <w:szCs w:val="18"/>
              </w:rPr>
            </w:pPr>
            <w:r>
              <w:rPr>
                <w:rFonts w:hint="eastAsia" w:ascii="宋体" w:hAnsi="宋体" w:eastAsia="宋体" w:cs="宋体"/>
                <w:bCs/>
                <w:color w:val="auto"/>
                <w:sz w:val="18"/>
                <w:szCs w:val="18"/>
              </w:rPr>
              <w:t>9.温度显示精度：≤0.1℃</w:t>
            </w:r>
          </w:p>
          <w:p>
            <w:pPr>
              <w:rPr>
                <w:rFonts w:ascii="宋体" w:hAnsi="宋体" w:eastAsia="宋体" w:cs="宋体"/>
                <w:bCs/>
                <w:color w:val="auto"/>
                <w:sz w:val="18"/>
                <w:szCs w:val="18"/>
              </w:rPr>
            </w:pPr>
            <w:r>
              <w:rPr>
                <w:rFonts w:hint="eastAsia" w:ascii="宋体" w:hAnsi="宋体" w:eastAsia="宋体" w:cs="宋体"/>
                <w:bCs/>
                <w:color w:val="auto"/>
                <w:sz w:val="18"/>
                <w:szCs w:val="18"/>
              </w:rPr>
              <w:t>10.温度传感器精度：≤0.3℃</w:t>
            </w:r>
            <w:r>
              <w:rPr>
                <w:rFonts w:hint="eastAsia" w:ascii="宋体" w:hAnsi="宋体" w:eastAsia="宋体" w:cs="宋体"/>
                <w:bCs/>
                <w:color w:val="auto"/>
                <w:sz w:val="18"/>
                <w:szCs w:val="18"/>
              </w:rPr>
              <w:tab/>
            </w:r>
          </w:p>
          <w:p>
            <w:pPr>
              <w:rPr>
                <w:rFonts w:ascii="宋体" w:hAnsi="宋体" w:eastAsia="宋体" w:cs="宋体"/>
                <w:bCs/>
                <w:color w:val="auto"/>
                <w:sz w:val="18"/>
                <w:szCs w:val="18"/>
              </w:rPr>
            </w:pPr>
            <w:r>
              <w:rPr>
                <w:rFonts w:hint="eastAsia" w:ascii="宋体" w:hAnsi="宋体" w:eastAsia="宋体" w:cs="宋体"/>
                <w:bCs/>
                <w:color w:val="auto"/>
                <w:sz w:val="18"/>
                <w:szCs w:val="18"/>
              </w:rPr>
              <w:t>★11.升温时间：≤</w:t>
            </w:r>
            <w:r>
              <w:rPr>
                <w:rFonts w:hint="eastAsia" w:ascii="宋体" w:hAnsi="宋体" w:cs="宋体"/>
                <w:bCs/>
                <w:color w:val="auto"/>
                <w:sz w:val="18"/>
                <w:szCs w:val="18"/>
                <w:lang w:val="en-US" w:eastAsia="zh-CN"/>
              </w:rPr>
              <w:t>50</w:t>
            </w:r>
            <w:r>
              <w:rPr>
                <w:rFonts w:hint="eastAsia" w:ascii="宋体" w:hAnsi="宋体" w:eastAsia="宋体" w:cs="宋体"/>
                <w:bCs/>
                <w:color w:val="auto"/>
                <w:sz w:val="18"/>
                <w:szCs w:val="18"/>
              </w:rPr>
              <w:t>min</w:t>
            </w:r>
          </w:p>
          <w:p>
            <w:pPr>
              <w:rPr>
                <w:rFonts w:ascii="宋体" w:hAnsi="宋体" w:eastAsia="宋体" w:cs="宋体"/>
                <w:bCs/>
                <w:color w:val="auto"/>
                <w:sz w:val="18"/>
                <w:szCs w:val="18"/>
              </w:rPr>
            </w:pPr>
            <w:r>
              <w:rPr>
                <w:rFonts w:hint="eastAsia" w:ascii="宋体" w:hAnsi="宋体" w:eastAsia="宋体" w:cs="宋体"/>
                <w:bCs/>
                <w:color w:val="auto"/>
                <w:sz w:val="18"/>
                <w:szCs w:val="18"/>
              </w:rPr>
              <w:t>12.显示方式：设置温度、肤温、加热功率百分比实时LED分屏显示</w:t>
            </w:r>
          </w:p>
          <w:p>
            <w:pPr>
              <w:rPr>
                <w:rFonts w:ascii="宋体" w:hAnsi="宋体" w:eastAsia="宋体" w:cs="宋体"/>
                <w:bCs/>
                <w:color w:val="auto"/>
                <w:sz w:val="18"/>
                <w:szCs w:val="18"/>
              </w:rPr>
            </w:pPr>
            <w:r>
              <w:rPr>
                <w:rFonts w:hint="eastAsia" w:ascii="宋体" w:hAnsi="宋体" w:eastAsia="宋体" w:cs="宋体"/>
                <w:bCs/>
                <w:color w:val="auto"/>
                <w:sz w:val="18"/>
                <w:szCs w:val="18"/>
              </w:rPr>
              <w:t>13.报警功能：具有断电、偏差、超温、传感器故障四种声光报警和自检功能</w:t>
            </w:r>
          </w:p>
          <w:p>
            <w:pPr>
              <w:rPr>
                <w:rFonts w:ascii="宋体" w:hAnsi="宋体" w:eastAsia="宋体" w:cs="宋体"/>
                <w:bCs/>
                <w:color w:val="auto"/>
                <w:sz w:val="18"/>
                <w:szCs w:val="18"/>
              </w:rPr>
            </w:pPr>
            <w:r>
              <w:rPr>
                <w:rFonts w:hint="eastAsia" w:ascii="宋体" w:hAnsi="宋体" w:eastAsia="宋体" w:cs="宋体"/>
                <w:bCs/>
                <w:color w:val="auto"/>
                <w:sz w:val="18"/>
                <w:szCs w:val="18"/>
              </w:rPr>
              <w:t>14.温度校正：温度偏差可在前面板修正</w:t>
            </w:r>
          </w:p>
          <w:p>
            <w:pPr>
              <w:rPr>
                <w:rFonts w:ascii="宋体" w:hAnsi="宋体" w:eastAsia="宋体" w:cs="宋体"/>
                <w:bCs/>
                <w:color w:val="auto"/>
                <w:sz w:val="18"/>
                <w:szCs w:val="18"/>
              </w:rPr>
            </w:pPr>
            <w:r>
              <w:rPr>
                <w:rFonts w:hint="eastAsia" w:ascii="宋体" w:hAnsi="宋体" w:eastAsia="宋体" w:cs="宋体"/>
                <w:bCs/>
                <w:color w:val="auto"/>
                <w:sz w:val="18"/>
                <w:szCs w:val="18"/>
              </w:rPr>
              <w:t>15.超温保护：具备双CPU控制系统、三重超温保护独立切断装置16.脱落保护：肤温传感器具有防脱落保护装置</w:t>
            </w:r>
            <w:r>
              <w:rPr>
                <w:rFonts w:hint="eastAsia" w:ascii="宋体" w:hAnsi="宋体" w:eastAsia="宋体" w:cs="宋体"/>
                <w:bCs/>
                <w:color w:val="auto"/>
                <w:sz w:val="18"/>
                <w:szCs w:val="18"/>
              </w:rPr>
              <w:tab/>
            </w:r>
          </w:p>
          <w:p>
            <w:pPr>
              <w:rPr>
                <w:rFonts w:ascii="宋体" w:hAnsi="宋体" w:eastAsia="宋体" w:cs="宋体"/>
                <w:bCs/>
                <w:color w:val="auto"/>
                <w:sz w:val="18"/>
                <w:szCs w:val="18"/>
              </w:rPr>
            </w:pPr>
            <w:r>
              <w:rPr>
                <w:rFonts w:hint="eastAsia" w:ascii="宋体" w:hAnsi="宋体" w:eastAsia="宋体" w:cs="宋体"/>
                <w:bCs/>
                <w:color w:val="auto"/>
                <w:sz w:val="18"/>
                <w:szCs w:val="18"/>
              </w:rPr>
              <w:t>17.LED照明灯：照明方向、亮度无级可调</w:t>
            </w:r>
          </w:p>
          <w:p>
            <w:pPr>
              <w:rPr>
                <w:rFonts w:ascii="宋体" w:hAnsi="宋体" w:eastAsia="宋体" w:cs="宋体"/>
                <w:bCs/>
                <w:color w:val="auto"/>
                <w:sz w:val="18"/>
                <w:szCs w:val="18"/>
              </w:rPr>
            </w:pPr>
            <w:r>
              <w:rPr>
                <w:rFonts w:hint="eastAsia" w:ascii="宋体" w:hAnsi="宋体" w:eastAsia="宋体" w:cs="宋体"/>
                <w:bCs/>
                <w:color w:val="auto"/>
                <w:sz w:val="18"/>
                <w:szCs w:val="18"/>
              </w:rPr>
              <w:t>18.材质工艺：整机铝镁合金支架，氟喷涂工艺防酸防碱、不掉漆不生锈</w:t>
            </w:r>
          </w:p>
          <w:p>
            <w:pPr>
              <w:rPr>
                <w:rFonts w:ascii="宋体" w:hAnsi="宋体" w:eastAsia="宋体" w:cs="宋体"/>
                <w:bCs/>
                <w:color w:val="auto"/>
                <w:sz w:val="18"/>
                <w:szCs w:val="18"/>
              </w:rPr>
            </w:pPr>
            <w:r>
              <w:rPr>
                <w:rFonts w:hint="eastAsia" w:ascii="宋体" w:hAnsi="宋体" w:eastAsia="宋体" w:cs="宋体"/>
                <w:bCs/>
                <w:color w:val="auto"/>
                <w:sz w:val="18"/>
                <w:szCs w:val="18"/>
              </w:rPr>
              <w:t>19.整体支架采用立柱轨道</w:t>
            </w:r>
          </w:p>
          <w:p>
            <w:pPr>
              <w:rPr>
                <w:rFonts w:ascii="宋体" w:hAnsi="宋体" w:eastAsia="宋体" w:cs="宋体"/>
                <w:bCs/>
                <w:color w:val="auto"/>
                <w:sz w:val="18"/>
                <w:szCs w:val="18"/>
              </w:rPr>
            </w:pPr>
            <w:r>
              <w:rPr>
                <w:rFonts w:hint="eastAsia" w:ascii="宋体" w:hAnsi="宋体" w:eastAsia="宋体" w:cs="宋体"/>
                <w:bCs/>
                <w:color w:val="auto"/>
                <w:sz w:val="18"/>
                <w:szCs w:val="18"/>
              </w:rPr>
              <w:t>★20.单托盘、输液架在立柱轨道上下可调</w:t>
            </w:r>
          </w:p>
          <w:p>
            <w:pPr>
              <w:rPr>
                <w:rFonts w:ascii="宋体" w:hAnsi="宋体" w:eastAsia="宋体" w:cs="宋体"/>
                <w:bCs/>
                <w:color w:val="auto"/>
                <w:sz w:val="18"/>
                <w:szCs w:val="18"/>
              </w:rPr>
            </w:pPr>
            <w:r>
              <w:rPr>
                <w:rFonts w:hint="eastAsia" w:ascii="宋体" w:hAnsi="宋体" w:eastAsia="宋体" w:cs="宋体"/>
                <w:bCs/>
                <w:color w:val="auto"/>
                <w:sz w:val="18"/>
                <w:szCs w:val="18"/>
              </w:rPr>
              <w:t>21.具有RS-232接口、输液密封口</w:t>
            </w:r>
          </w:p>
          <w:p>
            <w:pPr>
              <w:rPr>
                <w:rFonts w:ascii="宋体" w:hAnsi="宋体" w:eastAsia="宋体" w:cs="宋体"/>
                <w:bCs/>
                <w:color w:val="auto"/>
                <w:sz w:val="18"/>
                <w:szCs w:val="18"/>
              </w:rPr>
            </w:pPr>
            <w:r>
              <w:rPr>
                <w:rFonts w:hint="eastAsia" w:ascii="宋体" w:hAnsi="宋体" w:eastAsia="宋体" w:cs="宋体"/>
                <w:bCs/>
                <w:color w:val="auto"/>
                <w:sz w:val="18"/>
                <w:szCs w:val="18"/>
              </w:rPr>
              <w:t>基本配置：固定辐射头、支架、床面、控制面板、脚轮、开关电源、单托盘、输液架、输液密封口、RS-232接口</w:t>
            </w:r>
          </w:p>
          <w:p>
            <w:pPr>
              <w:rPr>
                <w:rFonts w:ascii="宋体" w:hAnsi="宋体" w:eastAsia="宋体" w:cs="宋体"/>
                <w:color w:val="auto"/>
                <w:sz w:val="18"/>
                <w:szCs w:val="18"/>
              </w:rPr>
            </w:pPr>
            <w:r>
              <w:rPr>
                <w:rFonts w:hint="eastAsia" w:ascii="宋体" w:hAnsi="宋体" w:eastAsia="宋体" w:cs="宋体"/>
                <w:bCs/>
                <w:color w:val="auto"/>
                <w:sz w:val="18"/>
                <w:szCs w:val="18"/>
              </w:rPr>
              <w:t>可选配置：头部固定架、低压吸引器</w:t>
            </w:r>
          </w:p>
        </w:tc>
        <w:tc>
          <w:tcPr>
            <w:tcW w:w="382"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11台</w:t>
            </w:r>
          </w:p>
        </w:tc>
        <w:tc>
          <w:tcPr>
            <w:tcW w:w="675"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575"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母婴监护系统（一拖十四）</w:t>
            </w:r>
          </w:p>
        </w:tc>
        <w:tc>
          <w:tcPr>
            <w:tcW w:w="2959" w:type="pct"/>
            <w:vAlign w:val="center"/>
          </w:tcPr>
          <w:p>
            <w:pPr>
              <w:pStyle w:val="39"/>
              <w:numPr>
                <w:ilvl w:val="0"/>
                <w:numId w:val="0"/>
              </w:numPr>
              <w:tabs>
                <w:tab w:val="left" w:pos="0"/>
                <w:tab w:val="left" w:pos="220"/>
              </w:tabs>
              <w:autoSpaceDE w:val="0"/>
              <w:autoSpaceDN w:val="0"/>
              <w:adjustRightInd w:val="0"/>
              <w:spacing w:before="0"/>
              <w:ind w:leftChars="0"/>
              <w:rPr>
                <w:rFonts w:eastAsia="宋体"/>
                <w:color w:val="auto"/>
                <w:kern w:val="0"/>
                <w:sz w:val="18"/>
                <w:szCs w:val="18"/>
              </w:rPr>
            </w:pPr>
            <w:r>
              <w:rPr>
                <w:rFonts w:hint="eastAsia" w:eastAsia="宋体"/>
                <w:color w:val="auto"/>
                <w:kern w:val="0"/>
                <w:sz w:val="18"/>
                <w:szCs w:val="18"/>
                <w:lang w:val="en-US" w:eastAsia="zh-CN"/>
              </w:rPr>
              <w:t>1.</w:t>
            </w:r>
            <w:r>
              <w:rPr>
                <w:rFonts w:hint="eastAsia" w:eastAsia="宋体"/>
                <w:color w:val="auto"/>
                <w:kern w:val="0"/>
                <w:sz w:val="18"/>
                <w:szCs w:val="18"/>
              </w:rPr>
              <w:t>标配参数：胎心率、宫缩压力、胎动、心电、脉搏、血压、血氧、呼吸、体温。</w:t>
            </w:r>
          </w:p>
          <w:p>
            <w:pPr>
              <w:pStyle w:val="39"/>
              <w:numPr>
                <w:ilvl w:val="0"/>
                <w:numId w:val="0"/>
              </w:numPr>
              <w:tabs>
                <w:tab w:val="left" w:pos="0"/>
                <w:tab w:val="left" w:pos="220"/>
              </w:tabs>
              <w:autoSpaceDE w:val="0"/>
              <w:autoSpaceDN w:val="0"/>
              <w:adjustRightInd w:val="0"/>
              <w:spacing w:before="0"/>
              <w:ind w:leftChars="0"/>
              <w:rPr>
                <w:rFonts w:eastAsia="宋体"/>
                <w:color w:val="auto"/>
                <w:kern w:val="0"/>
                <w:sz w:val="18"/>
                <w:szCs w:val="18"/>
              </w:rPr>
            </w:pPr>
            <w:r>
              <w:rPr>
                <w:rFonts w:hint="eastAsia" w:eastAsia="宋体"/>
                <w:color w:val="auto"/>
                <w:kern w:val="0"/>
                <w:sz w:val="18"/>
                <w:szCs w:val="18"/>
                <w:lang w:val="en-US" w:eastAsia="zh-CN"/>
              </w:rPr>
              <w:t>2.</w:t>
            </w:r>
            <w:r>
              <w:rPr>
                <w:rFonts w:hint="eastAsia" w:eastAsia="宋体"/>
                <w:color w:val="auto"/>
                <w:kern w:val="0"/>
                <w:sz w:val="18"/>
                <w:szCs w:val="18"/>
              </w:rPr>
              <w:t>超声工作频率：1MHz</w:t>
            </w:r>
          </w:p>
          <w:p>
            <w:pPr>
              <w:pStyle w:val="39"/>
              <w:numPr>
                <w:ilvl w:val="0"/>
                <w:numId w:val="0"/>
              </w:numPr>
              <w:tabs>
                <w:tab w:val="left" w:pos="0"/>
                <w:tab w:val="left" w:pos="220"/>
              </w:tabs>
              <w:autoSpaceDE w:val="0"/>
              <w:autoSpaceDN w:val="0"/>
              <w:adjustRightInd w:val="0"/>
              <w:spacing w:before="0"/>
              <w:ind w:leftChars="0"/>
              <w:rPr>
                <w:rFonts w:eastAsia="宋体"/>
                <w:color w:val="auto"/>
                <w:kern w:val="0"/>
                <w:sz w:val="18"/>
                <w:szCs w:val="18"/>
              </w:rPr>
            </w:pPr>
            <w:r>
              <w:rPr>
                <w:rFonts w:hint="eastAsia" w:eastAsia="宋体"/>
                <w:color w:val="auto"/>
                <w:kern w:val="0"/>
                <w:sz w:val="18"/>
                <w:szCs w:val="18"/>
                <w:lang w:val="en-US" w:eastAsia="zh-CN"/>
              </w:rPr>
              <w:t>3.</w:t>
            </w:r>
            <w:r>
              <w:rPr>
                <w:rFonts w:hint="eastAsia" w:eastAsia="宋体"/>
                <w:color w:val="auto"/>
                <w:kern w:val="0"/>
                <w:sz w:val="18"/>
                <w:szCs w:val="18"/>
              </w:rPr>
              <w:t>超声波束声强：Iob&lt;5mW/cm2</w:t>
            </w:r>
          </w:p>
          <w:p>
            <w:pPr>
              <w:pStyle w:val="39"/>
              <w:numPr>
                <w:ilvl w:val="0"/>
                <w:numId w:val="0"/>
              </w:numPr>
              <w:tabs>
                <w:tab w:val="left" w:pos="0"/>
                <w:tab w:val="left" w:pos="220"/>
              </w:tabs>
              <w:autoSpaceDE w:val="0"/>
              <w:autoSpaceDN w:val="0"/>
              <w:adjustRightInd w:val="0"/>
              <w:spacing w:before="0"/>
              <w:ind w:leftChars="0"/>
              <w:rPr>
                <w:rFonts w:eastAsia="宋体"/>
                <w:color w:val="auto"/>
                <w:kern w:val="0"/>
                <w:sz w:val="18"/>
                <w:szCs w:val="18"/>
              </w:rPr>
            </w:pPr>
            <w:r>
              <w:rPr>
                <w:rFonts w:hint="eastAsia" w:eastAsia="宋体"/>
                <w:color w:val="auto"/>
                <w:kern w:val="0"/>
                <w:sz w:val="18"/>
                <w:szCs w:val="18"/>
              </w:rPr>
              <w:t>★</w:t>
            </w:r>
            <w:r>
              <w:rPr>
                <w:rFonts w:hint="eastAsia" w:eastAsia="宋体"/>
                <w:color w:val="auto"/>
                <w:kern w:val="0"/>
                <w:sz w:val="18"/>
                <w:szCs w:val="18"/>
                <w:lang w:val="en-US" w:eastAsia="zh-CN"/>
              </w:rPr>
              <w:t>4</w:t>
            </w:r>
            <w:r>
              <w:rPr>
                <w:rFonts w:hint="eastAsia" w:eastAsia="宋体"/>
                <w:color w:val="auto"/>
                <w:kern w:val="0"/>
                <w:sz w:val="18"/>
                <w:szCs w:val="18"/>
                <w:lang w:val="en-US" w:eastAsia="zh-CN"/>
              </w:rPr>
              <w:t>.</w:t>
            </w:r>
            <w:r>
              <w:rPr>
                <w:rFonts w:hint="eastAsia" w:eastAsia="宋体"/>
                <w:color w:val="auto"/>
                <w:kern w:val="0"/>
                <w:sz w:val="18"/>
                <w:szCs w:val="18"/>
              </w:rPr>
              <w:t>胎心率测量范围：</w:t>
            </w:r>
            <w:r>
              <w:rPr>
                <w:rFonts w:hint="eastAsia"/>
                <w:color w:val="auto"/>
                <w:kern w:val="0"/>
                <w:sz w:val="18"/>
                <w:szCs w:val="18"/>
                <w:lang w:val="en-US" w:eastAsia="zh-CN"/>
              </w:rPr>
              <w:t>5</w:t>
            </w:r>
            <w:r>
              <w:rPr>
                <w:rFonts w:hint="eastAsia" w:eastAsia="宋体"/>
                <w:color w:val="auto"/>
                <w:kern w:val="0"/>
                <w:sz w:val="18"/>
                <w:szCs w:val="18"/>
              </w:rPr>
              <w:t>0～2</w:t>
            </w:r>
            <w:r>
              <w:rPr>
                <w:rFonts w:hint="eastAsia"/>
                <w:color w:val="auto"/>
                <w:kern w:val="0"/>
                <w:sz w:val="18"/>
                <w:szCs w:val="18"/>
                <w:lang w:val="en-US" w:eastAsia="zh-CN"/>
              </w:rPr>
              <w:t>2</w:t>
            </w:r>
            <w:r>
              <w:rPr>
                <w:rFonts w:hint="eastAsia" w:eastAsia="宋体"/>
                <w:color w:val="auto"/>
                <w:kern w:val="0"/>
                <w:sz w:val="18"/>
                <w:szCs w:val="18"/>
              </w:rPr>
              <w:t>0bpm，精度：±1bpm</w:t>
            </w:r>
          </w:p>
          <w:p>
            <w:pPr>
              <w:pStyle w:val="39"/>
              <w:numPr>
                <w:ilvl w:val="0"/>
                <w:numId w:val="0"/>
              </w:numPr>
              <w:tabs>
                <w:tab w:val="left" w:pos="0"/>
                <w:tab w:val="left" w:pos="220"/>
              </w:tabs>
              <w:autoSpaceDE w:val="0"/>
              <w:autoSpaceDN w:val="0"/>
              <w:adjustRightInd w:val="0"/>
              <w:spacing w:before="0"/>
              <w:ind w:leftChars="0"/>
              <w:rPr>
                <w:rFonts w:eastAsia="宋体"/>
                <w:color w:val="auto"/>
                <w:kern w:val="0"/>
                <w:sz w:val="18"/>
                <w:szCs w:val="18"/>
              </w:rPr>
            </w:pPr>
            <w:r>
              <w:rPr>
                <w:rFonts w:hint="eastAsia" w:eastAsia="宋体"/>
                <w:color w:val="auto"/>
                <w:kern w:val="0"/>
                <w:sz w:val="18"/>
                <w:szCs w:val="18"/>
                <w:lang w:val="en-US" w:eastAsia="zh-CN"/>
              </w:rPr>
              <w:t>5.</w:t>
            </w:r>
            <w:r>
              <w:rPr>
                <w:rFonts w:hint="eastAsia" w:eastAsia="宋体"/>
                <w:color w:val="auto"/>
                <w:kern w:val="0"/>
                <w:sz w:val="18"/>
                <w:szCs w:val="18"/>
              </w:rPr>
              <w:t>宫缩压力测量范围0-100单位，非线性误差为±8%</w:t>
            </w:r>
          </w:p>
          <w:p>
            <w:pPr>
              <w:pStyle w:val="39"/>
              <w:numPr>
                <w:ilvl w:val="0"/>
                <w:numId w:val="0"/>
              </w:numPr>
              <w:tabs>
                <w:tab w:val="left" w:pos="0"/>
                <w:tab w:val="left" w:pos="220"/>
              </w:tabs>
              <w:autoSpaceDE w:val="0"/>
              <w:autoSpaceDN w:val="0"/>
              <w:adjustRightInd w:val="0"/>
              <w:spacing w:before="0"/>
              <w:ind w:leftChars="0"/>
              <w:rPr>
                <w:rFonts w:eastAsia="宋体"/>
                <w:color w:val="auto"/>
                <w:kern w:val="0"/>
                <w:sz w:val="18"/>
                <w:szCs w:val="18"/>
              </w:rPr>
            </w:pPr>
            <w:r>
              <w:rPr>
                <w:rFonts w:hint="eastAsia" w:eastAsia="宋体"/>
                <w:color w:val="auto"/>
                <w:kern w:val="0"/>
                <w:sz w:val="18"/>
                <w:szCs w:val="18"/>
                <w:lang w:val="en-US" w:eastAsia="zh-CN"/>
              </w:rPr>
              <w:t>6.</w:t>
            </w:r>
            <w:r>
              <w:rPr>
                <w:rFonts w:hint="eastAsia" w:eastAsia="宋体"/>
                <w:color w:val="auto"/>
                <w:kern w:val="0"/>
                <w:sz w:val="18"/>
                <w:szCs w:val="18"/>
              </w:rPr>
              <w:t>标配3/5导心电，可选配12导心电测量。</w:t>
            </w:r>
          </w:p>
          <w:p>
            <w:pPr>
              <w:pStyle w:val="39"/>
              <w:numPr>
                <w:ilvl w:val="0"/>
                <w:numId w:val="0"/>
              </w:numPr>
              <w:tabs>
                <w:tab w:val="left" w:pos="0"/>
                <w:tab w:val="left" w:pos="220"/>
              </w:tabs>
              <w:autoSpaceDE w:val="0"/>
              <w:autoSpaceDN w:val="0"/>
              <w:adjustRightInd w:val="0"/>
              <w:spacing w:before="0"/>
              <w:ind w:leftChars="0"/>
              <w:rPr>
                <w:rFonts w:eastAsia="宋体"/>
                <w:color w:val="auto"/>
                <w:kern w:val="0"/>
                <w:sz w:val="18"/>
                <w:szCs w:val="18"/>
              </w:rPr>
            </w:pPr>
            <w:r>
              <w:rPr>
                <w:rFonts w:hint="eastAsia" w:eastAsia="宋体"/>
                <w:color w:val="auto"/>
                <w:kern w:val="0"/>
                <w:sz w:val="18"/>
                <w:szCs w:val="18"/>
                <w:lang w:val="en-US" w:eastAsia="zh-CN"/>
              </w:rPr>
              <w:t>7.</w:t>
            </w:r>
            <w:r>
              <w:rPr>
                <w:rFonts w:hint="eastAsia" w:eastAsia="宋体"/>
                <w:color w:val="auto"/>
                <w:kern w:val="0"/>
                <w:sz w:val="18"/>
                <w:szCs w:val="18"/>
              </w:rPr>
              <w:t>心率测量范围：成人15-300bpm，儿童/新生儿15-350bpm，精度：±1%或±1bpm，取大者。</w:t>
            </w:r>
          </w:p>
          <w:p>
            <w:pPr>
              <w:pStyle w:val="39"/>
              <w:numPr>
                <w:ilvl w:val="0"/>
                <w:numId w:val="0"/>
              </w:numPr>
              <w:tabs>
                <w:tab w:val="left" w:pos="0"/>
                <w:tab w:val="left" w:pos="220"/>
              </w:tabs>
              <w:autoSpaceDE w:val="0"/>
              <w:autoSpaceDN w:val="0"/>
              <w:adjustRightInd w:val="0"/>
              <w:spacing w:before="0"/>
              <w:ind w:leftChars="0"/>
              <w:rPr>
                <w:rFonts w:eastAsia="宋体"/>
                <w:color w:val="auto"/>
                <w:kern w:val="0"/>
                <w:sz w:val="18"/>
                <w:szCs w:val="18"/>
              </w:rPr>
            </w:pPr>
            <w:r>
              <w:rPr>
                <w:rFonts w:hint="eastAsia" w:eastAsia="宋体"/>
                <w:color w:val="auto"/>
                <w:kern w:val="0"/>
                <w:sz w:val="18"/>
                <w:szCs w:val="18"/>
                <w:lang w:val="en-US" w:eastAsia="zh-CN"/>
              </w:rPr>
              <w:t>8.</w:t>
            </w:r>
            <w:r>
              <w:rPr>
                <w:rFonts w:hint="eastAsia" w:eastAsia="宋体"/>
                <w:color w:val="auto"/>
                <w:kern w:val="0"/>
                <w:sz w:val="18"/>
                <w:szCs w:val="18"/>
              </w:rPr>
              <w:t>NIBP静态压力测量范围：0-300mmHg，精度±3 mmHg。</w:t>
            </w:r>
          </w:p>
          <w:p>
            <w:pPr>
              <w:pStyle w:val="39"/>
              <w:numPr>
                <w:ilvl w:val="0"/>
                <w:numId w:val="0"/>
              </w:numPr>
              <w:tabs>
                <w:tab w:val="left" w:pos="0"/>
                <w:tab w:val="left" w:pos="220"/>
              </w:tabs>
              <w:autoSpaceDE w:val="0"/>
              <w:autoSpaceDN w:val="0"/>
              <w:adjustRightInd w:val="0"/>
              <w:spacing w:before="0"/>
              <w:ind w:leftChars="0"/>
              <w:rPr>
                <w:rFonts w:eastAsia="宋体"/>
                <w:color w:val="auto"/>
                <w:kern w:val="0"/>
                <w:sz w:val="18"/>
                <w:szCs w:val="18"/>
              </w:rPr>
            </w:pPr>
            <w:r>
              <w:rPr>
                <w:rFonts w:hint="eastAsia" w:eastAsia="宋体"/>
                <w:color w:val="auto"/>
                <w:kern w:val="0"/>
                <w:sz w:val="18"/>
                <w:szCs w:val="18"/>
                <w:lang w:val="en-US" w:eastAsia="zh-CN"/>
              </w:rPr>
              <w:t>9.</w:t>
            </w:r>
            <w:r>
              <w:rPr>
                <w:rFonts w:hint="eastAsia" w:eastAsia="宋体"/>
                <w:color w:val="auto"/>
                <w:kern w:val="0"/>
                <w:sz w:val="18"/>
                <w:szCs w:val="18"/>
              </w:rPr>
              <w:t>NIBP初始充气压力（预充气值）可设置，默认值：成人160 mmHg，儿童120 mmHg，新生儿100 mmHg。</w:t>
            </w:r>
          </w:p>
          <w:p>
            <w:pPr>
              <w:pStyle w:val="39"/>
              <w:numPr>
                <w:ilvl w:val="0"/>
                <w:numId w:val="0"/>
              </w:numPr>
              <w:tabs>
                <w:tab w:val="left" w:pos="0"/>
                <w:tab w:val="left" w:pos="220"/>
              </w:tabs>
              <w:autoSpaceDE w:val="0"/>
              <w:autoSpaceDN w:val="0"/>
              <w:adjustRightInd w:val="0"/>
              <w:spacing w:before="0"/>
              <w:ind w:leftChars="0"/>
              <w:rPr>
                <w:rFonts w:eastAsia="宋体"/>
                <w:color w:val="auto"/>
                <w:kern w:val="0"/>
                <w:sz w:val="18"/>
                <w:szCs w:val="18"/>
              </w:rPr>
            </w:pPr>
            <w:r>
              <w:rPr>
                <w:rFonts w:hint="eastAsia" w:eastAsia="宋体"/>
                <w:color w:val="auto"/>
                <w:kern w:val="0"/>
                <w:sz w:val="18"/>
                <w:szCs w:val="18"/>
                <w:lang w:val="en-US" w:eastAsia="zh-CN"/>
              </w:rPr>
              <w:t>10.</w:t>
            </w:r>
            <w:r>
              <w:rPr>
                <w:rFonts w:hint="eastAsia" w:eastAsia="宋体"/>
                <w:color w:val="auto"/>
                <w:kern w:val="0"/>
                <w:sz w:val="18"/>
                <w:szCs w:val="18"/>
              </w:rPr>
              <w:t>SPO2测量范围：0-100%，测量精度：在70%-100%范围内，成人/儿童 ±2%，新生儿±3%。</w:t>
            </w:r>
          </w:p>
          <w:p>
            <w:pPr>
              <w:pStyle w:val="39"/>
              <w:numPr>
                <w:ilvl w:val="0"/>
                <w:numId w:val="0"/>
              </w:numPr>
              <w:tabs>
                <w:tab w:val="left" w:pos="0"/>
                <w:tab w:val="left" w:pos="220"/>
              </w:tabs>
              <w:autoSpaceDE w:val="0"/>
              <w:autoSpaceDN w:val="0"/>
              <w:adjustRightInd w:val="0"/>
              <w:spacing w:before="0"/>
              <w:ind w:leftChars="0"/>
              <w:rPr>
                <w:rFonts w:eastAsia="宋体"/>
                <w:color w:val="auto"/>
                <w:kern w:val="0"/>
                <w:sz w:val="18"/>
                <w:szCs w:val="18"/>
              </w:rPr>
            </w:pPr>
            <w:r>
              <w:rPr>
                <w:rFonts w:hint="eastAsia" w:eastAsia="宋体"/>
                <w:color w:val="auto"/>
                <w:kern w:val="0"/>
                <w:sz w:val="18"/>
                <w:szCs w:val="18"/>
                <w:lang w:val="en-US" w:eastAsia="zh-CN"/>
              </w:rPr>
              <w:t>11.</w:t>
            </w:r>
            <w:r>
              <w:rPr>
                <w:rFonts w:hint="eastAsia" w:eastAsia="宋体"/>
                <w:color w:val="auto"/>
                <w:kern w:val="0"/>
                <w:sz w:val="18"/>
                <w:szCs w:val="18"/>
              </w:rPr>
              <w:t>可选配Masimo血氧监测，具有灌注指数PI显示，测量范围0.02%-20%。</w:t>
            </w:r>
          </w:p>
          <w:p>
            <w:pPr>
              <w:pStyle w:val="39"/>
              <w:numPr>
                <w:ilvl w:val="0"/>
                <w:numId w:val="0"/>
              </w:numPr>
              <w:tabs>
                <w:tab w:val="left" w:pos="0"/>
                <w:tab w:val="left" w:pos="220"/>
              </w:tabs>
              <w:autoSpaceDE w:val="0"/>
              <w:autoSpaceDN w:val="0"/>
              <w:adjustRightInd w:val="0"/>
              <w:spacing w:before="0"/>
              <w:ind w:leftChars="0"/>
              <w:rPr>
                <w:rFonts w:eastAsia="宋体"/>
                <w:color w:val="auto"/>
                <w:kern w:val="0"/>
                <w:sz w:val="18"/>
                <w:szCs w:val="18"/>
              </w:rPr>
            </w:pPr>
            <w:r>
              <w:rPr>
                <w:rFonts w:hint="eastAsia" w:eastAsia="宋体"/>
                <w:color w:val="auto"/>
                <w:kern w:val="0"/>
                <w:sz w:val="18"/>
                <w:szCs w:val="18"/>
              </w:rPr>
              <w:t>★</w:t>
            </w:r>
            <w:r>
              <w:rPr>
                <w:rFonts w:hint="eastAsia" w:eastAsia="宋体"/>
                <w:color w:val="auto"/>
                <w:kern w:val="0"/>
                <w:sz w:val="18"/>
                <w:szCs w:val="18"/>
                <w:lang w:val="en-US" w:eastAsia="zh-CN"/>
              </w:rPr>
              <w:t>12.</w:t>
            </w:r>
            <w:r>
              <w:rPr>
                <w:rFonts w:hint="eastAsia" w:eastAsia="宋体"/>
                <w:color w:val="auto"/>
                <w:kern w:val="0"/>
                <w:sz w:val="18"/>
                <w:szCs w:val="18"/>
              </w:rPr>
              <w:t>具有智能干扰信号识别功能，在胎心波形显示区域自动标记干扰信号，干扰信号出现时自动报警，提醒医护人员排除干扰信号，保证胎心率的准确性及波形曲线不断线。</w:t>
            </w:r>
          </w:p>
          <w:p>
            <w:pPr>
              <w:pStyle w:val="39"/>
              <w:numPr>
                <w:ilvl w:val="0"/>
                <w:numId w:val="0"/>
              </w:numPr>
              <w:tabs>
                <w:tab w:val="left" w:pos="0"/>
                <w:tab w:val="left" w:pos="220"/>
              </w:tabs>
              <w:autoSpaceDE w:val="0"/>
              <w:autoSpaceDN w:val="0"/>
              <w:adjustRightInd w:val="0"/>
              <w:spacing w:before="0"/>
              <w:ind w:leftChars="0"/>
              <w:rPr>
                <w:rFonts w:eastAsia="宋体"/>
                <w:color w:val="auto"/>
                <w:kern w:val="0"/>
                <w:sz w:val="18"/>
                <w:szCs w:val="18"/>
              </w:rPr>
            </w:pPr>
            <w:r>
              <w:rPr>
                <w:rFonts w:hint="eastAsia" w:eastAsia="宋体"/>
                <w:color w:val="auto"/>
                <w:kern w:val="0"/>
                <w:sz w:val="18"/>
                <w:szCs w:val="18"/>
                <w:lang w:val="en-US" w:eastAsia="zh-CN"/>
              </w:rPr>
              <w:t>13.</w:t>
            </w:r>
            <w:r>
              <w:rPr>
                <w:rFonts w:hint="eastAsia" w:eastAsia="宋体"/>
                <w:color w:val="auto"/>
                <w:kern w:val="0"/>
                <w:sz w:val="18"/>
                <w:szCs w:val="18"/>
              </w:rPr>
              <w:t>具有胎心信号强弱提示功能，交叉通道验证功能、双胎迹线分离功能。</w:t>
            </w:r>
          </w:p>
          <w:p>
            <w:pPr>
              <w:pStyle w:val="39"/>
              <w:numPr>
                <w:ilvl w:val="0"/>
                <w:numId w:val="0"/>
              </w:numPr>
              <w:tabs>
                <w:tab w:val="left" w:pos="0"/>
                <w:tab w:val="left" w:pos="220"/>
              </w:tabs>
              <w:autoSpaceDE w:val="0"/>
              <w:autoSpaceDN w:val="0"/>
              <w:adjustRightInd w:val="0"/>
              <w:spacing w:before="0"/>
              <w:ind w:leftChars="0"/>
              <w:rPr>
                <w:rFonts w:eastAsia="宋体"/>
                <w:color w:val="auto"/>
                <w:kern w:val="0"/>
                <w:sz w:val="18"/>
                <w:szCs w:val="18"/>
              </w:rPr>
            </w:pPr>
            <w:r>
              <w:rPr>
                <w:rFonts w:hint="eastAsia" w:eastAsia="宋体"/>
                <w:color w:val="auto"/>
                <w:kern w:val="0"/>
                <w:sz w:val="18"/>
                <w:szCs w:val="18"/>
                <w:lang w:val="en-US" w:eastAsia="zh-CN"/>
              </w:rPr>
              <w:t>14.</w:t>
            </w:r>
            <w:r>
              <w:rPr>
                <w:rFonts w:hint="eastAsia" w:eastAsia="宋体"/>
                <w:color w:val="auto"/>
                <w:kern w:val="0"/>
                <w:sz w:val="18"/>
                <w:szCs w:val="18"/>
              </w:rPr>
              <w:t>≥12寸TFT液晶显示屏，触摸屏， 0-90度可调，可多角度观察。</w:t>
            </w:r>
          </w:p>
          <w:p>
            <w:pPr>
              <w:pStyle w:val="39"/>
              <w:numPr>
                <w:ilvl w:val="0"/>
                <w:numId w:val="0"/>
              </w:numPr>
              <w:tabs>
                <w:tab w:val="left" w:pos="0"/>
                <w:tab w:val="left" w:pos="220"/>
              </w:tabs>
              <w:autoSpaceDE w:val="0"/>
              <w:autoSpaceDN w:val="0"/>
              <w:adjustRightInd w:val="0"/>
              <w:spacing w:before="0"/>
              <w:ind w:leftChars="0"/>
              <w:rPr>
                <w:rFonts w:eastAsia="宋体"/>
                <w:color w:val="auto"/>
                <w:kern w:val="0"/>
                <w:sz w:val="18"/>
                <w:szCs w:val="18"/>
              </w:rPr>
            </w:pPr>
            <w:r>
              <w:rPr>
                <w:rFonts w:hint="eastAsia" w:eastAsia="宋体"/>
                <w:color w:val="auto"/>
                <w:kern w:val="0"/>
                <w:sz w:val="18"/>
                <w:szCs w:val="18"/>
                <w:lang w:val="en-US" w:eastAsia="zh-CN"/>
              </w:rPr>
              <w:t>15.</w:t>
            </w:r>
            <w:r>
              <w:rPr>
                <w:rFonts w:hint="eastAsia" w:eastAsia="宋体"/>
                <w:color w:val="auto"/>
                <w:kern w:val="0"/>
                <w:sz w:val="18"/>
                <w:szCs w:val="18"/>
              </w:rPr>
              <w:t>应具有两个报警灯，生理、技术报警灯分开显示，方便区别报警类型。</w:t>
            </w:r>
          </w:p>
          <w:p>
            <w:pPr>
              <w:pStyle w:val="39"/>
              <w:numPr>
                <w:ilvl w:val="0"/>
                <w:numId w:val="0"/>
              </w:numPr>
              <w:tabs>
                <w:tab w:val="left" w:pos="0"/>
                <w:tab w:val="left" w:pos="220"/>
              </w:tabs>
              <w:autoSpaceDE w:val="0"/>
              <w:autoSpaceDN w:val="0"/>
              <w:adjustRightInd w:val="0"/>
              <w:spacing w:before="0"/>
              <w:ind w:leftChars="0"/>
              <w:rPr>
                <w:rFonts w:eastAsia="宋体"/>
                <w:color w:val="auto"/>
                <w:kern w:val="0"/>
                <w:sz w:val="18"/>
                <w:szCs w:val="18"/>
              </w:rPr>
            </w:pPr>
            <w:r>
              <w:rPr>
                <w:rFonts w:hint="eastAsia" w:eastAsia="宋体"/>
                <w:color w:val="auto"/>
                <w:kern w:val="0"/>
                <w:sz w:val="18"/>
                <w:szCs w:val="18"/>
              </w:rPr>
              <w:t>★</w:t>
            </w:r>
            <w:r>
              <w:rPr>
                <w:rFonts w:hint="eastAsia" w:eastAsia="宋体"/>
                <w:color w:val="auto"/>
                <w:kern w:val="0"/>
                <w:sz w:val="18"/>
                <w:szCs w:val="18"/>
                <w:lang w:val="en-US" w:eastAsia="zh-CN"/>
              </w:rPr>
              <w:t>16.</w:t>
            </w:r>
            <w:r>
              <w:rPr>
                <w:rFonts w:hint="eastAsia" w:eastAsia="宋体"/>
                <w:color w:val="auto"/>
                <w:kern w:val="0"/>
                <w:sz w:val="18"/>
                <w:szCs w:val="18"/>
              </w:rPr>
              <w:t>监护仪三种传感器（胎心率探头、宫缩压力探头、胎动探头）具有自动识别功能。</w:t>
            </w:r>
          </w:p>
          <w:p>
            <w:pPr>
              <w:pStyle w:val="39"/>
              <w:numPr>
                <w:ilvl w:val="0"/>
                <w:numId w:val="0"/>
              </w:numPr>
              <w:tabs>
                <w:tab w:val="left" w:pos="0"/>
                <w:tab w:val="left" w:pos="220"/>
              </w:tabs>
              <w:autoSpaceDE w:val="0"/>
              <w:autoSpaceDN w:val="0"/>
              <w:adjustRightInd w:val="0"/>
              <w:spacing w:before="0"/>
              <w:ind w:leftChars="0"/>
              <w:rPr>
                <w:rFonts w:eastAsia="宋体"/>
                <w:color w:val="auto"/>
                <w:kern w:val="0"/>
                <w:sz w:val="18"/>
                <w:szCs w:val="18"/>
              </w:rPr>
            </w:pPr>
            <w:r>
              <w:rPr>
                <w:rFonts w:hint="eastAsia" w:eastAsia="宋体"/>
                <w:color w:val="auto"/>
                <w:kern w:val="0"/>
                <w:sz w:val="18"/>
                <w:szCs w:val="18"/>
                <w:lang w:val="en-US" w:eastAsia="zh-CN"/>
              </w:rPr>
              <w:t>17.</w:t>
            </w:r>
            <w:r>
              <w:rPr>
                <w:rFonts w:hint="eastAsia" w:eastAsia="宋体"/>
                <w:color w:val="auto"/>
                <w:kern w:val="0"/>
                <w:sz w:val="18"/>
                <w:szCs w:val="18"/>
              </w:rPr>
              <w:t>标配双USB接口，可同时支持USB外接打印机和外接U盘存储病例。</w:t>
            </w:r>
          </w:p>
          <w:p>
            <w:pPr>
              <w:pStyle w:val="39"/>
              <w:numPr>
                <w:ilvl w:val="0"/>
                <w:numId w:val="0"/>
              </w:numPr>
              <w:tabs>
                <w:tab w:val="left" w:pos="0"/>
                <w:tab w:val="left" w:pos="220"/>
              </w:tabs>
              <w:autoSpaceDE w:val="0"/>
              <w:autoSpaceDN w:val="0"/>
              <w:adjustRightInd w:val="0"/>
              <w:spacing w:before="0"/>
              <w:ind w:leftChars="0"/>
              <w:rPr>
                <w:rFonts w:eastAsia="宋体"/>
                <w:color w:val="auto"/>
                <w:kern w:val="0"/>
                <w:sz w:val="18"/>
                <w:szCs w:val="18"/>
              </w:rPr>
            </w:pPr>
            <w:r>
              <w:rPr>
                <w:rFonts w:hint="eastAsia" w:eastAsia="宋体"/>
                <w:color w:val="auto"/>
                <w:kern w:val="0"/>
                <w:sz w:val="18"/>
                <w:szCs w:val="18"/>
                <w:lang w:val="en-US" w:eastAsia="zh-CN"/>
              </w:rPr>
              <w:t>18.</w:t>
            </w:r>
            <w:r>
              <w:rPr>
                <w:rFonts w:hint="eastAsia" w:eastAsia="宋体"/>
                <w:color w:val="auto"/>
                <w:kern w:val="0"/>
                <w:sz w:val="18"/>
                <w:szCs w:val="18"/>
              </w:rPr>
              <w:t>标配高灵敏度防水探头，可用于水中分娩。</w:t>
            </w:r>
          </w:p>
          <w:p>
            <w:pPr>
              <w:pStyle w:val="39"/>
              <w:numPr>
                <w:ilvl w:val="0"/>
                <w:numId w:val="0"/>
              </w:numPr>
              <w:tabs>
                <w:tab w:val="left" w:pos="0"/>
                <w:tab w:val="left" w:pos="220"/>
              </w:tabs>
              <w:autoSpaceDE w:val="0"/>
              <w:autoSpaceDN w:val="0"/>
              <w:adjustRightInd w:val="0"/>
              <w:spacing w:before="0"/>
              <w:ind w:leftChars="0"/>
              <w:rPr>
                <w:rFonts w:eastAsia="宋体"/>
                <w:color w:val="auto"/>
                <w:kern w:val="0"/>
                <w:sz w:val="18"/>
                <w:szCs w:val="18"/>
              </w:rPr>
            </w:pPr>
            <w:r>
              <w:rPr>
                <w:rFonts w:hint="eastAsia" w:eastAsia="宋体"/>
                <w:color w:val="auto"/>
                <w:kern w:val="0"/>
                <w:sz w:val="18"/>
                <w:szCs w:val="18"/>
                <w:lang w:val="en-US" w:eastAsia="zh-CN"/>
              </w:rPr>
              <w:t>19.</w:t>
            </w:r>
            <w:r>
              <w:rPr>
                <w:rFonts w:hint="eastAsia" w:eastAsia="宋体"/>
                <w:color w:val="auto"/>
                <w:kern w:val="0"/>
                <w:sz w:val="18"/>
                <w:szCs w:val="18"/>
              </w:rPr>
              <w:t>配备一体化探头支架，方便附件管理。</w:t>
            </w:r>
          </w:p>
          <w:p>
            <w:pPr>
              <w:pStyle w:val="39"/>
              <w:numPr>
                <w:ilvl w:val="0"/>
                <w:numId w:val="0"/>
              </w:numPr>
              <w:tabs>
                <w:tab w:val="left" w:pos="0"/>
                <w:tab w:val="left" w:pos="220"/>
              </w:tabs>
              <w:autoSpaceDE w:val="0"/>
              <w:autoSpaceDN w:val="0"/>
              <w:adjustRightInd w:val="0"/>
              <w:spacing w:before="0"/>
              <w:ind w:leftChars="0"/>
              <w:rPr>
                <w:rFonts w:eastAsia="宋体"/>
                <w:color w:val="auto"/>
                <w:kern w:val="0"/>
                <w:sz w:val="18"/>
                <w:szCs w:val="18"/>
              </w:rPr>
            </w:pPr>
            <w:r>
              <w:rPr>
                <w:rFonts w:hint="eastAsia" w:eastAsia="宋体"/>
                <w:color w:val="auto"/>
                <w:kern w:val="0"/>
                <w:sz w:val="18"/>
                <w:szCs w:val="18"/>
                <w:lang w:val="en-US" w:eastAsia="zh-CN"/>
              </w:rPr>
              <w:t>20.</w:t>
            </w:r>
            <w:r>
              <w:rPr>
                <w:rFonts w:hint="eastAsia" w:eastAsia="宋体"/>
                <w:color w:val="auto"/>
                <w:kern w:val="0"/>
                <w:sz w:val="18"/>
                <w:szCs w:val="18"/>
              </w:rPr>
              <w:t>内置大容量锂电池，可持续工作</w:t>
            </w:r>
            <w:r>
              <w:rPr>
                <w:rFonts w:hint="eastAsia"/>
                <w:color w:val="auto"/>
                <w:kern w:val="0"/>
                <w:sz w:val="18"/>
                <w:szCs w:val="18"/>
                <w:lang w:val="en-US" w:eastAsia="zh-CN"/>
              </w:rPr>
              <w:t>3</w:t>
            </w:r>
            <w:r>
              <w:rPr>
                <w:rFonts w:hint="eastAsia" w:eastAsia="宋体"/>
                <w:color w:val="auto"/>
                <w:kern w:val="0"/>
                <w:sz w:val="18"/>
                <w:szCs w:val="18"/>
              </w:rPr>
              <w:t>小时以上。</w:t>
            </w:r>
          </w:p>
          <w:p>
            <w:pPr>
              <w:pStyle w:val="39"/>
              <w:numPr>
                <w:ilvl w:val="0"/>
                <w:numId w:val="0"/>
              </w:numPr>
              <w:tabs>
                <w:tab w:val="left" w:pos="0"/>
                <w:tab w:val="left" w:pos="220"/>
              </w:tabs>
              <w:autoSpaceDE w:val="0"/>
              <w:autoSpaceDN w:val="0"/>
              <w:adjustRightInd w:val="0"/>
              <w:spacing w:before="0"/>
              <w:ind w:leftChars="0"/>
              <w:rPr>
                <w:rFonts w:eastAsia="宋体"/>
                <w:color w:val="auto"/>
                <w:kern w:val="0"/>
                <w:sz w:val="18"/>
                <w:szCs w:val="18"/>
              </w:rPr>
            </w:pPr>
            <w:r>
              <w:rPr>
                <w:rFonts w:hint="eastAsia" w:eastAsia="宋体"/>
                <w:color w:val="auto"/>
                <w:kern w:val="0"/>
                <w:sz w:val="18"/>
                <w:szCs w:val="18"/>
                <w:lang w:val="en-US" w:eastAsia="zh-CN"/>
              </w:rPr>
              <w:t>21.</w:t>
            </w:r>
            <w:r>
              <w:rPr>
                <w:rFonts w:hint="eastAsia" w:eastAsia="宋体"/>
                <w:color w:val="auto"/>
                <w:kern w:val="0"/>
                <w:sz w:val="18"/>
                <w:szCs w:val="18"/>
              </w:rPr>
              <w:t>内置150mm宽行热敏打印机，满足临床使用需求。</w:t>
            </w:r>
          </w:p>
          <w:p>
            <w:pPr>
              <w:pStyle w:val="39"/>
              <w:numPr>
                <w:ilvl w:val="0"/>
                <w:numId w:val="0"/>
              </w:numPr>
              <w:tabs>
                <w:tab w:val="left" w:pos="0"/>
                <w:tab w:val="left" w:pos="220"/>
              </w:tabs>
              <w:autoSpaceDE w:val="0"/>
              <w:autoSpaceDN w:val="0"/>
              <w:adjustRightInd w:val="0"/>
              <w:spacing w:before="0"/>
              <w:ind w:leftChars="0"/>
              <w:rPr>
                <w:rFonts w:eastAsia="宋体"/>
                <w:color w:val="auto"/>
                <w:kern w:val="0"/>
                <w:sz w:val="18"/>
                <w:szCs w:val="18"/>
              </w:rPr>
            </w:pPr>
            <w:r>
              <w:rPr>
                <w:rFonts w:hint="eastAsia" w:eastAsia="宋体"/>
                <w:color w:val="auto"/>
                <w:kern w:val="0"/>
                <w:sz w:val="18"/>
                <w:szCs w:val="18"/>
                <w:lang w:val="en-US" w:eastAsia="zh-CN"/>
              </w:rPr>
              <w:t>22.</w:t>
            </w:r>
            <w:r>
              <w:rPr>
                <w:rFonts w:hint="eastAsia" w:eastAsia="宋体"/>
                <w:color w:val="auto"/>
                <w:kern w:val="0"/>
                <w:sz w:val="18"/>
                <w:szCs w:val="18"/>
              </w:rPr>
              <w:t>支持USB外置打印机，用A4纸打印报告，减少成本，长效保存病例。</w:t>
            </w:r>
          </w:p>
          <w:p>
            <w:pPr>
              <w:pStyle w:val="39"/>
              <w:numPr>
                <w:ilvl w:val="0"/>
                <w:numId w:val="0"/>
              </w:numPr>
              <w:tabs>
                <w:tab w:val="left" w:pos="0"/>
                <w:tab w:val="left" w:pos="220"/>
              </w:tabs>
              <w:autoSpaceDE w:val="0"/>
              <w:autoSpaceDN w:val="0"/>
              <w:adjustRightInd w:val="0"/>
              <w:spacing w:before="0"/>
              <w:ind w:leftChars="0"/>
              <w:rPr>
                <w:rFonts w:eastAsia="宋体"/>
                <w:color w:val="auto"/>
                <w:kern w:val="0"/>
                <w:sz w:val="18"/>
                <w:szCs w:val="18"/>
              </w:rPr>
            </w:pPr>
            <w:r>
              <w:rPr>
                <w:rFonts w:hint="eastAsia" w:eastAsia="宋体"/>
                <w:color w:val="auto"/>
                <w:kern w:val="0"/>
                <w:sz w:val="18"/>
                <w:szCs w:val="18"/>
                <w:lang w:val="en-US" w:eastAsia="zh-CN"/>
              </w:rPr>
              <w:t>23.</w:t>
            </w:r>
            <w:r>
              <w:rPr>
                <w:rFonts w:hint="eastAsia" w:eastAsia="宋体"/>
                <w:color w:val="auto"/>
                <w:kern w:val="0"/>
                <w:sz w:val="18"/>
                <w:szCs w:val="18"/>
              </w:rPr>
              <w:t>支持选段评分打印、定时打印、打印预览功能。</w:t>
            </w:r>
          </w:p>
          <w:p>
            <w:pPr>
              <w:pStyle w:val="39"/>
              <w:numPr>
                <w:ilvl w:val="0"/>
                <w:numId w:val="0"/>
              </w:numPr>
              <w:tabs>
                <w:tab w:val="left" w:pos="0"/>
                <w:tab w:val="left" w:pos="220"/>
              </w:tabs>
              <w:autoSpaceDE w:val="0"/>
              <w:autoSpaceDN w:val="0"/>
              <w:adjustRightInd w:val="0"/>
              <w:spacing w:before="0"/>
              <w:ind w:leftChars="0"/>
              <w:rPr>
                <w:rFonts w:eastAsia="宋体"/>
                <w:color w:val="auto"/>
                <w:kern w:val="0"/>
                <w:sz w:val="18"/>
                <w:szCs w:val="18"/>
              </w:rPr>
            </w:pPr>
            <w:r>
              <w:rPr>
                <w:rFonts w:hint="eastAsia" w:eastAsia="宋体"/>
                <w:color w:val="auto"/>
                <w:kern w:val="0"/>
                <w:sz w:val="18"/>
                <w:szCs w:val="18"/>
                <w:lang w:val="en-US" w:eastAsia="zh-CN"/>
              </w:rPr>
              <w:t>24.</w:t>
            </w:r>
            <w:r>
              <w:rPr>
                <w:rFonts w:hint="eastAsia" w:eastAsia="宋体"/>
                <w:color w:val="auto"/>
                <w:kern w:val="0"/>
                <w:sz w:val="18"/>
                <w:szCs w:val="18"/>
              </w:rPr>
              <w:t>监护曲线背景栅格暨纸张类型：30-240（美标），50-210（国标）、其它3种类型可选。</w:t>
            </w:r>
          </w:p>
          <w:p>
            <w:pPr>
              <w:pStyle w:val="39"/>
              <w:numPr>
                <w:ilvl w:val="0"/>
                <w:numId w:val="0"/>
              </w:numPr>
              <w:tabs>
                <w:tab w:val="left" w:pos="0"/>
                <w:tab w:val="left" w:pos="220"/>
              </w:tabs>
              <w:autoSpaceDE w:val="0"/>
              <w:autoSpaceDN w:val="0"/>
              <w:adjustRightInd w:val="0"/>
              <w:spacing w:before="0"/>
              <w:ind w:leftChars="0"/>
              <w:rPr>
                <w:rFonts w:eastAsia="宋体"/>
                <w:color w:val="auto"/>
                <w:kern w:val="0"/>
                <w:sz w:val="18"/>
                <w:szCs w:val="18"/>
              </w:rPr>
            </w:pPr>
            <w:r>
              <w:rPr>
                <w:rFonts w:hint="eastAsia" w:eastAsia="宋体"/>
                <w:color w:val="auto"/>
                <w:kern w:val="0"/>
                <w:sz w:val="18"/>
                <w:szCs w:val="18"/>
                <w:lang w:val="en-US" w:eastAsia="zh-CN"/>
              </w:rPr>
              <w:t>25.</w:t>
            </w:r>
            <w:r>
              <w:rPr>
                <w:rFonts w:hint="eastAsia" w:eastAsia="宋体"/>
                <w:color w:val="auto"/>
                <w:kern w:val="0"/>
                <w:sz w:val="18"/>
                <w:szCs w:val="18"/>
              </w:rPr>
              <w:t>支持打印报告生成图片，方便教学、存储。</w:t>
            </w:r>
          </w:p>
          <w:p>
            <w:pPr>
              <w:pStyle w:val="39"/>
              <w:numPr>
                <w:ilvl w:val="0"/>
                <w:numId w:val="0"/>
              </w:numPr>
              <w:tabs>
                <w:tab w:val="left" w:pos="0"/>
                <w:tab w:val="left" w:pos="220"/>
              </w:tabs>
              <w:autoSpaceDE w:val="0"/>
              <w:autoSpaceDN w:val="0"/>
              <w:adjustRightInd w:val="0"/>
              <w:spacing w:before="0"/>
              <w:ind w:leftChars="0"/>
              <w:rPr>
                <w:rFonts w:eastAsia="宋体"/>
                <w:color w:val="auto"/>
                <w:kern w:val="0"/>
                <w:sz w:val="18"/>
                <w:szCs w:val="18"/>
              </w:rPr>
            </w:pPr>
            <w:r>
              <w:rPr>
                <w:rFonts w:hint="eastAsia" w:eastAsia="宋体"/>
                <w:color w:val="auto"/>
                <w:kern w:val="0"/>
                <w:sz w:val="18"/>
                <w:szCs w:val="18"/>
              </w:rPr>
              <w:t>★</w:t>
            </w:r>
            <w:r>
              <w:rPr>
                <w:rFonts w:hint="eastAsia" w:eastAsia="宋体"/>
                <w:color w:val="auto"/>
                <w:kern w:val="0"/>
                <w:sz w:val="18"/>
                <w:szCs w:val="18"/>
                <w:lang w:val="en-US" w:eastAsia="zh-CN"/>
              </w:rPr>
              <w:t>26.</w:t>
            </w:r>
            <w:r>
              <w:rPr>
                <w:rFonts w:hint="eastAsia" w:eastAsia="宋体"/>
                <w:color w:val="auto"/>
                <w:kern w:val="0"/>
                <w:sz w:val="18"/>
                <w:szCs w:val="18"/>
              </w:rPr>
              <w:t>支持中文手写输入功能。</w:t>
            </w:r>
          </w:p>
          <w:p>
            <w:pPr>
              <w:pStyle w:val="39"/>
              <w:numPr>
                <w:ilvl w:val="0"/>
                <w:numId w:val="0"/>
              </w:numPr>
              <w:tabs>
                <w:tab w:val="left" w:pos="0"/>
                <w:tab w:val="left" w:pos="220"/>
              </w:tabs>
              <w:autoSpaceDE w:val="0"/>
              <w:autoSpaceDN w:val="0"/>
              <w:adjustRightInd w:val="0"/>
              <w:spacing w:before="0"/>
              <w:ind w:leftChars="0"/>
              <w:rPr>
                <w:rFonts w:eastAsia="宋体"/>
                <w:color w:val="auto"/>
                <w:kern w:val="0"/>
                <w:sz w:val="18"/>
                <w:szCs w:val="18"/>
              </w:rPr>
            </w:pPr>
            <w:r>
              <w:rPr>
                <w:rFonts w:hint="eastAsia" w:eastAsia="宋体"/>
                <w:color w:val="auto"/>
                <w:kern w:val="0"/>
                <w:sz w:val="18"/>
                <w:szCs w:val="18"/>
                <w:lang w:val="en-US" w:eastAsia="zh-CN"/>
              </w:rPr>
              <w:t>27.</w:t>
            </w:r>
            <w:r>
              <w:rPr>
                <w:rFonts w:hint="eastAsia" w:eastAsia="宋体"/>
                <w:color w:val="auto"/>
                <w:kern w:val="0"/>
                <w:sz w:val="18"/>
                <w:szCs w:val="18"/>
              </w:rPr>
              <w:t>支持滑屏操作快速切换显示界面。</w:t>
            </w:r>
          </w:p>
          <w:p>
            <w:pPr>
              <w:pStyle w:val="39"/>
              <w:numPr>
                <w:ilvl w:val="0"/>
                <w:numId w:val="0"/>
              </w:numPr>
              <w:tabs>
                <w:tab w:val="left" w:pos="0"/>
                <w:tab w:val="left" w:pos="220"/>
              </w:tabs>
              <w:autoSpaceDE w:val="0"/>
              <w:autoSpaceDN w:val="0"/>
              <w:adjustRightInd w:val="0"/>
              <w:spacing w:before="0"/>
              <w:ind w:leftChars="0"/>
              <w:rPr>
                <w:rFonts w:eastAsia="宋体"/>
                <w:color w:val="auto"/>
                <w:kern w:val="0"/>
                <w:sz w:val="18"/>
                <w:szCs w:val="18"/>
              </w:rPr>
            </w:pPr>
            <w:r>
              <w:rPr>
                <w:rFonts w:hint="eastAsia" w:eastAsia="宋体"/>
                <w:color w:val="auto"/>
                <w:kern w:val="0"/>
                <w:sz w:val="18"/>
                <w:szCs w:val="18"/>
                <w:lang w:val="en-US" w:eastAsia="zh-CN"/>
              </w:rPr>
              <w:t>28.</w:t>
            </w:r>
            <w:r>
              <w:rPr>
                <w:rFonts w:hint="eastAsia" w:eastAsia="宋体"/>
                <w:color w:val="auto"/>
                <w:kern w:val="0"/>
                <w:sz w:val="18"/>
                <w:szCs w:val="18"/>
              </w:rPr>
              <w:t>具有定时监护和定时打印功能，避免超时监护对胎儿造成影响。</w:t>
            </w:r>
          </w:p>
          <w:p>
            <w:pPr>
              <w:pStyle w:val="39"/>
              <w:numPr>
                <w:ilvl w:val="0"/>
                <w:numId w:val="0"/>
              </w:numPr>
              <w:tabs>
                <w:tab w:val="left" w:pos="0"/>
                <w:tab w:val="left" w:pos="220"/>
              </w:tabs>
              <w:autoSpaceDE w:val="0"/>
              <w:autoSpaceDN w:val="0"/>
              <w:adjustRightInd w:val="0"/>
              <w:spacing w:before="0"/>
              <w:ind w:leftChars="0"/>
              <w:rPr>
                <w:rFonts w:eastAsia="宋体"/>
                <w:color w:val="auto"/>
                <w:kern w:val="0"/>
                <w:sz w:val="18"/>
                <w:szCs w:val="18"/>
              </w:rPr>
            </w:pPr>
            <w:r>
              <w:rPr>
                <w:rFonts w:hint="eastAsia" w:eastAsia="宋体"/>
                <w:color w:val="auto"/>
                <w:kern w:val="0"/>
                <w:sz w:val="18"/>
                <w:szCs w:val="18"/>
                <w:lang w:val="en-US" w:eastAsia="zh-CN"/>
              </w:rPr>
              <w:t>29.</w:t>
            </w:r>
            <w:r>
              <w:rPr>
                <w:rFonts w:hint="eastAsia" w:eastAsia="宋体"/>
                <w:color w:val="auto"/>
                <w:kern w:val="0"/>
                <w:sz w:val="18"/>
                <w:szCs w:val="18"/>
              </w:rPr>
              <w:t>具有胎儿界面、母亲/胎儿监护界面、母亲监护界面、列表界面、趋势共存界面、呼吸氧合界面、大字体界面等多种界面可选。</w:t>
            </w:r>
          </w:p>
          <w:p>
            <w:pPr>
              <w:pStyle w:val="39"/>
              <w:numPr>
                <w:ilvl w:val="0"/>
                <w:numId w:val="0"/>
              </w:numPr>
              <w:tabs>
                <w:tab w:val="left" w:pos="0"/>
                <w:tab w:val="left" w:pos="220"/>
              </w:tabs>
              <w:autoSpaceDE w:val="0"/>
              <w:autoSpaceDN w:val="0"/>
              <w:adjustRightInd w:val="0"/>
              <w:spacing w:before="0"/>
              <w:ind w:leftChars="0"/>
              <w:rPr>
                <w:rFonts w:eastAsia="宋体"/>
                <w:color w:val="auto"/>
                <w:kern w:val="0"/>
                <w:sz w:val="18"/>
                <w:szCs w:val="18"/>
              </w:rPr>
            </w:pPr>
            <w:r>
              <w:rPr>
                <w:rFonts w:hint="eastAsia" w:eastAsia="宋体"/>
                <w:color w:val="auto"/>
                <w:kern w:val="0"/>
                <w:sz w:val="18"/>
                <w:szCs w:val="18"/>
                <w:lang w:val="en-US" w:eastAsia="zh-CN"/>
              </w:rPr>
              <w:t>30.</w:t>
            </w:r>
            <w:r>
              <w:rPr>
                <w:rFonts w:hint="eastAsia" w:eastAsia="宋体"/>
                <w:color w:val="auto"/>
                <w:kern w:val="0"/>
                <w:sz w:val="18"/>
                <w:szCs w:val="18"/>
              </w:rPr>
              <w:t>内置专家评分系统，提供了NST/Fischer/改良Fischer/Krebs四种评分方法让医护人员灵活选择。</w:t>
            </w:r>
          </w:p>
          <w:p>
            <w:pPr>
              <w:pStyle w:val="39"/>
              <w:numPr>
                <w:ilvl w:val="0"/>
                <w:numId w:val="0"/>
              </w:numPr>
              <w:tabs>
                <w:tab w:val="left" w:pos="0"/>
                <w:tab w:val="left" w:pos="220"/>
              </w:tabs>
              <w:autoSpaceDE w:val="0"/>
              <w:autoSpaceDN w:val="0"/>
              <w:adjustRightInd w:val="0"/>
              <w:spacing w:before="0"/>
              <w:ind w:leftChars="0"/>
              <w:rPr>
                <w:rFonts w:eastAsia="宋体"/>
                <w:color w:val="auto"/>
                <w:kern w:val="0"/>
                <w:sz w:val="18"/>
                <w:szCs w:val="18"/>
              </w:rPr>
            </w:pPr>
            <w:r>
              <w:rPr>
                <w:rFonts w:hint="eastAsia" w:eastAsia="宋体"/>
                <w:color w:val="auto"/>
                <w:kern w:val="0"/>
                <w:sz w:val="18"/>
                <w:szCs w:val="18"/>
                <w:lang w:val="en-US" w:eastAsia="zh-CN"/>
              </w:rPr>
              <w:t>31.</w:t>
            </w:r>
            <w:r>
              <w:rPr>
                <w:rFonts w:hint="eastAsia" w:eastAsia="宋体"/>
                <w:color w:val="auto"/>
                <w:kern w:val="0"/>
                <w:sz w:val="18"/>
                <w:szCs w:val="18"/>
              </w:rPr>
              <w:t>具有智能电源管理功能，节能环保，可定时触发隐藏底部按钮，锁屏，待机，关机。</w:t>
            </w:r>
          </w:p>
          <w:p>
            <w:pPr>
              <w:pStyle w:val="39"/>
              <w:numPr>
                <w:ilvl w:val="0"/>
                <w:numId w:val="0"/>
              </w:numPr>
              <w:tabs>
                <w:tab w:val="left" w:pos="0"/>
                <w:tab w:val="left" w:pos="220"/>
              </w:tabs>
              <w:autoSpaceDE w:val="0"/>
              <w:autoSpaceDN w:val="0"/>
              <w:adjustRightInd w:val="0"/>
              <w:spacing w:before="0"/>
              <w:ind w:leftChars="0"/>
              <w:rPr>
                <w:rFonts w:eastAsia="宋体"/>
                <w:color w:val="auto"/>
                <w:kern w:val="0"/>
                <w:sz w:val="18"/>
                <w:szCs w:val="18"/>
              </w:rPr>
            </w:pPr>
            <w:r>
              <w:rPr>
                <w:rFonts w:hint="eastAsia" w:eastAsia="宋体"/>
                <w:color w:val="auto"/>
                <w:kern w:val="0"/>
                <w:sz w:val="18"/>
                <w:szCs w:val="18"/>
                <w:lang w:val="en-US" w:eastAsia="zh-CN"/>
              </w:rPr>
              <w:t>32.</w:t>
            </w:r>
            <w:r>
              <w:rPr>
                <w:rFonts w:hint="eastAsia" w:eastAsia="宋体"/>
                <w:color w:val="auto"/>
                <w:kern w:val="0"/>
                <w:sz w:val="18"/>
                <w:szCs w:val="18"/>
              </w:rPr>
              <w:t>具有数据掉电存储功能，回放功能，支持胎监数据回放60小时。</w:t>
            </w:r>
          </w:p>
          <w:p>
            <w:pPr>
              <w:pStyle w:val="39"/>
              <w:numPr>
                <w:ilvl w:val="0"/>
                <w:numId w:val="0"/>
              </w:numPr>
              <w:tabs>
                <w:tab w:val="left" w:pos="0"/>
                <w:tab w:val="left" w:pos="220"/>
              </w:tabs>
              <w:autoSpaceDE w:val="0"/>
              <w:autoSpaceDN w:val="0"/>
              <w:adjustRightInd w:val="0"/>
              <w:spacing w:before="0"/>
              <w:ind w:leftChars="0"/>
              <w:rPr>
                <w:rFonts w:eastAsia="宋体"/>
                <w:color w:val="auto"/>
                <w:kern w:val="0"/>
                <w:sz w:val="18"/>
                <w:szCs w:val="18"/>
              </w:rPr>
            </w:pPr>
            <w:r>
              <w:rPr>
                <w:rFonts w:hint="eastAsia" w:eastAsia="宋体"/>
                <w:color w:val="auto"/>
                <w:kern w:val="0"/>
                <w:sz w:val="18"/>
                <w:szCs w:val="18"/>
                <w:lang w:val="en-US" w:eastAsia="zh-CN"/>
              </w:rPr>
              <w:t>33.</w:t>
            </w:r>
            <w:r>
              <w:rPr>
                <w:rFonts w:hint="eastAsia" w:eastAsia="宋体"/>
                <w:color w:val="auto"/>
                <w:kern w:val="0"/>
                <w:sz w:val="18"/>
                <w:szCs w:val="18"/>
              </w:rPr>
              <w:t>内置通讯接口，支持有线/无线连接中央监护系统。</w:t>
            </w:r>
          </w:p>
          <w:p>
            <w:pPr>
              <w:pStyle w:val="39"/>
              <w:numPr>
                <w:ilvl w:val="0"/>
                <w:numId w:val="0"/>
              </w:numPr>
              <w:tabs>
                <w:tab w:val="left" w:pos="0"/>
                <w:tab w:val="left" w:pos="220"/>
              </w:tabs>
              <w:autoSpaceDE w:val="0"/>
              <w:autoSpaceDN w:val="0"/>
              <w:adjustRightInd w:val="0"/>
              <w:spacing w:before="0"/>
              <w:ind w:leftChars="0"/>
              <w:rPr>
                <w:rFonts w:eastAsia="宋体"/>
                <w:color w:val="auto"/>
                <w:kern w:val="0"/>
                <w:sz w:val="18"/>
                <w:szCs w:val="18"/>
              </w:rPr>
            </w:pPr>
            <w:r>
              <w:rPr>
                <w:rFonts w:hint="eastAsia" w:eastAsia="宋体"/>
                <w:color w:val="auto"/>
                <w:kern w:val="0"/>
                <w:sz w:val="18"/>
                <w:szCs w:val="18"/>
                <w:lang w:val="en-US" w:eastAsia="zh-CN"/>
              </w:rPr>
              <w:t>34.</w:t>
            </w:r>
            <w:r>
              <w:rPr>
                <w:rFonts w:hint="eastAsia" w:eastAsia="宋体"/>
                <w:color w:val="auto"/>
                <w:kern w:val="0"/>
                <w:sz w:val="18"/>
                <w:szCs w:val="18"/>
              </w:rPr>
              <w:t>中央监护系统可支持包括：心电（ECG），呼吸（RESP），无创血压（NIBP）,血氧(SPO2),脉率(PR)，体温(TEMP)，有创血压(IBP)，呼末二氧化碳（ETCO2），麻醉气体（AG）,无创心排（ICG），有创心输出量（C.O.），麻醉深度（BIS）、胎心率（FHR）、胎动（FM）、宫缩压（TOCO）等参数的显示和数据存储。</w:t>
            </w:r>
          </w:p>
          <w:p>
            <w:pPr>
              <w:pStyle w:val="39"/>
              <w:numPr>
                <w:ilvl w:val="0"/>
                <w:numId w:val="0"/>
              </w:numPr>
              <w:tabs>
                <w:tab w:val="left" w:pos="0"/>
                <w:tab w:val="left" w:pos="220"/>
              </w:tabs>
              <w:autoSpaceDE w:val="0"/>
              <w:autoSpaceDN w:val="0"/>
              <w:adjustRightInd w:val="0"/>
              <w:spacing w:before="0"/>
              <w:ind w:leftChars="0"/>
              <w:rPr>
                <w:rFonts w:eastAsia="宋体"/>
                <w:color w:val="auto"/>
                <w:kern w:val="0"/>
                <w:sz w:val="18"/>
                <w:szCs w:val="18"/>
              </w:rPr>
            </w:pPr>
            <w:r>
              <w:rPr>
                <w:rFonts w:hint="eastAsia" w:eastAsia="宋体"/>
                <w:color w:val="auto"/>
                <w:kern w:val="0"/>
                <w:sz w:val="18"/>
                <w:szCs w:val="18"/>
              </w:rPr>
              <w:t>★</w:t>
            </w:r>
            <w:r>
              <w:rPr>
                <w:rFonts w:hint="eastAsia" w:eastAsia="宋体"/>
                <w:color w:val="auto"/>
                <w:kern w:val="0"/>
                <w:sz w:val="18"/>
                <w:szCs w:val="18"/>
                <w:lang w:val="en-US" w:eastAsia="zh-CN"/>
              </w:rPr>
              <w:t>35.</w:t>
            </w:r>
            <w:r>
              <w:rPr>
                <w:rFonts w:hint="eastAsia" w:eastAsia="宋体"/>
                <w:color w:val="auto"/>
                <w:kern w:val="0"/>
                <w:sz w:val="18"/>
                <w:szCs w:val="18"/>
              </w:rPr>
              <w:t>具有混合联网功能，支持同时连接病人监护仪、遥测监护仪、胎儿监护仪。</w:t>
            </w:r>
          </w:p>
          <w:p>
            <w:pPr>
              <w:pStyle w:val="39"/>
              <w:numPr>
                <w:ilvl w:val="0"/>
                <w:numId w:val="0"/>
              </w:numPr>
              <w:tabs>
                <w:tab w:val="left" w:pos="0"/>
                <w:tab w:val="left" w:pos="220"/>
              </w:tabs>
              <w:autoSpaceDE w:val="0"/>
              <w:autoSpaceDN w:val="0"/>
              <w:adjustRightInd w:val="0"/>
              <w:spacing w:before="0"/>
              <w:ind w:leftChars="0"/>
              <w:rPr>
                <w:rFonts w:eastAsia="宋体"/>
                <w:color w:val="auto"/>
                <w:kern w:val="0"/>
                <w:sz w:val="18"/>
                <w:szCs w:val="18"/>
              </w:rPr>
            </w:pPr>
            <w:r>
              <w:rPr>
                <w:rFonts w:hint="eastAsia" w:eastAsia="宋体"/>
                <w:color w:val="auto"/>
                <w:kern w:val="0"/>
                <w:sz w:val="18"/>
                <w:szCs w:val="18"/>
              </w:rPr>
              <w:t>★</w:t>
            </w:r>
            <w:r>
              <w:rPr>
                <w:rFonts w:hint="eastAsia" w:eastAsia="宋体"/>
                <w:color w:val="auto"/>
                <w:kern w:val="0"/>
                <w:sz w:val="18"/>
                <w:szCs w:val="18"/>
                <w:lang w:val="en-US" w:eastAsia="zh-CN"/>
              </w:rPr>
              <w:t>36.</w:t>
            </w:r>
            <w:r>
              <w:rPr>
                <w:rFonts w:hint="eastAsia" w:eastAsia="宋体"/>
                <w:color w:val="auto"/>
                <w:kern w:val="0"/>
                <w:sz w:val="18"/>
                <w:szCs w:val="18"/>
              </w:rPr>
              <w:t>多屏显示：单屏、双屏可选，最多可支持四屏显示。</w:t>
            </w:r>
          </w:p>
          <w:p>
            <w:pPr>
              <w:pStyle w:val="39"/>
              <w:numPr>
                <w:ilvl w:val="0"/>
                <w:numId w:val="0"/>
              </w:numPr>
              <w:tabs>
                <w:tab w:val="left" w:pos="0"/>
                <w:tab w:val="left" w:pos="220"/>
              </w:tabs>
              <w:autoSpaceDE w:val="0"/>
              <w:autoSpaceDN w:val="0"/>
              <w:adjustRightInd w:val="0"/>
              <w:spacing w:before="0"/>
              <w:ind w:leftChars="0"/>
              <w:rPr>
                <w:rFonts w:eastAsia="宋体"/>
                <w:color w:val="auto"/>
                <w:kern w:val="0"/>
                <w:sz w:val="18"/>
                <w:szCs w:val="18"/>
              </w:rPr>
            </w:pPr>
            <w:r>
              <w:rPr>
                <w:rFonts w:hint="eastAsia" w:eastAsia="宋体"/>
                <w:color w:val="auto"/>
                <w:kern w:val="0"/>
                <w:sz w:val="18"/>
                <w:szCs w:val="18"/>
              </w:rPr>
              <w:t>★</w:t>
            </w:r>
            <w:r>
              <w:rPr>
                <w:rFonts w:hint="eastAsia" w:eastAsia="宋体"/>
                <w:color w:val="auto"/>
                <w:kern w:val="0"/>
                <w:sz w:val="18"/>
                <w:szCs w:val="18"/>
                <w:lang w:val="en-US" w:eastAsia="zh-CN"/>
              </w:rPr>
              <w:t>37.</w:t>
            </w:r>
            <w:r>
              <w:rPr>
                <w:rFonts w:hint="eastAsia" w:eastAsia="宋体"/>
                <w:color w:val="auto"/>
                <w:kern w:val="0"/>
                <w:sz w:val="18"/>
                <w:szCs w:val="18"/>
              </w:rPr>
              <w:t>一套中央监护系统最多可同时连接128床，满足科室不同病床数量的集中监护需要。</w:t>
            </w:r>
          </w:p>
          <w:p>
            <w:pPr>
              <w:pStyle w:val="39"/>
              <w:numPr>
                <w:ilvl w:val="0"/>
                <w:numId w:val="0"/>
              </w:numPr>
              <w:tabs>
                <w:tab w:val="left" w:pos="0"/>
                <w:tab w:val="left" w:pos="220"/>
              </w:tabs>
              <w:autoSpaceDE w:val="0"/>
              <w:autoSpaceDN w:val="0"/>
              <w:adjustRightInd w:val="0"/>
              <w:spacing w:before="0"/>
              <w:ind w:leftChars="0"/>
              <w:rPr>
                <w:rFonts w:eastAsia="宋体"/>
                <w:color w:val="auto"/>
                <w:kern w:val="0"/>
                <w:sz w:val="18"/>
                <w:szCs w:val="18"/>
              </w:rPr>
            </w:pPr>
            <w:r>
              <w:rPr>
                <w:rFonts w:hint="eastAsia" w:eastAsia="宋体"/>
                <w:color w:val="auto"/>
                <w:kern w:val="0"/>
                <w:sz w:val="18"/>
                <w:szCs w:val="18"/>
                <w:lang w:val="en-US" w:eastAsia="zh-CN"/>
              </w:rPr>
              <w:t>38.</w:t>
            </w:r>
            <w:r>
              <w:rPr>
                <w:rFonts w:hint="eastAsia" w:eastAsia="宋体"/>
                <w:color w:val="auto"/>
                <w:kern w:val="0"/>
                <w:sz w:val="18"/>
                <w:szCs w:val="18"/>
              </w:rPr>
              <w:t>中央监护系统与床旁机双向遥控，可实现病人信息、血压参数、心电参数以及参数报警范围等设置的双向控制，使操作更省时、更有效、更方便。</w:t>
            </w:r>
          </w:p>
          <w:p>
            <w:pPr>
              <w:pStyle w:val="39"/>
              <w:numPr>
                <w:ilvl w:val="0"/>
                <w:numId w:val="0"/>
              </w:numPr>
              <w:tabs>
                <w:tab w:val="left" w:pos="0"/>
                <w:tab w:val="left" w:pos="220"/>
              </w:tabs>
              <w:autoSpaceDE w:val="0"/>
              <w:autoSpaceDN w:val="0"/>
              <w:adjustRightInd w:val="0"/>
              <w:spacing w:before="0"/>
              <w:ind w:leftChars="0"/>
              <w:rPr>
                <w:rFonts w:eastAsia="宋体"/>
                <w:color w:val="auto"/>
                <w:kern w:val="0"/>
                <w:sz w:val="18"/>
                <w:szCs w:val="18"/>
              </w:rPr>
            </w:pPr>
            <w:r>
              <w:rPr>
                <w:rFonts w:hint="eastAsia" w:eastAsia="宋体"/>
                <w:color w:val="auto"/>
                <w:kern w:val="0"/>
                <w:sz w:val="18"/>
                <w:szCs w:val="18"/>
                <w:lang w:val="en-US" w:eastAsia="zh-CN"/>
              </w:rPr>
              <w:t>39.</w:t>
            </w:r>
            <w:r>
              <w:rPr>
                <w:rFonts w:hint="eastAsia" w:eastAsia="宋体"/>
                <w:color w:val="auto"/>
                <w:kern w:val="0"/>
                <w:sz w:val="18"/>
                <w:szCs w:val="18"/>
              </w:rPr>
              <w:t>可显示床旁机的所有报警功能，并可根据报警优先级进行提示。</w:t>
            </w:r>
          </w:p>
          <w:p>
            <w:pPr>
              <w:pStyle w:val="39"/>
              <w:numPr>
                <w:ilvl w:val="0"/>
                <w:numId w:val="0"/>
              </w:numPr>
              <w:tabs>
                <w:tab w:val="left" w:pos="0"/>
                <w:tab w:val="left" w:pos="220"/>
              </w:tabs>
              <w:autoSpaceDE w:val="0"/>
              <w:autoSpaceDN w:val="0"/>
              <w:adjustRightInd w:val="0"/>
              <w:spacing w:before="0"/>
              <w:ind w:leftChars="0"/>
              <w:rPr>
                <w:rFonts w:eastAsia="宋体"/>
                <w:color w:val="auto"/>
                <w:kern w:val="0"/>
                <w:sz w:val="18"/>
                <w:szCs w:val="18"/>
              </w:rPr>
            </w:pPr>
            <w:r>
              <w:rPr>
                <w:rFonts w:hint="eastAsia" w:eastAsia="宋体"/>
                <w:color w:val="auto"/>
                <w:kern w:val="0"/>
                <w:sz w:val="18"/>
                <w:szCs w:val="18"/>
                <w:lang w:val="en-US" w:eastAsia="zh-CN"/>
              </w:rPr>
              <w:t>40.</w:t>
            </w:r>
            <w:r>
              <w:rPr>
                <w:rFonts w:hint="eastAsia" w:eastAsia="宋体"/>
                <w:color w:val="auto"/>
                <w:kern w:val="0"/>
                <w:sz w:val="18"/>
                <w:szCs w:val="18"/>
              </w:rPr>
              <w:t>具有病人管理功能，支持查询、编辑、删除操作。</w:t>
            </w:r>
          </w:p>
          <w:p>
            <w:pPr>
              <w:pStyle w:val="39"/>
              <w:numPr>
                <w:ilvl w:val="0"/>
                <w:numId w:val="0"/>
              </w:numPr>
              <w:tabs>
                <w:tab w:val="left" w:pos="0"/>
                <w:tab w:val="left" w:pos="220"/>
              </w:tabs>
              <w:autoSpaceDE w:val="0"/>
              <w:autoSpaceDN w:val="0"/>
              <w:adjustRightInd w:val="0"/>
              <w:spacing w:before="0"/>
              <w:ind w:leftChars="0"/>
              <w:rPr>
                <w:rFonts w:eastAsia="宋体"/>
                <w:color w:val="auto"/>
                <w:kern w:val="0"/>
                <w:sz w:val="18"/>
                <w:szCs w:val="18"/>
              </w:rPr>
            </w:pPr>
            <w:r>
              <w:rPr>
                <w:rFonts w:hint="eastAsia" w:eastAsia="宋体"/>
                <w:color w:val="auto"/>
                <w:kern w:val="0"/>
                <w:sz w:val="18"/>
                <w:szCs w:val="18"/>
                <w:lang w:val="en-US" w:eastAsia="zh-CN"/>
              </w:rPr>
              <w:t>41.</w:t>
            </w:r>
            <w:r>
              <w:rPr>
                <w:rFonts w:hint="eastAsia" w:eastAsia="宋体"/>
                <w:color w:val="auto"/>
                <w:kern w:val="0"/>
                <w:sz w:val="18"/>
                <w:szCs w:val="18"/>
              </w:rPr>
              <w:t>支持多条件查询，可通过病历号、病人姓名等信息进行查询。</w:t>
            </w:r>
          </w:p>
          <w:p>
            <w:pPr>
              <w:pStyle w:val="39"/>
              <w:numPr>
                <w:ilvl w:val="0"/>
                <w:numId w:val="0"/>
              </w:numPr>
              <w:tabs>
                <w:tab w:val="left" w:pos="0"/>
                <w:tab w:val="left" w:pos="220"/>
              </w:tabs>
              <w:autoSpaceDE w:val="0"/>
              <w:autoSpaceDN w:val="0"/>
              <w:adjustRightInd w:val="0"/>
              <w:spacing w:before="0"/>
              <w:ind w:leftChars="0"/>
              <w:rPr>
                <w:rFonts w:eastAsia="宋体"/>
                <w:color w:val="auto"/>
                <w:kern w:val="0"/>
                <w:sz w:val="18"/>
                <w:szCs w:val="18"/>
              </w:rPr>
            </w:pPr>
            <w:r>
              <w:rPr>
                <w:rFonts w:hint="eastAsia" w:eastAsia="宋体"/>
                <w:color w:val="auto"/>
                <w:kern w:val="0"/>
                <w:sz w:val="18"/>
                <w:szCs w:val="18"/>
                <w:lang w:val="en-US" w:eastAsia="zh-CN"/>
              </w:rPr>
              <w:t>42.</w:t>
            </w:r>
            <w:r>
              <w:rPr>
                <w:rFonts w:hint="eastAsia" w:eastAsia="宋体"/>
                <w:color w:val="auto"/>
                <w:kern w:val="0"/>
                <w:sz w:val="18"/>
                <w:szCs w:val="18"/>
              </w:rPr>
              <w:t>支持病人数据回顾，包括：所有病人、病人信息、波形回顾、报警回顾、趋势回顾、C.O.回顾，支持数据的导入、导出。</w:t>
            </w:r>
          </w:p>
          <w:p>
            <w:pPr>
              <w:pStyle w:val="39"/>
              <w:numPr>
                <w:ilvl w:val="0"/>
                <w:numId w:val="0"/>
              </w:numPr>
              <w:tabs>
                <w:tab w:val="left" w:pos="0"/>
                <w:tab w:val="left" w:pos="220"/>
              </w:tabs>
              <w:autoSpaceDE w:val="0"/>
              <w:autoSpaceDN w:val="0"/>
              <w:adjustRightInd w:val="0"/>
              <w:spacing w:before="0"/>
              <w:ind w:leftChars="0"/>
              <w:rPr>
                <w:rFonts w:eastAsia="宋体"/>
                <w:color w:val="auto"/>
                <w:kern w:val="0"/>
                <w:sz w:val="18"/>
                <w:szCs w:val="18"/>
              </w:rPr>
            </w:pPr>
            <w:r>
              <w:rPr>
                <w:rFonts w:hint="eastAsia" w:eastAsia="宋体"/>
                <w:color w:val="auto"/>
                <w:kern w:val="0"/>
                <w:sz w:val="18"/>
                <w:szCs w:val="18"/>
                <w:lang w:val="en-US" w:eastAsia="zh-CN"/>
              </w:rPr>
              <w:t>43</w:t>
            </w:r>
            <w:r>
              <w:rPr>
                <w:rFonts w:hint="eastAsia" w:eastAsia="宋体"/>
                <w:color w:val="auto"/>
                <w:kern w:val="0"/>
                <w:sz w:val="18"/>
                <w:szCs w:val="18"/>
                <w:lang w:val="en-US" w:eastAsia="zh-CN"/>
              </w:rPr>
              <w:t>.</w:t>
            </w:r>
            <w:r>
              <w:rPr>
                <w:rFonts w:hint="eastAsia" w:eastAsia="宋体"/>
                <w:color w:val="auto"/>
                <w:kern w:val="0"/>
                <w:sz w:val="18"/>
                <w:szCs w:val="18"/>
              </w:rPr>
              <w:t>海量数据存储，支持</w:t>
            </w:r>
            <w:r>
              <w:rPr>
                <w:rFonts w:hint="eastAsia"/>
                <w:color w:val="auto"/>
                <w:kern w:val="0"/>
                <w:sz w:val="18"/>
                <w:szCs w:val="18"/>
                <w:lang w:val="en-US" w:eastAsia="zh-CN"/>
              </w:rPr>
              <w:t>1</w:t>
            </w:r>
            <w:r>
              <w:rPr>
                <w:rFonts w:hint="eastAsia" w:eastAsia="宋体"/>
                <w:color w:val="auto"/>
                <w:kern w:val="0"/>
                <w:sz w:val="18"/>
                <w:szCs w:val="18"/>
              </w:rPr>
              <w:t>0000个</w:t>
            </w:r>
            <w:r>
              <w:rPr>
                <w:rFonts w:hint="eastAsia"/>
                <w:color w:val="auto"/>
                <w:kern w:val="0"/>
                <w:sz w:val="18"/>
                <w:szCs w:val="18"/>
                <w:lang w:eastAsia="zh-CN"/>
              </w:rPr>
              <w:t>以上</w:t>
            </w:r>
            <w:r>
              <w:rPr>
                <w:rFonts w:hint="eastAsia" w:eastAsia="宋体"/>
                <w:color w:val="auto"/>
                <w:kern w:val="0"/>
                <w:sz w:val="18"/>
                <w:szCs w:val="18"/>
              </w:rPr>
              <w:t>历史病人监护数据的存储与回顾。</w:t>
            </w:r>
          </w:p>
          <w:p>
            <w:pPr>
              <w:pStyle w:val="39"/>
              <w:numPr>
                <w:ilvl w:val="0"/>
                <w:numId w:val="0"/>
              </w:numPr>
              <w:tabs>
                <w:tab w:val="left" w:pos="0"/>
                <w:tab w:val="left" w:pos="220"/>
              </w:tabs>
              <w:autoSpaceDE w:val="0"/>
              <w:autoSpaceDN w:val="0"/>
              <w:adjustRightInd w:val="0"/>
              <w:spacing w:before="0"/>
              <w:ind w:leftChars="0"/>
              <w:rPr>
                <w:rFonts w:eastAsia="宋体"/>
                <w:color w:val="auto"/>
                <w:kern w:val="0"/>
                <w:sz w:val="18"/>
                <w:szCs w:val="18"/>
              </w:rPr>
            </w:pPr>
            <w:r>
              <w:rPr>
                <w:rFonts w:hint="eastAsia" w:eastAsia="宋体"/>
                <w:color w:val="auto"/>
                <w:kern w:val="0"/>
                <w:sz w:val="18"/>
                <w:szCs w:val="18"/>
                <w:lang w:val="en-US" w:eastAsia="zh-CN"/>
              </w:rPr>
              <w:t>44.</w:t>
            </w:r>
            <w:r>
              <w:rPr>
                <w:rFonts w:hint="eastAsia" w:eastAsia="宋体"/>
                <w:color w:val="auto"/>
                <w:kern w:val="0"/>
                <w:sz w:val="18"/>
                <w:szCs w:val="18"/>
              </w:rPr>
              <w:t>具有五种计算功能：药物计算、血液动力学计算、通气计算、氧合计算、肾功能计算。</w:t>
            </w:r>
          </w:p>
          <w:p>
            <w:pPr>
              <w:pStyle w:val="39"/>
              <w:numPr>
                <w:ilvl w:val="0"/>
                <w:numId w:val="0"/>
              </w:numPr>
              <w:tabs>
                <w:tab w:val="left" w:pos="0"/>
                <w:tab w:val="left" w:pos="220"/>
              </w:tabs>
              <w:autoSpaceDE w:val="0"/>
              <w:autoSpaceDN w:val="0"/>
              <w:adjustRightInd w:val="0"/>
              <w:spacing w:before="0"/>
              <w:ind w:leftChars="0"/>
              <w:rPr>
                <w:rFonts w:eastAsia="宋体"/>
                <w:color w:val="auto"/>
                <w:kern w:val="0"/>
                <w:sz w:val="18"/>
                <w:szCs w:val="18"/>
              </w:rPr>
            </w:pPr>
            <w:r>
              <w:rPr>
                <w:rFonts w:hint="eastAsia" w:eastAsia="宋体"/>
                <w:color w:val="auto"/>
                <w:kern w:val="0"/>
                <w:sz w:val="18"/>
                <w:szCs w:val="18"/>
                <w:lang w:val="en-US" w:eastAsia="zh-CN"/>
              </w:rPr>
              <w:t>45.</w:t>
            </w:r>
            <w:r>
              <w:rPr>
                <w:rFonts w:hint="eastAsia" w:eastAsia="宋体"/>
                <w:color w:val="auto"/>
                <w:kern w:val="0"/>
                <w:sz w:val="18"/>
                <w:szCs w:val="18"/>
              </w:rPr>
              <w:t>使用权限管理，数据的导入导出、报警静音设置、用户设置、系统修改设置等敏感问题需得到密码授权才能操作，充分保证数据安全。</w:t>
            </w:r>
          </w:p>
          <w:p>
            <w:pPr>
              <w:pStyle w:val="39"/>
              <w:numPr>
                <w:ilvl w:val="0"/>
                <w:numId w:val="0"/>
              </w:numPr>
              <w:tabs>
                <w:tab w:val="left" w:pos="0"/>
                <w:tab w:val="left" w:pos="220"/>
              </w:tabs>
              <w:autoSpaceDE w:val="0"/>
              <w:autoSpaceDN w:val="0"/>
              <w:adjustRightInd w:val="0"/>
              <w:spacing w:before="0"/>
              <w:ind w:leftChars="0"/>
              <w:rPr>
                <w:rFonts w:eastAsia="宋体"/>
                <w:color w:val="auto"/>
                <w:kern w:val="0"/>
                <w:sz w:val="18"/>
                <w:szCs w:val="18"/>
              </w:rPr>
            </w:pPr>
            <w:r>
              <w:rPr>
                <w:rFonts w:hint="eastAsia" w:eastAsia="宋体"/>
                <w:color w:val="auto"/>
                <w:kern w:val="0"/>
                <w:sz w:val="18"/>
                <w:szCs w:val="18"/>
                <w:lang w:val="en-US" w:eastAsia="zh-CN"/>
              </w:rPr>
              <w:t>46.</w:t>
            </w:r>
            <w:r>
              <w:rPr>
                <w:rFonts w:hint="eastAsia" w:eastAsia="宋体"/>
                <w:color w:val="auto"/>
                <w:kern w:val="0"/>
                <w:sz w:val="18"/>
                <w:szCs w:val="18"/>
              </w:rPr>
              <w:t>支持HL7协议，支持连接医院HIS等临床系统。</w:t>
            </w:r>
          </w:p>
        </w:tc>
        <w:tc>
          <w:tcPr>
            <w:tcW w:w="382"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1套</w:t>
            </w:r>
          </w:p>
        </w:tc>
        <w:tc>
          <w:tcPr>
            <w:tcW w:w="675"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500000.00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3</w:t>
            </w:r>
          </w:p>
        </w:tc>
        <w:tc>
          <w:tcPr>
            <w:tcW w:w="575"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胎心多普勒仪</w:t>
            </w:r>
          </w:p>
        </w:tc>
        <w:tc>
          <w:tcPr>
            <w:tcW w:w="2959" w:type="pct"/>
            <w:vAlign w:val="center"/>
          </w:tcPr>
          <w:p>
            <w:pPr>
              <w:rPr>
                <w:rFonts w:ascii="宋体" w:hAnsi="宋体" w:eastAsia="宋体" w:cs="宋体"/>
                <w:color w:val="auto"/>
                <w:sz w:val="18"/>
                <w:szCs w:val="18"/>
              </w:rPr>
            </w:pPr>
            <w:r>
              <w:rPr>
                <w:rFonts w:hint="eastAsia" w:ascii="宋体" w:hAnsi="宋体" w:eastAsia="宋体" w:cs="宋体"/>
                <w:color w:val="auto"/>
                <w:sz w:val="18"/>
                <w:szCs w:val="18"/>
              </w:rPr>
              <w:t xml:space="preserve">1.手持式紧凑设计，一手掌握； </w:t>
            </w:r>
          </w:p>
          <w:p>
            <w:pPr>
              <w:rPr>
                <w:rFonts w:ascii="宋体" w:hAnsi="宋体" w:eastAsia="宋体" w:cs="宋体"/>
                <w:color w:val="auto"/>
                <w:sz w:val="18"/>
                <w:szCs w:val="18"/>
              </w:rPr>
            </w:pPr>
            <w:r>
              <w:rPr>
                <w:rFonts w:hint="eastAsia" w:ascii="宋体" w:hAnsi="宋体" w:eastAsia="宋体" w:cs="宋体"/>
                <w:color w:val="auto"/>
                <w:sz w:val="18"/>
                <w:szCs w:val="18"/>
              </w:rPr>
              <w:t xml:space="preserve">2.高亮度OLED屏幕显示胎心数字，探头工作状态及探头工作频率自动识别显示； </w:t>
            </w:r>
          </w:p>
          <w:p>
            <w:pPr>
              <w:rPr>
                <w:rFonts w:ascii="宋体" w:hAnsi="宋体" w:eastAsia="宋体" w:cs="宋体"/>
                <w:color w:val="auto"/>
                <w:sz w:val="18"/>
                <w:szCs w:val="18"/>
              </w:rPr>
            </w:pPr>
            <w:r>
              <w:rPr>
                <w:rFonts w:hint="eastAsia" w:ascii="宋体" w:hAnsi="宋体" w:eastAsia="宋体" w:cs="宋体"/>
                <w:color w:val="auto"/>
                <w:sz w:val="18"/>
                <w:szCs w:val="18"/>
              </w:rPr>
              <w:t>3.轻巧机身设计，整机</w:t>
            </w:r>
            <w:r>
              <w:rPr>
                <w:rFonts w:hint="eastAsia" w:ascii="宋体" w:hAnsi="宋体" w:eastAsia="宋体" w:cs="宋体"/>
                <w:color w:val="auto"/>
                <w:sz w:val="18"/>
                <w:szCs w:val="18"/>
                <w:shd w:val="clear" w:color="auto" w:fill="FFFFFF"/>
              </w:rPr>
              <w:t>≤</w:t>
            </w:r>
            <w:r>
              <w:rPr>
                <w:rFonts w:hint="eastAsia" w:ascii="宋体" w:hAnsi="宋体" w:eastAsia="宋体" w:cs="宋体"/>
                <w:color w:val="auto"/>
                <w:sz w:val="18"/>
                <w:szCs w:val="18"/>
              </w:rPr>
              <w:t xml:space="preserve">300g。 </w:t>
            </w:r>
          </w:p>
          <w:p>
            <w:pPr>
              <w:rPr>
                <w:rFonts w:ascii="宋体" w:hAnsi="宋体" w:eastAsia="宋体" w:cs="宋体"/>
                <w:color w:val="auto"/>
                <w:sz w:val="18"/>
                <w:szCs w:val="18"/>
              </w:rPr>
            </w:pPr>
            <w:r>
              <w:rPr>
                <w:rFonts w:hint="eastAsia" w:ascii="宋体" w:hAnsi="宋体" w:eastAsia="宋体" w:cs="宋体"/>
                <w:color w:val="auto"/>
                <w:sz w:val="18"/>
                <w:szCs w:val="18"/>
              </w:rPr>
              <w:t>4.超声工作频率  标配3MHz±10% ，可选配2MHz±10%</w:t>
            </w:r>
          </w:p>
          <w:p>
            <w:pPr>
              <w:rPr>
                <w:rFonts w:ascii="宋体" w:hAnsi="宋体" w:eastAsia="宋体" w:cs="宋体"/>
                <w:color w:val="auto"/>
                <w:sz w:val="18"/>
                <w:szCs w:val="18"/>
              </w:rPr>
            </w:pPr>
            <w:r>
              <w:rPr>
                <w:rFonts w:hint="eastAsia" w:ascii="宋体" w:hAnsi="宋体" w:eastAsia="宋体" w:cs="宋体"/>
                <w:color w:val="auto"/>
                <w:sz w:val="18"/>
                <w:szCs w:val="18"/>
              </w:rPr>
              <w:t>5.高灵敏度超声探头，可检测9周小孕周胎儿心率；</w:t>
            </w:r>
          </w:p>
          <w:p>
            <w:pPr>
              <w:rPr>
                <w:rFonts w:ascii="宋体" w:hAnsi="宋体" w:eastAsia="宋体" w:cs="宋体"/>
                <w:color w:val="auto"/>
                <w:sz w:val="18"/>
                <w:szCs w:val="18"/>
              </w:rPr>
            </w:pPr>
            <w:r>
              <w:rPr>
                <w:rFonts w:hint="eastAsia" w:ascii="宋体" w:hAnsi="宋体" w:eastAsia="宋体" w:cs="宋体"/>
                <w:color w:val="auto"/>
                <w:sz w:val="18"/>
                <w:szCs w:val="18"/>
              </w:rPr>
              <w:t>6.探头与主机分体设计，探头可更换</w:t>
            </w:r>
          </w:p>
          <w:p>
            <w:pPr>
              <w:rPr>
                <w:rFonts w:ascii="宋体" w:hAnsi="宋体" w:eastAsia="宋体" w:cs="宋体"/>
                <w:color w:val="auto"/>
                <w:sz w:val="18"/>
                <w:szCs w:val="18"/>
              </w:rPr>
            </w:pPr>
            <w:r>
              <w:rPr>
                <w:rFonts w:hint="eastAsia" w:ascii="宋体" w:hAnsi="宋体" w:eastAsia="宋体" w:cs="宋体"/>
                <w:color w:val="auto"/>
                <w:sz w:val="18"/>
                <w:szCs w:val="18"/>
              </w:rPr>
              <w:t>7.超声输出强度：Iob≤8mW/cm2；</w:t>
            </w:r>
          </w:p>
          <w:p>
            <w:pPr>
              <w:rPr>
                <w:rFonts w:ascii="宋体" w:hAnsi="宋体" w:eastAsia="宋体" w:cs="宋体"/>
                <w:color w:val="auto"/>
                <w:sz w:val="18"/>
                <w:szCs w:val="18"/>
              </w:rPr>
            </w:pPr>
            <w:r>
              <w:rPr>
                <w:rFonts w:hint="eastAsia" w:ascii="宋体" w:hAnsi="宋体" w:eastAsia="宋体" w:cs="宋体"/>
                <w:color w:val="auto"/>
                <w:sz w:val="18"/>
                <w:szCs w:val="18"/>
              </w:rPr>
              <w:t>8.胎心率检测范围  50-240bpm，心率检测精度：±1bpm；分辨率：1bpm</w:t>
            </w:r>
          </w:p>
          <w:p>
            <w:pPr>
              <w:rPr>
                <w:rFonts w:ascii="宋体" w:hAnsi="宋体" w:eastAsia="宋体" w:cs="宋体"/>
                <w:color w:val="auto"/>
                <w:sz w:val="18"/>
                <w:szCs w:val="18"/>
              </w:rPr>
            </w:pPr>
            <w:r>
              <w:rPr>
                <w:rFonts w:hint="eastAsia" w:ascii="宋体" w:hAnsi="宋体" w:eastAsia="宋体" w:cs="宋体"/>
                <w:color w:val="auto"/>
                <w:sz w:val="18"/>
                <w:szCs w:val="18"/>
              </w:rPr>
              <w:t>9.在探头表面200mm的距离处，灵敏度≥90db</w:t>
            </w:r>
          </w:p>
          <w:p>
            <w:pPr>
              <w:rPr>
                <w:rFonts w:ascii="宋体" w:hAnsi="宋体" w:eastAsia="宋体" w:cs="宋体"/>
                <w:color w:val="auto"/>
                <w:sz w:val="18"/>
                <w:szCs w:val="18"/>
              </w:rPr>
            </w:pPr>
            <w:r>
              <w:rPr>
                <w:rFonts w:hint="eastAsia" w:ascii="宋体" w:hAnsi="宋体" w:eastAsia="宋体" w:cs="宋体"/>
                <w:color w:val="auto"/>
                <w:sz w:val="18"/>
                <w:szCs w:val="18"/>
              </w:rPr>
              <w:t>10.电源：标配充电电池可在线待机充电，连续工作时间≥10小时</w:t>
            </w:r>
          </w:p>
          <w:p>
            <w:pPr>
              <w:rPr>
                <w:rFonts w:ascii="宋体" w:hAnsi="宋体" w:eastAsia="宋体" w:cs="宋体"/>
                <w:color w:val="auto"/>
                <w:sz w:val="18"/>
                <w:szCs w:val="18"/>
              </w:rPr>
            </w:pPr>
            <w:r>
              <w:rPr>
                <w:rFonts w:hint="eastAsia" w:ascii="宋体" w:hAnsi="宋体" w:eastAsia="宋体" w:cs="宋体"/>
                <w:color w:val="auto"/>
                <w:sz w:val="18"/>
                <w:szCs w:val="18"/>
              </w:rPr>
              <w:t>11.具有电量低提示功能；</w:t>
            </w:r>
          </w:p>
          <w:p>
            <w:pPr>
              <w:rPr>
                <w:rFonts w:ascii="宋体" w:hAnsi="宋体" w:eastAsia="宋体" w:cs="宋体"/>
                <w:color w:val="auto"/>
                <w:sz w:val="18"/>
                <w:szCs w:val="18"/>
              </w:rPr>
            </w:pPr>
            <w:r>
              <w:rPr>
                <w:rFonts w:hint="eastAsia" w:ascii="宋体" w:hAnsi="宋体" w:eastAsia="宋体" w:cs="宋体"/>
                <w:color w:val="auto"/>
                <w:sz w:val="18"/>
                <w:szCs w:val="18"/>
              </w:rPr>
              <w:t>12.无信号1分钟自动关机和探头归位自动关机功能；</w:t>
            </w:r>
          </w:p>
          <w:p>
            <w:pPr>
              <w:rPr>
                <w:rFonts w:ascii="宋体" w:hAnsi="宋体" w:eastAsia="宋体" w:cs="宋体"/>
                <w:color w:val="auto"/>
                <w:sz w:val="18"/>
                <w:szCs w:val="18"/>
              </w:rPr>
            </w:pPr>
            <w:r>
              <w:rPr>
                <w:rFonts w:hint="eastAsia" w:ascii="宋体" w:hAnsi="宋体" w:eastAsia="宋体" w:cs="宋体"/>
                <w:color w:val="auto"/>
                <w:sz w:val="18"/>
                <w:szCs w:val="18"/>
              </w:rPr>
              <w:t>13.内置扬声器；</w:t>
            </w:r>
          </w:p>
          <w:p>
            <w:pPr>
              <w:rPr>
                <w:rFonts w:ascii="宋体" w:hAnsi="宋体" w:eastAsia="宋体" w:cs="宋体"/>
                <w:color w:val="auto"/>
                <w:sz w:val="18"/>
                <w:szCs w:val="18"/>
              </w:rPr>
            </w:pPr>
            <w:r>
              <w:rPr>
                <w:rFonts w:hint="eastAsia" w:ascii="宋体" w:hAnsi="宋体" w:eastAsia="宋体" w:cs="宋体"/>
                <w:color w:val="auto"/>
                <w:sz w:val="18"/>
                <w:szCs w:val="18"/>
              </w:rPr>
              <w:t>14.具有音频输出接口，可接驳耳机或有音频输入的录音机；</w:t>
            </w:r>
          </w:p>
          <w:p>
            <w:pPr>
              <w:rPr>
                <w:rFonts w:hint="eastAsia" w:ascii="宋体" w:hAnsi="宋体" w:eastAsia="宋体" w:cs="宋体"/>
                <w:color w:val="auto"/>
                <w:sz w:val="18"/>
                <w:szCs w:val="18"/>
              </w:rPr>
            </w:pPr>
            <w:r>
              <w:rPr>
                <w:rFonts w:hint="eastAsia" w:ascii="宋体" w:hAnsi="宋体" w:eastAsia="宋体" w:cs="宋体"/>
                <w:color w:val="auto"/>
                <w:sz w:val="18"/>
                <w:szCs w:val="18"/>
              </w:rPr>
              <w:t>15.可选配充电座，机器使用完可直接放充电座上进行充电；</w:t>
            </w:r>
          </w:p>
        </w:tc>
        <w:tc>
          <w:tcPr>
            <w:tcW w:w="382"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13台</w:t>
            </w:r>
          </w:p>
        </w:tc>
        <w:tc>
          <w:tcPr>
            <w:tcW w:w="675"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4</w:t>
            </w:r>
          </w:p>
        </w:tc>
        <w:tc>
          <w:tcPr>
            <w:tcW w:w="575"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电动吸引器</w:t>
            </w:r>
          </w:p>
        </w:tc>
        <w:tc>
          <w:tcPr>
            <w:tcW w:w="2959" w:type="pct"/>
            <w:vAlign w:val="center"/>
          </w:tcPr>
          <w:p>
            <w:pPr>
              <w:rPr>
                <w:rFonts w:ascii="宋体" w:hAnsi="宋体" w:eastAsia="宋体" w:cs="宋体"/>
                <w:color w:val="auto"/>
                <w:sz w:val="18"/>
                <w:szCs w:val="18"/>
              </w:rPr>
            </w:pPr>
            <w:r>
              <w:rPr>
                <w:rFonts w:hint="eastAsia" w:ascii="宋体" w:hAnsi="宋体" w:eastAsia="宋体" w:cs="宋体"/>
                <w:color w:val="auto"/>
                <w:sz w:val="18"/>
                <w:szCs w:val="18"/>
                <w:lang w:eastAsia="zh-CN"/>
              </w:rPr>
              <w:t>一</w:t>
            </w:r>
            <w:r>
              <w:rPr>
                <w:rFonts w:hint="eastAsia" w:ascii="宋体" w:hAnsi="宋体" w:eastAsia="宋体" w:cs="宋体"/>
                <w:color w:val="auto"/>
                <w:sz w:val="18"/>
                <w:szCs w:val="18"/>
              </w:rPr>
              <w:t>、产品外观及性能要求：</w:t>
            </w:r>
          </w:p>
          <w:p>
            <w:pPr>
              <w:rPr>
                <w:rFonts w:ascii="宋体" w:hAnsi="宋体" w:eastAsia="宋体" w:cs="宋体"/>
                <w:color w:val="auto"/>
                <w:sz w:val="18"/>
                <w:szCs w:val="18"/>
              </w:rPr>
            </w:pPr>
            <w:r>
              <w:rPr>
                <w:rFonts w:hint="eastAsia" w:ascii="宋体" w:hAnsi="宋体" w:eastAsia="宋体" w:cs="宋体"/>
                <w:color w:val="auto"/>
                <w:sz w:val="18"/>
                <w:szCs w:val="18"/>
              </w:rPr>
              <w:t>★1</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外壳采用优质冷板制作，内外表面静电喷涂；进口膜式泵，使用寿命长，噪音低，免维护；</w:t>
            </w:r>
          </w:p>
          <w:p>
            <w:pPr>
              <w:rPr>
                <w:rFonts w:ascii="宋体" w:hAnsi="宋体" w:eastAsia="宋体" w:cs="宋体"/>
                <w:color w:val="auto"/>
                <w:sz w:val="18"/>
                <w:szCs w:val="18"/>
              </w:rPr>
            </w:pPr>
            <w:r>
              <w:rPr>
                <w:rFonts w:hint="eastAsia" w:ascii="宋体" w:hAnsi="宋体" w:eastAsia="宋体" w:cs="宋体"/>
                <w:color w:val="auto"/>
                <w:sz w:val="18"/>
                <w:szCs w:val="18"/>
              </w:rPr>
              <w:t>2</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 xml:space="preserve">溢流保护装置，防止液体进入泵内；箱式配有移动脚轮 ，备有手动开关和脚踏开关。 </w:t>
            </w:r>
          </w:p>
          <w:p>
            <w:pPr>
              <w:rPr>
                <w:rFonts w:ascii="宋体" w:hAnsi="宋体" w:eastAsia="宋体" w:cs="宋体"/>
                <w:color w:val="auto"/>
                <w:sz w:val="18"/>
                <w:szCs w:val="18"/>
              </w:rPr>
            </w:pPr>
            <w:r>
              <w:rPr>
                <w:rFonts w:hint="eastAsia" w:ascii="宋体" w:hAnsi="宋体" w:eastAsia="宋体" w:cs="宋体"/>
                <w:color w:val="auto"/>
                <w:sz w:val="18"/>
                <w:szCs w:val="18"/>
              </w:rPr>
              <w:t>3</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适合各医疗单位作手术吸引脓血和粘质分泌物之用，亦可用于其它目的吸引。</w:t>
            </w:r>
          </w:p>
          <w:p>
            <w:pPr>
              <w:rPr>
                <w:rFonts w:ascii="宋体" w:hAnsi="宋体" w:eastAsia="宋体" w:cs="宋体"/>
                <w:color w:val="auto"/>
                <w:sz w:val="18"/>
                <w:szCs w:val="18"/>
              </w:rPr>
            </w:pPr>
            <w:r>
              <w:rPr>
                <w:rFonts w:hint="eastAsia" w:ascii="宋体" w:hAnsi="宋体" w:eastAsia="宋体" w:cs="宋体"/>
                <w:color w:val="auto"/>
                <w:sz w:val="18"/>
                <w:szCs w:val="18"/>
              </w:rPr>
              <w:t>4</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工作制：间隙加载连续运行</w:t>
            </w:r>
          </w:p>
          <w:p>
            <w:pPr>
              <w:rPr>
                <w:rFonts w:ascii="宋体" w:hAnsi="宋体" w:eastAsia="宋体" w:cs="宋体"/>
                <w:color w:val="auto"/>
                <w:sz w:val="18"/>
                <w:szCs w:val="18"/>
              </w:rPr>
            </w:pPr>
            <w:r>
              <w:rPr>
                <w:rFonts w:hint="eastAsia" w:ascii="宋体" w:hAnsi="宋体" w:eastAsia="宋体" w:cs="宋体"/>
                <w:color w:val="auto"/>
                <w:sz w:val="18"/>
                <w:szCs w:val="18"/>
                <w:lang w:eastAsia="zh-CN"/>
              </w:rPr>
              <w:t>二</w:t>
            </w:r>
            <w:r>
              <w:rPr>
                <w:rFonts w:hint="eastAsia" w:ascii="宋体" w:hAnsi="宋体" w:eastAsia="宋体" w:cs="宋体"/>
                <w:color w:val="auto"/>
                <w:sz w:val="18"/>
                <w:szCs w:val="18"/>
              </w:rPr>
              <w:t>、技术要求：</w:t>
            </w:r>
          </w:p>
          <w:p>
            <w:pPr>
              <w:rPr>
                <w:rFonts w:ascii="宋体" w:hAnsi="宋体" w:eastAsia="宋体" w:cs="宋体"/>
                <w:color w:val="auto"/>
                <w:sz w:val="18"/>
                <w:szCs w:val="18"/>
              </w:rPr>
            </w:pPr>
            <w:r>
              <w:rPr>
                <w:rFonts w:hint="eastAsia" w:ascii="宋体" w:hAnsi="宋体" w:eastAsia="宋体" w:cs="宋体"/>
                <w:color w:val="auto"/>
                <w:sz w:val="18"/>
                <w:szCs w:val="18"/>
              </w:rPr>
              <w:t>电  源：AC  220V±10% 50Hz</w:t>
            </w:r>
          </w:p>
          <w:p>
            <w:pPr>
              <w:tabs>
                <w:tab w:val="center" w:pos="5059"/>
              </w:tabs>
              <w:rPr>
                <w:rFonts w:ascii="宋体" w:hAnsi="宋体" w:eastAsia="宋体" w:cs="宋体"/>
                <w:color w:val="auto"/>
                <w:sz w:val="18"/>
                <w:szCs w:val="18"/>
              </w:rPr>
            </w:pPr>
            <w:r>
              <w:rPr>
                <w:rFonts w:hint="eastAsia" w:ascii="宋体" w:hAnsi="宋体" w:eastAsia="宋体" w:cs="宋体"/>
                <w:color w:val="auto"/>
                <w:sz w:val="18"/>
                <w:szCs w:val="18"/>
              </w:rPr>
              <w:t>泵结构：进口膜式泵</w:t>
            </w:r>
          </w:p>
          <w:p>
            <w:pPr>
              <w:tabs>
                <w:tab w:val="center" w:pos="5059"/>
              </w:tabs>
              <w:rPr>
                <w:rFonts w:ascii="宋体" w:hAnsi="宋体" w:eastAsia="宋体" w:cs="宋体"/>
                <w:color w:val="auto"/>
                <w:sz w:val="18"/>
                <w:szCs w:val="18"/>
              </w:rPr>
            </w:pPr>
            <w:r>
              <w:rPr>
                <w:rFonts w:hint="eastAsia" w:ascii="宋体" w:hAnsi="宋体" w:eastAsia="宋体" w:cs="宋体"/>
                <w:color w:val="auto"/>
                <w:sz w:val="18"/>
                <w:szCs w:val="18"/>
              </w:rPr>
              <w:t xml:space="preserve">抽气速率：≥20L/min          </w:t>
            </w:r>
          </w:p>
          <w:p>
            <w:pPr>
              <w:rPr>
                <w:rFonts w:ascii="宋体" w:hAnsi="宋体" w:eastAsia="宋体" w:cs="宋体"/>
                <w:color w:val="auto"/>
                <w:sz w:val="18"/>
                <w:szCs w:val="18"/>
              </w:rPr>
            </w:pPr>
            <w:r>
              <w:rPr>
                <w:rFonts w:hint="eastAsia" w:ascii="宋体" w:hAnsi="宋体" w:eastAsia="宋体" w:cs="宋体"/>
                <w:color w:val="auto"/>
                <w:sz w:val="18"/>
                <w:szCs w:val="18"/>
              </w:rPr>
              <w:t xml:space="preserve">负压调节范围：0.013～0.09MPa </w:t>
            </w:r>
          </w:p>
          <w:p>
            <w:pPr>
              <w:rPr>
                <w:rFonts w:ascii="宋体" w:hAnsi="宋体" w:eastAsia="宋体" w:cs="宋体"/>
                <w:color w:val="auto"/>
                <w:sz w:val="18"/>
                <w:szCs w:val="18"/>
              </w:rPr>
            </w:pPr>
            <w:r>
              <w:rPr>
                <w:rFonts w:hint="eastAsia" w:ascii="宋体" w:hAnsi="宋体" w:eastAsia="宋体" w:cs="宋体"/>
                <w:color w:val="auto"/>
                <w:sz w:val="18"/>
                <w:szCs w:val="18"/>
              </w:rPr>
              <w:t>吸液瓶：2500ml×2</w:t>
            </w:r>
          </w:p>
          <w:p>
            <w:pPr>
              <w:rPr>
                <w:rFonts w:ascii="宋体" w:hAnsi="宋体" w:eastAsia="宋体" w:cs="宋体"/>
                <w:color w:val="auto"/>
                <w:sz w:val="18"/>
                <w:szCs w:val="18"/>
              </w:rPr>
            </w:pPr>
            <w:r>
              <w:rPr>
                <w:rFonts w:hint="eastAsia" w:ascii="宋体" w:hAnsi="宋体" w:eastAsia="宋体" w:cs="宋体"/>
                <w:color w:val="auto"/>
                <w:sz w:val="18"/>
                <w:szCs w:val="18"/>
              </w:rPr>
              <w:t>输入功率：400VA</w:t>
            </w:r>
          </w:p>
          <w:p>
            <w:pPr>
              <w:rPr>
                <w:rFonts w:ascii="宋体" w:hAnsi="宋体" w:eastAsia="宋体" w:cs="宋体"/>
                <w:color w:val="auto"/>
                <w:sz w:val="18"/>
                <w:szCs w:val="18"/>
              </w:rPr>
            </w:pPr>
            <w:r>
              <w:rPr>
                <w:rFonts w:hint="eastAsia" w:ascii="宋体" w:hAnsi="宋体" w:eastAsia="宋体" w:cs="宋体"/>
                <w:color w:val="auto"/>
                <w:sz w:val="18"/>
                <w:szCs w:val="18"/>
              </w:rPr>
              <w:t xml:space="preserve">噪音：≤65dB                </w:t>
            </w:r>
          </w:p>
          <w:p>
            <w:pPr>
              <w:rPr>
                <w:rFonts w:ascii="宋体" w:hAnsi="宋体" w:eastAsia="宋体" w:cs="宋体"/>
                <w:color w:val="auto"/>
                <w:sz w:val="18"/>
                <w:szCs w:val="18"/>
              </w:rPr>
            </w:pPr>
            <w:r>
              <w:rPr>
                <w:rFonts w:hint="eastAsia" w:ascii="宋体" w:hAnsi="宋体" w:eastAsia="宋体" w:cs="宋体"/>
                <w:color w:val="auto"/>
                <w:sz w:val="18"/>
                <w:szCs w:val="18"/>
                <w:lang w:eastAsia="zh-CN"/>
              </w:rPr>
              <w:t>三</w:t>
            </w:r>
            <w:r>
              <w:rPr>
                <w:rFonts w:hint="eastAsia" w:ascii="宋体" w:hAnsi="宋体" w:eastAsia="宋体" w:cs="宋体"/>
                <w:color w:val="auto"/>
                <w:sz w:val="18"/>
                <w:szCs w:val="18"/>
              </w:rPr>
              <w:t>、基本配置：</w:t>
            </w:r>
          </w:p>
          <w:p>
            <w:pPr>
              <w:rPr>
                <w:rFonts w:ascii="宋体" w:hAnsi="宋体" w:eastAsia="宋体" w:cs="宋体"/>
                <w:color w:val="auto"/>
                <w:sz w:val="18"/>
                <w:szCs w:val="18"/>
              </w:rPr>
            </w:pPr>
            <w:r>
              <w:rPr>
                <w:rFonts w:hint="eastAsia" w:ascii="宋体" w:hAnsi="宋体" w:eastAsia="宋体" w:cs="宋体"/>
                <w:color w:val="auto"/>
                <w:sz w:val="18"/>
                <w:szCs w:val="18"/>
              </w:rPr>
              <w:t xml:space="preserve">1.脚踏开关            1只            </w:t>
            </w:r>
          </w:p>
          <w:p>
            <w:pPr>
              <w:rPr>
                <w:rFonts w:ascii="宋体" w:hAnsi="宋体" w:eastAsia="宋体" w:cs="宋体"/>
                <w:color w:val="auto"/>
                <w:sz w:val="18"/>
                <w:szCs w:val="18"/>
              </w:rPr>
            </w:pPr>
            <w:r>
              <w:rPr>
                <w:rFonts w:hint="eastAsia" w:ascii="宋体" w:hAnsi="宋体" w:eastAsia="宋体" w:cs="宋体"/>
                <w:color w:val="auto"/>
                <w:sz w:val="18"/>
                <w:szCs w:val="18"/>
              </w:rPr>
              <w:t>2.熔丝管              2个</w:t>
            </w:r>
          </w:p>
          <w:p>
            <w:pPr>
              <w:rPr>
                <w:rFonts w:ascii="宋体" w:hAnsi="宋体" w:eastAsia="宋体" w:cs="宋体"/>
                <w:color w:val="auto"/>
                <w:sz w:val="18"/>
                <w:szCs w:val="18"/>
              </w:rPr>
            </w:pPr>
            <w:r>
              <w:rPr>
                <w:rFonts w:hint="eastAsia" w:ascii="宋体" w:hAnsi="宋体" w:eastAsia="宋体" w:cs="宋体"/>
                <w:color w:val="auto"/>
                <w:sz w:val="18"/>
                <w:szCs w:val="18"/>
              </w:rPr>
              <w:t xml:space="preserve">3.医用导管            1根            </w:t>
            </w:r>
          </w:p>
          <w:p>
            <w:pPr>
              <w:rPr>
                <w:rFonts w:hint="eastAsia" w:ascii="宋体" w:hAnsi="宋体" w:eastAsia="宋体" w:cs="宋体"/>
                <w:color w:val="auto"/>
                <w:sz w:val="18"/>
                <w:szCs w:val="18"/>
              </w:rPr>
            </w:pPr>
            <w:r>
              <w:rPr>
                <w:rFonts w:hint="eastAsia" w:ascii="宋体" w:hAnsi="宋体" w:eastAsia="宋体" w:cs="宋体"/>
                <w:color w:val="auto"/>
                <w:sz w:val="18"/>
                <w:szCs w:val="18"/>
              </w:rPr>
              <w:t>4.透明硅胶管          1根</w:t>
            </w:r>
          </w:p>
          <w:p>
            <w:pPr>
              <w:rPr>
                <w:rFonts w:hint="eastAsia" w:ascii="宋体" w:hAnsi="宋体" w:eastAsia="宋体" w:cs="宋体"/>
                <w:color w:val="auto"/>
                <w:sz w:val="18"/>
                <w:szCs w:val="18"/>
              </w:rPr>
            </w:pPr>
            <w:r>
              <w:rPr>
                <w:rFonts w:hint="eastAsia" w:ascii="宋体" w:hAnsi="宋体" w:eastAsia="宋体" w:cs="宋体"/>
                <w:color w:val="auto"/>
                <w:sz w:val="18"/>
                <w:szCs w:val="18"/>
              </w:rPr>
              <w:t>提供</w:t>
            </w:r>
            <w:r>
              <w:rPr>
                <w:rFonts w:hint="eastAsia" w:ascii="宋体" w:hAnsi="宋体" w:eastAsia="宋体" w:cs="宋体"/>
                <w:color w:val="auto"/>
                <w:sz w:val="18"/>
                <w:szCs w:val="18"/>
                <w:lang w:eastAsia="zh-CN"/>
              </w:rPr>
              <w:t>制造商</w:t>
            </w:r>
            <w:r>
              <w:rPr>
                <w:rFonts w:hint="eastAsia" w:ascii="宋体" w:hAnsi="宋体" w:eastAsia="宋体" w:cs="宋体"/>
                <w:color w:val="auto"/>
                <w:sz w:val="18"/>
                <w:szCs w:val="18"/>
              </w:rPr>
              <w:t>相关</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质量管理体系认证</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“环境管理体系认证”、“职业健康安全管理体系认证”证书。</w:t>
            </w:r>
          </w:p>
        </w:tc>
        <w:tc>
          <w:tcPr>
            <w:tcW w:w="382"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7台</w:t>
            </w:r>
          </w:p>
        </w:tc>
        <w:tc>
          <w:tcPr>
            <w:tcW w:w="675"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5</w:t>
            </w:r>
          </w:p>
        </w:tc>
        <w:tc>
          <w:tcPr>
            <w:tcW w:w="575"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婴儿秤</w:t>
            </w:r>
          </w:p>
        </w:tc>
        <w:tc>
          <w:tcPr>
            <w:tcW w:w="2959" w:type="pct"/>
            <w:vAlign w:val="center"/>
          </w:tcPr>
          <w:p>
            <w:pPr>
              <w:rPr>
                <w:rFonts w:ascii="宋体" w:hAnsi="宋体" w:eastAsia="宋体" w:cs="宋体"/>
                <w:color w:val="auto"/>
                <w:sz w:val="18"/>
                <w:szCs w:val="18"/>
              </w:rPr>
            </w:pPr>
            <w:r>
              <w:rPr>
                <w:rFonts w:hint="eastAsia" w:ascii="宋体" w:hAnsi="宋体" w:eastAsia="宋体" w:cs="宋体"/>
                <w:color w:val="auto"/>
                <w:sz w:val="18"/>
                <w:szCs w:val="18"/>
              </w:rPr>
              <w:t>1、最大称量：20kg，最小称量：200g，显示分度值：20g</w:t>
            </w:r>
          </w:p>
          <w:p>
            <w:pPr>
              <w:rPr>
                <w:rFonts w:ascii="宋体" w:hAnsi="宋体" w:eastAsia="宋体" w:cs="宋体"/>
                <w:color w:val="auto"/>
                <w:sz w:val="18"/>
                <w:szCs w:val="18"/>
              </w:rPr>
            </w:pPr>
            <w:r>
              <w:rPr>
                <w:rFonts w:hint="eastAsia" w:ascii="宋体" w:hAnsi="宋体" w:eastAsia="宋体" w:cs="宋体"/>
                <w:color w:val="auto"/>
                <w:sz w:val="18"/>
                <w:szCs w:val="18"/>
              </w:rPr>
              <w:t>2、LED显示</w:t>
            </w:r>
          </w:p>
          <w:p>
            <w:pPr>
              <w:rPr>
                <w:rFonts w:ascii="宋体" w:hAnsi="宋体" w:eastAsia="宋体" w:cs="宋体"/>
                <w:color w:val="auto"/>
                <w:sz w:val="18"/>
                <w:szCs w:val="18"/>
              </w:rPr>
            </w:pPr>
            <w:r>
              <w:rPr>
                <w:rFonts w:hint="eastAsia" w:ascii="宋体" w:hAnsi="宋体" w:eastAsia="宋体" w:cs="宋体"/>
                <w:color w:val="auto"/>
                <w:sz w:val="18"/>
                <w:szCs w:val="18"/>
              </w:rPr>
              <w:t>3、工作环境：0℃-40℃，湿度不大于80%</w:t>
            </w:r>
          </w:p>
          <w:p>
            <w:pPr>
              <w:rPr>
                <w:rFonts w:ascii="宋体" w:hAnsi="宋体" w:eastAsia="宋体" w:cs="宋体"/>
                <w:color w:val="auto"/>
                <w:sz w:val="18"/>
                <w:szCs w:val="18"/>
              </w:rPr>
            </w:pPr>
            <w:r>
              <w:rPr>
                <w:rFonts w:hint="eastAsia" w:ascii="宋体" w:hAnsi="宋体" w:eastAsia="宋体" w:cs="宋体"/>
                <w:color w:val="auto"/>
                <w:sz w:val="18"/>
                <w:szCs w:val="18"/>
              </w:rPr>
              <w:t>4、储存温度：-25℃-50℃，湿度不大于80%</w:t>
            </w:r>
          </w:p>
          <w:p>
            <w:pPr>
              <w:rPr>
                <w:rFonts w:ascii="宋体" w:hAnsi="宋体" w:eastAsia="宋体" w:cs="宋体"/>
                <w:color w:val="auto"/>
                <w:sz w:val="18"/>
                <w:szCs w:val="18"/>
              </w:rPr>
            </w:pPr>
            <w:r>
              <w:rPr>
                <w:rFonts w:hint="eastAsia" w:ascii="宋体" w:hAnsi="宋体" w:eastAsia="宋体" w:cs="宋体"/>
                <w:color w:val="auto"/>
                <w:sz w:val="18"/>
                <w:szCs w:val="18"/>
              </w:rPr>
              <w:t>5、电源：适配器6V1000mA，3节AA/1.5V</w:t>
            </w:r>
          </w:p>
          <w:p>
            <w:pPr>
              <w:rPr>
                <w:rFonts w:ascii="宋体" w:hAnsi="宋体" w:eastAsia="宋体" w:cs="宋体"/>
                <w:color w:val="auto"/>
                <w:sz w:val="18"/>
                <w:szCs w:val="18"/>
              </w:rPr>
            </w:pPr>
            <w:r>
              <w:rPr>
                <w:rFonts w:hint="eastAsia" w:ascii="宋体" w:hAnsi="宋体" w:eastAsia="宋体" w:cs="宋体"/>
                <w:color w:val="auto"/>
                <w:sz w:val="18"/>
                <w:szCs w:val="18"/>
              </w:rPr>
              <w:t>6、毛重：3.7kg，净重2.7kg，包装尺寸：57*34.5*19cm</w:t>
            </w:r>
          </w:p>
        </w:tc>
        <w:tc>
          <w:tcPr>
            <w:tcW w:w="382"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11台</w:t>
            </w:r>
          </w:p>
        </w:tc>
        <w:tc>
          <w:tcPr>
            <w:tcW w:w="675"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650.00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6</w:t>
            </w:r>
          </w:p>
        </w:tc>
        <w:tc>
          <w:tcPr>
            <w:tcW w:w="575"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病人监护仪</w:t>
            </w:r>
          </w:p>
        </w:tc>
        <w:tc>
          <w:tcPr>
            <w:tcW w:w="2959" w:type="pct"/>
            <w:vAlign w:val="center"/>
          </w:tcPr>
          <w:p>
            <w:pPr>
              <w:pStyle w:val="39"/>
              <w:keepNext w:val="0"/>
              <w:keepLines w:val="0"/>
              <w:pageBreakBefore w:val="0"/>
              <w:widowControl w:val="0"/>
              <w:numPr>
                <w:ilvl w:val="0"/>
                <w:numId w:val="26"/>
              </w:numPr>
              <w:tabs>
                <w:tab w:val="left" w:pos="-105"/>
                <w:tab w:val="left" w:pos="220"/>
              </w:tabs>
              <w:kinsoku/>
              <w:wordWrap/>
              <w:overflowPunct/>
              <w:topLinePunct w:val="0"/>
              <w:autoSpaceDE w:val="0"/>
              <w:autoSpaceDN w:val="0"/>
              <w:bidi w:val="0"/>
              <w:adjustRightInd w:val="0"/>
              <w:snapToGrid/>
              <w:spacing w:before="0"/>
              <w:ind w:left="434" w:leftChars="0" w:right="-42" w:rightChars="-20" w:hanging="434" w:hangingChars="240"/>
              <w:jc w:val="left"/>
              <w:textAlignment w:val="auto"/>
              <w:rPr>
                <w:rFonts w:eastAsia="宋体"/>
                <w:b/>
                <w:color w:val="auto"/>
                <w:kern w:val="0"/>
                <w:sz w:val="18"/>
                <w:szCs w:val="18"/>
              </w:rPr>
            </w:pPr>
            <w:r>
              <w:rPr>
                <w:rFonts w:hint="eastAsia" w:eastAsia="宋体"/>
                <w:b/>
                <w:color w:val="auto"/>
                <w:kern w:val="0"/>
                <w:sz w:val="18"/>
                <w:szCs w:val="18"/>
              </w:rPr>
              <w:t>监护仪外形结构：</w:t>
            </w:r>
          </w:p>
          <w:p>
            <w:pPr>
              <w:pStyle w:val="39"/>
              <w:keepNext w:val="0"/>
              <w:keepLines w:val="0"/>
              <w:pageBreakBefore w:val="0"/>
              <w:widowControl w:val="0"/>
              <w:numPr>
                <w:ilvl w:val="0"/>
                <w:numId w:val="0"/>
              </w:numPr>
              <w:tabs>
                <w:tab w:val="left" w:pos="-105"/>
                <w:tab w:val="left" w:pos="220"/>
              </w:tabs>
              <w:kinsoku/>
              <w:wordWrap/>
              <w:overflowPunct/>
              <w:topLinePunct w:val="0"/>
              <w:autoSpaceDE w:val="0"/>
              <w:autoSpaceDN w:val="0"/>
              <w:bidi w:val="0"/>
              <w:adjustRightInd w:val="0"/>
              <w:snapToGrid/>
              <w:spacing w:before="0"/>
              <w:ind w:left="432" w:leftChars="0" w:right="-42" w:rightChars="-20" w:hanging="432" w:hangingChars="240"/>
              <w:jc w:val="left"/>
              <w:textAlignment w:val="auto"/>
              <w:rPr>
                <w:rFonts w:eastAsia="宋体"/>
                <w:color w:val="auto"/>
                <w:sz w:val="18"/>
                <w:szCs w:val="18"/>
              </w:rPr>
            </w:pPr>
            <w:r>
              <w:rPr>
                <w:rFonts w:hint="eastAsia" w:eastAsia="宋体"/>
                <w:color w:val="auto"/>
                <w:sz w:val="18"/>
                <w:szCs w:val="18"/>
                <w:lang w:val="en-US" w:eastAsia="zh-CN"/>
              </w:rPr>
              <w:t>1.1、</w:t>
            </w:r>
            <w:r>
              <w:rPr>
                <w:rFonts w:hint="eastAsia" w:eastAsia="宋体"/>
                <w:color w:val="auto"/>
                <w:sz w:val="18"/>
                <w:szCs w:val="18"/>
              </w:rPr>
              <w:t>★便携一体式监护仪,&gt;=1</w:t>
            </w:r>
            <w:r>
              <w:rPr>
                <w:rFonts w:hint="eastAsia" w:eastAsia="宋体"/>
                <w:color w:val="auto"/>
                <w:sz w:val="18"/>
                <w:szCs w:val="18"/>
                <w:lang w:val="en-US"/>
              </w:rPr>
              <w:t>0</w:t>
            </w:r>
            <w:r>
              <w:rPr>
                <w:rFonts w:hint="eastAsia" w:eastAsia="宋体"/>
                <w:color w:val="auto"/>
                <w:sz w:val="18"/>
                <w:szCs w:val="18"/>
              </w:rPr>
              <w:t>寸彩色LED背光液晶显示屏，彩色高分辨率达800*600，8通道波形显示，可用于监护成人,儿童,新生儿患者</w:t>
            </w:r>
            <w:r>
              <w:rPr>
                <w:rFonts w:hint="eastAsia" w:eastAsia="宋体"/>
                <w:color w:val="auto"/>
                <w:sz w:val="18"/>
                <w:szCs w:val="18"/>
                <w:lang w:val="en-US"/>
              </w:rPr>
              <w:t>。可根据临床需要，选择使用成人，小儿和或新生儿专用附件。</w:t>
            </w:r>
          </w:p>
          <w:p>
            <w:pPr>
              <w:pStyle w:val="39"/>
              <w:keepNext w:val="0"/>
              <w:keepLines w:val="0"/>
              <w:pageBreakBefore w:val="0"/>
              <w:widowControl w:val="0"/>
              <w:numPr>
                <w:ilvl w:val="0"/>
                <w:numId w:val="0"/>
              </w:numPr>
              <w:tabs>
                <w:tab w:val="left" w:pos="-105"/>
                <w:tab w:val="left" w:pos="220"/>
              </w:tabs>
              <w:kinsoku/>
              <w:wordWrap/>
              <w:overflowPunct/>
              <w:topLinePunct w:val="0"/>
              <w:autoSpaceDE w:val="0"/>
              <w:autoSpaceDN w:val="0"/>
              <w:bidi w:val="0"/>
              <w:adjustRightInd w:val="0"/>
              <w:snapToGrid/>
              <w:spacing w:before="0"/>
              <w:ind w:left="432" w:leftChars="0" w:right="-42" w:rightChars="-20" w:hanging="432" w:hangingChars="240"/>
              <w:jc w:val="left"/>
              <w:textAlignment w:val="auto"/>
              <w:rPr>
                <w:rFonts w:hint="eastAsia" w:eastAsia="宋体"/>
                <w:color w:val="auto"/>
                <w:sz w:val="18"/>
                <w:szCs w:val="18"/>
                <w:lang w:eastAsia="zh-CN"/>
              </w:rPr>
            </w:pPr>
            <w:r>
              <w:rPr>
                <w:rFonts w:hint="eastAsia" w:eastAsia="宋体"/>
                <w:color w:val="auto"/>
                <w:sz w:val="18"/>
                <w:szCs w:val="18"/>
                <w:lang w:val="en-US" w:eastAsia="zh-CN"/>
              </w:rPr>
              <w:t>1.2、</w:t>
            </w:r>
            <w:r>
              <w:rPr>
                <w:rFonts w:hint="eastAsia" w:eastAsia="宋体"/>
                <w:color w:val="auto"/>
                <w:sz w:val="18"/>
                <w:szCs w:val="18"/>
              </w:rPr>
              <w:t>整机无风扇设计，降低环境噪音干扰</w:t>
            </w:r>
            <w:r>
              <w:rPr>
                <w:rFonts w:hint="eastAsia" w:eastAsia="宋体"/>
                <w:color w:val="auto"/>
                <w:sz w:val="18"/>
                <w:szCs w:val="18"/>
                <w:lang w:eastAsia="zh-CN"/>
              </w:rPr>
              <w:t>。</w:t>
            </w:r>
          </w:p>
          <w:p>
            <w:pPr>
              <w:pStyle w:val="39"/>
              <w:keepNext w:val="0"/>
              <w:keepLines w:val="0"/>
              <w:pageBreakBefore w:val="0"/>
              <w:widowControl w:val="0"/>
              <w:numPr>
                <w:ilvl w:val="0"/>
                <w:numId w:val="26"/>
              </w:numPr>
              <w:tabs>
                <w:tab w:val="left" w:pos="-105"/>
                <w:tab w:val="left" w:pos="220"/>
              </w:tabs>
              <w:kinsoku/>
              <w:wordWrap/>
              <w:overflowPunct/>
              <w:topLinePunct w:val="0"/>
              <w:autoSpaceDE w:val="0"/>
              <w:autoSpaceDN w:val="0"/>
              <w:bidi w:val="0"/>
              <w:adjustRightInd w:val="0"/>
              <w:snapToGrid/>
              <w:spacing w:before="0"/>
              <w:ind w:left="434" w:leftChars="0" w:right="-42" w:rightChars="-20" w:hanging="434" w:hangingChars="240"/>
              <w:jc w:val="left"/>
              <w:textAlignment w:val="auto"/>
              <w:rPr>
                <w:rFonts w:eastAsia="宋体"/>
                <w:b/>
                <w:color w:val="auto"/>
                <w:kern w:val="0"/>
                <w:sz w:val="18"/>
                <w:szCs w:val="18"/>
              </w:rPr>
            </w:pPr>
            <w:r>
              <w:rPr>
                <w:rFonts w:hint="eastAsia" w:eastAsia="宋体"/>
                <w:b/>
                <w:color w:val="auto"/>
                <w:kern w:val="0"/>
                <w:sz w:val="18"/>
                <w:szCs w:val="18"/>
              </w:rPr>
              <w:t>监测参数：</w:t>
            </w:r>
          </w:p>
          <w:p>
            <w:pPr>
              <w:pStyle w:val="39"/>
              <w:keepNext w:val="0"/>
              <w:keepLines w:val="0"/>
              <w:pageBreakBefore w:val="0"/>
              <w:widowControl w:val="0"/>
              <w:numPr>
                <w:ilvl w:val="0"/>
                <w:numId w:val="0"/>
              </w:numPr>
              <w:tabs>
                <w:tab w:val="left" w:pos="-105"/>
                <w:tab w:val="left" w:pos="220"/>
              </w:tabs>
              <w:kinsoku/>
              <w:wordWrap/>
              <w:overflowPunct/>
              <w:topLinePunct w:val="0"/>
              <w:autoSpaceDE w:val="0"/>
              <w:autoSpaceDN w:val="0"/>
              <w:bidi w:val="0"/>
              <w:adjustRightInd w:val="0"/>
              <w:snapToGrid/>
              <w:spacing w:before="0"/>
              <w:ind w:left="432" w:leftChars="0" w:right="-42" w:rightChars="-20" w:hanging="432" w:hangingChars="240"/>
              <w:jc w:val="left"/>
              <w:textAlignment w:val="auto"/>
              <w:rPr>
                <w:rFonts w:eastAsia="宋体"/>
                <w:color w:val="auto"/>
                <w:sz w:val="18"/>
                <w:szCs w:val="18"/>
              </w:rPr>
            </w:pPr>
            <w:r>
              <w:rPr>
                <w:rFonts w:hint="eastAsia" w:eastAsia="宋体"/>
                <w:color w:val="auto"/>
                <w:sz w:val="18"/>
                <w:szCs w:val="18"/>
                <w:lang w:val="en-US" w:eastAsia="zh-CN"/>
              </w:rPr>
              <w:t>2.1、</w:t>
            </w:r>
            <w:r>
              <w:rPr>
                <w:rFonts w:hint="eastAsia" w:eastAsia="宋体"/>
                <w:color w:val="auto"/>
                <w:sz w:val="18"/>
                <w:szCs w:val="18"/>
              </w:rPr>
              <w:t>标准配置可监测心电，呼吸，无创血压，血氧饱和度，脉搏和体温</w:t>
            </w:r>
          </w:p>
          <w:p>
            <w:pPr>
              <w:pStyle w:val="39"/>
              <w:keepNext w:val="0"/>
              <w:keepLines w:val="0"/>
              <w:pageBreakBefore w:val="0"/>
              <w:widowControl w:val="0"/>
              <w:numPr>
                <w:ilvl w:val="0"/>
                <w:numId w:val="0"/>
              </w:numPr>
              <w:tabs>
                <w:tab w:val="left" w:pos="-105"/>
                <w:tab w:val="left" w:pos="220"/>
              </w:tabs>
              <w:kinsoku/>
              <w:wordWrap/>
              <w:overflowPunct/>
              <w:topLinePunct w:val="0"/>
              <w:autoSpaceDE w:val="0"/>
              <w:autoSpaceDN w:val="0"/>
              <w:bidi w:val="0"/>
              <w:adjustRightInd w:val="0"/>
              <w:snapToGrid/>
              <w:spacing w:before="0"/>
              <w:ind w:left="432" w:leftChars="0" w:right="-42" w:rightChars="-20" w:hanging="432" w:hangingChars="240"/>
              <w:jc w:val="left"/>
              <w:textAlignment w:val="auto"/>
              <w:rPr>
                <w:rFonts w:hint="eastAsia" w:eastAsia="宋体"/>
                <w:color w:val="auto"/>
                <w:sz w:val="18"/>
                <w:szCs w:val="18"/>
                <w:lang w:eastAsia="zh-CN"/>
              </w:rPr>
            </w:pPr>
            <w:r>
              <w:rPr>
                <w:rFonts w:hint="eastAsia" w:eastAsia="宋体"/>
                <w:color w:val="auto"/>
                <w:sz w:val="18"/>
                <w:szCs w:val="18"/>
                <w:lang w:val="en-US" w:eastAsia="zh-CN"/>
              </w:rPr>
              <w:t>2.2、</w:t>
            </w:r>
            <w:r>
              <w:rPr>
                <w:rFonts w:hint="eastAsia" w:eastAsia="宋体"/>
                <w:color w:val="auto"/>
                <w:sz w:val="18"/>
                <w:szCs w:val="18"/>
              </w:rPr>
              <w:t>采用ECG多导同步分析专利技术，保证心电监护的优异性</w:t>
            </w:r>
            <w:r>
              <w:rPr>
                <w:rFonts w:hint="eastAsia" w:eastAsia="宋体"/>
                <w:color w:val="auto"/>
                <w:sz w:val="18"/>
                <w:szCs w:val="18"/>
                <w:lang w:eastAsia="zh-CN"/>
              </w:rPr>
              <w:t>。</w:t>
            </w:r>
          </w:p>
          <w:p>
            <w:pPr>
              <w:pStyle w:val="39"/>
              <w:keepNext w:val="0"/>
              <w:keepLines w:val="0"/>
              <w:pageBreakBefore w:val="0"/>
              <w:widowControl w:val="0"/>
              <w:numPr>
                <w:ilvl w:val="0"/>
                <w:numId w:val="0"/>
              </w:numPr>
              <w:tabs>
                <w:tab w:val="left" w:pos="-105"/>
                <w:tab w:val="left" w:pos="220"/>
              </w:tabs>
              <w:kinsoku/>
              <w:wordWrap/>
              <w:overflowPunct/>
              <w:topLinePunct w:val="0"/>
              <w:autoSpaceDE w:val="0"/>
              <w:autoSpaceDN w:val="0"/>
              <w:bidi w:val="0"/>
              <w:adjustRightInd w:val="0"/>
              <w:snapToGrid/>
              <w:spacing w:before="0"/>
              <w:ind w:left="432" w:leftChars="0" w:right="-42" w:rightChars="-20" w:hanging="432" w:hangingChars="240"/>
              <w:jc w:val="left"/>
              <w:textAlignment w:val="auto"/>
              <w:rPr>
                <w:rFonts w:hint="eastAsia" w:eastAsia="宋体"/>
                <w:color w:val="auto"/>
                <w:sz w:val="18"/>
                <w:szCs w:val="18"/>
                <w:lang w:eastAsia="zh-CN"/>
              </w:rPr>
            </w:pPr>
            <w:r>
              <w:rPr>
                <w:rFonts w:hint="eastAsia" w:eastAsia="宋体"/>
                <w:color w:val="auto"/>
                <w:sz w:val="18"/>
                <w:szCs w:val="18"/>
                <w:lang w:val="en-US" w:eastAsia="zh-CN"/>
              </w:rPr>
              <w:t>2.3、</w:t>
            </w:r>
            <w:r>
              <w:rPr>
                <w:rFonts w:hint="eastAsia" w:eastAsia="宋体"/>
                <w:color w:val="auto"/>
                <w:sz w:val="18"/>
                <w:szCs w:val="18"/>
              </w:rPr>
              <w:t>具备智能导联脱落监测功能，个别导联脱落的情况下仍能保持监护</w:t>
            </w:r>
            <w:r>
              <w:rPr>
                <w:rFonts w:hint="eastAsia" w:eastAsia="宋体"/>
                <w:color w:val="auto"/>
                <w:sz w:val="18"/>
                <w:szCs w:val="18"/>
                <w:lang w:eastAsia="zh-CN"/>
              </w:rPr>
              <w:t>。</w:t>
            </w:r>
          </w:p>
          <w:p>
            <w:pPr>
              <w:pStyle w:val="39"/>
              <w:keepNext w:val="0"/>
              <w:keepLines w:val="0"/>
              <w:pageBreakBefore w:val="0"/>
              <w:widowControl w:val="0"/>
              <w:numPr>
                <w:ilvl w:val="0"/>
                <w:numId w:val="0"/>
              </w:numPr>
              <w:tabs>
                <w:tab w:val="left" w:pos="-105"/>
                <w:tab w:val="left" w:pos="220"/>
              </w:tabs>
              <w:kinsoku/>
              <w:wordWrap/>
              <w:overflowPunct/>
              <w:topLinePunct w:val="0"/>
              <w:autoSpaceDE w:val="0"/>
              <w:autoSpaceDN w:val="0"/>
              <w:bidi w:val="0"/>
              <w:adjustRightInd w:val="0"/>
              <w:snapToGrid/>
              <w:spacing w:before="0"/>
              <w:ind w:left="432" w:leftChars="0" w:right="-42" w:rightChars="-20" w:hanging="432" w:hangingChars="240"/>
              <w:jc w:val="left"/>
              <w:textAlignment w:val="auto"/>
              <w:rPr>
                <w:rFonts w:hint="eastAsia" w:eastAsia="宋体"/>
                <w:color w:val="auto"/>
                <w:sz w:val="18"/>
                <w:szCs w:val="18"/>
                <w:lang w:eastAsia="zh-CN"/>
              </w:rPr>
            </w:pPr>
            <w:r>
              <w:rPr>
                <w:rFonts w:hint="eastAsia" w:eastAsia="宋体"/>
                <w:color w:val="auto"/>
                <w:sz w:val="18"/>
                <w:szCs w:val="18"/>
              </w:rPr>
              <w:t>★</w:t>
            </w:r>
            <w:r>
              <w:rPr>
                <w:rFonts w:hint="eastAsia" w:eastAsia="宋体"/>
                <w:color w:val="auto"/>
                <w:sz w:val="18"/>
                <w:szCs w:val="18"/>
                <w:lang w:val="en-US" w:eastAsia="zh-CN"/>
              </w:rPr>
              <w:t>2.4、</w:t>
            </w:r>
            <w:r>
              <w:rPr>
                <w:rFonts w:hint="eastAsia" w:eastAsia="宋体"/>
                <w:color w:val="auto"/>
                <w:sz w:val="18"/>
                <w:szCs w:val="18"/>
              </w:rPr>
              <w:t>血氧监测时标配支持PI血氧灌注指数的监测，有效反映血氧灌注情况</w:t>
            </w:r>
            <w:r>
              <w:rPr>
                <w:rFonts w:hint="eastAsia" w:eastAsia="宋体"/>
                <w:color w:val="auto"/>
                <w:sz w:val="18"/>
                <w:szCs w:val="18"/>
                <w:lang w:eastAsia="zh-CN"/>
              </w:rPr>
              <w:t>。</w:t>
            </w:r>
          </w:p>
          <w:p>
            <w:pPr>
              <w:pStyle w:val="39"/>
              <w:keepNext w:val="0"/>
              <w:keepLines w:val="0"/>
              <w:pageBreakBefore w:val="0"/>
              <w:widowControl w:val="0"/>
              <w:numPr>
                <w:ilvl w:val="0"/>
                <w:numId w:val="0"/>
              </w:numPr>
              <w:tabs>
                <w:tab w:val="left" w:pos="-105"/>
                <w:tab w:val="left" w:pos="220"/>
              </w:tabs>
              <w:kinsoku/>
              <w:wordWrap/>
              <w:overflowPunct/>
              <w:topLinePunct w:val="0"/>
              <w:autoSpaceDE w:val="0"/>
              <w:autoSpaceDN w:val="0"/>
              <w:bidi w:val="0"/>
              <w:adjustRightInd w:val="0"/>
              <w:snapToGrid/>
              <w:spacing w:before="0"/>
              <w:ind w:left="432" w:leftChars="0" w:right="-42" w:rightChars="-20" w:hanging="432" w:hangingChars="240"/>
              <w:jc w:val="left"/>
              <w:textAlignment w:val="auto"/>
              <w:rPr>
                <w:rFonts w:hint="eastAsia" w:eastAsia="宋体"/>
                <w:color w:val="auto"/>
                <w:sz w:val="18"/>
                <w:szCs w:val="18"/>
                <w:lang w:eastAsia="zh-CN"/>
              </w:rPr>
            </w:pPr>
            <w:r>
              <w:rPr>
                <w:rFonts w:hint="eastAsia" w:eastAsia="宋体"/>
                <w:color w:val="auto"/>
                <w:sz w:val="18"/>
                <w:szCs w:val="18"/>
                <w:lang w:val="en-US" w:eastAsia="zh-CN"/>
              </w:rPr>
              <w:t>2.5、</w:t>
            </w:r>
            <w:r>
              <w:rPr>
                <w:rFonts w:hint="eastAsia" w:eastAsia="宋体"/>
                <w:color w:val="auto"/>
                <w:sz w:val="18"/>
                <w:szCs w:val="18"/>
              </w:rPr>
              <w:t>采用抗干扰和弱灌注血氧专利技术保证血氧监护的优异性</w:t>
            </w:r>
            <w:r>
              <w:rPr>
                <w:rFonts w:hint="eastAsia" w:eastAsia="宋体"/>
                <w:color w:val="auto"/>
                <w:sz w:val="18"/>
                <w:szCs w:val="18"/>
                <w:lang w:eastAsia="zh-CN"/>
              </w:rPr>
              <w:t>。</w:t>
            </w:r>
          </w:p>
          <w:p>
            <w:pPr>
              <w:pStyle w:val="39"/>
              <w:keepNext w:val="0"/>
              <w:keepLines w:val="0"/>
              <w:pageBreakBefore w:val="0"/>
              <w:widowControl w:val="0"/>
              <w:numPr>
                <w:ilvl w:val="0"/>
                <w:numId w:val="0"/>
              </w:numPr>
              <w:tabs>
                <w:tab w:val="left" w:pos="-105"/>
                <w:tab w:val="left" w:pos="220"/>
              </w:tabs>
              <w:kinsoku/>
              <w:wordWrap/>
              <w:overflowPunct/>
              <w:topLinePunct w:val="0"/>
              <w:autoSpaceDE w:val="0"/>
              <w:autoSpaceDN w:val="0"/>
              <w:bidi w:val="0"/>
              <w:adjustRightInd w:val="0"/>
              <w:snapToGrid/>
              <w:spacing w:before="0"/>
              <w:ind w:left="432" w:leftChars="0" w:right="-42" w:rightChars="-20" w:hanging="432" w:hangingChars="240"/>
              <w:jc w:val="left"/>
              <w:textAlignment w:val="auto"/>
              <w:rPr>
                <w:rFonts w:hint="eastAsia" w:eastAsia="宋体"/>
                <w:color w:val="auto"/>
                <w:sz w:val="18"/>
                <w:szCs w:val="18"/>
                <w:lang w:eastAsia="zh-CN"/>
              </w:rPr>
            </w:pPr>
            <w:r>
              <w:rPr>
                <w:rFonts w:hint="eastAsia" w:eastAsia="宋体"/>
                <w:color w:val="auto"/>
                <w:sz w:val="18"/>
                <w:szCs w:val="18"/>
                <w:lang w:val="en-US" w:eastAsia="zh-CN"/>
              </w:rPr>
              <w:t>2.6、</w:t>
            </w:r>
            <w:r>
              <w:rPr>
                <w:rFonts w:hint="eastAsia" w:eastAsia="宋体"/>
                <w:color w:val="auto"/>
                <w:sz w:val="18"/>
                <w:szCs w:val="18"/>
              </w:rPr>
              <w:t>无创血压支持手动，连续和自动测量模式</w:t>
            </w:r>
            <w:r>
              <w:rPr>
                <w:rFonts w:hint="eastAsia" w:eastAsia="宋体"/>
                <w:color w:val="auto"/>
                <w:sz w:val="18"/>
                <w:szCs w:val="18"/>
                <w:lang w:eastAsia="zh-CN"/>
              </w:rPr>
              <w:t>。</w:t>
            </w:r>
          </w:p>
          <w:p>
            <w:pPr>
              <w:pStyle w:val="39"/>
              <w:keepNext w:val="0"/>
              <w:keepLines w:val="0"/>
              <w:pageBreakBefore w:val="0"/>
              <w:widowControl w:val="0"/>
              <w:numPr>
                <w:ilvl w:val="0"/>
                <w:numId w:val="0"/>
              </w:numPr>
              <w:tabs>
                <w:tab w:val="left" w:pos="-105"/>
                <w:tab w:val="left" w:pos="220"/>
              </w:tabs>
              <w:kinsoku/>
              <w:wordWrap/>
              <w:overflowPunct/>
              <w:topLinePunct w:val="0"/>
              <w:autoSpaceDE w:val="0"/>
              <w:autoSpaceDN w:val="0"/>
              <w:bidi w:val="0"/>
              <w:adjustRightInd w:val="0"/>
              <w:snapToGrid/>
              <w:spacing w:before="0"/>
              <w:ind w:left="432" w:leftChars="0" w:right="-42" w:rightChars="-20" w:hanging="432" w:hangingChars="240"/>
              <w:jc w:val="left"/>
              <w:textAlignment w:val="auto"/>
              <w:rPr>
                <w:rFonts w:hint="eastAsia" w:eastAsia="宋体"/>
                <w:color w:val="auto"/>
                <w:sz w:val="18"/>
                <w:szCs w:val="18"/>
                <w:lang w:eastAsia="zh-CN"/>
              </w:rPr>
            </w:pPr>
            <w:r>
              <w:rPr>
                <w:rFonts w:hint="eastAsia" w:eastAsia="宋体"/>
                <w:color w:val="auto"/>
                <w:sz w:val="18"/>
                <w:szCs w:val="18"/>
                <w:lang w:val="en-US" w:eastAsia="zh-CN"/>
              </w:rPr>
              <w:t>2.7、</w:t>
            </w:r>
            <w:r>
              <w:rPr>
                <w:rFonts w:hint="eastAsia" w:eastAsia="宋体"/>
                <w:color w:val="auto"/>
                <w:sz w:val="18"/>
                <w:szCs w:val="18"/>
              </w:rPr>
              <w:t>成人无创血压测量范围：收缩压 25~290mmHg，舒张压 10~250mmHg</w:t>
            </w:r>
            <w:r>
              <w:rPr>
                <w:rFonts w:hint="eastAsia" w:eastAsia="宋体"/>
                <w:color w:val="auto"/>
                <w:sz w:val="18"/>
                <w:szCs w:val="18"/>
                <w:lang w:eastAsia="zh-CN"/>
              </w:rPr>
              <w:t>。</w:t>
            </w:r>
          </w:p>
          <w:p>
            <w:pPr>
              <w:pStyle w:val="39"/>
              <w:keepNext w:val="0"/>
              <w:keepLines w:val="0"/>
              <w:pageBreakBefore w:val="0"/>
              <w:widowControl w:val="0"/>
              <w:numPr>
                <w:ilvl w:val="0"/>
                <w:numId w:val="0"/>
              </w:numPr>
              <w:tabs>
                <w:tab w:val="left" w:pos="-105"/>
                <w:tab w:val="left" w:pos="220"/>
              </w:tabs>
              <w:kinsoku/>
              <w:wordWrap/>
              <w:overflowPunct/>
              <w:topLinePunct w:val="0"/>
              <w:autoSpaceDE w:val="0"/>
              <w:autoSpaceDN w:val="0"/>
              <w:bidi w:val="0"/>
              <w:adjustRightInd w:val="0"/>
              <w:snapToGrid/>
              <w:spacing w:before="0"/>
              <w:ind w:left="432" w:leftChars="0" w:right="-42" w:rightChars="-20" w:hanging="432" w:hangingChars="240"/>
              <w:jc w:val="left"/>
              <w:textAlignment w:val="auto"/>
              <w:rPr>
                <w:rFonts w:hint="eastAsia" w:eastAsia="宋体"/>
                <w:color w:val="auto"/>
                <w:sz w:val="18"/>
                <w:szCs w:val="18"/>
                <w:lang w:eastAsia="zh-CN"/>
              </w:rPr>
            </w:pPr>
            <w:r>
              <w:rPr>
                <w:rFonts w:hint="eastAsia" w:eastAsia="宋体"/>
                <w:color w:val="auto"/>
                <w:sz w:val="18"/>
                <w:szCs w:val="18"/>
                <w:lang w:val="en-US" w:eastAsia="zh-CN"/>
              </w:rPr>
              <w:t>2.8、</w:t>
            </w:r>
            <w:r>
              <w:rPr>
                <w:rFonts w:hint="eastAsia" w:eastAsia="宋体"/>
                <w:color w:val="auto"/>
                <w:sz w:val="18"/>
                <w:szCs w:val="18"/>
              </w:rPr>
              <w:t>小儿无创血压测量范围：收缩压 25~240mmHg，舒张压 10~200mmHg</w:t>
            </w:r>
            <w:r>
              <w:rPr>
                <w:rFonts w:hint="eastAsia" w:eastAsia="宋体"/>
                <w:color w:val="auto"/>
                <w:sz w:val="18"/>
                <w:szCs w:val="18"/>
                <w:lang w:eastAsia="zh-CN"/>
              </w:rPr>
              <w:t>。</w:t>
            </w:r>
          </w:p>
          <w:p>
            <w:pPr>
              <w:pStyle w:val="39"/>
              <w:keepNext w:val="0"/>
              <w:keepLines w:val="0"/>
              <w:pageBreakBefore w:val="0"/>
              <w:widowControl w:val="0"/>
              <w:numPr>
                <w:ilvl w:val="0"/>
                <w:numId w:val="0"/>
              </w:numPr>
              <w:tabs>
                <w:tab w:val="left" w:pos="-105"/>
                <w:tab w:val="left" w:pos="220"/>
              </w:tabs>
              <w:kinsoku/>
              <w:wordWrap/>
              <w:overflowPunct/>
              <w:topLinePunct w:val="0"/>
              <w:autoSpaceDE w:val="0"/>
              <w:autoSpaceDN w:val="0"/>
              <w:bidi w:val="0"/>
              <w:adjustRightInd w:val="0"/>
              <w:snapToGrid/>
              <w:spacing w:before="0"/>
              <w:ind w:left="432" w:leftChars="0" w:right="-42" w:rightChars="-20" w:hanging="432" w:hangingChars="240"/>
              <w:jc w:val="left"/>
              <w:textAlignment w:val="auto"/>
              <w:rPr>
                <w:rFonts w:hint="eastAsia" w:eastAsia="宋体"/>
                <w:color w:val="auto"/>
                <w:sz w:val="18"/>
                <w:szCs w:val="18"/>
                <w:lang w:eastAsia="zh-CN"/>
              </w:rPr>
            </w:pPr>
            <w:r>
              <w:rPr>
                <w:rFonts w:hint="eastAsia" w:eastAsia="宋体"/>
                <w:color w:val="auto"/>
                <w:sz w:val="18"/>
                <w:szCs w:val="18"/>
                <w:lang w:val="en-US" w:eastAsia="zh-CN"/>
              </w:rPr>
              <w:t>2.9、</w:t>
            </w:r>
            <w:r>
              <w:rPr>
                <w:rFonts w:hint="eastAsia" w:eastAsia="宋体"/>
                <w:color w:val="auto"/>
                <w:sz w:val="18"/>
                <w:szCs w:val="18"/>
              </w:rPr>
              <w:t>新生儿无创血压测量范围：收缩压 25~140mmHg，舒张压 10~115mmHg</w:t>
            </w:r>
            <w:r>
              <w:rPr>
                <w:rFonts w:hint="eastAsia" w:eastAsia="宋体"/>
                <w:color w:val="auto"/>
                <w:sz w:val="18"/>
                <w:szCs w:val="18"/>
                <w:lang w:eastAsia="zh-CN"/>
              </w:rPr>
              <w:t>。</w:t>
            </w:r>
          </w:p>
          <w:p>
            <w:pPr>
              <w:pStyle w:val="39"/>
              <w:keepNext w:val="0"/>
              <w:keepLines w:val="0"/>
              <w:pageBreakBefore w:val="0"/>
              <w:widowControl w:val="0"/>
              <w:numPr>
                <w:ilvl w:val="0"/>
                <w:numId w:val="0"/>
              </w:numPr>
              <w:tabs>
                <w:tab w:val="left" w:pos="-105"/>
                <w:tab w:val="left" w:pos="220"/>
              </w:tabs>
              <w:kinsoku/>
              <w:wordWrap/>
              <w:overflowPunct/>
              <w:topLinePunct w:val="0"/>
              <w:autoSpaceDE w:val="0"/>
              <w:autoSpaceDN w:val="0"/>
              <w:bidi w:val="0"/>
              <w:adjustRightInd w:val="0"/>
              <w:snapToGrid/>
              <w:spacing w:before="0"/>
              <w:ind w:left="432" w:leftChars="0" w:right="-42" w:rightChars="-20" w:hanging="432" w:hangingChars="240"/>
              <w:jc w:val="left"/>
              <w:textAlignment w:val="auto"/>
              <w:rPr>
                <w:rFonts w:hint="eastAsia" w:eastAsia="宋体"/>
                <w:color w:val="auto"/>
                <w:sz w:val="18"/>
                <w:szCs w:val="18"/>
                <w:lang w:eastAsia="zh-CN"/>
              </w:rPr>
            </w:pPr>
            <w:r>
              <w:rPr>
                <w:rFonts w:hint="eastAsia" w:eastAsia="宋体"/>
                <w:color w:val="auto"/>
                <w:sz w:val="18"/>
                <w:szCs w:val="18"/>
              </w:rPr>
              <w:t>★</w:t>
            </w:r>
            <w:r>
              <w:rPr>
                <w:rFonts w:hint="eastAsia" w:eastAsia="宋体"/>
                <w:color w:val="auto"/>
                <w:sz w:val="18"/>
                <w:szCs w:val="18"/>
                <w:lang w:val="en-US" w:eastAsia="zh-CN"/>
              </w:rPr>
              <w:t>2.10、</w:t>
            </w:r>
            <w:r>
              <w:rPr>
                <w:rFonts w:hint="eastAsia" w:eastAsia="宋体"/>
                <w:color w:val="auto"/>
                <w:sz w:val="18"/>
                <w:szCs w:val="18"/>
              </w:rPr>
              <w:t>支持心率变化统计和动态血压分析，满足临床对于病人病情变化的辅助分析</w:t>
            </w:r>
            <w:r>
              <w:rPr>
                <w:rFonts w:hint="eastAsia" w:eastAsia="宋体"/>
                <w:color w:val="auto"/>
                <w:sz w:val="18"/>
                <w:szCs w:val="18"/>
                <w:lang w:eastAsia="zh-CN"/>
              </w:rPr>
              <w:t>。</w:t>
            </w:r>
          </w:p>
          <w:p>
            <w:pPr>
              <w:pStyle w:val="39"/>
              <w:keepNext w:val="0"/>
              <w:keepLines w:val="0"/>
              <w:pageBreakBefore w:val="0"/>
              <w:widowControl w:val="0"/>
              <w:numPr>
                <w:ilvl w:val="0"/>
                <w:numId w:val="26"/>
              </w:numPr>
              <w:tabs>
                <w:tab w:val="left" w:pos="-105"/>
                <w:tab w:val="left" w:pos="220"/>
              </w:tabs>
              <w:kinsoku/>
              <w:wordWrap/>
              <w:overflowPunct/>
              <w:topLinePunct w:val="0"/>
              <w:bidi w:val="0"/>
              <w:snapToGrid/>
              <w:spacing w:before="0"/>
              <w:ind w:left="434" w:leftChars="0" w:right="-42" w:rightChars="-20" w:hanging="434" w:hangingChars="240"/>
              <w:jc w:val="left"/>
              <w:textAlignment w:val="auto"/>
              <w:rPr>
                <w:rFonts w:eastAsia="宋体"/>
                <w:b/>
                <w:color w:val="auto"/>
                <w:sz w:val="18"/>
                <w:szCs w:val="18"/>
              </w:rPr>
            </w:pPr>
            <w:r>
              <w:rPr>
                <w:rFonts w:hint="eastAsia" w:eastAsia="宋体"/>
                <w:b/>
                <w:color w:val="auto"/>
                <w:sz w:val="18"/>
                <w:szCs w:val="18"/>
              </w:rPr>
              <w:t>系统功能：</w:t>
            </w:r>
          </w:p>
          <w:p>
            <w:pPr>
              <w:pStyle w:val="39"/>
              <w:keepNext w:val="0"/>
              <w:keepLines w:val="0"/>
              <w:pageBreakBefore w:val="0"/>
              <w:widowControl w:val="0"/>
              <w:numPr>
                <w:ilvl w:val="0"/>
                <w:numId w:val="0"/>
              </w:numPr>
              <w:tabs>
                <w:tab w:val="left" w:pos="-105"/>
                <w:tab w:val="left" w:pos="220"/>
              </w:tabs>
              <w:kinsoku/>
              <w:wordWrap/>
              <w:overflowPunct/>
              <w:topLinePunct w:val="0"/>
              <w:bidi w:val="0"/>
              <w:snapToGrid/>
              <w:spacing w:before="0"/>
              <w:ind w:left="432" w:leftChars="0" w:right="-42" w:rightChars="-20" w:hanging="432" w:hangingChars="240"/>
              <w:jc w:val="left"/>
              <w:textAlignment w:val="auto"/>
              <w:rPr>
                <w:rFonts w:hint="eastAsia" w:eastAsia="宋体"/>
                <w:color w:val="auto"/>
                <w:sz w:val="18"/>
                <w:szCs w:val="18"/>
                <w:lang w:eastAsia="zh-CN"/>
              </w:rPr>
            </w:pPr>
            <w:r>
              <w:rPr>
                <w:rFonts w:hint="eastAsia" w:eastAsia="宋体"/>
                <w:color w:val="auto"/>
                <w:sz w:val="18"/>
                <w:szCs w:val="18"/>
                <w:lang w:val="en-US" w:eastAsia="zh-CN"/>
              </w:rPr>
              <w:t>3.1、</w:t>
            </w:r>
            <w:r>
              <w:rPr>
                <w:rFonts w:hint="eastAsia" w:eastAsia="宋体"/>
                <w:color w:val="auto"/>
                <w:sz w:val="18"/>
                <w:szCs w:val="18"/>
              </w:rPr>
              <w:t>支持中/英文输入</w:t>
            </w:r>
            <w:r>
              <w:rPr>
                <w:rFonts w:hint="eastAsia" w:eastAsia="宋体"/>
                <w:color w:val="auto"/>
                <w:sz w:val="18"/>
                <w:szCs w:val="18"/>
                <w:lang w:eastAsia="zh-CN"/>
              </w:rPr>
              <w:t>。</w:t>
            </w:r>
          </w:p>
          <w:p>
            <w:pPr>
              <w:pStyle w:val="39"/>
              <w:keepNext w:val="0"/>
              <w:keepLines w:val="0"/>
              <w:pageBreakBefore w:val="0"/>
              <w:widowControl w:val="0"/>
              <w:numPr>
                <w:ilvl w:val="0"/>
                <w:numId w:val="0"/>
              </w:numPr>
              <w:tabs>
                <w:tab w:val="left" w:pos="-105"/>
                <w:tab w:val="left" w:pos="220"/>
              </w:tabs>
              <w:kinsoku/>
              <w:wordWrap/>
              <w:overflowPunct/>
              <w:topLinePunct w:val="0"/>
              <w:bidi w:val="0"/>
              <w:snapToGrid/>
              <w:spacing w:before="0"/>
              <w:ind w:left="432" w:leftChars="0" w:right="-42" w:rightChars="-20" w:hanging="432" w:hangingChars="240"/>
              <w:jc w:val="left"/>
              <w:textAlignment w:val="auto"/>
              <w:rPr>
                <w:rFonts w:hint="eastAsia" w:eastAsia="宋体"/>
                <w:color w:val="auto"/>
                <w:sz w:val="18"/>
                <w:szCs w:val="18"/>
                <w:lang w:eastAsia="zh-CN"/>
              </w:rPr>
            </w:pPr>
            <w:r>
              <w:rPr>
                <w:rFonts w:hint="eastAsia" w:eastAsia="宋体"/>
                <w:color w:val="auto"/>
                <w:sz w:val="18"/>
                <w:szCs w:val="18"/>
                <w:lang w:val="en-US" w:eastAsia="zh-CN"/>
              </w:rPr>
              <w:t>3.2、</w:t>
            </w:r>
            <w:r>
              <w:rPr>
                <w:rFonts w:hint="eastAsia" w:eastAsia="宋体"/>
                <w:color w:val="auto"/>
                <w:sz w:val="18"/>
                <w:szCs w:val="18"/>
              </w:rPr>
              <w:t>具有三级声光报警，参数报警级别可调</w:t>
            </w:r>
            <w:r>
              <w:rPr>
                <w:rFonts w:hint="eastAsia" w:eastAsia="宋体"/>
                <w:color w:val="auto"/>
                <w:sz w:val="18"/>
                <w:szCs w:val="18"/>
                <w:lang w:eastAsia="zh-CN"/>
              </w:rPr>
              <w:t>。</w:t>
            </w:r>
          </w:p>
          <w:p>
            <w:pPr>
              <w:pStyle w:val="39"/>
              <w:keepNext w:val="0"/>
              <w:keepLines w:val="0"/>
              <w:pageBreakBefore w:val="0"/>
              <w:widowControl w:val="0"/>
              <w:numPr>
                <w:ilvl w:val="0"/>
                <w:numId w:val="0"/>
              </w:numPr>
              <w:tabs>
                <w:tab w:val="left" w:pos="-105"/>
                <w:tab w:val="left" w:pos="220"/>
              </w:tabs>
              <w:kinsoku/>
              <w:wordWrap/>
              <w:overflowPunct/>
              <w:topLinePunct w:val="0"/>
              <w:bidi w:val="0"/>
              <w:snapToGrid/>
              <w:spacing w:before="0"/>
              <w:ind w:left="432" w:leftChars="0" w:right="-42" w:rightChars="-20" w:hanging="432" w:hangingChars="240"/>
              <w:jc w:val="left"/>
              <w:textAlignment w:val="auto"/>
              <w:rPr>
                <w:rFonts w:hint="eastAsia" w:eastAsia="宋体"/>
                <w:color w:val="auto"/>
                <w:sz w:val="18"/>
                <w:szCs w:val="18"/>
                <w:lang w:eastAsia="zh-CN"/>
              </w:rPr>
            </w:pPr>
            <w:r>
              <w:rPr>
                <w:rFonts w:hint="eastAsia" w:eastAsia="宋体"/>
                <w:color w:val="auto"/>
                <w:sz w:val="18"/>
                <w:szCs w:val="18"/>
                <w:lang w:val="en-US" w:eastAsia="zh-CN"/>
              </w:rPr>
              <w:t>3.3、</w:t>
            </w:r>
            <w:r>
              <w:rPr>
                <w:rFonts w:hint="eastAsia" w:eastAsia="宋体"/>
                <w:color w:val="auto"/>
                <w:sz w:val="18"/>
                <w:szCs w:val="18"/>
              </w:rPr>
              <w:t>具备报警集中设置功能</w:t>
            </w:r>
            <w:r>
              <w:rPr>
                <w:rFonts w:hint="eastAsia" w:eastAsia="宋体"/>
                <w:color w:val="auto"/>
                <w:sz w:val="18"/>
                <w:szCs w:val="18"/>
                <w:lang w:eastAsia="zh-CN"/>
              </w:rPr>
              <w:t>。</w:t>
            </w:r>
          </w:p>
          <w:p>
            <w:pPr>
              <w:pStyle w:val="39"/>
              <w:keepNext w:val="0"/>
              <w:keepLines w:val="0"/>
              <w:pageBreakBefore w:val="0"/>
              <w:widowControl w:val="0"/>
              <w:numPr>
                <w:ilvl w:val="0"/>
                <w:numId w:val="0"/>
              </w:numPr>
              <w:tabs>
                <w:tab w:val="left" w:pos="-105"/>
                <w:tab w:val="left" w:pos="220"/>
              </w:tabs>
              <w:kinsoku/>
              <w:wordWrap/>
              <w:overflowPunct/>
              <w:topLinePunct w:val="0"/>
              <w:bidi w:val="0"/>
              <w:snapToGrid/>
              <w:spacing w:before="0"/>
              <w:ind w:left="432" w:leftChars="0" w:right="-42" w:rightChars="-20" w:hanging="432" w:hangingChars="240"/>
              <w:jc w:val="left"/>
              <w:textAlignment w:val="auto"/>
              <w:rPr>
                <w:rFonts w:hint="eastAsia" w:eastAsia="宋体"/>
                <w:color w:val="auto"/>
                <w:sz w:val="18"/>
                <w:szCs w:val="18"/>
                <w:lang w:eastAsia="zh-CN"/>
              </w:rPr>
            </w:pPr>
            <w:r>
              <w:rPr>
                <w:rFonts w:hint="eastAsia" w:eastAsia="宋体"/>
                <w:color w:val="auto"/>
                <w:sz w:val="18"/>
                <w:szCs w:val="18"/>
                <w:lang w:val="en-US" w:eastAsia="zh-CN"/>
              </w:rPr>
              <w:t>3.4、</w:t>
            </w:r>
            <w:r>
              <w:rPr>
                <w:rFonts w:hint="eastAsia" w:eastAsia="宋体"/>
                <w:color w:val="auto"/>
                <w:sz w:val="18"/>
                <w:szCs w:val="18"/>
              </w:rPr>
              <w:t>具备血液动力学、药物计算功能</w:t>
            </w:r>
            <w:r>
              <w:rPr>
                <w:rFonts w:hint="eastAsia" w:eastAsia="宋体"/>
                <w:color w:val="auto"/>
                <w:sz w:val="18"/>
                <w:szCs w:val="18"/>
                <w:lang w:eastAsia="zh-CN"/>
              </w:rPr>
              <w:t>。</w:t>
            </w:r>
          </w:p>
          <w:p>
            <w:pPr>
              <w:pStyle w:val="39"/>
              <w:keepNext w:val="0"/>
              <w:keepLines w:val="0"/>
              <w:pageBreakBefore w:val="0"/>
              <w:widowControl w:val="0"/>
              <w:numPr>
                <w:ilvl w:val="0"/>
                <w:numId w:val="0"/>
              </w:numPr>
              <w:tabs>
                <w:tab w:val="left" w:pos="-105"/>
                <w:tab w:val="left" w:pos="220"/>
              </w:tabs>
              <w:kinsoku/>
              <w:wordWrap/>
              <w:overflowPunct/>
              <w:topLinePunct w:val="0"/>
              <w:bidi w:val="0"/>
              <w:snapToGrid/>
              <w:spacing w:before="0"/>
              <w:ind w:left="432" w:leftChars="0" w:right="-42" w:rightChars="-20" w:hanging="432" w:hangingChars="240"/>
              <w:jc w:val="left"/>
              <w:textAlignment w:val="auto"/>
              <w:rPr>
                <w:rFonts w:eastAsia="宋体"/>
                <w:color w:val="auto"/>
                <w:sz w:val="18"/>
                <w:szCs w:val="18"/>
              </w:rPr>
            </w:pPr>
            <w:r>
              <w:rPr>
                <w:rFonts w:hint="eastAsia" w:eastAsia="宋体"/>
                <w:color w:val="auto"/>
                <w:sz w:val="18"/>
                <w:szCs w:val="18"/>
              </w:rPr>
              <w:t>★</w:t>
            </w:r>
            <w:r>
              <w:rPr>
                <w:rFonts w:hint="eastAsia" w:eastAsia="宋体"/>
                <w:color w:val="auto"/>
                <w:sz w:val="18"/>
                <w:szCs w:val="18"/>
                <w:lang w:val="en-US" w:eastAsia="zh-CN"/>
              </w:rPr>
              <w:t>3.5、</w:t>
            </w:r>
            <w:r>
              <w:rPr>
                <w:rFonts w:hint="eastAsia" w:eastAsia="宋体"/>
                <w:color w:val="auto"/>
                <w:sz w:val="18"/>
                <w:szCs w:val="18"/>
              </w:rPr>
              <w:t>具备趋势共存界面、呼吸氧合图界面，大字体显示界面，及标准显示界面等多种显示界面，</w:t>
            </w:r>
            <w:r>
              <w:rPr>
                <w:rFonts w:hint="eastAsia" w:eastAsia="宋体"/>
                <w:color w:val="auto"/>
                <w:sz w:val="18"/>
                <w:szCs w:val="18"/>
                <w:lang w:val="en-US"/>
              </w:rPr>
              <w:t>可升级存储1200小时心电波形趋势、1800个报警、1600组NIBP测量数值、48小时全息波形。</w:t>
            </w:r>
          </w:p>
          <w:p>
            <w:pPr>
              <w:pStyle w:val="39"/>
              <w:keepNext w:val="0"/>
              <w:keepLines w:val="0"/>
              <w:pageBreakBefore w:val="0"/>
              <w:widowControl w:val="0"/>
              <w:numPr>
                <w:ilvl w:val="0"/>
                <w:numId w:val="0"/>
              </w:numPr>
              <w:tabs>
                <w:tab w:val="left" w:pos="-105"/>
                <w:tab w:val="left" w:pos="220"/>
              </w:tabs>
              <w:kinsoku/>
              <w:wordWrap/>
              <w:overflowPunct/>
              <w:topLinePunct w:val="0"/>
              <w:bidi w:val="0"/>
              <w:snapToGrid/>
              <w:spacing w:before="0"/>
              <w:ind w:left="432" w:leftChars="0" w:right="-42" w:rightChars="-20" w:hanging="432" w:hangingChars="240"/>
              <w:jc w:val="left"/>
              <w:textAlignment w:val="auto"/>
              <w:rPr>
                <w:rFonts w:hint="eastAsia" w:eastAsia="宋体"/>
                <w:color w:val="auto"/>
                <w:sz w:val="18"/>
                <w:szCs w:val="18"/>
                <w:lang w:eastAsia="zh-CN"/>
              </w:rPr>
            </w:pPr>
            <w:r>
              <w:rPr>
                <w:rFonts w:hint="eastAsia" w:eastAsia="宋体"/>
                <w:color w:val="auto"/>
                <w:sz w:val="18"/>
                <w:szCs w:val="18"/>
                <w:lang w:val="en-US" w:eastAsia="zh-CN"/>
              </w:rPr>
              <w:t>3.6、</w:t>
            </w:r>
            <w:r>
              <w:rPr>
                <w:rFonts w:hint="eastAsia" w:eastAsia="宋体"/>
                <w:color w:val="auto"/>
                <w:sz w:val="18"/>
                <w:szCs w:val="18"/>
              </w:rPr>
              <w:t>标配一块高能锂电池，工作时间可达4小时</w:t>
            </w:r>
            <w:r>
              <w:rPr>
                <w:rFonts w:hint="eastAsia" w:eastAsia="宋体"/>
                <w:color w:val="auto"/>
                <w:sz w:val="18"/>
                <w:szCs w:val="18"/>
                <w:lang w:eastAsia="zh-CN"/>
              </w:rPr>
              <w:t>。</w:t>
            </w:r>
          </w:p>
        </w:tc>
        <w:tc>
          <w:tcPr>
            <w:tcW w:w="382"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4台</w:t>
            </w:r>
          </w:p>
        </w:tc>
        <w:tc>
          <w:tcPr>
            <w:tcW w:w="675"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7</w:t>
            </w:r>
          </w:p>
        </w:tc>
        <w:tc>
          <w:tcPr>
            <w:tcW w:w="575"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病人监护仪</w:t>
            </w:r>
          </w:p>
        </w:tc>
        <w:tc>
          <w:tcPr>
            <w:tcW w:w="2959" w:type="pct"/>
            <w:vAlign w:val="center"/>
          </w:tcPr>
          <w:p>
            <w:pPr>
              <w:keepNext w:val="0"/>
              <w:keepLines w:val="0"/>
              <w:pageBreakBefore w:val="0"/>
              <w:widowControl w:val="0"/>
              <w:kinsoku/>
              <w:wordWrap/>
              <w:overflowPunct/>
              <w:topLinePunct w:val="0"/>
              <w:autoSpaceDE w:val="0"/>
              <w:autoSpaceDN w:val="0"/>
              <w:bidi w:val="0"/>
              <w:adjustRightInd w:val="0"/>
              <w:snapToGrid/>
              <w:ind w:right="0" w:rightChars="0"/>
              <w:textAlignment w:val="auto"/>
              <w:rPr>
                <w:rFonts w:ascii="宋体" w:hAnsi="宋体" w:eastAsia="宋体" w:cs="宋体"/>
                <w:b/>
                <w:color w:val="auto"/>
                <w:kern w:val="0"/>
                <w:sz w:val="18"/>
                <w:szCs w:val="18"/>
              </w:rPr>
            </w:pPr>
            <w:r>
              <w:rPr>
                <w:rFonts w:hint="eastAsia" w:ascii="宋体" w:hAnsi="宋体" w:eastAsia="宋体" w:cs="宋体"/>
                <w:b/>
                <w:color w:val="auto"/>
                <w:kern w:val="0"/>
                <w:sz w:val="18"/>
                <w:szCs w:val="18"/>
              </w:rPr>
              <w:t>1：整机要求：</w:t>
            </w:r>
          </w:p>
          <w:p>
            <w:pPr>
              <w:keepNext w:val="0"/>
              <w:keepLines w:val="0"/>
              <w:pageBreakBefore w:val="0"/>
              <w:widowControl w:val="0"/>
              <w:kinsoku/>
              <w:wordWrap/>
              <w:overflowPunct/>
              <w:topLinePunct w:val="0"/>
              <w:autoSpaceDE w:val="0"/>
              <w:autoSpaceDN w:val="0"/>
              <w:bidi w:val="0"/>
              <w:adjustRightInd w:val="0"/>
              <w:snapToGrid/>
              <w:ind w:left="0" w:leftChars="0" w:right="0" w:rightChars="0" w:firstLine="360" w:firstLineChars="200"/>
              <w:textAlignment w:val="auto"/>
              <w:rPr>
                <w:rFonts w:ascii="宋体" w:hAnsi="宋体" w:eastAsia="宋体" w:cs="宋体"/>
                <w:color w:val="auto"/>
                <w:sz w:val="18"/>
                <w:szCs w:val="18"/>
              </w:rPr>
            </w:pPr>
            <w:r>
              <w:rPr>
                <w:rFonts w:hint="eastAsia" w:ascii="宋体" w:hAnsi="宋体" w:eastAsia="宋体" w:cs="宋体"/>
                <w:color w:val="auto"/>
                <w:sz w:val="18"/>
                <w:szCs w:val="18"/>
              </w:rPr>
              <w:t>★1.1、模块化监护仪，主机集成内置≥2槽位插件槽，可支持IBP，CO2，AG和BIS任意参数模块的即插即用快速扩展临床应用，配置ETCO2。</w:t>
            </w:r>
          </w:p>
          <w:p>
            <w:pPr>
              <w:keepNext w:val="0"/>
              <w:keepLines w:val="0"/>
              <w:pageBreakBefore w:val="0"/>
              <w:widowControl w:val="0"/>
              <w:kinsoku/>
              <w:wordWrap/>
              <w:overflowPunct/>
              <w:topLinePunct w:val="0"/>
              <w:autoSpaceDE w:val="0"/>
              <w:autoSpaceDN w:val="0"/>
              <w:bidi w:val="0"/>
              <w:adjustRightInd w:val="0"/>
              <w:snapToGrid/>
              <w:ind w:left="0" w:leftChars="0" w:right="0" w:rightChars="0" w:firstLine="360" w:firstLineChars="200"/>
              <w:textAlignment w:val="auto"/>
              <w:rPr>
                <w:rFonts w:ascii="宋体" w:hAnsi="宋体" w:eastAsia="宋体" w:cs="宋体"/>
                <w:color w:val="auto"/>
                <w:kern w:val="0"/>
                <w:sz w:val="18"/>
                <w:szCs w:val="18"/>
              </w:rPr>
            </w:pPr>
            <w:r>
              <w:rPr>
                <w:rFonts w:hint="eastAsia" w:ascii="宋体" w:hAnsi="宋体" w:eastAsia="宋体" w:cs="宋体"/>
                <w:color w:val="auto"/>
                <w:sz w:val="18"/>
                <w:szCs w:val="18"/>
              </w:rPr>
              <w:t>1.2、整机无风扇设计，防水等级IPX1或更高。</w:t>
            </w:r>
            <w:r>
              <w:rPr>
                <w:rFonts w:hint="eastAsia" w:ascii="宋体" w:hAnsi="宋体" w:eastAsia="宋体" w:cs="宋体"/>
                <w:color w:val="auto"/>
                <w:kern w:val="0"/>
                <w:sz w:val="18"/>
                <w:szCs w:val="18"/>
              </w:rPr>
              <w:t xml:space="preserve"> </w:t>
            </w:r>
          </w:p>
          <w:p>
            <w:pPr>
              <w:keepNext w:val="0"/>
              <w:keepLines w:val="0"/>
              <w:pageBreakBefore w:val="0"/>
              <w:widowControl w:val="0"/>
              <w:kinsoku/>
              <w:wordWrap/>
              <w:overflowPunct/>
              <w:topLinePunct w:val="0"/>
              <w:autoSpaceDE w:val="0"/>
              <w:autoSpaceDN w:val="0"/>
              <w:bidi w:val="0"/>
              <w:adjustRightInd w:val="0"/>
              <w:snapToGrid/>
              <w:ind w:left="0" w:leftChars="0" w:right="0" w:rightChars="0" w:firstLine="360" w:firstLineChars="200"/>
              <w:textAlignment w:val="auto"/>
              <w:rPr>
                <w:rFonts w:ascii="宋体" w:hAnsi="宋体" w:eastAsia="宋体" w:cs="宋体"/>
                <w:color w:val="auto"/>
                <w:sz w:val="18"/>
                <w:szCs w:val="18"/>
              </w:rPr>
            </w:pPr>
            <w:r>
              <w:rPr>
                <w:rFonts w:hint="eastAsia" w:ascii="宋体" w:hAnsi="宋体" w:eastAsia="宋体" w:cs="宋体"/>
                <w:color w:val="auto"/>
                <w:sz w:val="18"/>
                <w:szCs w:val="18"/>
              </w:rPr>
              <w:t>1.3、≥10.1英寸彩色液晶触摸屏，分辨率高达1280*800像素或更高，≥8通道波形显示，屏幕采用最新电容屏非电阻屏。</w:t>
            </w:r>
          </w:p>
          <w:p>
            <w:pPr>
              <w:keepNext w:val="0"/>
              <w:keepLines w:val="0"/>
              <w:pageBreakBefore w:val="0"/>
              <w:widowControl w:val="0"/>
              <w:kinsoku/>
              <w:wordWrap/>
              <w:overflowPunct/>
              <w:topLinePunct w:val="0"/>
              <w:autoSpaceDE w:val="0"/>
              <w:autoSpaceDN w:val="0"/>
              <w:bidi w:val="0"/>
              <w:adjustRightInd w:val="0"/>
              <w:snapToGrid/>
              <w:ind w:left="0" w:leftChars="0" w:right="0" w:rightChars="0" w:firstLine="360" w:firstLineChars="200"/>
              <w:textAlignment w:val="auto"/>
              <w:rPr>
                <w:rFonts w:ascii="宋体" w:hAnsi="宋体" w:eastAsia="宋体" w:cs="宋体"/>
                <w:color w:val="auto"/>
                <w:sz w:val="18"/>
                <w:szCs w:val="18"/>
              </w:rPr>
            </w:pPr>
            <w:r>
              <w:rPr>
                <w:rFonts w:hint="eastAsia" w:ascii="宋体" w:hAnsi="宋体" w:eastAsia="宋体" w:cs="宋体"/>
                <w:color w:val="auto"/>
                <w:sz w:val="18"/>
                <w:szCs w:val="18"/>
              </w:rPr>
              <w:t>1.4、显示屏可支持亮度自动调节功能。</w:t>
            </w:r>
          </w:p>
          <w:p>
            <w:pPr>
              <w:keepNext w:val="0"/>
              <w:keepLines w:val="0"/>
              <w:pageBreakBefore w:val="0"/>
              <w:widowControl w:val="0"/>
              <w:kinsoku/>
              <w:wordWrap/>
              <w:overflowPunct/>
              <w:topLinePunct w:val="0"/>
              <w:autoSpaceDE w:val="0"/>
              <w:autoSpaceDN w:val="0"/>
              <w:bidi w:val="0"/>
              <w:adjustRightInd w:val="0"/>
              <w:snapToGrid/>
              <w:ind w:left="0" w:leftChars="0" w:right="0" w:rightChars="0" w:firstLine="360" w:firstLineChars="200"/>
              <w:textAlignment w:val="auto"/>
              <w:rPr>
                <w:rFonts w:ascii="宋体" w:hAnsi="宋体" w:eastAsia="宋体" w:cs="宋体"/>
                <w:color w:val="auto"/>
                <w:sz w:val="18"/>
                <w:szCs w:val="18"/>
              </w:rPr>
            </w:pPr>
            <w:r>
              <w:rPr>
                <w:rFonts w:hint="eastAsia" w:ascii="宋体" w:hAnsi="宋体" w:eastAsia="宋体" w:cs="宋体"/>
                <w:color w:val="auto"/>
                <w:sz w:val="18"/>
                <w:szCs w:val="18"/>
              </w:rPr>
              <w:t>1.5、屏幕倾斜10~15度设计，符合人机工程学，便于临床团队观察和操作。</w:t>
            </w:r>
          </w:p>
          <w:p>
            <w:pPr>
              <w:keepNext w:val="0"/>
              <w:keepLines w:val="0"/>
              <w:pageBreakBefore w:val="0"/>
              <w:widowControl w:val="0"/>
              <w:kinsoku/>
              <w:wordWrap/>
              <w:overflowPunct/>
              <w:topLinePunct w:val="0"/>
              <w:autoSpaceDE w:val="0"/>
              <w:autoSpaceDN w:val="0"/>
              <w:bidi w:val="0"/>
              <w:adjustRightInd w:val="0"/>
              <w:snapToGrid/>
              <w:ind w:left="0" w:leftChars="0" w:right="0" w:rightChars="0" w:firstLine="360" w:firstLineChars="200"/>
              <w:textAlignment w:val="auto"/>
              <w:rPr>
                <w:rFonts w:ascii="宋体" w:hAnsi="宋体" w:eastAsia="宋体" w:cs="宋体"/>
                <w:color w:val="auto"/>
                <w:sz w:val="18"/>
                <w:szCs w:val="18"/>
              </w:rPr>
            </w:pPr>
            <w:r>
              <w:rPr>
                <w:rFonts w:hint="eastAsia" w:ascii="宋体" w:hAnsi="宋体" w:eastAsia="宋体" w:cs="宋体"/>
                <w:color w:val="auto"/>
                <w:sz w:val="18"/>
                <w:szCs w:val="18"/>
              </w:rPr>
              <w:t>1.6、可支持遥控器无线远程操作监护仪。</w:t>
            </w:r>
          </w:p>
          <w:p>
            <w:pPr>
              <w:keepNext w:val="0"/>
              <w:keepLines w:val="0"/>
              <w:pageBreakBefore w:val="0"/>
              <w:widowControl w:val="0"/>
              <w:kinsoku/>
              <w:wordWrap/>
              <w:overflowPunct/>
              <w:topLinePunct w:val="0"/>
              <w:autoSpaceDE w:val="0"/>
              <w:autoSpaceDN w:val="0"/>
              <w:bidi w:val="0"/>
              <w:adjustRightInd w:val="0"/>
              <w:snapToGrid/>
              <w:ind w:left="0" w:leftChars="0" w:right="0" w:rightChars="0" w:firstLine="360" w:firstLineChars="200"/>
              <w:textAlignment w:val="auto"/>
              <w:rPr>
                <w:rFonts w:ascii="宋体" w:hAnsi="宋体" w:eastAsia="宋体" w:cs="宋体"/>
                <w:color w:val="auto"/>
                <w:sz w:val="18"/>
                <w:szCs w:val="18"/>
              </w:rPr>
            </w:pPr>
            <w:r>
              <w:rPr>
                <w:rFonts w:hint="eastAsia" w:ascii="宋体" w:hAnsi="宋体" w:eastAsia="宋体" w:cs="宋体"/>
                <w:color w:val="auto"/>
                <w:sz w:val="18"/>
                <w:szCs w:val="18"/>
              </w:rPr>
              <w:t>1.7、内置锂电池，插槽式设计，无需螺丝刀工具支持快速拆卸和安装。锂电池支持监护仪工作时间≥4小时。</w:t>
            </w:r>
          </w:p>
          <w:p>
            <w:pPr>
              <w:pStyle w:val="39"/>
              <w:keepNext w:val="0"/>
              <w:keepLines w:val="0"/>
              <w:pageBreakBefore w:val="0"/>
              <w:widowControl w:val="0"/>
              <w:kinsoku/>
              <w:wordWrap/>
              <w:overflowPunct/>
              <w:topLinePunct w:val="0"/>
              <w:bidi w:val="0"/>
              <w:adjustRightInd w:val="0"/>
              <w:snapToGrid/>
              <w:ind w:left="0" w:leftChars="0" w:right="0" w:rightChars="0" w:firstLine="360" w:firstLineChars="200"/>
              <w:textAlignment w:val="auto"/>
              <w:rPr>
                <w:rFonts w:eastAsia="宋体"/>
                <w:color w:val="auto"/>
                <w:sz w:val="18"/>
                <w:szCs w:val="18"/>
              </w:rPr>
            </w:pPr>
            <w:r>
              <w:rPr>
                <w:rFonts w:hint="eastAsia" w:eastAsia="宋体"/>
                <w:color w:val="auto"/>
                <w:sz w:val="18"/>
                <w:szCs w:val="18"/>
              </w:rPr>
              <w:t>1.</w:t>
            </w:r>
            <w:r>
              <w:rPr>
                <w:rFonts w:hint="eastAsia" w:eastAsia="宋体"/>
                <w:color w:val="auto"/>
                <w:sz w:val="18"/>
                <w:szCs w:val="18"/>
                <w:lang w:val="en-US"/>
              </w:rPr>
              <w:t>8</w:t>
            </w:r>
            <w:r>
              <w:rPr>
                <w:rFonts w:hint="eastAsia" w:eastAsia="宋体"/>
                <w:color w:val="auto"/>
                <w:sz w:val="18"/>
                <w:szCs w:val="18"/>
              </w:rPr>
              <w:t>、安全规格：ECG, TEMP, IBP, SpO2 , NIBP监测参数抗电击程度为防除颤CF型。</w:t>
            </w:r>
          </w:p>
          <w:p>
            <w:pPr>
              <w:pStyle w:val="39"/>
              <w:keepNext w:val="0"/>
              <w:keepLines w:val="0"/>
              <w:pageBreakBefore w:val="0"/>
              <w:widowControl w:val="0"/>
              <w:kinsoku/>
              <w:wordWrap/>
              <w:overflowPunct/>
              <w:topLinePunct w:val="0"/>
              <w:bidi w:val="0"/>
              <w:adjustRightInd w:val="0"/>
              <w:snapToGrid/>
              <w:ind w:left="0" w:leftChars="0" w:right="0" w:rightChars="0" w:firstLine="360" w:firstLineChars="200"/>
              <w:textAlignment w:val="auto"/>
              <w:rPr>
                <w:rFonts w:eastAsia="宋体"/>
                <w:color w:val="auto"/>
                <w:sz w:val="18"/>
                <w:szCs w:val="18"/>
              </w:rPr>
            </w:pPr>
            <w:r>
              <w:rPr>
                <w:rFonts w:hint="eastAsia" w:eastAsia="宋体"/>
                <w:color w:val="auto"/>
                <w:sz w:val="18"/>
                <w:szCs w:val="18"/>
              </w:rPr>
              <w:t>1.</w:t>
            </w:r>
            <w:r>
              <w:rPr>
                <w:rFonts w:hint="eastAsia" w:eastAsia="宋体"/>
                <w:color w:val="auto"/>
                <w:sz w:val="18"/>
                <w:szCs w:val="18"/>
                <w:lang w:val="en-US"/>
              </w:rPr>
              <w:t>9</w:t>
            </w:r>
            <w:r>
              <w:rPr>
                <w:rFonts w:hint="eastAsia" w:eastAsia="宋体"/>
                <w:color w:val="auto"/>
                <w:sz w:val="18"/>
                <w:szCs w:val="18"/>
              </w:rPr>
              <w:t>、监护仪设计使用年限≥8年，清洁维护支持的清洁剂≥40种。</w:t>
            </w:r>
          </w:p>
          <w:p>
            <w:pPr>
              <w:pStyle w:val="39"/>
              <w:keepNext w:val="0"/>
              <w:keepLines w:val="0"/>
              <w:pageBreakBefore w:val="0"/>
              <w:widowControl w:val="0"/>
              <w:kinsoku/>
              <w:wordWrap/>
              <w:overflowPunct/>
              <w:topLinePunct w:val="0"/>
              <w:bidi w:val="0"/>
              <w:adjustRightInd w:val="0"/>
              <w:snapToGrid/>
              <w:ind w:left="0" w:leftChars="0" w:right="0" w:rightChars="0" w:firstLine="360" w:firstLineChars="200"/>
              <w:textAlignment w:val="auto"/>
              <w:rPr>
                <w:rFonts w:eastAsia="宋体"/>
                <w:color w:val="auto"/>
                <w:kern w:val="0"/>
                <w:sz w:val="18"/>
                <w:szCs w:val="18"/>
              </w:rPr>
            </w:pPr>
            <w:r>
              <w:rPr>
                <w:rFonts w:hint="eastAsia" w:eastAsia="宋体"/>
                <w:color w:val="auto"/>
                <w:sz w:val="18"/>
                <w:szCs w:val="18"/>
              </w:rPr>
              <w:t>1.1</w:t>
            </w:r>
            <w:r>
              <w:rPr>
                <w:rFonts w:hint="eastAsia" w:eastAsia="宋体"/>
                <w:color w:val="auto"/>
                <w:sz w:val="18"/>
                <w:szCs w:val="18"/>
                <w:lang w:val="en-US"/>
              </w:rPr>
              <w:t>0</w:t>
            </w:r>
            <w:r>
              <w:rPr>
                <w:rFonts w:hint="eastAsia" w:eastAsia="宋体"/>
                <w:color w:val="auto"/>
                <w:sz w:val="18"/>
                <w:szCs w:val="18"/>
              </w:rPr>
              <w:t>、监护仪主机工作大气压环境范围：57.0~107.4kPa；工作温度环境范围：0~40°C；工作湿度环境范围；15~95%。</w:t>
            </w:r>
          </w:p>
          <w:p>
            <w:pPr>
              <w:keepNext w:val="0"/>
              <w:keepLines w:val="0"/>
              <w:pageBreakBefore w:val="0"/>
              <w:widowControl w:val="0"/>
              <w:kinsoku/>
              <w:wordWrap/>
              <w:overflowPunct/>
              <w:topLinePunct w:val="0"/>
              <w:autoSpaceDE w:val="0"/>
              <w:autoSpaceDN w:val="0"/>
              <w:bidi w:val="0"/>
              <w:adjustRightInd w:val="0"/>
              <w:snapToGrid/>
              <w:ind w:right="0" w:rightChars="0"/>
              <w:textAlignment w:val="auto"/>
              <w:rPr>
                <w:rFonts w:ascii="宋体" w:hAnsi="宋体" w:eastAsia="宋体" w:cs="宋体"/>
                <w:b/>
                <w:color w:val="auto"/>
                <w:kern w:val="0"/>
                <w:sz w:val="18"/>
                <w:szCs w:val="18"/>
              </w:rPr>
            </w:pPr>
            <w:r>
              <w:rPr>
                <w:rFonts w:hint="eastAsia" w:ascii="宋体" w:hAnsi="宋体" w:eastAsia="宋体" w:cs="宋体"/>
                <w:b/>
                <w:color w:val="auto"/>
                <w:kern w:val="0"/>
                <w:sz w:val="18"/>
                <w:szCs w:val="18"/>
              </w:rPr>
              <w:t>2：监测参数：</w:t>
            </w:r>
          </w:p>
          <w:p>
            <w:pPr>
              <w:keepNext w:val="0"/>
              <w:keepLines w:val="0"/>
              <w:pageBreakBefore w:val="0"/>
              <w:widowControl w:val="0"/>
              <w:kinsoku/>
              <w:wordWrap/>
              <w:overflowPunct/>
              <w:topLinePunct w:val="0"/>
              <w:autoSpaceDE w:val="0"/>
              <w:autoSpaceDN w:val="0"/>
              <w:bidi w:val="0"/>
              <w:adjustRightInd w:val="0"/>
              <w:snapToGrid/>
              <w:ind w:left="0" w:leftChars="0" w:right="0" w:rightChars="0" w:firstLine="360" w:firstLineChars="200"/>
              <w:textAlignment w:val="auto"/>
              <w:rPr>
                <w:rFonts w:ascii="宋体" w:hAnsi="宋体" w:eastAsia="宋体" w:cs="宋体"/>
                <w:color w:val="auto"/>
                <w:sz w:val="18"/>
                <w:szCs w:val="18"/>
              </w:rPr>
            </w:pPr>
            <w:r>
              <w:rPr>
                <w:rFonts w:hint="eastAsia" w:ascii="宋体" w:hAnsi="宋体" w:eastAsia="宋体" w:cs="宋体"/>
                <w:color w:val="auto"/>
                <w:sz w:val="18"/>
                <w:szCs w:val="18"/>
              </w:rPr>
              <w:t>2.1、配置3/5导心电，呼吸，无创血压，血氧饱和度，脉搏和双通道体温参数监测。</w:t>
            </w:r>
          </w:p>
          <w:p>
            <w:pPr>
              <w:keepNext w:val="0"/>
              <w:keepLines w:val="0"/>
              <w:pageBreakBefore w:val="0"/>
              <w:widowControl w:val="0"/>
              <w:kinsoku/>
              <w:wordWrap/>
              <w:overflowPunct/>
              <w:topLinePunct w:val="0"/>
              <w:autoSpaceDE w:val="0"/>
              <w:autoSpaceDN w:val="0"/>
              <w:bidi w:val="0"/>
              <w:adjustRightInd w:val="0"/>
              <w:snapToGrid/>
              <w:ind w:left="0" w:leftChars="0" w:right="0" w:rightChars="0" w:firstLine="360" w:firstLineChars="200"/>
              <w:textAlignment w:val="auto"/>
              <w:rPr>
                <w:rFonts w:ascii="宋体" w:hAnsi="宋体" w:eastAsia="宋体" w:cs="宋体"/>
                <w:color w:val="auto"/>
                <w:sz w:val="18"/>
                <w:szCs w:val="18"/>
              </w:rPr>
            </w:pPr>
            <w:r>
              <w:rPr>
                <w:rFonts w:hint="eastAsia" w:ascii="宋体" w:hAnsi="宋体" w:eastAsia="宋体" w:cs="宋体"/>
                <w:color w:val="auto"/>
                <w:sz w:val="18"/>
                <w:szCs w:val="18"/>
              </w:rPr>
              <w:t>2.2、心电监护支持心率，ST段测量，心律失常分析，QT/QTc连续实时测量和对应报警功能。</w:t>
            </w:r>
          </w:p>
          <w:p>
            <w:pPr>
              <w:keepNext w:val="0"/>
              <w:keepLines w:val="0"/>
              <w:pageBreakBefore w:val="0"/>
              <w:widowControl w:val="0"/>
              <w:kinsoku/>
              <w:wordWrap/>
              <w:overflowPunct/>
              <w:topLinePunct w:val="0"/>
              <w:autoSpaceDE w:val="0"/>
              <w:autoSpaceDN w:val="0"/>
              <w:bidi w:val="0"/>
              <w:adjustRightInd w:val="0"/>
              <w:snapToGrid/>
              <w:ind w:left="0" w:leftChars="0" w:right="0" w:rightChars="0" w:firstLine="360" w:firstLineChars="200"/>
              <w:textAlignment w:val="auto"/>
              <w:rPr>
                <w:rFonts w:ascii="宋体" w:hAnsi="宋体" w:eastAsia="宋体" w:cs="宋体"/>
                <w:color w:val="auto"/>
                <w:sz w:val="18"/>
                <w:szCs w:val="18"/>
              </w:rPr>
            </w:pPr>
            <w:r>
              <w:rPr>
                <w:rFonts w:hint="eastAsia" w:ascii="宋体" w:hAnsi="宋体" w:eastAsia="宋体" w:cs="宋体"/>
                <w:color w:val="auto"/>
                <w:sz w:val="18"/>
                <w:szCs w:val="18"/>
              </w:rPr>
              <w:t>2.3、心电波形扫描速度支持6.25mm/s、12.5 mm/s、25 mm/s和50 mm/s。</w:t>
            </w:r>
          </w:p>
          <w:p>
            <w:pPr>
              <w:keepNext w:val="0"/>
              <w:keepLines w:val="0"/>
              <w:pageBreakBefore w:val="0"/>
              <w:widowControl w:val="0"/>
              <w:kinsoku/>
              <w:wordWrap/>
              <w:overflowPunct/>
              <w:topLinePunct w:val="0"/>
              <w:autoSpaceDE w:val="0"/>
              <w:autoSpaceDN w:val="0"/>
              <w:bidi w:val="0"/>
              <w:adjustRightInd w:val="0"/>
              <w:snapToGrid/>
              <w:ind w:left="0" w:leftChars="0" w:right="0" w:rightChars="0" w:firstLine="360" w:firstLineChars="200"/>
              <w:textAlignment w:val="auto"/>
              <w:rPr>
                <w:rFonts w:ascii="宋体" w:hAnsi="宋体" w:eastAsia="宋体" w:cs="宋体"/>
                <w:color w:val="auto"/>
                <w:sz w:val="18"/>
                <w:szCs w:val="18"/>
              </w:rPr>
            </w:pPr>
            <w:r>
              <w:rPr>
                <w:rFonts w:hint="eastAsia" w:ascii="宋体" w:hAnsi="宋体" w:eastAsia="宋体" w:cs="宋体"/>
                <w:color w:val="auto"/>
                <w:sz w:val="18"/>
                <w:szCs w:val="18"/>
              </w:rPr>
              <w:t>2.4、提供窗口支持心脏下壁，侧壁和前壁对应多个ST片段的同屏实时显示，可参考片段和实时片段的对比查看。</w:t>
            </w:r>
          </w:p>
          <w:p>
            <w:pPr>
              <w:keepNext w:val="0"/>
              <w:keepLines w:val="0"/>
              <w:pageBreakBefore w:val="0"/>
              <w:widowControl w:val="0"/>
              <w:kinsoku/>
              <w:wordWrap/>
              <w:overflowPunct/>
              <w:topLinePunct w:val="0"/>
              <w:autoSpaceDE w:val="0"/>
              <w:autoSpaceDN w:val="0"/>
              <w:bidi w:val="0"/>
              <w:adjustRightInd w:val="0"/>
              <w:snapToGrid/>
              <w:ind w:left="0" w:leftChars="0" w:right="0" w:rightChars="0" w:firstLine="360" w:firstLineChars="200"/>
              <w:textAlignment w:val="auto"/>
              <w:rPr>
                <w:rFonts w:ascii="宋体" w:hAnsi="宋体" w:eastAsia="宋体" w:cs="宋体"/>
                <w:color w:val="auto"/>
                <w:sz w:val="18"/>
                <w:szCs w:val="18"/>
              </w:rPr>
            </w:pPr>
            <w:r>
              <w:rPr>
                <w:rFonts w:hint="eastAsia" w:ascii="宋体" w:hAnsi="宋体" w:eastAsia="宋体" w:cs="宋体"/>
                <w:color w:val="auto"/>
                <w:sz w:val="18"/>
                <w:szCs w:val="18"/>
              </w:rPr>
              <w:t>2.5、支持≥20种心律失常分析,包括房颤分析。</w:t>
            </w:r>
          </w:p>
          <w:p>
            <w:pPr>
              <w:keepNext w:val="0"/>
              <w:keepLines w:val="0"/>
              <w:pageBreakBefore w:val="0"/>
              <w:widowControl w:val="0"/>
              <w:kinsoku/>
              <w:wordWrap/>
              <w:overflowPunct/>
              <w:topLinePunct w:val="0"/>
              <w:autoSpaceDE w:val="0"/>
              <w:autoSpaceDN w:val="0"/>
              <w:bidi w:val="0"/>
              <w:adjustRightInd w:val="0"/>
              <w:snapToGrid/>
              <w:ind w:left="0" w:leftChars="0" w:right="0" w:rightChars="0" w:firstLine="360" w:firstLineChars="200"/>
              <w:textAlignment w:val="auto"/>
              <w:rPr>
                <w:rFonts w:ascii="宋体" w:hAnsi="宋体" w:eastAsia="宋体" w:cs="宋体"/>
                <w:color w:val="auto"/>
                <w:sz w:val="18"/>
                <w:szCs w:val="18"/>
              </w:rPr>
            </w:pPr>
            <w:r>
              <w:rPr>
                <w:rFonts w:hint="eastAsia" w:ascii="宋体" w:hAnsi="宋体" w:eastAsia="宋体" w:cs="宋体"/>
                <w:color w:val="auto"/>
                <w:sz w:val="18"/>
                <w:szCs w:val="18"/>
              </w:rPr>
              <w:t>2.6、QT和QTc实时监测参数测量范围：200～800 ms。</w:t>
            </w:r>
          </w:p>
          <w:p>
            <w:pPr>
              <w:keepNext w:val="0"/>
              <w:keepLines w:val="0"/>
              <w:pageBreakBefore w:val="0"/>
              <w:widowControl w:val="0"/>
              <w:kinsoku/>
              <w:wordWrap/>
              <w:overflowPunct/>
              <w:topLinePunct w:val="0"/>
              <w:autoSpaceDE w:val="0"/>
              <w:autoSpaceDN w:val="0"/>
              <w:bidi w:val="0"/>
              <w:adjustRightInd w:val="0"/>
              <w:snapToGrid/>
              <w:ind w:left="0" w:leftChars="0" w:right="0" w:rightChars="0" w:firstLine="360" w:firstLineChars="200"/>
              <w:textAlignment w:val="auto"/>
              <w:rPr>
                <w:rFonts w:ascii="宋体" w:hAnsi="宋体" w:eastAsia="宋体" w:cs="宋体"/>
                <w:color w:val="auto"/>
                <w:sz w:val="18"/>
                <w:szCs w:val="18"/>
              </w:rPr>
            </w:pPr>
            <w:r>
              <w:rPr>
                <w:rFonts w:hint="eastAsia" w:ascii="宋体" w:hAnsi="宋体" w:eastAsia="宋体" w:cs="宋体"/>
                <w:color w:val="auto"/>
                <w:sz w:val="18"/>
                <w:szCs w:val="18"/>
              </w:rPr>
              <w:t>2.7、支持升级提供过去24小时心电概览报告查看与打印，包括心率统计结果，心律失常统计结果，ST统计和QT/QTc统计结果。</w:t>
            </w:r>
          </w:p>
          <w:p>
            <w:pPr>
              <w:keepNext w:val="0"/>
              <w:keepLines w:val="0"/>
              <w:pageBreakBefore w:val="0"/>
              <w:widowControl w:val="0"/>
              <w:kinsoku/>
              <w:wordWrap/>
              <w:overflowPunct/>
              <w:topLinePunct w:val="0"/>
              <w:autoSpaceDE w:val="0"/>
              <w:autoSpaceDN w:val="0"/>
              <w:bidi w:val="0"/>
              <w:adjustRightInd w:val="0"/>
              <w:snapToGrid/>
              <w:ind w:left="0" w:leftChars="0" w:right="0" w:rightChars="0" w:firstLine="360" w:firstLineChars="200"/>
              <w:textAlignment w:val="auto"/>
              <w:rPr>
                <w:rFonts w:ascii="宋体" w:hAnsi="宋体" w:eastAsia="宋体" w:cs="宋体"/>
                <w:color w:val="auto"/>
                <w:sz w:val="18"/>
                <w:szCs w:val="18"/>
              </w:rPr>
            </w:pPr>
            <w:r>
              <w:rPr>
                <w:rFonts w:hint="eastAsia" w:ascii="宋体" w:hAnsi="宋体" w:eastAsia="宋体" w:cs="宋体"/>
                <w:color w:val="auto"/>
                <w:sz w:val="18"/>
                <w:szCs w:val="18"/>
              </w:rPr>
              <w:t>2.8、提供SpO2,PR和PI参数的实时监测，适用于成人，小儿和新生儿。根据临床需要，选择使用成人，小儿或新生儿专用附件。</w:t>
            </w:r>
          </w:p>
          <w:p>
            <w:pPr>
              <w:keepNext w:val="0"/>
              <w:keepLines w:val="0"/>
              <w:pageBreakBefore w:val="0"/>
              <w:widowControl w:val="0"/>
              <w:kinsoku/>
              <w:wordWrap/>
              <w:overflowPunct/>
              <w:topLinePunct w:val="0"/>
              <w:autoSpaceDE w:val="0"/>
              <w:autoSpaceDN w:val="0"/>
              <w:bidi w:val="0"/>
              <w:adjustRightInd w:val="0"/>
              <w:snapToGrid/>
              <w:ind w:left="0" w:leftChars="0" w:right="0" w:rightChars="0" w:firstLine="360" w:firstLineChars="200"/>
              <w:textAlignment w:val="auto"/>
              <w:rPr>
                <w:rFonts w:ascii="宋体" w:hAnsi="宋体" w:eastAsia="宋体" w:cs="宋体"/>
                <w:color w:val="auto"/>
                <w:sz w:val="18"/>
                <w:szCs w:val="18"/>
              </w:rPr>
            </w:pPr>
            <w:r>
              <w:rPr>
                <w:rFonts w:hint="eastAsia" w:ascii="宋体" w:hAnsi="宋体" w:eastAsia="宋体" w:cs="宋体"/>
                <w:color w:val="auto"/>
                <w:sz w:val="18"/>
                <w:szCs w:val="18"/>
              </w:rPr>
              <w:t>2.9、支持指套式血氧探头，IPX7防水等级，支持液体浸泡消毒和清洁。</w:t>
            </w:r>
          </w:p>
          <w:p>
            <w:pPr>
              <w:keepNext w:val="0"/>
              <w:keepLines w:val="0"/>
              <w:pageBreakBefore w:val="0"/>
              <w:widowControl w:val="0"/>
              <w:kinsoku/>
              <w:wordWrap/>
              <w:overflowPunct/>
              <w:topLinePunct w:val="0"/>
              <w:autoSpaceDE w:val="0"/>
              <w:autoSpaceDN w:val="0"/>
              <w:bidi w:val="0"/>
              <w:adjustRightInd w:val="0"/>
              <w:snapToGrid/>
              <w:ind w:left="0" w:leftChars="0" w:right="0" w:rightChars="0" w:firstLine="360" w:firstLineChars="200"/>
              <w:textAlignment w:val="auto"/>
              <w:rPr>
                <w:rFonts w:ascii="宋体" w:hAnsi="宋体" w:eastAsia="宋体" w:cs="宋体"/>
                <w:color w:val="auto"/>
                <w:sz w:val="18"/>
                <w:szCs w:val="18"/>
              </w:rPr>
            </w:pPr>
            <w:r>
              <w:rPr>
                <w:rFonts w:hint="eastAsia" w:ascii="宋体" w:hAnsi="宋体" w:eastAsia="宋体" w:cs="宋体"/>
                <w:color w:val="auto"/>
                <w:sz w:val="18"/>
                <w:szCs w:val="18"/>
              </w:rPr>
              <w:t>2.10、配置无创血压测量，适用于成人，小儿和新生儿。根据临床需要，选择使用成人，小儿或新生儿专用附件。</w:t>
            </w:r>
          </w:p>
          <w:p>
            <w:pPr>
              <w:keepNext w:val="0"/>
              <w:keepLines w:val="0"/>
              <w:pageBreakBefore w:val="0"/>
              <w:widowControl w:val="0"/>
              <w:kinsoku/>
              <w:wordWrap/>
              <w:overflowPunct/>
              <w:topLinePunct w:val="0"/>
              <w:autoSpaceDE w:val="0"/>
              <w:autoSpaceDN w:val="0"/>
              <w:bidi w:val="0"/>
              <w:adjustRightInd w:val="0"/>
              <w:snapToGrid/>
              <w:ind w:left="0" w:leftChars="0" w:right="0" w:rightChars="0" w:firstLine="360" w:firstLineChars="200"/>
              <w:textAlignment w:val="auto"/>
              <w:rPr>
                <w:rFonts w:ascii="宋体" w:hAnsi="宋体" w:eastAsia="宋体" w:cs="宋体"/>
                <w:color w:val="auto"/>
                <w:sz w:val="18"/>
                <w:szCs w:val="18"/>
              </w:rPr>
            </w:pPr>
            <w:r>
              <w:rPr>
                <w:rFonts w:hint="eastAsia" w:ascii="宋体" w:hAnsi="宋体" w:eastAsia="宋体" w:cs="宋体"/>
                <w:color w:val="auto"/>
                <w:sz w:val="18"/>
                <w:szCs w:val="18"/>
              </w:rPr>
              <w:t>★2.11、提供手动，自动，连续和序列4种测量模式，并提供24小时血压统计结果，满足临床应用。</w:t>
            </w:r>
          </w:p>
          <w:p>
            <w:pPr>
              <w:keepNext w:val="0"/>
              <w:keepLines w:val="0"/>
              <w:pageBreakBefore w:val="0"/>
              <w:widowControl w:val="0"/>
              <w:kinsoku/>
              <w:wordWrap/>
              <w:overflowPunct/>
              <w:topLinePunct w:val="0"/>
              <w:autoSpaceDE w:val="0"/>
              <w:autoSpaceDN w:val="0"/>
              <w:bidi w:val="0"/>
              <w:adjustRightInd w:val="0"/>
              <w:snapToGrid/>
              <w:ind w:left="0" w:leftChars="0" w:right="0" w:rightChars="0" w:firstLine="360" w:firstLineChars="200"/>
              <w:textAlignment w:val="auto"/>
              <w:rPr>
                <w:rFonts w:ascii="宋体" w:hAnsi="宋体" w:eastAsia="宋体" w:cs="宋体"/>
                <w:color w:val="auto"/>
                <w:sz w:val="18"/>
                <w:szCs w:val="18"/>
              </w:rPr>
            </w:pPr>
            <w:r>
              <w:rPr>
                <w:rFonts w:hint="eastAsia" w:ascii="宋体" w:hAnsi="宋体" w:eastAsia="宋体" w:cs="宋体"/>
                <w:color w:val="auto"/>
                <w:sz w:val="18"/>
                <w:szCs w:val="18"/>
              </w:rPr>
              <w:t>2.12、无创血压成人测量范围：收缩压25~290mmHg，舒张压10~250mmHg，平均压15~260mmHg，提供辅助静脉穿刺功能。</w:t>
            </w:r>
          </w:p>
          <w:p>
            <w:pPr>
              <w:keepNext w:val="0"/>
              <w:keepLines w:val="0"/>
              <w:pageBreakBefore w:val="0"/>
              <w:widowControl w:val="0"/>
              <w:kinsoku/>
              <w:wordWrap/>
              <w:overflowPunct/>
              <w:topLinePunct w:val="0"/>
              <w:autoSpaceDE w:val="0"/>
              <w:autoSpaceDN w:val="0"/>
              <w:bidi w:val="0"/>
              <w:adjustRightInd w:val="0"/>
              <w:snapToGrid/>
              <w:ind w:left="0" w:leftChars="0" w:right="0" w:rightChars="0" w:firstLine="360" w:firstLineChars="200"/>
              <w:textAlignment w:val="auto"/>
              <w:rPr>
                <w:rFonts w:ascii="宋体" w:hAnsi="宋体" w:eastAsia="宋体" w:cs="宋体"/>
                <w:color w:val="auto"/>
                <w:sz w:val="18"/>
                <w:szCs w:val="18"/>
              </w:rPr>
            </w:pPr>
            <w:r>
              <w:rPr>
                <w:rFonts w:hint="eastAsia" w:ascii="宋体" w:hAnsi="宋体" w:eastAsia="宋体" w:cs="宋体"/>
                <w:color w:val="auto"/>
                <w:sz w:val="18"/>
                <w:szCs w:val="18"/>
              </w:rPr>
              <w:t>2.13、提供双通道体温和温差参数的监测, 并可根据需要更改体温通道标名。</w:t>
            </w:r>
          </w:p>
          <w:p>
            <w:pPr>
              <w:keepNext w:val="0"/>
              <w:keepLines w:val="0"/>
              <w:pageBreakBefore w:val="0"/>
              <w:widowControl w:val="0"/>
              <w:kinsoku/>
              <w:wordWrap/>
              <w:overflowPunct/>
              <w:topLinePunct w:val="0"/>
              <w:autoSpaceDE w:val="0"/>
              <w:autoSpaceDN w:val="0"/>
              <w:bidi w:val="0"/>
              <w:adjustRightInd w:val="0"/>
              <w:snapToGrid/>
              <w:ind w:left="0" w:leftChars="0" w:right="0" w:rightChars="0" w:firstLine="360" w:firstLineChars="200"/>
              <w:textAlignment w:val="auto"/>
              <w:rPr>
                <w:rFonts w:ascii="宋体" w:hAnsi="宋体" w:eastAsia="宋体" w:cs="宋体"/>
                <w:color w:val="auto"/>
                <w:sz w:val="18"/>
                <w:szCs w:val="18"/>
              </w:rPr>
            </w:pPr>
            <w:r>
              <w:rPr>
                <w:rFonts w:hint="eastAsia" w:ascii="宋体" w:hAnsi="宋体" w:eastAsia="宋体" w:cs="宋体"/>
                <w:color w:val="auto"/>
                <w:sz w:val="18"/>
                <w:szCs w:val="18"/>
              </w:rPr>
              <w:t>2.14、支持升级多达4通道有创压监测，动脉压监测时支持同步监测PPV，适用于成人，小儿和新生儿。</w:t>
            </w:r>
          </w:p>
          <w:p>
            <w:pPr>
              <w:keepNext w:val="0"/>
              <w:keepLines w:val="0"/>
              <w:pageBreakBefore w:val="0"/>
              <w:widowControl w:val="0"/>
              <w:kinsoku/>
              <w:wordWrap/>
              <w:overflowPunct/>
              <w:topLinePunct w:val="0"/>
              <w:autoSpaceDE w:val="0"/>
              <w:autoSpaceDN w:val="0"/>
              <w:bidi w:val="0"/>
              <w:adjustRightInd w:val="0"/>
              <w:snapToGrid/>
              <w:ind w:left="0" w:leftChars="0" w:right="0" w:rightChars="0" w:firstLine="360" w:firstLineChars="200"/>
              <w:textAlignment w:val="auto"/>
              <w:rPr>
                <w:rFonts w:ascii="宋体" w:hAnsi="宋体" w:eastAsia="宋体" w:cs="宋体"/>
                <w:color w:val="auto"/>
                <w:sz w:val="18"/>
                <w:szCs w:val="18"/>
              </w:rPr>
            </w:pPr>
            <w:r>
              <w:rPr>
                <w:rFonts w:hint="eastAsia" w:ascii="宋体" w:hAnsi="宋体" w:eastAsia="宋体" w:cs="宋体"/>
                <w:color w:val="auto"/>
                <w:sz w:val="18"/>
                <w:szCs w:val="18"/>
              </w:rPr>
              <w:t>2.15、支持升级移动监护功能，医用级穿戴传感器，可监测心电、呼吸、无创血压、血氧饱和度、脉搏和体温，并支持非生理参数监测，如运动时间、夜间静息时间和疼痛评分，监测数据通过无线发送至监护仪。移动模块采用防水抗摔设计，防水等级≥IPX2，通过1.5米6面跌落测试。</w:t>
            </w:r>
          </w:p>
          <w:p>
            <w:pPr>
              <w:keepNext w:val="0"/>
              <w:keepLines w:val="0"/>
              <w:pageBreakBefore w:val="0"/>
              <w:widowControl w:val="0"/>
              <w:kinsoku/>
              <w:wordWrap/>
              <w:overflowPunct/>
              <w:topLinePunct w:val="0"/>
              <w:bidi w:val="0"/>
              <w:snapToGrid/>
              <w:ind w:right="0" w:rightChars="0"/>
              <w:textAlignment w:val="auto"/>
              <w:rPr>
                <w:rFonts w:ascii="宋体" w:hAnsi="宋体" w:eastAsia="宋体" w:cs="宋体"/>
                <w:b/>
                <w:bCs/>
                <w:color w:val="auto"/>
                <w:sz w:val="18"/>
                <w:szCs w:val="18"/>
              </w:rPr>
            </w:pPr>
            <w:r>
              <w:rPr>
                <w:rFonts w:hint="eastAsia" w:ascii="宋体" w:hAnsi="宋体" w:eastAsia="宋体" w:cs="宋体"/>
                <w:b/>
                <w:bCs/>
                <w:color w:val="auto"/>
                <w:sz w:val="18"/>
                <w:szCs w:val="18"/>
              </w:rPr>
              <w:t>3：系统功能：</w:t>
            </w:r>
          </w:p>
          <w:p>
            <w:pPr>
              <w:keepNext w:val="0"/>
              <w:keepLines w:val="0"/>
              <w:pageBreakBefore w:val="0"/>
              <w:widowControl w:val="0"/>
              <w:kinsoku/>
              <w:wordWrap/>
              <w:overflowPunct/>
              <w:topLinePunct w:val="0"/>
              <w:bidi w:val="0"/>
              <w:snapToGrid/>
              <w:ind w:left="0" w:leftChars="0" w:right="0" w:rightChars="0" w:firstLine="360" w:firstLineChars="200"/>
              <w:textAlignment w:val="auto"/>
              <w:rPr>
                <w:rFonts w:ascii="宋体" w:hAnsi="宋体" w:eastAsia="宋体" w:cs="宋体"/>
                <w:color w:val="auto"/>
                <w:sz w:val="18"/>
                <w:szCs w:val="18"/>
              </w:rPr>
            </w:pPr>
            <w:r>
              <w:rPr>
                <w:rFonts w:hint="eastAsia" w:ascii="宋体" w:hAnsi="宋体" w:eastAsia="宋体" w:cs="宋体"/>
                <w:color w:val="auto"/>
                <w:sz w:val="18"/>
                <w:szCs w:val="18"/>
              </w:rPr>
              <w:t>3.1、支持所有监测参数报警限一键自动设置功能，满足医护团队快速管理患者报警需求，产品用户手册提供报警限自动设置规则。</w:t>
            </w:r>
          </w:p>
          <w:p>
            <w:pPr>
              <w:keepNext w:val="0"/>
              <w:keepLines w:val="0"/>
              <w:pageBreakBefore w:val="0"/>
              <w:widowControl w:val="0"/>
              <w:kinsoku/>
              <w:wordWrap/>
              <w:overflowPunct/>
              <w:topLinePunct w:val="0"/>
              <w:bidi w:val="0"/>
              <w:snapToGrid/>
              <w:ind w:left="0" w:leftChars="0" w:right="0" w:rightChars="0" w:firstLine="360" w:firstLineChars="200"/>
              <w:textAlignment w:val="auto"/>
              <w:rPr>
                <w:rFonts w:ascii="宋体" w:hAnsi="宋体" w:eastAsia="宋体" w:cs="宋体"/>
                <w:color w:val="auto"/>
                <w:sz w:val="18"/>
                <w:szCs w:val="18"/>
              </w:rPr>
            </w:pPr>
            <w:r>
              <w:rPr>
                <w:rFonts w:hint="eastAsia" w:ascii="宋体" w:hAnsi="宋体" w:eastAsia="宋体" w:cs="宋体"/>
                <w:color w:val="auto"/>
                <w:sz w:val="18"/>
                <w:szCs w:val="18"/>
              </w:rPr>
              <w:t>3.2、支持肾功能计算功能。</w:t>
            </w:r>
          </w:p>
          <w:p>
            <w:pPr>
              <w:keepNext w:val="0"/>
              <w:keepLines w:val="0"/>
              <w:pageBreakBefore w:val="0"/>
              <w:widowControl w:val="0"/>
              <w:kinsoku/>
              <w:wordWrap/>
              <w:overflowPunct/>
              <w:topLinePunct w:val="0"/>
              <w:bidi w:val="0"/>
              <w:snapToGrid/>
              <w:ind w:left="0" w:leftChars="0" w:right="0" w:rightChars="0" w:firstLine="360" w:firstLineChars="200"/>
              <w:textAlignment w:val="auto"/>
              <w:rPr>
                <w:rFonts w:ascii="宋体" w:hAnsi="宋体" w:eastAsia="宋体" w:cs="宋体"/>
                <w:color w:val="auto"/>
                <w:sz w:val="18"/>
                <w:szCs w:val="18"/>
              </w:rPr>
            </w:pPr>
            <w:r>
              <w:rPr>
                <w:rFonts w:hint="eastAsia" w:ascii="宋体" w:hAnsi="宋体" w:eastAsia="宋体" w:cs="宋体"/>
                <w:color w:val="auto"/>
                <w:sz w:val="18"/>
                <w:szCs w:val="18"/>
              </w:rPr>
              <w:t>3.3、具有图形化技术报警指示功能，帮助医护团队快速识别报警来源。</w:t>
            </w:r>
          </w:p>
          <w:p>
            <w:pPr>
              <w:keepNext w:val="0"/>
              <w:keepLines w:val="0"/>
              <w:pageBreakBefore w:val="0"/>
              <w:widowControl w:val="0"/>
              <w:kinsoku/>
              <w:wordWrap/>
              <w:overflowPunct/>
              <w:topLinePunct w:val="0"/>
              <w:bidi w:val="0"/>
              <w:snapToGrid/>
              <w:ind w:left="0" w:leftChars="0" w:right="0" w:rightChars="0" w:firstLine="360" w:firstLineChars="200"/>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rPr>
              <w:t>3.4、支持≥120小时趋势图和趋势表回顾，支持选择不同趋势组回顾</w:t>
            </w:r>
            <w:r>
              <w:rPr>
                <w:rFonts w:hint="eastAsia" w:ascii="宋体" w:hAnsi="宋体" w:eastAsia="宋体" w:cs="宋体"/>
                <w:color w:val="auto"/>
                <w:sz w:val="18"/>
                <w:szCs w:val="18"/>
                <w:lang w:eastAsia="zh-CN"/>
              </w:rPr>
              <w:t>。</w:t>
            </w:r>
          </w:p>
          <w:p>
            <w:pPr>
              <w:keepNext w:val="0"/>
              <w:keepLines w:val="0"/>
              <w:pageBreakBefore w:val="0"/>
              <w:widowControl w:val="0"/>
              <w:kinsoku/>
              <w:wordWrap/>
              <w:overflowPunct/>
              <w:topLinePunct w:val="0"/>
              <w:bidi w:val="0"/>
              <w:snapToGrid/>
              <w:ind w:left="0" w:leftChars="0" w:right="0" w:rightChars="0" w:firstLine="360" w:firstLineChars="200"/>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rPr>
              <w:t>3.5、≥1000条事件回顾。每条报警事件至少能够存储32秒三道相关波形，以及报警触发时所有测量参数值</w:t>
            </w:r>
            <w:r>
              <w:rPr>
                <w:rFonts w:hint="eastAsia" w:ascii="宋体" w:hAnsi="宋体" w:eastAsia="宋体" w:cs="宋体"/>
                <w:color w:val="auto"/>
                <w:sz w:val="18"/>
                <w:szCs w:val="18"/>
                <w:lang w:eastAsia="zh-CN"/>
              </w:rPr>
              <w:t>。</w:t>
            </w:r>
          </w:p>
          <w:p>
            <w:pPr>
              <w:keepNext w:val="0"/>
              <w:keepLines w:val="0"/>
              <w:pageBreakBefore w:val="0"/>
              <w:widowControl w:val="0"/>
              <w:kinsoku/>
              <w:wordWrap/>
              <w:overflowPunct/>
              <w:topLinePunct w:val="0"/>
              <w:bidi w:val="0"/>
              <w:snapToGrid/>
              <w:ind w:left="0" w:leftChars="0" w:right="0" w:rightChars="0" w:firstLine="360" w:firstLineChars="200"/>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rPr>
              <w:t>3.6、≥1000组NIBP测量结果</w:t>
            </w:r>
            <w:r>
              <w:rPr>
                <w:rFonts w:hint="eastAsia" w:ascii="宋体" w:hAnsi="宋体" w:eastAsia="宋体" w:cs="宋体"/>
                <w:color w:val="auto"/>
                <w:sz w:val="18"/>
                <w:szCs w:val="18"/>
                <w:lang w:eastAsia="zh-CN"/>
              </w:rPr>
              <w:t>。</w:t>
            </w:r>
          </w:p>
          <w:p>
            <w:pPr>
              <w:keepNext w:val="0"/>
              <w:keepLines w:val="0"/>
              <w:pageBreakBefore w:val="0"/>
              <w:widowControl w:val="0"/>
              <w:kinsoku/>
              <w:wordWrap/>
              <w:overflowPunct/>
              <w:topLinePunct w:val="0"/>
              <w:bidi w:val="0"/>
              <w:snapToGrid/>
              <w:ind w:left="0" w:leftChars="0" w:right="0" w:rightChars="0" w:firstLine="360" w:firstLineChars="200"/>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rPr>
              <w:t>3.7、≥120小时（分辨率1分钟）ST模板存储与回顾</w:t>
            </w:r>
            <w:r>
              <w:rPr>
                <w:rFonts w:hint="eastAsia" w:ascii="宋体" w:hAnsi="宋体" w:eastAsia="宋体" w:cs="宋体"/>
                <w:color w:val="auto"/>
                <w:sz w:val="18"/>
                <w:szCs w:val="18"/>
                <w:lang w:eastAsia="zh-CN"/>
              </w:rPr>
              <w:t>。</w:t>
            </w:r>
          </w:p>
          <w:p>
            <w:pPr>
              <w:keepNext w:val="0"/>
              <w:keepLines w:val="0"/>
              <w:pageBreakBefore w:val="0"/>
              <w:widowControl w:val="0"/>
              <w:kinsoku/>
              <w:wordWrap/>
              <w:overflowPunct/>
              <w:topLinePunct w:val="0"/>
              <w:bidi w:val="0"/>
              <w:snapToGrid/>
              <w:ind w:left="0" w:leftChars="0" w:right="0" w:rightChars="0" w:firstLine="360" w:firstLineChars="200"/>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rPr>
              <w:t>3.8、支持48小时全息波形的存储与回顾功能</w:t>
            </w:r>
            <w:r>
              <w:rPr>
                <w:rFonts w:hint="eastAsia" w:ascii="宋体" w:hAnsi="宋体" w:eastAsia="宋体" w:cs="宋体"/>
                <w:color w:val="auto"/>
                <w:sz w:val="18"/>
                <w:szCs w:val="18"/>
                <w:lang w:eastAsia="zh-CN"/>
              </w:rPr>
              <w:t>。</w:t>
            </w:r>
          </w:p>
          <w:p>
            <w:pPr>
              <w:keepNext w:val="0"/>
              <w:keepLines w:val="0"/>
              <w:pageBreakBefore w:val="0"/>
              <w:widowControl w:val="0"/>
              <w:kinsoku/>
              <w:wordWrap/>
              <w:overflowPunct/>
              <w:topLinePunct w:val="0"/>
              <w:bidi w:val="0"/>
              <w:snapToGrid/>
              <w:ind w:left="0" w:leftChars="0" w:right="0" w:rightChars="0" w:firstLine="360" w:firstLineChars="200"/>
              <w:textAlignment w:val="auto"/>
              <w:rPr>
                <w:rFonts w:ascii="宋体" w:hAnsi="宋体" w:eastAsia="宋体" w:cs="宋体"/>
                <w:color w:val="auto"/>
                <w:sz w:val="18"/>
                <w:szCs w:val="18"/>
              </w:rPr>
            </w:pPr>
            <w:r>
              <w:rPr>
                <w:rFonts w:hint="eastAsia" w:ascii="宋体" w:hAnsi="宋体" w:eastAsia="宋体" w:cs="宋体"/>
                <w:color w:val="auto"/>
                <w:sz w:val="18"/>
                <w:szCs w:val="18"/>
              </w:rPr>
              <w:t>3.9、支持监护仪历史病人数据的存储和回顾，并支持通过USB接口将历史病人数据导出到U盘。</w:t>
            </w:r>
          </w:p>
          <w:p>
            <w:pPr>
              <w:keepNext w:val="0"/>
              <w:keepLines w:val="0"/>
              <w:pageBreakBefore w:val="0"/>
              <w:widowControl w:val="0"/>
              <w:kinsoku/>
              <w:wordWrap/>
              <w:overflowPunct/>
              <w:topLinePunct w:val="0"/>
              <w:bidi w:val="0"/>
              <w:snapToGrid/>
              <w:ind w:left="0" w:leftChars="0" w:right="0" w:rightChars="0" w:firstLine="360" w:firstLineChars="200"/>
              <w:textAlignment w:val="auto"/>
              <w:rPr>
                <w:rFonts w:ascii="宋体" w:hAnsi="宋体" w:eastAsia="宋体" w:cs="宋体"/>
                <w:color w:val="auto"/>
                <w:sz w:val="18"/>
                <w:szCs w:val="18"/>
              </w:rPr>
            </w:pPr>
            <w:r>
              <w:rPr>
                <w:rFonts w:hint="eastAsia" w:ascii="宋体" w:hAnsi="宋体" w:eastAsia="宋体" w:cs="宋体"/>
                <w:color w:val="auto"/>
                <w:sz w:val="18"/>
                <w:szCs w:val="18"/>
              </w:rPr>
              <w:t>3.10、支持RJ45接口进行有线网络通信，和除颤监护仪一起联网通信到中心监护系统。</w:t>
            </w:r>
          </w:p>
          <w:p>
            <w:pPr>
              <w:keepNext w:val="0"/>
              <w:keepLines w:val="0"/>
              <w:pageBreakBefore w:val="0"/>
              <w:widowControl w:val="0"/>
              <w:kinsoku/>
              <w:wordWrap/>
              <w:overflowPunct/>
              <w:topLinePunct w:val="0"/>
              <w:bidi w:val="0"/>
              <w:snapToGrid/>
              <w:ind w:left="0" w:leftChars="0" w:right="0" w:rightChars="0" w:firstLine="360" w:firstLineChars="200"/>
              <w:textAlignment w:val="auto"/>
              <w:rPr>
                <w:rFonts w:ascii="宋体" w:hAnsi="宋体" w:eastAsia="宋体" w:cs="宋体"/>
                <w:color w:val="auto"/>
                <w:sz w:val="18"/>
                <w:szCs w:val="18"/>
              </w:rPr>
            </w:pPr>
            <w:r>
              <w:rPr>
                <w:rFonts w:hint="eastAsia" w:ascii="宋体" w:hAnsi="宋体" w:eastAsia="宋体" w:cs="宋体"/>
                <w:color w:val="auto"/>
                <w:sz w:val="18"/>
                <w:szCs w:val="18"/>
              </w:rPr>
              <w:t>3.11、支持监护仪进入夜间模式，隐私模式，演示模式和待机模式。</w:t>
            </w:r>
          </w:p>
          <w:p>
            <w:pPr>
              <w:keepNext w:val="0"/>
              <w:keepLines w:val="0"/>
              <w:pageBreakBefore w:val="0"/>
              <w:widowControl w:val="0"/>
              <w:kinsoku/>
              <w:wordWrap/>
              <w:overflowPunct/>
              <w:topLinePunct w:val="0"/>
              <w:autoSpaceDE w:val="0"/>
              <w:autoSpaceDN w:val="0"/>
              <w:bidi w:val="0"/>
              <w:adjustRightInd w:val="0"/>
              <w:snapToGrid/>
              <w:ind w:left="0" w:leftChars="0" w:right="0" w:rightChars="0" w:firstLine="360" w:firstLineChars="200"/>
              <w:textAlignment w:val="auto"/>
              <w:rPr>
                <w:rFonts w:ascii="宋体" w:hAnsi="宋体" w:eastAsia="宋体" w:cs="宋体"/>
                <w:color w:val="auto"/>
                <w:sz w:val="18"/>
                <w:szCs w:val="18"/>
              </w:rPr>
            </w:pPr>
            <w:r>
              <w:rPr>
                <w:rFonts w:hint="eastAsia" w:ascii="宋体" w:hAnsi="宋体" w:eastAsia="宋体" w:cs="宋体"/>
                <w:color w:val="auto"/>
                <w:sz w:val="18"/>
                <w:szCs w:val="18"/>
              </w:rPr>
              <w:t>★3.12、配置临床评分系统，包括MEWS（改良早期预警评分）、NEWS（英国早期预警评分），可支持定时自动EWS评分功能。</w:t>
            </w:r>
          </w:p>
          <w:p>
            <w:pPr>
              <w:keepNext w:val="0"/>
              <w:keepLines w:val="0"/>
              <w:pageBreakBefore w:val="0"/>
              <w:widowControl w:val="0"/>
              <w:kinsoku/>
              <w:wordWrap/>
              <w:overflowPunct/>
              <w:topLinePunct w:val="0"/>
              <w:bidi w:val="0"/>
              <w:snapToGrid/>
              <w:ind w:left="0" w:leftChars="0" w:right="0" w:rightChars="0" w:firstLine="360" w:firstLineChars="200"/>
              <w:textAlignment w:val="auto"/>
              <w:rPr>
                <w:rFonts w:ascii="宋体" w:hAnsi="宋体" w:eastAsia="宋体" w:cs="宋体"/>
                <w:color w:val="auto"/>
                <w:sz w:val="18"/>
                <w:szCs w:val="18"/>
              </w:rPr>
            </w:pPr>
            <w:r>
              <w:rPr>
                <w:rFonts w:hint="eastAsia" w:ascii="宋体" w:hAnsi="宋体" w:eastAsia="宋体" w:cs="宋体"/>
                <w:color w:val="auto"/>
                <w:sz w:val="18"/>
                <w:szCs w:val="18"/>
              </w:rPr>
              <w:t>3.13、提供心肌缺血评估工具，可以快速查看ST值的变化。</w:t>
            </w:r>
          </w:p>
          <w:p>
            <w:pPr>
              <w:keepNext w:val="0"/>
              <w:keepLines w:val="0"/>
              <w:pageBreakBefore w:val="0"/>
              <w:widowControl w:val="0"/>
              <w:kinsoku/>
              <w:wordWrap/>
              <w:overflowPunct/>
              <w:topLinePunct w:val="0"/>
              <w:autoSpaceDE w:val="0"/>
              <w:autoSpaceDN w:val="0"/>
              <w:bidi w:val="0"/>
              <w:adjustRightInd w:val="0"/>
              <w:snapToGrid/>
              <w:ind w:left="0" w:leftChars="0" w:right="0" w:rightChars="0" w:firstLine="360" w:firstLineChars="200"/>
              <w:textAlignment w:val="auto"/>
              <w:rPr>
                <w:rFonts w:ascii="宋体" w:hAnsi="宋体" w:eastAsia="宋体" w:cs="宋体"/>
                <w:color w:val="auto"/>
                <w:sz w:val="18"/>
                <w:szCs w:val="18"/>
              </w:rPr>
            </w:pPr>
            <w:r>
              <w:rPr>
                <w:rFonts w:hint="eastAsia" w:ascii="宋体" w:hAnsi="宋体" w:eastAsia="宋体" w:cs="宋体"/>
                <w:color w:val="auto"/>
                <w:sz w:val="18"/>
                <w:szCs w:val="18"/>
              </w:rPr>
              <w:t>3.14、提供计时器功能，界面区提供设置≥4个计时器，每个计时器支持独立设置和计时功能，计时方向包括正计时和倒计时两种选择。</w:t>
            </w:r>
          </w:p>
          <w:p>
            <w:pPr>
              <w:keepNext w:val="0"/>
              <w:keepLines w:val="0"/>
              <w:pageBreakBefore w:val="0"/>
              <w:widowControl w:val="0"/>
              <w:kinsoku/>
              <w:wordWrap/>
              <w:overflowPunct/>
              <w:topLinePunct w:val="0"/>
              <w:autoSpaceDE w:val="0"/>
              <w:autoSpaceDN w:val="0"/>
              <w:bidi w:val="0"/>
              <w:adjustRightInd w:val="0"/>
              <w:snapToGrid/>
              <w:ind w:left="0" w:leftChars="0" w:right="0" w:rightChars="0" w:firstLine="360" w:firstLineChars="200"/>
              <w:textAlignment w:val="auto"/>
              <w:rPr>
                <w:rFonts w:ascii="宋体" w:hAnsi="宋体" w:eastAsia="宋体" w:cs="宋体"/>
                <w:color w:val="auto"/>
                <w:sz w:val="18"/>
                <w:szCs w:val="18"/>
              </w:rPr>
            </w:pPr>
            <w:r>
              <w:rPr>
                <w:rFonts w:hint="eastAsia" w:ascii="宋体" w:hAnsi="宋体" w:eastAsia="宋体" w:cs="宋体"/>
                <w:color w:val="auto"/>
                <w:sz w:val="18"/>
                <w:szCs w:val="18"/>
              </w:rPr>
              <w:t>3.15、支持格拉斯哥昏迷评分（GCS）功能。</w:t>
            </w:r>
          </w:p>
          <w:p>
            <w:pPr>
              <w:keepNext w:val="0"/>
              <w:keepLines w:val="0"/>
              <w:pageBreakBefore w:val="0"/>
              <w:widowControl w:val="0"/>
              <w:kinsoku/>
              <w:wordWrap/>
              <w:overflowPunct/>
              <w:topLinePunct w:val="0"/>
              <w:autoSpaceDE w:val="0"/>
              <w:autoSpaceDN w:val="0"/>
              <w:bidi w:val="0"/>
              <w:adjustRightInd w:val="0"/>
              <w:snapToGrid/>
              <w:ind w:left="0" w:leftChars="0" w:right="0" w:rightChars="0" w:firstLine="360" w:firstLineChars="200"/>
              <w:textAlignment w:val="auto"/>
              <w:rPr>
                <w:rFonts w:ascii="宋体" w:hAnsi="宋体" w:eastAsia="宋体" w:cs="宋体"/>
                <w:color w:val="auto"/>
                <w:sz w:val="18"/>
                <w:szCs w:val="18"/>
              </w:rPr>
            </w:pPr>
            <w:r>
              <w:rPr>
                <w:rFonts w:hint="eastAsia" w:ascii="宋体" w:hAnsi="宋体" w:eastAsia="宋体" w:cs="宋体"/>
                <w:color w:val="auto"/>
                <w:sz w:val="18"/>
                <w:szCs w:val="18"/>
              </w:rPr>
              <w:t>★3.16、动态趋势界面可支持统计1-24小时心律失常报警、参数超限报警信息，并对超限报警区间的波形进行高亮显示，帮助医护人员快速识别异常趋势信息。</w:t>
            </w:r>
          </w:p>
          <w:p>
            <w:pPr>
              <w:keepNext w:val="0"/>
              <w:keepLines w:val="0"/>
              <w:pageBreakBefore w:val="0"/>
              <w:widowControl w:val="0"/>
              <w:kinsoku/>
              <w:wordWrap/>
              <w:overflowPunct/>
              <w:topLinePunct w:val="0"/>
              <w:autoSpaceDE w:val="0"/>
              <w:autoSpaceDN w:val="0"/>
              <w:bidi w:val="0"/>
              <w:adjustRightInd w:val="0"/>
              <w:snapToGrid/>
              <w:ind w:left="0" w:leftChars="0" w:right="0" w:rightChars="0" w:firstLine="360" w:firstLineChars="200"/>
              <w:textAlignment w:val="auto"/>
              <w:rPr>
                <w:rFonts w:ascii="宋体" w:hAnsi="宋体" w:eastAsia="宋体" w:cs="宋体"/>
                <w:color w:val="auto"/>
                <w:sz w:val="18"/>
                <w:szCs w:val="18"/>
              </w:rPr>
            </w:pPr>
            <w:r>
              <w:rPr>
                <w:rFonts w:hint="eastAsia" w:ascii="宋体" w:hAnsi="宋体" w:eastAsia="宋体" w:cs="宋体"/>
                <w:color w:val="auto"/>
                <w:sz w:val="18"/>
                <w:szCs w:val="18"/>
              </w:rPr>
              <w:t>3.17、提供屏幕截图功能，将屏幕截图通过USB接口导出到U盘。</w:t>
            </w:r>
          </w:p>
        </w:tc>
        <w:tc>
          <w:tcPr>
            <w:tcW w:w="382"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2台</w:t>
            </w:r>
          </w:p>
        </w:tc>
        <w:tc>
          <w:tcPr>
            <w:tcW w:w="675"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55000.00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8</w:t>
            </w:r>
          </w:p>
        </w:tc>
        <w:tc>
          <w:tcPr>
            <w:tcW w:w="575"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空气消毒机</w:t>
            </w:r>
          </w:p>
        </w:tc>
        <w:tc>
          <w:tcPr>
            <w:tcW w:w="2959" w:type="pct"/>
            <w:vAlign w:val="center"/>
          </w:tcPr>
          <w:p>
            <w:pPr>
              <w:rPr>
                <w:rFonts w:ascii="宋体" w:hAnsi="宋体" w:eastAsia="宋体" w:cs="宋体"/>
                <w:color w:val="auto"/>
                <w:sz w:val="18"/>
                <w:szCs w:val="18"/>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消毒机壳体选用全金属材质，坚固耐用防碰撞，阻燃性强。</w:t>
            </w:r>
          </w:p>
          <w:p>
            <w:pPr>
              <w:rPr>
                <w:rFonts w:ascii="宋体" w:hAnsi="宋体" w:eastAsia="宋体" w:cs="宋体"/>
                <w:color w:val="auto"/>
                <w:sz w:val="18"/>
                <w:szCs w:val="18"/>
              </w:rPr>
            </w:pP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使用功率≥24W紫外线灯管，数量≥6根，以保证紫外线的辐射强度；</w:t>
            </w:r>
          </w:p>
          <w:p>
            <w:pPr>
              <w:rPr>
                <w:rFonts w:ascii="宋体" w:hAnsi="宋体" w:eastAsia="宋体" w:cs="宋体"/>
                <w:color w:val="auto"/>
                <w:sz w:val="18"/>
                <w:szCs w:val="18"/>
              </w:rPr>
            </w:pPr>
            <w:r>
              <w:rPr>
                <w:rFonts w:hint="eastAsia" w:ascii="宋体" w:hAnsi="宋体" w:eastAsia="宋体" w:cs="宋体"/>
                <w:color w:val="auto"/>
                <w:sz w:val="18"/>
                <w:szCs w:val="18"/>
                <w:lang w:val="en-US" w:eastAsia="zh-CN"/>
              </w:rPr>
              <w:t>3、</w:t>
            </w:r>
            <w:r>
              <w:rPr>
                <w:rFonts w:hint="eastAsia" w:ascii="宋体" w:hAnsi="宋体" w:eastAsia="宋体" w:cs="宋体"/>
                <w:color w:val="auto"/>
                <w:sz w:val="18"/>
                <w:szCs w:val="18"/>
              </w:rPr>
              <w:t>液晶显示屏，配置操控面板和遥控器两种操作方式。</w:t>
            </w:r>
          </w:p>
          <w:p>
            <w:pPr>
              <w:rPr>
                <w:rFonts w:ascii="宋体" w:hAnsi="宋体" w:eastAsia="宋体" w:cs="宋体"/>
                <w:color w:val="auto"/>
                <w:sz w:val="18"/>
                <w:szCs w:val="18"/>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自动熄屏锁屏功能，有效防止误操作。</w:t>
            </w:r>
          </w:p>
          <w:p>
            <w:pPr>
              <w:rPr>
                <w:rFonts w:ascii="宋体" w:hAnsi="宋体" w:eastAsia="宋体" w:cs="宋体"/>
                <w:color w:val="auto"/>
                <w:sz w:val="18"/>
                <w:szCs w:val="18"/>
              </w:rPr>
            </w:pPr>
            <w:r>
              <w:rPr>
                <w:rFonts w:hint="eastAsia" w:ascii="宋体" w:hAnsi="宋体" w:eastAsia="宋体" w:cs="宋体"/>
                <w:color w:val="auto"/>
                <w:sz w:val="18"/>
                <w:szCs w:val="18"/>
                <w:lang w:val="en-US" w:eastAsia="zh-CN"/>
              </w:rPr>
              <w:t>5、</w:t>
            </w:r>
            <w:r>
              <w:rPr>
                <w:rFonts w:hint="eastAsia" w:ascii="宋体" w:hAnsi="宋体" w:eastAsia="宋体" w:cs="宋体"/>
                <w:color w:val="auto"/>
                <w:sz w:val="18"/>
                <w:szCs w:val="18"/>
              </w:rPr>
              <w:t>消毒效果：白色葡萄球菌（8032）的杀灭率≥99.90%</w:t>
            </w:r>
          </w:p>
          <w:p>
            <w:pPr>
              <w:rPr>
                <w:rFonts w:ascii="宋体" w:hAnsi="宋体" w:eastAsia="宋体" w:cs="宋体"/>
                <w:color w:val="auto"/>
                <w:sz w:val="18"/>
                <w:szCs w:val="18"/>
              </w:rPr>
            </w:pPr>
            <w:r>
              <w:rPr>
                <w:rFonts w:hint="eastAsia" w:ascii="宋体" w:hAnsi="宋体" w:eastAsia="宋体" w:cs="宋体"/>
                <w:color w:val="auto"/>
                <w:sz w:val="18"/>
                <w:szCs w:val="18"/>
              </w:rPr>
              <w:t xml:space="preserve"> 对空气中自然菌的消亡率≥90%（需提供检测报告）。</w:t>
            </w:r>
          </w:p>
          <w:p>
            <w:pPr>
              <w:rPr>
                <w:rFonts w:ascii="宋体" w:hAnsi="宋体" w:eastAsia="宋体" w:cs="宋体"/>
                <w:color w:val="auto"/>
                <w:sz w:val="18"/>
                <w:szCs w:val="18"/>
              </w:rPr>
            </w:pPr>
            <w:r>
              <w:rPr>
                <w:rFonts w:hint="eastAsia" w:ascii="宋体" w:hAnsi="宋体" w:eastAsia="宋体" w:cs="宋体"/>
                <w:color w:val="auto"/>
                <w:sz w:val="18"/>
                <w:szCs w:val="18"/>
                <w:lang w:val="en-US" w:eastAsia="zh-CN"/>
              </w:rPr>
              <w:t>6、</w:t>
            </w:r>
            <w:r>
              <w:rPr>
                <w:rFonts w:hint="eastAsia" w:ascii="宋体" w:hAnsi="宋体" w:eastAsia="宋体" w:cs="宋体"/>
                <w:color w:val="auto"/>
                <w:sz w:val="18"/>
                <w:szCs w:val="18"/>
              </w:rPr>
              <w:t>单根紫外线灯管紫外线辐射强度≥85μW/cm2（需提供检测报告）。</w:t>
            </w:r>
          </w:p>
          <w:p>
            <w:pPr>
              <w:rPr>
                <w:rFonts w:ascii="宋体" w:hAnsi="宋体" w:eastAsia="宋体" w:cs="宋体"/>
                <w:color w:val="auto"/>
                <w:sz w:val="18"/>
                <w:szCs w:val="18"/>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7、</w:t>
            </w:r>
            <w:r>
              <w:rPr>
                <w:rFonts w:hint="eastAsia" w:ascii="宋体" w:hAnsi="宋体" w:eastAsia="宋体" w:cs="宋体"/>
                <w:color w:val="auto"/>
                <w:sz w:val="18"/>
                <w:szCs w:val="18"/>
              </w:rPr>
              <w:t>紫外线灯管故障检测自动报警，并自动启动备用灯管保障消毒效果。</w:t>
            </w:r>
          </w:p>
          <w:p>
            <w:pPr>
              <w:rPr>
                <w:rFonts w:ascii="宋体" w:hAnsi="宋体" w:eastAsia="宋体" w:cs="宋体"/>
                <w:color w:val="auto"/>
                <w:sz w:val="18"/>
                <w:szCs w:val="18"/>
              </w:rPr>
            </w:pPr>
            <w:r>
              <w:rPr>
                <w:rFonts w:hint="eastAsia" w:ascii="宋体" w:hAnsi="宋体" w:eastAsia="宋体" w:cs="宋体"/>
                <w:color w:val="auto"/>
                <w:sz w:val="18"/>
                <w:szCs w:val="18"/>
                <w:lang w:val="en-US" w:eastAsia="zh-CN"/>
              </w:rPr>
              <w:t>8、</w:t>
            </w:r>
            <w:r>
              <w:rPr>
                <w:rFonts w:hint="eastAsia" w:ascii="宋体" w:hAnsi="宋体" w:eastAsia="宋体" w:cs="宋体"/>
                <w:color w:val="auto"/>
                <w:sz w:val="18"/>
                <w:szCs w:val="18"/>
              </w:rPr>
              <w:t>多组(≥4组)程控程序设定，可进行多时间段自动消毒，减少人工干预。</w:t>
            </w:r>
          </w:p>
          <w:p>
            <w:pPr>
              <w:rPr>
                <w:rFonts w:ascii="宋体" w:hAnsi="宋体" w:eastAsia="宋体" w:cs="宋体"/>
                <w:color w:val="auto"/>
                <w:sz w:val="18"/>
                <w:szCs w:val="18"/>
              </w:rPr>
            </w:pPr>
            <w:r>
              <w:rPr>
                <w:rFonts w:hint="eastAsia" w:ascii="宋体" w:hAnsi="宋体" w:eastAsia="宋体" w:cs="宋体"/>
                <w:color w:val="auto"/>
                <w:sz w:val="18"/>
                <w:szCs w:val="18"/>
                <w:lang w:val="en-US" w:eastAsia="zh-CN"/>
              </w:rPr>
              <w:t>9、</w:t>
            </w:r>
            <w:r>
              <w:rPr>
                <w:rFonts w:hint="eastAsia" w:ascii="宋体" w:hAnsi="宋体" w:eastAsia="宋体" w:cs="宋体"/>
                <w:color w:val="auto"/>
                <w:sz w:val="18"/>
                <w:szCs w:val="18"/>
              </w:rPr>
              <w:t>内置负离子发生器，辅助消毒，净化空气。</w:t>
            </w:r>
          </w:p>
          <w:p>
            <w:pPr>
              <w:rPr>
                <w:rFonts w:ascii="宋体" w:hAnsi="宋体" w:eastAsia="宋体" w:cs="宋体"/>
                <w:color w:val="auto"/>
                <w:sz w:val="18"/>
                <w:szCs w:val="18"/>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10、</w:t>
            </w:r>
            <w:r>
              <w:rPr>
                <w:rFonts w:hint="eastAsia" w:ascii="宋体" w:hAnsi="宋体" w:eastAsia="宋体" w:cs="宋体"/>
                <w:color w:val="auto"/>
                <w:sz w:val="18"/>
                <w:szCs w:val="18"/>
              </w:rPr>
              <w:t>风机、负离子发生器故障检测并报警。</w:t>
            </w:r>
          </w:p>
          <w:p>
            <w:pPr>
              <w:rPr>
                <w:rFonts w:ascii="宋体" w:hAnsi="宋体" w:eastAsia="宋体" w:cs="宋体"/>
                <w:color w:val="auto"/>
                <w:sz w:val="18"/>
                <w:szCs w:val="18"/>
              </w:rPr>
            </w:pPr>
            <w:r>
              <w:rPr>
                <w:rFonts w:hint="eastAsia" w:ascii="宋体" w:hAnsi="宋体" w:eastAsia="宋体" w:cs="宋体"/>
                <w:color w:val="auto"/>
                <w:sz w:val="18"/>
                <w:szCs w:val="18"/>
              </w:rPr>
              <w:t>11</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风速高/中/低可调节。</w:t>
            </w:r>
          </w:p>
          <w:p>
            <w:pPr>
              <w:rPr>
                <w:rFonts w:ascii="宋体" w:hAnsi="宋体" w:eastAsia="宋体" w:cs="宋体"/>
                <w:color w:val="auto"/>
                <w:sz w:val="18"/>
                <w:szCs w:val="18"/>
              </w:rPr>
            </w:pPr>
            <w:r>
              <w:rPr>
                <w:rFonts w:hint="eastAsia" w:ascii="宋体" w:hAnsi="宋体" w:eastAsia="宋体" w:cs="宋体"/>
                <w:color w:val="auto"/>
                <w:sz w:val="18"/>
                <w:szCs w:val="18"/>
              </w:rPr>
              <w:t>12</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可累计机器运行时间。</w:t>
            </w:r>
          </w:p>
          <w:p>
            <w:pPr>
              <w:rPr>
                <w:rFonts w:ascii="宋体" w:hAnsi="宋体" w:eastAsia="宋体" w:cs="宋体"/>
                <w:color w:val="auto"/>
                <w:sz w:val="18"/>
                <w:szCs w:val="18"/>
              </w:rPr>
            </w:pPr>
            <w:r>
              <w:rPr>
                <w:rFonts w:hint="eastAsia" w:ascii="宋体" w:hAnsi="宋体" w:eastAsia="宋体" w:cs="宋体"/>
                <w:color w:val="auto"/>
                <w:sz w:val="18"/>
                <w:szCs w:val="18"/>
              </w:rPr>
              <w:t>13</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人机共室，可随时随地进行消毒。</w:t>
            </w:r>
          </w:p>
          <w:p>
            <w:pPr>
              <w:rPr>
                <w:rFonts w:hint="eastAsia" w:ascii="宋体" w:hAnsi="宋体" w:eastAsia="宋体" w:cs="宋体"/>
                <w:color w:val="auto"/>
                <w:sz w:val="18"/>
                <w:szCs w:val="18"/>
              </w:rPr>
            </w:pPr>
            <w:r>
              <w:rPr>
                <w:rFonts w:hint="eastAsia" w:ascii="宋体" w:hAnsi="宋体" w:eastAsia="宋体" w:cs="宋体"/>
                <w:color w:val="auto"/>
                <w:sz w:val="18"/>
                <w:szCs w:val="18"/>
              </w:rPr>
              <w:t>★14</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为了减少外观和功能纠纷，需提供相应的专利证书。</w:t>
            </w:r>
          </w:p>
        </w:tc>
        <w:tc>
          <w:tcPr>
            <w:tcW w:w="382"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10台</w:t>
            </w:r>
          </w:p>
        </w:tc>
        <w:tc>
          <w:tcPr>
            <w:tcW w:w="675" w:type="pct"/>
            <w:vAlign w:val="center"/>
          </w:tcPr>
          <w:p>
            <w:pPr>
              <w:jc w:val="center"/>
              <w:rPr>
                <w:rFonts w:ascii="宋体" w:hAnsi="宋体" w:eastAsia="宋体" w:cs="宋体"/>
                <w:b/>
                <w:color w:val="auto"/>
                <w:sz w:val="18"/>
                <w:szCs w:val="18"/>
              </w:rPr>
            </w:pPr>
            <w:r>
              <w:rPr>
                <w:rFonts w:hint="eastAsia" w:ascii="宋体" w:hAnsi="宋体" w:eastAsia="宋体" w:cs="宋体"/>
                <w:bCs/>
                <w:color w:val="auto"/>
                <w:kern w:val="0"/>
                <w:sz w:val="18"/>
                <w:szCs w:val="18"/>
              </w:rPr>
              <w:t>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9</w:t>
            </w:r>
          </w:p>
        </w:tc>
        <w:tc>
          <w:tcPr>
            <w:tcW w:w="575"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电子阴道镜</w:t>
            </w:r>
          </w:p>
        </w:tc>
        <w:tc>
          <w:tcPr>
            <w:tcW w:w="2959" w:type="pct"/>
            <w:vAlign w:val="center"/>
          </w:tcPr>
          <w:p>
            <w:pP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一、整机要求：</w:t>
            </w:r>
          </w:p>
          <w:p>
            <w:pP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1.1投标产品镜头和工作站同时在国内组合注册，且必须是同一个产品名称通过CFDA注册，不接受镜头或工作站单独注册产品或组合投标，提供注册证及注册登记表证明其符合要求；</w:t>
            </w:r>
          </w:p>
          <w:p>
            <w:pP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1.2</w:t>
            </w:r>
            <w:r>
              <w:rPr>
                <w:rFonts w:hint="eastAsia" w:ascii="宋体" w:hAnsi="宋体" w:eastAsia="宋体" w:cs="宋体"/>
                <w:bCs/>
                <w:color w:val="auto"/>
                <w:kern w:val="0"/>
                <w:sz w:val="18"/>
                <w:szCs w:val="18"/>
                <w:lang w:eastAsia="zh-CN"/>
              </w:rPr>
              <w:t>制造商</w:t>
            </w:r>
            <w:r>
              <w:rPr>
                <w:rFonts w:hint="eastAsia" w:ascii="宋体" w:hAnsi="宋体" w:eastAsia="宋体" w:cs="宋体"/>
                <w:bCs/>
                <w:color w:val="auto"/>
                <w:kern w:val="0"/>
                <w:sz w:val="18"/>
                <w:szCs w:val="18"/>
              </w:rPr>
              <w:t>需通过ISO13485质量管理体系和ISO14001环境管理体系认证；</w:t>
            </w:r>
          </w:p>
          <w:p>
            <w:pP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1.3产品通过CE认证；</w:t>
            </w:r>
          </w:p>
          <w:p>
            <w:pP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二、镜头性能要求：</w:t>
            </w:r>
          </w:p>
          <w:p>
            <w:pP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 xml:space="preserve">★2.1镜头具有光学连续变焦、自动聚焦和高清CMOS成像功能，输出FULL HD1080P信号； </w:t>
            </w:r>
          </w:p>
          <w:p>
            <w:pP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2.</w:t>
            </w:r>
            <w:r>
              <w:rPr>
                <w:rFonts w:hint="eastAsia" w:ascii="宋体" w:hAnsi="宋体" w:eastAsia="宋体" w:cs="宋体"/>
                <w:bCs/>
                <w:color w:val="auto"/>
                <w:kern w:val="0"/>
                <w:sz w:val="18"/>
                <w:szCs w:val="18"/>
              </w:rPr>
              <w:t>2放大倍数支持 1～</w:t>
            </w:r>
            <w:r>
              <w:rPr>
                <w:rFonts w:hint="eastAsia" w:ascii="宋体" w:hAnsi="宋体" w:cs="宋体"/>
                <w:bCs/>
                <w:color w:val="auto"/>
                <w:kern w:val="0"/>
                <w:sz w:val="18"/>
                <w:szCs w:val="18"/>
                <w:lang w:val="en-US" w:eastAsia="zh-CN"/>
              </w:rPr>
              <w:t>4</w:t>
            </w:r>
            <w:r>
              <w:rPr>
                <w:rFonts w:hint="eastAsia" w:ascii="宋体" w:hAnsi="宋体" w:eastAsia="宋体" w:cs="宋体"/>
                <w:bCs/>
                <w:color w:val="auto"/>
                <w:kern w:val="0"/>
                <w:sz w:val="18"/>
                <w:szCs w:val="18"/>
              </w:rPr>
              <w:t>0倍(可选1～</w:t>
            </w:r>
            <w:r>
              <w:rPr>
                <w:rFonts w:hint="eastAsia" w:ascii="宋体" w:hAnsi="宋体" w:cs="宋体"/>
                <w:bCs/>
                <w:color w:val="auto"/>
                <w:kern w:val="0"/>
                <w:sz w:val="18"/>
                <w:szCs w:val="18"/>
                <w:lang w:val="en-US" w:eastAsia="zh-CN"/>
              </w:rPr>
              <w:t>5</w:t>
            </w:r>
            <w:r>
              <w:rPr>
                <w:rFonts w:hint="eastAsia" w:ascii="宋体" w:hAnsi="宋体" w:eastAsia="宋体" w:cs="宋体"/>
                <w:bCs/>
                <w:color w:val="auto"/>
                <w:kern w:val="0"/>
                <w:sz w:val="18"/>
                <w:szCs w:val="18"/>
              </w:rPr>
              <w:t>0倍)连续变</w:t>
            </w:r>
            <w:r>
              <w:rPr>
                <w:rFonts w:hint="eastAsia" w:ascii="宋体" w:hAnsi="宋体" w:eastAsia="宋体" w:cs="宋体"/>
                <w:bCs/>
                <w:color w:val="auto"/>
                <w:kern w:val="0"/>
                <w:sz w:val="18"/>
                <w:szCs w:val="18"/>
              </w:rPr>
              <w:t>倍，镜头须提供单独按键控制放大倍数显示或关闭功能，并可在打印报告中显示对图像的倍数标记；</w:t>
            </w:r>
          </w:p>
          <w:p>
            <w:pP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2.3有效操作距离应满足： 200mm～300mm，视场范围满足：≥Ø100mm(3X), ≥Ø15mm(18X)，景深：≥120mm(6X), ≥5mm(18X)；</w:t>
            </w:r>
          </w:p>
          <w:p>
            <w:pP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2.4有快速自动聚焦和手动聚焦功能，手动聚焦支持独立按键控制的微距调节功能；</w:t>
            </w:r>
          </w:p>
          <w:p>
            <w:pP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2.5为方便临床检查操作，可通过镜头按键操作实现：对观察图像视野变换（放大/缩小）、手动可视焦距调节（+/-）、变色温观察（白光三级）、电子滤镜观察（绿光三级）、白平衡调节、计时显示和图像冻结功能，支持镜头手柄按键控制图像采集；</w:t>
            </w:r>
          </w:p>
          <w:p>
            <w:pP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★2.6亮度可调的环形高显色性贴片LED光源，与镜头集成一体，在200mm～300mm工作距离范围内，光源照度≥3000Lx，色温范围：3200K～7000K，照明范围≥Ø60mm；</w:t>
            </w:r>
          </w:p>
          <w:p>
            <w:pP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2.7可通过镜头操作按键独立控制醋酸试验计时标记显示和关闭功能，醋酸计时时长可自定义设置，并可在打印报告中显示图像的醋酸反映时间标记，为检查过程提供量化评估依据；</w:t>
            </w:r>
          </w:p>
          <w:p>
            <w:pP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图像采集单元提供HDMI视频输出接口；</w:t>
            </w:r>
          </w:p>
          <w:p>
            <w:pP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三、阴道镜工作站性能要求：</w:t>
            </w:r>
          </w:p>
          <w:p>
            <w:pP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★3.1</w:t>
            </w:r>
            <w:r>
              <w:rPr>
                <w:rFonts w:hint="eastAsia" w:ascii="宋体" w:hAnsi="宋体" w:eastAsia="宋体" w:cs="宋体"/>
                <w:bCs/>
                <w:color w:val="auto"/>
                <w:kern w:val="0"/>
                <w:sz w:val="18"/>
                <w:szCs w:val="18"/>
              </w:rPr>
              <w:t>整机系统水平分辨率≥</w:t>
            </w:r>
            <w:r>
              <w:rPr>
                <w:rFonts w:hint="eastAsia" w:ascii="宋体" w:hAnsi="宋体" w:cs="宋体"/>
                <w:bCs/>
                <w:color w:val="auto"/>
                <w:kern w:val="0"/>
                <w:sz w:val="18"/>
                <w:szCs w:val="18"/>
                <w:lang w:val="en-US" w:eastAsia="zh-CN"/>
              </w:rPr>
              <w:t>8</w:t>
            </w:r>
            <w:r>
              <w:rPr>
                <w:rFonts w:hint="eastAsia" w:ascii="宋体" w:hAnsi="宋体" w:eastAsia="宋体" w:cs="宋体"/>
                <w:bCs/>
                <w:color w:val="auto"/>
                <w:kern w:val="0"/>
                <w:sz w:val="18"/>
                <w:szCs w:val="18"/>
              </w:rPr>
              <w:t>00TVL</w:t>
            </w:r>
            <w:r>
              <w:rPr>
                <w:rFonts w:hint="eastAsia" w:ascii="宋体" w:hAnsi="宋体" w:eastAsia="宋体" w:cs="宋体"/>
                <w:bCs/>
                <w:color w:val="auto"/>
                <w:kern w:val="0"/>
                <w:sz w:val="18"/>
                <w:szCs w:val="18"/>
              </w:rPr>
              <w:t>，空间分辨率：≥14 lp/mm, 图像几何失真度≤3%，平均色彩还原误差≤20 NBS，饱和度值在95%～120%；</w:t>
            </w:r>
          </w:p>
          <w:p>
            <w:pP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3.2提供满足多功能应用阴道镜工作站设计，集成显示观察、键盘输入、图文报告输出等功能，打印机前置放置，方便纸张安装及拿取报告，支持常用类型的喷墨打印机安放（如惠普、佳能、爱普生）；</w:t>
            </w:r>
          </w:p>
          <w:p>
            <w:pP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3.3提供自动提示患者随访管理功能，医护人员可根据患者需求转入预约，让医院对高危患者进行有效的系统管理，同时患者信息及转诊阴道镜检查指征的集中录入，可有效提高医生阴道镜检查的效率，能够自动提醒医生随访管理病人数量；</w:t>
            </w:r>
          </w:p>
          <w:p>
            <w:pP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3.4具有病例重点关注功能，医生可根据醒目的颜色和标记快速发现需要重点关注的患者，同时提供查询功能，便于医生快速查找患者信息；</w:t>
            </w:r>
          </w:p>
          <w:p>
            <w:pP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3.5能将阴道镜检查过程中生理盐水检查、醋酸染色检查和碘染色检查所采集的图像按时间顺序同屏显示（图像数量≥6幅），方便医生对比分析患者病变部位醋白变化和碘染色的关联；</w:t>
            </w:r>
          </w:p>
          <w:p>
            <w:pP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3.6需提供符合IFCPC2011阴道镜诊断术语及参考图谱，并可与当前检查患者检查图像对比显示在同一界面，方便对比参考，辅助检查医生做出准确判断；</w:t>
            </w:r>
          </w:p>
          <w:p>
            <w:pP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3.7在观察检查界面中可快速查找患者历史资料，便于医生对比分析、追溯患者的检查与治疗过程；</w:t>
            </w:r>
          </w:p>
          <w:p>
            <w:pP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3.8提供R-way阴道镜诊断评估方法，量化检查流程，提供基于三种不同溶液实验结果关联“特征”的智能评估和报告系统，便于医生规范阴道镜检查流程和拟诊结果，同时简化了阴道镜检查技术的培训难度，更适合基层医院使用。提供不少于50例病理确诊的病例资料供操作练习，可提供进修培训其临床应用功能的教学医院；</w:t>
            </w:r>
          </w:p>
          <w:p>
            <w:pP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3.9具有自动采图功能，给出临床检查流自动提示信息；</w:t>
            </w:r>
          </w:p>
          <w:p>
            <w:pP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3.10具有视频采集功能，能够在检查或手术过程中进行录像，并且对视频进行回放，回放过程中支持再次采集图像；</w:t>
            </w:r>
          </w:p>
          <w:p>
            <w:pP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3.11图像处理功能：可以对图像进行注释、标注，图像亮度、对比度可调；可对病变部位的面积、长度进行测量、标注到病例中；</w:t>
            </w:r>
          </w:p>
          <w:p>
            <w:pP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3.12可对阴道镜检查、手术治疗进行针对性的记录和随访管理，提供不少于6种打印报告模版，提交患者打印报告后系统自动生成PDF文件备份, 提供邮件、DICOM等选择报告发送模式，便于医疗纠纷的追述；</w:t>
            </w:r>
          </w:p>
          <w:p>
            <w:pP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3.13可支持A4/B5打印，方便临床应用；</w:t>
            </w:r>
          </w:p>
          <w:p>
            <w:pP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3.14可对阴道镜检查拟诊结果、病理结果、实验室检查结果、检查医生和开单医生的工作量等进行统计分析，统计结果可以饼图、直方图和折线图形式进行显示，并可输出到Excel表；</w:t>
            </w:r>
          </w:p>
          <w:p>
            <w:pP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3.15可接入扫描枪，减轻医生护士病人信息输入的时间，提高医生效率；</w:t>
            </w:r>
          </w:p>
          <w:p>
            <w:pP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3.16提供图片导出导入功能；</w:t>
            </w:r>
          </w:p>
          <w:p>
            <w:pP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3.17提供临床检查过程的帮助文件；</w:t>
            </w:r>
          </w:p>
          <w:p>
            <w:pP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四、网络应用功能</w:t>
            </w:r>
          </w:p>
          <w:p>
            <w:pP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4.1基于患者为中心的网络数据库系统，对不同阴道镜检查的数据进行统一管理。对患者的阴道镜转诊检查指征、所有的历史病例、诊断术语等进行规范化管理，保证患者数据的一致性；</w:t>
            </w:r>
          </w:p>
          <w:p>
            <w:pP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4.2支持护士工作站、医生工作站和阴道镜工作站互联构成门诊应用网络，提供四级用户权限管理（主任、医生、护士及系统管理者）；</w:t>
            </w:r>
          </w:p>
          <w:p>
            <w:pP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 xml:space="preserve">4.3提供数据信息的自动备份与恢复功能； </w:t>
            </w:r>
          </w:p>
          <w:p>
            <w:pP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4.4为确保网络阴道镜系统使用的安全性及可靠性，在断网情况下，阴道镜也能支持单机运行，网络连通后单机阴道镜能自动恢复与服务器数据同步；</w:t>
            </w:r>
          </w:p>
          <w:p>
            <w:pP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4.5转诊信息和病理结果信息综合管理网络化应用，方便门诊业务的统计分析；</w:t>
            </w:r>
          </w:p>
          <w:p>
            <w:pP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4.6提供DICOM3.0数据交换接口，可方便与医院PACS系统互联；</w:t>
            </w:r>
          </w:p>
          <w:p>
            <w:pP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4.7具有广域网连接功能，能够与电子阴道镜数据管理系统联网，便于宫颈门诊中心或区域性子宫颈癌早诊早治质控中心更好的开展网络化应用和质控管理，提高管理效率，提升临床诊疗与随访管理的服务质量；</w:t>
            </w:r>
          </w:p>
          <w:p>
            <w:pP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4.8提供示教系统，支持阴道镜检查室、LEEP手术治疗室观察和检查视频在示教室同步输出；并提供双向语音交流，方便教学；</w:t>
            </w:r>
          </w:p>
          <w:p>
            <w:pPr>
              <w:rPr>
                <w:rFonts w:ascii="宋体" w:hAnsi="宋体" w:eastAsia="宋体" w:cs="宋体"/>
                <w:color w:val="auto"/>
                <w:sz w:val="18"/>
                <w:szCs w:val="18"/>
              </w:rPr>
            </w:pPr>
            <w:r>
              <w:rPr>
                <w:rFonts w:hint="eastAsia" w:ascii="宋体" w:hAnsi="宋体" w:eastAsia="宋体" w:cs="宋体"/>
                <w:bCs/>
                <w:color w:val="auto"/>
                <w:kern w:val="0"/>
                <w:sz w:val="18"/>
                <w:szCs w:val="18"/>
              </w:rPr>
              <w:t>支持联网叫号系统，便于对阴道镜检查患者的分流处理，提高工作效</w:t>
            </w:r>
          </w:p>
        </w:tc>
        <w:tc>
          <w:tcPr>
            <w:tcW w:w="382"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1台</w:t>
            </w:r>
          </w:p>
        </w:tc>
        <w:tc>
          <w:tcPr>
            <w:tcW w:w="675"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19</w:t>
            </w:r>
            <w:r>
              <w:rPr>
                <w:rFonts w:hint="eastAsia" w:ascii="宋体" w:hAnsi="宋体" w:cs="宋体"/>
                <w:color w:val="auto"/>
                <w:sz w:val="18"/>
                <w:szCs w:val="18"/>
                <w:lang w:val="en-US" w:eastAsia="zh-CN"/>
              </w:rPr>
              <w:t>456</w:t>
            </w:r>
            <w:r>
              <w:rPr>
                <w:rFonts w:hint="eastAsia" w:ascii="宋体" w:hAnsi="宋体" w:eastAsia="宋体" w:cs="宋体"/>
                <w:color w:val="auto"/>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10</w:t>
            </w:r>
          </w:p>
        </w:tc>
        <w:tc>
          <w:tcPr>
            <w:tcW w:w="575"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医用臭氧治疗仪</w:t>
            </w:r>
          </w:p>
        </w:tc>
        <w:tc>
          <w:tcPr>
            <w:tcW w:w="2959" w:type="pct"/>
            <w:vAlign w:val="center"/>
          </w:tcPr>
          <w:p>
            <w:pP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1、7英寸彩色触摸屏，数字模块化设计，微电脑控制，显示操作步骤和各项参数。</w:t>
            </w:r>
          </w:p>
          <w:p>
            <w:pP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2、臭氧浓度检测系统</w:t>
            </w:r>
          </w:p>
          <w:p>
            <w:pP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3、臭氧浓度（0-80mg/L）连续可调</w:t>
            </w:r>
          </w:p>
          <w:p>
            <w:pP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4、开机确定后即可取气，无需预热等待(实际浓度达到设定浓度用时≦30s)</w:t>
            </w:r>
          </w:p>
          <w:p>
            <w:pP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5、臭氧浓度自动调节系统</w:t>
            </w:r>
          </w:p>
          <w:p>
            <w:pP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6、开机管路自动消毒</w:t>
            </w:r>
          </w:p>
          <w:p>
            <w:pP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7、管路压力自动调节，适用于任何医用氧气源</w:t>
            </w:r>
          </w:p>
          <w:p>
            <w:pP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8、臭氧浓度精确度：臭氧浓度误差±1mg/L</w:t>
            </w:r>
          </w:p>
          <w:p>
            <w:pP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9、具有残余臭氧回收装置</w:t>
            </w:r>
          </w:p>
          <w:p>
            <w:pP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10、具有持续取气功能，连续四小时给气浓度误差≤±1mg/L</w:t>
            </w:r>
          </w:p>
          <w:p>
            <w:pP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11、电压：220V±10%</w:t>
            </w:r>
          </w:p>
          <w:p>
            <w:pP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12、频率：50H±1H</w:t>
            </w:r>
          </w:p>
          <w:p>
            <w:pP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13、功率：≤200VA</w:t>
            </w:r>
          </w:p>
          <w:p>
            <w:pP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14、医用氧气流量：1L/min</w:t>
            </w:r>
          </w:p>
          <w:p>
            <w:pP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15、医用臭氧输出流量：1L/min</w:t>
            </w:r>
          </w:p>
          <w:p>
            <w:pP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16、环境温度：5—40℃</w:t>
            </w:r>
          </w:p>
          <w:p>
            <w:pPr>
              <w:rPr>
                <w:rFonts w:ascii="宋体" w:hAnsi="宋体" w:eastAsia="宋体" w:cs="宋体"/>
                <w:bCs/>
                <w:color w:val="auto"/>
                <w:kern w:val="0"/>
                <w:sz w:val="18"/>
                <w:szCs w:val="18"/>
              </w:rPr>
            </w:pPr>
            <w:r>
              <w:rPr>
                <w:rFonts w:hint="eastAsia" w:ascii="宋体" w:hAnsi="宋体" w:eastAsia="宋体" w:cs="宋体"/>
                <w:bCs/>
                <w:color w:val="auto"/>
                <w:kern w:val="0"/>
                <w:sz w:val="18"/>
                <w:szCs w:val="18"/>
              </w:rPr>
              <w:t>17、相对湿度：≥85%</w:t>
            </w:r>
          </w:p>
          <w:p>
            <w:pPr>
              <w:rPr>
                <w:rFonts w:ascii="宋体" w:hAnsi="宋体" w:eastAsia="宋体" w:cs="宋体"/>
                <w:color w:val="auto"/>
                <w:sz w:val="18"/>
                <w:szCs w:val="18"/>
              </w:rPr>
            </w:pPr>
            <w:r>
              <w:rPr>
                <w:rFonts w:hint="eastAsia" w:ascii="宋体" w:hAnsi="宋体" w:eastAsia="宋体" w:cs="宋体"/>
                <w:bCs/>
                <w:color w:val="auto"/>
                <w:kern w:val="0"/>
                <w:sz w:val="18"/>
                <w:szCs w:val="18"/>
              </w:rPr>
              <w:t>18、大气压力：86KPa—106KPa</w:t>
            </w:r>
          </w:p>
        </w:tc>
        <w:tc>
          <w:tcPr>
            <w:tcW w:w="382"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1台</w:t>
            </w:r>
          </w:p>
        </w:tc>
        <w:tc>
          <w:tcPr>
            <w:tcW w:w="675"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11</w:t>
            </w:r>
          </w:p>
        </w:tc>
        <w:tc>
          <w:tcPr>
            <w:tcW w:w="575"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麻醉机</w:t>
            </w:r>
          </w:p>
        </w:tc>
        <w:tc>
          <w:tcPr>
            <w:tcW w:w="2959" w:type="pct"/>
            <w:vAlign w:val="center"/>
          </w:tcPr>
          <w:p>
            <w:pPr>
              <w:rPr>
                <w:rFonts w:hint="eastAsia" w:ascii="宋体" w:hAnsi="宋体" w:eastAsia="宋体" w:cs="宋体"/>
                <w:bCs/>
                <w:color w:val="auto"/>
                <w:sz w:val="18"/>
                <w:szCs w:val="18"/>
              </w:rPr>
            </w:pPr>
            <w:r>
              <w:rPr>
                <w:rFonts w:hint="eastAsia" w:ascii="宋体" w:hAnsi="宋体" w:eastAsia="宋体" w:cs="宋体"/>
                <w:bCs/>
                <w:color w:val="auto"/>
                <w:sz w:val="18"/>
                <w:szCs w:val="18"/>
              </w:rPr>
              <w:t>一、技术性能</w:t>
            </w:r>
          </w:p>
          <w:p>
            <w:pPr>
              <w:rPr>
                <w:rFonts w:hint="eastAsia" w:ascii="宋体" w:hAnsi="宋体" w:eastAsia="宋体" w:cs="宋体"/>
                <w:bCs/>
                <w:color w:val="auto"/>
                <w:sz w:val="18"/>
                <w:szCs w:val="18"/>
              </w:rPr>
            </w:pPr>
            <w:r>
              <w:rPr>
                <w:rFonts w:hint="eastAsia" w:ascii="宋体" w:hAnsi="宋体" w:eastAsia="宋体" w:cs="宋体"/>
                <w:bCs/>
                <w:color w:val="auto"/>
                <w:sz w:val="18"/>
                <w:szCs w:val="18"/>
              </w:rPr>
              <w:t>1.适用于成人、小儿术中麻醉的多功能麻醉机。</w:t>
            </w:r>
          </w:p>
          <w:p>
            <w:pPr>
              <w:rPr>
                <w:rFonts w:hint="eastAsia" w:ascii="宋体" w:hAnsi="宋体" w:eastAsia="宋体" w:cs="宋体"/>
                <w:bCs/>
                <w:color w:val="auto"/>
                <w:sz w:val="18"/>
                <w:szCs w:val="18"/>
              </w:rPr>
            </w:pPr>
            <w:r>
              <w:rPr>
                <w:rFonts w:hint="eastAsia" w:ascii="宋体" w:hAnsi="宋体" w:eastAsia="宋体" w:cs="宋体"/>
                <w:bCs/>
                <w:color w:val="auto"/>
                <w:sz w:val="18"/>
                <w:szCs w:val="18"/>
              </w:rPr>
              <w:t>★2.电动电控结构，设备运行无需气源驱动，在没有氧源的情况下仍可以大气为气源正常工作，保障术中麻醉的连续进行和病人的安全。</w:t>
            </w:r>
          </w:p>
          <w:p>
            <w:pPr>
              <w:rPr>
                <w:rFonts w:hint="eastAsia" w:ascii="宋体" w:hAnsi="宋体" w:eastAsia="宋体" w:cs="宋体"/>
                <w:bCs/>
                <w:color w:val="auto"/>
                <w:sz w:val="18"/>
                <w:szCs w:val="18"/>
              </w:rPr>
            </w:pPr>
            <w:r>
              <w:rPr>
                <w:rFonts w:hint="eastAsia" w:ascii="宋体" w:hAnsi="宋体" w:eastAsia="宋体" w:cs="宋体"/>
                <w:bCs/>
                <w:color w:val="auto"/>
                <w:sz w:val="18"/>
                <w:szCs w:val="18"/>
              </w:rPr>
              <w:t>3.全自动自检，自动定标。</w:t>
            </w:r>
          </w:p>
          <w:p>
            <w:pP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4.</w:t>
            </w:r>
            <w:r>
              <w:rPr>
                <w:rFonts w:hint="eastAsia" w:ascii="宋体" w:hAnsi="宋体" w:eastAsia="宋体" w:cs="宋体"/>
                <w:bCs/>
                <w:color w:val="auto"/>
                <w:sz w:val="18"/>
                <w:szCs w:val="18"/>
              </w:rPr>
              <w:t>中文界面，操作简单。</w:t>
            </w:r>
          </w:p>
          <w:p>
            <w:pP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5.</w:t>
            </w:r>
            <w:r>
              <w:rPr>
                <w:rFonts w:hint="eastAsia" w:ascii="宋体" w:hAnsi="宋体" w:eastAsia="宋体" w:cs="宋体"/>
                <w:bCs/>
                <w:color w:val="auto"/>
                <w:sz w:val="18"/>
                <w:szCs w:val="18"/>
              </w:rPr>
              <w:t>开放式平台结构，R232数据接口，Vitalink和Medibus传输协议，确保数字信号准确传输到监护仪及信息管理系统。</w:t>
            </w:r>
          </w:p>
          <w:p>
            <w:pP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6</w:t>
            </w:r>
            <w:r>
              <w:rPr>
                <w:rFonts w:hint="eastAsia" w:ascii="宋体" w:hAnsi="宋体" w:eastAsia="宋体" w:cs="宋体"/>
                <w:bCs/>
                <w:color w:val="auto"/>
                <w:sz w:val="18"/>
                <w:szCs w:val="18"/>
              </w:rPr>
              <w:t>.智能报警系统，文字显示报警原因和声音提示。</w:t>
            </w:r>
          </w:p>
          <w:p>
            <w:pP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7</w:t>
            </w:r>
            <w:r>
              <w:rPr>
                <w:rFonts w:hint="eastAsia" w:ascii="宋体" w:hAnsi="宋体" w:eastAsia="宋体" w:cs="宋体"/>
                <w:bCs/>
                <w:color w:val="auto"/>
                <w:sz w:val="18"/>
                <w:szCs w:val="18"/>
              </w:rPr>
              <w:t>.高灵敏度氧比例控制装置，保证氧浓度不低于23% ，氧气不足时，笑气自动载断，快速供氧系统可直接从旁路供氧，保证病人自主呼吸。</w:t>
            </w:r>
          </w:p>
          <w:p>
            <w:pP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8</w:t>
            </w:r>
            <w:r>
              <w:rPr>
                <w:rFonts w:hint="eastAsia" w:ascii="宋体" w:hAnsi="宋体" w:eastAsia="宋体" w:cs="宋体"/>
                <w:bCs/>
                <w:color w:val="auto"/>
                <w:sz w:val="18"/>
                <w:szCs w:val="18"/>
              </w:rPr>
              <w:t>.所有病人部分可高温消毒（如呼吸回路等），防止交叉感染。集成呼吸回路易于拆卸、清洗和消毒。</w:t>
            </w:r>
          </w:p>
          <w:p>
            <w:pP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9</w:t>
            </w:r>
            <w:r>
              <w:rPr>
                <w:rFonts w:hint="eastAsia" w:ascii="宋体" w:hAnsi="宋体" w:eastAsia="宋体" w:cs="宋体"/>
                <w:bCs/>
                <w:color w:val="auto"/>
                <w:sz w:val="18"/>
                <w:szCs w:val="18"/>
              </w:rPr>
              <w:t>.容量预置，时间切换，压力限制型呼吸机，确保潮气量精确和麻醉安全。</w:t>
            </w:r>
          </w:p>
          <w:p>
            <w:pPr>
              <w:rPr>
                <w:rFonts w:hint="eastAsia" w:ascii="宋体" w:hAnsi="宋体" w:eastAsia="宋体" w:cs="宋体"/>
                <w:bCs/>
                <w:color w:val="auto"/>
                <w:sz w:val="18"/>
                <w:szCs w:val="18"/>
              </w:rPr>
            </w:pPr>
            <w:r>
              <w:rPr>
                <w:rFonts w:hint="eastAsia" w:ascii="宋体" w:hAnsi="宋体" w:eastAsia="宋体" w:cs="宋体"/>
                <w:bCs/>
                <w:color w:val="auto"/>
                <w:sz w:val="18"/>
                <w:szCs w:val="18"/>
              </w:rPr>
              <w:t>★</w:t>
            </w:r>
            <w:r>
              <w:rPr>
                <w:rFonts w:hint="eastAsia" w:ascii="宋体" w:hAnsi="宋体" w:eastAsia="宋体" w:cs="宋体"/>
                <w:bCs/>
                <w:color w:val="auto"/>
                <w:sz w:val="18"/>
                <w:szCs w:val="18"/>
                <w:lang w:val="en-US" w:eastAsia="zh-CN"/>
              </w:rPr>
              <w:t>10</w:t>
            </w:r>
            <w:r>
              <w:rPr>
                <w:rFonts w:hint="eastAsia" w:ascii="宋体" w:hAnsi="宋体" w:eastAsia="宋体" w:cs="宋体"/>
                <w:bCs/>
                <w:color w:val="auto"/>
                <w:sz w:val="18"/>
                <w:szCs w:val="18"/>
              </w:rPr>
              <w:t>.无自然PEEP，PEEP从0可调。</w:t>
            </w:r>
          </w:p>
          <w:p>
            <w:pPr>
              <w:rPr>
                <w:rFonts w:hint="eastAsia" w:ascii="宋体" w:hAnsi="宋体" w:eastAsia="宋体" w:cs="宋体"/>
                <w:bCs/>
                <w:color w:val="auto"/>
                <w:sz w:val="18"/>
                <w:szCs w:val="18"/>
              </w:rPr>
            </w:pPr>
            <w:r>
              <w:rPr>
                <w:rFonts w:hint="eastAsia" w:ascii="宋体" w:hAnsi="宋体" w:eastAsia="宋体" w:cs="宋体"/>
                <w:bCs/>
                <w:color w:val="auto"/>
                <w:sz w:val="18"/>
                <w:szCs w:val="18"/>
              </w:rPr>
              <w:t>★</w:t>
            </w:r>
            <w:r>
              <w:rPr>
                <w:rFonts w:hint="eastAsia" w:ascii="宋体" w:hAnsi="宋体" w:eastAsia="宋体" w:cs="宋体"/>
                <w:bCs/>
                <w:color w:val="auto"/>
                <w:sz w:val="18"/>
                <w:szCs w:val="18"/>
                <w:lang w:val="en-US" w:eastAsia="zh-CN"/>
              </w:rPr>
              <w:t>11</w:t>
            </w:r>
            <w:r>
              <w:rPr>
                <w:rFonts w:hint="eastAsia" w:ascii="宋体" w:hAnsi="宋体" w:eastAsia="宋体" w:cs="宋体"/>
                <w:bCs/>
                <w:color w:val="auto"/>
                <w:sz w:val="18"/>
                <w:szCs w:val="18"/>
              </w:rPr>
              <w:t>.采用新鲜气体隔离阀技术，在呼吸机送气时新鲜气体不会进入呼吸回路，不会干扰潮气量的输送，保证潮气量的精确。</w:t>
            </w:r>
          </w:p>
          <w:p>
            <w:pPr>
              <w:rPr>
                <w:rFonts w:hint="eastAsia" w:ascii="宋体" w:hAnsi="宋体" w:eastAsia="宋体" w:cs="宋体"/>
                <w:bCs/>
                <w:color w:val="auto"/>
                <w:sz w:val="18"/>
                <w:szCs w:val="18"/>
              </w:rPr>
            </w:pPr>
            <w:r>
              <w:rPr>
                <w:rFonts w:hint="eastAsia" w:ascii="宋体" w:hAnsi="宋体" w:eastAsia="宋体" w:cs="宋体"/>
                <w:bCs/>
                <w:color w:val="auto"/>
                <w:sz w:val="18"/>
                <w:szCs w:val="18"/>
              </w:rPr>
              <w:t>★1</w:t>
            </w:r>
            <w:r>
              <w:rPr>
                <w:rFonts w:hint="eastAsia" w:ascii="宋体" w:hAnsi="宋体" w:eastAsia="宋体" w:cs="宋体"/>
                <w:bCs/>
                <w:color w:val="auto"/>
                <w:sz w:val="18"/>
                <w:szCs w:val="18"/>
                <w:lang w:val="en-US" w:eastAsia="zh-CN"/>
              </w:rPr>
              <w:t>2</w:t>
            </w:r>
            <w:r>
              <w:rPr>
                <w:rFonts w:hint="eastAsia" w:ascii="宋体" w:hAnsi="宋体" w:eastAsia="宋体" w:cs="宋体"/>
                <w:bCs/>
                <w:color w:val="auto"/>
                <w:sz w:val="18"/>
                <w:szCs w:val="18"/>
              </w:rPr>
              <w:t>.铂金丝流量传感器，铂金丝被加热到180度高温，完全不受水汽影响，潮气量监测更加精确。</w:t>
            </w:r>
          </w:p>
          <w:p>
            <w:pPr>
              <w:rPr>
                <w:rFonts w:hint="eastAsia" w:ascii="宋体" w:hAnsi="宋体" w:eastAsia="宋体" w:cs="宋体"/>
                <w:bCs/>
                <w:color w:val="auto"/>
                <w:sz w:val="18"/>
                <w:szCs w:val="18"/>
              </w:rPr>
            </w:pPr>
            <w:r>
              <w:rPr>
                <w:rFonts w:hint="eastAsia" w:ascii="宋体" w:hAnsi="宋体" w:eastAsia="宋体" w:cs="宋体"/>
                <w:bCs/>
                <w:color w:val="auto"/>
                <w:sz w:val="18"/>
                <w:szCs w:val="18"/>
              </w:rPr>
              <w:t>★1</w:t>
            </w:r>
            <w:r>
              <w:rPr>
                <w:rFonts w:hint="eastAsia" w:ascii="宋体" w:hAnsi="宋体" w:eastAsia="宋体" w:cs="宋体"/>
                <w:bCs/>
                <w:color w:val="auto"/>
                <w:sz w:val="18"/>
                <w:szCs w:val="18"/>
                <w:lang w:val="en-US" w:eastAsia="zh-CN"/>
              </w:rPr>
              <w:t>3</w:t>
            </w:r>
            <w:r>
              <w:rPr>
                <w:rFonts w:hint="eastAsia" w:ascii="宋体" w:hAnsi="宋体" w:eastAsia="宋体" w:cs="宋体"/>
                <w:bCs/>
                <w:color w:val="auto"/>
                <w:sz w:val="18"/>
                <w:szCs w:val="18"/>
              </w:rPr>
              <w:t>.呼吸回路具有加热装置，减少呼吸回路的积水。</w:t>
            </w:r>
          </w:p>
          <w:p>
            <w:pPr>
              <w:rPr>
                <w:rFonts w:hint="eastAsia" w:ascii="宋体" w:hAnsi="宋体" w:eastAsia="宋体" w:cs="宋体"/>
                <w:bCs/>
                <w:color w:val="auto"/>
                <w:sz w:val="18"/>
                <w:szCs w:val="18"/>
              </w:rPr>
            </w:pPr>
            <w:r>
              <w:rPr>
                <w:rFonts w:hint="eastAsia" w:ascii="宋体" w:hAnsi="宋体" w:eastAsia="宋体" w:cs="宋体"/>
                <w:bCs/>
                <w:color w:val="auto"/>
                <w:sz w:val="18"/>
                <w:szCs w:val="18"/>
              </w:rPr>
              <w:t>1</w:t>
            </w:r>
            <w:r>
              <w:rPr>
                <w:rFonts w:hint="eastAsia" w:ascii="宋体" w:hAnsi="宋体" w:eastAsia="宋体" w:cs="宋体"/>
                <w:bCs/>
                <w:color w:val="auto"/>
                <w:sz w:val="18"/>
                <w:szCs w:val="18"/>
                <w:lang w:val="en-US" w:eastAsia="zh-CN"/>
              </w:rPr>
              <w:t>4</w:t>
            </w:r>
            <w:r>
              <w:rPr>
                <w:rFonts w:hint="eastAsia" w:ascii="宋体" w:hAnsi="宋体" w:eastAsia="宋体" w:cs="宋体"/>
                <w:bCs/>
                <w:color w:val="auto"/>
                <w:sz w:val="18"/>
                <w:szCs w:val="18"/>
              </w:rPr>
              <w:t>.小儿麻醉时无需更换皮囊。</w:t>
            </w:r>
          </w:p>
          <w:p>
            <w:pPr>
              <w:rPr>
                <w:rFonts w:hint="eastAsia" w:ascii="宋体" w:hAnsi="宋体" w:eastAsia="宋体" w:cs="宋体"/>
                <w:bCs/>
                <w:color w:val="auto"/>
                <w:sz w:val="18"/>
                <w:szCs w:val="18"/>
              </w:rPr>
            </w:pPr>
            <w:r>
              <w:rPr>
                <w:rFonts w:hint="eastAsia" w:ascii="宋体" w:hAnsi="宋体" w:eastAsia="宋体" w:cs="宋体"/>
                <w:bCs/>
                <w:color w:val="auto"/>
                <w:sz w:val="18"/>
                <w:szCs w:val="18"/>
              </w:rPr>
              <w:t>1</w:t>
            </w:r>
            <w:r>
              <w:rPr>
                <w:rFonts w:hint="eastAsia" w:ascii="宋体" w:hAnsi="宋体" w:eastAsia="宋体" w:cs="宋体"/>
                <w:bCs/>
                <w:color w:val="auto"/>
                <w:sz w:val="18"/>
                <w:szCs w:val="18"/>
                <w:lang w:val="en-US" w:eastAsia="zh-CN"/>
              </w:rPr>
              <w:t>5</w:t>
            </w:r>
            <w:r>
              <w:rPr>
                <w:rFonts w:hint="eastAsia" w:ascii="宋体" w:hAnsi="宋体" w:eastAsia="宋体" w:cs="宋体"/>
                <w:bCs/>
                <w:color w:val="auto"/>
                <w:sz w:val="18"/>
                <w:szCs w:val="18"/>
              </w:rPr>
              <w:t>.监测实际参数包括气道峰压、平均气道压、PEEP、分钟通气量、潮气量、呼吸频率，新鲜气体流量显示。可显示气道压力波形图。</w:t>
            </w:r>
          </w:p>
          <w:p>
            <w:pPr>
              <w:rPr>
                <w:rFonts w:hint="eastAsia" w:ascii="宋体" w:hAnsi="宋体" w:eastAsia="宋体" w:cs="宋体"/>
                <w:bCs/>
                <w:color w:val="auto"/>
                <w:sz w:val="18"/>
                <w:szCs w:val="18"/>
              </w:rPr>
            </w:pPr>
            <w:r>
              <w:rPr>
                <w:rFonts w:hint="eastAsia" w:ascii="宋体" w:hAnsi="宋体" w:eastAsia="宋体" w:cs="宋体"/>
                <w:bCs/>
                <w:color w:val="auto"/>
                <w:sz w:val="18"/>
                <w:szCs w:val="18"/>
              </w:rPr>
              <w:t>1</w:t>
            </w:r>
            <w:r>
              <w:rPr>
                <w:rFonts w:hint="eastAsia" w:ascii="宋体" w:hAnsi="宋体" w:eastAsia="宋体" w:cs="宋体"/>
                <w:bCs/>
                <w:color w:val="auto"/>
                <w:sz w:val="18"/>
                <w:szCs w:val="18"/>
                <w:lang w:val="en-US" w:eastAsia="zh-CN"/>
              </w:rPr>
              <w:t>6</w:t>
            </w:r>
            <w:r>
              <w:rPr>
                <w:rFonts w:hint="eastAsia" w:ascii="宋体" w:hAnsi="宋体" w:eastAsia="宋体" w:cs="宋体"/>
                <w:bCs/>
                <w:color w:val="auto"/>
                <w:sz w:val="18"/>
                <w:szCs w:val="18"/>
              </w:rPr>
              <w:t>.挥发罐出厂前一次性标定，无需维护。具有压力、流量、温度自动补偿功能，输出浓度恒定。配备一个七氟醚罐。</w:t>
            </w:r>
          </w:p>
          <w:p>
            <w:pPr>
              <w:rPr>
                <w:rFonts w:hint="eastAsia" w:ascii="宋体" w:hAnsi="宋体" w:eastAsia="宋体" w:cs="宋体"/>
                <w:bCs/>
                <w:color w:val="auto"/>
                <w:sz w:val="18"/>
                <w:szCs w:val="18"/>
              </w:rPr>
            </w:pPr>
            <w:r>
              <w:rPr>
                <w:rFonts w:hint="eastAsia" w:ascii="宋体" w:hAnsi="宋体" w:eastAsia="宋体" w:cs="宋体"/>
                <w:bCs/>
                <w:color w:val="auto"/>
                <w:sz w:val="18"/>
                <w:szCs w:val="18"/>
              </w:rPr>
              <w:t>1</w:t>
            </w:r>
            <w:r>
              <w:rPr>
                <w:rFonts w:hint="eastAsia" w:ascii="宋体" w:hAnsi="宋体" w:eastAsia="宋体" w:cs="宋体"/>
                <w:bCs/>
                <w:color w:val="auto"/>
                <w:sz w:val="18"/>
                <w:szCs w:val="18"/>
                <w:lang w:val="en-US" w:eastAsia="zh-CN"/>
              </w:rPr>
              <w:t>7</w:t>
            </w:r>
            <w:r>
              <w:rPr>
                <w:rFonts w:hint="eastAsia" w:ascii="宋体" w:hAnsi="宋体" w:eastAsia="宋体" w:cs="宋体"/>
                <w:bCs/>
                <w:color w:val="auto"/>
                <w:sz w:val="18"/>
                <w:szCs w:val="18"/>
              </w:rPr>
              <w:t>.挥发罐装药容量不少于为</w:t>
            </w:r>
            <w:r>
              <w:rPr>
                <w:rFonts w:hint="eastAsia" w:ascii="宋体" w:hAnsi="宋体" w:eastAsia="宋体" w:cs="宋体"/>
                <w:bCs/>
                <w:color w:val="auto"/>
                <w:sz w:val="18"/>
                <w:szCs w:val="18"/>
                <w:lang w:val="en-US" w:eastAsia="zh-CN"/>
              </w:rPr>
              <w:t>26</w:t>
            </w:r>
            <w:r>
              <w:rPr>
                <w:rFonts w:hint="eastAsia" w:ascii="宋体" w:hAnsi="宋体" w:eastAsia="宋体" w:cs="宋体"/>
                <w:bCs/>
                <w:color w:val="auto"/>
                <w:sz w:val="18"/>
                <w:szCs w:val="18"/>
              </w:rPr>
              <w:t>0mL。</w:t>
            </w:r>
          </w:p>
          <w:p>
            <w:pPr>
              <w:rPr>
                <w:rFonts w:hint="eastAsia" w:ascii="宋体" w:hAnsi="宋体" w:eastAsia="宋体" w:cs="宋体"/>
                <w:bCs/>
                <w:color w:val="auto"/>
                <w:sz w:val="18"/>
                <w:szCs w:val="18"/>
              </w:rPr>
            </w:pPr>
            <w:r>
              <w:rPr>
                <w:rFonts w:hint="eastAsia" w:ascii="宋体" w:hAnsi="宋体" w:eastAsia="宋体" w:cs="宋体"/>
                <w:bCs/>
                <w:color w:val="auto"/>
                <w:sz w:val="18"/>
                <w:szCs w:val="18"/>
              </w:rPr>
              <w:t>1</w:t>
            </w:r>
            <w:r>
              <w:rPr>
                <w:rFonts w:hint="eastAsia" w:ascii="宋体" w:hAnsi="宋体" w:eastAsia="宋体" w:cs="宋体"/>
                <w:bCs/>
                <w:color w:val="auto"/>
                <w:sz w:val="18"/>
                <w:szCs w:val="18"/>
                <w:lang w:val="en-US" w:eastAsia="zh-CN"/>
              </w:rPr>
              <w:t>8</w:t>
            </w:r>
            <w:r>
              <w:rPr>
                <w:rFonts w:hint="eastAsia" w:ascii="宋体" w:hAnsi="宋体" w:eastAsia="宋体" w:cs="宋体"/>
                <w:bCs/>
                <w:color w:val="auto"/>
                <w:sz w:val="18"/>
                <w:szCs w:val="18"/>
              </w:rPr>
              <w:t>.双流量计，垂直流量控制和垂直新鲜气体流量显示。载气为氧气和笑气。</w:t>
            </w:r>
          </w:p>
          <w:p>
            <w:pP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19.</w:t>
            </w:r>
            <w:r>
              <w:rPr>
                <w:rFonts w:hint="eastAsia" w:ascii="宋体" w:hAnsi="宋体" w:eastAsia="宋体" w:cs="宋体"/>
                <w:bCs/>
                <w:color w:val="auto"/>
                <w:sz w:val="18"/>
                <w:szCs w:val="18"/>
              </w:rPr>
              <w:t>呼吸模式：手动/自主，IPPV，PLV。</w:t>
            </w:r>
          </w:p>
          <w:p>
            <w:pPr>
              <w:rPr>
                <w:rFonts w:hint="eastAsia" w:ascii="宋体" w:hAnsi="宋体" w:eastAsia="宋体" w:cs="宋体"/>
                <w:bCs/>
                <w:color w:val="auto"/>
                <w:sz w:val="18"/>
                <w:szCs w:val="18"/>
              </w:rPr>
            </w:pPr>
            <w:r>
              <w:rPr>
                <w:rFonts w:hint="eastAsia" w:ascii="宋体" w:hAnsi="宋体" w:eastAsia="宋体" w:cs="宋体"/>
                <w:bCs/>
                <w:color w:val="auto"/>
                <w:sz w:val="18"/>
                <w:szCs w:val="18"/>
              </w:rPr>
              <w:t>二、参数</w:t>
            </w:r>
          </w:p>
          <w:p>
            <w:pPr>
              <w:rPr>
                <w:rFonts w:hint="eastAsia" w:ascii="宋体" w:hAnsi="宋体" w:eastAsia="宋体" w:cs="宋体"/>
                <w:bCs/>
                <w:color w:val="auto"/>
                <w:sz w:val="18"/>
                <w:szCs w:val="18"/>
              </w:rPr>
            </w:pPr>
            <w:r>
              <w:rPr>
                <w:rFonts w:hint="eastAsia" w:ascii="宋体" w:hAnsi="宋体" w:eastAsia="宋体" w:cs="宋体"/>
                <w:bCs/>
                <w:color w:val="auto"/>
                <w:sz w:val="18"/>
                <w:szCs w:val="18"/>
              </w:rPr>
              <w:t>1.潮气量：20~1400mL（容控模式下）</w:t>
            </w:r>
          </w:p>
          <w:p>
            <w:pP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w:t>
            </w:r>
            <w:r>
              <w:rPr>
                <w:rFonts w:hint="eastAsia" w:ascii="宋体" w:hAnsi="宋体" w:eastAsia="宋体" w:cs="宋体"/>
                <w:bCs/>
                <w:color w:val="auto"/>
                <w:sz w:val="18"/>
                <w:szCs w:val="18"/>
              </w:rPr>
              <w:t>呼吸频率：4~60BPM/min</w:t>
            </w:r>
          </w:p>
          <w:p>
            <w:pP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3.</w:t>
            </w:r>
            <w:r>
              <w:rPr>
                <w:rFonts w:hint="eastAsia" w:ascii="宋体" w:hAnsi="宋体" w:eastAsia="宋体" w:cs="宋体"/>
                <w:bCs/>
                <w:color w:val="auto"/>
                <w:sz w:val="18"/>
                <w:szCs w:val="18"/>
              </w:rPr>
              <w:t>吸呼比：4:1~1:4</w:t>
            </w:r>
          </w:p>
          <w:p>
            <w:pP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4.</w:t>
            </w:r>
            <w:r>
              <w:rPr>
                <w:rFonts w:hint="eastAsia" w:ascii="宋体" w:hAnsi="宋体" w:eastAsia="宋体" w:cs="宋体"/>
                <w:bCs/>
                <w:color w:val="auto"/>
                <w:sz w:val="18"/>
                <w:szCs w:val="18"/>
              </w:rPr>
              <w:t>吸气平台时间：0~50%</w:t>
            </w:r>
          </w:p>
          <w:p>
            <w:pP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5.</w:t>
            </w:r>
            <w:r>
              <w:rPr>
                <w:rFonts w:hint="eastAsia" w:ascii="宋体" w:hAnsi="宋体" w:eastAsia="宋体" w:cs="宋体"/>
                <w:bCs/>
                <w:color w:val="auto"/>
                <w:sz w:val="18"/>
                <w:szCs w:val="18"/>
              </w:rPr>
              <w:t>PEEP：</w:t>
            </w:r>
            <w:r>
              <w:rPr>
                <w:rFonts w:hint="default" w:ascii="宋体" w:hAnsi="宋体" w:eastAsia="宋体" w:cs="宋体"/>
                <w:bCs/>
                <w:color w:val="auto"/>
                <w:sz w:val="18"/>
                <w:szCs w:val="18"/>
                <w:lang w:val="en-US"/>
              </w:rPr>
              <w:t>3</w:t>
            </w:r>
            <w:r>
              <w:rPr>
                <w:rFonts w:hint="eastAsia" w:ascii="宋体" w:hAnsi="宋体" w:eastAsia="宋体" w:cs="宋体"/>
                <w:bCs/>
                <w:color w:val="auto"/>
                <w:sz w:val="18"/>
                <w:szCs w:val="18"/>
              </w:rPr>
              <w:t>~20cmH2O</w:t>
            </w:r>
          </w:p>
          <w:p>
            <w:pP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6.</w:t>
            </w:r>
            <w:r>
              <w:rPr>
                <w:rFonts w:hint="eastAsia" w:ascii="宋体" w:hAnsi="宋体" w:eastAsia="宋体" w:cs="宋体"/>
                <w:bCs/>
                <w:color w:val="auto"/>
                <w:sz w:val="18"/>
                <w:szCs w:val="18"/>
              </w:rPr>
              <w:t>气道压力限制：15~70cmH2O</w:t>
            </w:r>
          </w:p>
          <w:p>
            <w:pP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7.</w:t>
            </w:r>
            <w:r>
              <w:rPr>
                <w:rFonts w:hint="eastAsia" w:ascii="宋体" w:hAnsi="宋体" w:eastAsia="宋体" w:cs="宋体"/>
                <w:bCs/>
                <w:color w:val="auto"/>
                <w:sz w:val="18"/>
                <w:szCs w:val="18"/>
              </w:rPr>
              <w:t>内置蓄电池可工作</w:t>
            </w:r>
            <w:r>
              <w:rPr>
                <w:rFonts w:hint="default" w:ascii="宋体" w:hAnsi="宋体" w:eastAsia="宋体" w:cs="宋体"/>
                <w:bCs/>
                <w:color w:val="auto"/>
                <w:sz w:val="18"/>
                <w:szCs w:val="18"/>
                <w:lang w:val="en-US"/>
              </w:rPr>
              <w:t>45</w:t>
            </w:r>
            <w:r>
              <w:rPr>
                <w:rFonts w:hint="eastAsia" w:ascii="宋体" w:hAnsi="宋体" w:eastAsia="宋体" w:cs="宋体"/>
                <w:bCs/>
                <w:color w:val="auto"/>
                <w:sz w:val="18"/>
                <w:szCs w:val="18"/>
              </w:rPr>
              <w:t>分钟</w:t>
            </w:r>
            <w:r>
              <w:rPr>
                <w:rFonts w:hint="eastAsia" w:ascii="宋体" w:hAnsi="宋体" w:eastAsia="宋体" w:cs="宋体"/>
                <w:bCs/>
                <w:color w:val="auto"/>
                <w:sz w:val="18"/>
                <w:szCs w:val="18"/>
                <w:lang w:eastAsia="zh-CN"/>
              </w:rPr>
              <w:t>左右</w:t>
            </w:r>
          </w:p>
        </w:tc>
        <w:tc>
          <w:tcPr>
            <w:tcW w:w="382"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2台</w:t>
            </w:r>
          </w:p>
        </w:tc>
        <w:tc>
          <w:tcPr>
            <w:tcW w:w="675"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12</w:t>
            </w:r>
          </w:p>
        </w:tc>
        <w:tc>
          <w:tcPr>
            <w:tcW w:w="575"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抢救车</w:t>
            </w:r>
          </w:p>
        </w:tc>
        <w:tc>
          <w:tcPr>
            <w:tcW w:w="2959" w:type="pct"/>
            <w:vAlign w:val="center"/>
          </w:tcPr>
          <w:p>
            <w:pPr>
              <w:rPr>
                <w:rFonts w:ascii="宋体" w:hAnsi="宋体" w:eastAsia="宋体" w:cs="宋体"/>
                <w:color w:val="auto"/>
                <w:sz w:val="18"/>
                <w:szCs w:val="18"/>
              </w:rPr>
            </w:pPr>
            <w:r>
              <w:rPr>
                <w:rFonts w:hint="eastAsia" w:ascii="宋体" w:hAnsi="宋体" w:eastAsia="宋体" w:cs="宋体"/>
                <w:color w:val="auto"/>
                <w:sz w:val="18"/>
                <w:szCs w:val="18"/>
              </w:rPr>
              <w:t>规格：630*475*930mm</w:t>
            </w:r>
          </w:p>
          <w:p>
            <w:pPr>
              <w:rPr>
                <w:rFonts w:ascii="宋体" w:hAnsi="宋体" w:eastAsia="宋体" w:cs="宋体"/>
                <w:color w:val="auto"/>
                <w:sz w:val="18"/>
                <w:szCs w:val="18"/>
              </w:rPr>
            </w:pPr>
            <w:r>
              <w:rPr>
                <w:rFonts w:hint="eastAsia" w:ascii="宋体" w:hAnsi="宋体" w:eastAsia="宋体" w:cs="宋体"/>
                <w:color w:val="auto"/>
                <w:sz w:val="18"/>
                <w:szCs w:val="18"/>
              </w:rPr>
              <w:t>1.主体采用铝钢ABS工程塑料结构组成，塑钢四柱承重；</w:t>
            </w:r>
          </w:p>
          <w:p>
            <w:pPr>
              <w:rPr>
                <w:rFonts w:hint="eastAsia" w:ascii="宋体" w:hAnsi="宋体" w:eastAsia="宋体" w:cs="宋体"/>
                <w:color w:val="auto"/>
                <w:sz w:val="18"/>
                <w:szCs w:val="18"/>
                <w:lang w:eastAsia="zh-CN"/>
              </w:rPr>
            </w:pPr>
            <w:r>
              <w:rPr>
                <w:rFonts w:hint="eastAsia" w:ascii="宋体" w:hAnsi="宋体" w:eastAsia="宋体" w:cs="宋体"/>
                <w:color w:val="auto"/>
                <w:sz w:val="18"/>
                <w:szCs w:val="18"/>
              </w:rPr>
              <w:t>2.上部：ABS注塑模具一次性成型一体化台面，配置优质304不锈钢扶手，方便推行；台面可配置透明软玻璃；护栏三面无缝隙，小的物品不会掉落</w:t>
            </w:r>
            <w:r>
              <w:rPr>
                <w:rFonts w:hint="eastAsia" w:ascii="宋体" w:hAnsi="宋体" w:eastAsia="宋体" w:cs="宋体"/>
                <w:color w:val="auto"/>
                <w:sz w:val="18"/>
                <w:szCs w:val="18"/>
                <w:lang w:eastAsia="zh-CN"/>
              </w:rPr>
              <w:t>；</w:t>
            </w:r>
          </w:p>
          <w:p>
            <w:pPr>
              <w:rPr>
                <w:rFonts w:ascii="宋体" w:hAnsi="宋体" w:eastAsia="宋体" w:cs="宋体"/>
                <w:color w:val="auto"/>
                <w:sz w:val="18"/>
                <w:szCs w:val="18"/>
              </w:rPr>
            </w:pPr>
            <w:r>
              <w:rPr>
                <w:rFonts w:hint="eastAsia" w:ascii="宋体" w:hAnsi="宋体" w:eastAsia="宋体" w:cs="宋体"/>
                <w:color w:val="auto"/>
                <w:sz w:val="18"/>
                <w:szCs w:val="18"/>
              </w:rPr>
              <w:t>3.正面：可折叠中控锁；配置五个抽屉，其中一个小抽抽面80mm，内空430*335*68mm，二三层中抽抽面120mm，内空430*335*110mm，第五层大抽抽面240mm，内空430*335*220mm；抽屉3*3分隔片，可自由分隔；抽屉拉手为多色燕尾式，封口插槽式，防止液体及灰尘进入；标签式面积根据人体工程学原理设计、插槽式向上倾斜便于观望，拉手内层模具加厚手感更加踏实；</w:t>
            </w:r>
          </w:p>
          <w:p>
            <w:pPr>
              <w:rPr>
                <w:rFonts w:hint="eastAsia" w:ascii="宋体" w:hAnsi="宋体" w:eastAsia="宋体" w:cs="宋体"/>
                <w:color w:val="auto"/>
                <w:sz w:val="18"/>
                <w:szCs w:val="18"/>
                <w:lang w:eastAsia="zh-CN"/>
              </w:rPr>
            </w:pPr>
            <w:r>
              <w:rPr>
                <w:rFonts w:hint="eastAsia" w:ascii="宋体" w:hAnsi="宋体" w:eastAsia="宋体" w:cs="宋体"/>
                <w:color w:val="auto"/>
                <w:sz w:val="18"/>
                <w:szCs w:val="18"/>
              </w:rPr>
              <w:t>4.左侧：隐藏式副工作台；除颤平台；置物盒</w:t>
            </w:r>
            <w:r>
              <w:rPr>
                <w:rFonts w:hint="eastAsia" w:ascii="宋体" w:hAnsi="宋体" w:eastAsia="宋体" w:cs="宋体"/>
                <w:color w:val="auto"/>
                <w:sz w:val="18"/>
                <w:szCs w:val="18"/>
                <w:lang w:eastAsia="zh-CN"/>
              </w:rPr>
              <w:t>；</w:t>
            </w:r>
          </w:p>
          <w:p>
            <w:pPr>
              <w:rPr>
                <w:rFonts w:ascii="宋体" w:hAnsi="宋体" w:eastAsia="宋体" w:cs="宋体"/>
                <w:color w:val="auto"/>
                <w:sz w:val="18"/>
                <w:szCs w:val="18"/>
              </w:rPr>
            </w:pPr>
            <w:r>
              <w:rPr>
                <w:rFonts w:hint="eastAsia" w:ascii="宋体" w:hAnsi="宋体" w:eastAsia="宋体" w:cs="宋体"/>
                <w:color w:val="auto"/>
                <w:sz w:val="18"/>
                <w:szCs w:val="18"/>
              </w:rPr>
              <w:t>5.右侧：可旋转式锐器盒；双污物桶，方便垃圾的存放；</w:t>
            </w:r>
          </w:p>
          <w:p>
            <w:pPr>
              <w:rPr>
                <w:rFonts w:hint="eastAsia" w:ascii="宋体" w:hAnsi="宋体" w:eastAsia="宋体" w:cs="宋体"/>
                <w:color w:val="auto"/>
                <w:sz w:val="18"/>
                <w:szCs w:val="18"/>
                <w:lang w:eastAsia="zh-CN"/>
              </w:rPr>
            </w:pPr>
            <w:r>
              <w:rPr>
                <w:rFonts w:hint="eastAsia" w:ascii="宋体" w:hAnsi="宋体" w:eastAsia="宋体" w:cs="宋体"/>
                <w:color w:val="auto"/>
                <w:sz w:val="18"/>
                <w:szCs w:val="18"/>
              </w:rPr>
              <w:t>6.背部：隐藏式氧气瓶支架</w:t>
            </w:r>
            <w:r>
              <w:rPr>
                <w:rFonts w:hint="eastAsia" w:ascii="宋体" w:hAnsi="宋体" w:eastAsia="宋体" w:cs="宋体"/>
                <w:color w:val="auto"/>
                <w:sz w:val="18"/>
                <w:szCs w:val="18"/>
                <w:lang w:eastAsia="zh-CN"/>
              </w:rPr>
              <w:t>；</w:t>
            </w:r>
          </w:p>
          <w:p>
            <w:pP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7.</w:t>
            </w:r>
            <w:r>
              <w:rPr>
                <w:rFonts w:hint="eastAsia" w:ascii="宋体" w:hAnsi="宋体" w:eastAsia="宋体" w:cs="宋体"/>
                <w:color w:val="auto"/>
                <w:sz w:val="18"/>
                <w:szCs w:val="18"/>
              </w:rPr>
              <w:t>底部：豪华万向插入式静音轮，其中两个带刹车功能，轮子采用高强度聚氨酯，防静电防头发缠绕；移动轻便灵活</w:t>
            </w:r>
            <w:r>
              <w:rPr>
                <w:rFonts w:hint="eastAsia" w:ascii="宋体" w:hAnsi="宋体" w:eastAsia="宋体" w:cs="宋体"/>
                <w:color w:val="auto"/>
                <w:sz w:val="18"/>
                <w:szCs w:val="18"/>
                <w:lang w:eastAsia="zh-CN"/>
              </w:rPr>
              <w:t>。</w:t>
            </w:r>
          </w:p>
        </w:tc>
        <w:tc>
          <w:tcPr>
            <w:tcW w:w="382"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6台</w:t>
            </w:r>
          </w:p>
        </w:tc>
        <w:tc>
          <w:tcPr>
            <w:tcW w:w="675"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13</w:t>
            </w:r>
          </w:p>
        </w:tc>
        <w:tc>
          <w:tcPr>
            <w:tcW w:w="575"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治疗车</w:t>
            </w:r>
          </w:p>
        </w:tc>
        <w:tc>
          <w:tcPr>
            <w:tcW w:w="2959" w:type="pct"/>
            <w:vAlign w:val="center"/>
          </w:tcPr>
          <w:p>
            <w:pPr>
              <w:rPr>
                <w:rFonts w:ascii="宋体" w:hAnsi="宋体" w:eastAsia="宋体" w:cs="宋体"/>
                <w:color w:val="auto"/>
                <w:sz w:val="18"/>
                <w:szCs w:val="18"/>
              </w:rPr>
            </w:pPr>
            <w:r>
              <w:rPr>
                <w:rFonts w:hint="eastAsia" w:ascii="宋体" w:hAnsi="宋体" w:eastAsia="宋体" w:cs="宋体"/>
                <w:color w:val="auto"/>
                <w:sz w:val="18"/>
                <w:szCs w:val="18"/>
              </w:rPr>
              <w:t>1、规格：中号/740*450*800mm，</w:t>
            </w:r>
          </w:p>
          <w:p>
            <w:pPr>
              <w:rPr>
                <w:rFonts w:ascii="宋体" w:hAnsi="宋体" w:eastAsia="宋体" w:cs="宋体"/>
                <w:color w:val="auto"/>
                <w:sz w:val="18"/>
                <w:szCs w:val="18"/>
              </w:rPr>
            </w:pPr>
            <w:r>
              <w:rPr>
                <w:rFonts w:hint="eastAsia" w:ascii="宋体" w:hAnsi="宋体" w:eastAsia="宋体" w:cs="宋体"/>
                <w:color w:val="auto"/>
                <w:sz w:val="18"/>
                <w:szCs w:val="18"/>
              </w:rPr>
              <w:t>2、材质：优质不锈钢</w:t>
            </w:r>
          </w:p>
          <w:p>
            <w:pPr>
              <w:rPr>
                <w:rFonts w:ascii="宋体" w:hAnsi="宋体" w:eastAsia="宋体" w:cs="宋体"/>
                <w:color w:val="auto"/>
                <w:sz w:val="18"/>
                <w:szCs w:val="18"/>
              </w:rPr>
            </w:pPr>
            <w:r>
              <w:rPr>
                <w:rFonts w:hint="eastAsia" w:ascii="宋体" w:hAnsi="宋体" w:eastAsia="宋体" w:cs="宋体"/>
                <w:color w:val="auto"/>
                <w:sz w:val="18"/>
                <w:szCs w:val="18"/>
              </w:rPr>
              <w:t>3、配置：万向对刹脚轮4个</w:t>
            </w:r>
          </w:p>
        </w:tc>
        <w:tc>
          <w:tcPr>
            <w:tcW w:w="382"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6台</w:t>
            </w:r>
          </w:p>
        </w:tc>
        <w:tc>
          <w:tcPr>
            <w:tcW w:w="675"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14-1</w:t>
            </w:r>
          </w:p>
        </w:tc>
        <w:tc>
          <w:tcPr>
            <w:tcW w:w="575"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简易产床</w:t>
            </w:r>
          </w:p>
        </w:tc>
        <w:tc>
          <w:tcPr>
            <w:tcW w:w="2959" w:type="pct"/>
            <w:vAlign w:val="center"/>
          </w:tcPr>
          <w:p>
            <w:pPr>
              <w:rPr>
                <w:rFonts w:ascii="宋体" w:hAnsi="宋体" w:eastAsia="宋体" w:cs="宋体"/>
                <w:color w:val="auto"/>
                <w:sz w:val="18"/>
                <w:szCs w:val="18"/>
              </w:rPr>
            </w:pPr>
            <w:r>
              <w:rPr>
                <w:rFonts w:hint="eastAsia" w:ascii="宋体" w:hAnsi="宋体" w:eastAsia="宋体" w:cs="宋体"/>
                <w:color w:val="auto"/>
                <w:sz w:val="18"/>
                <w:szCs w:val="18"/>
              </w:rPr>
              <w:t>1、规格：1880*500*800mm</w:t>
            </w:r>
          </w:p>
          <w:p>
            <w:pPr>
              <w:rPr>
                <w:rFonts w:ascii="宋体" w:hAnsi="宋体" w:eastAsia="宋体" w:cs="宋体"/>
                <w:color w:val="auto"/>
                <w:sz w:val="18"/>
                <w:szCs w:val="18"/>
              </w:rPr>
            </w:pPr>
            <w:r>
              <w:rPr>
                <w:rFonts w:hint="eastAsia" w:ascii="宋体" w:hAnsi="宋体" w:eastAsia="宋体" w:cs="宋体"/>
                <w:color w:val="auto"/>
                <w:sz w:val="18"/>
                <w:szCs w:val="18"/>
              </w:rPr>
              <w:t>2、功能：背部升降0～70º，腿部升降负90º</w:t>
            </w:r>
          </w:p>
          <w:p>
            <w:pPr>
              <w:rPr>
                <w:rFonts w:ascii="宋体" w:hAnsi="宋体" w:eastAsia="宋体" w:cs="宋体"/>
                <w:color w:val="auto"/>
                <w:sz w:val="18"/>
                <w:szCs w:val="18"/>
              </w:rPr>
            </w:pPr>
            <w:r>
              <w:rPr>
                <w:rFonts w:hint="eastAsia" w:ascii="宋体" w:hAnsi="宋体" w:eastAsia="宋体" w:cs="宋体"/>
                <w:color w:val="auto"/>
                <w:sz w:val="18"/>
                <w:szCs w:val="18"/>
              </w:rPr>
              <w:t>3、材质：采用优质不锈钢制作。</w:t>
            </w:r>
          </w:p>
        </w:tc>
        <w:tc>
          <w:tcPr>
            <w:tcW w:w="382"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4台</w:t>
            </w:r>
          </w:p>
        </w:tc>
        <w:tc>
          <w:tcPr>
            <w:tcW w:w="675"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14-2</w:t>
            </w:r>
          </w:p>
        </w:tc>
        <w:tc>
          <w:tcPr>
            <w:tcW w:w="575"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多功能综合产床</w:t>
            </w:r>
          </w:p>
        </w:tc>
        <w:tc>
          <w:tcPr>
            <w:tcW w:w="2959" w:type="pct"/>
            <w:vAlign w:val="center"/>
          </w:tcPr>
          <w:p>
            <w:pPr>
              <w:rPr>
                <w:rFonts w:ascii="宋体" w:hAnsi="宋体" w:eastAsia="宋体" w:cs="宋体"/>
                <w:color w:val="auto"/>
                <w:sz w:val="18"/>
                <w:szCs w:val="18"/>
              </w:rPr>
            </w:pPr>
            <w:r>
              <w:rPr>
                <w:rFonts w:hint="eastAsia" w:ascii="宋体" w:hAnsi="宋体" w:eastAsia="宋体" w:cs="宋体"/>
                <w:color w:val="auto"/>
                <w:sz w:val="18"/>
                <w:szCs w:val="18"/>
              </w:rPr>
              <w:t>1、规格：1880*600*800mm</w:t>
            </w:r>
          </w:p>
          <w:p>
            <w:pPr>
              <w:rPr>
                <w:rFonts w:ascii="宋体" w:hAnsi="宋体" w:eastAsia="宋体" w:cs="宋体"/>
                <w:color w:val="auto"/>
                <w:sz w:val="18"/>
                <w:szCs w:val="18"/>
              </w:rPr>
            </w:pPr>
            <w:r>
              <w:rPr>
                <w:rFonts w:hint="eastAsia" w:ascii="宋体" w:hAnsi="宋体" w:eastAsia="宋体" w:cs="宋体"/>
                <w:color w:val="auto"/>
                <w:sz w:val="18"/>
                <w:szCs w:val="18"/>
              </w:rPr>
              <w:t>2、功能：背部升降0～70º，臀部升降0～30º，可分离。</w:t>
            </w:r>
          </w:p>
          <w:p>
            <w:pPr>
              <w:rPr>
                <w:rFonts w:ascii="宋体" w:hAnsi="宋体" w:eastAsia="宋体" w:cs="宋体"/>
                <w:color w:val="auto"/>
                <w:sz w:val="18"/>
                <w:szCs w:val="18"/>
              </w:rPr>
            </w:pPr>
            <w:r>
              <w:rPr>
                <w:rFonts w:hint="eastAsia" w:ascii="宋体" w:hAnsi="宋体" w:eastAsia="宋体" w:cs="宋体"/>
                <w:color w:val="auto"/>
                <w:sz w:val="18"/>
                <w:szCs w:val="18"/>
              </w:rPr>
              <w:t>3、材质：采用优质不锈钢制作</w:t>
            </w:r>
          </w:p>
        </w:tc>
        <w:tc>
          <w:tcPr>
            <w:tcW w:w="382"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2台</w:t>
            </w:r>
          </w:p>
        </w:tc>
        <w:tc>
          <w:tcPr>
            <w:tcW w:w="675"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15</w:t>
            </w:r>
          </w:p>
        </w:tc>
        <w:tc>
          <w:tcPr>
            <w:tcW w:w="575"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UPS不间断电源</w:t>
            </w:r>
          </w:p>
        </w:tc>
        <w:tc>
          <w:tcPr>
            <w:tcW w:w="2959" w:type="pct"/>
            <w:vAlign w:val="center"/>
          </w:tcPr>
          <w:p>
            <w:pPr>
              <w:jc w:val="left"/>
              <w:rPr>
                <w:rFonts w:ascii="宋体" w:hAnsi="宋体" w:eastAsia="宋体" w:cs="宋体"/>
                <w:color w:val="auto"/>
                <w:sz w:val="18"/>
                <w:szCs w:val="18"/>
              </w:rPr>
            </w:pPr>
            <w:r>
              <w:rPr>
                <w:rFonts w:hint="eastAsia" w:ascii="宋体" w:hAnsi="宋体" w:eastAsia="宋体" w:cs="宋体"/>
                <w:b w:val="0"/>
                <w:bCs w:val="0"/>
                <w:color w:val="auto"/>
                <w:sz w:val="18"/>
                <w:szCs w:val="18"/>
              </w:rPr>
              <w:t>UPS产品特点：</w:t>
            </w:r>
            <w:r>
              <w:rPr>
                <w:rFonts w:hint="eastAsia" w:ascii="宋体" w:hAnsi="宋体" w:eastAsia="宋体" w:cs="宋体"/>
                <w:b/>
                <w:bCs/>
                <w:color w:val="auto"/>
                <w:sz w:val="18"/>
                <w:szCs w:val="18"/>
              </w:rPr>
              <w:t xml:space="preserve"> </w:t>
            </w:r>
            <w:r>
              <w:rPr>
                <w:rFonts w:hint="eastAsia" w:ascii="宋体" w:hAnsi="宋体" w:eastAsia="宋体" w:cs="宋体"/>
                <w:color w:val="auto"/>
                <w:sz w:val="18"/>
                <w:szCs w:val="18"/>
              </w:rPr>
              <w:t xml:space="preserve">                                                                                                                                              1 真正实现双转换设计，DSP全数字控制技术，精确、快速、可靠、稳定</w:t>
            </w:r>
          </w:p>
          <w:p>
            <w:pPr>
              <w:rPr>
                <w:rFonts w:ascii="宋体" w:hAnsi="宋体" w:eastAsia="宋体" w:cs="宋体"/>
                <w:color w:val="auto"/>
                <w:sz w:val="18"/>
                <w:szCs w:val="18"/>
              </w:rPr>
            </w:pPr>
            <w:r>
              <w:rPr>
                <w:rFonts w:hint="eastAsia" w:ascii="宋体" w:hAnsi="宋体" w:eastAsia="宋体" w:cs="宋体"/>
                <w:color w:val="auto"/>
                <w:sz w:val="18"/>
                <w:szCs w:val="18"/>
              </w:rPr>
              <w:t>2.采用内置输出隔离变压器设计，负载减少谐波电流及市电的干扰</w:t>
            </w:r>
          </w:p>
          <w:p>
            <w:pPr>
              <w:rPr>
                <w:rFonts w:ascii="宋体" w:hAnsi="宋体" w:eastAsia="宋体" w:cs="宋体"/>
                <w:color w:val="auto"/>
                <w:sz w:val="18"/>
                <w:szCs w:val="18"/>
              </w:rPr>
            </w:pPr>
            <w:r>
              <w:rPr>
                <w:rFonts w:hint="eastAsia" w:ascii="宋体" w:hAnsi="宋体" w:eastAsia="宋体" w:cs="宋体"/>
                <w:color w:val="auto"/>
                <w:sz w:val="18"/>
                <w:szCs w:val="18"/>
              </w:rPr>
              <w:t>3.独立风道设计，适应各种恶劣环境运行。</w:t>
            </w:r>
          </w:p>
          <w:p>
            <w:pPr>
              <w:rPr>
                <w:rFonts w:ascii="宋体" w:hAnsi="宋体" w:eastAsia="宋体" w:cs="宋体"/>
                <w:color w:val="auto"/>
                <w:sz w:val="18"/>
                <w:szCs w:val="18"/>
              </w:rPr>
            </w:pPr>
            <w:r>
              <w:rPr>
                <w:rFonts w:hint="eastAsia" w:ascii="宋体" w:hAnsi="宋体" w:eastAsia="宋体" w:cs="宋体"/>
                <w:color w:val="auto"/>
                <w:sz w:val="18"/>
                <w:szCs w:val="18"/>
              </w:rPr>
              <w:t>4.直流电压可调节，电池节数可灵活调整</w:t>
            </w:r>
          </w:p>
          <w:p>
            <w:pPr>
              <w:rPr>
                <w:rFonts w:ascii="宋体" w:hAnsi="宋体" w:eastAsia="宋体" w:cs="宋体"/>
                <w:color w:val="auto"/>
                <w:sz w:val="18"/>
                <w:szCs w:val="18"/>
              </w:rPr>
            </w:pPr>
            <w:r>
              <w:rPr>
                <w:rFonts w:hint="eastAsia" w:ascii="宋体" w:hAnsi="宋体" w:eastAsia="宋体" w:cs="宋体"/>
                <w:color w:val="auto"/>
                <w:sz w:val="18"/>
                <w:szCs w:val="18"/>
              </w:rPr>
              <w:t>5. 可并机运行，无需并机卡，最大实现4台并机运行，</w:t>
            </w:r>
          </w:p>
          <w:p>
            <w:pPr>
              <w:rPr>
                <w:rFonts w:ascii="宋体" w:hAnsi="宋体" w:eastAsia="宋体" w:cs="宋体"/>
                <w:color w:val="auto"/>
                <w:sz w:val="18"/>
                <w:szCs w:val="18"/>
              </w:rPr>
            </w:pPr>
            <w:r>
              <w:rPr>
                <w:rFonts w:hint="eastAsia" w:ascii="宋体" w:hAnsi="宋体" w:eastAsia="宋体" w:cs="宋体"/>
                <w:color w:val="auto"/>
                <w:sz w:val="18"/>
                <w:szCs w:val="18"/>
              </w:rPr>
              <w:t>6.可选多种通讯方式，RS232  RS485  干接点，SNMP远程监控，真正做到无人值守</w:t>
            </w:r>
          </w:p>
          <w:p>
            <w:pPr>
              <w:rPr>
                <w:rFonts w:ascii="宋体" w:hAnsi="宋体" w:eastAsia="宋体" w:cs="宋体"/>
                <w:color w:val="auto"/>
                <w:sz w:val="18"/>
                <w:szCs w:val="18"/>
              </w:rPr>
            </w:pPr>
            <w:r>
              <w:rPr>
                <w:rFonts w:hint="eastAsia" w:ascii="宋体" w:hAnsi="宋体" w:eastAsia="宋体" w:cs="宋体"/>
                <w:color w:val="auto"/>
                <w:sz w:val="18"/>
                <w:szCs w:val="18"/>
              </w:rPr>
              <w:t>7.可选7寸彩色触摸屏显示，美观显示信息更全面。内置储存空间，可查询UPS报警故障记录。</w:t>
            </w:r>
          </w:p>
          <w:p>
            <w:pPr>
              <w:rPr>
                <w:rFonts w:ascii="宋体" w:hAnsi="宋体" w:eastAsia="宋体" w:cs="宋体"/>
                <w:color w:val="auto"/>
                <w:sz w:val="18"/>
                <w:szCs w:val="18"/>
              </w:rPr>
            </w:pPr>
            <w:r>
              <w:rPr>
                <w:rFonts w:hint="eastAsia" w:ascii="宋体" w:hAnsi="宋体" w:eastAsia="宋体" w:cs="宋体"/>
                <w:color w:val="auto"/>
                <w:sz w:val="18"/>
                <w:szCs w:val="18"/>
              </w:rPr>
              <w:t>8.支持输入错相 整流与无N线输入。</w:t>
            </w:r>
          </w:p>
          <w:p>
            <w:pPr>
              <w:rPr>
                <w:rFonts w:ascii="宋体" w:hAnsi="宋体" w:eastAsia="宋体" w:cs="宋体"/>
                <w:color w:val="auto"/>
                <w:sz w:val="18"/>
                <w:szCs w:val="18"/>
              </w:rPr>
            </w:pPr>
            <w:r>
              <w:rPr>
                <w:rFonts w:hint="eastAsia" w:ascii="宋体" w:hAnsi="宋体" w:eastAsia="宋体" w:cs="宋体"/>
                <w:color w:val="auto"/>
                <w:sz w:val="18"/>
                <w:szCs w:val="18"/>
              </w:rPr>
              <w:t xml:space="preserve">9.充电电流可调整，最大40A 默认10A </w:t>
            </w:r>
          </w:p>
          <w:p>
            <w:pPr>
              <w:rPr>
                <w:rFonts w:ascii="宋体" w:hAnsi="宋体" w:eastAsia="宋体" w:cs="宋体"/>
                <w:color w:val="auto"/>
                <w:sz w:val="18"/>
                <w:szCs w:val="18"/>
              </w:rPr>
            </w:pPr>
            <w:r>
              <w:rPr>
                <w:rFonts w:hint="eastAsia" w:ascii="宋体" w:hAnsi="宋体" w:eastAsia="宋体" w:cs="宋体"/>
                <w:color w:val="auto"/>
                <w:sz w:val="18"/>
                <w:szCs w:val="18"/>
              </w:rPr>
              <w:t>10.系统效率高，使用ECO工作模式，效率高达96%以上</w:t>
            </w:r>
          </w:p>
          <w:p>
            <w:pPr>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rPr>
              <w:t>技术参数</w:t>
            </w:r>
            <w:r>
              <w:rPr>
                <w:rFonts w:hint="eastAsia" w:ascii="宋体" w:hAnsi="宋体" w:eastAsia="宋体" w:cs="宋体"/>
                <w:b w:val="0"/>
                <w:bCs w:val="0"/>
                <w:color w:val="auto"/>
                <w:sz w:val="18"/>
                <w:szCs w:val="18"/>
                <w:lang w:eastAsia="zh-CN"/>
              </w:rPr>
              <w:t>：</w:t>
            </w:r>
          </w:p>
          <w:p>
            <w:pPr>
              <w:rPr>
                <w:rFonts w:ascii="宋体" w:hAnsi="宋体" w:eastAsia="宋体" w:cs="宋体"/>
                <w:color w:val="auto"/>
                <w:sz w:val="18"/>
                <w:szCs w:val="18"/>
              </w:rPr>
            </w:pPr>
            <w:r>
              <w:rPr>
                <w:rFonts w:hint="eastAsia" w:ascii="宋体" w:hAnsi="宋体" w:eastAsia="宋体" w:cs="宋体"/>
                <w:color w:val="auto"/>
                <w:sz w:val="18"/>
                <w:szCs w:val="18"/>
              </w:rPr>
              <w:t>输入电压：3 x 380VAC/400VAC/415V (3相+N线)</w:t>
            </w:r>
          </w:p>
          <w:p>
            <w:pPr>
              <w:rPr>
                <w:rFonts w:ascii="宋体" w:hAnsi="宋体" w:eastAsia="宋体" w:cs="宋体"/>
                <w:color w:val="auto"/>
                <w:sz w:val="18"/>
                <w:szCs w:val="18"/>
              </w:rPr>
            </w:pPr>
            <w:r>
              <w:rPr>
                <w:rFonts w:hint="eastAsia" w:ascii="宋体" w:hAnsi="宋体" w:eastAsia="宋体" w:cs="宋体"/>
                <w:color w:val="auto"/>
                <w:sz w:val="18"/>
                <w:szCs w:val="18"/>
              </w:rPr>
              <w:t>电压范围：285VAC ~ 475VAC</w:t>
            </w:r>
          </w:p>
          <w:p>
            <w:pPr>
              <w:rPr>
                <w:rFonts w:ascii="宋体" w:hAnsi="宋体" w:eastAsia="宋体" w:cs="宋体"/>
                <w:color w:val="auto"/>
                <w:sz w:val="18"/>
                <w:szCs w:val="18"/>
              </w:rPr>
            </w:pPr>
            <w:r>
              <w:rPr>
                <w:rFonts w:hint="eastAsia" w:ascii="宋体" w:hAnsi="宋体" w:eastAsia="宋体" w:cs="宋体"/>
                <w:color w:val="auto"/>
                <w:sz w:val="18"/>
                <w:szCs w:val="18"/>
              </w:rPr>
              <w:t>频率范围：50/60 Hz ± 10 %</w:t>
            </w:r>
          </w:p>
          <w:p>
            <w:pPr>
              <w:rPr>
                <w:rFonts w:ascii="宋体" w:hAnsi="宋体" w:eastAsia="宋体" w:cs="宋体"/>
                <w:color w:val="auto"/>
                <w:sz w:val="18"/>
                <w:szCs w:val="18"/>
              </w:rPr>
            </w:pPr>
            <w:r>
              <w:rPr>
                <w:rFonts w:hint="eastAsia" w:ascii="宋体" w:hAnsi="宋体" w:eastAsia="宋体" w:cs="宋体"/>
                <w:color w:val="auto"/>
                <w:sz w:val="18"/>
                <w:szCs w:val="18"/>
              </w:rPr>
              <w:t>输出电压：3 x 380VAC/400VAC/415V (3相+N线)±1%</w:t>
            </w:r>
          </w:p>
          <w:p>
            <w:pPr>
              <w:rPr>
                <w:rFonts w:ascii="宋体" w:hAnsi="宋体" w:eastAsia="宋体" w:cs="宋体"/>
                <w:color w:val="auto"/>
                <w:sz w:val="18"/>
                <w:szCs w:val="18"/>
              </w:rPr>
            </w:pPr>
            <w:r>
              <w:rPr>
                <w:rFonts w:hint="eastAsia" w:ascii="宋体" w:hAnsi="宋体" w:eastAsia="宋体" w:cs="宋体"/>
                <w:color w:val="auto"/>
                <w:sz w:val="18"/>
                <w:szCs w:val="18"/>
              </w:rPr>
              <w:t>输出波形：正弦波</w:t>
            </w:r>
          </w:p>
          <w:p>
            <w:pPr>
              <w:rPr>
                <w:rFonts w:ascii="宋体" w:hAnsi="宋体" w:eastAsia="宋体" w:cs="宋体"/>
                <w:color w:val="auto"/>
                <w:sz w:val="18"/>
                <w:szCs w:val="18"/>
              </w:rPr>
            </w:pPr>
            <w:r>
              <w:rPr>
                <w:rFonts w:hint="eastAsia" w:ascii="宋体" w:hAnsi="宋体" w:eastAsia="宋体" w:cs="宋体"/>
                <w:color w:val="auto"/>
                <w:sz w:val="18"/>
                <w:szCs w:val="18"/>
              </w:rPr>
              <w:t>转换时间：0转换</w:t>
            </w:r>
          </w:p>
          <w:p>
            <w:pPr>
              <w:rPr>
                <w:rFonts w:ascii="宋体" w:hAnsi="宋体" w:eastAsia="宋体" w:cs="宋体"/>
                <w:color w:val="auto"/>
                <w:sz w:val="18"/>
                <w:szCs w:val="18"/>
              </w:rPr>
            </w:pPr>
            <w:r>
              <w:rPr>
                <w:rFonts w:hint="eastAsia" w:ascii="宋体" w:hAnsi="宋体" w:eastAsia="宋体" w:cs="宋体"/>
                <w:color w:val="auto"/>
                <w:sz w:val="18"/>
                <w:szCs w:val="18"/>
              </w:rPr>
              <w:t>整机效率：在线式：95% 电池模式：96%</w:t>
            </w:r>
          </w:p>
          <w:p>
            <w:pPr>
              <w:rPr>
                <w:rFonts w:ascii="宋体" w:hAnsi="宋体" w:eastAsia="宋体" w:cs="宋体"/>
                <w:color w:val="auto"/>
                <w:sz w:val="18"/>
                <w:szCs w:val="18"/>
              </w:rPr>
            </w:pPr>
            <w:r>
              <w:rPr>
                <w:rFonts w:hint="eastAsia" w:ascii="宋体" w:hAnsi="宋体" w:eastAsia="宋体" w:cs="宋体"/>
                <w:color w:val="auto"/>
                <w:sz w:val="18"/>
                <w:szCs w:val="18"/>
              </w:rPr>
              <w:t>电池节数：29-32可调，默认32节</w:t>
            </w:r>
          </w:p>
          <w:p>
            <w:pPr>
              <w:rPr>
                <w:rFonts w:ascii="宋体" w:hAnsi="宋体" w:eastAsia="宋体" w:cs="宋体"/>
                <w:color w:val="auto"/>
                <w:sz w:val="18"/>
                <w:szCs w:val="18"/>
              </w:rPr>
            </w:pPr>
            <w:r>
              <w:rPr>
                <w:rFonts w:hint="eastAsia" w:ascii="宋体" w:hAnsi="宋体" w:eastAsia="宋体" w:cs="宋体"/>
                <w:color w:val="auto"/>
                <w:sz w:val="18"/>
                <w:szCs w:val="18"/>
              </w:rPr>
              <w:t>保护或限制：极重过载；短路；电压有效值限制；冲击电流；峰值电压限制</w:t>
            </w:r>
          </w:p>
          <w:p>
            <w:pPr>
              <w:rPr>
                <w:rFonts w:ascii="宋体" w:hAnsi="宋体" w:eastAsia="宋体" w:cs="宋体"/>
                <w:color w:val="auto"/>
                <w:sz w:val="18"/>
                <w:szCs w:val="18"/>
              </w:rPr>
            </w:pPr>
            <w:r>
              <w:rPr>
                <w:rFonts w:hint="eastAsia" w:ascii="宋体" w:hAnsi="宋体" w:eastAsia="宋体" w:cs="宋体"/>
                <w:color w:val="auto"/>
                <w:sz w:val="18"/>
                <w:szCs w:val="18"/>
              </w:rPr>
              <w:t>谐波失真：（THDV)&lt;2% (线性负载) &lt;5% (非线性负载)</w:t>
            </w:r>
          </w:p>
          <w:p>
            <w:pPr>
              <w:rPr>
                <w:rFonts w:ascii="宋体" w:hAnsi="宋体" w:eastAsia="宋体" w:cs="宋体"/>
                <w:color w:val="auto"/>
                <w:sz w:val="18"/>
                <w:szCs w:val="18"/>
              </w:rPr>
            </w:pPr>
            <w:r>
              <w:rPr>
                <w:rFonts w:hint="eastAsia" w:ascii="宋体" w:hAnsi="宋体" w:eastAsia="宋体" w:cs="宋体"/>
                <w:color w:val="auto"/>
                <w:sz w:val="18"/>
                <w:szCs w:val="18"/>
              </w:rPr>
              <w:t>过载能力：110% 长期运行 ~120%可运行1min</w:t>
            </w:r>
          </w:p>
          <w:p>
            <w:pPr>
              <w:rPr>
                <w:rFonts w:ascii="宋体" w:hAnsi="宋体" w:eastAsia="宋体" w:cs="宋体"/>
                <w:color w:val="auto"/>
                <w:sz w:val="18"/>
                <w:szCs w:val="18"/>
              </w:rPr>
            </w:pPr>
            <w:r>
              <w:rPr>
                <w:rFonts w:hint="eastAsia" w:ascii="宋体" w:hAnsi="宋体" w:eastAsia="宋体" w:cs="宋体"/>
                <w:color w:val="auto"/>
                <w:sz w:val="18"/>
                <w:szCs w:val="18"/>
              </w:rPr>
              <w:t>150% ~ &gt;160% 可运行1min~200ms; &gt;160%可运行200ms</w:t>
            </w:r>
          </w:p>
          <w:p>
            <w:pPr>
              <w:rPr>
                <w:rFonts w:ascii="宋体" w:hAnsi="宋体" w:eastAsia="宋体" w:cs="宋体"/>
                <w:color w:val="auto"/>
                <w:sz w:val="18"/>
                <w:szCs w:val="18"/>
              </w:rPr>
            </w:pPr>
            <w:r>
              <w:rPr>
                <w:rFonts w:hint="eastAsia" w:ascii="宋体" w:hAnsi="宋体" w:eastAsia="宋体" w:cs="宋体"/>
                <w:color w:val="auto"/>
                <w:sz w:val="18"/>
                <w:szCs w:val="18"/>
              </w:rPr>
              <w:t>峰值因数：3：01</w:t>
            </w:r>
          </w:p>
          <w:p>
            <w:pPr>
              <w:rPr>
                <w:rFonts w:ascii="宋体" w:hAnsi="宋体" w:eastAsia="宋体" w:cs="宋体"/>
                <w:color w:val="auto"/>
                <w:sz w:val="18"/>
                <w:szCs w:val="18"/>
              </w:rPr>
            </w:pPr>
            <w:r>
              <w:rPr>
                <w:rFonts w:hint="eastAsia" w:ascii="宋体" w:hAnsi="宋体" w:eastAsia="宋体" w:cs="宋体"/>
                <w:color w:val="auto"/>
                <w:sz w:val="18"/>
                <w:szCs w:val="18"/>
              </w:rPr>
              <w:t>充电方式：可选：恒压充电/恒流充电</w:t>
            </w:r>
          </w:p>
          <w:p>
            <w:pPr>
              <w:rPr>
                <w:rFonts w:ascii="宋体" w:hAnsi="宋体" w:eastAsia="宋体" w:cs="宋体"/>
                <w:color w:val="auto"/>
                <w:sz w:val="18"/>
                <w:szCs w:val="18"/>
              </w:rPr>
            </w:pPr>
            <w:r>
              <w:rPr>
                <w:rFonts w:hint="eastAsia" w:ascii="宋体" w:hAnsi="宋体" w:eastAsia="宋体" w:cs="宋体"/>
                <w:color w:val="auto"/>
                <w:sz w:val="18"/>
                <w:szCs w:val="18"/>
              </w:rPr>
              <w:t>后备时间：≥30min</w:t>
            </w:r>
          </w:p>
          <w:p>
            <w:pPr>
              <w:rPr>
                <w:rFonts w:ascii="宋体" w:hAnsi="宋体" w:eastAsia="宋体" w:cs="宋体"/>
                <w:color w:val="auto"/>
                <w:sz w:val="18"/>
                <w:szCs w:val="18"/>
              </w:rPr>
            </w:pPr>
            <w:r>
              <w:rPr>
                <w:rFonts w:hint="eastAsia" w:ascii="宋体" w:hAnsi="宋体" w:eastAsia="宋体" w:cs="宋体"/>
                <w:color w:val="auto"/>
                <w:sz w:val="18"/>
                <w:szCs w:val="18"/>
              </w:rPr>
              <w:t>认证证书: 泰尔认证，CQC节能认证，质量管理体系认证，抗震报告认证证书，职业健康安全管理体系认证，环境管理体系认证。</w:t>
            </w:r>
            <w:r>
              <w:rPr>
                <w:rFonts w:hint="eastAsia" w:ascii="宋体" w:hAnsi="宋体" w:eastAsia="宋体" w:cs="宋体"/>
                <w:color w:val="auto"/>
                <w:sz w:val="18"/>
                <w:szCs w:val="18"/>
              </w:rPr>
              <w:tab/>
            </w:r>
          </w:p>
          <w:p>
            <w:pPr>
              <w:rPr>
                <w:rFonts w:ascii="宋体" w:hAnsi="宋体" w:eastAsia="宋体" w:cs="宋体"/>
                <w:color w:val="auto"/>
                <w:sz w:val="18"/>
                <w:szCs w:val="18"/>
              </w:rPr>
            </w:pPr>
            <w:r>
              <w:rPr>
                <w:rFonts w:hint="eastAsia" w:ascii="宋体" w:hAnsi="宋体" w:eastAsia="宋体" w:cs="宋体"/>
                <w:color w:val="auto"/>
                <w:sz w:val="18"/>
                <w:szCs w:val="18"/>
              </w:rPr>
              <w:t>铅酸蓄电池参数</w:t>
            </w:r>
          </w:p>
          <w:p>
            <w:pPr>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rPr>
              <w:t>产品特点</w:t>
            </w:r>
            <w:r>
              <w:rPr>
                <w:rFonts w:hint="eastAsia" w:ascii="宋体" w:hAnsi="宋体" w:eastAsia="宋体" w:cs="宋体"/>
                <w:b w:val="0"/>
                <w:bCs w:val="0"/>
                <w:color w:val="auto"/>
                <w:sz w:val="18"/>
                <w:szCs w:val="18"/>
                <w:lang w:eastAsia="zh-CN"/>
              </w:rPr>
              <w:t>：</w:t>
            </w:r>
          </w:p>
          <w:p>
            <w:pPr>
              <w:rPr>
                <w:rFonts w:ascii="宋体" w:hAnsi="宋体" w:eastAsia="宋体" w:cs="宋体"/>
                <w:color w:val="auto"/>
                <w:sz w:val="18"/>
                <w:szCs w:val="18"/>
              </w:rPr>
            </w:pPr>
            <w:r>
              <w:rPr>
                <w:rFonts w:hint="eastAsia" w:ascii="宋体" w:hAnsi="宋体" w:eastAsia="宋体" w:cs="宋体"/>
                <w:color w:val="auto"/>
                <w:sz w:val="18"/>
                <w:szCs w:val="18"/>
              </w:rPr>
              <w:t>高锡低钙多元合金，板栅耐腐蚀性强；</w:t>
            </w:r>
          </w:p>
          <w:p>
            <w:pPr>
              <w:rPr>
                <w:rFonts w:ascii="宋体" w:hAnsi="宋体" w:eastAsia="宋体" w:cs="宋体"/>
                <w:color w:val="auto"/>
                <w:sz w:val="18"/>
                <w:szCs w:val="18"/>
              </w:rPr>
            </w:pPr>
            <w:r>
              <w:rPr>
                <w:rFonts w:hint="eastAsia" w:ascii="宋体" w:hAnsi="宋体" w:eastAsia="宋体" w:cs="宋体"/>
                <w:color w:val="auto"/>
                <w:sz w:val="18"/>
                <w:szCs w:val="18"/>
              </w:rPr>
              <w:t>专利多层端柱密封结构，密封性可靠；</w:t>
            </w:r>
          </w:p>
          <w:p>
            <w:pPr>
              <w:rPr>
                <w:rFonts w:ascii="宋体" w:hAnsi="宋体" w:eastAsia="宋体" w:cs="宋体"/>
                <w:color w:val="auto"/>
                <w:sz w:val="18"/>
                <w:szCs w:val="18"/>
              </w:rPr>
            </w:pPr>
            <w:r>
              <w:rPr>
                <w:rFonts w:hint="eastAsia" w:ascii="宋体" w:hAnsi="宋体" w:eastAsia="宋体" w:cs="宋体"/>
                <w:color w:val="auto"/>
                <w:sz w:val="18"/>
                <w:szCs w:val="18"/>
              </w:rPr>
              <w:t>专利子母板栅结构及极板高温高湿固化工艺，电池寿命长；</w:t>
            </w:r>
          </w:p>
          <w:p>
            <w:pPr>
              <w:ind w:firstLine="180" w:firstLineChars="100"/>
              <w:rPr>
                <w:rFonts w:ascii="宋体" w:hAnsi="宋体" w:eastAsia="宋体" w:cs="宋体"/>
                <w:color w:val="auto"/>
                <w:sz w:val="18"/>
                <w:szCs w:val="18"/>
              </w:rPr>
            </w:pPr>
            <w:r>
              <w:rPr>
                <w:rFonts w:hint="eastAsia" w:ascii="宋体" w:hAnsi="宋体" w:eastAsia="宋体" w:cs="宋体"/>
                <w:color w:val="auto"/>
                <w:sz w:val="18"/>
                <w:szCs w:val="18"/>
              </w:rPr>
              <w:t>高纯度原辅材料，自放电率低，更加安全。</w:t>
            </w:r>
          </w:p>
          <w:p>
            <w:pPr>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rPr>
              <w:t>执行标准</w:t>
            </w:r>
            <w:r>
              <w:rPr>
                <w:rFonts w:hint="eastAsia" w:ascii="宋体" w:hAnsi="宋体" w:eastAsia="宋体" w:cs="宋体"/>
                <w:b w:val="0"/>
                <w:bCs w:val="0"/>
                <w:color w:val="auto"/>
                <w:sz w:val="18"/>
                <w:szCs w:val="18"/>
                <w:lang w:eastAsia="zh-CN"/>
              </w:rPr>
              <w:t>：</w:t>
            </w:r>
          </w:p>
          <w:p>
            <w:pPr>
              <w:rPr>
                <w:rFonts w:ascii="宋体" w:hAnsi="宋体" w:eastAsia="宋体" w:cs="宋体"/>
                <w:color w:val="auto"/>
                <w:sz w:val="18"/>
                <w:szCs w:val="18"/>
              </w:rPr>
            </w:pPr>
            <w:r>
              <w:rPr>
                <w:rFonts w:hint="eastAsia" w:ascii="宋体" w:hAnsi="宋体" w:eastAsia="宋体" w:cs="宋体"/>
                <w:color w:val="auto"/>
                <w:sz w:val="18"/>
                <w:szCs w:val="18"/>
              </w:rPr>
              <w:t>44.GB/T 19638.1-2014；</w:t>
            </w:r>
          </w:p>
          <w:p>
            <w:pPr>
              <w:rPr>
                <w:rFonts w:ascii="宋体" w:hAnsi="宋体" w:eastAsia="宋体" w:cs="宋体"/>
                <w:color w:val="auto"/>
                <w:sz w:val="18"/>
                <w:szCs w:val="18"/>
              </w:rPr>
            </w:pPr>
            <w:r>
              <w:rPr>
                <w:rFonts w:hint="eastAsia" w:ascii="宋体" w:hAnsi="宋体" w:eastAsia="宋体" w:cs="宋体"/>
                <w:color w:val="auto"/>
                <w:sz w:val="18"/>
                <w:szCs w:val="18"/>
              </w:rPr>
              <w:t>45.IEC 60896-21/22：2004；</w:t>
            </w:r>
          </w:p>
          <w:p>
            <w:pPr>
              <w:rPr>
                <w:rFonts w:ascii="宋体" w:hAnsi="宋体" w:eastAsia="宋体" w:cs="宋体"/>
                <w:color w:val="auto"/>
                <w:sz w:val="18"/>
                <w:szCs w:val="18"/>
              </w:rPr>
            </w:pPr>
            <w:r>
              <w:rPr>
                <w:rFonts w:hint="eastAsia" w:ascii="宋体" w:hAnsi="宋体" w:eastAsia="宋体" w:cs="宋体"/>
                <w:color w:val="auto"/>
                <w:sz w:val="18"/>
                <w:szCs w:val="18"/>
              </w:rPr>
              <w:t>46.JIS C8704-2/1：2006；</w:t>
            </w:r>
          </w:p>
          <w:p>
            <w:pPr>
              <w:rPr>
                <w:rFonts w:ascii="宋体" w:hAnsi="宋体" w:eastAsia="宋体" w:cs="宋体"/>
                <w:color w:val="auto"/>
                <w:sz w:val="18"/>
                <w:szCs w:val="18"/>
              </w:rPr>
            </w:pPr>
            <w:r>
              <w:rPr>
                <w:rFonts w:hint="eastAsia" w:ascii="宋体" w:hAnsi="宋体" w:eastAsia="宋体" w:cs="宋体"/>
                <w:color w:val="auto"/>
                <w:sz w:val="18"/>
                <w:szCs w:val="18"/>
              </w:rPr>
              <w:t>通过 ISO9001、ISO 14001、OHSAS18001 认证</w:t>
            </w:r>
          </w:p>
          <w:p>
            <w:pPr>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rPr>
              <w:t>技术参数</w:t>
            </w:r>
            <w:r>
              <w:rPr>
                <w:rFonts w:hint="eastAsia" w:ascii="宋体" w:hAnsi="宋体" w:eastAsia="宋体" w:cs="宋体"/>
                <w:b w:val="0"/>
                <w:bCs w:val="0"/>
                <w:color w:val="auto"/>
                <w:sz w:val="18"/>
                <w:szCs w:val="18"/>
                <w:lang w:eastAsia="zh-CN"/>
              </w:rPr>
              <w:t>：</w:t>
            </w:r>
          </w:p>
          <w:p>
            <w:pPr>
              <w:rPr>
                <w:rFonts w:ascii="宋体" w:hAnsi="宋体" w:eastAsia="宋体" w:cs="宋体"/>
                <w:color w:val="auto"/>
                <w:sz w:val="18"/>
                <w:szCs w:val="18"/>
              </w:rPr>
            </w:pPr>
            <w:r>
              <w:rPr>
                <w:rFonts w:hint="eastAsia" w:ascii="宋体" w:hAnsi="宋体" w:eastAsia="宋体" w:cs="宋体"/>
                <w:color w:val="auto"/>
                <w:sz w:val="18"/>
                <w:szCs w:val="18"/>
              </w:rPr>
              <w:t xml:space="preserve">标称电压 12v  </w:t>
            </w:r>
          </w:p>
          <w:p>
            <w:pPr>
              <w:rPr>
                <w:rFonts w:ascii="宋体" w:hAnsi="宋体" w:eastAsia="宋体" w:cs="宋体"/>
                <w:color w:val="auto"/>
                <w:sz w:val="18"/>
                <w:szCs w:val="18"/>
              </w:rPr>
            </w:pPr>
            <w:r>
              <w:rPr>
                <w:rFonts w:hint="eastAsia" w:ascii="宋体" w:hAnsi="宋体" w:eastAsia="宋体" w:cs="宋体"/>
                <w:color w:val="auto"/>
                <w:sz w:val="18"/>
                <w:szCs w:val="18"/>
              </w:rPr>
              <w:t>内阻： 3.5mΩ（荷电状态 25℃，测试设备：HIOKI 3554 BATTERY HITESTER</w:t>
            </w:r>
          </w:p>
          <w:p>
            <w:pPr>
              <w:rPr>
                <w:rFonts w:ascii="宋体" w:hAnsi="宋体" w:eastAsia="宋体" w:cs="宋体"/>
                <w:color w:val="auto"/>
                <w:sz w:val="18"/>
                <w:szCs w:val="18"/>
              </w:rPr>
            </w:pPr>
            <w:r>
              <w:rPr>
                <w:rFonts w:hint="eastAsia" w:ascii="宋体" w:hAnsi="宋体" w:eastAsia="宋体" w:cs="宋体"/>
                <w:color w:val="auto"/>
                <w:sz w:val="18"/>
                <w:szCs w:val="18"/>
              </w:rPr>
              <w:t>短路电流：3400A</w:t>
            </w:r>
          </w:p>
          <w:p>
            <w:pPr>
              <w:rPr>
                <w:rFonts w:ascii="宋体" w:hAnsi="宋体" w:eastAsia="宋体" w:cs="宋体"/>
                <w:color w:val="auto"/>
                <w:sz w:val="18"/>
                <w:szCs w:val="18"/>
              </w:rPr>
            </w:pPr>
            <w:r>
              <w:rPr>
                <w:rFonts w:hint="eastAsia" w:ascii="宋体" w:hAnsi="宋体" w:eastAsia="宋体" w:cs="宋体"/>
                <w:color w:val="auto"/>
                <w:sz w:val="18"/>
                <w:szCs w:val="18"/>
              </w:rPr>
              <w:t>自放电：≤2%/月（25℃）</w:t>
            </w:r>
          </w:p>
          <w:p>
            <w:pPr>
              <w:rPr>
                <w:rFonts w:ascii="宋体" w:hAnsi="宋体" w:eastAsia="宋体" w:cs="宋体"/>
                <w:color w:val="auto"/>
                <w:sz w:val="18"/>
                <w:szCs w:val="18"/>
              </w:rPr>
            </w:pPr>
            <w:r>
              <w:rPr>
                <w:rFonts w:hint="eastAsia" w:ascii="宋体" w:hAnsi="宋体" w:eastAsia="宋体" w:cs="宋体"/>
                <w:color w:val="auto"/>
                <w:sz w:val="18"/>
                <w:szCs w:val="18"/>
              </w:rPr>
              <w:t>适用温度范围：-15℃~45℃</w:t>
            </w:r>
          </w:p>
          <w:p>
            <w:pPr>
              <w:rPr>
                <w:rFonts w:ascii="宋体" w:hAnsi="宋体" w:eastAsia="宋体" w:cs="宋体"/>
                <w:b w:val="0"/>
                <w:bCs w:val="0"/>
                <w:color w:val="auto"/>
                <w:sz w:val="18"/>
                <w:szCs w:val="18"/>
              </w:rPr>
            </w:pPr>
            <w:r>
              <w:rPr>
                <w:rFonts w:hint="eastAsia" w:ascii="宋体" w:hAnsi="宋体" w:eastAsia="宋体" w:cs="宋体"/>
                <w:b w:val="0"/>
                <w:bCs w:val="0"/>
                <w:color w:val="auto"/>
                <w:sz w:val="18"/>
                <w:szCs w:val="18"/>
              </w:rPr>
              <w:t>运用领域：</w:t>
            </w:r>
          </w:p>
          <w:p>
            <w:pPr>
              <w:rPr>
                <w:rFonts w:ascii="宋体" w:hAnsi="宋体" w:eastAsia="宋体" w:cs="宋体"/>
                <w:color w:val="auto"/>
                <w:sz w:val="18"/>
                <w:szCs w:val="18"/>
              </w:rPr>
            </w:pPr>
            <w:r>
              <w:rPr>
                <w:rFonts w:hint="eastAsia" w:ascii="宋体" w:hAnsi="宋体" w:eastAsia="宋体" w:cs="宋体"/>
                <w:color w:val="auto"/>
                <w:sz w:val="18"/>
                <w:szCs w:val="18"/>
              </w:rPr>
              <w:t>医疗系统、通讯系统、金融系统、交通系统、精密仪器</w:t>
            </w:r>
          </w:p>
        </w:tc>
        <w:tc>
          <w:tcPr>
            <w:tcW w:w="382"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1套</w:t>
            </w:r>
          </w:p>
        </w:tc>
        <w:tc>
          <w:tcPr>
            <w:tcW w:w="675"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16</w:t>
            </w:r>
          </w:p>
        </w:tc>
        <w:tc>
          <w:tcPr>
            <w:tcW w:w="575"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暖箱</w:t>
            </w:r>
          </w:p>
        </w:tc>
        <w:tc>
          <w:tcPr>
            <w:tcW w:w="2959" w:type="pct"/>
            <w:vAlign w:val="center"/>
          </w:tcPr>
          <w:p>
            <w:pPr>
              <w:rPr>
                <w:rFonts w:ascii="宋体" w:hAnsi="宋体" w:eastAsia="宋体" w:cs="宋体"/>
                <w:color w:val="auto"/>
                <w:sz w:val="18"/>
                <w:szCs w:val="18"/>
              </w:rPr>
            </w:pPr>
            <w:r>
              <w:rPr>
                <w:rFonts w:hint="eastAsia" w:ascii="宋体" w:hAnsi="宋体" w:eastAsia="宋体" w:cs="宋体"/>
                <w:color w:val="auto"/>
                <w:sz w:val="18"/>
                <w:szCs w:val="18"/>
              </w:rPr>
              <w:t>1.控温方式：箱温模式、婴儿模式</w:t>
            </w:r>
          </w:p>
          <w:p>
            <w:pPr>
              <w:rPr>
                <w:rFonts w:ascii="宋体" w:hAnsi="宋体" w:eastAsia="宋体" w:cs="宋体"/>
                <w:color w:val="auto"/>
                <w:sz w:val="18"/>
                <w:szCs w:val="18"/>
              </w:rPr>
            </w:pPr>
            <w:r>
              <w:rPr>
                <w:rFonts w:hint="eastAsia" w:ascii="宋体" w:hAnsi="宋体" w:eastAsia="宋体" w:cs="宋体"/>
                <w:color w:val="auto"/>
                <w:sz w:val="18"/>
                <w:szCs w:val="18"/>
              </w:rPr>
              <w:t>2.箱温控制范围： 25℃-39℃</w:t>
            </w:r>
          </w:p>
          <w:p>
            <w:pPr>
              <w:rPr>
                <w:rFonts w:ascii="宋体" w:hAnsi="宋体" w:eastAsia="宋体" w:cs="宋体"/>
                <w:color w:val="auto"/>
                <w:sz w:val="18"/>
                <w:szCs w:val="18"/>
              </w:rPr>
            </w:pPr>
            <w:r>
              <w:rPr>
                <w:rFonts w:hint="eastAsia" w:ascii="宋体" w:hAnsi="宋体" w:eastAsia="宋体" w:cs="宋体"/>
                <w:color w:val="auto"/>
                <w:sz w:val="18"/>
                <w:szCs w:val="18"/>
              </w:rPr>
              <w:t>3.肤温控制范围：35℃-37.5℃</w:t>
            </w:r>
          </w:p>
          <w:p>
            <w:pPr>
              <w:rPr>
                <w:rFonts w:ascii="宋体" w:hAnsi="宋体" w:eastAsia="宋体" w:cs="宋体"/>
                <w:color w:val="auto"/>
                <w:sz w:val="18"/>
                <w:szCs w:val="18"/>
              </w:rPr>
            </w:pPr>
            <w:r>
              <w:rPr>
                <w:rFonts w:hint="eastAsia" w:ascii="宋体" w:hAnsi="宋体" w:eastAsia="宋体" w:cs="宋体"/>
                <w:color w:val="auto"/>
                <w:sz w:val="18"/>
                <w:szCs w:val="18"/>
              </w:rPr>
              <w:t xml:space="preserve">4.肤温测量精度≤±0.2℃ </w:t>
            </w:r>
          </w:p>
          <w:p>
            <w:pPr>
              <w:rPr>
                <w:rFonts w:ascii="宋体" w:hAnsi="宋体" w:eastAsia="宋体" w:cs="宋体"/>
                <w:color w:val="auto"/>
                <w:sz w:val="18"/>
                <w:szCs w:val="18"/>
              </w:rPr>
            </w:pPr>
            <w:r>
              <w:rPr>
                <w:rFonts w:hint="eastAsia" w:ascii="宋体" w:hAnsi="宋体" w:eastAsia="宋体" w:cs="宋体"/>
                <w:color w:val="auto"/>
                <w:sz w:val="18"/>
                <w:szCs w:val="18"/>
              </w:rPr>
              <w:t>5.双体温探头设计，可支持腔内体温监测。</w:t>
            </w:r>
          </w:p>
          <w:p>
            <w:pPr>
              <w:rPr>
                <w:rFonts w:ascii="宋体" w:hAnsi="宋体" w:eastAsia="宋体" w:cs="宋体"/>
                <w:color w:val="auto"/>
                <w:sz w:val="18"/>
                <w:szCs w:val="18"/>
              </w:rPr>
            </w:pPr>
            <w:r>
              <w:rPr>
                <w:rFonts w:hint="eastAsia" w:ascii="宋体" w:hAnsi="宋体" w:eastAsia="宋体" w:cs="宋体"/>
                <w:color w:val="auto"/>
                <w:sz w:val="18"/>
                <w:szCs w:val="18"/>
              </w:rPr>
              <w:t xml:space="preserve">6.升温时间≤35min </w:t>
            </w:r>
          </w:p>
          <w:p>
            <w:pPr>
              <w:rPr>
                <w:rFonts w:ascii="宋体" w:hAnsi="宋体" w:eastAsia="宋体" w:cs="宋体"/>
                <w:color w:val="auto"/>
                <w:sz w:val="18"/>
                <w:szCs w:val="18"/>
              </w:rPr>
            </w:pPr>
            <w:r>
              <w:rPr>
                <w:rFonts w:hint="eastAsia" w:ascii="宋体" w:hAnsi="宋体" w:eastAsia="宋体" w:cs="宋体"/>
                <w:color w:val="auto"/>
                <w:sz w:val="18"/>
                <w:szCs w:val="18"/>
              </w:rPr>
              <w:t>7.直观透明加湿水箱，水位情况一目了然，避免干烧。</w:t>
            </w:r>
          </w:p>
          <w:p>
            <w:pPr>
              <w:rPr>
                <w:rFonts w:ascii="宋体" w:hAnsi="宋体" w:eastAsia="宋体" w:cs="宋体"/>
                <w:color w:val="auto"/>
                <w:sz w:val="18"/>
                <w:szCs w:val="18"/>
              </w:rPr>
            </w:pPr>
            <w:r>
              <w:rPr>
                <w:rFonts w:hint="eastAsia" w:ascii="宋体" w:hAnsi="宋体" w:eastAsia="宋体" w:cs="宋体"/>
                <w:color w:val="auto"/>
                <w:sz w:val="18"/>
                <w:szCs w:val="18"/>
              </w:rPr>
              <w:t xml:space="preserve">★8.箱内湿度设置范围：30% -95%，精度±5% </w:t>
            </w:r>
          </w:p>
          <w:p>
            <w:pPr>
              <w:rPr>
                <w:rFonts w:ascii="宋体" w:hAnsi="宋体" w:eastAsia="宋体" w:cs="宋体"/>
                <w:color w:val="auto"/>
                <w:sz w:val="18"/>
                <w:szCs w:val="18"/>
              </w:rPr>
            </w:pPr>
            <w:r>
              <w:rPr>
                <w:rFonts w:hint="eastAsia" w:ascii="宋体" w:hAnsi="宋体" w:eastAsia="宋体" w:cs="宋体"/>
                <w:color w:val="auto"/>
                <w:sz w:val="18"/>
                <w:szCs w:val="18"/>
              </w:rPr>
              <w:t>9.可选配内置体重秤，测量范围300g - 8000g，可存储体重趋势图。</w:t>
            </w:r>
          </w:p>
          <w:p>
            <w:pPr>
              <w:rPr>
                <w:rFonts w:ascii="宋体" w:hAnsi="宋体" w:eastAsia="宋体" w:cs="宋体"/>
                <w:color w:val="auto"/>
                <w:sz w:val="18"/>
                <w:szCs w:val="18"/>
              </w:rPr>
            </w:pPr>
            <w:r>
              <w:rPr>
                <w:rFonts w:hint="eastAsia" w:ascii="宋体" w:hAnsi="宋体" w:eastAsia="宋体" w:cs="宋体"/>
                <w:color w:val="auto"/>
                <w:sz w:val="18"/>
                <w:szCs w:val="18"/>
              </w:rPr>
              <w:t>10.氧浓度测量范围：10%-100%</w:t>
            </w:r>
          </w:p>
          <w:p>
            <w:pPr>
              <w:rPr>
                <w:rFonts w:ascii="宋体" w:hAnsi="宋体" w:eastAsia="宋体" w:cs="宋体"/>
                <w:color w:val="auto"/>
                <w:sz w:val="18"/>
                <w:szCs w:val="18"/>
              </w:rPr>
            </w:pPr>
            <w:r>
              <w:rPr>
                <w:rFonts w:hint="eastAsia" w:ascii="宋体" w:hAnsi="宋体" w:eastAsia="宋体" w:cs="宋体"/>
                <w:color w:val="auto"/>
                <w:sz w:val="18"/>
                <w:szCs w:val="18"/>
              </w:rPr>
              <w:t>11.可选配伺服供氧，氧浓度设定范围：21%～60%</w:t>
            </w:r>
          </w:p>
          <w:p>
            <w:pPr>
              <w:rPr>
                <w:rFonts w:ascii="宋体" w:hAnsi="宋体" w:eastAsia="宋体" w:cs="宋体"/>
                <w:color w:val="auto"/>
                <w:sz w:val="18"/>
                <w:szCs w:val="18"/>
              </w:rPr>
            </w:pPr>
            <w:r>
              <w:rPr>
                <w:rFonts w:hint="eastAsia" w:ascii="宋体" w:hAnsi="宋体" w:eastAsia="宋体" w:cs="宋体"/>
                <w:color w:val="auto"/>
                <w:sz w:val="18"/>
                <w:szCs w:val="18"/>
              </w:rPr>
              <w:t>★12.可选配窒息唤醒功能，帮助新生儿脱离窒息危险。</w:t>
            </w:r>
          </w:p>
          <w:p>
            <w:pPr>
              <w:rPr>
                <w:rFonts w:ascii="宋体" w:hAnsi="宋体" w:eastAsia="宋体" w:cs="宋体"/>
                <w:color w:val="auto"/>
                <w:sz w:val="18"/>
                <w:szCs w:val="18"/>
              </w:rPr>
            </w:pPr>
            <w:r>
              <w:rPr>
                <w:rFonts w:hint="eastAsia" w:ascii="宋体" w:hAnsi="宋体" w:eastAsia="宋体" w:cs="宋体"/>
                <w:color w:val="auto"/>
                <w:sz w:val="18"/>
                <w:szCs w:val="18"/>
              </w:rPr>
              <w:t>13.≥8英寸彩色触摸屏，多角度调节，方便医护人员观察。</w:t>
            </w:r>
          </w:p>
          <w:p>
            <w:pPr>
              <w:rPr>
                <w:rFonts w:ascii="宋体" w:hAnsi="宋体" w:eastAsia="宋体" w:cs="宋体"/>
                <w:color w:val="auto"/>
                <w:sz w:val="18"/>
                <w:szCs w:val="18"/>
              </w:rPr>
            </w:pPr>
            <w:r>
              <w:rPr>
                <w:rFonts w:hint="eastAsia" w:ascii="宋体" w:hAnsi="宋体" w:eastAsia="宋体" w:cs="宋体"/>
                <w:color w:val="auto"/>
                <w:sz w:val="18"/>
                <w:szCs w:val="18"/>
              </w:rPr>
              <w:t>14.支持大字体界面显示，方便远距离观察。</w:t>
            </w:r>
          </w:p>
          <w:p>
            <w:pPr>
              <w:rPr>
                <w:rFonts w:ascii="宋体" w:hAnsi="宋体" w:eastAsia="宋体" w:cs="宋体"/>
                <w:color w:val="auto"/>
                <w:sz w:val="18"/>
                <w:szCs w:val="18"/>
              </w:rPr>
            </w:pPr>
            <w:r>
              <w:rPr>
                <w:rFonts w:hint="eastAsia" w:ascii="宋体" w:hAnsi="宋体" w:eastAsia="宋体" w:cs="宋体"/>
                <w:color w:val="auto"/>
                <w:sz w:val="18"/>
                <w:szCs w:val="18"/>
              </w:rPr>
              <w:t>15.箱门内置静音阻尼装置，无需手扶，箱门缓缓下落，防止箱门撞击。</w:t>
            </w:r>
          </w:p>
          <w:p>
            <w:pPr>
              <w:rPr>
                <w:rFonts w:ascii="宋体" w:hAnsi="宋体" w:eastAsia="宋体" w:cs="宋体"/>
                <w:color w:val="auto"/>
                <w:sz w:val="18"/>
                <w:szCs w:val="18"/>
              </w:rPr>
            </w:pPr>
            <w:r>
              <w:rPr>
                <w:rFonts w:hint="eastAsia" w:ascii="宋体" w:hAnsi="宋体" w:eastAsia="宋体" w:cs="宋体"/>
                <w:color w:val="auto"/>
                <w:sz w:val="18"/>
                <w:szCs w:val="18"/>
              </w:rPr>
              <w:t>★16.支持婴儿床倾斜电动无极调节，通过触屏操作。</w:t>
            </w:r>
          </w:p>
          <w:p>
            <w:pPr>
              <w:rPr>
                <w:rFonts w:ascii="宋体" w:hAnsi="宋体" w:eastAsia="宋体" w:cs="宋体"/>
                <w:color w:val="auto"/>
                <w:sz w:val="18"/>
                <w:szCs w:val="18"/>
              </w:rPr>
            </w:pPr>
            <w:r>
              <w:rPr>
                <w:rFonts w:hint="eastAsia" w:ascii="宋体" w:hAnsi="宋体" w:eastAsia="宋体" w:cs="宋体"/>
                <w:color w:val="auto"/>
                <w:sz w:val="18"/>
                <w:szCs w:val="18"/>
              </w:rPr>
              <w:t>17.具有舒适温度计算参考功能，辅助医护人员设置箱内温度。</w:t>
            </w:r>
          </w:p>
          <w:p>
            <w:pPr>
              <w:rPr>
                <w:rFonts w:ascii="宋体" w:hAnsi="宋体" w:eastAsia="宋体" w:cs="宋体"/>
                <w:color w:val="auto"/>
                <w:sz w:val="18"/>
                <w:szCs w:val="18"/>
              </w:rPr>
            </w:pPr>
            <w:r>
              <w:rPr>
                <w:rFonts w:hint="eastAsia" w:ascii="宋体" w:hAnsi="宋体" w:eastAsia="宋体" w:cs="宋体"/>
                <w:color w:val="auto"/>
                <w:sz w:val="18"/>
                <w:szCs w:val="18"/>
              </w:rPr>
              <w:t>18.支持回顾300次参数报警事件。</w:t>
            </w:r>
          </w:p>
          <w:p>
            <w:pPr>
              <w:rPr>
                <w:rFonts w:ascii="宋体" w:hAnsi="宋体" w:eastAsia="宋体" w:cs="宋体"/>
                <w:color w:val="auto"/>
                <w:sz w:val="18"/>
                <w:szCs w:val="18"/>
              </w:rPr>
            </w:pPr>
            <w:r>
              <w:rPr>
                <w:rFonts w:hint="eastAsia" w:ascii="宋体" w:hAnsi="宋体" w:eastAsia="宋体" w:cs="宋体"/>
                <w:color w:val="auto"/>
                <w:sz w:val="18"/>
                <w:szCs w:val="18"/>
              </w:rPr>
              <w:t>19.具有X光射线托盘。</w:t>
            </w:r>
          </w:p>
          <w:p>
            <w:pPr>
              <w:rPr>
                <w:rFonts w:ascii="宋体" w:hAnsi="宋体" w:eastAsia="宋体" w:cs="宋体"/>
                <w:color w:val="auto"/>
                <w:sz w:val="18"/>
                <w:szCs w:val="18"/>
              </w:rPr>
            </w:pPr>
            <w:r>
              <w:rPr>
                <w:rFonts w:hint="eastAsia" w:ascii="宋体" w:hAnsi="宋体" w:eastAsia="宋体" w:cs="宋体"/>
                <w:color w:val="auto"/>
                <w:sz w:val="18"/>
                <w:szCs w:val="18"/>
              </w:rPr>
              <w:t>20.具有大空间储物柜，可以存放医疗耗材等物品</w:t>
            </w:r>
          </w:p>
        </w:tc>
        <w:tc>
          <w:tcPr>
            <w:tcW w:w="382"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15台</w:t>
            </w:r>
          </w:p>
        </w:tc>
        <w:tc>
          <w:tcPr>
            <w:tcW w:w="675"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17</w:t>
            </w:r>
          </w:p>
        </w:tc>
        <w:tc>
          <w:tcPr>
            <w:tcW w:w="575"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新生儿专用监护仪</w:t>
            </w:r>
          </w:p>
        </w:tc>
        <w:tc>
          <w:tcPr>
            <w:tcW w:w="2959" w:type="pct"/>
            <w:vAlign w:val="center"/>
          </w:tcPr>
          <w:p>
            <w:pPr>
              <w:rPr>
                <w:rFonts w:hint="eastAsia" w:ascii="宋体" w:hAnsi="宋体" w:eastAsia="宋体" w:cs="宋体"/>
                <w:color w:val="auto"/>
                <w:sz w:val="18"/>
                <w:szCs w:val="18"/>
                <w:lang w:eastAsia="zh-CN"/>
              </w:rPr>
            </w:pPr>
            <w:r>
              <w:rPr>
                <w:rFonts w:hint="eastAsia" w:ascii="宋体" w:hAnsi="宋体" w:eastAsia="宋体" w:cs="宋体"/>
                <w:color w:val="auto"/>
                <w:sz w:val="18"/>
                <w:szCs w:val="18"/>
              </w:rPr>
              <w:t>硬件结构</w:t>
            </w:r>
            <w:r>
              <w:rPr>
                <w:rFonts w:hint="eastAsia" w:ascii="宋体" w:hAnsi="宋体" w:eastAsia="宋体" w:cs="宋体"/>
                <w:color w:val="auto"/>
                <w:sz w:val="18"/>
                <w:szCs w:val="18"/>
                <w:lang w:eastAsia="zh-CN"/>
              </w:rPr>
              <w:t>：</w:t>
            </w:r>
          </w:p>
          <w:p>
            <w:pPr>
              <w:rPr>
                <w:rFonts w:ascii="宋体" w:hAnsi="宋体" w:eastAsia="宋体" w:cs="宋体"/>
                <w:color w:val="auto"/>
                <w:sz w:val="18"/>
                <w:szCs w:val="18"/>
              </w:rPr>
            </w:pPr>
            <w:r>
              <w:rPr>
                <w:rFonts w:hint="eastAsia" w:ascii="宋体" w:hAnsi="宋体" w:eastAsia="宋体" w:cs="宋体"/>
                <w:color w:val="auto"/>
                <w:sz w:val="18"/>
                <w:szCs w:val="18"/>
              </w:rPr>
              <w:t>1、固定式提手，便于携带；</w:t>
            </w:r>
          </w:p>
          <w:p>
            <w:pPr>
              <w:rPr>
                <w:rFonts w:ascii="宋体" w:hAnsi="宋体" w:eastAsia="宋体" w:cs="宋体"/>
                <w:color w:val="auto"/>
                <w:sz w:val="18"/>
                <w:szCs w:val="18"/>
              </w:rPr>
            </w:pPr>
            <w:r>
              <w:rPr>
                <w:rFonts w:hint="eastAsia" w:ascii="宋体" w:hAnsi="宋体" w:eastAsia="宋体" w:cs="宋体"/>
                <w:color w:val="auto"/>
                <w:sz w:val="18"/>
                <w:szCs w:val="18"/>
              </w:rPr>
              <w:t>2、≥8英寸LED背光液晶屏，标配触摸屏；</w:t>
            </w:r>
          </w:p>
          <w:p>
            <w:pPr>
              <w:rPr>
                <w:rFonts w:ascii="宋体" w:hAnsi="宋体" w:eastAsia="宋体" w:cs="宋体"/>
                <w:color w:val="auto"/>
                <w:sz w:val="18"/>
                <w:szCs w:val="18"/>
              </w:rPr>
            </w:pPr>
            <w:r>
              <w:rPr>
                <w:rFonts w:hint="eastAsia" w:ascii="宋体" w:hAnsi="宋体" w:eastAsia="宋体" w:cs="宋体"/>
                <w:color w:val="auto"/>
                <w:sz w:val="18"/>
                <w:szCs w:val="18"/>
              </w:rPr>
              <w:t>3、具有两个独立报警灯，生理、技术报警灯分开显示，直观判断报警类型；</w:t>
            </w:r>
          </w:p>
          <w:p>
            <w:pPr>
              <w:rPr>
                <w:rFonts w:ascii="宋体" w:hAnsi="宋体" w:eastAsia="宋体" w:cs="宋体"/>
                <w:color w:val="auto"/>
                <w:sz w:val="18"/>
                <w:szCs w:val="18"/>
              </w:rPr>
            </w:pPr>
            <w:r>
              <w:rPr>
                <w:rFonts w:hint="eastAsia" w:ascii="宋体" w:hAnsi="宋体" w:eastAsia="宋体" w:cs="宋体"/>
                <w:color w:val="auto"/>
                <w:sz w:val="18"/>
                <w:szCs w:val="18"/>
              </w:rPr>
              <w:t>4、具有VGA接口，支持外接显示器；</w:t>
            </w:r>
          </w:p>
          <w:p>
            <w:pPr>
              <w:rPr>
                <w:rFonts w:hint="eastAsia" w:ascii="宋体" w:hAnsi="宋体" w:eastAsia="宋体" w:cs="宋体"/>
                <w:color w:val="auto"/>
                <w:sz w:val="18"/>
                <w:szCs w:val="18"/>
                <w:lang w:eastAsia="zh-CN"/>
              </w:rPr>
            </w:pPr>
            <w:r>
              <w:rPr>
                <w:rFonts w:hint="eastAsia" w:ascii="宋体" w:hAnsi="宋体" w:eastAsia="宋体" w:cs="宋体"/>
                <w:color w:val="auto"/>
                <w:sz w:val="18"/>
                <w:szCs w:val="18"/>
              </w:rPr>
              <w:t>监测参数</w:t>
            </w:r>
            <w:r>
              <w:rPr>
                <w:rFonts w:hint="eastAsia" w:ascii="宋体" w:hAnsi="宋体" w:eastAsia="宋体" w:cs="宋体"/>
                <w:color w:val="auto"/>
                <w:sz w:val="18"/>
                <w:szCs w:val="18"/>
                <w:lang w:eastAsia="zh-CN"/>
              </w:rPr>
              <w:t>：</w:t>
            </w:r>
          </w:p>
          <w:p>
            <w:pPr>
              <w:rPr>
                <w:rFonts w:ascii="宋体" w:hAnsi="宋体" w:eastAsia="宋体" w:cs="宋体"/>
                <w:color w:val="auto"/>
                <w:sz w:val="18"/>
                <w:szCs w:val="18"/>
              </w:rPr>
            </w:pPr>
            <w:r>
              <w:rPr>
                <w:rFonts w:hint="eastAsia" w:ascii="宋体" w:hAnsi="宋体" w:eastAsia="宋体" w:cs="宋体"/>
                <w:color w:val="auto"/>
                <w:sz w:val="18"/>
                <w:szCs w:val="18"/>
              </w:rPr>
              <w:t>5、专用于新生儿监护，无成人和小儿测量模式，保证测量安全；</w:t>
            </w:r>
          </w:p>
          <w:p>
            <w:pPr>
              <w:rPr>
                <w:rFonts w:ascii="宋体" w:hAnsi="宋体" w:eastAsia="宋体" w:cs="宋体"/>
                <w:color w:val="auto"/>
                <w:sz w:val="18"/>
                <w:szCs w:val="18"/>
              </w:rPr>
            </w:pPr>
            <w:r>
              <w:rPr>
                <w:rFonts w:hint="eastAsia" w:ascii="宋体" w:hAnsi="宋体" w:eastAsia="宋体" w:cs="宋体"/>
                <w:color w:val="auto"/>
                <w:sz w:val="18"/>
                <w:szCs w:val="18"/>
              </w:rPr>
              <w:t>6、支持3/5导心电监测；</w:t>
            </w:r>
          </w:p>
          <w:p>
            <w:pPr>
              <w:rPr>
                <w:rFonts w:ascii="宋体" w:hAnsi="宋体" w:eastAsia="宋体" w:cs="宋体"/>
                <w:color w:val="auto"/>
                <w:sz w:val="18"/>
                <w:szCs w:val="18"/>
              </w:rPr>
            </w:pPr>
            <w:r>
              <w:rPr>
                <w:rFonts w:hint="eastAsia" w:ascii="宋体" w:hAnsi="宋体" w:eastAsia="宋体" w:cs="宋体"/>
                <w:color w:val="auto"/>
                <w:sz w:val="18"/>
                <w:szCs w:val="18"/>
              </w:rPr>
              <w:t>7、具有ECG波形级联显示功能；</w:t>
            </w:r>
          </w:p>
          <w:p>
            <w:pPr>
              <w:rPr>
                <w:rFonts w:ascii="宋体" w:hAnsi="宋体" w:eastAsia="宋体" w:cs="宋体"/>
                <w:color w:val="auto"/>
                <w:sz w:val="18"/>
                <w:szCs w:val="18"/>
              </w:rPr>
            </w:pPr>
            <w:r>
              <w:rPr>
                <w:rFonts w:hint="eastAsia" w:ascii="宋体" w:hAnsi="宋体" w:eastAsia="宋体" w:cs="宋体"/>
                <w:color w:val="auto"/>
                <w:sz w:val="18"/>
                <w:szCs w:val="18"/>
              </w:rPr>
              <w:t>8、配置新生儿专用夹式心电导联线、新生儿专用电极片；</w:t>
            </w:r>
          </w:p>
          <w:p>
            <w:pPr>
              <w:rPr>
                <w:rFonts w:ascii="宋体" w:hAnsi="宋体" w:eastAsia="宋体" w:cs="宋体"/>
                <w:color w:val="auto"/>
                <w:sz w:val="18"/>
                <w:szCs w:val="18"/>
              </w:rPr>
            </w:pPr>
            <w:r>
              <w:rPr>
                <w:rFonts w:hint="eastAsia" w:ascii="宋体" w:hAnsi="宋体" w:eastAsia="宋体" w:cs="宋体"/>
                <w:color w:val="auto"/>
                <w:sz w:val="18"/>
                <w:szCs w:val="18"/>
              </w:rPr>
              <w:t>★9、要求标配Masimo SET血氧监测；</w:t>
            </w:r>
          </w:p>
          <w:p>
            <w:pPr>
              <w:rPr>
                <w:rFonts w:ascii="宋体" w:hAnsi="宋体" w:eastAsia="宋体" w:cs="宋体"/>
                <w:color w:val="auto"/>
                <w:sz w:val="18"/>
                <w:szCs w:val="18"/>
              </w:rPr>
            </w:pPr>
            <w:r>
              <w:rPr>
                <w:rFonts w:hint="eastAsia" w:ascii="宋体" w:hAnsi="宋体" w:eastAsia="宋体" w:cs="宋体"/>
                <w:color w:val="auto"/>
                <w:sz w:val="18"/>
                <w:szCs w:val="18"/>
              </w:rPr>
              <w:t>★10、SPO2测量范围：1％～100％；在70％～100％范围内，为±3％（非运动状态和运动状态）；</w:t>
            </w:r>
          </w:p>
          <w:p>
            <w:pPr>
              <w:rPr>
                <w:rFonts w:ascii="宋体" w:hAnsi="宋体" w:eastAsia="宋体" w:cs="宋体"/>
                <w:color w:val="auto"/>
                <w:sz w:val="18"/>
                <w:szCs w:val="18"/>
              </w:rPr>
            </w:pPr>
            <w:r>
              <w:rPr>
                <w:rFonts w:hint="eastAsia" w:ascii="宋体" w:hAnsi="宋体" w:eastAsia="宋体" w:cs="宋体"/>
                <w:color w:val="auto"/>
                <w:sz w:val="18"/>
                <w:szCs w:val="18"/>
              </w:rPr>
              <w:t>11、支持PI灌注指数显示，有效反映外周血管灌注情况；</w:t>
            </w:r>
          </w:p>
          <w:p>
            <w:pPr>
              <w:rPr>
                <w:rFonts w:ascii="宋体" w:hAnsi="宋体" w:eastAsia="宋体" w:cs="宋体"/>
                <w:color w:val="auto"/>
                <w:sz w:val="18"/>
                <w:szCs w:val="18"/>
              </w:rPr>
            </w:pPr>
            <w:r>
              <w:rPr>
                <w:rFonts w:hint="eastAsia" w:ascii="宋体" w:hAnsi="宋体" w:eastAsia="宋体" w:cs="宋体"/>
                <w:color w:val="auto"/>
                <w:sz w:val="18"/>
                <w:szCs w:val="18"/>
              </w:rPr>
              <w:t>12、NIBP静态压力测量范围：0～150mmHg，精度±3mmHg；</w:t>
            </w:r>
          </w:p>
          <w:p>
            <w:pPr>
              <w:rPr>
                <w:rFonts w:ascii="宋体" w:hAnsi="宋体" w:eastAsia="宋体" w:cs="宋体"/>
                <w:color w:val="auto"/>
                <w:sz w:val="18"/>
                <w:szCs w:val="18"/>
              </w:rPr>
            </w:pPr>
            <w:r>
              <w:rPr>
                <w:rFonts w:hint="eastAsia" w:ascii="宋体" w:hAnsi="宋体" w:eastAsia="宋体" w:cs="宋体"/>
                <w:color w:val="auto"/>
                <w:sz w:val="18"/>
                <w:szCs w:val="18"/>
              </w:rPr>
              <w:t>13、NIBP可选择初始充气压力，提升测量的准确性和患者舒适性；</w:t>
            </w:r>
          </w:p>
          <w:p>
            <w:pPr>
              <w:rPr>
                <w:rFonts w:ascii="宋体" w:hAnsi="宋体" w:eastAsia="宋体" w:cs="宋体"/>
                <w:color w:val="auto"/>
                <w:sz w:val="18"/>
                <w:szCs w:val="18"/>
              </w:rPr>
            </w:pPr>
            <w:r>
              <w:rPr>
                <w:rFonts w:hint="eastAsia" w:ascii="宋体" w:hAnsi="宋体" w:eastAsia="宋体" w:cs="宋体"/>
                <w:color w:val="auto"/>
                <w:sz w:val="18"/>
                <w:szCs w:val="18"/>
              </w:rPr>
              <w:t>14、配置1-4号四种规格大小的新生儿专用血压袖套，医护人员可根据患者情况灵活选择合适的大小；</w:t>
            </w:r>
          </w:p>
          <w:p>
            <w:pPr>
              <w:rPr>
                <w:rFonts w:ascii="宋体" w:hAnsi="宋体" w:eastAsia="宋体" w:cs="宋体"/>
                <w:color w:val="auto"/>
                <w:sz w:val="18"/>
                <w:szCs w:val="18"/>
              </w:rPr>
            </w:pPr>
            <w:r>
              <w:rPr>
                <w:rFonts w:hint="eastAsia" w:ascii="宋体" w:hAnsi="宋体" w:eastAsia="宋体" w:cs="宋体"/>
                <w:color w:val="auto"/>
                <w:sz w:val="18"/>
                <w:szCs w:val="18"/>
              </w:rPr>
              <w:t>15、支持呼末二氧化碳参数测量，范围0mmHg～190mmHg</w:t>
            </w:r>
          </w:p>
          <w:p>
            <w:pPr>
              <w:rPr>
                <w:rFonts w:ascii="宋体" w:hAnsi="宋体" w:eastAsia="宋体" w:cs="宋体"/>
                <w:color w:val="auto"/>
                <w:sz w:val="18"/>
                <w:szCs w:val="18"/>
              </w:rPr>
            </w:pPr>
            <w:r>
              <w:rPr>
                <w:rFonts w:hint="eastAsia" w:ascii="宋体" w:hAnsi="宋体" w:eastAsia="宋体" w:cs="宋体"/>
                <w:color w:val="auto"/>
                <w:sz w:val="18"/>
                <w:szCs w:val="18"/>
              </w:rPr>
              <w:t>16、可升级选配新生儿窒息唤醒功能</w:t>
            </w:r>
          </w:p>
          <w:p>
            <w:pPr>
              <w:rPr>
                <w:rFonts w:ascii="宋体" w:hAnsi="宋体" w:eastAsia="宋体" w:cs="宋体"/>
                <w:color w:val="auto"/>
                <w:sz w:val="18"/>
                <w:szCs w:val="18"/>
              </w:rPr>
            </w:pPr>
            <w:r>
              <w:rPr>
                <w:rFonts w:hint="eastAsia" w:ascii="宋体" w:hAnsi="宋体" w:eastAsia="宋体" w:cs="宋体"/>
                <w:color w:val="auto"/>
                <w:sz w:val="18"/>
                <w:szCs w:val="18"/>
              </w:rPr>
              <w:t>17、可升级选配氧浓度监测功能</w:t>
            </w:r>
          </w:p>
          <w:p>
            <w:pPr>
              <w:rPr>
                <w:rFonts w:hint="eastAsia" w:ascii="宋体" w:hAnsi="宋体" w:eastAsia="宋体" w:cs="宋体"/>
                <w:color w:val="auto"/>
                <w:sz w:val="18"/>
                <w:szCs w:val="18"/>
                <w:lang w:eastAsia="zh-CN"/>
              </w:rPr>
            </w:pPr>
            <w:r>
              <w:rPr>
                <w:rFonts w:hint="eastAsia" w:ascii="宋体" w:hAnsi="宋体" w:eastAsia="宋体" w:cs="宋体"/>
                <w:color w:val="auto"/>
                <w:sz w:val="18"/>
                <w:szCs w:val="18"/>
              </w:rPr>
              <w:t>系统功能</w:t>
            </w:r>
            <w:r>
              <w:rPr>
                <w:rFonts w:hint="eastAsia" w:ascii="宋体" w:hAnsi="宋体" w:eastAsia="宋体" w:cs="宋体"/>
                <w:color w:val="auto"/>
                <w:sz w:val="18"/>
                <w:szCs w:val="18"/>
                <w:lang w:eastAsia="zh-CN"/>
              </w:rPr>
              <w:t>：</w:t>
            </w:r>
          </w:p>
          <w:p>
            <w:pPr>
              <w:rPr>
                <w:rFonts w:ascii="宋体" w:hAnsi="宋体" w:eastAsia="宋体" w:cs="宋体"/>
                <w:color w:val="auto"/>
                <w:sz w:val="18"/>
                <w:szCs w:val="18"/>
              </w:rPr>
            </w:pPr>
            <w:r>
              <w:rPr>
                <w:rFonts w:hint="eastAsia" w:ascii="宋体" w:hAnsi="宋体" w:eastAsia="宋体" w:cs="宋体"/>
                <w:color w:val="auto"/>
                <w:sz w:val="18"/>
                <w:szCs w:val="18"/>
              </w:rPr>
              <w:t>18、支持手写输入功能</w:t>
            </w:r>
          </w:p>
          <w:p>
            <w:pPr>
              <w:rPr>
                <w:rFonts w:ascii="宋体" w:hAnsi="宋体" w:eastAsia="宋体" w:cs="宋体"/>
                <w:color w:val="auto"/>
                <w:sz w:val="18"/>
                <w:szCs w:val="18"/>
              </w:rPr>
            </w:pPr>
            <w:r>
              <w:rPr>
                <w:rFonts w:hint="eastAsia" w:ascii="宋体" w:hAnsi="宋体" w:eastAsia="宋体" w:cs="宋体"/>
                <w:color w:val="auto"/>
                <w:sz w:val="18"/>
                <w:szCs w:val="18"/>
              </w:rPr>
              <w:t>19、支持显示屏亮度1-100级调节</w:t>
            </w:r>
          </w:p>
          <w:p>
            <w:pPr>
              <w:rPr>
                <w:rFonts w:ascii="宋体" w:hAnsi="宋体" w:eastAsia="宋体" w:cs="宋体"/>
                <w:color w:val="auto"/>
                <w:sz w:val="18"/>
                <w:szCs w:val="18"/>
              </w:rPr>
            </w:pPr>
            <w:r>
              <w:rPr>
                <w:rFonts w:hint="eastAsia" w:ascii="宋体" w:hAnsi="宋体" w:eastAsia="宋体" w:cs="宋体"/>
                <w:color w:val="auto"/>
                <w:sz w:val="18"/>
                <w:szCs w:val="18"/>
              </w:rPr>
              <w:t>20、具备大字体界面，呼吸氧合图界面，趋势共存界面，它床观察界面及标准界面等多种显示界面；</w:t>
            </w:r>
          </w:p>
          <w:p>
            <w:pPr>
              <w:rPr>
                <w:rFonts w:ascii="宋体" w:hAnsi="宋体" w:eastAsia="宋体" w:cs="宋体"/>
                <w:color w:val="auto"/>
                <w:sz w:val="18"/>
                <w:szCs w:val="18"/>
              </w:rPr>
            </w:pPr>
            <w:r>
              <w:rPr>
                <w:rFonts w:hint="eastAsia" w:ascii="宋体" w:hAnsi="宋体" w:eastAsia="宋体" w:cs="宋体"/>
                <w:color w:val="auto"/>
                <w:sz w:val="18"/>
                <w:szCs w:val="18"/>
              </w:rPr>
              <w:t>21、支持不少于160小时趋势数据、200 次参数报警事件、2000组NIBP测量数据、48 小时波形全息回顾；</w:t>
            </w:r>
          </w:p>
          <w:p>
            <w:pPr>
              <w:rPr>
                <w:rFonts w:ascii="宋体" w:hAnsi="宋体" w:eastAsia="宋体" w:cs="宋体"/>
                <w:color w:val="auto"/>
                <w:sz w:val="18"/>
                <w:szCs w:val="18"/>
              </w:rPr>
            </w:pPr>
            <w:r>
              <w:rPr>
                <w:rFonts w:hint="eastAsia" w:ascii="宋体" w:hAnsi="宋体" w:eastAsia="宋体" w:cs="宋体"/>
                <w:color w:val="auto"/>
                <w:sz w:val="18"/>
                <w:szCs w:val="18"/>
              </w:rPr>
              <w:t xml:space="preserve">22、支持不少于2000组窒息唤醒数据回顾； </w:t>
            </w:r>
          </w:p>
          <w:p>
            <w:pPr>
              <w:rPr>
                <w:rFonts w:ascii="宋体" w:hAnsi="宋体" w:eastAsia="宋体" w:cs="宋体"/>
                <w:color w:val="auto"/>
                <w:sz w:val="18"/>
                <w:szCs w:val="18"/>
              </w:rPr>
            </w:pPr>
            <w:r>
              <w:rPr>
                <w:rFonts w:hint="eastAsia" w:ascii="宋体" w:hAnsi="宋体" w:eastAsia="宋体" w:cs="宋体"/>
                <w:color w:val="auto"/>
                <w:sz w:val="18"/>
                <w:szCs w:val="18"/>
              </w:rPr>
              <w:t>23、具有夜间避免打扰患者休息的夜间模式；</w:t>
            </w:r>
          </w:p>
          <w:p>
            <w:pPr>
              <w:rPr>
                <w:rFonts w:ascii="宋体" w:hAnsi="宋体" w:eastAsia="宋体" w:cs="宋体"/>
                <w:color w:val="auto"/>
                <w:sz w:val="18"/>
                <w:szCs w:val="18"/>
              </w:rPr>
            </w:pPr>
            <w:r>
              <w:rPr>
                <w:rFonts w:hint="eastAsia" w:ascii="宋体" w:hAnsi="宋体" w:eastAsia="宋体" w:cs="宋体"/>
                <w:color w:val="auto"/>
                <w:sz w:val="18"/>
                <w:szCs w:val="18"/>
              </w:rPr>
              <w:t>24、支持按键背光灯，方便夜间操作；</w:t>
            </w:r>
          </w:p>
          <w:p>
            <w:pPr>
              <w:rPr>
                <w:rFonts w:ascii="宋体" w:hAnsi="宋体" w:eastAsia="宋体" w:cs="宋体"/>
                <w:color w:val="auto"/>
                <w:sz w:val="18"/>
                <w:szCs w:val="18"/>
              </w:rPr>
            </w:pPr>
            <w:r>
              <w:rPr>
                <w:rFonts w:hint="eastAsia" w:ascii="宋体" w:hAnsi="宋体" w:eastAsia="宋体" w:cs="宋体"/>
                <w:color w:val="auto"/>
                <w:sz w:val="18"/>
                <w:szCs w:val="18"/>
              </w:rPr>
              <w:t>25、内置通讯接口，支持连接中央监护系统；</w:t>
            </w:r>
          </w:p>
        </w:tc>
        <w:tc>
          <w:tcPr>
            <w:tcW w:w="382"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18台</w:t>
            </w:r>
          </w:p>
        </w:tc>
        <w:tc>
          <w:tcPr>
            <w:tcW w:w="675"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18</w:t>
            </w:r>
          </w:p>
        </w:tc>
        <w:tc>
          <w:tcPr>
            <w:tcW w:w="575"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病人监护仪</w:t>
            </w:r>
          </w:p>
        </w:tc>
        <w:tc>
          <w:tcPr>
            <w:tcW w:w="2959" w:type="pct"/>
            <w:vAlign w:val="center"/>
          </w:tcPr>
          <w:p>
            <w:pPr>
              <w:rPr>
                <w:rFonts w:ascii="宋体" w:hAnsi="宋体" w:eastAsia="宋体" w:cs="宋体"/>
                <w:color w:val="auto"/>
                <w:sz w:val="18"/>
                <w:szCs w:val="18"/>
              </w:rPr>
            </w:pPr>
            <w:r>
              <w:rPr>
                <w:rFonts w:hint="eastAsia" w:ascii="宋体" w:hAnsi="宋体" w:eastAsia="宋体" w:cs="宋体"/>
                <w:color w:val="auto"/>
                <w:sz w:val="18"/>
                <w:szCs w:val="18"/>
              </w:rPr>
              <w:t>1.基本要求：适用于对成人、小儿和新生儿的监护，含ST段测量及心律失常分析。</w:t>
            </w:r>
          </w:p>
          <w:p>
            <w:pPr>
              <w:rPr>
                <w:rFonts w:ascii="宋体" w:hAnsi="宋体" w:eastAsia="宋体" w:cs="宋体"/>
                <w:color w:val="auto"/>
                <w:sz w:val="18"/>
                <w:szCs w:val="18"/>
              </w:rPr>
            </w:pPr>
            <w:r>
              <w:rPr>
                <w:rFonts w:hint="eastAsia" w:ascii="宋体" w:hAnsi="宋体" w:eastAsia="宋体" w:cs="宋体"/>
                <w:color w:val="auto"/>
                <w:sz w:val="18"/>
                <w:szCs w:val="18"/>
              </w:rPr>
              <w:t>★2.监测心电、血氧、脉博、无创血压、呼吸、体温等基础参数，可升级Masimo/Nellcor SPO2、2IBP、ETCO2、AG、ICG、C.O.、BIS等参数。</w:t>
            </w:r>
          </w:p>
          <w:p>
            <w:pPr>
              <w:rPr>
                <w:rFonts w:ascii="宋体" w:hAnsi="宋体" w:eastAsia="宋体" w:cs="宋体"/>
                <w:color w:val="auto"/>
                <w:sz w:val="18"/>
                <w:szCs w:val="18"/>
              </w:rPr>
            </w:pPr>
            <w:r>
              <w:rPr>
                <w:rFonts w:hint="eastAsia" w:ascii="宋体" w:hAnsi="宋体" w:eastAsia="宋体" w:cs="宋体"/>
                <w:color w:val="auto"/>
                <w:sz w:val="18"/>
                <w:szCs w:val="18"/>
              </w:rPr>
              <w:t>3.便携式一体化插件式监护仪，可用于监护成人、儿童、新生儿患者。</w:t>
            </w:r>
          </w:p>
          <w:p>
            <w:pPr>
              <w:rPr>
                <w:rFonts w:ascii="宋体" w:hAnsi="宋体" w:eastAsia="宋体" w:cs="宋体"/>
                <w:color w:val="auto"/>
                <w:sz w:val="18"/>
                <w:szCs w:val="18"/>
              </w:rPr>
            </w:pPr>
            <w:r>
              <w:rPr>
                <w:rFonts w:hint="eastAsia" w:ascii="宋体" w:hAnsi="宋体" w:eastAsia="宋体" w:cs="宋体"/>
                <w:color w:val="auto"/>
                <w:sz w:val="18"/>
                <w:szCs w:val="18"/>
              </w:rPr>
              <w:t>4.≥8英寸高清触摸屏，触控操作。</w:t>
            </w:r>
          </w:p>
          <w:p>
            <w:pPr>
              <w:rPr>
                <w:rFonts w:ascii="宋体" w:hAnsi="宋体" w:eastAsia="宋体" w:cs="宋体"/>
                <w:color w:val="auto"/>
                <w:sz w:val="18"/>
                <w:szCs w:val="18"/>
              </w:rPr>
            </w:pPr>
            <w:r>
              <w:rPr>
                <w:rFonts w:hint="eastAsia" w:ascii="宋体" w:hAnsi="宋体" w:eastAsia="宋体" w:cs="宋体"/>
                <w:color w:val="auto"/>
                <w:sz w:val="18"/>
                <w:szCs w:val="18"/>
              </w:rPr>
              <w:t>5.双报警灯设计，生理报警和技术报警有各自独立的报警灯和报警信息。</w:t>
            </w:r>
          </w:p>
          <w:p>
            <w:pPr>
              <w:rPr>
                <w:rFonts w:ascii="宋体" w:hAnsi="宋体" w:eastAsia="宋体" w:cs="宋体"/>
                <w:color w:val="auto"/>
                <w:sz w:val="18"/>
                <w:szCs w:val="18"/>
              </w:rPr>
            </w:pPr>
            <w:r>
              <w:rPr>
                <w:rFonts w:hint="eastAsia" w:ascii="宋体" w:hAnsi="宋体" w:eastAsia="宋体" w:cs="宋体"/>
                <w:color w:val="auto"/>
                <w:sz w:val="18"/>
                <w:szCs w:val="18"/>
              </w:rPr>
              <w:t>6.整机无风扇，降低环境噪音干扰，适合手术室ICU等环境。</w:t>
            </w:r>
          </w:p>
          <w:p>
            <w:pPr>
              <w:rPr>
                <w:rFonts w:ascii="宋体" w:hAnsi="宋体" w:eastAsia="宋体" w:cs="宋体"/>
                <w:color w:val="auto"/>
                <w:sz w:val="18"/>
                <w:szCs w:val="18"/>
              </w:rPr>
            </w:pPr>
            <w:r>
              <w:rPr>
                <w:rFonts w:hint="eastAsia" w:ascii="宋体" w:hAnsi="宋体" w:eastAsia="宋体" w:cs="宋体"/>
                <w:color w:val="auto"/>
                <w:sz w:val="18"/>
                <w:szCs w:val="18"/>
              </w:rPr>
              <w:t>7.固定式提手，提动时稳固安全。</w:t>
            </w:r>
          </w:p>
          <w:p>
            <w:pPr>
              <w:rPr>
                <w:rFonts w:ascii="宋体" w:hAnsi="宋体" w:eastAsia="宋体" w:cs="宋体"/>
                <w:color w:val="auto"/>
                <w:sz w:val="18"/>
                <w:szCs w:val="18"/>
              </w:rPr>
            </w:pPr>
            <w:r>
              <w:rPr>
                <w:rFonts w:hint="eastAsia" w:ascii="宋体" w:hAnsi="宋体" w:eastAsia="宋体" w:cs="宋体"/>
                <w:color w:val="auto"/>
                <w:sz w:val="18"/>
                <w:szCs w:val="18"/>
              </w:rPr>
              <w:t>8.右侧按键板设计，人性化，符合操作习惯。</w:t>
            </w:r>
          </w:p>
          <w:p>
            <w:pPr>
              <w:rPr>
                <w:rFonts w:ascii="宋体" w:hAnsi="宋体" w:eastAsia="宋体" w:cs="宋体"/>
                <w:color w:val="auto"/>
                <w:sz w:val="18"/>
                <w:szCs w:val="18"/>
              </w:rPr>
            </w:pPr>
            <w:r>
              <w:rPr>
                <w:rFonts w:hint="eastAsia" w:ascii="宋体" w:hAnsi="宋体" w:eastAsia="宋体" w:cs="宋体"/>
                <w:color w:val="auto"/>
                <w:sz w:val="18"/>
                <w:szCs w:val="18"/>
              </w:rPr>
              <w:t>9.心电：支持3/5/12导心电测量，导联自动识别。</w:t>
            </w:r>
          </w:p>
          <w:p>
            <w:pPr>
              <w:rPr>
                <w:rFonts w:ascii="宋体" w:hAnsi="宋体" w:eastAsia="宋体" w:cs="宋体"/>
                <w:color w:val="auto"/>
                <w:sz w:val="18"/>
                <w:szCs w:val="18"/>
              </w:rPr>
            </w:pPr>
            <w:r>
              <w:rPr>
                <w:rFonts w:hint="eastAsia" w:ascii="宋体" w:hAnsi="宋体" w:eastAsia="宋体" w:cs="宋体"/>
                <w:color w:val="auto"/>
                <w:sz w:val="18"/>
                <w:szCs w:val="18"/>
              </w:rPr>
              <w:t>10.心率测量范围：成人15-300bpm，小儿/新生儿15-350bpm，分辨率±1bpm。</w:t>
            </w:r>
          </w:p>
          <w:p>
            <w:pPr>
              <w:rPr>
                <w:rFonts w:ascii="宋体" w:hAnsi="宋体" w:eastAsia="宋体" w:cs="宋体"/>
                <w:color w:val="auto"/>
                <w:sz w:val="18"/>
                <w:szCs w:val="18"/>
              </w:rPr>
            </w:pPr>
            <w:r>
              <w:rPr>
                <w:rFonts w:hint="eastAsia" w:ascii="宋体" w:hAnsi="宋体" w:eastAsia="宋体" w:cs="宋体"/>
                <w:color w:val="auto"/>
                <w:sz w:val="18"/>
                <w:szCs w:val="18"/>
              </w:rPr>
              <w:t>11.加±650mV的直流极化电压，灵敏度变化范围±5%。</w:t>
            </w:r>
          </w:p>
          <w:p>
            <w:pPr>
              <w:rPr>
                <w:rFonts w:ascii="宋体" w:hAnsi="宋体" w:eastAsia="宋体" w:cs="宋体"/>
                <w:color w:val="auto"/>
                <w:sz w:val="18"/>
                <w:szCs w:val="18"/>
              </w:rPr>
            </w:pPr>
            <w:r>
              <w:rPr>
                <w:rFonts w:hint="eastAsia" w:ascii="宋体" w:hAnsi="宋体" w:eastAsia="宋体" w:cs="宋体"/>
                <w:color w:val="auto"/>
                <w:sz w:val="18"/>
                <w:szCs w:val="18"/>
              </w:rPr>
              <w:t>12.具有监护、诊断、手术、ST模式。</w:t>
            </w:r>
          </w:p>
          <w:p>
            <w:pPr>
              <w:rPr>
                <w:rFonts w:ascii="宋体" w:hAnsi="宋体" w:eastAsia="宋体" w:cs="宋体"/>
                <w:color w:val="auto"/>
                <w:sz w:val="18"/>
                <w:szCs w:val="18"/>
              </w:rPr>
            </w:pPr>
            <w:r>
              <w:rPr>
                <w:rFonts w:hint="eastAsia" w:ascii="宋体" w:hAnsi="宋体" w:eastAsia="宋体" w:cs="宋体"/>
                <w:color w:val="auto"/>
                <w:sz w:val="18"/>
                <w:szCs w:val="18"/>
              </w:rPr>
              <w:t>13.具有心律失常分析和ST段功能。</w:t>
            </w:r>
          </w:p>
          <w:p>
            <w:pPr>
              <w:rPr>
                <w:rFonts w:ascii="宋体" w:hAnsi="宋体" w:eastAsia="宋体" w:cs="宋体"/>
                <w:color w:val="auto"/>
                <w:sz w:val="18"/>
                <w:szCs w:val="18"/>
              </w:rPr>
            </w:pPr>
            <w:r>
              <w:rPr>
                <w:rFonts w:hint="eastAsia" w:ascii="宋体" w:hAnsi="宋体" w:eastAsia="宋体" w:cs="宋体"/>
                <w:color w:val="auto"/>
                <w:sz w:val="18"/>
                <w:szCs w:val="18"/>
              </w:rPr>
              <w:t>14.呼吸测量范围：成人0-120rpm，小儿/新生儿0-150rpm。</w:t>
            </w:r>
          </w:p>
          <w:p>
            <w:pPr>
              <w:rPr>
                <w:rFonts w:ascii="宋体" w:hAnsi="宋体" w:eastAsia="宋体" w:cs="宋体"/>
                <w:color w:val="auto"/>
                <w:sz w:val="18"/>
                <w:szCs w:val="18"/>
              </w:rPr>
            </w:pPr>
            <w:r>
              <w:rPr>
                <w:rFonts w:hint="eastAsia" w:ascii="宋体" w:hAnsi="宋体" w:eastAsia="宋体" w:cs="宋体"/>
                <w:color w:val="auto"/>
                <w:sz w:val="18"/>
                <w:szCs w:val="18"/>
              </w:rPr>
              <w:t>15.窒息报警范围：成人10-60s，儿童/新生儿10-20s，测量误差为±5s。</w:t>
            </w:r>
          </w:p>
          <w:p>
            <w:pPr>
              <w:rPr>
                <w:rFonts w:ascii="宋体" w:hAnsi="宋体" w:eastAsia="宋体" w:cs="宋体"/>
                <w:color w:val="auto"/>
                <w:sz w:val="18"/>
                <w:szCs w:val="18"/>
              </w:rPr>
            </w:pPr>
            <w:r>
              <w:rPr>
                <w:rFonts w:hint="eastAsia" w:ascii="宋体" w:hAnsi="宋体" w:eastAsia="宋体" w:cs="宋体"/>
                <w:color w:val="auto"/>
                <w:sz w:val="18"/>
                <w:szCs w:val="18"/>
              </w:rPr>
              <w:t>16.具有心动干扰（CVA）识别功能。</w:t>
            </w:r>
          </w:p>
          <w:p>
            <w:pPr>
              <w:rPr>
                <w:rFonts w:ascii="宋体" w:hAnsi="宋体" w:eastAsia="宋体" w:cs="宋体"/>
                <w:color w:val="auto"/>
                <w:sz w:val="18"/>
                <w:szCs w:val="18"/>
              </w:rPr>
            </w:pPr>
            <w:r>
              <w:rPr>
                <w:rFonts w:hint="eastAsia" w:ascii="宋体" w:hAnsi="宋体" w:eastAsia="宋体" w:cs="宋体"/>
                <w:color w:val="auto"/>
                <w:sz w:val="18"/>
                <w:szCs w:val="18"/>
              </w:rPr>
              <w:t>★17.血氧：可选全球金标准的 Masimo血氧，测量范围为1 ％ ～100％；在70％～100％范围内，成人/儿童测量精度为±2％（非运动状态下）、±3％（运动状态下），新生儿为±3％（非运动状态和运动状态下）。</w:t>
            </w:r>
          </w:p>
          <w:p>
            <w:pPr>
              <w:rPr>
                <w:rFonts w:ascii="宋体" w:hAnsi="宋体" w:eastAsia="宋体" w:cs="宋体"/>
                <w:color w:val="auto"/>
                <w:sz w:val="18"/>
                <w:szCs w:val="18"/>
              </w:rPr>
            </w:pPr>
            <w:r>
              <w:rPr>
                <w:rFonts w:hint="eastAsia" w:ascii="宋体" w:hAnsi="宋体" w:eastAsia="宋体" w:cs="宋体"/>
                <w:color w:val="auto"/>
                <w:sz w:val="18"/>
                <w:szCs w:val="18"/>
              </w:rPr>
              <w:t>18.NIBP静态压力测量范围：0-300mmHg，精度±3mmHg。</w:t>
            </w:r>
          </w:p>
          <w:p>
            <w:pPr>
              <w:rPr>
                <w:rFonts w:ascii="宋体" w:hAnsi="宋体" w:eastAsia="宋体" w:cs="宋体"/>
                <w:color w:val="auto"/>
                <w:sz w:val="18"/>
                <w:szCs w:val="18"/>
              </w:rPr>
            </w:pPr>
            <w:r>
              <w:rPr>
                <w:rFonts w:hint="eastAsia" w:ascii="宋体" w:hAnsi="宋体" w:eastAsia="宋体" w:cs="宋体"/>
                <w:color w:val="auto"/>
                <w:sz w:val="18"/>
                <w:szCs w:val="18"/>
              </w:rPr>
              <w:t>19.NIBP具有手动、自动、连续测量模式。</w:t>
            </w:r>
          </w:p>
          <w:p>
            <w:pPr>
              <w:rPr>
                <w:rFonts w:ascii="宋体" w:hAnsi="宋体" w:eastAsia="宋体" w:cs="宋体"/>
                <w:color w:val="auto"/>
                <w:sz w:val="18"/>
                <w:szCs w:val="18"/>
              </w:rPr>
            </w:pPr>
            <w:r>
              <w:rPr>
                <w:rFonts w:hint="eastAsia" w:ascii="宋体" w:hAnsi="宋体" w:eastAsia="宋体" w:cs="宋体"/>
                <w:color w:val="auto"/>
                <w:sz w:val="18"/>
                <w:szCs w:val="18"/>
              </w:rPr>
              <w:t>20.NIBP具有整点测量功能，更符合临床记录习惯，提高护理效率。</w:t>
            </w:r>
          </w:p>
          <w:p>
            <w:pPr>
              <w:rPr>
                <w:rFonts w:ascii="宋体" w:hAnsi="宋体" w:eastAsia="宋体" w:cs="宋体"/>
                <w:color w:val="auto"/>
                <w:sz w:val="18"/>
                <w:szCs w:val="18"/>
              </w:rPr>
            </w:pPr>
            <w:r>
              <w:rPr>
                <w:rFonts w:hint="eastAsia" w:ascii="宋体" w:hAnsi="宋体" w:eastAsia="宋体" w:cs="宋体"/>
                <w:color w:val="auto"/>
                <w:sz w:val="18"/>
                <w:szCs w:val="18"/>
              </w:rPr>
              <w:t>21.可选择初始充气压力，提升测量的精准性和患者的舒适性。</w:t>
            </w:r>
          </w:p>
          <w:p>
            <w:pPr>
              <w:rPr>
                <w:rFonts w:ascii="宋体" w:hAnsi="宋体" w:eastAsia="宋体" w:cs="宋体"/>
                <w:color w:val="auto"/>
                <w:sz w:val="18"/>
                <w:szCs w:val="18"/>
              </w:rPr>
            </w:pPr>
            <w:r>
              <w:rPr>
                <w:rFonts w:hint="eastAsia" w:ascii="宋体" w:hAnsi="宋体" w:eastAsia="宋体" w:cs="宋体"/>
                <w:color w:val="auto"/>
                <w:sz w:val="18"/>
                <w:szCs w:val="18"/>
              </w:rPr>
              <w:t>22.具有辅助静脉穿刺功能。</w:t>
            </w:r>
          </w:p>
          <w:p>
            <w:pPr>
              <w:rPr>
                <w:rFonts w:ascii="宋体" w:hAnsi="宋体" w:eastAsia="宋体" w:cs="宋体"/>
                <w:color w:val="auto"/>
                <w:sz w:val="18"/>
                <w:szCs w:val="18"/>
              </w:rPr>
            </w:pPr>
            <w:r>
              <w:rPr>
                <w:rFonts w:hint="eastAsia" w:ascii="宋体" w:hAnsi="宋体" w:eastAsia="宋体" w:cs="宋体"/>
                <w:color w:val="auto"/>
                <w:sz w:val="18"/>
                <w:szCs w:val="18"/>
              </w:rPr>
              <w:t>★23.支持手写中文输入。</w:t>
            </w:r>
          </w:p>
          <w:p>
            <w:pPr>
              <w:rPr>
                <w:rFonts w:ascii="宋体" w:hAnsi="宋体" w:eastAsia="宋体" w:cs="宋体"/>
                <w:color w:val="auto"/>
                <w:sz w:val="18"/>
                <w:szCs w:val="18"/>
              </w:rPr>
            </w:pPr>
            <w:r>
              <w:rPr>
                <w:rFonts w:hint="eastAsia" w:ascii="宋体" w:hAnsi="宋体" w:eastAsia="宋体" w:cs="宋体"/>
                <w:color w:val="auto"/>
                <w:sz w:val="18"/>
                <w:szCs w:val="18"/>
              </w:rPr>
              <w:t>24.可存储、回放不少于48小时波形全息回顾。</w:t>
            </w:r>
          </w:p>
          <w:p>
            <w:pPr>
              <w:rPr>
                <w:rFonts w:ascii="宋体" w:hAnsi="宋体" w:eastAsia="宋体" w:cs="宋体"/>
                <w:color w:val="auto"/>
                <w:sz w:val="18"/>
                <w:szCs w:val="18"/>
              </w:rPr>
            </w:pPr>
            <w:r>
              <w:rPr>
                <w:rFonts w:hint="eastAsia" w:ascii="宋体" w:hAnsi="宋体" w:eastAsia="宋体" w:cs="宋体"/>
                <w:color w:val="auto"/>
                <w:sz w:val="18"/>
                <w:szCs w:val="18"/>
              </w:rPr>
              <w:t>25.支持标准界面、列表界面、趋势共存界面、大字体界面、全屏7导界面、全屏12导界面等多种界面可选。</w:t>
            </w:r>
          </w:p>
          <w:p>
            <w:pPr>
              <w:rPr>
                <w:rFonts w:ascii="宋体" w:hAnsi="宋体" w:eastAsia="宋体" w:cs="宋体"/>
                <w:color w:val="auto"/>
                <w:sz w:val="18"/>
                <w:szCs w:val="18"/>
              </w:rPr>
            </w:pPr>
            <w:r>
              <w:rPr>
                <w:rFonts w:hint="eastAsia" w:ascii="宋体" w:hAnsi="宋体" w:eastAsia="宋体" w:cs="宋体"/>
                <w:color w:val="auto"/>
                <w:sz w:val="18"/>
                <w:szCs w:val="18"/>
              </w:rPr>
              <w:t>26.具有夜间模式，避免夜间打扰患者休息。</w:t>
            </w:r>
          </w:p>
          <w:p>
            <w:pPr>
              <w:rPr>
                <w:rFonts w:ascii="宋体" w:hAnsi="宋体" w:eastAsia="宋体" w:cs="宋体"/>
                <w:color w:val="auto"/>
                <w:sz w:val="18"/>
                <w:szCs w:val="18"/>
              </w:rPr>
            </w:pPr>
            <w:r>
              <w:rPr>
                <w:rFonts w:hint="eastAsia" w:ascii="宋体" w:hAnsi="宋体" w:eastAsia="宋体" w:cs="宋体"/>
                <w:color w:val="auto"/>
                <w:sz w:val="18"/>
                <w:szCs w:val="18"/>
              </w:rPr>
              <w:t>27.具有屏幕亮度自动调节功能，可根据光线亮度的不同自动调节屏幕亮度。</w:t>
            </w:r>
          </w:p>
          <w:p>
            <w:pPr>
              <w:rPr>
                <w:rFonts w:ascii="宋体" w:hAnsi="宋体" w:eastAsia="宋体" w:cs="宋体"/>
                <w:color w:val="auto"/>
                <w:sz w:val="18"/>
                <w:szCs w:val="18"/>
              </w:rPr>
            </w:pPr>
            <w:r>
              <w:rPr>
                <w:rFonts w:hint="eastAsia" w:ascii="宋体" w:hAnsi="宋体" w:eastAsia="宋体" w:cs="宋体"/>
                <w:color w:val="auto"/>
                <w:sz w:val="18"/>
                <w:szCs w:val="18"/>
              </w:rPr>
              <w:t>28.具有药物计算、血液动力学计算、通气计算、氧合计算、肾功能计算。</w:t>
            </w:r>
          </w:p>
          <w:p>
            <w:pPr>
              <w:rPr>
                <w:rFonts w:ascii="宋体" w:hAnsi="宋体" w:eastAsia="宋体" w:cs="宋体"/>
                <w:color w:val="auto"/>
                <w:sz w:val="18"/>
                <w:szCs w:val="18"/>
              </w:rPr>
            </w:pPr>
            <w:r>
              <w:rPr>
                <w:rFonts w:hint="eastAsia" w:ascii="宋体" w:hAnsi="宋体" w:eastAsia="宋体" w:cs="宋体"/>
                <w:color w:val="auto"/>
                <w:sz w:val="18"/>
                <w:szCs w:val="18"/>
              </w:rPr>
              <w:t>29.可选内置3通道热敏记录仪，实时记录时间可设为：8秒、16秒、32秒、连续。</w:t>
            </w:r>
          </w:p>
          <w:p>
            <w:pPr>
              <w:rPr>
                <w:rFonts w:ascii="宋体" w:hAnsi="宋体" w:eastAsia="宋体" w:cs="宋体"/>
                <w:color w:val="auto"/>
                <w:sz w:val="18"/>
                <w:szCs w:val="18"/>
              </w:rPr>
            </w:pPr>
            <w:r>
              <w:rPr>
                <w:rFonts w:hint="eastAsia" w:ascii="宋体" w:hAnsi="宋体" w:eastAsia="宋体" w:cs="宋体"/>
                <w:color w:val="auto"/>
                <w:sz w:val="18"/>
                <w:szCs w:val="18"/>
              </w:rPr>
              <w:t>30.标配大容量锂电池，使用时间≥3小时。</w:t>
            </w:r>
          </w:p>
          <w:p>
            <w:pPr>
              <w:rPr>
                <w:rFonts w:ascii="宋体" w:hAnsi="宋体" w:eastAsia="宋体" w:cs="宋体"/>
                <w:color w:val="auto"/>
                <w:sz w:val="18"/>
                <w:szCs w:val="18"/>
              </w:rPr>
            </w:pPr>
            <w:r>
              <w:rPr>
                <w:rFonts w:hint="eastAsia" w:ascii="宋体" w:hAnsi="宋体" w:eastAsia="宋体" w:cs="宋体"/>
                <w:color w:val="auto"/>
                <w:sz w:val="18"/>
                <w:szCs w:val="18"/>
              </w:rPr>
              <w:t>31.支持连接同品牌中央监护系统。</w:t>
            </w:r>
          </w:p>
        </w:tc>
        <w:tc>
          <w:tcPr>
            <w:tcW w:w="382"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3台</w:t>
            </w:r>
          </w:p>
        </w:tc>
        <w:tc>
          <w:tcPr>
            <w:tcW w:w="675"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19</w:t>
            </w:r>
          </w:p>
        </w:tc>
        <w:tc>
          <w:tcPr>
            <w:tcW w:w="575"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新生儿蓝光治疗仪</w:t>
            </w:r>
          </w:p>
        </w:tc>
        <w:tc>
          <w:tcPr>
            <w:tcW w:w="2959" w:type="pct"/>
            <w:vAlign w:val="center"/>
          </w:tcPr>
          <w:p>
            <w:pPr>
              <w:pStyle w:val="39"/>
              <w:ind w:left="0" w:firstLine="0"/>
              <w:rPr>
                <w:rFonts w:eastAsia="宋体"/>
                <w:color w:val="auto"/>
                <w:sz w:val="18"/>
                <w:szCs w:val="18"/>
              </w:rPr>
            </w:pPr>
            <w:r>
              <w:rPr>
                <w:rFonts w:hint="eastAsia" w:eastAsia="宋体"/>
                <w:color w:val="auto"/>
                <w:sz w:val="18"/>
                <w:szCs w:val="18"/>
              </w:rPr>
              <w:t>1.蓝光波长范围：400-550nm</w:t>
            </w:r>
          </w:p>
          <w:p>
            <w:pPr>
              <w:pStyle w:val="39"/>
              <w:ind w:left="0" w:firstLine="0"/>
              <w:rPr>
                <w:rFonts w:eastAsia="宋体"/>
                <w:color w:val="auto"/>
                <w:sz w:val="18"/>
                <w:szCs w:val="18"/>
              </w:rPr>
            </w:pPr>
            <w:r>
              <w:rPr>
                <w:rFonts w:hint="eastAsia" w:eastAsia="宋体"/>
                <w:color w:val="auto"/>
                <w:sz w:val="18"/>
                <w:szCs w:val="18"/>
              </w:rPr>
              <w:t>2.辐照强度高达60μW/cm2/nm（3.6mW/cm2）</w:t>
            </w:r>
          </w:p>
          <w:p>
            <w:pPr>
              <w:pStyle w:val="39"/>
              <w:ind w:left="0" w:firstLine="0"/>
              <w:rPr>
                <w:rFonts w:eastAsia="宋体"/>
                <w:color w:val="auto"/>
                <w:sz w:val="18"/>
                <w:szCs w:val="18"/>
              </w:rPr>
            </w:pPr>
            <w:r>
              <w:rPr>
                <w:rFonts w:hint="eastAsia" w:eastAsia="宋体"/>
                <w:color w:val="auto"/>
                <w:sz w:val="18"/>
                <w:szCs w:val="18"/>
              </w:rPr>
              <w:t>3.辐照度单位具有 μW/cm2/nm和 mW/cm2 两种可选择</w:t>
            </w:r>
          </w:p>
          <w:p>
            <w:pPr>
              <w:pStyle w:val="39"/>
              <w:ind w:left="0" w:firstLine="0"/>
              <w:rPr>
                <w:rFonts w:eastAsia="宋体"/>
                <w:color w:val="auto"/>
                <w:sz w:val="18"/>
                <w:szCs w:val="18"/>
              </w:rPr>
            </w:pPr>
            <w:r>
              <w:rPr>
                <w:rFonts w:hint="eastAsia" w:eastAsia="宋体"/>
                <w:color w:val="auto"/>
                <w:sz w:val="18"/>
                <w:szCs w:val="18"/>
              </w:rPr>
              <w:t>★4.辐照强度 ≥5档可调</w:t>
            </w:r>
          </w:p>
          <w:p>
            <w:pPr>
              <w:pStyle w:val="39"/>
              <w:ind w:left="0" w:firstLine="0"/>
              <w:rPr>
                <w:rFonts w:eastAsia="宋体"/>
                <w:color w:val="auto"/>
                <w:sz w:val="18"/>
                <w:szCs w:val="18"/>
              </w:rPr>
            </w:pPr>
            <w:r>
              <w:rPr>
                <w:rFonts w:hint="eastAsia" w:eastAsia="宋体"/>
                <w:color w:val="auto"/>
                <w:sz w:val="18"/>
                <w:szCs w:val="18"/>
              </w:rPr>
              <w:t>5.应具有两种工作模式：普通模式、自动模式</w:t>
            </w:r>
          </w:p>
          <w:p>
            <w:pPr>
              <w:pStyle w:val="39"/>
              <w:ind w:left="0" w:firstLine="0"/>
              <w:rPr>
                <w:rFonts w:eastAsia="宋体"/>
                <w:color w:val="auto"/>
                <w:sz w:val="18"/>
                <w:szCs w:val="18"/>
              </w:rPr>
            </w:pPr>
            <w:r>
              <w:rPr>
                <w:rFonts w:hint="eastAsia" w:eastAsia="宋体"/>
                <w:color w:val="auto"/>
                <w:sz w:val="18"/>
                <w:szCs w:val="18"/>
              </w:rPr>
              <w:t>★6.应可通过屏幕实时查看光疗期间的真实辐照度值</w:t>
            </w:r>
          </w:p>
          <w:p>
            <w:pPr>
              <w:pStyle w:val="39"/>
              <w:ind w:left="0" w:firstLine="0"/>
              <w:rPr>
                <w:rFonts w:eastAsia="宋体"/>
                <w:color w:val="auto"/>
                <w:sz w:val="18"/>
                <w:szCs w:val="18"/>
              </w:rPr>
            </w:pPr>
            <w:r>
              <w:rPr>
                <w:rFonts w:hint="eastAsia" w:eastAsia="宋体"/>
                <w:color w:val="auto"/>
                <w:sz w:val="18"/>
                <w:szCs w:val="18"/>
              </w:rPr>
              <w:t>★7.应具有红光定位功能，用于定位蓝光辐照的中心点，确保接受蓝光辐照的婴儿处于椭圆辐照区域的中心位置</w:t>
            </w:r>
          </w:p>
          <w:p>
            <w:pPr>
              <w:pStyle w:val="39"/>
              <w:ind w:left="0" w:firstLine="0"/>
              <w:rPr>
                <w:rFonts w:eastAsia="宋体"/>
                <w:color w:val="auto"/>
                <w:sz w:val="18"/>
                <w:szCs w:val="18"/>
              </w:rPr>
            </w:pPr>
            <w:r>
              <w:rPr>
                <w:rFonts w:hint="eastAsia" w:eastAsia="宋体"/>
                <w:color w:val="auto"/>
                <w:sz w:val="18"/>
                <w:szCs w:val="18"/>
              </w:rPr>
              <w:t>8.可配置辐照度探头，对主机辐照度进行校准</w:t>
            </w:r>
          </w:p>
          <w:p>
            <w:pPr>
              <w:pStyle w:val="39"/>
              <w:ind w:left="0" w:firstLine="0"/>
              <w:rPr>
                <w:rFonts w:eastAsia="宋体"/>
                <w:color w:val="auto"/>
                <w:sz w:val="18"/>
                <w:szCs w:val="18"/>
              </w:rPr>
            </w:pPr>
            <w:r>
              <w:rPr>
                <w:rFonts w:hint="eastAsia" w:eastAsia="宋体"/>
                <w:color w:val="auto"/>
                <w:sz w:val="18"/>
                <w:szCs w:val="18"/>
              </w:rPr>
              <w:t>9.可选配内置摄像头，实时显示暖箱内婴儿的状况</w:t>
            </w:r>
          </w:p>
          <w:p>
            <w:pPr>
              <w:pStyle w:val="39"/>
              <w:ind w:left="0" w:firstLine="0"/>
              <w:rPr>
                <w:rFonts w:eastAsia="宋体"/>
                <w:color w:val="auto"/>
                <w:sz w:val="18"/>
                <w:szCs w:val="18"/>
              </w:rPr>
            </w:pPr>
            <w:r>
              <w:rPr>
                <w:rFonts w:hint="eastAsia" w:eastAsia="宋体"/>
                <w:color w:val="auto"/>
                <w:sz w:val="18"/>
                <w:szCs w:val="18"/>
              </w:rPr>
              <w:t>10.≥4英寸LED背光触摸屏，分辨率480×272</w:t>
            </w:r>
          </w:p>
          <w:p>
            <w:pPr>
              <w:pStyle w:val="39"/>
              <w:ind w:left="0" w:firstLine="0"/>
              <w:rPr>
                <w:rFonts w:eastAsia="宋体"/>
                <w:color w:val="auto"/>
                <w:sz w:val="18"/>
                <w:szCs w:val="18"/>
              </w:rPr>
            </w:pPr>
            <w:r>
              <w:rPr>
                <w:rFonts w:hint="eastAsia" w:eastAsia="宋体"/>
                <w:color w:val="auto"/>
                <w:sz w:val="18"/>
                <w:szCs w:val="18"/>
              </w:rPr>
              <w:t>11.LED光源使用寿命≥50000小时，降低科室使用成本</w:t>
            </w:r>
          </w:p>
          <w:p>
            <w:pPr>
              <w:pStyle w:val="39"/>
              <w:ind w:left="0" w:firstLine="0"/>
              <w:rPr>
                <w:rFonts w:eastAsia="宋体"/>
                <w:color w:val="auto"/>
                <w:sz w:val="18"/>
                <w:szCs w:val="18"/>
              </w:rPr>
            </w:pPr>
            <w:r>
              <w:rPr>
                <w:rFonts w:hint="eastAsia" w:eastAsia="宋体"/>
                <w:color w:val="auto"/>
                <w:sz w:val="18"/>
                <w:szCs w:val="18"/>
              </w:rPr>
              <w:t>12.双侧把手设计，双手可抓握</w:t>
            </w:r>
          </w:p>
          <w:p>
            <w:pPr>
              <w:pStyle w:val="39"/>
              <w:ind w:left="0" w:firstLine="0"/>
              <w:rPr>
                <w:rFonts w:eastAsia="宋体"/>
                <w:color w:val="auto"/>
                <w:sz w:val="18"/>
                <w:szCs w:val="18"/>
              </w:rPr>
            </w:pPr>
            <w:r>
              <w:rPr>
                <w:rFonts w:hint="eastAsia" w:eastAsia="宋体"/>
                <w:color w:val="auto"/>
                <w:sz w:val="18"/>
                <w:szCs w:val="18"/>
              </w:rPr>
              <w:t>13.无风扇，低噪音</w:t>
            </w:r>
          </w:p>
          <w:p>
            <w:pPr>
              <w:pStyle w:val="39"/>
              <w:ind w:left="0" w:firstLine="0"/>
              <w:rPr>
                <w:rFonts w:eastAsia="宋体"/>
                <w:color w:val="auto"/>
                <w:sz w:val="18"/>
                <w:szCs w:val="18"/>
              </w:rPr>
            </w:pPr>
            <w:r>
              <w:rPr>
                <w:rFonts w:hint="eastAsia" w:eastAsia="宋体"/>
                <w:color w:val="auto"/>
                <w:sz w:val="18"/>
                <w:szCs w:val="18"/>
              </w:rPr>
              <w:t>14.应具有1-5级屏幕亮度调节功能</w:t>
            </w:r>
          </w:p>
          <w:p>
            <w:pPr>
              <w:pStyle w:val="39"/>
              <w:ind w:left="0" w:firstLine="0"/>
              <w:rPr>
                <w:rFonts w:eastAsia="宋体"/>
                <w:color w:val="auto"/>
                <w:sz w:val="18"/>
                <w:szCs w:val="18"/>
              </w:rPr>
            </w:pPr>
            <w:r>
              <w:rPr>
                <w:rFonts w:hint="eastAsia" w:eastAsia="宋体"/>
                <w:color w:val="auto"/>
                <w:sz w:val="18"/>
                <w:szCs w:val="18"/>
              </w:rPr>
              <w:t>15.应具有1-5级音量调节功能</w:t>
            </w:r>
          </w:p>
          <w:p>
            <w:pPr>
              <w:pStyle w:val="39"/>
              <w:ind w:left="0" w:firstLine="0"/>
              <w:rPr>
                <w:rFonts w:eastAsia="宋体"/>
                <w:color w:val="auto"/>
                <w:sz w:val="18"/>
                <w:szCs w:val="18"/>
              </w:rPr>
            </w:pPr>
            <w:r>
              <w:rPr>
                <w:rFonts w:hint="eastAsia" w:eastAsia="宋体"/>
                <w:color w:val="auto"/>
                <w:sz w:val="18"/>
                <w:szCs w:val="18"/>
              </w:rPr>
              <w:t>16.内置计时功能：可设置正计时或倒计时，系统自动记录LED光源总工作时间</w:t>
            </w:r>
          </w:p>
          <w:p>
            <w:pPr>
              <w:pStyle w:val="39"/>
              <w:ind w:left="0" w:firstLine="0"/>
              <w:rPr>
                <w:rFonts w:eastAsia="宋体"/>
                <w:color w:val="auto"/>
                <w:sz w:val="18"/>
                <w:szCs w:val="18"/>
              </w:rPr>
            </w:pPr>
            <w:r>
              <w:rPr>
                <w:rFonts w:hint="eastAsia" w:eastAsia="宋体"/>
                <w:color w:val="auto"/>
                <w:sz w:val="18"/>
                <w:szCs w:val="18"/>
              </w:rPr>
              <w:t>17.具有四个无色透明吸盘，可直接放置于培养箱透明罩顶部使用</w:t>
            </w:r>
          </w:p>
          <w:p>
            <w:pPr>
              <w:pStyle w:val="39"/>
              <w:ind w:left="0" w:firstLine="0"/>
              <w:rPr>
                <w:rFonts w:eastAsia="宋体"/>
                <w:color w:val="auto"/>
                <w:sz w:val="18"/>
                <w:szCs w:val="18"/>
              </w:rPr>
            </w:pPr>
            <w:r>
              <w:rPr>
                <w:rFonts w:hint="eastAsia" w:eastAsia="宋体"/>
                <w:color w:val="auto"/>
                <w:sz w:val="18"/>
                <w:szCs w:val="18"/>
                <w:lang w:val="en-US"/>
              </w:rPr>
              <w:t>18.</w:t>
            </w:r>
            <w:r>
              <w:rPr>
                <w:rFonts w:hint="eastAsia" w:eastAsia="宋体"/>
                <w:color w:val="auto"/>
                <w:sz w:val="18"/>
                <w:szCs w:val="18"/>
              </w:rPr>
              <w:t>可选配台车，光疗灯的高度、角度均可灵活调节</w:t>
            </w:r>
          </w:p>
        </w:tc>
        <w:tc>
          <w:tcPr>
            <w:tcW w:w="382"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3台</w:t>
            </w:r>
          </w:p>
        </w:tc>
        <w:tc>
          <w:tcPr>
            <w:tcW w:w="675"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20</w:t>
            </w:r>
          </w:p>
        </w:tc>
        <w:tc>
          <w:tcPr>
            <w:tcW w:w="575"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短波紫外线治疗仪</w:t>
            </w:r>
          </w:p>
        </w:tc>
        <w:tc>
          <w:tcPr>
            <w:tcW w:w="2959" w:type="pct"/>
            <w:vAlign w:val="center"/>
          </w:tcPr>
          <w:p>
            <w:pPr>
              <w:rPr>
                <w:rFonts w:ascii="宋体" w:hAnsi="宋体" w:eastAsia="宋体" w:cs="宋体"/>
                <w:color w:val="auto"/>
                <w:sz w:val="18"/>
                <w:szCs w:val="18"/>
              </w:rPr>
            </w:pPr>
            <w:r>
              <w:rPr>
                <w:rFonts w:hint="eastAsia" w:ascii="宋体" w:hAnsi="宋体" w:eastAsia="宋体" w:cs="宋体"/>
                <w:color w:val="auto"/>
                <w:sz w:val="18"/>
                <w:szCs w:val="18"/>
              </w:rPr>
              <w:t>★1、紫外线辐射波长：辐射波峰值波长为253.7nm，误差为±0.3nm，此波段具有最佳的杀菌、消炎效果；</w:t>
            </w:r>
          </w:p>
          <w:p>
            <w:pPr>
              <w:rPr>
                <w:rFonts w:ascii="宋体" w:hAnsi="宋体" w:eastAsia="宋体" w:cs="宋体"/>
                <w:color w:val="auto"/>
                <w:sz w:val="18"/>
                <w:szCs w:val="18"/>
              </w:rPr>
            </w:pPr>
            <w:r>
              <w:rPr>
                <w:rFonts w:hint="eastAsia" w:ascii="宋体" w:hAnsi="宋体" w:eastAsia="宋体" w:cs="宋体"/>
                <w:color w:val="auto"/>
                <w:sz w:val="18"/>
                <w:szCs w:val="18"/>
              </w:rPr>
              <w:t>★2、紫外线辐射强度：开机强度≥17.1mw/cm2 连续使用1000小时后，机器输出的强度≥15.6mw/cm2 ；</w:t>
            </w:r>
          </w:p>
          <w:p>
            <w:pPr>
              <w:rPr>
                <w:rFonts w:ascii="宋体" w:hAnsi="宋体" w:eastAsia="宋体" w:cs="宋体"/>
                <w:color w:val="auto"/>
                <w:sz w:val="18"/>
                <w:szCs w:val="18"/>
              </w:rPr>
            </w:pPr>
            <w:r>
              <w:rPr>
                <w:rFonts w:hint="eastAsia" w:ascii="宋体" w:hAnsi="宋体" w:eastAsia="宋体" w:cs="宋体"/>
                <w:color w:val="auto"/>
                <w:sz w:val="18"/>
                <w:szCs w:val="18"/>
              </w:rPr>
              <w:t>3、治疗时间：0s～100s可调，步长1s，误差为±2%。预置为10s；</w:t>
            </w:r>
          </w:p>
          <w:p>
            <w:pPr>
              <w:rPr>
                <w:rFonts w:ascii="宋体" w:hAnsi="宋体" w:eastAsia="宋体" w:cs="宋体"/>
                <w:color w:val="auto"/>
                <w:sz w:val="18"/>
                <w:szCs w:val="18"/>
              </w:rPr>
            </w:pPr>
            <w:r>
              <w:rPr>
                <w:rFonts w:hint="eastAsia" w:ascii="宋体" w:hAnsi="宋体" w:eastAsia="宋体" w:cs="宋体"/>
                <w:color w:val="auto"/>
                <w:sz w:val="18"/>
                <w:szCs w:val="18"/>
              </w:rPr>
              <w:t>4、语音提示功能：治疗结束时有音响提示；</w:t>
            </w:r>
          </w:p>
          <w:p>
            <w:pPr>
              <w:rPr>
                <w:rFonts w:ascii="宋体" w:hAnsi="宋体" w:eastAsia="宋体" w:cs="宋体"/>
                <w:color w:val="auto"/>
                <w:sz w:val="18"/>
                <w:szCs w:val="18"/>
              </w:rPr>
            </w:pPr>
            <w:r>
              <w:rPr>
                <w:rFonts w:hint="eastAsia" w:ascii="宋体" w:hAnsi="宋体" w:eastAsia="宋体" w:cs="宋体"/>
                <w:color w:val="auto"/>
                <w:sz w:val="18"/>
                <w:szCs w:val="18"/>
              </w:rPr>
              <w:t>★5、治疗时间过量报警功能：当用户设置治疗时间过量时（体腔照射超过20S或体表照射超过60S），主机有音响提示报警；</w:t>
            </w:r>
          </w:p>
          <w:p>
            <w:pPr>
              <w:rPr>
                <w:rFonts w:ascii="宋体" w:hAnsi="宋体" w:eastAsia="宋体" w:cs="宋体"/>
                <w:color w:val="auto"/>
                <w:sz w:val="18"/>
                <w:szCs w:val="18"/>
              </w:rPr>
            </w:pPr>
            <w:r>
              <w:rPr>
                <w:rFonts w:hint="eastAsia" w:ascii="宋体" w:hAnsi="宋体" w:eastAsia="宋体" w:cs="宋体"/>
                <w:color w:val="auto"/>
                <w:sz w:val="18"/>
                <w:szCs w:val="18"/>
              </w:rPr>
              <w:t>6、一键飞梭操控，高档显示面板，提示醒目准确；</w:t>
            </w:r>
          </w:p>
          <w:p>
            <w:pPr>
              <w:rPr>
                <w:rFonts w:ascii="宋体" w:hAnsi="宋体" w:eastAsia="宋体" w:cs="宋体"/>
                <w:color w:val="auto"/>
                <w:sz w:val="18"/>
                <w:szCs w:val="18"/>
              </w:rPr>
            </w:pPr>
            <w:r>
              <w:rPr>
                <w:rFonts w:hint="eastAsia" w:ascii="宋体" w:hAnsi="宋体" w:eastAsia="宋体" w:cs="宋体"/>
                <w:color w:val="auto"/>
                <w:sz w:val="18"/>
                <w:szCs w:val="18"/>
              </w:rPr>
              <w:t>7、治疗状态下，体腔手柄（通风口处）的温度达35℃±5℃时，自动通风散热；</w:t>
            </w:r>
          </w:p>
          <w:p>
            <w:pPr>
              <w:rPr>
                <w:rFonts w:ascii="宋体" w:hAnsi="宋体" w:eastAsia="宋体" w:cs="宋体"/>
                <w:color w:val="auto"/>
                <w:sz w:val="18"/>
                <w:szCs w:val="18"/>
              </w:rPr>
            </w:pPr>
            <w:r>
              <w:rPr>
                <w:rFonts w:hint="eastAsia" w:ascii="宋体" w:hAnsi="宋体" w:eastAsia="宋体" w:cs="宋体"/>
                <w:color w:val="auto"/>
                <w:sz w:val="18"/>
                <w:szCs w:val="18"/>
              </w:rPr>
              <w:t>★8、冷热阴极增强型照射器：</w:t>
            </w:r>
          </w:p>
          <w:p>
            <w:pPr>
              <w:rPr>
                <w:rFonts w:ascii="宋体" w:hAnsi="宋体" w:eastAsia="宋体" w:cs="宋体"/>
                <w:color w:val="auto"/>
                <w:sz w:val="18"/>
                <w:szCs w:val="18"/>
              </w:rPr>
            </w:pPr>
            <w:r>
              <w:rPr>
                <w:rFonts w:hint="eastAsia" w:ascii="宋体" w:hAnsi="宋体" w:eastAsia="宋体" w:cs="宋体"/>
                <w:color w:val="auto"/>
                <w:sz w:val="18"/>
                <w:szCs w:val="18"/>
              </w:rPr>
              <w:t>（1）低压、低臭氧、具有高效、节能、安全特点；</w:t>
            </w:r>
          </w:p>
          <w:p>
            <w:pPr>
              <w:rPr>
                <w:rFonts w:ascii="宋体" w:hAnsi="宋体" w:eastAsia="宋体" w:cs="宋体"/>
                <w:color w:val="auto"/>
                <w:sz w:val="18"/>
                <w:szCs w:val="18"/>
              </w:rPr>
            </w:pPr>
            <w:r>
              <w:rPr>
                <w:rFonts w:hint="eastAsia" w:ascii="宋体" w:hAnsi="宋体" w:eastAsia="宋体" w:cs="宋体"/>
                <w:color w:val="auto"/>
                <w:sz w:val="18"/>
                <w:szCs w:val="18"/>
              </w:rPr>
              <w:t xml:space="preserve">（2）智能温度控制，光源输出强度比环保型照射器更大、稳定性更好； </w:t>
            </w:r>
          </w:p>
          <w:p>
            <w:pPr>
              <w:rPr>
                <w:rFonts w:ascii="宋体" w:hAnsi="宋体" w:eastAsia="宋体" w:cs="宋体"/>
                <w:color w:val="auto"/>
                <w:sz w:val="18"/>
                <w:szCs w:val="18"/>
              </w:rPr>
            </w:pPr>
            <w:r>
              <w:rPr>
                <w:rFonts w:hint="eastAsia" w:ascii="宋体" w:hAnsi="宋体" w:eastAsia="宋体" w:cs="宋体"/>
                <w:color w:val="auto"/>
                <w:sz w:val="18"/>
                <w:szCs w:val="18"/>
              </w:rPr>
              <w:t>（3）安全性大大提高，不用担心光源衰减产生的安全性问题。</w:t>
            </w:r>
          </w:p>
          <w:p>
            <w:pPr>
              <w:rPr>
                <w:rFonts w:ascii="宋体" w:hAnsi="宋体" w:eastAsia="宋体" w:cs="宋体"/>
                <w:color w:val="auto"/>
                <w:sz w:val="18"/>
                <w:szCs w:val="18"/>
              </w:rPr>
            </w:pPr>
            <w:r>
              <w:rPr>
                <w:rFonts w:hint="eastAsia" w:ascii="宋体" w:hAnsi="宋体" w:eastAsia="宋体" w:cs="宋体"/>
                <w:color w:val="auto"/>
                <w:sz w:val="18"/>
                <w:szCs w:val="18"/>
              </w:rPr>
              <w:t>9、独创小体表照射功能，专为小面积照射使用，用于治疗肛周感染、静脉炎、中心静脉插管、褥疮等；</w:t>
            </w:r>
          </w:p>
          <w:p>
            <w:pPr>
              <w:rPr>
                <w:rFonts w:ascii="宋体" w:hAnsi="宋体" w:eastAsia="宋体" w:cs="宋体"/>
                <w:color w:val="auto"/>
                <w:sz w:val="18"/>
                <w:szCs w:val="18"/>
              </w:rPr>
            </w:pPr>
            <w:r>
              <w:rPr>
                <w:rFonts w:hint="eastAsia" w:ascii="宋体" w:hAnsi="宋体" w:eastAsia="宋体" w:cs="宋体"/>
                <w:color w:val="auto"/>
                <w:sz w:val="18"/>
                <w:szCs w:val="18"/>
              </w:rPr>
              <w:t>★10、紫外线输出光源纯度：253.7nm的紫外线辐照强度&gt;90%；</w:t>
            </w:r>
          </w:p>
          <w:p>
            <w:pPr>
              <w:rPr>
                <w:rFonts w:ascii="宋体" w:hAnsi="宋体" w:eastAsia="宋体" w:cs="宋体"/>
                <w:color w:val="auto"/>
                <w:sz w:val="18"/>
                <w:szCs w:val="18"/>
              </w:rPr>
            </w:pPr>
            <w:r>
              <w:rPr>
                <w:rFonts w:hint="eastAsia" w:ascii="宋体" w:hAnsi="宋体" w:eastAsia="宋体" w:cs="宋体"/>
                <w:color w:val="auto"/>
                <w:sz w:val="18"/>
                <w:szCs w:val="18"/>
              </w:rPr>
              <w:t>11、防紫外辐射眼镜：佩戴墨色防紫外线辐射眼镜情况下：紫外线辐照强度透过&lt;0.01mW/cm2；佩戴透明防紫外线辐射眼镜情况下：紫外线辐照强度透过&lt;0.02mW/cm2</w:t>
            </w:r>
          </w:p>
          <w:p>
            <w:pPr>
              <w:rPr>
                <w:rFonts w:ascii="宋体" w:hAnsi="宋体" w:eastAsia="宋体" w:cs="宋体"/>
                <w:color w:val="auto"/>
                <w:sz w:val="18"/>
                <w:szCs w:val="18"/>
              </w:rPr>
            </w:pPr>
            <w:r>
              <w:rPr>
                <w:rFonts w:hint="eastAsia" w:ascii="宋体" w:hAnsi="宋体" w:eastAsia="宋体" w:cs="宋体"/>
                <w:color w:val="auto"/>
                <w:sz w:val="18"/>
                <w:szCs w:val="18"/>
              </w:rPr>
              <w:t>12、紫外线辐射剂量：每秒紫外线辐射剂量≤0.02J/cm2 ;</w:t>
            </w:r>
          </w:p>
          <w:p>
            <w:pPr>
              <w:rPr>
                <w:rFonts w:ascii="宋体" w:hAnsi="宋体" w:eastAsia="宋体" w:cs="宋体"/>
                <w:color w:val="auto"/>
                <w:sz w:val="18"/>
                <w:szCs w:val="18"/>
              </w:rPr>
            </w:pPr>
            <w:r>
              <w:rPr>
                <w:rFonts w:hint="eastAsia" w:ascii="宋体" w:hAnsi="宋体" w:eastAsia="宋体" w:cs="宋体"/>
                <w:color w:val="auto"/>
                <w:sz w:val="18"/>
                <w:szCs w:val="18"/>
              </w:rPr>
              <w:t>设备配置</w:t>
            </w:r>
          </w:p>
          <w:p>
            <w:pPr>
              <w:rPr>
                <w:rFonts w:ascii="宋体" w:hAnsi="宋体" w:eastAsia="宋体" w:cs="宋体"/>
                <w:color w:val="auto"/>
                <w:sz w:val="18"/>
                <w:szCs w:val="18"/>
              </w:rPr>
            </w:pPr>
            <w:r>
              <w:rPr>
                <w:rFonts w:hint="eastAsia" w:ascii="宋体" w:hAnsi="宋体" w:eastAsia="宋体" w:cs="宋体"/>
                <w:color w:val="auto"/>
                <w:sz w:val="18"/>
                <w:szCs w:val="18"/>
              </w:rPr>
              <w:t xml:space="preserve">1、主机1台                    </w:t>
            </w:r>
          </w:p>
          <w:p>
            <w:pPr>
              <w:rPr>
                <w:rFonts w:ascii="宋体" w:hAnsi="宋体" w:eastAsia="宋体" w:cs="宋体"/>
                <w:color w:val="auto"/>
                <w:sz w:val="18"/>
                <w:szCs w:val="18"/>
              </w:rPr>
            </w:pPr>
            <w:r>
              <w:rPr>
                <w:rFonts w:hint="eastAsia" w:ascii="宋体" w:hAnsi="宋体" w:eastAsia="宋体" w:cs="宋体"/>
                <w:color w:val="auto"/>
                <w:sz w:val="18"/>
                <w:szCs w:val="18"/>
              </w:rPr>
              <w:t>2、 电源线1根</w:t>
            </w:r>
          </w:p>
          <w:p>
            <w:pPr>
              <w:rPr>
                <w:rFonts w:ascii="宋体" w:hAnsi="宋体" w:eastAsia="宋体" w:cs="宋体"/>
                <w:color w:val="auto"/>
                <w:sz w:val="18"/>
                <w:szCs w:val="18"/>
              </w:rPr>
            </w:pPr>
            <w:r>
              <w:rPr>
                <w:rFonts w:hint="eastAsia" w:ascii="宋体" w:hAnsi="宋体" w:eastAsia="宋体" w:cs="宋体"/>
                <w:color w:val="auto"/>
                <w:sz w:val="18"/>
                <w:szCs w:val="18"/>
              </w:rPr>
              <w:t xml:space="preserve">3、紫外线光导3根             </w:t>
            </w:r>
          </w:p>
          <w:p>
            <w:pPr>
              <w:rPr>
                <w:rFonts w:ascii="宋体" w:hAnsi="宋体" w:eastAsia="宋体" w:cs="宋体"/>
                <w:color w:val="auto"/>
                <w:sz w:val="18"/>
                <w:szCs w:val="18"/>
              </w:rPr>
            </w:pPr>
            <w:r>
              <w:rPr>
                <w:rFonts w:hint="eastAsia" w:ascii="宋体" w:hAnsi="宋体" w:eastAsia="宋体" w:cs="宋体"/>
                <w:color w:val="auto"/>
                <w:sz w:val="18"/>
                <w:szCs w:val="18"/>
              </w:rPr>
              <w:t>4、 体表照射器1个</w:t>
            </w:r>
          </w:p>
          <w:p>
            <w:pPr>
              <w:rPr>
                <w:rFonts w:ascii="宋体" w:hAnsi="宋体" w:eastAsia="宋体" w:cs="宋体"/>
                <w:color w:val="auto"/>
                <w:sz w:val="18"/>
                <w:szCs w:val="18"/>
              </w:rPr>
            </w:pPr>
            <w:r>
              <w:rPr>
                <w:rFonts w:hint="eastAsia" w:ascii="宋体" w:hAnsi="宋体" w:eastAsia="宋体" w:cs="宋体"/>
                <w:color w:val="auto"/>
                <w:sz w:val="18"/>
                <w:szCs w:val="18"/>
              </w:rPr>
              <w:t xml:space="preserve">5、体腔照射器1个              </w:t>
            </w:r>
          </w:p>
          <w:p>
            <w:pPr>
              <w:rPr>
                <w:rFonts w:ascii="宋体" w:hAnsi="宋体" w:eastAsia="宋体" w:cs="宋体"/>
                <w:color w:val="auto"/>
                <w:sz w:val="18"/>
                <w:szCs w:val="18"/>
              </w:rPr>
            </w:pPr>
            <w:r>
              <w:rPr>
                <w:rFonts w:hint="eastAsia" w:ascii="宋体" w:hAnsi="宋体" w:eastAsia="宋体" w:cs="宋体"/>
                <w:color w:val="auto"/>
                <w:sz w:val="18"/>
                <w:szCs w:val="18"/>
              </w:rPr>
              <w:t>6、体表照射器连接线1根</w:t>
            </w:r>
          </w:p>
          <w:p>
            <w:pPr>
              <w:rPr>
                <w:rFonts w:ascii="宋体" w:hAnsi="宋体" w:eastAsia="宋体" w:cs="宋体"/>
                <w:color w:val="auto"/>
                <w:sz w:val="18"/>
                <w:szCs w:val="18"/>
              </w:rPr>
            </w:pPr>
            <w:r>
              <w:rPr>
                <w:rFonts w:hint="eastAsia" w:ascii="宋体" w:hAnsi="宋体" w:eastAsia="宋体" w:cs="宋体"/>
                <w:color w:val="auto"/>
                <w:sz w:val="18"/>
                <w:szCs w:val="18"/>
              </w:rPr>
              <w:t xml:space="preserve">7、体腔照射器连接线1根      </w:t>
            </w:r>
          </w:p>
          <w:p>
            <w:pPr>
              <w:rPr>
                <w:rFonts w:ascii="宋体" w:hAnsi="宋体" w:eastAsia="宋体" w:cs="宋体"/>
                <w:color w:val="auto"/>
                <w:sz w:val="18"/>
                <w:szCs w:val="18"/>
              </w:rPr>
            </w:pPr>
            <w:r>
              <w:rPr>
                <w:rFonts w:hint="eastAsia" w:ascii="宋体" w:hAnsi="宋体" w:eastAsia="宋体" w:cs="宋体"/>
                <w:color w:val="auto"/>
                <w:sz w:val="18"/>
                <w:szCs w:val="18"/>
              </w:rPr>
              <w:t>8、紫外线防护镜（透明镜、墨镜）各1个</w:t>
            </w:r>
          </w:p>
          <w:p>
            <w:pPr>
              <w:rPr>
                <w:rFonts w:ascii="宋体" w:hAnsi="宋体" w:eastAsia="宋体" w:cs="宋体"/>
                <w:color w:val="auto"/>
                <w:sz w:val="18"/>
                <w:szCs w:val="18"/>
              </w:rPr>
            </w:pPr>
            <w:r>
              <w:rPr>
                <w:rFonts w:hint="eastAsia" w:ascii="宋体" w:hAnsi="宋体" w:eastAsia="宋体" w:cs="宋体"/>
                <w:color w:val="auto"/>
                <w:sz w:val="18"/>
                <w:szCs w:val="18"/>
              </w:rPr>
              <w:t xml:space="preserve">9、使用说明书、合格证等       </w:t>
            </w:r>
          </w:p>
          <w:p>
            <w:pPr>
              <w:rPr>
                <w:rFonts w:ascii="宋体" w:hAnsi="宋体" w:eastAsia="宋体" w:cs="宋体"/>
                <w:color w:val="auto"/>
                <w:sz w:val="18"/>
                <w:szCs w:val="18"/>
              </w:rPr>
            </w:pPr>
            <w:r>
              <w:rPr>
                <w:rFonts w:hint="eastAsia" w:ascii="宋体" w:hAnsi="宋体" w:eastAsia="宋体" w:cs="宋体"/>
                <w:color w:val="auto"/>
                <w:sz w:val="18"/>
                <w:szCs w:val="18"/>
              </w:rPr>
              <w:t>10、台车1台</w:t>
            </w:r>
          </w:p>
        </w:tc>
        <w:tc>
          <w:tcPr>
            <w:tcW w:w="382"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1台</w:t>
            </w:r>
          </w:p>
        </w:tc>
        <w:tc>
          <w:tcPr>
            <w:tcW w:w="675"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21</w:t>
            </w:r>
          </w:p>
        </w:tc>
        <w:tc>
          <w:tcPr>
            <w:tcW w:w="575"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超声脉冲导入治疗仪</w:t>
            </w:r>
          </w:p>
        </w:tc>
        <w:tc>
          <w:tcPr>
            <w:tcW w:w="2959" w:type="pct"/>
            <w:vAlign w:val="center"/>
          </w:tcPr>
          <w:p>
            <w:pPr>
              <w:rPr>
                <w:rFonts w:ascii="宋体" w:hAnsi="宋体" w:eastAsia="宋体" w:cs="宋体"/>
                <w:color w:val="auto"/>
                <w:sz w:val="18"/>
                <w:szCs w:val="18"/>
              </w:rPr>
            </w:pPr>
            <w:r>
              <w:rPr>
                <w:rFonts w:hint="eastAsia" w:ascii="宋体" w:hAnsi="宋体" w:eastAsia="宋体" w:cs="宋体"/>
                <w:color w:val="auto"/>
                <w:sz w:val="18"/>
                <w:szCs w:val="18"/>
              </w:rPr>
              <w:t>一、机器型号：LEC-B-02;</w:t>
            </w:r>
          </w:p>
          <w:p>
            <w:pPr>
              <w:rPr>
                <w:rFonts w:ascii="宋体" w:hAnsi="宋体" w:eastAsia="宋体" w:cs="宋体"/>
                <w:color w:val="auto"/>
                <w:sz w:val="18"/>
                <w:szCs w:val="18"/>
              </w:rPr>
            </w:pPr>
            <w:r>
              <w:rPr>
                <w:rFonts w:hint="eastAsia" w:ascii="宋体" w:hAnsi="宋体" w:eastAsia="宋体" w:cs="宋体"/>
                <w:color w:val="auto"/>
                <w:sz w:val="18"/>
                <w:szCs w:val="18"/>
              </w:rPr>
              <w:t>二、工作条件</w:t>
            </w:r>
          </w:p>
          <w:p>
            <w:pPr>
              <w:rPr>
                <w:rFonts w:ascii="宋体" w:hAnsi="宋体" w:eastAsia="宋体" w:cs="宋体"/>
                <w:color w:val="auto"/>
                <w:sz w:val="18"/>
                <w:szCs w:val="18"/>
              </w:rPr>
            </w:pPr>
            <w:r>
              <w:rPr>
                <w:rFonts w:hint="eastAsia" w:ascii="宋体" w:hAnsi="宋体" w:eastAsia="宋体" w:cs="宋体"/>
                <w:color w:val="auto"/>
                <w:sz w:val="18"/>
                <w:szCs w:val="18"/>
              </w:rPr>
              <w:t>1、超声输出功率：不大于1W；超声工作频率：1.8NHz；波速不均匀性系数：6.6。</w:t>
            </w:r>
          </w:p>
          <w:p>
            <w:pPr>
              <w:rPr>
                <w:rFonts w:ascii="宋体" w:hAnsi="宋体" w:eastAsia="宋体" w:cs="宋体"/>
                <w:color w:val="auto"/>
                <w:sz w:val="18"/>
                <w:szCs w:val="18"/>
              </w:rPr>
            </w:pPr>
            <w:r>
              <w:rPr>
                <w:rFonts w:hint="eastAsia" w:ascii="宋体" w:hAnsi="宋体" w:eastAsia="宋体" w:cs="宋体"/>
                <w:color w:val="auto"/>
                <w:sz w:val="18"/>
                <w:szCs w:val="18"/>
              </w:rPr>
              <w:t>2、中频：3250Hz±10%，低频：低频脉冲，有四个处方。处方一、二、循环三个档周期7ms-400ms的调制组合波，中间不规则添加150ms-950ms的脉冲间隔；处方三为左右三角波，波宽600ms，等幅波周期1.0s，三角波周期1.5s的组合波。</w:t>
            </w:r>
          </w:p>
          <w:p>
            <w:pPr>
              <w:rPr>
                <w:rFonts w:ascii="宋体" w:hAnsi="宋体" w:eastAsia="宋体" w:cs="宋体"/>
                <w:color w:val="auto"/>
                <w:sz w:val="18"/>
                <w:szCs w:val="18"/>
              </w:rPr>
            </w:pPr>
            <w:r>
              <w:rPr>
                <w:rFonts w:hint="eastAsia" w:ascii="宋体" w:hAnsi="宋体" w:eastAsia="宋体" w:cs="宋体"/>
                <w:color w:val="auto"/>
                <w:sz w:val="18"/>
                <w:szCs w:val="18"/>
              </w:rPr>
              <w:t>3、幅值：输出幅值最大为80VP-P±30%。</w:t>
            </w:r>
          </w:p>
          <w:p>
            <w:pPr>
              <w:rPr>
                <w:rFonts w:ascii="宋体" w:hAnsi="宋体" w:eastAsia="宋体" w:cs="宋体"/>
                <w:color w:val="auto"/>
                <w:sz w:val="18"/>
                <w:szCs w:val="18"/>
              </w:rPr>
            </w:pPr>
            <w:r>
              <w:rPr>
                <w:rFonts w:hint="eastAsia" w:ascii="宋体" w:hAnsi="宋体" w:eastAsia="宋体" w:cs="宋体"/>
                <w:color w:val="auto"/>
                <w:sz w:val="18"/>
                <w:szCs w:val="18"/>
              </w:rPr>
              <w:t>4、输出电流：在基准负载500Ω电阻下最大档输出电流≤50mA。</w:t>
            </w:r>
          </w:p>
          <w:p>
            <w:pPr>
              <w:rPr>
                <w:rFonts w:ascii="宋体" w:hAnsi="宋体" w:eastAsia="宋体" w:cs="宋体"/>
                <w:color w:val="auto"/>
                <w:sz w:val="18"/>
                <w:szCs w:val="18"/>
              </w:rPr>
            </w:pPr>
            <w:r>
              <w:rPr>
                <w:rFonts w:hint="eastAsia" w:ascii="宋体" w:hAnsi="宋体" w:eastAsia="宋体" w:cs="宋体"/>
                <w:color w:val="auto"/>
                <w:sz w:val="18"/>
                <w:szCs w:val="18"/>
              </w:rPr>
              <w:t>5、安全类型：I类BF型设备。</w:t>
            </w:r>
          </w:p>
          <w:p>
            <w:pPr>
              <w:rPr>
                <w:rFonts w:ascii="宋体" w:hAnsi="宋体" w:eastAsia="宋体" w:cs="宋体"/>
                <w:color w:val="auto"/>
                <w:sz w:val="18"/>
                <w:szCs w:val="18"/>
              </w:rPr>
            </w:pPr>
            <w:r>
              <w:rPr>
                <w:rFonts w:hint="eastAsia" w:ascii="宋体" w:hAnsi="宋体" w:eastAsia="宋体" w:cs="宋体"/>
                <w:color w:val="auto"/>
                <w:sz w:val="18"/>
                <w:szCs w:val="18"/>
              </w:rPr>
              <w:t>6、环境温度：5℃～40℃。</w:t>
            </w:r>
          </w:p>
          <w:p>
            <w:pPr>
              <w:rPr>
                <w:rFonts w:ascii="宋体" w:hAnsi="宋体" w:eastAsia="宋体" w:cs="宋体"/>
                <w:color w:val="auto"/>
                <w:sz w:val="18"/>
                <w:szCs w:val="18"/>
              </w:rPr>
            </w:pPr>
            <w:r>
              <w:rPr>
                <w:rFonts w:hint="eastAsia" w:ascii="宋体" w:hAnsi="宋体" w:eastAsia="宋体" w:cs="宋体"/>
                <w:color w:val="auto"/>
                <w:sz w:val="18"/>
                <w:szCs w:val="18"/>
              </w:rPr>
              <w:t>7、相对湿度：≤85％RH。</w:t>
            </w:r>
          </w:p>
          <w:p>
            <w:pPr>
              <w:rPr>
                <w:rFonts w:ascii="宋体" w:hAnsi="宋体" w:eastAsia="宋体" w:cs="宋体"/>
                <w:color w:val="auto"/>
                <w:sz w:val="18"/>
                <w:szCs w:val="18"/>
              </w:rPr>
            </w:pPr>
            <w:r>
              <w:rPr>
                <w:rFonts w:hint="eastAsia" w:ascii="宋体" w:hAnsi="宋体" w:eastAsia="宋体" w:cs="宋体"/>
                <w:color w:val="auto"/>
                <w:sz w:val="18"/>
                <w:szCs w:val="18"/>
              </w:rPr>
              <w:t>8、大气压力：700hPa～1060hPa。</w:t>
            </w:r>
          </w:p>
          <w:p>
            <w:pPr>
              <w:rPr>
                <w:rFonts w:ascii="宋体" w:hAnsi="宋体" w:eastAsia="宋体" w:cs="宋体"/>
                <w:color w:val="auto"/>
                <w:sz w:val="18"/>
                <w:szCs w:val="18"/>
              </w:rPr>
            </w:pPr>
            <w:r>
              <w:rPr>
                <w:rFonts w:hint="eastAsia" w:ascii="宋体" w:hAnsi="宋体" w:eastAsia="宋体" w:cs="宋体"/>
                <w:color w:val="auto"/>
                <w:sz w:val="18"/>
                <w:szCs w:val="18"/>
              </w:rPr>
              <w:t>9、输入电源：AC220V±22V；50Hz±1Hz。</w:t>
            </w:r>
          </w:p>
        </w:tc>
        <w:tc>
          <w:tcPr>
            <w:tcW w:w="382"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2台</w:t>
            </w:r>
          </w:p>
        </w:tc>
        <w:tc>
          <w:tcPr>
            <w:tcW w:w="675"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22</w:t>
            </w:r>
          </w:p>
        </w:tc>
        <w:tc>
          <w:tcPr>
            <w:tcW w:w="575"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低负压吸引器</w:t>
            </w:r>
          </w:p>
        </w:tc>
        <w:tc>
          <w:tcPr>
            <w:tcW w:w="2959" w:type="pct"/>
            <w:vAlign w:val="center"/>
          </w:tcPr>
          <w:p>
            <w:pPr>
              <w:rPr>
                <w:rFonts w:ascii="宋体" w:hAnsi="宋体" w:eastAsia="宋体" w:cs="宋体"/>
                <w:color w:val="auto"/>
                <w:sz w:val="18"/>
                <w:szCs w:val="18"/>
              </w:rPr>
            </w:pPr>
            <w:r>
              <w:rPr>
                <w:rFonts w:hint="eastAsia" w:ascii="宋体" w:hAnsi="宋体" w:eastAsia="宋体" w:cs="宋体"/>
                <w:color w:val="auto"/>
                <w:sz w:val="18"/>
                <w:szCs w:val="18"/>
              </w:rPr>
              <w:t>一、产品外观及性能要求：</w:t>
            </w:r>
          </w:p>
          <w:p>
            <w:pPr>
              <w:rPr>
                <w:rFonts w:ascii="宋体" w:hAnsi="宋体" w:eastAsia="宋体" w:cs="宋体"/>
                <w:color w:val="auto"/>
                <w:sz w:val="18"/>
                <w:szCs w:val="18"/>
              </w:rPr>
            </w:pPr>
            <w:r>
              <w:rPr>
                <w:rFonts w:hint="eastAsia" w:ascii="宋体" w:hAnsi="宋体" w:eastAsia="宋体" w:cs="宋体"/>
                <w:color w:val="auto"/>
                <w:sz w:val="18"/>
                <w:szCs w:val="18"/>
              </w:rPr>
              <w:t>1)外壳采用优质冷板制作，内外表面静电喷涂；电磁泵； 手提式。</w:t>
            </w:r>
          </w:p>
          <w:p>
            <w:pPr>
              <w:rPr>
                <w:rFonts w:ascii="宋体" w:hAnsi="宋体" w:eastAsia="宋体" w:cs="宋体"/>
                <w:color w:val="auto"/>
                <w:sz w:val="18"/>
                <w:szCs w:val="18"/>
              </w:rPr>
            </w:pPr>
            <w:r>
              <w:rPr>
                <w:rFonts w:hint="eastAsia" w:ascii="宋体" w:hAnsi="宋体" w:eastAsia="宋体" w:cs="宋体"/>
                <w:color w:val="auto"/>
                <w:sz w:val="18"/>
                <w:szCs w:val="18"/>
              </w:rPr>
              <w:t>2)专为医院实施低负压吸引而设计亦可作新生儿粘液吸引。</w:t>
            </w:r>
          </w:p>
          <w:p>
            <w:pPr>
              <w:rPr>
                <w:rFonts w:ascii="宋体" w:hAnsi="宋体" w:eastAsia="宋体" w:cs="宋体"/>
                <w:color w:val="auto"/>
                <w:sz w:val="18"/>
                <w:szCs w:val="18"/>
              </w:rPr>
            </w:pPr>
            <w:r>
              <w:rPr>
                <w:rFonts w:hint="eastAsia" w:ascii="宋体" w:hAnsi="宋体" w:eastAsia="宋体" w:cs="宋体"/>
                <w:color w:val="auto"/>
                <w:sz w:val="18"/>
                <w:szCs w:val="18"/>
              </w:rPr>
              <w:t>二、技术要求：</w:t>
            </w:r>
          </w:p>
          <w:p>
            <w:pPr>
              <w:rPr>
                <w:rFonts w:ascii="宋体" w:hAnsi="宋体" w:eastAsia="宋体" w:cs="宋体"/>
                <w:color w:val="auto"/>
                <w:sz w:val="18"/>
                <w:szCs w:val="18"/>
              </w:rPr>
            </w:pPr>
            <w:r>
              <w:rPr>
                <w:rFonts w:hint="eastAsia" w:ascii="宋体" w:hAnsi="宋体" w:eastAsia="宋体" w:cs="宋体"/>
                <w:color w:val="auto"/>
                <w:sz w:val="18"/>
                <w:szCs w:val="18"/>
              </w:rPr>
              <w:t>电源：AC220V±10% 50Hz</w:t>
            </w:r>
          </w:p>
          <w:p>
            <w:pPr>
              <w:rPr>
                <w:rFonts w:ascii="宋体" w:hAnsi="宋体" w:eastAsia="宋体" w:cs="宋体"/>
                <w:color w:val="auto"/>
                <w:sz w:val="18"/>
                <w:szCs w:val="18"/>
              </w:rPr>
            </w:pPr>
            <w:r>
              <w:rPr>
                <w:rFonts w:hint="eastAsia" w:ascii="宋体" w:hAnsi="宋体" w:eastAsia="宋体" w:cs="宋体"/>
                <w:color w:val="auto"/>
                <w:sz w:val="18"/>
                <w:szCs w:val="18"/>
              </w:rPr>
              <w:t>泵结构：电磁泵</w:t>
            </w:r>
          </w:p>
          <w:p>
            <w:pPr>
              <w:rPr>
                <w:rFonts w:ascii="宋体" w:hAnsi="宋体" w:eastAsia="宋体" w:cs="宋体"/>
                <w:color w:val="auto"/>
                <w:sz w:val="18"/>
                <w:szCs w:val="18"/>
              </w:rPr>
            </w:pPr>
            <w:r>
              <w:rPr>
                <w:rFonts w:hint="eastAsia" w:ascii="宋体" w:hAnsi="宋体" w:eastAsia="宋体" w:cs="宋体"/>
                <w:color w:val="auto"/>
                <w:sz w:val="18"/>
                <w:szCs w:val="18"/>
              </w:rPr>
              <w:t>负压调节范围：0-25KPa</w:t>
            </w:r>
          </w:p>
          <w:p>
            <w:pPr>
              <w:rPr>
                <w:rFonts w:ascii="宋体" w:hAnsi="宋体" w:eastAsia="宋体" w:cs="宋体"/>
                <w:color w:val="auto"/>
                <w:sz w:val="18"/>
                <w:szCs w:val="18"/>
              </w:rPr>
            </w:pPr>
            <w:r>
              <w:rPr>
                <w:rFonts w:hint="eastAsia" w:ascii="宋体" w:hAnsi="宋体" w:eastAsia="宋体" w:cs="宋体"/>
                <w:color w:val="auto"/>
                <w:sz w:val="18"/>
                <w:szCs w:val="18"/>
              </w:rPr>
              <w:t>吸液瓶：1000ml</w:t>
            </w:r>
          </w:p>
          <w:p>
            <w:pPr>
              <w:rPr>
                <w:rFonts w:ascii="宋体" w:hAnsi="宋体" w:eastAsia="宋体" w:cs="宋体"/>
                <w:color w:val="auto"/>
                <w:sz w:val="18"/>
                <w:szCs w:val="18"/>
              </w:rPr>
            </w:pPr>
            <w:r>
              <w:rPr>
                <w:rFonts w:hint="eastAsia" w:ascii="宋体" w:hAnsi="宋体" w:eastAsia="宋体" w:cs="宋体"/>
                <w:color w:val="auto"/>
                <w:sz w:val="18"/>
                <w:szCs w:val="18"/>
              </w:rPr>
              <w:t>吸液量：≥900ml/min</w:t>
            </w:r>
          </w:p>
          <w:p>
            <w:pPr>
              <w:rPr>
                <w:rFonts w:ascii="宋体" w:hAnsi="宋体" w:eastAsia="宋体" w:cs="宋体"/>
                <w:color w:val="auto"/>
                <w:sz w:val="18"/>
                <w:szCs w:val="18"/>
              </w:rPr>
            </w:pPr>
            <w:r>
              <w:rPr>
                <w:rFonts w:hint="eastAsia" w:ascii="宋体" w:hAnsi="宋体" w:eastAsia="宋体" w:cs="宋体"/>
                <w:color w:val="auto"/>
                <w:sz w:val="18"/>
                <w:szCs w:val="18"/>
              </w:rPr>
              <w:t>输入功率：18VA</w:t>
            </w:r>
          </w:p>
          <w:p>
            <w:pPr>
              <w:rPr>
                <w:rFonts w:ascii="宋体" w:hAnsi="宋体" w:eastAsia="宋体" w:cs="宋体"/>
                <w:color w:val="auto"/>
                <w:sz w:val="18"/>
                <w:szCs w:val="18"/>
              </w:rPr>
            </w:pPr>
            <w:r>
              <w:rPr>
                <w:rFonts w:hint="eastAsia" w:ascii="宋体" w:hAnsi="宋体" w:eastAsia="宋体" w:cs="宋体"/>
                <w:color w:val="auto"/>
                <w:sz w:val="18"/>
                <w:szCs w:val="18"/>
              </w:rPr>
              <w:t>噪音：≤55dB</w:t>
            </w:r>
          </w:p>
          <w:p>
            <w:pPr>
              <w:rPr>
                <w:rFonts w:ascii="宋体" w:hAnsi="宋体" w:eastAsia="宋体" w:cs="宋体"/>
                <w:color w:val="auto"/>
                <w:sz w:val="18"/>
                <w:szCs w:val="18"/>
              </w:rPr>
            </w:pPr>
            <w:r>
              <w:rPr>
                <w:rFonts w:hint="eastAsia" w:ascii="宋体" w:hAnsi="宋体" w:eastAsia="宋体" w:cs="宋体"/>
                <w:color w:val="auto"/>
                <w:sz w:val="18"/>
                <w:szCs w:val="18"/>
              </w:rPr>
              <w:t>三、基本配置</w:t>
            </w:r>
          </w:p>
          <w:p>
            <w:pPr>
              <w:rPr>
                <w:rFonts w:ascii="宋体" w:hAnsi="宋体" w:eastAsia="宋体" w:cs="宋体"/>
                <w:color w:val="auto"/>
                <w:sz w:val="18"/>
                <w:szCs w:val="18"/>
              </w:rPr>
            </w:pPr>
            <w:r>
              <w:rPr>
                <w:rFonts w:hint="eastAsia" w:ascii="宋体" w:hAnsi="宋体" w:eastAsia="宋体" w:cs="宋体"/>
                <w:color w:val="auto"/>
                <w:sz w:val="18"/>
                <w:szCs w:val="18"/>
              </w:rPr>
              <w:t>1.透明硅胶管         1根</w:t>
            </w:r>
          </w:p>
          <w:p>
            <w:pPr>
              <w:rPr>
                <w:rFonts w:ascii="宋体" w:hAnsi="宋体" w:eastAsia="宋体" w:cs="宋体"/>
                <w:color w:val="auto"/>
                <w:sz w:val="18"/>
                <w:szCs w:val="18"/>
              </w:rPr>
            </w:pPr>
            <w:r>
              <w:rPr>
                <w:rFonts w:hint="eastAsia" w:ascii="宋体" w:hAnsi="宋体" w:eastAsia="宋体" w:cs="宋体"/>
                <w:color w:val="auto"/>
                <w:sz w:val="18"/>
                <w:szCs w:val="18"/>
              </w:rPr>
              <w:t>2.熔丝管             2个</w:t>
            </w:r>
          </w:p>
          <w:p>
            <w:pPr>
              <w:rPr>
                <w:rFonts w:ascii="宋体" w:hAnsi="宋体" w:eastAsia="宋体" w:cs="宋体"/>
                <w:color w:val="auto"/>
                <w:sz w:val="18"/>
                <w:szCs w:val="18"/>
              </w:rPr>
            </w:pPr>
            <w:r>
              <w:rPr>
                <w:rFonts w:hint="eastAsia" w:ascii="宋体" w:hAnsi="宋体" w:eastAsia="宋体" w:cs="宋体"/>
                <w:color w:val="auto"/>
                <w:sz w:val="18"/>
                <w:szCs w:val="18"/>
              </w:rPr>
              <w:t>四、生产企业必须提供相关</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质量管理体系认证</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“环境管理体系认证”、“职业健康安全管理体系认证”证书。</w:t>
            </w:r>
          </w:p>
        </w:tc>
        <w:tc>
          <w:tcPr>
            <w:tcW w:w="382"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9台</w:t>
            </w:r>
          </w:p>
        </w:tc>
        <w:tc>
          <w:tcPr>
            <w:tcW w:w="675"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23</w:t>
            </w:r>
          </w:p>
        </w:tc>
        <w:tc>
          <w:tcPr>
            <w:tcW w:w="575"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微量注射泵</w:t>
            </w:r>
          </w:p>
        </w:tc>
        <w:tc>
          <w:tcPr>
            <w:tcW w:w="2959" w:type="pct"/>
            <w:vAlign w:val="center"/>
          </w:tcPr>
          <w:p>
            <w:pPr>
              <w:widowControl/>
              <w:rPr>
                <w:rFonts w:ascii="宋体" w:hAnsi="宋体" w:eastAsia="宋体" w:cs="宋体"/>
                <w:color w:val="auto"/>
                <w:sz w:val="18"/>
                <w:szCs w:val="18"/>
              </w:rPr>
            </w:pPr>
            <w:r>
              <w:rPr>
                <w:rFonts w:hint="eastAsia" w:ascii="宋体" w:hAnsi="宋体" w:eastAsia="宋体" w:cs="宋体"/>
                <w:color w:val="auto"/>
                <w:sz w:val="18"/>
                <w:szCs w:val="18"/>
              </w:rPr>
              <w:t>1.≥4寸触摸屏，全中文显示。</w:t>
            </w:r>
          </w:p>
          <w:p>
            <w:pPr>
              <w:widowControl/>
              <w:rPr>
                <w:rFonts w:ascii="宋体" w:hAnsi="宋体" w:eastAsia="宋体" w:cs="宋体"/>
                <w:color w:val="auto"/>
                <w:sz w:val="18"/>
                <w:szCs w:val="18"/>
              </w:rPr>
            </w:pPr>
            <w:r>
              <w:rPr>
                <w:rFonts w:hint="eastAsia" w:ascii="宋体" w:hAnsi="宋体" w:eastAsia="宋体" w:cs="宋体"/>
                <w:color w:val="auto"/>
                <w:sz w:val="18"/>
                <w:szCs w:val="18"/>
              </w:rPr>
              <w:t>2.触摸屏、按键灵敏、响应快操作简单易用，具有锁屏功能。</w:t>
            </w:r>
          </w:p>
          <w:p>
            <w:pPr>
              <w:widowControl/>
              <w:rPr>
                <w:rFonts w:ascii="宋体" w:hAnsi="宋体" w:eastAsia="宋体" w:cs="宋体"/>
                <w:color w:val="auto"/>
                <w:sz w:val="18"/>
                <w:szCs w:val="18"/>
              </w:rPr>
            </w:pPr>
            <w:r>
              <w:rPr>
                <w:rFonts w:hint="eastAsia" w:ascii="宋体" w:hAnsi="宋体" w:eastAsia="宋体" w:cs="宋体"/>
                <w:color w:val="auto"/>
                <w:sz w:val="18"/>
                <w:szCs w:val="18"/>
              </w:rPr>
              <w:t>3.具有多种数据接口，支持数据交换，可与医院HIS 连接。</w:t>
            </w:r>
          </w:p>
          <w:p>
            <w:pPr>
              <w:widowControl/>
              <w:rPr>
                <w:rFonts w:ascii="宋体" w:hAnsi="宋体" w:eastAsia="宋体" w:cs="宋体"/>
                <w:color w:val="auto"/>
                <w:sz w:val="18"/>
                <w:szCs w:val="18"/>
              </w:rPr>
            </w:pPr>
            <w:r>
              <w:rPr>
                <w:rFonts w:hint="eastAsia" w:ascii="宋体" w:hAnsi="宋体" w:eastAsia="宋体" w:cs="宋体"/>
                <w:color w:val="auto"/>
                <w:sz w:val="18"/>
                <w:szCs w:val="18"/>
              </w:rPr>
              <w:t>4.设备运行时可在无给药中断的情况下更改注射速度。</w:t>
            </w:r>
          </w:p>
          <w:p>
            <w:pPr>
              <w:widowControl/>
              <w:rPr>
                <w:rFonts w:ascii="宋体" w:hAnsi="宋体" w:eastAsia="宋体" w:cs="宋体"/>
                <w:color w:val="auto"/>
                <w:sz w:val="18"/>
                <w:szCs w:val="18"/>
              </w:rPr>
            </w:pPr>
            <w:r>
              <w:rPr>
                <w:rFonts w:hint="eastAsia" w:ascii="宋体" w:hAnsi="宋体" w:eastAsia="宋体" w:cs="宋体"/>
                <w:color w:val="auto"/>
                <w:sz w:val="18"/>
                <w:szCs w:val="18"/>
              </w:rPr>
              <w:t>5.IP23防水防尘。</w:t>
            </w:r>
          </w:p>
          <w:p>
            <w:pPr>
              <w:widowControl/>
              <w:rPr>
                <w:rFonts w:ascii="宋体" w:hAnsi="宋体" w:eastAsia="宋体" w:cs="宋体"/>
                <w:color w:val="auto"/>
                <w:sz w:val="18"/>
                <w:szCs w:val="18"/>
              </w:rPr>
            </w:pPr>
            <w:r>
              <w:rPr>
                <w:rFonts w:hint="eastAsia" w:ascii="宋体" w:hAnsi="宋体" w:eastAsia="宋体" w:cs="宋体"/>
                <w:color w:val="auto"/>
                <w:sz w:val="18"/>
                <w:szCs w:val="18"/>
              </w:rPr>
              <w:t>6.可存储≥2100种药物。</w:t>
            </w:r>
          </w:p>
          <w:p>
            <w:pPr>
              <w:widowControl/>
              <w:rPr>
                <w:rFonts w:ascii="宋体" w:hAnsi="宋体" w:eastAsia="宋体" w:cs="宋体"/>
                <w:color w:val="auto"/>
                <w:sz w:val="18"/>
                <w:szCs w:val="18"/>
              </w:rPr>
            </w:pPr>
            <w:r>
              <w:rPr>
                <w:rFonts w:hint="eastAsia" w:ascii="宋体" w:hAnsi="宋体" w:eastAsia="宋体" w:cs="宋体"/>
                <w:color w:val="auto"/>
                <w:sz w:val="18"/>
                <w:szCs w:val="18"/>
              </w:rPr>
              <w:t>7.自动识别注射器：规格为5ml、10ml、20 ml、30 ml、50（60） ml</w:t>
            </w:r>
          </w:p>
          <w:p>
            <w:pPr>
              <w:widowControl/>
              <w:rPr>
                <w:rFonts w:ascii="宋体" w:hAnsi="宋体" w:eastAsia="宋体" w:cs="宋体"/>
                <w:color w:val="auto"/>
                <w:sz w:val="18"/>
                <w:szCs w:val="18"/>
              </w:rPr>
            </w:pPr>
            <w:r>
              <w:rPr>
                <w:rFonts w:hint="eastAsia" w:ascii="宋体" w:hAnsi="宋体" w:eastAsia="宋体" w:cs="宋体"/>
                <w:color w:val="auto"/>
                <w:sz w:val="18"/>
                <w:szCs w:val="18"/>
              </w:rPr>
              <w:t>★8.多种输液模式可选：速度模式、时量模式、体重模式、间断模式、梯度模式、序列模式、微量模式、TIVA模式、首剂量模式等。</w:t>
            </w:r>
          </w:p>
          <w:p>
            <w:pPr>
              <w:widowControl/>
              <w:rPr>
                <w:rFonts w:ascii="宋体" w:hAnsi="宋体" w:eastAsia="宋体" w:cs="宋体"/>
                <w:color w:val="auto"/>
                <w:sz w:val="18"/>
                <w:szCs w:val="18"/>
              </w:rPr>
            </w:pPr>
            <w:r>
              <w:rPr>
                <w:rFonts w:hint="eastAsia" w:ascii="宋体" w:hAnsi="宋体" w:eastAsia="宋体" w:cs="宋体"/>
                <w:color w:val="auto"/>
                <w:sz w:val="18"/>
                <w:szCs w:val="18"/>
              </w:rPr>
              <w:t>9.速率范围：0.1-2200ml/h（最小0.01 ml/h 递增）。</w:t>
            </w:r>
          </w:p>
          <w:p>
            <w:pPr>
              <w:widowControl/>
              <w:rPr>
                <w:rFonts w:ascii="宋体" w:hAnsi="宋体" w:eastAsia="宋体" w:cs="宋体"/>
                <w:color w:val="auto"/>
                <w:sz w:val="18"/>
                <w:szCs w:val="18"/>
              </w:rPr>
            </w:pPr>
            <w:r>
              <w:rPr>
                <w:rFonts w:hint="eastAsia" w:ascii="宋体" w:hAnsi="宋体" w:eastAsia="宋体" w:cs="宋体"/>
                <w:color w:val="auto"/>
                <w:sz w:val="18"/>
                <w:szCs w:val="18"/>
              </w:rPr>
              <w:t>10.预置量范围：0.1–9999ml（最小0.01 ml/h 递增）。</w:t>
            </w:r>
          </w:p>
          <w:p>
            <w:pPr>
              <w:widowControl/>
              <w:rPr>
                <w:rFonts w:ascii="宋体" w:hAnsi="宋体" w:eastAsia="宋体" w:cs="宋体"/>
                <w:color w:val="auto"/>
                <w:sz w:val="18"/>
                <w:szCs w:val="18"/>
              </w:rPr>
            </w:pPr>
            <w:r>
              <w:rPr>
                <w:rFonts w:hint="eastAsia" w:ascii="宋体" w:hAnsi="宋体" w:eastAsia="宋体" w:cs="宋体"/>
                <w:color w:val="auto"/>
                <w:sz w:val="18"/>
                <w:szCs w:val="18"/>
              </w:rPr>
              <w:t>11.注射总量显示范围：0-9999.99ml。</w:t>
            </w:r>
          </w:p>
          <w:p>
            <w:pPr>
              <w:widowControl/>
              <w:rPr>
                <w:rFonts w:ascii="宋体" w:hAnsi="宋体" w:eastAsia="宋体" w:cs="宋体"/>
                <w:color w:val="auto"/>
                <w:sz w:val="18"/>
                <w:szCs w:val="18"/>
              </w:rPr>
            </w:pPr>
            <w:r>
              <w:rPr>
                <w:rFonts w:hint="eastAsia" w:ascii="宋体" w:hAnsi="宋体" w:eastAsia="宋体" w:cs="宋体"/>
                <w:color w:val="auto"/>
                <w:sz w:val="18"/>
                <w:szCs w:val="18"/>
              </w:rPr>
              <w:t>★12.注射精度: ≤±2%，机械精度≤±1%。</w:t>
            </w:r>
          </w:p>
          <w:p>
            <w:pPr>
              <w:widowControl/>
              <w:rPr>
                <w:rFonts w:ascii="宋体" w:hAnsi="宋体" w:eastAsia="宋体" w:cs="宋体"/>
                <w:color w:val="auto"/>
                <w:sz w:val="18"/>
                <w:szCs w:val="18"/>
              </w:rPr>
            </w:pPr>
            <w:r>
              <w:rPr>
                <w:rFonts w:hint="eastAsia" w:ascii="宋体" w:hAnsi="宋体" w:eastAsia="宋体" w:cs="宋体"/>
                <w:color w:val="auto"/>
                <w:sz w:val="18"/>
                <w:szCs w:val="18"/>
              </w:rPr>
              <w:t xml:space="preserve">13.KVO 速度：0.1-5ml/h 可调，默认0.5ml/h </w:t>
            </w:r>
          </w:p>
          <w:p>
            <w:pPr>
              <w:widowControl/>
              <w:rPr>
                <w:rFonts w:ascii="宋体" w:hAnsi="宋体" w:eastAsia="宋体" w:cs="宋体"/>
                <w:color w:val="auto"/>
                <w:sz w:val="18"/>
                <w:szCs w:val="18"/>
              </w:rPr>
            </w:pPr>
            <w:r>
              <w:rPr>
                <w:rFonts w:hint="eastAsia" w:ascii="宋体" w:hAnsi="宋体" w:eastAsia="宋体" w:cs="宋体"/>
                <w:color w:val="auto"/>
                <w:sz w:val="18"/>
                <w:szCs w:val="18"/>
              </w:rPr>
              <w:t>14.阻塞级别：多级可选择，动态显示管路的压力状态。</w:t>
            </w:r>
          </w:p>
          <w:p>
            <w:pPr>
              <w:widowControl/>
              <w:rPr>
                <w:rFonts w:ascii="宋体" w:hAnsi="宋体" w:eastAsia="宋体" w:cs="宋体"/>
                <w:color w:val="auto"/>
                <w:sz w:val="18"/>
                <w:szCs w:val="18"/>
              </w:rPr>
            </w:pPr>
            <w:r>
              <w:rPr>
                <w:rFonts w:hint="eastAsia" w:ascii="宋体" w:hAnsi="宋体" w:eastAsia="宋体" w:cs="宋体"/>
                <w:color w:val="auto"/>
                <w:sz w:val="18"/>
                <w:szCs w:val="18"/>
              </w:rPr>
              <w:t>★15.具有快进功能，快进速率0.1ml/h—2200ml/h（根据注射器范围可调）。</w:t>
            </w:r>
          </w:p>
          <w:p>
            <w:pPr>
              <w:widowControl/>
              <w:rPr>
                <w:rFonts w:ascii="宋体" w:hAnsi="宋体" w:eastAsia="宋体" w:cs="宋体"/>
                <w:color w:val="auto"/>
                <w:sz w:val="18"/>
                <w:szCs w:val="18"/>
              </w:rPr>
            </w:pPr>
            <w:r>
              <w:rPr>
                <w:rFonts w:hint="eastAsia" w:ascii="宋体" w:hAnsi="宋体" w:eastAsia="宋体" w:cs="宋体"/>
                <w:color w:val="auto"/>
                <w:sz w:val="18"/>
                <w:szCs w:val="18"/>
              </w:rPr>
              <w:t>★16.阻塞压力范围：150 mmHg ~1000mmHg。</w:t>
            </w:r>
          </w:p>
          <w:p>
            <w:pPr>
              <w:widowControl/>
              <w:rPr>
                <w:rFonts w:hint="eastAsia" w:ascii="宋体" w:hAnsi="宋体" w:eastAsia="宋体" w:cs="宋体"/>
                <w:color w:val="auto"/>
                <w:sz w:val="18"/>
                <w:szCs w:val="18"/>
                <w:lang w:eastAsia="zh-CN"/>
              </w:rPr>
            </w:pPr>
            <w:r>
              <w:rPr>
                <w:rFonts w:hint="eastAsia" w:ascii="宋体" w:hAnsi="宋体" w:eastAsia="宋体" w:cs="宋体"/>
                <w:color w:val="auto"/>
                <w:sz w:val="18"/>
                <w:szCs w:val="18"/>
              </w:rPr>
              <w:t>17.报警功能：无操作报警、电池电量低报警、接近排空报警、压力异常、接近完成报警、堵塞报警、完成报警、KVO完成、排空报警、针筒脱落报警等</w:t>
            </w:r>
            <w:r>
              <w:rPr>
                <w:rFonts w:hint="eastAsia" w:ascii="宋体" w:hAnsi="宋体" w:eastAsia="宋体" w:cs="宋体"/>
                <w:color w:val="auto"/>
                <w:sz w:val="18"/>
                <w:szCs w:val="18"/>
                <w:lang w:eastAsia="zh-CN"/>
              </w:rPr>
              <w:t>。</w:t>
            </w:r>
          </w:p>
          <w:p>
            <w:pPr>
              <w:widowControl/>
              <w:rPr>
                <w:rFonts w:ascii="宋体" w:hAnsi="宋体" w:eastAsia="宋体" w:cs="宋体"/>
                <w:color w:val="auto"/>
                <w:sz w:val="18"/>
                <w:szCs w:val="18"/>
              </w:rPr>
            </w:pPr>
            <w:r>
              <w:rPr>
                <w:rFonts w:hint="eastAsia" w:ascii="宋体" w:hAnsi="宋体" w:eastAsia="宋体" w:cs="宋体"/>
                <w:color w:val="auto"/>
                <w:sz w:val="18"/>
                <w:szCs w:val="18"/>
              </w:rPr>
              <w:t>18.再报警功能：高级、中级报警时按静音键，报警静音2分钟，2min后自动恢复报警音，2分钟内如有新报警则静音自动取消；</w:t>
            </w:r>
          </w:p>
          <w:p>
            <w:pPr>
              <w:widowControl/>
              <w:rPr>
                <w:rFonts w:ascii="宋体" w:hAnsi="宋体" w:eastAsia="宋体" w:cs="宋体"/>
                <w:color w:val="auto"/>
                <w:sz w:val="18"/>
                <w:szCs w:val="18"/>
              </w:rPr>
            </w:pPr>
            <w:r>
              <w:rPr>
                <w:rFonts w:hint="eastAsia" w:ascii="宋体" w:hAnsi="宋体" w:eastAsia="宋体" w:cs="宋体"/>
                <w:color w:val="auto"/>
                <w:sz w:val="18"/>
                <w:szCs w:val="18"/>
              </w:rPr>
              <w:t>19.事件记录功能：能够存储、回放超过2000个事件。</w:t>
            </w:r>
          </w:p>
          <w:p>
            <w:pPr>
              <w:widowControl/>
              <w:rPr>
                <w:rFonts w:ascii="宋体" w:hAnsi="宋体" w:eastAsia="宋体" w:cs="宋体"/>
                <w:color w:val="auto"/>
                <w:sz w:val="18"/>
                <w:szCs w:val="18"/>
              </w:rPr>
            </w:pPr>
            <w:r>
              <w:rPr>
                <w:rFonts w:hint="eastAsia" w:ascii="宋体" w:hAnsi="宋体" w:eastAsia="宋体" w:cs="宋体"/>
                <w:color w:val="auto"/>
                <w:sz w:val="18"/>
                <w:szCs w:val="18"/>
              </w:rPr>
              <w:t>20.电池工作时间：不小于8h。</w:t>
            </w:r>
          </w:p>
          <w:p>
            <w:pPr>
              <w:widowControl/>
              <w:rPr>
                <w:rFonts w:ascii="宋体" w:hAnsi="宋体" w:eastAsia="宋体" w:cs="宋体"/>
                <w:color w:val="auto"/>
                <w:sz w:val="18"/>
                <w:szCs w:val="18"/>
              </w:rPr>
            </w:pPr>
            <w:r>
              <w:rPr>
                <w:rFonts w:hint="eastAsia" w:ascii="宋体" w:hAnsi="宋体" w:eastAsia="宋体" w:cs="宋体"/>
                <w:color w:val="auto"/>
                <w:sz w:val="18"/>
                <w:szCs w:val="18"/>
              </w:rPr>
              <w:t>21.声音音量0-10级可调。</w:t>
            </w:r>
          </w:p>
          <w:p>
            <w:pPr>
              <w:widowControl/>
              <w:rPr>
                <w:rFonts w:ascii="宋体" w:hAnsi="宋体" w:eastAsia="宋体" w:cs="宋体"/>
                <w:color w:val="auto"/>
                <w:sz w:val="18"/>
                <w:szCs w:val="18"/>
              </w:rPr>
            </w:pPr>
            <w:r>
              <w:rPr>
                <w:rFonts w:hint="eastAsia" w:ascii="宋体" w:hAnsi="宋体" w:eastAsia="宋体" w:cs="宋体"/>
                <w:color w:val="auto"/>
                <w:sz w:val="18"/>
                <w:szCs w:val="18"/>
              </w:rPr>
              <w:t>22.具有夜间模式：可自动降低亮度和报警音量，时间段可调。</w:t>
            </w:r>
          </w:p>
          <w:p>
            <w:pPr>
              <w:widowControl/>
              <w:rPr>
                <w:rFonts w:ascii="宋体" w:hAnsi="宋体" w:eastAsia="宋体" w:cs="宋体"/>
                <w:color w:val="auto"/>
                <w:sz w:val="18"/>
                <w:szCs w:val="18"/>
              </w:rPr>
            </w:pPr>
            <w:r>
              <w:rPr>
                <w:rFonts w:hint="eastAsia" w:ascii="宋体" w:hAnsi="宋体" w:eastAsia="宋体" w:cs="宋体"/>
                <w:color w:val="auto"/>
                <w:sz w:val="18"/>
                <w:szCs w:val="18"/>
              </w:rPr>
              <w:t>23．使用寿命：≥10年。</w:t>
            </w:r>
          </w:p>
        </w:tc>
        <w:tc>
          <w:tcPr>
            <w:tcW w:w="382"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10台</w:t>
            </w:r>
          </w:p>
        </w:tc>
        <w:tc>
          <w:tcPr>
            <w:tcW w:w="675"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24</w:t>
            </w:r>
          </w:p>
        </w:tc>
        <w:tc>
          <w:tcPr>
            <w:tcW w:w="575"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不锈钢平车</w:t>
            </w:r>
          </w:p>
        </w:tc>
        <w:tc>
          <w:tcPr>
            <w:tcW w:w="2959" w:type="pct"/>
            <w:vAlign w:val="center"/>
          </w:tcPr>
          <w:p>
            <w:pPr>
              <w:rPr>
                <w:rFonts w:ascii="宋体" w:hAnsi="宋体" w:eastAsia="宋体" w:cs="宋体"/>
                <w:color w:val="auto"/>
                <w:sz w:val="18"/>
                <w:szCs w:val="18"/>
              </w:rPr>
            </w:pPr>
            <w:r>
              <w:rPr>
                <w:rFonts w:hint="eastAsia" w:ascii="宋体" w:hAnsi="宋体" w:eastAsia="宋体" w:cs="宋体"/>
                <w:color w:val="auto"/>
                <w:sz w:val="18"/>
                <w:szCs w:val="18"/>
              </w:rPr>
              <w:t>1、规格： 1880*550*800mm</w:t>
            </w:r>
          </w:p>
          <w:p>
            <w:pPr>
              <w:rPr>
                <w:rFonts w:ascii="宋体" w:hAnsi="宋体" w:eastAsia="宋体" w:cs="宋体"/>
                <w:color w:val="auto"/>
                <w:sz w:val="18"/>
                <w:szCs w:val="18"/>
              </w:rPr>
            </w:pPr>
            <w:r>
              <w:rPr>
                <w:rFonts w:hint="eastAsia" w:ascii="宋体" w:hAnsi="宋体" w:eastAsia="宋体" w:cs="宋体"/>
                <w:color w:val="auto"/>
                <w:sz w:val="18"/>
                <w:szCs w:val="18"/>
              </w:rPr>
              <w:t>2、功能：平车四轮万向带刹，车担架，面为分体结构。</w:t>
            </w:r>
          </w:p>
          <w:p>
            <w:pPr>
              <w:rPr>
                <w:rFonts w:ascii="宋体" w:hAnsi="宋体" w:eastAsia="宋体" w:cs="宋体"/>
                <w:color w:val="auto"/>
                <w:sz w:val="18"/>
                <w:szCs w:val="18"/>
              </w:rPr>
            </w:pPr>
            <w:r>
              <w:rPr>
                <w:rFonts w:hint="eastAsia" w:ascii="宋体" w:hAnsi="宋体" w:eastAsia="宋体" w:cs="宋体"/>
                <w:color w:val="auto"/>
                <w:sz w:val="18"/>
                <w:szCs w:val="18"/>
              </w:rPr>
              <w:t>3、材质及要求：采用优质不锈钢制造。</w:t>
            </w:r>
          </w:p>
          <w:p>
            <w:pPr>
              <w:rPr>
                <w:rFonts w:ascii="宋体" w:hAnsi="宋体" w:eastAsia="宋体" w:cs="宋体"/>
                <w:color w:val="auto"/>
                <w:sz w:val="18"/>
                <w:szCs w:val="18"/>
              </w:rPr>
            </w:pPr>
            <w:r>
              <w:rPr>
                <w:rFonts w:hint="eastAsia" w:ascii="宋体" w:hAnsi="宋体" w:eastAsia="宋体" w:cs="宋体"/>
                <w:color w:val="auto"/>
                <w:sz w:val="18"/>
                <w:szCs w:val="18"/>
              </w:rPr>
              <w:t>4、标准配置：四个5寸万向刹车轮，护栏1付，输液杆1条。</w:t>
            </w:r>
          </w:p>
        </w:tc>
        <w:tc>
          <w:tcPr>
            <w:tcW w:w="382"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3台</w:t>
            </w:r>
          </w:p>
        </w:tc>
        <w:tc>
          <w:tcPr>
            <w:tcW w:w="675"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25</w:t>
            </w:r>
          </w:p>
        </w:tc>
        <w:tc>
          <w:tcPr>
            <w:tcW w:w="575"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血氧饱和度监测仪</w:t>
            </w:r>
          </w:p>
        </w:tc>
        <w:tc>
          <w:tcPr>
            <w:tcW w:w="2959" w:type="pct"/>
            <w:vAlign w:val="center"/>
          </w:tcPr>
          <w:p>
            <w:pPr>
              <w:tabs>
                <w:tab w:val="left" w:pos="1680"/>
              </w:tabs>
              <w:rPr>
                <w:rFonts w:ascii="宋体" w:hAnsi="宋体" w:eastAsia="宋体" w:cs="宋体"/>
                <w:color w:val="auto"/>
                <w:sz w:val="18"/>
                <w:szCs w:val="18"/>
              </w:rPr>
            </w:pPr>
            <w:r>
              <w:rPr>
                <w:rFonts w:hint="eastAsia" w:ascii="宋体" w:hAnsi="宋体" w:eastAsia="宋体" w:cs="宋体"/>
                <w:color w:val="auto"/>
                <w:sz w:val="18"/>
                <w:szCs w:val="18"/>
              </w:rPr>
              <w:t>一、监护参数</w:t>
            </w:r>
          </w:p>
          <w:p>
            <w:pPr>
              <w:tabs>
                <w:tab w:val="left" w:pos="1680"/>
              </w:tabs>
              <w:rPr>
                <w:rFonts w:ascii="宋体" w:hAnsi="宋体" w:eastAsia="宋体" w:cs="宋体"/>
                <w:color w:val="auto"/>
                <w:sz w:val="18"/>
                <w:szCs w:val="18"/>
              </w:rPr>
            </w:pPr>
            <w:r>
              <w:rPr>
                <w:rFonts w:hint="eastAsia" w:ascii="宋体" w:hAnsi="宋体" w:eastAsia="宋体" w:cs="宋体"/>
                <w:color w:val="auto"/>
                <w:sz w:val="18"/>
                <w:szCs w:val="18"/>
              </w:rPr>
              <w:t>标准配置参数：</w:t>
            </w:r>
          </w:p>
          <w:p>
            <w:pPr>
              <w:tabs>
                <w:tab w:val="left" w:pos="1680"/>
              </w:tabs>
              <w:rPr>
                <w:rFonts w:ascii="宋体" w:hAnsi="宋体" w:eastAsia="宋体" w:cs="宋体"/>
                <w:color w:val="auto"/>
                <w:sz w:val="18"/>
                <w:szCs w:val="18"/>
              </w:rPr>
            </w:pPr>
            <w:r>
              <w:rPr>
                <w:rFonts w:hint="eastAsia" w:ascii="宋体" w:hAnsi="宋体" w:eastAsia="宋体" w:cs="宋体"/>
                <w:color w:val="auto"/>
                <w:sz w:val="18"/>
                <w:szCs w:val="18"/>
              </w:rPr>
              <w:t>血氧饱和度(SpO2)、脉搏(PR)</w:t>
            </w:r>
          </w:p>
          <w:p>
            <w:pPr>
              <w:tabs>
                <w:tab w:val="left" w:pos="1680"/>
              </w:tabs>
              <w:rPr>
                <w:rFonts w:ascii="宋体" w:hAnsi="宋体" w:eastAsia="宋体" w:cs="宋体"/>
                <w:color w:val="auto"/>
                <w:sz w:val="18"/>
                <w:szCs w:val="18"/>
              </w:rPr>
            </w:pPr>
            <w:r>
              <w:rPr>
                <w:rFonts w:hint="eastAsia" w:ascii="宋体" w:hAnsi="宋体" w:eastAsia="宋体" w:cs="宋体"/>
                <w:color w:val="auto"/>
                <w:sz w:val="18"/>
                <w:szCs w:val="18"/>
              </w:rPr>
              <w:t xml:space="preserve">二、显示  </w:t>
            </w:r>
          </w:p>
          <w:p>
            <w:pPr>
              <w:tabs>
                <w:tab w:val="left" w:pos="1680"/>
              </w:tabs>
              <w:rPr>
                <w:rFonts w:ascii="宋体" w:hAnsi="宋体" w:eastAsia="宋体" w:cs="宋体"/>
                <w:color w:val="auto"/>
                <w:sz w:val="18"/>
                <w:szCs w:val="18"/>
              </w:rPr>
            </w:pPr>
            <w:r>
              <w:rPr>
                <w:rFonts w:hint="eastAsia" w:ascii="宋体" w:hAnsi="宋体" w:eastAsia="宋体" w:cs="宋体"/>
                <w:color w:val="auto"/>
                <w:sz w:val="18"/>
                <w:szCs w:val="18"/>
              </w:rPr>
              <w:t>1.背光、大尺寸的LCD屏幕，实时显示波形、数字</w:t>
            </w:r>
          </w:p>
          <w:p>
            <w:pPr>
              <w:tabs>
                <w:tab w:val="left" w:pos="1680"/>
              </w:tabs>
              <w:rPr>
                <w:rFonts w:ascii="宋体" w:hAnsi="宋体" w:eastAsia="宋体" w:cs="宋体"/>
                <w:color w:val="auto"/>
                <w:sz w:val="18"/>
                <w:szCs w:val="18"/>
              </w:rPr>
            </w:pPr>
            <w:r>
              <w:rPr>
                <w:rFonts w:hint="eastAsia" w:ascii="宋体" w:hAnsi="宋体" w:eastAsia="宋体" w:cs="宋体"/>
                <w:color w:val="auto"/>
                <w:sz w:val="18"/>
                <w:szCs w:val="18"/>
              </w:rPr>
              <w:t>2.大字体显示血氧饱和度（SpO2）和脉率（PR），并柱状显示脉搏强度</w:t>
            </w:r>
          </w:p>
          <w:p>
            <w:pPr>
              <w:tabs>
                <w:tab w:val="left" w:pos="1680"/>
              </w:tabs>
              <w:rPr>
                <w:rFonts w:ascii="宋体" w:hAnsi="宋体" w:eastAsia="宋体" w:cs="宋体"/>
                <w:color w:val="auto"/>
                <w:sz w:val="18"/>
                <w:szCs w:val="18"/>
              </w:rPr>
            </w:pPr>
            <w:r>
              <w:rPr>
                <w:rFonts w:hint="eastAsia" w:ascii="宋体" w:hAnsi="宋体" w:eastAsia="宋体" w:cs="宋体"/>
                <w:color w:val="auto"/>
                <w:sz w:val="18"/>
                <w:szCs w:val="18"/>
              </w:rPr>
              <w:t>三、数据存储、回顾</w:t>
            </w:r>
          </w:p>
          <w:p>
            <w:pPr>
              <w:tabs>
                <w:tab w:val="left" w:pos="1680"/>
              </w:tabs>
              <w:rPr>
                <w:rFonts w:ascii="宋体" w:hAnsi="宋体" w:eastAsia="宋体" w:cs="宋体"/>
                <w:color w:val="auto"/>
                <w:sz w:val="18"/>
                <w:szCs w:val="18"/>
              </w:rPr>
            </w:pPr>
            <w:r>
              <w:rPr>
                <w:rFonts w:hint="eastAsia" w:ascii="宋体" w:hAnsi="宋体" w:eastAsia="宋体" w:cs="宋体"/>
                <w:color w:val="auto"/>
                <w:sz w:val="18"/>
                <w:szCs w:val="18"/>
              </w:rPr>
              <w:t>1.长达10分钟的SpO2和脉率趋势图回顾</w:t>
            </w:r>
          </w:p>
          <w:p>
            <w:pPr>
              <w:tabs>
                <w:tab w:val="left" w:pos="1680"/>
              </w:tabs>
              <w:rPr>
                <w:rFonts w:ascii="宋体" w:hAnsi="宋体" w:eastAsia="宋体" w:cs="宋体"/>
                <w:color w:val="auto"/>
                <w:sz w:val="18"/>
                <w:szCs w:val="18"/>
              </w:rPr>
            </w:pPr>
            <w:r>
              <w:rPr>
                <w:rFonts w:hint="eastAsia" w:ascii="宋体" w:hAnsi="宋体" w:eastAsia="宋体" w:cs="宋体"/>
                <w:color w:val="auto"/>
                <w:sz w:val="18"/>
                <w:szCs w:val="18"/>
              </w:rPr>
              <w:t>四、性能特点</w:t>
            </w:r>
          </w:p>
          <w:p>
            <w:pPr>
              <w:tabs>
                <w:tab w:val="left" w:pos="1680"/>
              </w:tabs>
              <w:rPr>
                <w:rFonts w:ascii="宋体" w:hAnsi="宋体" w:eastAsia="宋体" w:cs="宋体"/>
                <w:color w:val="auto"/>
                <w:sz w:val="18"/>
                <w:szCs w:val="18"/>
              </w:rPr>
            </w:pPr>
            <w:r>
              <w:rPr>
                <w:rFonts w:hint="eastAsia" w:ascii="宋体" w:hAnsi="宋体" w:eastAsia="宋体" w:cs="宋体"/>
                <w:color w:val="auto"/>
                <w:sz w:val="18"/>
                <w:szCs w:val="18"/>
              </w:rPr>
              <w:t>1.4节AA普通电池可持续工作超过40小时，可兼容4节1.2vAA镍氢充电电池</w:t>
            </w:r>
          </w:p>
          <w:p>
            <w:pPr>
              <w:tabs>
                <w:tab w:val="left" w:pos="1680"/>
              </w:tabs>
              <w:rPr>
                <w:rFonts w:ascii="宋体" w:hAnsi="宋体" w:eastAsia="宋体" w:cs="宋体"/>
                <w:color w:val="auto"/>
                <w:sz w:val="18"/>
                <w:szCs w:val="18"/>
              </w:rPr>
            </w:pPr>
            <w:r>
              <w:rPr>
                <w:rFonts w:hint="eastAsia" w:ascii="宋体" w:hAnsi="宋体" w:eastAsia="宋体" w:cs="宋体"/>
                <w:color w:val="auto"/>
                <w:sz w:val="18"/>
                <w:szCs w:val="18"/>
              </w:rPr>
              <w:t>2.具有三级声光报警功能，报警上下限可调</w:t>
            </w:r>
          </w:p>
          <w:p>
            <w:pPr>
              <w:tabs>
                <w:tab w:val="left" w:pos="1680"/>
              </w:tabs>
              <w:rPr>
                <w:rFonts w:ascii="宋体" w:hAnsi="宋体" w:eastAsia="宋体" w:cs="宋体"/>
                <w:color w:val="auto"/>
                <w:sz w:val="18"/>
                <w:szCs w:val="18"/>
              </w:rPr>
            </w:pPr>
            <w:r>
              <w:rPr>
                <w:rFonts w:hint="eastAsia" w:ascii="宋体" w:hAnsi="宋体" w:eastAsia="宋体" w:cs="宋体"/>
                <w:color w:val="auto"/>
                <w:sz w:val="18"/>
                <w:szCs w:val="18"/>
              </w:rPr>
              <w:t>★3.可实现200个小时数据存储功能, 完全满足睡眠监护的需要</w:t>
            </w:r>
          </w:p>
          <w:p>
            <w:pPr>
              <w:tabs>
                <w:tab w:val="left" w:pos="1680"/>
              </w:tabs>
              <w:rPr>
                <w:rFonts w:ascii="宋体" w:hAnsi="宋体" w:eastAsia="宋体" w:cs="宋体"/>
                <w:color w:val="auto"/>
                <w:sz w:val="18"/>
                <w:szCs w:val="18"/>
              </w:rPr>
            </w:pPr>
            <w:r>
              <w:rPr>
                <w:rFonts w:hint="eastAsia" w:ascii="宋体" w:hAnsi="宋体" w:eastAsia="宋体" w:cs="宋体"/>
                <w:color w:val="auto"/>
                <w:sz w:val="18"/>
                <w:szCs w:val="18"/>
              </w:rPr>
              <w:t>4.数据可以传输到PC机，并存储、回顾、打印结果</w:t>
            </w:r>
          </w:p>
          <w:p>
            <w:pPr>
              <w:tabs>
                <w:tab w:val="left" w:pos="1680"/>
              </w:tabs>
              <w:rPr>
                <w:rFonts w:ascii="宋体" w:hAnsi="宋体" w:eastAsia="宋体" w:cs="宋体"/>
                <w:color w:val="auto"/>
                <w:sz w:val="18"/>
                <w:szCs w:val="18"/>
              </w:rPr>
            </w:pPr>
            <w:r>
              <w:rPr>
                <w:rFonts w:hint="eastAsia" w:ascii="宋体" w:hAnsi="宋体" w:eastAsia="宋体" w:cs="宋体"/>
                <w:color w:val="auto"/>
                <w:sz w:val="18"/>
                <w:szCs w:val="18"/>
              </w:rPr>
              <w:t>5.抗运动干扰和弱灌注测量</w:t>
            </w:r>
          </w:p>
          <w:p>
            <w:pPr>
              <w:tabs>
                <w:tab w:val="left" w:pos="1680"/>
              </w:tabs>
              <w:rPr>
                <w:rFonts w:ascii="宋体" w:hAnsi="宋体" w:eastAsia="宋体" w:cs="宋体"/>
                <w:color w:val="auto"/>
                <w:sz w:val="18"/>
                <w:szCs w:val="18"/>
              </w:rPr>
            </w:pPr>
            <w:r>
              <w:rPr>
                <w:rFonts w:hint="eastAsia" w:ascii="宋体" w:hAnsi="宋体" w:eastAsia="宋体" w:cs="宋体"/>
                <w:color w:val="auto"/>
                <w:sz w:val="18"/>
                <w:szCs w:val="18"/>
              </w:rPr>
              <w:t>6.自动关机功能和实时时钟显示</w:t>
            </w:r>
          </w:p>
          <w:p>
            <w:pPr>
              <w:tabs>
                <w:tab w:val="left" w:pos="1680"/>
              </w:tabs>
              <w:rPr>
                <w:rFonts w:ascii="宋体" w:hAnsi="宋体" w:eastAsia="宋体" w:cs="宋体"/>
                <w:color w:val="auto"/>
                <w:sz w:val="18"/>
                <w:szCs w:val="18"/>
              </w:rPr>
            </w:pPr>
            <w:r>
              <w:rPr>
                <w:rFonts w:hint="eastAsia" w:ascii="宋体" w:hAnsi="宋体" w:eastAsia="宋体" w:cs="宋体"/>
                <w:color w:val="auto"/>
                <w:sz w:val="18"/>
                <w:szCs w:val="18"/>
              </w:rPr>
              <w:t>7.具有脉搏调制音，通过心跳声音的音调变化来判断血氧饱和度的高低变化,使医护人员从听觉中获取病人生命体征</w:t>
            </w:r>
          </w:p>
          <w:p>
            <w:pPr>
              <w:tabs>
                <w:tab w:val="left" w:pos="1680"/>
              </w:tabs>
              <w:rPr>
                <w:rFonts w:ascii="宋体" w:hAnsi="宋体" w:eastAsia="宋体" w:cs="宋体"/>
                <w:color w:val="auto"/>
                <w:sz w:val="18"/>
                <w:szCs w:val="18"/>
              </w:rPr>
            </w:pPr>
            <w:r>
              <w:rPr>
                <w:rFonts w:hint="eastAsia" w:ascii="宋体" w:hAnsi="宋体" w:eastAsia="宋体" w:cs="宋体"/>
                <w:color w:val="auto"/>
                <w:sz w:val="18"/>
                <w:szCs w:val="18"/>
              </w:rPr>
              <w:t>8.支持掉电数据存储功能</w:t>
            </w:r>
          </w:p>
          <w:p>
            <w:pPr>
              <w:tabs>
                <w:tab w:val="left" w:pos="1680"/>
              </w:tabs>
              <w:rPr>
                <w:rFonts w:ascii="宋体" w:hAnsi="宋体" w:eastAsia="宋体" w:cs="宋体"/>
                <w:color w:val="auto"/>
                <w:sz w:val="18"/>
                <w:szCs w:val="18"/>
              </w:rPr>
            </w:pPr>
            <w:r>
              <w:rPr>
                <w:rFonts w:hint="eastAsia" w:ascii="宋体" w:hAnsi="宋体" w:eastAsia="宋体" w:cs="宋体"/>
                <w:color w:val="auto"/>
                <w:sz w:val="18"/>
                <w:szCs w:val="18"/>
              </w:rPr>
              <w:t>9.全面适用于成人、小儿、新生儿</w:t>
            </w:r>
          </w:p>
          <w:p>
            <w:pPr>
              <w:tabs>
                <w:tab w:val="left" w:pos="1680"/>
              </w:tabs>
              <w:rPr>
                <w:rFonts w:ascii="宋体" w:hAnsi="宋体" w:eastAsia="宋体" w:cs="宋体"/>
                <w:color w:val="auto"/>
                <w:sz w:val="18"/>
                <w:szCs w:val="18"/>
              </w:rPr>
            </w:pPr>
            <w:r>
              <w:rPr>
                <w:rFonts w:hint="eastAsia" w:ascii="宋体" w:hAnsi="宋体" w:eastAsia="宋体" w:cs="宋体"/>
                <w:color w:val="auto"/>
                <w:sz w:val="18"/>
                <w:szCs w:val="18"/>
              </w:rPr>
              <w:t>10.具有三级声光报警功能，报警上下限可调</w:t>
            </w:r>
          </w:p>
          <w:p>
            <w:pPr>
              <w:tabs>
                <w:tab w:val="left" w:pos="1680"/>
              </w:tabs>
              <w:rPr>
                <w:rFonts w:hint="eastAsia" w:ascii="宋体" w:hAnsi="宋体" w:eastAsia="宋体" w:cs="宋体"/>
                <w:color w:val="auto"/>
                <w:sz w:val="18"/>
                <w:szCs w:val="18"/>
                <w:lang w:eastAsia="zh-CN"/>
              </w:rPr>
            </w:pPr>
            <w:r>
              <w:rPr>
                <w:rFonts w:hint="eastAsia" w:ascii="宋体" w:hAnsi="宋体" w:eastAsia="宋体" w:cs="宋体"/>
                <w:color w:val="auto"/>
                <w:sz w:val="18"/>
                <w:szCs w:val="18"/>
              </w:rPr>
              <w:t>11.通过CE认证、通过UL认证、通过FDA注册</w:t>
            </w:r>
            <w:r>
              <w:rPr>
                <w:rFonts w:hint="eastAsia" w:ascii="宋体" w:hAnsi="宋体" w:eastAsia="宋体" w:cs="宋体"/>
                <w:color w:val="auto"/>
                <w:sz w:val="18"/>
                <w:szCs w:val="18"/>
                <w:lang w:eastAsia="zh-CN"/>
              </w:rPr>
              <w:t>。</w:t>
            </w:r>
          </w:p>
          <w:p>
            <w:pPr>
              <w:tabs>
                <w:tab w:val="left" w:pos="1680"/>
              </w:tabs>
              <w:rPr>
                <w:rFonts w:ascii="宋体" w:hAnsi="宋体" w:eastAsia="宋体" w:cs="宋体"/>
                <w:color w:val="auto"/>
                <w:sz w:val="18"/>
                <w:szCs w:val="18"/>
              </w:rPr>
            </w:pPr>
            <w:r>
              <w:rPr>
                <w:rFonts w:hint="eastAsia" w:ascii="宋体" w:hAnsi="宋体" w:eastAsia="宋体" w:cs="宋体"/>
                <w:color w:val="auto"/>
                <w:sz w:val="18"/>
                <w:szCs w:val="18"/>
              </w:rPr>
              <w:t>12.制造企业需通过ISO13485质量管理体系和ISO14001环境管理体系认证。</w:t>
            </w:r>
          </w:p>
        </w:tc>
        <w:tc>
          <w:tcPr>
            <w:tcW w:w="382"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5台</w:t>
            </w:r>
          </w:p>
        </w:tc>
        <w:tc>
          <w:tcPr>
            <w:tcW w:w="675"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26</w:t>
            </w:r>
          </w:p>
        </w:tc>
        <w:tc>
          <w:tcPr>
            <w:tcW w:w="575"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婴儿秤</w:t>
            </w:r>
          </w:p>
        </w:tc>
        <w:tc>
          <w:tcPr>
            <w:tcW w:w="2959" w:type="pct"/>
            <w:vAlign w:val="center"/>
          </w:tcPr>
          <w:p>
            <w:pPr>
              <w:rPr>
                <w:rFonts w:ascii="宋体" w:hAnsi="宋体" w:eastAsia="宋体" w:cs="宋体"/>
                <w:color w:val="auto"/>
                <w:sz w:val="18"/>
                <w:szCs w:val="18"/>
              </w:rPr>
            </w:pPr>
            <w:r>
              <w:rPr>
                <w:rFonts w:hint="eastAsia" w:ascii="宋体" w:hAnsi="宋体" w:eastAsia="宋体" w:cs="宋体"/>
                <w:color w:val="auto"/>
                <w:sz w:val="18"/>
                <w:szCs w:val="18"/>
              </w:rPr>
              <w:t>1.最大称量：20kg，最小称量：200g，显示分度值：20g</w:t>
            </w:r>
          </w:p>
          <w:p>
            <w:pPr>
              <w:rPr>
                <w:rFonts w:ascii="宋体" w:hAnsi="宋体" w:eastAsia="宋体" w:cs="宋体"/>
                <w:color w:val="auto"/>
                <w:sz w:val="18"/>
                <w:szCs w:val="18"/>
              </w:rPr>
            </w:pPr>
            <w:r>
              <w:rPr>
                <w:rFonts w:hint="eastAsia" w:ascii="宋体" w:hAnsi="宋体" w:eastAsia="宋体" w:cs="宋体"/>
                <w:color w:val="auto"/>
                <w:sz w:val="18"/>
                <w:szCs w:val="18"/>
              </w:rPr>
              <w:t>2.身高测量范围：0-93cm，身高测量分度值：0.1cm</w:t>
            </w:r>
          </w:p>
          <w:p>
            <w:pPr>
              <w:rPr>
                <w:rFonts w:ascii="宋体" w:hAnsi="宋体" w:eastAsia="宋体" w:cs="宋体"/>
                <w:color w:val="auto"/>
                <w:sz w:val="18"/>
                <w:szCs w:val="18"/>
              </w:rPr>
            </w:pPr>
            <w:r>
              <w:rPr>
                <w:rFonts w:hint="eastAsia" w:ascii="宋体" w:hAnsi="宋体" w:eastAsia="宋体" w:cs="宋体"/>
                <w:color w:val="auto"/>
                <w:sz w:val="18"/>
                <w:szCs w:val="18"/>
              </w:rPr>
              <w:t>3.LED显示</w:t>
            </w:r>
          </w:p>
          <w:p>
            <w:pPr>
              <w:rPr>
                <w:rFonts w:ascii="宋体" w:hAnsi="宋体" w:eastAsia="宋体" w:cs="宋体"/>
                <w:color w:val="auto"/>
                <w:sz w:val="18"/>
                <w:szCs w:val="18"/>
              </w:rPr>
            </w:pPr>
            <w:r>
              <w:rPr>
                <w:rFonts w:hint="eastAsia" w:ascii="宋体" w:hAnsi="宋体" w:eastAsia="宋体" w:cs="宋体"/>
                <w:color w:val="auto"/>
                <w:sz w:val="18"/>
                <w:szCs w:val="18"/>
              </w:rPr>
              <w:t>4.工作环境：0℃-40℃，湿度不大于80%</w:t>
            </w:r>
          </w:p>
          <w:p>
            <w:pPr>
              <w:rPr>
                <w:rFonts w:ascii="宋体" w:hAnsi="宋体" w:eastAsia="宋体" w:cs="宋体"/>
                <w:color w:val="auto"/>
                <w:sz w:val="18"/>
                <w:szCs w:val="18"/>
              </w:rPr>
            </w:pPr>
            <w:r>
              <w:rPr>
                <w:rFonts w:hint="eastAsia" w:ascii="宋体" w:hAnsi="宋体" w:eastAsia="宋体" w:cs="宋体"/>
                <w:color w:val="auto"/>
                <w:sz w:val="18"/>
                <w:szCs w:val="18"/>
              </w:rPr>
              <w:t>5.储存温度：-25℃-50℃，湿度不大于80%</w:t>
            </w:r>
          </w:p>
          <w:p>
            <w:pPr>
              <w:rPr>
                <w:rFonts w:ascii="宋体" w:hAnsi="宋体" w:eastAsia="宋体" w:cs="宋体"/>
                <w:color w:val="auto"/>
                <w:sz w:val="18"/>
                <w:szCs w:val="18"/>
              </w:rPr>
            </w:pPr>
            <w:r>
              <w:rPr>
                <w:rFonts w:hint="eastAsia" w:ascii="宋体" w:hAnsi="宋体" w:eastAsia="宋体" w:cs="宋体"/>
                <w:color w:val="auto"/>
                <w:sz w:val="18"/>
                <w:szCs w:val="18"/>
              </w:rPr>
              <w:t>6.电源：适配器6V1000mA，3节AA/1.5V</w:t>
            </w:r>
          </w:p>
          <w:p>
            <w:pPr>
              <w:rPr>
                <w:rFonts w:ascii="宋体" w:hAnsi="宋体" w:eastAsia="宋体" w:cs="宋体"/>
                <w:color w:val="auto"/>
                <w:sz w:val="18"/>
                <w:szCs w:val="18"/>
              </w:rPr>
            </w:pPr>
            <w:r>
              <w:rPr>
                <w:rFonts w:hint="eastAsia" w:ascii="宋体" w:hAnsi="宋体" w:eastAsia="宋体" w:cs="宋体"/>
                <w:color w:val="auto"/>
                <w:sz w:val="18"/>
                <w:szCs w:val="18"/>
              </w:rPr>
              <w:t>7.毛重：12kg，净重10kg</w:t>
            </w:r>
          </w:p>
          <w:p>
            <w:pPr>
              <w:rPr>
                <w:rFonts w:ascii="宋体" w:hAnsi="宋体" w:eastAsia="宋体" w:cs="宋体"/>
                <w:color w:val="auto"/>
                <w:sz w:val="18"/>
                <w:szCs w:val="18"/>
              </w:rPr>
            </w:pPr>
            <w:r>
              <w:rPr>
                <w:rFonts w:hint="eastAsia" w:ascii="宋体" w:hAnsi="宋体" w:eastAsia="宋体" w:cs="宋体"/>
                <w:color w:val="auto"/>
                <w:sz w:val="18"/>
                <w:szCs w:val="18"/>
              </w:rPr>
              <w:t>8.包装尺寸：110*45*15c</w:t>
            </w:r>
          </w:p>
        </w:tc>
        <w:tc>
          <w:tcPr>
            <w:tcW w:w="382"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1台</w:t>
            </w:r>
          </w:p>
        </w:tc>
        <w:tc>
          <w:tcPr>
            <w:tcW w:w="675"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27</w:t>
            </w:r>
          </w:p>
        </w:tc>
        <w:tc>
          <w:tcPr>
            <w:tcW w:w="575"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阴凉柜</w:t>
            </w:r>
          </w:p>
        </w:tc>
        <w:tc>
          <w:tcPr>
            <w:tcW w:w="2959" w:type="pct"/>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温度范围（℃)：冷藏（8~20）</w:t>
            </w:r>
          </w:p>
          <w:p>
            <w:pPr>
              <w:rPr>
                <w:rFonts w:hint="eastAsia" w:ascii="宋体" w:hAnsi="宋体" w:eastAsia="宋体" w:cs="宋体"/>
                <w:color w:val="auto"/>
                <w:sz w:val="18"/>
                <w:szCs w:val="18"/>
              </w:rPr>
            </w:pPr>
            <w:r>
              <w:rPr>
                <w:rFonts w:hint="eastAsia" w:ascii="宋体" w:hAnsi="宋体" w:eastAsia="宋体" w:cs="宋体"/>
                <w:color w:val="auto"/>
                <w:sz w:val="18"/>
                <w:szCs w:val="18"/>
              </w:rPr>
              <w:t>湿度范围（RH)：35%～75%</w:t>
            </w:r>
          </w:p>
          <w:p>
            <w:pPr>
              <w:rPr>
                <w:rFonts w:hint="eastAsia" w:ascii="宋体" w:hAnsi="宋体" w:eastAsia="宋体" w:cs="宋体"/>
                <w:color w:val="auto"/>
                <w:sz w:val="18"/>
                <w:szCs w:val="18"/>
              </w:rPr>
            </w:pPr>
            <w:r>
              <w:rPr>
                <w:rFonts w:hint="eastAsia" w:ascii="宋体" w:hAnsi="宋体" w:eastAsia="宋体" w:cs="宋体"/>
                <w:color w:val="auto"/>
                <w:sz w:val="18"/>
                <w:szCs w:val="18"/>
              </w:rPr>
              <w:t>额定电压：220V/50HZ</w:t>
            </w:r>
          </w:p>
          <w:p>
            <w:pPr>
              <w:rPr>
                <w:rFonts w:hint="eastAsia" w:ascii="宋体" w:hAnsi="宋体" w:eastAsia="宋体" w:cs="宋体"/>
                <w:color w:val="auto"/>
                <w:sz w:val="18"/>
                <w:szCs w:val="18"/>
              </w:rPr>
            </w:pPr>
            <w:r>
              <w:rPr>
                <w:rFonts w:hint="eastAsia" w:ascii="宋体" w:hAnsi="宋体" w:eastAsia="宋体" w:cs="宋体"/>
                <w:color w:val="auto"/>
                <w:sz w:val="18"/>
                <w:szCs w:val="18"/>
              </w:rPr>
              <w:t>整机功率(W)：≥298</w:t>
            </w:r>
          </w:p>
          <w:p>
            <w:pPr>
              <w:rPr>
                <w:rFonts w:hint="eastAsia" w:ascii="宋体" w:hAnsi="宋体" w:eastAsia="宋体" w:cs="宋体"/>
                <w:color w:val="auto"/>
                <w:sz w:val="18"/>
                <w:szCs w:val="18"/>
              </w:rPr>
            </w:pPr>
            <w:r>
              <w:rPr>
                <w:rFonts w:hint="eastAsia" w:ascii="宋体" w:hAnsi="宋体" w:eastAsia="宋体" w:cs="宋体"/>
                <w:color w:val="auto"/>
                <w:sz w:val="18"/>
                <w:szCs w:val="18"/>
              </w:rPr>
              <w:t>有效容积(L)：≥780</w:t>
            </w:r>
          </w:p>
          <w:p>
            <w:pPr>
              <w:rPr>
                <w:rFonts w:hint="eastAsia" w:ascii="宋体" w:hAnsi="宋体" w:eastAsia="宋体" w:cs="宋体"/>
                <w:color w:val="auto"/>
                <w:sz w:val="18"/>
                <w:szCs w:val="18"/>
              </w:rPr>
            </w:pPr>
            <w:r>
              <w:rPr>
                <w:rFonts w:hint="eastAsia" w:ascii="宋体" w:hAnsi="宋体" w:eastAsia="宋体" w:cs="宋体"/>
                <w:color w:val="auto"/>
                <w:sz w:val="18"/>
                <w:szCs w:val="18"/>
              </w:rPr>
              <w:t>制冷剂：R134a</w:t>
            </w:r>
          </w:p>
          <w:p>
            <w:pPr>
              <w:rPr>
                <w:rFonts w:hint="eastAsia" w:ascii="宋体" w:hAnsi="宋体" w:eastAsia="宋体" w:cs="宋体"/>
                <w:color w:val="auto"/>
                <w:sz w:val="18"/>
                <w:szCs w:val="18"/>
                <w:lang w:eastAsia="zh-CN"/>
              </w:rPr>
            </w:pPr>
            <w:r>
              <w:rPr>
                <w:rFonts w:hint="eastAsia" w:ascii="宋体" w:hAnsi="宋体" w:eastAsia="宋体" w:cs="宋体"/>
                <w:color w:val="auto"/>
                <w:sz w:val="18"/>
                <w:szCs w:val="18"/>
              </w:rPr>
              <w:t>整机尺寸（mm）：620×1200×1850</w:t>
            </w:r>
            <w:r>
              <w:rPr>
                <w:rFonts w:hint="eastAsia" w:ascii="宋体" w:hAnsi="宋体" w:eastAsia="宋体" w:cs="宋体"/>
                <w:color w:val="auto"/>
                <w:sz w:val="18"/>
                <w:szCs w:val="18"/>
                <w:lang w:eastAsia="zh-CN"/>
              </w:rPr>
              <w:t>（参考值）</w:t>
            </w:r>
          </w:p>
          <w:p>
            <w:pPr>
              <w:rPr>
                <w:rFonts w:hint="eastAsia" w:ascii="宋体" w:hAnsi="宋体" w:eastAsia="宋体" w:cs="宋体"/>
                <w:color w:val="auto"/>
                <w:sz w:val="18"/>
                <w:szCs w:val="18"/>
              </w:rPr>
            </w:pPr>
            <w:r>
              <w:rPr>
                <w:rFonts w:hint="eastAsia" w:ascii="宋体" w:hAnsi="宋体" w:eastAsia="宋体" w:cs="宋体"/>
                <w:color w:val="auto"/>
                <w:sz w:val="18"/>
                <w:szCs w:val="18"/>
              </w:rPr>
              <w:t>内胆尺寸（mm)：500×1116×1400</w:t>
            </w:r>
            <w:r>
              <w:rPr>
                <w:rFonts w:hint="eastAsia" w:ascii="宋体" w:hAnsi="宋体" w:eastAsia="宋体" w:cs="宋体"/>
                <w:color w:val="auto"/>
                <w:sz w:val="18"/>
                <w:szCs w:val="18"/>
                <w:lang w:eastAsia="zh-CN"/>
              </w:rPr>
              <w:t>（参考值）</w:t>
            </w:r>
          </w:p>
          <w:p>
            <w:pPr>
              <w:rPr>
                <w:rFonts w:hint="eastAsia" w:ascii="宋体" w:hAnsi="宋体" w:eastAsia="宋体" w:cs="宋体"/>
                <w:color w:val="auto"/>
                <w:sz w:val="18"/>
                <w:szCs w:val="18"/>
              </w:rPr>
            </w:pPr>
            <w:r>
              <w:rPr>
                <w:rFonts w:hint="eastAsia" w:ascii="宋体" w:hAnsi="宋体" w:eastAsia="宋体" w:cs="宋体"/>
                <w:color w:val="auto"/>
                <w:sz w:val="18"/>
                <w:szCs w:val="18"/>
              </w:rPr>
              <w:t>净重（kg）：115</w:t>
            </w:r>
            <w:r>
              <w:rPr>
                <w:rFonts w:hint="eastAsia" w:ascii="宋体" w:hAnsi="宋体" w:eastAsia="宋体" w:cs="宋体"/>
                <w:color w:val="auto"/>
                <w:sz w:val="18"/>
                <w:szCs w:val="18"/>
                <w:lang w:eastAsia="zh-CN"/>
              </w:rPr>
              <w:t>（参考值）</w:t>
            </w:r>
          </w:p>
          <w:p>
            <w:pPr>
              <w:rPr>
                <w:rFonts w:hint="eastAsia" w:ascii="宋体" w:hAnsi="宋体" w:eastAsia="宋体" w:cs="宋体"/>
                <w:color w:val="auto"/>
                <w:sz w:val="18"/>
                <w:szCs w:val="18"/>
              </w:rPr>
            </w:pPr>
            <w:r>
              <w:rPr>
                <w:rFonts w:hint="eastAsia" w:ascii="宋体" w:hAnsi="宋体" w:eastAsia="宋体" w:cs="宋体"/>
                <w:color w:val="auto"/>
                <w:sz w:val="18"/>
                <w:szCs w:val="18"/>
              </w:rPr>
              <w:t>产品特点：</w:t>
            </w:r>
          </w:p>
          <w:p>
            <w:pPr>
              <w:rPr>
                <w:rFonts w:hint="eastAsia" w:ascii="宋体" w:hAnsi="宋体" w:eastAsia="宋体" w:cs="宋体"/>
                <w:color w:val="auto"/>
                <w:sz w:val="18"/>
                <w:szCs w:val="18"/>
              </w:rPr>
            </w:pPr>
            <w:r>
              <w:rPr>
                <w:rFonts w:hint="eastAsia" w:ascii="宋体" w:hAnsi="宋体" w:eastAsia="宋体" w:cs="宋体"/>
                <w:b/>
                <w:color w:val="auto"/>
                <w:sz w:val="18"/>
                <w:szCs w:val="18"/>
              </w:rPr>
              <w:t>★</w:t>
            </w:r>
            <w:r>
              <w:rPr>
                <w:rFonts w:hint="eastAsia" w:ascii="宋体" w:hAnsi="宋体" w:eastAsia="宋体" w:cs="宋体"/>
                <w:color w:val="auto"/>
                <w:sz w:val="18"/>
                <w:szCs w:val="18"/>
              </w:rPr>
              <w:t>1、完全符合 GSP认证标准 有国家相关部门出具的第三方校准证书。</w:t>
            </w:r>
          </w:p>
          <w:p>
            <w:pPr>
              <w:rPr>
                <w:rFonts w:hint="eastAsia" w:ascii="宋体" w:hAnsi="宋体" w:eastAsia="宋体" w:cs="宋体"/>
                <w:color w:val="auto"/>
                <w:sz w:val="18"/>
                <w:szCs w:val="18"/>
              </w:rPr>
            </w:pPr>
            <w:r>
              <w:rPr>
                <w:rFonts w:hint="eastAsia" w:ascii="宋体" w:hAnsi="宋体" w:eastAsia="宋体" w:cs="宋体"/>
                <w:color w:val="auto"/>
                <w:sz w:val="18"/>
                <w:szCs w:val="18"/>
              </w:rPr>
              <w:t>2、压缩机风机配有减震棉，环保制冷剂，运行噪音低。</w:t>
            </w:r>
          </w:p>
          <w:p>
            <w:pPr>
              <w:rPr>
                <w:rFonts w:hint="eastAsia" w:ascii="宋体" w:hAnsi="宋体" w:eastAsia="宋体" w:cs="宋体"/>
                <w:color w:val="auto"/>
                <w:sz w:val="18"/>
                <w:szCs w:val="18"/>
              </w:rPr>
            </w:pPr>
            <w:r>
              <w:rPr>
                <w:rFonts w:hint="eastAsia" w:ascii="宋体" w:hAnsi="宋体" w:eastAsia="宋体" w:cs="宋体"/>
                <w:color w:val="auto"/>
                <w:sz w:val="18"/>
                <w:szCs w:val="18"/>
              </w:rPr>
              <w:t>3、专业风冷风道，箱内温度均匀性±2℃，宽电压带，可在110V～230V范围内正常使用，立体冷风循环冷风保证柜内温度无死角，柜内不会结霜，无需手工除霜，确保柜内温度湿度均匀稳定。</w:t>
            </w:r>
          </w:p>
          <w:p>
            <w:pPr>
              <w:rPr>
                <w:rFonts w:hint="eastAsia" w:ascii="宋体" w:hAnsi="宋体" w:eastAsia="宋体" w:cs="宋体"/>
                <w:color w:val="auto"/>
                <w:sz w:val="18"/>
                <w:szCs w:val="18"/>
              </w:rPr>
            </w:pPr>
            <w:r>
              <w:rPr>
                <w:rFonts w:hint="eastAsia" w:ascii="宋体" w:hAnsi="宋体" w:eastAsia="宋体" w:cs="宋体"/>
                <w:color w:val="auto"/>
                <w:sz w:val="18"/>
                <w:szCs w:val="18"/>
              </w:rPr>
              <w:t>4、先进的微电脑控制器，五路传感器，可精确控制温湿度，密码锁设计，以确保温湿度设置安全性，温度可控范围8-20℃，湿度可控范围35-75%。</w:t>
            </w:r>
          </w:p>
          <w:p>
            <w:pPr>
              <w:rPr>
                <w:rFonts w:hint="eastAsia" w:ascii="宋体" w:hAnsi="宋体" w:eastAsia="宋体" w:cs="宋体"/>
                <w:color w:val="auto"/>
                <w:sz w:val="18"/>
                <w:szCs w:val="18"/>
              </w:rPr>
            </w:pPr>
            <w:r>
              <w:rPr>
                <w:rFonts w:hint="eastAsia" w:ascii="宋体" w:hAnsi="宋体" w:eastAsia="宋体" w:cs="宋体"/>
                <w:color w:val="auto"/>
                <w:sz w:val="18"/>
                <w:szCs w:val="18"/>
              </w:rPr>
              <w:t>5、温湿度自动记录存储功能，自带除湿功能，自带USB接口，数据可通过柜体的USB接口导出保存。</w:t>
            </w:r>
          </w:p>
          <w:p>
            <w:pPr>
              <w:rPr>
                <w:rFonts w:hint="eastAsia" w:ascii="宋体" w:hAnsi="宋体" w:eastAsia="宋体" w:cs="宋体"/>
                <w:color w:val="auto"/>
                <w:sz w:val="18"/>
                <w:szCs w:val="18"/>
              </w:rPr>
            </w:pPr>
            <w:r>
              <w:rPr>
                <w:rFonts w:hint="eastAsia" w:ascii="宋体" w:hAnsi="宋体" w:eastAsia="宋体" w:cs="宋体"/>
                <w:color w:val="auto"/>
                <w:sz w:val="18"/>
                <w:szCs w:val="18"/>
              </w:rPr>
              <w:t>6、具有多重故障报警功能，能够实现高低温报警传感器故障报警，湿度异常报警等功能报警时有声光提示，可及时提醒异常情况。</w:t>
            </w:r>
          </w:p>
          <w:p>
            <w:pPr>
              <w:rPr>
                <w:rFonts w:hint="eastAsia" w:ascii="宋体" w:hAnsi="宋体" w:eastAsia="宋体" w:cs="宋体"/>
                <w:color w:val="auto"/>
                <w:sz w:val="18"/>
                <w:szCs w:val="18"/>
              </w:rPr>
            </w:pPr>
            <w:r>
              <w:rPr>
                <w:rFonts w:hint="eastAsia" w:ascii="宋体" w:hAnsi="宋体" w:eastAsia="宋体" w:cs="宋体"/>
                <w:b/>
                <w:color w:val="auto"/>
                <w:sz w:val="18"/>
                <w:szCs w:val="18"/>
              </w:rPr>
              <w:t>★7</w:t>
            </w:r>
            <w:r>
              <w:rPr>
                <w:rFonts w:hint="eastAsia" w:ascii="宋体" w:hAnsi="宋体" w:eastAsia="宋体" w:cs="宋体"/>
                <w:color w:val="auto"/>
                <w:sz w:val="18"/>
                <w:szCs w:val="18"/>
              </w:rPr>
              <w:t>、除湿功能蒸发器是沁水铝的，管道采用铜管，永远不会生锈。</w:t>
            </w:r>
          </w:p>
          <w:p>
            <w:pPr>
              <w:rPr>
                <w:rFonts w:hint="eastAsia" w:ascii="宋体" w:hAnsi="宋体" w:eastAsia="宋体" w:cs="宋体"/>
                <w:color w:val="auto"/>
                <w:sz w:val="18"/>
                <w:szCs w:val="18"/>
              </w:rPr>
            </w:pPr>
            <w:r>
              <w:rPr>
                <w:rFonts w:hint="eastAsia" w:ascii="宋体" w:hAnsi="宋体" w:eastAsia="宋体" w:cs="宋体"/>
                <w:b/>
                <w:color w:val="auto"/>
                <w:sz w:val="18"/>
                <w:szCs w:val="18"/>
              </w:rPr>
              <w:t>★8</w:t>
            </w:r>
            <w:r>
              <w:rPr>
                <w:rFonts w:hint="eastAsia" w:ascii="宋体" w:hAnsi="宋体" w:eastAsia="宋体" w:cs="宋体"/>
                <w:color w:val="auto"/>
                <w:sz w:val="18"/>
                <w:szCs w:val="18"/>
              </w:rPr>
              <w:t>、内胆过氧铝：内胆颜色不会氧化变黑与发泡体融合牢固，保温性能更好，无异味（不会对储存药品造成污染）。</w:t>
            </w:r>
          </w:p>
          <w:p>
            <w:pPr>
              <w:rPr>
                <w:rFonts w:hint="eastAsia" w:ascii="宋体" w:hAnsi="宋体" w:eastAsia="宋体" w:cs="宋体"/>
                <w:color w:val="auto"/>
                <w:sz w:val="18"/>
                <w:szCs w:val="18"/>
              </w:rPr>
            </w:pPr>
            <w:r>
              <w:rPr>
                <w:rFonts w:hint="eastAsia" w:ascii="宋体" w:hAnsi="宋体" w:eastAsia="宋体" w:cs="宋体"/>
                <w:color w:val="auto"/>
                <w:sz w:val="18"/>
                <w:szCs w:val="18"/>
              </w:rPr>
              <w:t>9、柜体内保温层采用高密度聚氨酯整体发泡，具有重量轻、保温性能好等特点。</w:t>
            </w:r>
          </w:p>
          <w:p>
            <w:pPr>
              <w:rPr>
                <w:rFonts w:ascii="宋体" w:hAnsi="宋体" w:eastAsia="宋体" w:cs="宋体"/>
                <w:color w:val="auto"/>
                <w:sz w:val="18"/>
                <w:szCs w:val="18"/>
              </w:rPr>
            </w:pPr>
            <w:r>
              <w:rPr>
                <w:rFonts w:hint="eastAsia" w:ascii="宋体" w:hAnsi="宋体" w:eastAsia="宋体" w:cs="宋体"/>
                <w:color w:val="auto"/>
                <w:sz w:val="18"/>
                <w:szCs w:val="18"/>
              </w:rPr>
              <w:t>10、</w:t>
            </w:r>
            <w:r>
              <w:rPr>
                <w:rFonts w:hint="eastAsia" w:ascii="宋体" w:hAnsi="宋体" w:eastAsia="宋体" w:cs="宋体"/>
                <w:color w:val="auto"/>
                <w:sz w:val="18"/>
                <w:szCs w:val="18"/>
                <w:lang w:eastAsia="zh-CN"/>
              </w:rPr>
              <w:t>提供制造商</w:t>
            </w:r>
            <w:r>
              <w:rPr>
                <w:rFonts w:hint="eastAsia" w:ascii="宋体" w:hAnsi="宋体" w:eastAsia="宋体" w:cs="宋体"/>
                <w:color w:val="auto"/>
                <w:sz w:val="18"/>
                <w:szCs w:val="18"/>
              </w:rPr>
              <w:t>质量管理体系ISO9001认证证书、强制性产品认证CCC证书、欧盟认证CE证书等。</w:t>
            </w:r>
          </w:p>
        </w:tc>
        <w:tc>
          <w:tcPr>
            <w:tcW w:w="382"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5台</w:t>
            </w:r>
          </w:p>
        </w:tc>
        <w:tc>
          <w:tcPr>
            <w:tcW w:w="675"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406"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28</w:t>
            </w:r>
          </w:p>
        </w:tc>
        <w:tc>
          <w:tcPr>
            <w:tcW w:w="575"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病床</w:t>
            </w:r>
          </w:p>
        </w:tc>
        <w:tc>
          <w:tcPr>
            <w:tcW w:w="2959" w:type="pct"/>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产品外形尺寸：2100*1050*500mm</w:t>
            </w:r>
          </w:p>
          <w:p>
            <w:pP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床框上下两层，床面为一次冲压成</w:t>
            </w:r>
            <w:r>
              <w:rPr>
                <w:rFonts w:hint="eastAsia" w:ascii="宋体" w:hAnsi="宋体" w:eastAsia="宋体" w:cs="宋体"/>
                <w:color w:val="auto"/>
                <w:sz w:val="18"/>
                <w:szCs w:val="18"/>
                <w:lang w:eastAsia="zh-CN"/>
              </w:rPr>
              <w:t>型</w:t>
            </w:r>
            <w:r>
              <w:rPr>
                <w:rFonts w:hint="eastAsia" w:ascii="宋体" w:hAnsi="宋体" w:eastAsia="宋体" w:cs="宋体"/>
                <w:color w:val="auto"/>
                <w:sz w:val="18"/>
                <w:szCs w:val="18"/>
              </w:rPr>
              <w:t>，产品主体采用激光切割工艺，经机械手焊接后采用抛丸除锈工艺处理。</w:t>
            </w:r>
          </w:p>
          <w:p>
            <w:pP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3、</w:t>
            </w:r>
            <w:r>
              <w:rPr>
                <w:rFonts w:hint="eastAsia" w:ascii="宋体" w:hAnsi="宋体" w:eastAsia="宋体" w:cs="宋体"/>
                <w:color w:val="auto"/>
                <w:sz w:val="18"/>
                <w:szCs w:val="18"/>
              </w:rPr>
              <w:t>产品表面静电粉末喷涂工艺</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床头床尾采用高强度工程塑料制作并带有锁止装置，PP材质护栏可向下侧折叠并带有自锁装置</w:t>
            </w:r>
            <w:r>
              <w:rPr>
                <w:rFonts w:hint="eastAsia" w:ascii="宋体" w:hAnsi="宋体" w:eastAsia="宋体" w:cs="宋体"/>
                <w:color w:val="auto"/>
                <w:sz w:val="18"/>
                <w:szCs w:val="18"/>
                <w:lang w:eastAsia="zh-CN"/>
              </w:rPr>
              <w:t>。</w:t>
            </w:r>
          </w:p>
          <w:p>
            <w:pP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3、</w:t>
            </w:r>
            <w:r>
              <w:rPr>
                <w:rFonts w:hint="eastAsia" w:ascii="宋体" w:hAnsi="宋体" w:eastAsia="宋体" w:cs="宋体"/>
                <w:color w:val="auto"/>
                <w:sz w:val="18"/>
                <w:szCs w:val="18"/>
              </w:rPr>
              <w:t>丝杠采用细螺纹碳钢并可折叠，脚轮采用静音带刹车功能设计</w:t>
            </w:r>
            <w:r>
              <w:rPr>
                <w:rFonts w:hint="eastAsia" w:ascii="宋体" w:hAnsi="宋体" w:eastAsia="宋体" w:cs="宋体"/>
                <w:color w:val="auto"/>
                <w:sz w:val="18"/>
                <w:szCs w:val="18"/>
                <w:lang w:eastAsia="zh-CN"/>
              </w:rPr>
              <w:t>。</w:t>
            </w:r>
          </w:p>
          <w:p>
            <w:pP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产品起背角度≥80°，抬腿角度≥35°，床面承载力≥230KG。</w:t>
            </w:r>
          </w:p>
          <w:p>
            <w:pP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w:t>
            </w:r>
            <w:r>
              <w:rPr>
                <w:rFonts w:hint="eastAsia" w:ascii="宋体" w:hAnsi="宋体" w:eastAsia="宋体" w:cs="宋体"/>
                <w:color w:val="auto"/>
                <w:sz w:val="18"/>
                <w:szCs w:val="18"/>
              </w:rPr>
              <w:t>床垫采用综棉材质，四周带有拉锁设计，可进行拆卸，杂物架采用钢制喷涂结构</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床体预留插式输液架插孔。</w:t>
            </w:r>
          </w:p>
          <w:p>
            <w:pP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配备：床上用品（五件套）</w:t>
            </w:r>
          </w:p>
          <w:p>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被套：长2100cm*宽1500cm；材质：全棉</w:t>
            </w:r>
          </w:p>
          <w:p>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床单：长2300cm*宽1500cm；材质：全棉</w:t>
            </w:r>
          </w:p>
          <w:p>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枕套：长700cm*宽500cm；材质：全棉</w:t>
            </w:r>
          </w:p>
          <w:p>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枕芯：长700cm*宽500cm；材质：全棉</w:t>
            </w:r>
          </w:p>
          <w:p>
            <w:pP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棉絮：长2000cm*宽1500cm；重量：6斤</w:t>
            </w:r>
          </w:p>
        </w:tc>
        <w:tc>
          <w:tcPr>
            <w:tcW w:w="382"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100张</w:t>
            </w:r>
          </w:p>
        </w:tc>
        <w:tc>
          <w:tcPr>
            <w:tcW w:w="675" w:type="pct"/>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3</w:t>
            </w:r>
            <w:r>
              <w:rPr>
                <w:rFonts w:hint="eastAsia" w:ascii="宋体" w:hAnsi="宋体" w:eastAsia="宋体" w:cs="宋体"/>
                <w:color w:val="auto"/>
                <w:sz w:val="18"/>
                <w:szCs w:val="18"/>
                <w:lang w:val="en-US" w:eastAsia="zh-CN"/>
              </w:rPr>
              <w:t>36</w:t>
            </w:r>
            <w:r>
              <w:rPr>
                <w:rFonts w:hint="eastAsia" w:ascii="宋体" w:hAnsi="宋体" w:eastAsia="宋体" w:cs="宋体"/>
                <w:color w:val="auto"/>
                <w:sz w:val="18"/>
                <w:szCs w:val="18"/>
              </w:rPr>
              <w:t>0.00</w:t>
            </w:r>
          </w:p>
        </w:tc>
      </w:tr>
    </w:tbl>
    <w:tbl>
      <w:tblPr>
        <w:tblStyle w:val="21"/>
        <w:tblW w:w="53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8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000" w:type="pct"/>
            <w:gridSpan w:val="2"/>
            <w:vAlign w:val="center"/>
          </w:tcPr>
          <w:p>
            <w:pPr>
              <w:widowControl/>
              <w:textAlignment w:val="center"/>
              <w:rPr>
                <w:rFonts w:ascii="宋体" w:hAnsi="宋体" w:eastAsia="宋体" w:cs="宋体"/>
                <w:color w:val="auto"/>
                <w:kern w:val="0"/>
                <w:sz w:val="16"/>
                <w:szCs w:val="16"/>
                <w:lang w:bidi="ar"/>
              </w:rPr>
            </w:pPr>
            <w:r>
              <w:rPr>
                <w:rFonts w:hint="eastAsia" w:ascii="宋体" w:hAnsi="宋体" w:eastAsia="宋体" w:cs="宋体"/>
                <w:b/>
                <w:bCs/>
                <w:color w:val="auto"/>
                <w:kern w:val="0"/>
                <w:sz w:val="20"/>
                <w:szCs w:val="20"/>
                <w:lang w:bidi="ar"/>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68" w:type="pct"/>
            <w:vAlign w:val="center"/>
          </w:tcPr>
          <w:p>
            <w:pPr>
              <w:widowControl/>
              <w:jc w:val="center"/>
              <w:textAlignment w:val="center"/>
              <w:rPr>
                <w:rFonts w:ascii="宋体" w:hAnsi="宋体" w:eastAsia="宋体" w:cs="宋体"/>
                <w:color w:val="auto"/>
                <w:kern w:val="0"/>
                <w:sz w:val="16"/>
                <w:szCs w:val="16"/>
                <w:lang w:bidi="ar"/>
              </w:rPr>
            </w:pPr>
            <w:r>
              <w:rPr>
                <w:rFonts w:hint="eastAsia" w:ascii="宋体" w:hAnsi="宋体" w:eastAsia="宋体" w:cs="宋体"/>
                <w:b/>
                <w:bCs/>
                <w:color w:val="auto"/>
                <w:kern w:val="0"/>
                <w:sz w:val="20"/>
                <w:szCs w:val="20"/>
                <w:lang w:bidi="ar"/>
              </w:rPr>
              <w:t>质量标准</w:t>
            </w:r>
          </w:p>
        </w:tc>
        <w:tc>
          <w:tcPr>
            <w:tcW w:w="4231" w:type="pct"/>
            <w:vAlign w:val="center"/>
          </w:tcPr>
          <w:p>
            <w:pPr>
              <w:widowControl/>
              <w:textAlignment w:val="center"/>
              <w:rPr>
                <w:rFonts w:ascii="宋体" w:hAnsi="宋体" w:eastAsia="宋体" w:cs="宋体"/>
                <w:color w:val="auto"/>
                <w:kern w:val="0"/>
                <w:sz w:val="16"/>
                <w:szCs w:val="16"/>
                <w:lang w:bidi="ar"/>
              </w:rPr>
            </w:pPr>
            <w:r>
              <w:rPr>
                <w:rFonts w:hint="eastAsia" w:ascii="宋体" w:hAnsi="宋体" w:eastAsia="宋体" w:cs="宋体"/>
                <w:color w:val="auto"/>
                <w:sz w:val="20"/>
                <w:szCs w:val="20"/>
              </w:rPr>
              <w:t>符合国家行业标准要求。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68" w:type="pct"/>
            <w:vAlign w:val="center"/>
          </w:tcPr>
          <w:p>
            <w:pPr>
              <w:widowControl/>
              <w:spacing w:line="240" w:lineRule="auto"/>
              <w:jc w:val="center"/>
              <w:textAlignment w:val="center"/>
              <w:rPr>
                <w:rFonts w:hint="eastAsia" w:ascii="宋体" w:hAnsi="宋体" w:eastAsia="宋体" w:cs="宋体"/>
                <w:b/>
                <w:bCs/>
                <w:color w:val="auto"/>
                <w:kern w:val="0"/>
                <w:sz w:val="20"/>
                <w:szCs w:val="20"/>
                <w:highlight w:val="none"/>
                <w:lang w:val="en-US" w:eastAsia="zh-CN" w:bidi="ar"/>
              </w:rPr>
            </w:pPr>
            <w:r>
              <w:rPr>
                <w:rFonts w:hint="eastAsia" w:ascii="宋体" w:hAnsi="宋体" w:eastAsia="宋体" w:cs="宋体"/>
                <w:b/>
                <w:bCs/>
                <w:color w:val="auto"/>
                <w:kern w:val="0"/>
                <w:sz w:val="20"/>
                <w:szCs w:val="20"/>
                <w:highlight w:val="none"/>
                <w:lang w:eastAsia="zh-CN" w:bidi="ar"/>
              </w:rPr>
              <w:t>验收标准</w:t>
            </w:r>
          </w:p>
        </w:tc>
        <w:tc>
          <w:tcPr>
            <w:tcW w:w="4231" w:type="pct"/>
            <w:vAlign w:val="center"/>
          </w:tcPr>
          <w:p>
            <w:pPr>
              <w:keepNext w:val="0"/>
              <w:keepLines w:val="0"/>
              <w:pageBreakBefore w:val="0"/>
              <w:widowControl/>
              <w:numPr>
                <w:ilvl w:val="0"/>
                <w:numId w:val="27"/>
              </w:numPr>
              <w:kinsoku/>
              <w:overflowPunct/>
              <w:topLinePunct w:val="0"/>
              <w:autoSpaceDE/>
              <w:autoSpaceDN/>
              <w:bidi w:val="0"/>
              <w:adjustRightInd/>
              <w:spacing w:line="240" w:lineRule="auto"/>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产品到达现场后，中标供应商应在采购人单位人员在场情况下当面开箱，共同清点、检查外观，作出开箱记录，双方签字确认。中标供应商应保证货物到达采购人所在地完好无损，如有缺漏、损坏，由中标供应 商负责调换、补齐或赔偿。 </w:t>
            </w:r>
          </w:p>
          <w:p>
            <w:pPr>
              <w:keepNext w:val="0"/>
              <w:keepLines w:val="0"/>
              <w:pageBreakBefore w:val="0"/>
              <w:widowControl/>
              <w:numPr>
                <w:ilvl w:val="0"/>
                <w:numId w:val="27"/>
              </w:numPr>
              <w:kinsoku/>
              <w:overflowPunct/>
              <w:topLinePunct w:val="0"/>
              <w:autoSpaceDE/>
              <w:autoSpaceDN/>
              <w:bidi w:val="0"/>
              <w:adjustRightInd/>
              <w:spacing w:line="240" w:lineRule="auto"/>
              <w:ind w:left="0" w:leftChars="0" w:firstLine="0" w:firstLineChars="0"/>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中标供应商应提供完备的技术或服务资料、装箱单和合格证等，并派遣专业人员进行现场安装调试。验收合格条件如下： </w:t>
            </w:r>
          </w:p>
          <w:p>
            <w:pPr>
              <w:keepNext w:val="0"/>
              <w:keepLines w:val="0"/>
              <w:pageBreakBefore w:val="0"/>
              <w:widowControl/>
              <w:numPr>
                <w:ilvl w:val="0"/>
                <w:numId w:val="0"/>
              </w:numPr>
              <w:kinsoku/>
              <w:overflowPunct/>
              <w:topLinePunct w:val="0"/>
              <w:autoSpaceDE/>
              <w:autoSpaceDN/>
              <w:bidi w:val="0"/>
              <w:adjustRightInd/>
              <w:spacing w:line="240" w:lineRule="auto"/>
              <w:ind w:leftChars="0" w:firstLine="200" w:firstLineChars="100"/>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2.1 货物或服务技术参数与采购合同一致，性能或指标达到规定的标准。 </w:t>
            </w:r>
          </w:p>
          <w:p>
            <w:pPr>
              <w:keepNext w:val="0"/>
              <w:keepLines w:val="0"/>
              <w:pageBreakBefore w:val="0"/>
              <w:widowControl/>
              <w:numPr>
                <w:ilvl w:val="0"/>
                <w:numId w:val="0"/>
              </w:numPr>
              <w:kinsoku/>
              <w:overflowPunct/>
              <w:topLinePunct w:val="0"/>
              <w:autoSpaceDE/>
              <w:autoSpaceDN/>
              <w:bidi w:val="0"/>
              <w:adjustRightInd/>
              <w:spacing w:line="240" w:lineRule="auto"/>
              <w:ind w:leftChars="0" w:firstLine="200" w:firstLineChars="100"/>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2.2 技术或资料、装箱单、合格证等资料齐全。 </w:t>
            </w:r>
          </w:p>
          <w:p>
            <w:pPr>
              <w:keepNext w:val="0"/>
              <w:keepLines w:val="0"/>
              <w:pageBreakBefore w:val="0"/>
              <w:widowControl/>
              <w:numPr>
                <w:ilvl w:val="0"/>
                <w:numId w:val="0"/>
              </w:numPr>
              <w:kinsoku/>
              <w:overflowPunct/>
              <w:topLinePunct w:val="0"/>
              <w:autoSpaceDE/>
              <w:autoSpaceDN/>
              <w:bidi w:val="0"/>
              <w:adjustRightInd/>
              <w:spacing w:line="240" w:lineRule="auto"/>
              <w:ind w:leftChars="0" w:firstLine="200" w:firstLineChars="100"/>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2.3 在测试或试运行期间所出现的问题得到解决，并运行或工作正常。 </w:t>
            </w:r>
          </w:p>
          <w:p>
            <w:pPr>
              <w:keepNext w:val="0"/>
              <w:keepLines w:val="0"/>
              <w:pageBreakBefore w:val="0"/>
              <w:widowControl/>
              <w:numPr>
                <w:ilvl w:val="0"/>
                <w:numId w:val="0"/>
              </w:numPr>
              <w:kinsoku/>
              <w:overflowPunct/>
              <w:topLinePunct w:val="0"/>
              <w:autoSpaceDE/>
              <w:autoSpaceDN/>
              <w:bidi w:val="0"/>
              <w:adjustRightInd/>
              <w:spacing w:line="240" w:lineRule="auto"/>
              <w:ind w:leftChars="0" w:firstLine="200" w:firstLineChars="100"/>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2.4 在规定时间内完成交货及验收，并经采购人确认。 </w:t>
            </w:r>
          </w:p>
          <w:p>
            <w:pPr>
              <w:keepNext w:val="0"/>
              <w:keepLines w:val="0"/>
              <w:pageBreakBefore w:val="0"/>
              <w:widowControl/>
              <w:numPr>
                <w:ilvl w:val="0"/>
                <w:numId w:val="0"/>
              </w:numPr>
              <w:kinsoku/>
              <w:overflowPunct/>
              <w:topLinePunct w:val="0"/>
              <w:autoSpaceDE/>
              <w:autoSpaceDN/>
              <w:bidi w:val="0"/>
              <w:adjustRightInd/>
              <w:spacing w:line="240" w:lineRule="auto"/>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3．产品或服务在安装调试并试运行符合要求后，才作为最终验收。 </w:t>
            </w:r>
          </w:p>
          <w:p>
            <w:pPr>
              <w:keepNext w:val="0"/>
              <w:keepLines w:val="0"/>
              <w:pageBreakBefore w:val="0"/>
              <w:widowControl/>
              <w:numPr>
                <w:ilvl w:val="0"/>
                <w:numId w:val="0"/>
              </w:numPr>
              <w:kinsoku/>
              <w:overflowPunct/>
              <w:topLinePunct w:val="0"/>
              <w:autoSpaceDE/>
              <w:autoSpaceDN/>
              <w:bidi w:val="0"/>
              <w:adjustRightInd/>
              <w:spacing w:line="240" w:lineRule="auto"/>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4．中标供应商提供的货物或服务未达到招标文件规定要求，且对采购人造成损失的，由中标供应商承担一切责任，并赔偿所造成的损失。 </w:t>
            </w:r>
          </w:p>
          <w:p>
            <w:pPr>
              <w:keepNext w:val="0"/>
              <w:keepLines w:val="0"/>
              <w:pageBreakBefore w:val="0"/>
              <w:widowControl/>
              <w:numPr>
                <w:ilvl w:val="0"/>
                <w:numId w:val="0"/>
              </w:numPr>
              <w:kinsoku/>
              <w:overflowPunct/>
              <w:topLinePunct w:val="0"/>
              <w:autoSpaceDE/>
              <w:autoSpaceDN/>
              <w:bidi w:val="0"/>
              <w:adjustRightInd/>
              <w:spacing w:line="240" w:lineRule="auto"/>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5．采购人需要制造商对中标供应商交付的产品或服务（包括质量、参数等）进行确认的，制造商应予以配合并出具书面意见，相关配合事项由中标供应商与制造商协调。 </w:t>
            </w:r>
          </w:p>
          <w:p>
            <w:pPr>
              <w:keepNext w:val="0"/>
              <w:keepLines w:val="0"/>
              <w:pageBreakBefore w:val="0"/>
              <w:widowControl/>
              <w:numPr>
                <w:ilvl w:val="0"/>
                <w:numId w:val="0"/>
              </w:numPr>
              <w:kinsoku/>
              <w:overflowPunct/>
              <w:topLinePunct w:val="0"/>
              <w:autoSpaceDE/>
              <w:autoSpaceDN/>
              <w:bidi w:val="0"/>
              <w:adjustRightInd/>
              <w:spacing w:line="240" w:lineRule="auto"/>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6．产品包装材料归采购人所有。 </w:t>
            </w:r>
          </w:p>
          <w:p>
            <w:pPr>
              <w:keepNext w:val="0"/>
              <w:keepLines w:val="0"/>
              <w:pageBreakBefore w:val="0"/>
              <w:widowControl/>
              <w:numPr>
                <w:ilvl w:val="0"/>
                <w:numId w:val="0"/>
              </w:numPr>
              <w:kinsoku/>
              <w:overflowPunct/>
              <w:topLinePunct w:val="0"/>
              <w:autoSpaceDE/>
              <w:autoSpaceDN/>
              <w:bidi w:val="0"/>
              <w:adjustRightInd/>
              <w:spacing w:line="240" w:lineRule="auto"/>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7．大型或者复杂的政府采购项目，采购人应当邀请具有相关资质的检测机构参加验收工作。</w:t>
            </w:r>
          </w:p>
          <w:p>
            <w:pPr>
              <w:keepNext w:val="0"/>
              <w:keepLines w:val="0"/>
              <w:pageBreakBefore w:val="0"/>
              <w:widowControl/>
              <w:numPr>
                <w:ilvl w:val="0"/>
                <w:numId w:val="0"/>
              </w:numPr>
              <w:kinsoku/>
              <w:overflowPunct/>
              <w:topLinePunct w:val="0"/>
              <w:autoSpaceDE/>
              <w:autoSpaceDN/>
              <w:bidi w:val="0"/>
              <w:adjustRightInd/>
              <w:spacing w:line="240" w:lineRule="auto"/>
              <w:ind w:left="0" w:leftChars="0" w:firstLine="0" w:firstLineChars="0"/>
              <w:jc w:val="both"/>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8．其他验收要求按第五章《合同主要条款格式》执行，未尽事宜按照《关于印发广西壮族自治区政府采购项目履约验收管理办法的通知》[桂财采〔2015〕22 号]以及《财政部关于进一步加强政府采购需求和履约验收管理 的指导意见》[财库〔2016〕205 号]规定执行。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768" w:type="pct"/>
            <w:vAlign w:val="center"/>
          </w:tcPr>
          <w:p>
            <w:pPr>
              <w:widowControl/>
              <w:jc w:val="center"/>
              <w:textAlignment w:val="center"/>
              <w:rPr>
                <w:rFonts w:hint="eastAsia" w:ascii="宋体" w:hAnsi="宋体" w:eastAsia="宋体" w:cs="宋体"/>
                <w:b/>
                <w:bCs/>
                <w:color w:val="auto"/>
                <w:kern w:val="0"/>
                <w:sz w:val="20"/>
                <w:szCs w:val="20"/>
                <w:lang w:bidi="ar"/>
              </w:rPr>
            </w:pPr>
            <w:r>
              <w:rPr>
                <w:rFonts w:hint="eastAsia" w:ascii="宋体" w:hAnsi="宋体" w:eastAsia="宋体" w:cs="宋体"/>
                <w:b/>
                <w:bCs/>
                <w:color w:val="auto"/>
                <w:kern w:val="0"/>
                <w:sz w:val="20"/>
                <w:szCs w:val="20"/>
                <w:lang w:bidi="ar"/>
              </w:rPr>
              <w:t>售后服务要求</w:t>
            </w:r>
          </w:p>
        </w:tc>
        <w:tc>
          <w:tcPr>
            <w:tcW w:w="4231" w:type="pct"/>
            <w:vAlign w:val="center"/>
          </w:tcPr>
          <w:p>
            <w:pPr>
              <w:numPr>
                <w:ilvl w:val="0"/>
                <w:numId w:val="28"/>
              </w:numPr>
              <w:spacing w:line="340" w:lineRule="exact"/>
              <w:rPr>
                <w:rFonts w:hint="eastAsia" w:ascii="宋体" w:hAnsi="宋体" w:eastAsia="宋体" w:cs="宋体"/>
                <w:color w:val="auto"/>
                <w:kern w:val="0"/>
                <w:sz w:val="20"/>
                <w:szCs w:val="20"/>
              </w:rPr>
            </w:pPr>
            <w:r>
              <w:rPr>
                <w:rFonts w:hint="eastAsia" w:ascii="宋体" w:hAnsi="宋体" w:eastAsia="宋体" w:cs="宋体"/>
                <w:color w:val="auto"/>
                <w:sz w:val="20"/>
                <w:szCs w:val="20"/>
              </w:rPr>
              <w:t>按国</w:t>
            </w:r>
            <w:r>
              <w:rPr>
                <w:rFonts w:hint="eastAsia" w:ascii="宋体" w:hAnsi="宋体" w:eastAsia="宋体" w:cs="宋体"/>
                <w:color w:val="auto"/>
                <w:kern w:val="0"/>
                <w:sz w:val="20"/>
                <w:szCs w:val="20"/>
              </w:rPr>
              <w:t>家有关产品“三包”规定执行“三包”，免费保修期最短不得少于</w:t>
            </w:r>
            <w:r>
              <w:rPr>
                <w:rFonts w:hint="eastAsia" w:ascii="宋体" w:hAnsi="宋体" w:eastAsia="宋体" w:cs="宋体"/>
                <w:color w:val="auto"/>
                <w:kern w:val="0"/>
                <w:sz w:val="20"/>
                <w:szCs w:val="20"/>
                <w:lang w:val="en-US" w:eastAsia="zh-CN"/>
              </w:rPr>
              <w:t>1</w:t>
            </w:r>
            <w:r>
              <w:rPr>
                <w:rFonts w:hint="eastAsia" w:ascii="宋体" w:hAnsi="宋体" w:eastAsia="宋体" w:cs="宋体"/>
                <w:color w:val="auto"/>
                <w:kern w:val="0"/>
                <w:sz w:val="20"/>
                <w:szCs w:val="20"/>
              </w:rPr>
              <w:t>年（自验收合格之日起计算）。</w:t>
            </w:r>
          </w:p>
          <w:p>
            <w:pPr>
              <w:numPr>
                <w:ilvl w:val="0"/>
                <w:numId w:val="28"/>
              </w:numPr>
              <w:spacing w:line="340" w:lineRule="exact"/>
              <w:ind w:left="0" w:leftChars="0" w:firstLine="0" w:firstLineChars="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招标范围内的货物免费送货上门，免费装卸、免费安装调试合格。</w:t>
            </w:r>
          </w:p>
          <w:p>
            <w:pPr>
              <w:widowControl/>
              <w:numPr>
                <w:ilvl w:val="0"/>
                <w:numId w:val="28"/>
              </w:numPr>
              <w:ind w:left="0" w:leftChars="0" w:firstLine="0" w:firstLineChars="0"/>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在省内设有固定的售后服务机构，配备专业人员，能提供完善的培训、保养、维修服务。</w:t>
            </w:r>
          </w:p>
          <w:p>
            <w:pPr>
              <w:widowControl/>
              <w:numPr>
                <w:ilvl w:val="0"/>
                <w:numId w:val="28"/>
              </w:numPr>
              <w:ind w:left="0" w:leftChars="0" w:firstLine="0" w:firstLineChars="0"/>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供应商对其提供产品或服务的使用和操作应尽培训义务。供应商应提供对采购人的基本培训，使采购人使用人员熟练掌握所培训内容，熟练掌握全部功能，培训的相关费用包括在投标报价中，采购人不再另行支付。</w:t>
            </w:r>
          </w:p>
          <w:p>
            <w:pPr>
              <w:widowControl/>
              <w:numPr>
                <w:ilvl w:val="0"/>
                <w:numId w:val="28"/>
              </w:numPr>
              <w:ind w:left="0" w:leftChars="0" w:firstLine="0" w:firstLineChars="0"/>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在本省无代理商的，生产商必须在本省或本市设有定点售后服务机构，提供有关房租合同、电话等。</w:t>
            </w:r>
          </w:p>
          <w:p>
            <w:pPr>
              <w:widowControl/>
              <w:numPr>
                <w:ilvl w:val="0"/>
                <w:numId w:val="28"/>
              </w:numPr>
              <w:ind w:left="0" w:leftChars="0" w:firstLine="0" w:firstLineChars="0"/>
              <w:textAlignment w:val="center"/>
              <w:rPr>
                <w:rFonts w:hint="eastAsia" w:ascii="宋体" w:hAnsi="宋体" w:eastAsia="宋体" w:cs="宋体"/>
                <w:color w:val="auto"/>
                <w:kern w:val="0"/>
                <w:sz w:val="16"/>
                <w:szCs w:val="16"/>
                <w:lang w:bidi="ar"/>
              </w:rPr>
            </w:pPr>
            <w:r>
              <w:rPr>
                <w:rFonts w:hint="eastAsia" w:ascii="宋体" w:hAnsi="宋体" w:eastAsia="宋体" w:cs="宋体"/>
                <w:color w:val="auto"/>
                <w:kern w:val="0"/>
                <w:sz w:val="20"/>
                <w:szCs w:val="20"/>
              </w:rPr>
              <w:t>自货物验收合格之日起，免费保修期内免费上门提供维护服务，出现故障时，供应商在接到采购人的故障通知后4小时内到达现场，6小时内初步排除故障，24小时内完全排</w:t>
            </w:r>
            <w:r>
              <w:rPr>
                <w:rFonts w:hint="eastAsia" w:ascii="宋体" w:hAnsi="宋体" w:eastAsia="宋体" w:cs="宋体"/>
                <w:color w:val="auto"/>
                <w:kern w:val="0"/>
                <w:sz w:val="20"/>
                <w:szCs w:val="20"/>
                <w:lang w:eastAsia="zh-CN"/>
              </w:rPr>
              <w:t>除</w:t>
            </w:r>
            <w:r>
              <w:rPr>
                <w:rFonts w:hint="eastAsia" w:ascii="宋体" w:hAnsi="宋体" w:eastAsia="宋体" w:cs="宋体"/>
                <w:color w:val="auto"/>
                <w:kern w:val="0"/>
                <w:sz w:val="20"/>
                <w:szCs w:val="20"/>
              </w:rPr>
              <w:t>故障，恢复正常使用。免费保修期内发生的一切费用由中标人承担。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68" w:type="pct"/>
            <w:vAlign w:val="center"/>
          </w:tcPr>
          <w:p>
            <w:pPr>
              <w:widowControl/>
              <w:jc w:val="center"/>
              <w:textAlignment w:val="center"/>
              <w:rPr>
                <w:rFonts w:hint="eastAsia" w:ascii="宋体" w:hAnsi="宋体" w:eastAsia="宋体" w:cs="宋体"/>
                <w:b/>
                <w:bCs/>
                <w:color w:val="auto"/>
                <w:kern w:val="0"/>
                <w:sz w:val="20"/>
                <w:szCs w:val="20"/>
                <w:lang w:bidi="ar"/>
              </w:rPr>
            </w:pPr>
            <w:r>
              <w:rPr>
                <w:rFonts w:hint="eastAsia" w:ascii="宋体" w:hAnsi="宋体" w:eastAsia="宋体" w:cs="宋体"/>
                <w:b/>
                <w:bCs/>
                <w:color w:val="auto"/>
                <w:kern w:val="0"/>
                <w:sz w:val="20"/>
                <w:szCs w:val="20"/>
                <w:lang w:bidi="ar"/>
              </w:rPr>
              <w:t>交付使用时间及地点</w:t>
            </w:r>
          </w:p>
        </w:tc>
        <w:tc>
          <w:tcPr>
            <w:tcW w:w="4231" w:type="pct"/>
            <w:vAlign w:val="center"/>
          </w:tcPr>
          <w:p>
            <w:pPr>
              <w:pStyle w:val="39"/>
              <w:numPr>
                <w:ilvl w:val="0"/>
                <w:numId w:val="29"/>
              </w:numPr>
              <w:snapToGrid w:val="0"/>
              <w:spacing w:before="0" w:line="400" w:lineRule="exact"/>
              <w:ind w:left="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lang w:eastAsia="zh-CN"/>
              </w:rPr>
              <w:t>交付使用时间</w:t>
            </w:r>
            <w:r>
              <w:rPr>
                <w:rFonts w:hint="eastAsia" w:ascii="宋体" w:hAnsi="宋体" w:eastAsia="宋体" w:cs="宋体"/>
                <w:color w:val="auto"/>
                <w:sz w:val="20"/>
                <w:szCs w:val="20"/>
              </w:rPr>
              <w:t>：自合同签订之日起</w:t>
            </w:r>
            <w:r>
              <w:rPr>
                <w:rFonts w:hint="eastAsia" w:ascii="宋体" w:hAnsi="宋体" w:eastAsia="宋体" w:cs="宋体"/>
                <w:b/>
                <w:color w:val="auto"/>
                <w:sz w:val="20"/>
                <w:szCs w:val="20"/>
                <w:u w:val="single"/>
              </w:rPr>
              <w:t xml:space="preserve"> 30</w:t>
            </w:r>
            <w:r>
              <w:rPr>
                <w:rFonts w:hint="eastAsia" w:ascii="宋体" w:hAnsi="宋体" w:eastAsia="宋体" w:cs="宋体"/>
                <w:b/>
                <w:color w:val="auto"/>
                <w:sz w:val="20"/>
                <w:szCs w:val="20"/>
                <w:u w:val="single"/>
                <w:lang w:val="en-US"/>
              </w:rPr>
              <w:t>日历日</w:t>
            </w:r>
            <w:r>
              <w:rPr>
                <w:rFonts w:hint="eastAsia" w:ascii="宋体" w:hAnsi="宋体" w:eastAsia="宋体" w:cs="宋体"/>
                <w:b/>
                <w:color w:val="auto"/>
                <w:sz w:val="20"/>
                <w:szCs w:val="20"/>
                <w:u w:val="single"/>
              </w:rPr>
              <w:t xml:space="preserve"> </w:t>
            </w:r>
            <w:r>
              <w:rPr>
                <w:rFonts w:hint="eastAsia" w:ascii="宋体" w:hAnsi="宋体" w:eastAsia="宋体" w:cs="宋体"/>
                <w:color w:val="auto"/>
                <w:sz w:val="20"/>
                <w:szCs w:val="20"/>
              </w:rPr>
              <w:t>内安装调试完毕并交付使用。</w:t>
            </w:r>
          </w:p>
          <w:p>
            <w:pPr>
              <w:pStyle w:val="39"/>
              <w:numPr>
                <w:ilvl w:val="0"/>
                <w:numId w:val="29"/>
              </w:numPr>
              <w:snapToGrid w:val="0"/>
              <w:spacing w:before="0" w:line="400" w:lineRule="exact"/>
              <w:ind w:left="0" w:leftChars="0" w:firstLine="0" w:firstLineChars="0"/>
              <w:rPr>
                <w:rFonts w:hint="eastAsia" w:ascii="宋体" w:hAnsi="宋体" w:eastAsia="宋体" w:cs="宋体"/>
                <w:color w:val="auto"/>
                <w:kern w:val="0"/>
                <w:sz w:val="20"/>
                <w:szCs w:val="20"/>
              </w:rPr>
            </w:pPr>
            <w:r>
              <w:rPr>
                <w:rFonts w:hint="eastAsia" w:ascii="宋体" w:hAnsi="宋体" w:eastAsia="宋体" w:cs="宋体"/>
                <w:color w:val="auto"/>
                <w:sz w:val="20"/>
                <w:szCs w:val="20"/>
              </w:rPr>
              <w:t>交货地点：采购人指定交货地点。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68" w:type="pct"/>
            <w:vAlign w:val="center"/>
          </w:tcPr>
          <w:p>
            <w:pPr>
              <w:widowControl/>
              <w:jc w:val="center"/>
              <w:textAlignment w:val="center"/>
              <w:rPr>
                <w:rFonts w:hint="eastAsia" w:ascii="宋体" w:hAnsi="宋体" w:eastAsia="宋体" w:cs="宋体"/>
                <w:b/>
                <w:bCs/>
                <w:color w:val="auto"/>
                <w:kern w:val="0"/>
                <w:sz w:val="20"/>
                <w:szCs w:val="20"/>
                <w:lang w:bidi="ar"/>
              </w:rPr>
            </w:pPr>
            <w:r>
              <w:rPr>
                <w:rFonts w:hint="eastAsia" w:ascii="宋体" w:hAnsi="宋体" w:eastAsia="宋体" w:cs="宋体"/>
                <w:b/>
                <w:bCs/>
                <w:color w:val="auto"/>
                <w:kern w:val="0"/>
                <w:sz w:val="20"/>
                <w:szCs w:val="20"/>
                <w:lang w:bidi="ar"/>
              </w:rPr>
              <w:t>付款方式</w:t>
            </w:r>
          </w:p>
        </w:tc>
        <w:tc>
          <w:tcPr>
            <w:tcW w:w="4231" w:type="pct"/>
            <w:vAlign w:val="center"/>
          </w:tcPr>
          <w:p>
            <w:p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eastAsia="zh-CN"/>
              </w:rPr>
              <w:t>产品验收合格后一个月内付95%，剩余合同总额5%作为质保金，一年后质保期满没问题全部付清</w:t>
            </w:r>
            <w:r>
              <w:rPr>
                <w:rFonts w:hint="eastAsia" w:ascii="宋体" w:hAnsi="宋体" w:cs="宋体"/>
                <w:color w:val="auto"/>
                <w:kern w:val="0"/>
                <w:sz w:val="20"/>
                <w:szCs w:val="20"/>
                <w:lang w:eastAsia="zh-CN"/>
              </w:rPr>
              <w:t>（无息）</w:t>
            </w:r>
            <w:r>
              <w:rPr>
                <w:rFonts w:hint="eastAsia" w:ascii="宋体" w:hAnsi="宋体" w:eastAsia="宋体" w:cs="宋体"/>
                <w:color w:val="auto"/>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68" w:type="pct"/>
            <w:vAlign w:val="center"/>
          </w:tcPr>
          <w:p>
            <w:pPr>
              <w:widowControl/>
              <w:jc w:val="center"/>
              <w:textAlignment w:val="center"/>
              <w:rPr>
                <w:rFonts w:hint="eastAsia" w:ascii="宋体" w:hAnsi="宋体" w:eastAsia="宋体" w:cs="宋体"/>
                <w:b/>
                <w:bCs/>
                <w:color w:val="auto"/>
                <w:kern w:val="0"/>
                <w:sz w:val="20"/>
                <w:szCs w:val="20"/>
                <w:lang w:bidi="ar"/>
              </w:rPr>
            </w:pPr>
            <w:r>
              <w:rPr>
                <w:rFonts w:hint="eastAsia" w:ascii="宋体" w:hAnsi="宋体" w:eastAsia="宋体" w:cs="宋体"/>
                <w:b/>
                <w:bCs/>
                <w:color w:val="auto"/>
                <w:kern w:val="0"/>
                <w:sz w:val="20"/>
                <w:szCs w:val="20"/>
                <w:lang w:bidi="ar"/>
              </w:rPr>
              <w:t>报价要求</w:t>
            </w:r>
          </w:p>
        </w:tc>
        <w:tc>
          <w:tcPr>
            <w:tcW w:w="4231" w:type="pct"/>
            <w:vAlign w:val="center"/>
          </w:tcPr>
          <w:p>
            <w:pPr>
              <w:pStyle w:val="39"/>
              <w:numPr>
                <w:ilvl w:val="0"/>
                <w:numId w:val="30"/>
              </w:numPr>
              <w:snapToGrid w:val="0"/>
              <w:spacing w:before="0" w:line="400" w:lineRule="exact"/>
              <w:ind w:left="0" w:firstLine="0" w:firstLineChars="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本项目采购预算金额为人民币：</w:t>
            </w:r>
            <w:r>
              <w:rPr>
                <w:rFonts w:hint="eastAsia" w:ascii="宋体" w:hAnsi="宋体" w:eastAsia="宋体" w:cs="宋体"/>
                <w:b/>
                <w:bCs/>
                <w:color w:val="auto"/>
                <w:szCs w:val="21"/>
                <w:lang w:eastAsia="zh-CN"/>
              </w:rPr>
              <w:t>叁佰肆拾叁万贰仟零壹拾元整（￥3432010.00元）</w:t>
            </w:r>
            <w:r>
              <w:rPr>
                <w:rFonts w:hint="eastAsia" w:ascii="宋体" w:hAnsi="宋体" w:eastAsia="宋体" w:cs="宋体"/>
                <w:color w:val="auto"/>
                <w:kern w:val="0"/>
                <w:sz w:val="20"/>
                <w:szCs w:val="20"/>
              </w:rPr>
              <w:t>，报价超出采购预算金额的，其投标文件按无效处理。</w:t>
            </w:r>
          </w:p>
          <w:p>
            <w:pPr>
              <w:pStyle w:val="39"/>
              <w:numPr>
                <w:ilvl w:val="0"/>
                <w:numId w:val="30"/>
              </w:numPr>
              <w:tabs>
                <w:tab w:val="left" w:pos="-40"/>
              </w:tabs>
              <w:snapToGrid w:val="0"/>
              <w:spacing w:before="0" w:line="400" w:lineRule="exact"/>
              <w:ind w:left="0" w:leftChars="0" w:firstLine="0" w:firstLineChars="0"/>
              <w:rPr>
                <w:rFonts w:hint="eastAsia" w:ascii="宋体" w:hAnsi="宋体" w:eastAsia="宋体" w:cs="宋体"/>
                <w:color w:val="auto"/>
                <w:kern w:val="0"/>
                <w:sz w:val="20"/>
                <w:szCs w:val="20"/>
              </w:rPr>
            </w:pPr>
            <w:r>
              <w:rPr>
                <w:rFonts w:hint="eastAsia" w:ascii="宋体" w:hAnsi="宋体" w:eastAsia="宋体" w:cs="宋体"/>
                <w:color w:val="auto"/>
                <w:sz w:val="20"/>
                <w:szCs w:val="20"/>
              </w:rPr>
              <w:t>投标报价为采购人指定地点的现场交货价，包括：（1）货物的价格；（2）货物的标准附件、备品备件、专用工具的价格；（3）运输、装卸、安装、调试、培训、技术支持、售后服务等费用；（4）必要的保险费用和各项税费。</w:t>
            </w:r>
          </w:p>
          <w:p>
            <w:pPr>
              <w:pStyle w:val="39"/>
              <w:numPr>
                <w:ilvl w:val="0"/>
                <w:numId w:val="30"/>
              </w:numPr>
              <w:tabs>
                <w:tab w:val="left" w:pos="-40"/>
              </w:tabs>
              <w:snapToGrid w:val="0"/>
              <w:spacing w:before="0" w:line="400" w:lineRule="exact"/>
              <w:ind w:left="0" w:leftChars="0" w:firstLine="0" w:firstLineChars="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68" w:type="pct"/>
            <w:vAlign w:val="center"/>
          </w:tcPr>
          <w:p>
            <w:pPr>
              <w:widowControl/>
              <w:jc w:val="center"/>
              <w:textAlignment w:val="center"/>
              <w:rPr>
                <w:rFonts w:hint="eastAsia" w:ascii="宋体" w:hAnsi="宋体" w:eastAsia="宋体" w:cs="宋体"/>
                <w:b/>
                <w:bCs/>
                <w:color w:val="auto"/>
                <w:kern w:val="0"/>
                <w:sz w:val="20"/>
                <w:szCs w:val="20"/>
                <w:lang w:bidi="ar"/>
              </w:rPr>
            </w:pPr>
            <w:r>
              <w:rPr>
                <w:rFonts w:hint="eastAsia" w:ascii="宋体" w:hAnsi="宋体" w:eastAsia="宋体" w:cs="宋体"/>
                <w:b/>
                <w:bCs/>
                <w:color w:val="auto"/>
                <w:kern w:val="0"/>
                <w:sz w:val="20"/>
                <w:szCs w:val="20"/>
                <w:lang w:bidi="ar"/>
              </w:rPr>
              <w:t>其他要求</w:t>
            </w:r>
          </w:p>
        </w:tc>
        <w:tc>
          <w:tcPr>
            <w:tcW w:w="4231" w:type="pct"/>
            <w:vAlign w:val="center"/>
          </w:tcPr>
          <w:p>
            <w:pPr>
              <w:pStyle w:val="39"/>
              <w:numPr>
                <w:ilvl w:val="0"/>
                <w:numId w:val="31"/>
              </w:numPr>
              <w:snapToGrid w:val="0"/>
              <w:spacing w:before="0" w:line="400" w:lineRule="exact"/>
              <w:ind w:left="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如投标产品属第二、三类医疗器械产品的，须按《医疗器械注册管理办法》（国家食品药品监督管理总局令第4号）提供该设备有效的医疗器械注册证复印件加盖公章。</w:t>
            </w:r>
          </w:p>
          <w:p>
            <w:pPr>
              <w:pStyle w:val="39"/>
              <w:snapToGrid w:val="0"/>
              <w:spacing w:before="0" w:line="400" w:lineRule="exact"/>
              <w:ind w:left="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lang w:val="en-US"/>
              </w:rPr>
              <w:t>2</w:t>
            </w:r>
            <w:r>
              <w:rPr>
                <w:rFonts w:hint="eastAsia" w:ascii="宋体" w:hAnsi="宋体" w:eastAsia="宋体" w:cs="宋体"/>
                <w:color w:val="auto"/>
                <w:sz w:val="20"/>
                <w:szCs w:val="20"/>
                <w:lang w:val="en-US" w:eastAsia="zh-CN"/>
              </w:rPr>
              <w:t xml:space="preserve">. </w:t>
            </w:r>
            <w:r>
              <w:rPr>
                <w:rFonts w:hint="eastAsia" w:ascii="宋体" w:hAnsi="宋体" w:eastAsia="宋体" w:cs="宋体"/>
                <w:color w:val="auto"/>
                <w:sz w:val="20"/>
                <w:szCs w:val="20"/>
                <w:highlight w:val="none"/>
              </w:rPr>
              <w:t>中标供应商所提供的产品必须为原装正品的、全新的、完好无破损、 且为未开箱状态、符合有关质量标准的产品；设备到货安装前，采购人现 场根据招标文件要求及投标文件承诺逐条对应进行核验，核验不合格的， 采购人有权终止合同执行并全部退货，同时报相关监督管理部门处理，由 此造成采购人经济损失的由中标供应商负责承担全部赔偿责任。</w:t>
            </w:r>
          </w:p>
          <w:p>
            <w:pPr>
              <w:pStyle w:val="39"/>
              <w:snapToGrid w:val="0"/>
              <w:spacing w:before="0" w:line="400" w:lineRule="exact"/>
              <w:ind w:left="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lang w:val="en-US"/>
              </w:rPr>
              <w:t>3</w:t>
            </w:r>
            <w:r>
              <w:rPr>
                <w:rFonts w:hint="eastAsia" w:ascii="宋体" w:hAnsi="宋体" w:eastAsia="宋体" w:cs="宋体"/>
                <w:color w:val="auto"/>
                <w:sz w:val="20"/>
                <w:szCs w:val="20"/>
                <w:lang w:val="en-US" w:eastAsia="zh-CN"/>
              </w:rPr>
              <w:t xml:space="preserve">. </w:t>
            </w:r>
            <w:r>
              <w:rPr>
                <w:rFonts w:hint="eastAsia" w:ascii="宋体" w:hAnsi="宋体" w:eastAsia="宋体" w:cs="宋体"/>
                <w:color w:val="auto"/>
                <w:sz w:val="20"/>
                <w:szCs w:val="20"/>
              </w:rPr>
              <w:t>核心产品：本项目货物采购需求</w:t>
            </w:r>
            <w:r>
              <w:rPr>
                <w:rFonts w:hint="eastAsia" w:ascii="宋体" w:hAnsi="宋体" w:eastAsia="宋体" w:cs="宋体"/>
                <w:color w:val="auto"/>
                <w:sz w:val="20"/>
                <w:szCs w:val="20"/>
                <w:lang w:eastAsia="zh-CN"/>
              </w:rPr>
              <w:t>序号</w:t>
            </w:r>
            <w:r>
              <w:rPr>
                <w:rFonts w:hint="eastAsia" w:ascii="宋体" w:hAnsi="宋体" w:eastAsia="宋体" w:cs="宋体"/>
                <w:color w:val="auto"/>
                <w:sz w:val="20"/>
                <w:szCs w:val="20"/>
                <w:lang w:val="en-US" w:eastAsia="zh-CN"/>
              </w:rPr>
              <w:t>2</w:t>
            </w:r>
            <w:r>
              <w:rPr>
                <w:rFonts w:hint="eastAsia" w:ascii="宋体" w:hAnsi="宋体" w:eastAsia="宋体" w:cs="宋体"/>
                <w:b/>
                <w:bCs/>
                <w:color w:val="auto"/>
                <w:sz w:val="20"/>
                <w:szCs w:val="20"/>
              </w:rPr>
              <w:t>“母婴监护系统（一拖十四）”</w:t>
            </w:r>
            <w:r>
              <w:rPr>
                <w:rFonts w:hint="eastAsia" w:ascii="宋体" w:hAnsi="宋体" w:eastAsia="宋体" w:cs="宋体"/>
                <w:b/>
                <w:bCs/>
                <w:color w:val="auto"/>
                <w:sz w:val="20"/>
                <w:szCs w:val="20"/>
                <w:lang w:eastAsia="zh-CN"/>
              </w:rPr>
              <w:t>、</w:t>
            </w:r>
            <w:r>
              <w:rPr>
                <w:rFonts w:hint="eastAsia" w:ascii="宋体" w:hAnsi="宋体" w:eastAsia="宋体" w:cs="宋体"/>
                <w:b w:val="0"/>
                <w:bCs w:val="0"/>
                <w:color w:val="auto"/>
                <w:sz w:val="20"/>
                <w:szCs w:val="20"/>
                <w:lang w:eastAsia="zh-CN"/>
              </w:rPr>
              <w:t>序号</w:t>
            </w:r>
            <w:r>
              <w:rPr>
                <w:rFonts w:hint="eastAsia" w:ascii="宋体" w:hAnsi="宋体" w:eastAsia="宋体" w:cs="宋体"/>
                <w:b w:val="0"/>
                <w:bCs w:val="0"/>
                <w:color w:val="auto"/>
                <w:sz w:val="20"/>
                <w:szCs w:val="20"/>
                <w:lang w:val="en-US" w:eastAsia="zh-CN"/>
              </w:rPr>
              <w:t>11</w:t>
            </w:r>
            <w:r>
              <w:rPr>
                <w:rFonts w:hint="eastAsia" w:ascii="宋体" w:hAnsi="宋体" w:eastAsia="宋体" w:cs="宋体"/>
                <w:b/>
                <w:bCs/>
                <w:color w:val="auto"/>
                <w:sz w:val="20"/>
                <w:szCs w:val="20"/>
                <w:lang w:eastAsia="zh-CN"/>
              </w:rPr>
              <w:t>“麻醉机”</w:t>
            </w:r>
            <w:r>
              <w:rPr>
                <w:rFonts w:hint="eastAsia" w:ascii="宋体" w:hAnsi="宋体" w:eastAsia="宋体" w:cs="宋体"/>
                <w:color w:val="auto"/>
                <w:sz w:val="20"/>
                <w:szCs w:val="20"/>
              </w:rPr>
              <w:t>为核心产品，多家投标人提供的核心产品品牌相同的，视为提供相同品牌产品。</w:t>
            </w:r>
          </w:p>
          <w:p>
            <w:pPr>
              <w:pStyle w:val="39"/>
              <w:snapToGrid w:val="0"/>
              <w:spacing w:before="0" w:line="400" w:lineRule="exact"/>
              <w:ind w:left="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lang w:val="en-US"/>
              </w:rPr>
              <w:t>4</w:t>
            </w:r>
            <w:r>
              <w:rPr>
                <w:rFonts w:hint="eastAsia" w:ascii="宋体" w:hAnsi="宋体" w:eastAsia="宋体" w:cs="宋体"/>
                <w:color w:val="auto"/>
                <w:sz w:val="20"/>
                <w:szCs w:val="20"/>
                <w:lang w:val="en-US" w:eastAsia="zh-CN"/>
              </w:rPr>
              <w:t xml:space="preserve">. </w:t>
            </w:r>
            <w:r>
              <w:rPr>
                <w:rFonts w:hint="eastAsia" w:ascii="宋体" w:hAnsi="宋体" w:eastAsia="宋体" w:cs="宋体"/>
                <w:color w:val="auto"/>
                <w:sz w:val="20"/>
                <w:szCs w:val="22"/>
              </w:rPr>
              <w:t>本</w:t>
            </w:r>
            <w:r>
              <w:rPr>
                <w:rFonts w:hint="eastAsia" w:ascii="宋体" w:hAnsi="宋体" w:eastAsia="宋体" w:cs="宋体"/>
                <w:color w:val="auto"/>
                <w:sz w:val="20"/>
                <w:szCs w:val="22"/>
                <w:lang w:eastAsia="zh-CN"/>
              </w:rPr>
              <w:t>分标</w:t>
            </w:r>
            <w:r>
              <w:rPr>
                <w:rFonts w:hint="eastAsia" w:ascii="宋体" w:hAnsi="宋体" w:eastAsia="宋体" w:cs="宋体"/>
                <w:color w:val="auto"/>
                <w:sz w:val="20"/>
                <w:szCs w:val="22"/>
              </w:rPr>
              <w:t>货物不接受进口产品（即通过中国海关报关验收进入中国境内且产自境外的产品）参与投标，如有此类产品参与投标的，其响应文件作无效处理。</w:t>
            </w:r>
          </w:p>
          <w:p>
            <w:pPr>
              <w:pStyle w:val="39"/>
              <w:snapToGrid w:val="0"/>
              <w:spacing w:before="0" w:line="400" w:lineRule="exact"/>
              <w:ind w:left="0" w:firstLine="0" w:firstLineChars="0"/>
              <w:rPr>
                <w:rFonts w:hint="eastAsia" w:ascii="宋体" w:hAnsi="宋体" w:eastAsia="宋体" w:cs="宋体"/>
                <w:color w:val="auto"/>
                <w:sz w:val="20"/>
                <w:szCs w:val="20"/>
                <w:lang w:val="en-US"/>
              </w:rPr>
            </w:pPr>
            <w:r>
              <w:rPr>
                <w:rFonts w:hint="eastAsia" w:ascii="宋体" w:hAnsi="宋体" w:eastAsia="宋体" w:cs="宋体"/>
                <w:b/>
                <w:bCs/>
                <w:color w:val="auto"/>
                <w:sz w:val="20"/>
                <w:szCs w:val="20"/>
                <w:lang w:val="en-US" w:eastAsia="zh-CN"/>
              </w:rPr>
              <w:t xml:space="preserve">5. </w:t>
            </w:r>
            <w:r>
              <w:rPr>
                <w:rFonts w:hint="eastAsia" w:ascii="宋体" w:hAnsi="宋体" w:eastAsia="宋体" w:cs="宋体"/>
                <w:b/>
                <w:bCs/>
                <w:color w:val="auto"/>
                <w:sz w:val="20"/>
                <w:szCs w:val="20"/>
              </w:rPr>
              <w:t>以上“货物采购需求（型号规格、生产厂家、技术参数、性能配置）”中的“★”系指实质性要求，若有任意一项负偏离作否决投标处理。</w:t>
            </w:r>
          </w:p>
        </w:tc>
      </w:tr>
    </w:tbl>
    <w:p>
      <w:pPr>
        <w:pStyle w:val="14"/>
        <w:ind w:firstLine="0" w:firstLineChars="0"/>
        <w:rPr>
          <w:rFonts w:ascii="宋体" w:hAnsi="宋体" w:eastAsia="宋体" w:cs="宋体"/>
          <w:b/>
          <w:bCs/>
          <w:color w:val="auto"/>
          <w:sz w:val="20"/>
        </w:rPr>
      </w:pPr>
    </w:p>
    <w:p>
      <w:pPr>
        <w:pStyle w:val="14"/>
        <w:ind w:firstLine="0" w:firstLineChars="0"/>
        <w:rPr>
          <w:rFonts w:ascii="宋体" w:hAnsi="宋体" w:eastAsia="宋体" w:cs="宋体"/>
          <w:b/>
          <w:bCs/>
          <w:color w:val="auto"/>
          <w:sz w:val="21"/>
          <w:szCs w:val="21"/>
        </w:rPr>
      </w:pPr>
    </w:p>
    <w:p>
      <w:pPr>
        <w:rPr>
          <w:rFonts w:ascii="宋体" w:hAnsi="宋体" w:eastAsia="宋体" w:cs="宋体"/>
          <w:b/>
          <w:bCs/>
          <w:color w:val="auto"/>
          <w:szCs w:val="21"/>
        </w:rPr>
      </w:pPr>
    </w:p>
    <w:p>
      <w:pPr>
        <w:pStyle w:val="38"/>
        <w:rPr>
          <w:rFonts w:hint="eastAsia"/>
          <w:color w:val="auto"/>
        </w:rPr>
      </w:pPr>
    </w:p>
    <w:p>
      <w:pPr>
        <w:pStyle w:val="14"/>
        <w:ind w:left="0" w:leftChars="0" w:firstLine="0" w:firstLineChars="0"/>
        <w:rPr>
          <w:rFonts w:hint="eastAsia" w:ascii="宋体" w:hAnsi="宋体" w:eastAsia="宋体" w:cs="宋体"/>
          <w:b/>
          <w:bCs/>
          <w:color w:val="auto"/>
          <w:sz w:val="21"/>
          <w:szCs w:val="21"/>
          <w:lang w:val="en-US" w:eastAsia="zh-CN"/>
        </w:rPr>
      </w:pPr>
      <w:r>
        <w:rPr>
          <w:rFonts w:hint="eastAsia"/>
          <w:color w:val="auto"/>
        </w:rPr>
        <w:br w:type="page"/>
      </w:r>
      <w:r>
        <w:rPr>
          <w:rFonts w:hint="eastAsia" w:ascii="宋体" w:hAnsi="宋体" w:eastAsia="宋体" w:cs="宋体"/>
          <w:b/>
          <w:bCs/>
          <w:color w:val="auto"/>
          <w:sz w:val="21"/>
          <w:szCs w:val="21"/>
          <w:lang w:val="en-US" w:eastAsia="zh-CN"/>
        </w:rPr>
        <w:t>C分标：感统训练室、心理沙盘</w:t>
      </w:r>
    </w:p>
    <w:tbl>
      <w:tblPr>
        <w:tblStyle w:val="21"/>
        <w:tblpPr w:leftFromText="180" w:rightFromText="180" w:vertAnchor="text" w:horzAnchor="page" w:tblpX="1443" w:tblpY="185"/>
        <w:tblOverlap w:val="never"/>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07"/>
        <w:gridCol w:w="525"/>
        <w:gridCol w:w="975"/>
        <w:gridCol w:w="5140"/>
        <w:gridCol w:w="766"/>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3" w:hRule="atLeast"/>
        </w:trPr>
        <w:tc>
          <w:tcPr>
            <w:tcW w:w="507" w:type="dxa"/>
            <w:vAlign w:val="center"/>
          </w:tcPr>
          <w:p>
            <w:pPr>
              <w:widowControl/>
              <w:spacing w:line="240" w:lineRule="auto"/>
              <w:jc w:val="center"/>
              <w:textAlignment w:val="center"/>
              <w:rPr>
                <w:rFonts w:hint="eastAsia" w:ascii="宋体" w:hAnsi="宋体" w:eastAsia="宋体" w:cs="宋体"/>
                <w:b/>
                <w:bCs/>
                <w:color w:val="auto"/>
                <w:kern w:val="0"/>
                <w:sz w:val="20"/>
                <w:szCs w:val="20"/>
                <w:lang w:eastAsia="zh-CN" w:bidi="ar"/>
              </w:rPr>
            </w:pPr>
            <w:r>
              <w:rPr>
                <w:rFonts w:hint="eastAsia" w:ascii="宋体" w:hAnsi="宋体" w:eastAsia="宋体" w:cs="宋体"/>
                <w:b/>
                <w:bCs/>
                <w:color w:val="auto"/>
                <w:kern w:val="0"/>
                <w:sz w:val="20"/>
                <w:szCs w:val="20"/>
                <w:lang w:bidi="ar"/>
              </w:rPr>
              <w:t>序号</w:t>
            </w:r>
          </w:p>
        </w:tc>
        <w:tc>
          <w:tcPr>
            <w:tcW w:w="1500" w:type="dxa"/>
            <w:gridSpan w:val="2"/>
            <w:vAlign w:val="center"/>
          </w:tcPr>
          <w:p>
            <w:pPr>
              <w:widowControl/>
              <w:spacing w:line="240" w:lineRule="auto"/>
              <w:jc w:val="center"/>
              <w:textAlignment w:val="center"/>
              <w:rPr>
                <w:rFonts w:hint="eastAsia" w:ascii="宋体" w:hAnsi="宋体" w:eastAsia="宋体" w:cs="宋体"/>
                <w:b/>
                <w:bCs/>
                <w:color w:val="auto"/>
                <w:kern w:val="0"/>
                <w:sz w:val="20"/>
                <w:szCs w:val="20"/>
                <w:lang w:eastAsia="zh-CN" w:bidi="ar"/>
              </w:rPr>
            </w:pPr>
            <w:r>
              <w:rPr>
                <w:rFonts w:hint="eastAsia" w:ascii="宋体" w:hAnsi="宋体" w:eastAsia="宋体" w:cs="宋体"/>
                <w:b/>
                <w:bCs/>
                <w:color w:val="auto"/>
                <w:kern w:val="0"/>
                <w:sz w:val="20"/>
                <w:szCs w:val="20"/>
                <w:lang w:eastAsia="zh-CN" w:bidi="ar"/>
              </w:rPr>
              <w:t>设备名称</w:t>
            </w:r>
          </w:p>
        </w:tc>
        <w:tc>
          <w:tcPr>
            <w:tcW w:w="5140" w:type="dxa"/>
            <w:vAlign w:val="center"/>
          </w:tcPr>
          <w:p>
            <w:pPr>
              <w:widowControl/>
              <w:spacing w:line="240" w:lineRule="auto"/>
              <w:jc w:val="center"/>
              <w:textAlignment w:val="center"/>
              <w:rPr>
                <w:rFonts w:hint="eastAsia" w:ascii="宋体" w:hAnsi="宋体" w:eastAsia="宋体" w:cs="宋体"/>
                <w:b/>
                <w:bCs/>
                <w:color w:val="auto"/>
                <w:kern w:val="0"/>
                <w:sz w:val="18"/>
                <w:szCs w:val="18"/>
                <w:lang w:bidi="ar"/>
              </w:rPr>
            </w:pPr>
            <w:r>
              <w:rPr>
                <w:rFonts w:hint="eastAsia" w:ascii="宋体" w:hAnsi="宋体" w:eastAsia="宋体" w:cs="宋体"/>
                <w:b/>
                <w:bCs/>
                <w:color w:val="auto"/>
                <w:kern w:val="0"/>
                <w:sz w:val="20"/>
                <w:szCs w:val="20"/>
                <w:lang w:bidi="ar"/>
              </w:rPr>
              <w:t>型号规格、</w:t>
            </w:r>
            <w:r>
              <w:rPr>
                <w:rFonts w:hint="eastAsia" w:ascii="宋体" w:hAnsi="宋体" w:eastAsia="宋体" w:cs="宋体"/>
                <w:b/>
                <w:bCs/>
                <w:color w:val="auto"/>
                <w:kern w:val="0"/>
                <w:sz w:val="20"/>
                <w:szCs w:val="20"/>
                <w:lang w:eastAsia="zh-CN" w:bidi="ar"/>
              </w:rPr>
              <w:t>生产厂家、</w:t>
            </w:r>
            <w:r>
              <w:rPr>
                <w:rFonts w:hint="eastAsia" w:ascii="宋体" w:hAnsi="宋体" w:eastAsia="宋体" w:cs="宋体"/>
                <w:b/>
                <w:bCs/>
                <w:color w:val="auto"/>
                <w:kern w:val="0"/>
                <w:sz w:val="20"/>
                <w:szCs w:val="20"/>
                <w:lang w:bidi="ar"/>
              </w:rPr>
              <w:t>技术参数、性能</w:t>
            </w:r>
            <w:r>
              <w:rPr>
                <w:rFonts w:hint="eastAsia" w:ascii="宋体" w:hAnsi="宋体" w:eastAsia="宋体" w:cs="宋体"/>
                <w:b/>
                <w:bCs/>
                <w:color w:val="auto"/>
                <w:kern w:val="0"/>
                <w:sz w:val="20"/>
                <w:szCs w:val="20"/>
                <w:lang w:eastAsia="zh-CN" w:bidi="ar"/>
              </w:rPr>
              <w:t>配置等要求</w:t>
            </w:r>
          </w:p>
        </w:tc>
        <w:tc>
          <w:tcPr>
            <w:tcW w:w="766" w:type="dxa"/>
            <w:vAlign w:val="center"/>
          </w:tcPr>
          <w:p>
            <w:pPr>
              <w:widowControl/>
              <w:spacing w:line="240" w:lineRule="auto"/>
              <w:jc w:val="center"/>
              <w:textAlignment w:val="center"/>
              <w:rPr>
                <w:rFonts w:hint="eastAsia" w:ascii="宋体" w:hAnsi="宋体" w:eastAsia="宋体" w:cs="宋体"/>
                <w:b/>
                <w:bCs/>
                <w:color w:val="auto"/>
                <w:kern w:val="0"/>
                <w:sz w:val="20"/>
                <w:szCs w:val="20"/>
                <w:lang w:bidi="ar"/>
              </w:rPr>
            </w:pPr>
            <w:r>
              <w:rPr>
                <w:rFonts w:hint="eastAsia" w:ascii="宋体" w:hAnsi="宋体" w:eastAsia="宋体" w:cs="宋体"/>
                <w:b/>
                <w:bCs/>
                <w:color w:val="auto"/>
                <w:kern w:val="0"/>
                <w:sz w:val="20"/>
                <w:szCs w:val="20"/>
                <w:lang w:bidi="ar"/>
              </w:rPr>
              <w:t>数量</w:t>
            </w:r>
          </w:p>
        </w:tc>
        <w:tc>
          <w:tcPr>
            <w:tcW w:w="1467" w:type="dxa"/>
            <w:vAlign w:val="center"/>
          </w:tcPr>
          <w:p>
            <w:pPr>
              <w:widowControl/>
              <w:spacing w:line="240" w:lineRule="auto"/>
              <w:jc w:val="center"/>
              <w:textAlignment w:val="center"/>
              <w:rPr>
                <w:rFonts w:hint="eastAsia" w:ascii="宋体" w:hAnsi="宋体" w:eastAsia="宋体" w:cs="宋体"/>
                <w:b/>
                <w:bCs/>
                <w:color w:val="auto"/>
                <w:kern w:val="0"/>
                <w:sz w:val="20"/>
                <w:szCs w:val="20"/>
                <w:lang w:bidi="ar"/>
              </w:rPr>
            </w:pPr>
            <w:r>
              <w:rPr>
                <w:rFonts w:hint="eastAsia" w:ascii="宋体" w:hAnsi="宋体" w:eastAsia="宋体" w:cs="宋体"/>
                <w:b/>
                <w:bCs/>
                <w:color w:val="auto"/>
                <w:kern w:val="0"/>
                <w:sz w:val="20"/>
                <w:szCs w:val="20"/>
                <w:lang w:eastAsia="zh-CN" w:bidi="ar"/>
              </w:rPr>
              <w:t>参考单</w:t>
            </w:r>
            <w:r>
              <w:rPr>
                <w:rFonts w:hint="eastAsia" w:ascii="宋体" w:hAnsi="宋体" w:eastAsia="宋体" w:cs="宋体"/>
                <w:b/>
                <w:bCs/>
                <w:color w:val="auto"/>
                <w:kern w:val="0"/>
                <w:sz w:val="20"/>
                <w:szCs w:val="20"/>
                <w:lang w:bidi="ar"/>
              </w:rPr>
              <w:t>价(</w:t>
            </w:r>
            <w:r>
              <w:rPr>
                <w:rFonts w:hint="eastAsia" w:ascii="宋体" w:hAnsi="宋体" w:eastAsia="宋体" w:cs="宋体"/>
                <w:b/>
                <w:bCs/>
                <w:color w:val="auto"/>
                <w:kern w:val="0"/>
                <w:sz w:val="20"/>
                <w:szCs w:val="20"/>
                <w:lang w:eastAsia="zh-CN" w:bidi="ar"/>
              </w:rPr>
              <w:t>元</w:t>
            </w:r>
            <w:r>
              <w:rPr>
                <w:rFonts w:hint="eastAsia" w:ascii="宋体" w:hAnsi="宋体" w:eastAsia="宋体" w:cs="宋体"/>
                <w:b/>
                <w:bCs/>
                <w:color w:val="auto"/>
                <w:kern w:val="0"/>
                <w:sz w:val="20"/>
                <w:szCs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6" w:hRule="atLeast"/>
        </w:trPr>
        <w:tc>
          <w:tcPr>
            <w:tcW w:w="507" w:type="dxa"/>
            <w:vAlign w:val="center"/>
          </w:tcPr>
          <w:p>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525" w:type="dxa"/>
            <w:vMerge w:val="restart"/>
            <w:vAlign w:val="center"/>
          </w:tcPr>
          <w:p>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b w:val="0"/>
                <w:bCs w:val="0"/>
                <w:color w:val="auto"/>
                <w:sz w:val="18"/>
                <w:szCs w:val="18"/>
                <w:lang w:val="en-US" w:eastAsia="zh-CN"/>
              </w:rPr>
              <w:t>感统训练室</w:t>
            </w:r>
          </w:p>
        </w:tc>
        <w:tc>
          <w:tcPr>
            <w:tcW w:w="975"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eastAsia="zh-CN"/>
              </w:rPr>
              <w:t>★</w:t>
            </w:r>
            <w:r>
              <w:rPr>
                <w:rFonts w:hint="eastAsia" w:ascii="宋体" w:hAnsi="宋体"/>
                <w:color w:val="auto"/>
                <w:sz w:val="18"/>
                <w:szCs w:val="18"/>
              </w:rPr>
              <w:t>多元秋千悬挂组合游戏架</w:t>
            </w:r>
          </w:p>
        </w:tc>
        <w:tc>
          <w:tcPr>
            <w:tcW w:w="5140" w:type="dxa"/>
            <w:vAlign w:val="center"/>
          </w:tcPr>
          <w:p>
            <w:pPr>
              <w:numPr>
                <w:ilvl w:val="-1"/>
                <w:numId w:val="0"/>
              </w:numPr>
              <w:spacing w:beforeLines="0" w:afterLines="0"/>
              <w:jc w:val="both"/>
              <w:rPr>
                <w:rFonts w:hint="eastAsia" w:ascii="宋体" w:hAnsi="宋体"/>
                <w:color w:val="auto"/>
                <w:sz w:val="18"/>
                <w:szCs w:val="18"/>
              </w:rPr>
            </w:pPr>
            <w:r>
              <w:rPr>
                <w:rFonts w:hint="eastAsia" w:ascii="宋体" w:hAnsi="宋体"/>
                <w:color w:val="auto"/>
                <w:sz w:val="18"/>
                <w:szCs w:val="18"/>
                <w:lang w:val="en-US" w:eastAsia="zh-CN"/>
              </w:rPr>
              <w:t>规格：</w:t>
            </w:r>
            <w:r>
              <w:rPr>
                <w:rFonts w:hint="eastAsia" w:ascii="宋体" w:hAnsi="宋体"/>
                <w:color w:val="auto"/>
                <w:sz w:val="18"/>
                <w:szCs w:val="18"/>
              </w:rPr>
              <w:t xml:space="preserve">长4000mm </w:t>
            </w:r>
            <w:r>
              <w:rPr>
                <w:rFonts w:hint="eastAsia" w:ascii="宋体" w:hAnsi="宋体"/>
                <w:color w:val="auto"/>
                <w:sz w:val="18"/>
                <w:szCs w:val="18"/>
                <w:lang w:val="en-US" w:eastAsia="zh-CN"/>
              </w:rPr>
              <w:t>、</w:t>
            </w:r>
            <w:r>
              <w:rPr>
                <w:rFonts w:hint="eastAsia" w:ascii="宋体" w:hAnsi="宋体"/>
                <w:color w:val="auto"/>
                <w:sz w:val="18"/>
                <w:szCs w:val="18"/>
              </w:rPr>
              <w:t>宽4000mm</w:t>
            </w:r>
            <w:r>
              <w:rPr>
                <w:rFonts w:hint="eastAsia" w:ascii="宋体" w:hAnsi="宋体"/>
                <w:color w:val="auto"/>
                <w:sz w:val="18"/>
                <w:szCs w:val="18"/>
                <w:lang w:val="en-US" w:eastAsia="zh-CN"/>
              </w:rPr>
              <w:t>、</w:t>
            </w:r>
            <w:r>
              <w:rPr>
                <w:rFonts w:hint="eastAsia" w:ascii="宋体" w:hAnsi="宋体"/>
                <w:color w:val="auto"/>
                <w:sz w:val="18"/>
                <w:szCs w:val="18"/>
              </w:rPr>
              <w:t>高2300mm</w:t>
            </w:r>
          </w:p>
          <w:p>
            <w:pPr>
              <w:numPr>
                <w:ilvl w:val="-1"/>
                <w:numId w:val="0"/>
              </w:numPr>
              <w:spacing w:beforeLines="0" w:afterLines="0"/>
              <w:jc w:val="both"/>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rPr>
              <w:t>整套器材包括承重量</w:t>
            </w:r>
            <w:r>
              <w:rPr>
                <w:rFonts w:hint="eastAsia" w:ascii="宋体" w:hAnsi="宋体" w:cs="宋体"/>
                <w:color w:val="auto"/>
                <w:sz w:val="18"/>
                <w:szCs w:val="18"/>
              </w:rPr>
              <w:t>≥</w:t>
            </w:r>
            <w:r>
              <w:rPr>
                <w:rFonts w:hint="eastAsia" w:ascii="宋体" w:hAnsi="宋体"/>
                <w:color w:val="auto"/>
                <w:sz w:val="18"/>
                <w:szCs w:val="18"/>
              </w:rPr>
              <w:t>300公斤方通铁框连外包铁框保护软垫。(提供国家专业检测单位出具的承受拉力检测报告，承受重量不得低于300公斤）</w:t>
            </w:r>
          </w:p>
        </w:tc>
        <w:tc>
          <w:tcPr>
            <w:tcW w:w="766" w:type="dxa"/>
            <w:vAlign w:val="center"/>
          </w:tcPr>
          <w:p>
            <w:pPr>
              <w:spacing w:beforeLines="0" w:afterLines="0"/>
              <w:jc w:val="center"/>
              <w:rPr>
                <w:rFonts w:hint="default" w:ascii="宋体" w:hAnsi="宋体" w:eastAsiaTheme="minorEastAsia" w:cstheme="minorBidi"/>
                <w:color w:val="auto"/>
                <w:kern w:val="2"/>
                <w:sz w:val="18"/>
                <w:szCs w:val="18"/>
                <w:lang w:val="en-US" w:eastAsia="zh-CN" w:bidi="ar-SA"/>
              </w:rPr>
            </w:pPr>
            <w:r>
              <w:rPr>
                <w:rFonts w:hint="eastAsia" w:ascii="宋体" w:hAnsi="宋体" w:cstheme="minorBidi"/>
                <w:color w:val="auto"/>
                <w:kern w:val="2"/>
                <w:sz w:val="18"/>
                <w:szCs w:val="18"/>
                <w:lang w:val="en-US" w:eastAsia="zh-CN" w:bidi="ar-SA"/>
              </w:rPr>
              <w:t>1套</w:t>
            </w:r>
          </w:p>
        </w:tc>
        <w:tc>
          <w:tcPr>
            <w:tcW w:w="1467"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val="en-US" w:eastAsia="zh-CN"/>
              </w:rPr>
              <w:t>23045.00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3" w:hRule="atLeast"/>
        </w:trPr>
        <w:tc>
          <w:tcPr>
            <w:tcW w:w="507" w:type="dxa"/>
            <w:vAlign w:val="center"/>
          </w:tcPr>
          <w:p>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525" w:type="dxa"/>
            <w:vMerge w:val="continue"/>
            <w:vAlign w:val="center"/>
          </w:tcPr>
          <w:p>
            <w:pPr>
              <w:spacing w:line="240" w:lineRule="auto"/>
              <w:jc w:val="center"/>
              <w:rPr>
                <w:rFonts w:hint="eastAsia" w:ascii="宋体" w:hAnsi="宋体" w:eastAsia="宋体" w:cs="宋体"/>
                <w:color w:val="auto"/>
                <w:sz w:val="18"/>
                <w:szCs w:val="18"/>
                <w:lang w:val="en-US" w:eastAsia="zh-CN"/>
              </w:rPr>
            </w:pPr>
          </w:p>
        </w:tc>
        <w:tc>
          <w:tcPr>
            <w:tcW w:w="975"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rPr>
              <w:t>秋千升降吊绳套件</w:t>
            </w:r>
          </w:p>
        </w:tc>
        <w:tc>
          <w:tcPr>
            <w:tcW w:w="5140" w:type="dxa"/>
            <w:vAlign w:val="center"/>
          </w:tcPr>
          <w:p>
            <w:pPr>
              <w:spacing w:beforeLines="0" w:afterLines="0"/>
              <w:jc w:val="both"/>
              <w:rPr>
                <w:rFonts w:hint="eastAsia" w:ascii="宋体" w:hAnsi="宋体"/>
                <w:color w:val="auto"/>
                <w:sz w:val="18"/>
                <w:szCs w:val="18"/>
              </w:rPr>
            </w:pPr>
            <w:r>
              <w:rPr>
                <w:rFonts w:hint="eastAsia" w:ascii="宋体" w:hAnsi="宋体"/>
                <w:color w:val="auto"/>
                <w:sz w:val="18"/>
                <w:szCs w:val="18"/>
                <w:lang w:eastAsia="zh-CN"/>
              </w:rPr>
              <w:t>规格：</w:t>
            </w:r>
            <w:r>
              <w:rPr>
                <w:rFonts w:hint="eastAsia" w:ascii="宋体" w:hAnsi="宋体"/>
                <w:color w:val="auto"/>
                <w:sz w:val="18"/>
                <w:szCs w:val="18"/>
              </w:rPr>
              <w:t>长1500mm</w:t>
            </w:r>
          </w:p>
          <w:p>
            <w:pPr>
              <w:spacing w:beforeLines="0" w:afterLines="0"/>
              <w:jc w:val="both"/>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rPr>
              <w:t>承重量</w:t>
            </w:r>
            <w:r>
              <w:rPr>
                <w:rFonts w:hint="eastAsia" w:ascii="宋体" w:hAnsi="宋体" w:cs="宋体"/>
                <w:color w:val="auto"/>
                <w:sz w:val="18"/>
                <w:szCs w:val="18"/>
              </w:rPr>
              <w:t>≥</w:t>
            </w:r>
            <w:r>
              <w:rPr>
                <w:rFonts w:hint="eastAsia" w:ascii="宋体" w:hAnsi="宋体"/>
                <w:color w:val="auto"/>
                <w:sz w:val="18"/>
                <w:szCs w:val="18"/>
              </w:rPr>
              <w:t>500公斤。10mm直径进口专业安全绳，不锈钢挂圈，进口专业升降器，2kn安全扣2个。</w:t>
            </w:r>
            <w:r>
              <w:rPr>
                <w:rFonts w:hint="eastAsia" w:ascii="宋体" w:hAnsi="宋体"/>
                <w:color w:val="auto"/>
                <w:sz w:val="18"/>
                <w:szCs w:val="18"/>
                <w:lang w:eastAsia="zh-CN"/>
              </w:rPr>
              <w:t>（</w:t>
            </w:r>
            <w:r>
              <w:rPr>
                <w:rFonts w:hint="eastAsia" w:ascii="宋体" w:hAnsi="宋体"/>
                <w:color w:val="auto"/>
                <w:sz w:val="18"/>
                <w:szCs w:val="18"/>
              </w:rPr>
              <w:t>提供专业检测单位出具的承受重量检测报告）</w:t>
            </w:r>
          </w:p>
        </w:tc>
        <w:tc>
          <w:tcPr>
            <w:tcW w:w="766" w:type="dxa"/>
            <w:vAlign w:val="center"/>
          </w:tcPr>
          <w:p>
            <w:pPr>
              <w:spacing w:beforeLines="0" w:afterLines="0"/>
              <w:jc w:val="center"/>
              <w:rPr>
                <w:rFonts w:hint="default" w:ascii="宋体" w:hAnsi="宋体" w:eastAsiaTheme="minorEastAsia" w:cstheme="minorBidi"/>
                <w:color w:val="auto"/>
                <w:kern w:val="2"/>
                <w:sz w:val="18"/>
                <w:szCs w:val="18"/>
                <w:lang w:val="en-US" w:eastAsia="zh-CN" w:bidi="ar-SA"/>
              </w:rPr>
            </w:pPr>
            <w:r>
              <w:rPr>
                <w:rFonts w:hint="eastAsia" w:ascii="宋体" w:hAnsi="宋体" w:cstheme="minorBidi"/>
                <w:color w:val="auto"/>
                <w:kern w:val="2"/>
                <w:sz w:val="18"/>
                <w:szCs w:val="18"/>
                <w:lang w:val="en-US" w:eastAsia="zh-CN" w:bidi="ar-SA"/>
              </w:rPr>
              <w:t>4套</w:t>
            </w:r>
          </w:p>
        </w:tc>
        <w:tc>
          <w:tcPr>
            <w:tcW w:w="1467" w:type="dxa"/>
            <w:vAlign w:val="center"/>
          </w:tcPr>
          <w:p>
            <w:pPr>
              <w:spacing w:beforeLines="0" w:afterLines="0"/>
              <w:jc w:val="center"/>
              <w:rPr>
                <w:rFonts w:hint="default" w:ascii="宋体" w:hAnsi="宋体" w:eastAsiaTheme="minorEastAsia" w:cstheme="minorBidi"/>
                <w:color w:val="auto"/>
                <w:kern w:val="2"/>
                <w:sz w:val="18"/>
                <w:szCs w:val="18"/>
                <w:lang w:val="en-US" w:eastAsia="zh-CN" w:bidi="ar-SA"/>
              </w:rPr>
            </w:pPr>
            <w:r>
              <w:rPr>
                <w:rFonts w:hint="eastAsia" w:ascii="宋体" w:hAnsi="宋体"/>
                <w:color w:val="auto"/>
                <w:sz w:val="18"/>
                <w:szCs w:val="18"/>
                <w:lang w:val="en-US" w:eastAsia="zh-CN"/>
              </w:rPr>
              <w:t>1630.00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6" w:hRule="atLeast"/>
        </w:trPr>
        <w:tc>
          <w:tcPr>
            <w:tcW w:w="507" w:type="dxa"/>
            <w:vAlign w:val="center"/>
          </w:tcPr>
          <w:p>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525" w:type="dxa"/>
            <w:vMerge w:val="continue"/>
            <w:vAlign w:val="center"/>
          </w:tcPr>
          <w:p>
            <w:pPr>
              <w:spacing w:line="240" w:lineRule="auto"/>
              <w:jc w:val="center"/>
              <w:rPr>
                <w:rFonts w:hint="eastAsia" w:ascii="宋体" w:hAnsi="宋体" w:eastAsia="宋体" w:cs="宋体"/>
                <w:color w:val="auto"/>
                <w:sz w:val="18"/>
                <w:szCs w:val="18"/>
                <w:lang w:val="en-US" w:eastAsia="zh-CN"/>
              </w:rPr>
            </w:pPr>
          </w:p>
        </w:tc>
        <w:tc>
          <w:tcPr>
            <w:tcW w:w="975"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rPr>
              <w:t>秋千旋转吊绳套件</w:t>
            </w:r>
          </w:p>
        </w:tc>
        <w:tc>
          <w:tcPr>
            <w:tcW w:w="5140" w:type="dxa"/>
            <w:vAlign w:val="center"/>
          </w:tcPr>
          <w:p>
            <w:pPr>
              <w:spacing w:beforeLines="0" w:afterLines="0"/>
              <w:jc w:val="both"/>
              <w:rPr>
                <w:rFonts w:hint="eastAsia" w:ascii="宋体" w:hAnsi="宋体"/>
                <w:color w:val="auto"/>
                <w:sz w:val="18"/>
                <w:szCs w:val="18"/>
              </w:rPr>
            </w:pPr>
            <w:r>
              <w:rPr>
                <w:rFonts w:hint="eastAsia" w:ascii="宋体" w:hAnsi="宋体"/>
                <w:color w:val="auto"/>
                <w:sz w:val="18"/>
                <w:szCs w:val="18"/>
                <w:lang w:eastAsia="zh-CN"/>
              </w:rPr>
              <w:t>规格：</w:t>
            </w:r>
            <w:r>
              <w:rPr>
                <w:rFonts w:hint="eastAsia" w:ascii="宋体" w:hAnsi="宋体"/>
                <w:color w:val="auto"/>
                <w:sz w:val="18"/>
                <w:szCs w:val="18"/>
              </w:rPr>
              <w:t>长1500mm</w:t>
            </w:r>
          </w:p>
          <w:p>
            <w:pPr>
              <w:spacing w:beforeLines="0" w:afterLines="0"/>
              <w:jc w:val="both"/>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rPr>
              <w:t>承重量</w:t>
            </w:r>
            <w:r>
              <w:rPr>
                <w:rFonts w:hint="eastAsia" w:ascii="宋体" w:hAnsi="宋体" w:cs="宋体"/>
                <w:color w:val="auto"/>
                <w:sz w:val="18"/>
                <w:szCs w:val="18"/>
              </w:rPr>
              <w:t>≥</w:t>
            </w:r>
            <w:r>
              <w:rPr>
                <w:rFonts w:hint="eastAsia" w:ascii="宋体" w:hAnsi="宋体"/>
                <w:color w:val="auto"/>
                <w:sz w:val="18"/>
                <w:szCs w:val="18"/>
              </w:rPr>
              <w:t>500公斤。不锈钢旋转件，不锈钢挂圈，2kn安全扣2个。（提供专业检测单位出具的承受重量检测报告）</w:t>
            </w:r>
          </w:p>
        </w:tc>
        <w:tc>
          <w:tcPr>
            <w:tcW w:w="766" w:type="dxa"/>
            <w:vAlign w:val="center"/>
          </w:tcPr>
          <w:p>
            <w:pPr>
              <w:spacing w:beforeLines="0" w:afterLines="0"/>
              <w:jc w:val="center"/>
              <w:rPr>
                <w:rFonts w:hint="default" w:ascii="宋体" w:hAnsi="宋体" w:eastAsiaTheme="minorEastAsia" w:cstheme="minorBidi"/>
                <w:color w:val="auto"/>
                <w:kern w:val="2"/>
                <w:sz w:val="18"/>
                <w:szCs w:val="18"/>
                <w:lang w:val="en-US" w:eastAsia="zh-CN" w:bidi="ar-SA"/>
              </w:rPr>
            </w:pPr>
            <w:r>
              <w:rPr>
                <w:rFonts w:hint="eastAsia" w:ascii="宋体" w:hAnsi="宋体" w:cstheme="minorBidi"/>
                <w:color w:val="auto"/>
                <w:kern w:val="2"/>
                <w:sz w:val="18"/>
                <w:szCs w:val="18"/>
                <w:lang w:val="en-US" w:eastAsia="zh-CN" w:bidi="ar-SA"/>
              </w:rPr>
              <w:t>2套</w:t>
            </w:r>
          </w:p>
        </w:tc>
        <w:tc>
          <w:tcPr>
            <w:tcW w:w="1467"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val="en-US" w:eastAsia="zh-CN"/>
              </w:rPr>
              <w:t>774.00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5" w:hRule="atLeast"/>
        </w:trPr>
        <w:tc>
          <w:tcPr>
            <w:tcW w:w="507" w:type="dxa"/>
            <w:vAlign w:val="center"/>
          </w:tcPr>
          <w:p>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p>
        </w:tc>
        <w:tc>
          <w:tcPr>
            <w:tcW w:w="525" w:type="dxa"/>
            <w:vMerge w:val="continue"/>
            <w:vAlign w:val="center"/>
          </w:tcPr>
          <w:p>
            <w:pPr>
              <w:spacing w:line="240" w:lineRule="auto"/>
              <w:jc w:val="center"/>
              <w:rPr>
                <w:rFonts w:hint="eastAsia" w:ascii="宋体" w:hAnsi="宋体" w:eastAsia="宋体" w:cs="宋体"/>
                <w:color w:val="auto"/>
                <w:sz w:val="18"/>
                <w:szCs w:val="18"/>
                <w:lang w:val="en-US" w:eastAsia="zh-CN"/>
              </w:rPr>
            </w:pPr>
          </w:p>
        </w:tc>
        <w:tc>
          <w:tcPr>
            <w:tcW w:w="975"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rPr>
              <w:t>南瓜秋千</w:t>
            </w:r>
          </w:p>
        </w:tc>
        <w:tc>
          <w:tcPr>
            <w:tcW w:w="5140" w:type="dxa"/>
            <w:vAlign w:val="center"/>
          </w:tcPr>
          <w:p>
            <w:pPr>
              <w:spacing w:beforeLines="0" w:afterLines="0"/>
              <w:jc w:val="left"/>
              <w:rPr>
                <w:rFonts w:hint="eastAsia" w:ascii="宋体" w:hAnsi="宋体"/>
                <w:color w:val="auto"/>
                <w:sz w:val="18"/>
                <w:szCs w:val="18"/>
              </w:rPr>
            </w:pPr>
            <w:r>
              <w:rPr>
                <w:rFonts w:hint="eastAsia" w:ascii="宋体" w:hAnsi="宋体"/>
                <w:color w:val="auto"/>
                <w:sz w:val="18"/>
                <w:szCs w:val="18"/>
                <w:lang w:eastAsia="zh-CN"/>
              </w:rPr>
              <w:t>规格：</w:t>
            </w:r>
            <w:r>
              <w:rPr>
                <w:rFonts w:hint="eastAsia" w:ascii="宋体" w:hAnsi="宋体"/>
                <w:color w:val="auto"/>
                <w:sz w:val="18"/>
                <w:szCs w:val="18"/>
              </w:rPr>
              <w:t>直径500mm</w:t>
            </w:r>
            <w:r>
              <w:rPr>
                <w:rFonts w:hint="eastAsia" w:ascii="宋体" w:hAnsi="宋体"/>
                <w:color w:val="auto"/>
                <w:sz w:val="18"/>
                <w:szCs w:val="18"/>
                <w:lang w:eastAsia="zh-CN"/>
              </w:rPr>
              <w:t>、</w:t>
            </w:r>
            <w:r>
              <w:rPr>
                <w:rFonts w:hint="eastAsia" w:ascii="宋体" w:hAnsi="宋体"/>
                <w:color w:val="auto"/>
                <w:sz w:val="18"/>
                <w:szCs w:val="18"/>
              </w:rPr>
              <w:t>高1500mm</w:t>
            </w:r>
          </w:p>
          <w:p>
            <w:pPr>
              <w:spacing w:beforeLines="0" w:afterLines="0"/>
              <w:jc w:val="left"/>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rPr>
              <w:t>软棉秋千主体及2kn安全扣1个。承重量</w:t>
            </w:r>
            <w:r>
              <w:rPr>
                <w:rFonts w:hint="eastAsia" w:ascii="宋体" w:hAnsi="宋体" w:cs="宋体"/>
                <w:color w:val="auto"/>
                <w:sz w:val="18"/>
                <w:szCs w:val="18"/>
              </w:rPr>
              <w:t>≥</w:t>
            </w:r>
            <w:r>
              <w:rPr>
                <w:rFonts w:hint="eastAsia" w:ascii="宋体" w:hAnsi="宋体"/>
                <w:color w:val="auto"/>
                <w:sz w:val="18"/>
                <w:szCs w:val="18"/>
              </w:rPr>
              <w:t>90公斤。</w:t>
            </w:r>
          </w:p>
        </w:tc>
        <w:tc>
          <w:tcPr>
            <w:tcW w:w="766" w:type="dxa"/>
            <w:vAlign w:val="center"/>
          </w:tcPr>
          <w:p>
            <w:pPr>
              <w:spacing w:beforeLines="0" w:afterLines="0"/>
              <w:jc w:val="center"/>
              <w:rPr>
                <w:rFonts w:hint="default" w:ascii="宋体" w:hAnsi="宋体" w:eastAsiaTheme="minorEastAsia" w:cstheme="minorBidi"/>
                <w:color w:val="auto"/>
                <w:kern w:val="2"/>
                <w:sz w:val="18"/>
                <w:szCs w:val="18"/>
                <w:lang w:val="en-US" w:eastAsia="zh-CN" w:bidi="ar-SA"/>
              </w:rPr>
            </w:pPr>
            <w:r>
              <w:rPr>
                <w:rFonts w:hint="eastAsia" w:ascii="宋体" w:hAnsi="宋体" w:cstheme="minorBidi"/>
                <w:color w:val="auto"/>
                <w:kern w:val="2"/>
                <w:sz w:val="18"/>
                <w:szCs w:val="18"/>
                <w:lang w:val="en-US" w:eastAsia="zh-CN" w:bidi="ar-SA"/>
              </w:rPr>
              <w:t>1套</w:t>
            </w:r>
          </w:p>
        </w:tc>
        <w:tc>
          <w:tcPr>
            <w:tcW w:w="1467"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val="en-US" w:eastAsia="zh-CN"/>
              </w:rPr>
              <w:t>1575.00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4" w:hRule="atLeast"/>
        </w:trPr>
        <w:tc>
          <w:tcPr>
            <w:tcW w:w="507" w:type="dxa"/>
            <w:vAlign w:val="center"/>
          </w:tcPr>
          <w:p>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w:t>
            </w:r>
          </w:p>
        </w:tc>
        <w:tc>
          <w:tcPr>
            <w:tcW w:w="525" w:type="dxa"/>
            <w:vMerge w:val="continue"/>
            <w:vAlign w:val="center"/>
          </w:tcPr>
          <w:p>
            <w:pPr>
              <w:spacing w:line="240" w:lineRule="auto"/>
              <w:jc w:val="center"/>
              <w:rPr>
                <w:rFonts w:hint="eastAsia" w:ascii="宋体" w:hAnsi="宋体" w:eastAsia="宋体" w:cs="宋体"/>
                <w:color w:val="auto"/>
                <w:sz w:val="18"/>
                <w:szCs w:val="18"/>
                <w:lang w:val="en-US" w:eastAsia="zh-CN"/>
              </w:rPr>
            </w:pPr>
          </w:p>
        </w:tc>
        <w:tc>
          <w:tcPr>
            <w:tcW w:w="975"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rPr>
              <w:t>圆形木马秋千</w:t>
            </w:r>
          </w:p>
        </w:tc>
        <w:tc>
          <w:tcPr>
            <w:tcW w:w="5140" w:type="dxa"/>
            <w:vAlign w:val="center"/>
          </w:tcPr>
          <w:p>
            <w:pPr>
              <w:spacing w:beforeLines="0" w:afterLines="0"/>
              <w:jc w:val="left"/>
              <w:rPr>
                <w:rFonts w:hint="eastAsia" w:ascii="宋体" w:hAnsi="宋体"/>
                <w:color w:val="auto"/>
                <w:sz w:val="18"/>
                <w:szCs w:val="18"/>
              </w:rPr>
            </w:pPr>
            <w:r>
              <w:rPr>
                <w:rFonts w:hint="eastAsia" w:ascii="宋体" w:hAnsi="宋体"/>
                <w:color w:val="auto"/>
                <w:sz w:val="18"/>
                <w:szCs w:val="18"/>
                <w:lang w:eastAsia="zh-CN"/>
              </w:rPr>
              <w:t>规格：</w:t>
            </w:r>
            <w:r>
              <w:rPr>
                <w:rFonts w:hint="eastAsia" w:ascii="宋体" w:hAnsi="宋体"/>
                <w:color w:val="auto"/>
                <w:sz w:val="18"/>
                <w:szCs w:val="18"/>
              </w:rPr>
              <w:t>长1200mm</w:t>
            </w:r>
            <w:r>
              <w:rPr>
                <w:rFonts w:hint="eastAsia" w:ascii="宋体" w:hAnsi="宋体"/>
                <w:color w:val="auto"/>
                <w:sz w:val="18"/>
                <w:szCs w:val="18"/>
                <w:lang w:eastAsia="zh-CN"/>
              </w:rPr>
              <w:t>、</w:t>
            </w:r>
            <w:r>
              <w:rPr>
                <w:rFonts w:hint="eastAsia" w:ascii="宋体" w:hAnsi="宋体"/>
                <w:color w:val="auto"/>
                <w:sz w:val="18"/>
                <w:szCs w:val="18"/>
              </w:rPr>
              <w:t>宽200mm</w:t>
            </w:r>
            <w:r>
              <w:rPr>
                <w:rFonts w:hint="eastAsia" w:ascii="宋体" w:hAnsi="宋体"/>
                <w:color w:val="auto"/>
                <w:sz w:val="18"/>
                <w:szCs w:val="18"/>
                <w:lang w:eastAsia="zh-CN"/>
              </w:rPr>
              <w:t>、</w:t>
            </w:r>
            <w:r>
              <w:rPr>
                <w:rFonts w:hint="eastAsia" w:ascii="宋体" w:hAnsi="宋体"/>
                <w:color w:val="auto"/>
                <w:sz w:val="18"/>
                <w:szCs w:val="18"/>
              </w:rPr>
              <w:t>高1500mm</w:t>
            </w:r>
          </w:p>
          <w:p>
            <w:pPr>
              <w:spacing w:beforeLines="0" w:afterLines="0"/>
              <w:jc w:val="left"/>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rPr>
              <w:t>软垫秋千主体，2kn安全扣2个，活动触觉垫及软垫扶手。承重量</w:t>
            </w:r>
            <w:r>
              <w:rPr>
                <w:rFonts w:hint="eastAsia" w:ascii="宋体" w:hAnsi="宋体" w:cs="宋体"/>
                <w:color w:val="auto"/>
                <w:sz w:val="18"/>
                <w:szCs w:val="18"/>
              </w:rPr>
              <w:t>≥</w:t>
            </w:r>
            <w:r>
              <w:rPr>
                <w:rFonts w:hint="eastAsia" w:ascii="宋体" w:hAnsi="宋体"/>
                <w:color w:val="auto"/>
                <w:sz w:val="18"/>
                <w:szCs w:val="18"/>
              </w:rPr>
              <w:t>160公斤。</w:t>
            </w:r>
          </w:p>
        </w:tc>
        <w:tc>
          <w:tcPr>
            <w:tcW w:w="766" w:type="dxa"/>
            <w:vAlign w:val="center"/>
          </w:tcPr>
          <w:p>
            <w:pPr>
              <w:spacing w:beforeLines="0" w:afterLines="0"/>
              <w:jc w:val="center"/>
              <w:rPr>
                <w:rFonts w:hint="default" w:ascii="宋体" w:hAnsi="宋体" w:eastAsiaTheme="minorEastAsia" w:cstheme="minorBidi"/>
                <w:color w:val="auto"/>
                <w:kern w:val="2"/>
                <w:sz w:val="18"/>
                <w:szCs w:val="18"/>
                <w:lang w:val="en-US" w:eastAsia="zh-CN" w:bidi="ar-SA"/>
              </w:rPr>
            </w:pPr>
            <w:r>
              <w:rPr>
                <w:rFonts w:hint="eastAsia" w:ascii="宋体" w:hAnsi="宋体" w:cstheme="minorBidi"/>
                <w:color w:val="auto"/>
                <w:kern w:val="2"/>
                <w:sz w:val="18"/>
                <w:szCs w:val="18"/>
                <w:lang w:val="en-US" w:eastAsia="zh-CN" w:bidi="ar-SA"/>
              </w:rPr>
              <w:t>1套</w:t>
            </w:r>
          </w:p>
        </w:tc>
        <w:tc>
          <w:tcPr>
            <w:tcW w:w="1467"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val="en-US" w:eastAsia="zh-CN"/>
              </w:rPr>
              <w:t>2304.00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trPr>
        <w:tc>
          <w:tcPr>
            <w:tcW w:w="507" w:type="dxa"/>
            <w:vAlign w:val="center"/>
          </w:tcPr>
          <w:p>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w:t>
            </w:r>
          </w:p>
        </w:tc>
        <w:tc>
          <w:tcPr>
            <w:tcW w:w="525" w:type="dxa"/>
            <w:vMerge w:val="continue"/>
            <w:vAlign w:val="center"/>
          </w:tcPr>
          <w:p>
            <w:pPr>
              <w:spacing w:line="240" w:lineRule="auto"/>
              <w:jc w:val="center"/>
              <w:rPr>
                <w:rFonts w:hint="eastAsia" w:ascii="宋体" w:hAnsi="宋体" w:eastAsia="宋体" w:cs="宋体"/>
                <w:color w:val="auto"/>
                <w:sz w:val="18"/>
                <w:szCs w:val="18"/>
                <w:lang w:val="en-US" w:eastAsia="zh-CN"/>
              </w:rPr>
            </w:pPr>
          </w:p>
        </w:tc>
        <w:tc>
          <w:tcPr>
            <w:tcW w:w="975"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rPr>
              <w:t>长方形平板秋千</w:t>
            </w:r>
          </w:p>
        </w:tc>
        <w:tc>
          <w:tcPr>
            <w:tcW w:w="5140" w:type="dxa"/>
            <w:vAlign w:val="center"/>
          </w:tcPr>
          <w:p>
            <w:pPr>
              <w:spacing w:beforeLines="0" w:afterLines="0"/>
              <w:jc w:val="both"/>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eastAsia="zh-CN"/>
              </w:rPr>
              <w:t>规格：</w:t>
            </w:r>
            <w:r>
              <w:rPr>
                <w:rFonts w:hint="eastAsia" w:ascii="宋体" w:hAnsi="宋体"/>
                <w:color w:val="auto"/>
                <w:sz w:val="18"/>
                <w:szCs w:val="18"/>
              </w:rPr>
              <w:t>长1200mm</w:t>
            </w:r>
            <w:r>
              <w:rPr>
                <w:rFonts w:hint="eastAsia" w:ascii="宋体" w:hAnsi="宋体"/>
                <w:color w:val="auto"/>
                <w:sz w:val="18"/>
                <w:szCs w:val="18"/>
                <w:lang w:eastAsia="zh-CN"/>
              </w:rPr>
              <w:t>、</w:t>
            </w:r>
            <w:r>
              <w:rPr>
                <w:rFonts w:hint="eastAsia" w:ascii="宋体" w:hAnsi="宋体"/>
                <w:color w:val="auto"/>
                <w:sz w:val="18"/>
                <w:szCs w:val="18"/>
              </w:rPr>
              <w:t>宽</w:t>
            </w:r>
            <w:r>
              <w:rPr>
                <w:rFonts w:hint="eastAsia" w:ascii="宋体" w:hAnsi="宋体"/>
                <w:color w:val="auto"/>
                <w:sz w:val="18"/>
                <w:szCs w:val="18"/>
                <w:lang w:val="en-US" w:eastAsia="zh-CN"/>
              </w:rPr>
              <w:t>6</w:t>
            </w:r>
            <w:r>
              <w:rPr>
                <w:rFonts w:hint="eastAsia" w:ascii="宋体" w:hAnsi="宋体"/>
                <w:color w:val="auto"/>
                <w:sz w:val="18"/>
                <w:szCs w:val="18"/>
              </w:rPr>
              <w:t>00mm</w:t>
            </w:r>
            <w:r>
              <w:rPr>
                <w:rFonts w:hint="eastAsia" w:ascii="宋体" w:hAnsi="宋体"/>
                <w:color w:val="auto"/>
                <w:sz w:val="18"/>
                <w:szCs w:val="18"/>
                <w:lang w:eastAsia="zh-CN"/>
              </w:rPr>
              <w:t>、</w:t>
            </w:r>
            <w:r>
              <w:rPr>
                <w:rFonts w:hint="eastAsia" w:ascii="宋体" w:hAnsi="宋体"/>
                <w:color w:val="auto"/>
                <w:sz w:val="18"/>
                <w:szCs w:val="18"/>
              </w:rPr>
              <w:t>高1500mm</w:t>
            </w:r>
            <w:r>
              <w:rPr>
                <w:rFonts w:hint="eastAsia" w:ascii="宋体" w:hAnsi="宋体"/>
                <w:color w:val="auto"/>
                <w:sz w:val="18"/>
                <w:szCs w:val="18"/>
                <w:lang w:eastAsia="zh-CN"/>
              </w:rPr>
              <w:t>，</w:t>
            </w:r>
            <w:r>
              <w:rPr>
                <w:rFonts w:hint="eastAsia" w:ascii="宋体" w:hAnsi="宋体"/>
                <w:color w:val="auto"/>
                <w:sz w:val="18"/>
                <w:szCs w:val="18"/>
              </w:rPr>
              <w:t>带围边</w:t>
            </w:r>
            <w:r>
              <w:rPr>
                <w:rFonts w:hint="eastAsia" w:ascii="宋体" w:hAnsi="宋体"/>
                <w:color w:val="auto"/>
                <w:sz w:val="18"/>
                <w:szCs w:val="18"/>
                <w:lang w:eastAsia="zh-CN"/>
              </w:rPr>
              <w:t>，</w:t>
            </w:r>
            <w:r>
              <w:rPr>
                <w:rFonts w:hint="eastAsia" w:ascii="宋体" w:hAnsi="宋体"/>
                <w:color w:val="auto"/>
                <w:sz w:val="18"/>
                <w:szCs w:val="18"/>
              </w:rPr>
              <w:t>软垫秋千主体，2kn安全扣2个，活动触觉垫。承重量</w:t>
            </w:r>
            <w:r>
              <w:rPr>
                <w:rFonts w:hint="eastAsia" w:ascii="宋体" w:hAnsi="宋体" w:cs="宋体"/>
                <w:color w:val="auto"/>
                <w:sz w:val="18"/>
                <w:szCs w:val="18"/>
              </w:rPr>
              <w:t>≥</w:t>
            </w:r>
            <w:r>
              <w:rPr>
                <w:rFonts w:hint="eastAsia" w:ascii="宋体" w:hAnsi="宋体"/>
                <w:color w:val="auto"/>
                <w:sz w:val="18"/>
                <w:szCs w:val="18"/>
              </w:rPr>
              <w:t>13</w:t>
            </w:r>
            <w:r>
              <w:rPr>
                <w:rFonts w:hint="eastAsia" w:ascii="宋体" w:hAnsi="宋体"/>
                <w:color w:val="auto"/>
                <w:sz w:val="18"/>
                <w:szCs w:val="18"/>
                <w:lang w:eastAsia="zh-CN"/>
              </w:rPr>
              <w:t>0</w:t>
            </w:r>
            <w:r>
              <w:rPr>
                <w:rFonts w:hint="eastAsia" w:ascii="宋体" w:hAnsi="宋体"/>
                <w:color w:val="auto"/>
                <w:sz w:val="18"/>
                <w:szCs w:val="18"/>
              </w:rPr>
              <w:t>公斤。</w:t>
            </w:r>
          </w:p>
        </w:tc>
        <w:tc>
          <w:tcPr>
            <w:tcW w:w="766"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stheme="minorBidi"/>
                <w:color w:val="auto"/>
                <w:kern w:val="2"/>
                <w:sz w:val="18"/>
                <w:szCs w:val="18"/>
                <w:lang w:val="en-US" w:eastAsia="zh-CN" w:bidi="ar-SA"/>
              </w:rPr>
              <w:t>1套</w:t>
            </w:r>
          </w:p>
        </w:tc>
        <w:tc>
          <w:tcPr>
            <w:tcW w:w="1467"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val="en-US" w:eastAsia="zh-CN"/>
              </w:rPr>
              <w:t>4284.00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trPr>
        <w:tc>
          <w:tcPr>
            <w:tcW w:w="507" w:type="dxa"/>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w:t>
            </w:r>
          </w:p>
        </w:tc>
        <w:tc>
          <w:tcPr>
            <w:tcW w:w="525" w:type="dxa"/>
            <w:vMerge w:val="continue"/>
            <w:vAlign w:val="center"/>
          </w:tcPr>
          <w:p>
            <w:pPr>
              <w:spacing w:line="240" w:lineRule="auto"/>
              <w:jc w:val="center"/>
              <w:rPr>
                <w:rFonts w:hint="eastAsia" w:ascii="宋体" w:hAnsi="宋体" w:eastAsia="宋体" w:cs="宋体"/>
                <w:color w:val="auto"/>
                <w:sz w:val="18"/>
                <w:szCs w:val="18"/>
                <w:lang w:val="en-US" w:eastAsia="zh-CN"/>
              </w:rPr>
            </w:pPr>
          </w:p>
        </w:tc>
        <w:tc>
          <w:tcPr>
            <w:tcW w:w="975"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eastAsia="zh-CN"/>
              </w:rPr>
              <w:t>★</w:t>
            </w:r>
            <w:r>
              <w:rPr>
                <w:rFonts w:hint="eastAsia" w:ascii="宋体" w:hAnsi="宋体"/>
                <w:color w:val="auto"/>
                <w:sz w:val="18"/>
                <w:szCs w:val="18"/>
              </w:rPr>
              <w:t>拉架浮弹床</w:t>
            </w:r>
          </w:p>
        </w:tc>
        <w:tc>
          <w:tcPr>
            <w:tcW w:w="5140" w:type="dxa"/>
            <w:vAlign w:val="center"/>
          </w:tcPr>
          <w:p>
            <w:pPr>
              <w:spacing w:beforeLines="0" w:afterLines="0"/>
              <w:jc w:val="both"/>
              <w:rPr>
                <w:rFonts w:hint="eastAsia" w:ascii="宋体" w:hAnsi="宋体"/>
                <w:color w:val="auto"/>
                <w:sz w:val="18"/>
                <w:szCs w:val="18"/>
              </w:rPr>
            </w:pPr>
            <w:r>
              <w:rPr>
                <w:rFonts w:hint="eastAsia" w:ascii="宋体" w:hAnsi="宋体"/>
                <w:color w:val="auto"/>
                <w:sz w:val="18"/>
                <w:szCs w:val="18"/>
                <w:lang w:eastAsia="zh-CN"/>
              </w:rPr>
              <w:t>规格：</w:t>
            </w:r>
            <w:r>
              <w:rPr>
                <w:rFonts w:hint="eastAsia" w:ascii="宋体" w:hAnsi="宋体"/>
                <w:color w:val="auto"/>
                <w:sz w:val="18"/>
                <w:szCs w:val="18"/>
              </w:rPr>
              <w:t>长2</w:t>
            </w:r>
            <w:r>
              <w:rPr>
                <w:rFonts w:hint="eastAsia" w:ascii="宋体" w:hAnsi="宋体"/>
                <w:color w:val="auto"/>
                <w:sz w:val="18"/>
                <w:szCs w:val="18"/>
                <w:lang w:val="en-US" w:eastAsia="zh-CN"/>
              </w:rPr>
              <w:t>4</w:t>
            </w:r>
            <w:r>
              <w:rPr>
                <w:rFonts w:hint="eastAsia" w:ascii="宋体" w:hAnsi="宋体"/>
                <w:color w:val="auto"/>
                <w:sz w:val="18"/>
                <w:szCs w:val="18"/>
              </w:rPr>
              <w:t>00mm</w:t>
            </w:r>
            <w:r>
              <w:rPr>
                <w:rFonts w:hint="eastAsia" w:ascii="宋体" w:hAnsi="宋体"/>
                <w:color w:val="auto"/>
                <w:sz w:val="18"/>
                <w:szCs w:val="18"/>
                <w:lang w:eastAsia="zh-CN"/>
              </w:rPr>
              <w:t>、</w:t>
            </w:r>
            <w:r>
              <w:rPr>
                <w:rFonts w:hint="eastAsia" w:ascii="宋体" w:hAnsi="宋体"/>
                <w:color w:val="auto"/>
                <w:sz w:val="18"/>
                <w:szCs w:val="18"/>
              </w:rPr>
              <w:t>宽</w:t>
            </w:r>
            <w:r>
              <w:rPr>
                <w:rFonts w:hint="eastAsia" w:ascii="宋体" w:hAnsi="宋体"/>
                <w:color w:val="auto"/>
                <w:sz w:val="18"/>
                <w:szCs w:val="18"/>
                <w:lang w:val="en-US" w:eastAsia="zh-CN"/>
              </w:rPr>
              <w:t>12</w:t>
            </w:r>
            <w:r>
              <w:rPr>
                <w:rFonts w:hint="eastAsia" w:ascii="宋体" w:hAnsi="宋体"/>
                <w:color w:val="auto"/>
                <w:sz w:val="18"/>
                <w:szCs w:val="18"/>
              </w:rPr>
              <w:t>00mm</w:t>
            </w:r>
            <w:r>
              <w:rPr>
                <w:rFonts w:hint="eastAsia" w:ascii="宋体" w:hAnsi="宋体"/>
                <w:color w:val="auto"/>
                <w:sz w:val="18"/>
                <w:szCs w:val="18"/>
                <w:lang w:eastAsia="zh-CN"/>
              </w:rPr>
              <w:t>、</w:t>
            </w:r>
            <w:r>
              <w:rPr>
                <w:rFonts w:hint="eastAsia" w:ascii="宋体" w:hAnsi="宋体"/>
                <w:color w:val="auto"/>
                <w:sz w:val="18"/>
                <w:szCs w:val="18"/>
              </w:rPr>
              <w:t>高</w:t>
            </w:r>
            <w:r>
              <w:rPr>
                <w:rFonts w:hint="eastAsia" w:ascii="宋体" w:hAnsi="宋体"/>
                <w:color w:val="auto"/>
                <w:sz w:val="18"/>
                <w:szCs w:val="18"/>
                <w:lang w:val="en-US" w:eastAsia="zh-CN"/>
              </w:rPr>
              <w:t>24</w:t>
            </w:r>
            <w:r>
              <w:rPr>
                <w:rFonts w:hint="eastAsia" w:ascii="宋体" w:hAnsi="宋体"/>
                <w:color w:val="auto"/>
                <w:sz w:val="18"/>
                <w:szCs w:val="18"/>
              </w:rPr>
              <w:t>00mm</w:t>
            </w:r>
          </w:p>
          <w:p>
            <w:pPr>
              <w:spacing w:beforeLines="0" w:afterLines="0"/>
              <w:jc w:val="both"/>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rPr>
              <w:t>整套器材包括承重量</w:t>
            </w:r>
            <w:r>
              <w:rPr>
                <w:rFonts w:hint="eastAsia" w:ascii="宋体" w:hAnsi="宋体" w:cs="宋体"/>
                <w:color w:val="auto"/>
                <w:sz w:val="18"/>
                <w:szCs w:val="18"/>
              </w:rPr>
              <w:t>≥</w:t>
            </w:r>
            <w:r>
              <w:rPr>
                <w:rFonts w:hint="eastAsia" w:ascii="宋体" w:hAnsi="宋体"/>
                <w:color w:val="auto"/>
                <w:sz w:val="18"/>
                <w:szCs w:val="18"/>
              </w:rPr>
              <w:t>300公斤方通铁框连外包铁框保护软垫，彩色软垫屏障板，魔术黏贴游戏板，3套浮弹布。(提供国家专业检测单位出具的承受压力检测报告，承受压力不得低于300公斤）</w:t>
            </w:r>
          </w:p>
        </w:tc>
        <w:tc>
          <w:tcPr>
            <w:tcW w:w="766"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stheme="minorBidi"/>
                <w:color w:val="auto"/>
                <w:kern w:val="2"/>
                <w:sz w:val="18"/>
                <w:szCs w:val="18"/>
                <w:lang w:val="en-US" w:eastAsia="zh-CN" w:bidi="ar-SA"/>
              </w:rPr>
              <w:t>1套</w:t>
            </w:r>
          </w:p>
        </w:tc>
        <w:tc>
          <w:tcPr>
            <w:tcW w:w="1467"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val="en-US" w:eastAsia="zh-CN"/>
              </w:rPr>
              <w:t>31860.00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trPr>
        <w:tc>
          <w:tcPr>
            <w:tcW w:w="507" w:type="dxa"/>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w:t>
            </w:r>
          </w:p>
        </w:tc>
        <w:tc>
          <w:tcPr>
            <w:tcW w:w="525" w:type="dxa"/>
            <w:vMerge w:val="continue"/>
            <w:vAlign w:val="center"/>
          </w:tcPr>
          <w:p>
            <w:pPr>
              <w:spacing w:line="240" w:lineRule="auto"/>
              <w:jc w:val="center"/>
              <w:rPr>
                <w:rFonts w:hint="eastAsia" w:ascii="宋体" w:hAnsi="宋体" w:eastAsia="宋体" w:cs="宋体"/>
                <w:color w:val="auto"/>
                <w:sz w:val="18"/>
                <w:szCs w:val="18"/>
                <w:lang w:val="en-US" w:eastAsia="zh-CN"/>
              </w:rPr>
            </w:pPr>
          </w:p>
        </w:tc>
        <w:tc>
          <w:tcPr>
            <w:tcW w:w="975"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eastAsia="zh-CN"/>
              </w:rPr>
              <w:t>★</w:t>
            </w:r>
            <w:r>
              <w:rPr>
                <w:rFonts w:hint="eastAsia" w:ascii="宋体" w:hAnsi="宋体"/>
                <w:color w:val="auto"/>
                <w:sz w:val="18"/>
                <w:szCs w:val="18"/>
              </w:rPr>
              <w:t>攀岩组合器材套件（攀爬）</w:t>
            </w:r>
          </w:p>
        </w:tc>
        <w:tc>
          <w:tcPr>
            <w:tcW w:w="5140" w:type="dxa"/>
            <w:vAlign w:val="center"/>
          </w:tcPr>
          <w:p>
            <w:pPr>
              <w:spacing w:beforeLines="0" w:afterLines="0"/>
              <w:jc w:val="left"/>
              <w:rPr>
                <w:rFonts w:hint="eastAsia" w:ascii="宋体" w:hAnsi="宋体"/>
                <w:color w:val="auto"/>
                <w:sz w:val="18"/>
                <w:szCs w:val="18"/>
              </w:rPr>
            </w:pPr>
            <w:r>
              <w:rPr>
                <w:rFonts w:hint="eastAsia" w:ascii="宋体" w:hAnsi="宋体"/>
                <w:color w:val="auto"/>
                <w:sz w:val="18"/>
                <w:szCs w:val="18"/>
                <w:lang w:eastAsia="zh-CN"/>
              </w:rPr>
              <w:t>规格：</w:t>
            </w:r>
            <w:r>
              <w:rPr>
                <w:rFonts w:hint="eastAsia" w:ascii="宋体" w:hAnsi="宋体"/>
                <w:color w:val="auto"/>
                <w:sz w:val="18"/>
                <w:szCs w:val="18"/>
              </w:rPr>
              <w:t>长4000mm</w:t>
            </w:r>
            <w:r>
              <w:rPr>
                <w:rFonts w:hint="eastAsia" w:ascii="宋体" w:hAnsi="宋体"/>
                <w:color w:val="auto"/>
                <w:sz w:val="18"/>
                <w:szCs w:val="18"/>
                <w:lang w:eastAsia="zh-CN"/>
              </w:rPr>
              <w:t>、</w:t>
            </w:r>
            <w:r>
              <w:rPr>
                <w:rFonts w:hint="eastAsia" w:ascii="宋体" w:hAnsi="宋体"/>
                <w:color w:val="auto"/>
                <w:sz w:val="18"/>
                <w:szCs w:val="18"/>
              </w:rPr>
              <w:t>高2400mm</w:t>
            </w:r>
          </w:p>
          <w:p>
            <w:pPr>
              <w:spacing w:beforeLines="0" w:afterLines="0"/>
              <w:jc w:val="left"/>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rPr>
              <w:t>整套器材包括承重量</w:t>
            </w:r>
            <w:r>
              <w:rPr>
                <w:rFonts w:hint="eastAsia" w:ascii="宋体" w:hAnsi="宋体" w:cs="宋体"/>
                <w:color w:val="auto"/>
                <w:sz w:val="18"/>
                <w:szCs w:val="18"/>
              </w:rPr>
              <w:t>≥</w:t>
            </w:r>
            <w:r>
              <w:rPr>
                <w:rFonts w:hint="eastAsia" w:ascii="宋体" w:hAnsi="宋体"/>
                <w:color w:val="auto"/>
                <w:sz w:val="18"/>
                <w:szCs w:val="18"/>
              </w:rPr>
              <w:t>300公斤方通铁框连外包铁框、彩色绳梯、木梯、彩色背板攀岩墙及尼龙带织网。(提供国家专业检测单位出具的承受压力检测报告，承受压力不得低于300公斤）</w:t>
            </w:r>
          </w:p>
        </w:tc>
        <w:tc>
          <w:tcPr>
            <w:tcW w:w="766"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stheme="minorBidi"/>
                <w:color w:val="auto"/>
                <w:kern w:val="2"/>
                <w:sz w:val="18"/>
                <w:szCs w:val="18"/>
                <w:lang w:val="en-US" w:eastAsia="zh-CN" w:bidi="ar-SA"/>
              </w:rPr>
              <w:t>1套</w:t>
            </w:r>
          </w:p>
        </w:tc>
        <w:tc>
          <w:tcPr>
            <w:tcW w:w="1467"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val="en-US" w:eastAsia="zh-CN"/>
              </w:rPr>
              <w:t>29340.00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trPr>
        <w:tc>
          <w:tcPr>
            <w:tcW w:w="507" w:type="dxa"/>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w:t>
            </w:r>
          </w:p>
        </w:tc>
        <w:tc>
          <w:tcPr>
            <w:tcW w:w="525" w:type="dxa"/>
            <w:vMerge w:val="continue"/>
            <w:vAlign w:val="center"/>
          </w:tcPr>
          <w:p>
            <w:pPr>
              <w:spacing w:line="240" w:lineRule="auto"/>
              <w:jc w:val="center"/>
              <w:rPr>
                <w:rFonts w:hint="eastAsia" w:ascii="宋体" w:hAnsi="宋体" w:eastAsia="宋体" w:cs="宋体"/>
                <w:color w:val="auto"/>
                <w:sz w:val="18"/>
                <w:szCs w:val="18"/>
                <w:lang w:val="en-US" w:eastAsia="zh-CN"/>
              </w:rPr>
            </w:pPr>
          </w:p>
        </w:tc>
        <w:tc>
          <w:tcPr>
            <w:tcW w:w="975"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rPr>
              <w:t>海棉保护垫</w:t>
            </w:r>
          </w:p>
        </w:tc>
        <w:tc>
          <w:tcPr>
            <w:tcW w:w="5140" w:type="dxa"/>
            <w:vAlign w:val="center"/>
          </w:tcPr>
          <w:p>
            <w:pPr>
              <w:spacing w:beforeLines="0" w:afterLines="0"/>
              <w:jc w:val="both"/>
              <w:rPr>
                <w:rFonts w:hint="eastAsia" w:ascii="宋体" w:hAnsi="宋体"/>
                <w:color w:val="auto"/>
                <w:sz w:val="18"/>
                <w:szCs w:val="18"/>
              </w:rPr>
            </w:pPr>
            <w:r>
              <w:rPr>
                <w:rFonts w:hint="eastAsia" w:ascii="宋体" w:hAnsi="宋体"/>
                <w:color w:val="auto"/>
                <w:sz w:val="18"/>
                <w:szCs w:val="18"/>
                <w:lang w:eastAsia="zh-CN"/>
              </w:rPr>
              <w:t>规格：</w:t>
            </w:r>
            <w:r>
              <w:rPr>
                <w:rFonts w:hint="eastAsia" w:ascii="宋体" w:hAnsi="宋体"/>
                <w:color w:val="auto"/>
                <w:sz w:val="18"/>
                <w:szCs w:val="18"/>
              </w:rPr>
              <w:t>长</w:t>
            </w:r>
            <w:r>
              <w:rPr>
                <w:rFonts w:hint="eastAsia" w:ascii="宋体" w:hAnsi="宋体"/>
                <w:color w:val="auto"/>
                <w:sz w:val="18"/>
                <w:szCs w:val="18"/>
                <w:lang w:val="en-US" w:eastAsia="zh-CN"/>
              </w:rPr>
              <w:t>15</w:t>
            </w:r>
            <w:r>
              <w:rPr>
                <w:rFonts w:hint="eastAsia" w:ascii="宋体" w:hAnsi="宋体"/>
                <w:color w:val="auto"/>
                <w:sz w:val="18"/>
                <w:szCs w:val="18"/>
              </w:rPr>
              <w:t>00mm</w:t>
            </w:r>
            <w:r>
              <w:rPr>
                <w:rFonts w:hint="eastAsia" w:ascii="宋体" w:hAnsi="宋体"/>
                <w:color w:val="auto"/>
                <w:sz w:val="18"/>
                <w:szCs w:val="18"/>
                <w:lang w:eastAsia="zh-CN"/>
              </w:rPr>
              <w:t>、</w:t>
            </w:r>
            <w:r>
              <w:rPr>
                <w:rFonts w:hint="eastAsia" w:ascii="宋体" w:hAnsi="宋体"/>
                <w:color w:val="auto"/>
                <w:sz w:val="18"/>
                <w:szCs w:val="18"/>
              </w:rPr>
              <w:t>宽</w:t>
            </w:r>
            <w:r>
              <w:rPr>
                <w:rFonts w:hint="eastAsia" w:ascii="宋体" w:hAnsi="宋体"/>
                <w:color w:val="auto"/>
                <w:sz w:val="18"/>
                <w:szCs w:val="18"/>
                <w:lang w:val="en-US" w:eastAsia="zh-CN"/>
              </w:rPr>
              <w:t>15</w:t>
            </w:r>
            <w:r>
              <w:rPr>
                <w:rFonts w:hint="eastAsia" w:ascii="宋体" w:hAnsi="宋体"/>
                <w:color w:val="auto"/>
                <w:sz w:val="18"/>
                <w:szCs w:val="18"/>
              </w:rPr>
              <w:t>00mm</w:t>
            </w:r>
            <w:r>
              <w:rPr>
                <w:rFonts w:hint="eastAsia" w:ascii="宋体" w:hAnsi="宋体"/>
                <w:color w:val="auto"/>
                <w:sz w:val="18"/>
                <w:szCs w:val="18"/>
                <w:lang w:eastAsia="zh-CN"/>
              </w:rPr>
              <w:t>、</w:t>
            </w:r>
            <w:r>
              <w:rPr>
                <w:rFonts w:hint="eastAsia" w:ascii="宋体" w:hAnsi="宋体"/>
                <w:color w:val="auto"/>
                <w:sz w:val="18"/>
                <w:szCs w:val="18"/>
              </w:rPr>
              <w:t>高</w:t>
            </w:r>
            <w:r>
              <w:rPr>
                <w:rFonts w:hint="eastAsia" w:ascii="宋体" w:hAnsi="宋体"/>
                <w:color w:val="auto"/>
                <w:sz w:val="18"/>
                <w:szCs w:val="18"/>
                <w:lang w:val="en-US" w:eastAsia="zh-CN"/>
              </w:rPr>
              <w:t>2</w:t>
            </w:r>
            <w:r>
              <w:rPr>
                <w:rFonts w:hint="eastAsia" w:ascii="宋体" w:hAnsi="宋体"/>
                <w:color w:val="auto"/>
                <w:sz w:val="18"/>
                <w:szCs w:val="18"/>
              </w:rPr>
              <w:t>00mm</w:t>
            </w:r>
          </w:p>
          <w:p>
            <w:pPr>
              <w:spacing w:beforeLines="0" w:afterLines="0"/>
              <w:jc w:val="both"/>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rPr>
              <w:t>外套为可更换棉布制作，内套防水尼龙布，埴充物料为海棉小方块。</w:t>
            </w:r>
          </w:p>
        </w:tc>
        <w:tc>
          <w:tcPr>
            <w:tcW w:w="766" w:type="dxa"/>
            <w:vAlign w:val="center"/>
          </w:tcPr>
          <w:p>
            <w:pPr>
              <w:spacing w:beforeLines="0" w:afterLines="0"/>
              <w:jc w:val="center"/>
              <w:rPr>
                <w:rFonts w:hint="default" w:ascii="宋体" w:hAnsi="宋体" w:eastAsiaTheme="minorEastAsia" w:cstheme="minorBidi"/>
                <w:color w:val="auto"/>
                <w:kern w:val="2"/>
                <w:sz w:val="18"/>
                <w:szCs w:val="18"/>
                <w:lang w:val="en-US" w:eastAsia="zh-CN" w:bidi="ar-SA"/>
              </w:rPr>
            </w:pPr>
            <w:r>
              <w:rPr>
                <w:rFonts w:hint="eastAsia" w:ascii="宋体" w:hAnsi="宋体" w:cstheme="minorBidi"/>
                <w:color w:val="auto"/>
                <w:kern w:val="2"/>
                <w:sz w:val="18"/>
                <w:szCs w:val="18"/>
                <w:lang w:val="en-US" w:eastAsia="zh-CN" w:bidi="ar-SA"/>
              </w:rPr>
              <w:t>2个</w:t>
            </w:r>
          </w:p>
        </w:tc>
        <w:tc>
          <w:tcPr>
            <w:tcW w:w="1467"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val="en-US" w:eastAsia="zh-CN"/>
              </w:rPr>
              <w:t>2205.00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trPr>
        <w:tc>
          <w:tcPr>
            <w:tcW w:w="507" w:type="dxa"/>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w:t>
            </w:r>
          </w:p>
        </w:tc>
        <w:tc>
          <w:tcPr>
            <w:tcW w:w="525" w:type="dxa"/>
            <w:vMerge w:val="continue"/>
            <w:vAlign w:val="center"/>
          </w:tcPr>
          <w:p>
            <w:pPr>
              <w:spacing w:line="240" w:lineRule="auto"/>
              <w:jc w:val="center"/>
              <w:rPr>
                <w:rFonts w:hint="eastAsia" w:ascii="宋体" w:hAnsi="宋体" w:eastAsia="宋体" w:cs="宋体"/>
                <w:color w:val="auto"/>
                <w:sz w:val="18"/>
                <w:szCs w:val="18"/>
                <w:lang w:val="en-US" w:eastAsia="zh-CN"/>
              </w:rPr>
            </w:pPr>
          </w:p>
        </w:tc>
        <w:tc>
          <w:tcPr>
            <w:tcW w:w="975"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rPr>
              <w:t>大陀螺</w:t>
            </w:r>
          </w:p>
        </w:tc>
        <w:tc>
          <w:tcPr>
            <w:tcW w:w="5140" w:type="dxa"/>
            <w:vAlign w:val="center"/>
          </w:tcPr>
          <w:p>
            <w:pPr>
              <w:spacing w:beforeLines="0" w:afterLines="0"/>
              <w:jc w:val="both"/>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eastAsia="zh-CN"/>
              </w:rPr>
              <w:t>规格：</w:t>
            </w:r>
            <w:r>
              <w:rPr>
                <w:rFonts w:hint="eastAsia" w:ascii="宋体" w:hAnsi="宋体" w:eastAsiaTheme="minorEastAsia" w:cstheme="minorBidi"/>
                <w:color w:val="auto"/>
                <w:kern w:val="2"/>
                <w:sz w:val="18"/>
                <w:szCs w:val="18"/>
                <w:lang w:val="en-US" w:eastAsia="zh-CN" w:bidi="ar-SA"/>
              </w:rPr>
              <w:t>Φ90cm</w:t>
            </w:r>
          </w:p>
        </w:tc>
        <w:tc>
          <w:tcPr>
            <w:tcW w:w="766" w:type="dxa"/>
            <w:vAlign w:val="center"/>
          </w:tcPr>
          <w:p>
            <w:pPr>
              <w:spacing w:beforeLines="0" w:afterLines="0"/>
              <w:jc w:val="center"/>
              <w:rPr>
                <w:rFonts w:hint="default" w:ascii="Arial Unicode MS" w:hAnsi="Arial Unicode MS" w:eastAsia="Arial Unicode MS" w:cstheme="minorBidi"/>
                <w:color w:val="auto"/>
                <w:kern w:val="2"/>
                <w:sz w:val="18"/>
                <w:szCs w:val="18"/>
                <w:lang w:val="en-US" w:eastAsia="zh-CN" w:bidi="ar-SA"/>
              </w:rPr>
            </w:pPr>
            <w:r>
              <w:rPr>
                <w:rFonts w:hint="eastAsia" w:ascii="Arial Unicode MS" w:hAnsi="Arial Unicode MS" w:eastAsia="Arial Unicode MS" w:cstheme="minorBidi"/>
                <w:color w:val="auto"/>
                <w:kern w:val="2"/>
                <w:sz w:val="18"/>
                <w:szCs w:val="18"/>
                <w:lang w:val="en-US" w:eastAsia="zh-CN" w:bidi="ar-SA"/>
              </w:rPr>
              <w:t>1个</w:t>
            </w:r>
          </w:p>
        </w:tc>
        <w:tc>
          <w:tcPr>
            <w:tcW w:w="1467"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val="en-US" w:eastAsia="zh-CN"/>
              </w:rPr>
              <w:t>563.4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trPr>
        <w:tc>
          <w:tcPr>
            <w:tcW w:w="507" w:type="dxa"/>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11</w:t>
            </w:r>
          </w:p>
        </w:tc>
        <w:tc>
          <w:tcPr>
            <w:tcW w:w="525" w:type="dxa"/>
            <w:vMerge w:val="continue"/>
            <w:vAlign w:val="center"/>
          </w:tcPr>
          <w:p>
            <w:pPr>
              <w:spacing w:line="240" w:lineRule="auto"/>
              <w:jc w:val="center"/>
              <w:rPr>
                <w:rFonts w:hint="eastAsia" w:ascii="宋体" w:hAnsi="宋体" w:eastAsia="宋体" w:cs="宋体"/>
                <w:color w:val="auto"/>
                <w:sz w:val="18"/>
                <w:szCs w:val="18"/>
                <w:lang w:val="en-US" w:eastAsia="zh-CN"/>
              </w:rPr>
            </w:pPr>
          </w:p>
        </w:tc>
        <w:tc>
          <w:tcPr>
            <w:tcW w:w="975"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rPr>
              <w:t>升降扶手摇摇板</w:t>
            </w:r>
          </w:p>
        </w:tc>
        <w:tc>
          <w:tcPr>
            <w:tcW w:w="5140" w:type="dxa"/>
            <w:vAlign w:val="center"/>
          </w:tcPr>
          <w:p>
            <w:pPr>
              <w:spacing w:beforeLines="0" w:afterLines="0"/>
              <w:jc w:val="left"/>
              <w:rPr>
                <w:rFonts w:hint="eastAsia" w:ascii="宋体" w:hAnsi="宋体"/>
                <w:color w:val="auto"/>
                <w:sz w:val="18"/>
                <w:szCs w:val="18"/>
              </w:rPr>
            </w:pPr>
            <w:r>
              <w:rPr>
                <w:rFonts w:hint="eastAsia" w:ascii="宋体" w:hAnsi="宋体"/>
                <w:color w:val="auto"/>
                <w:sz w:val="18"/>
                <w:szCs w:val="18"/>
                <w:lang w:eastAsia="zh-CN"/>
              </w:rPr>
              <w:t>规格：</w:t>
            </w:r>
            <w:r>
              <w:rPr>
                <w:rFonts w:hint="eastAsia" w:ascii="宋体" w:hAnsi="宋体"/>
                <w:color w:val="auto"/>
                <w:sz w:val="18"/>
                <w:szCs w:val="18"/>
              </w:rPr>
              <w:t>长600mm</w:t>
            </w:r>
            <w:r>
              <w:rPr>
                <w:rFonts w:hint="eastAsia" w:ascii="宋体" w:hAnsi="宋体"/>
                <w:color w:val="auto"/>
                <w:sz w:val="18"/>
                <w:szCs w:val="18"/>
                <w:lang w:eastAsia="zh-CN"/>
              </w:rPr>
              <w:t>、</w:t>
            </w:r>
            <w:r>
              <w:rPr>
                <w:rFonts w:hint="eastAsia" w:ascii="宋体" w:hAnsi="宋体"/>
                <w:color w:val="auto"/>
                <w:sz w:val="18"/>
                <w:szCs w:val="18"/>
              </w:rPr>
              <w:t>宽600mm</w:t>
            </w:r>
            <w:r>
              <w:rPr>
                <w:rFonts w:hint="eastAsia" w:ascii="宋体" w:hAnsi="宋体"/>
                <w:color w:val="auto"/>
                <w:sz w:val="18"/>
                <w:szCs w:val="18"/>
                <w:lang w:eastAsia="zh-CN"/>
              </w:rPr>
              <w:t>、</w:t>
            </w:r>
            <w:r>
              <w:rPr>
                <w:rFonts w:hint="eastAsia" w:ascii="宋体" w:hAnsi="宋体"/>
                <w:color w:val="auto"/>
                <w:sz w:val="18"/>
                <w:szCs w:val="18"/>
              </w:rPr>
              <w:t>高220-380mm</w:t>
            </w:r>
          </w:p>
          <w:p>
            <w:pPr>
              <w:spacing w:beforeLines="0" w:afterLines="0"/>
              <w:jc w:val="left"/>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rPr>
              <w:t>软垫摇摇板连升降扶手</w:t>
            </w:r>
          </w:p>
        </w:tc>
        <w:tc>
          <w:tcPr>
            <w:tcW w:w="766"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stheme="minorBidi"/>
                <w:color w:val="auto"/>
                <w:kern w:val="2"/>
                <w:sz w:val="18"/>
                <w:szCs w:val="18"/>
                <w:lang w:val="en-US" w:eastAsia="zh-CN" w:bidi="ar-SA"/>
              </w:rPr>
              <w:t>1套</w:t>
            </w:r>
          </w:p>
        </w:tc>
        <w:tc>
          <w:tcPr>
            <w:tcW w:w="1467"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val="en-US" w:eastAsia="zh-CN"/>
              </w:rPr>
              <w:t>3105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507" w:type="dxa"/>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12</w:t>
            </w:r>
          </w:p>
        </w:tc>
        <w:tc>
          <w:tcPr>
            <w:tcW w:w="525" w:type="dxa"/>
            <w:vMerge w:val="continue"/>
            <w:vAlign w:val="center"/>
          </w:tcPr>
          <w:p>
            <w:pPr>
              <w:spacing w:line="240" w:lineRule="auto"/>
              <w:jc w:val="center"/>
              <w:rPr>
                <w:rFonts w:hint="eastAsia" w:ascii="宋体" w:hAnsi="宋体" w:eastAsia="宋体" w:cs="宋体"/>
                <w:color w:val="auto"/>
                <w:sz w:val="18"/>
                <w:szCs w:val="18"/>
                <w:lang w:val="en-US" w:eastAsia="zh-CN"/>
              </w:rPr>
            </w:pPr>
          </w:p>
        </w:tc>
        <w:tc>
          <w:tcPr>
            <w:tcW w:w="975"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rPr>
              <w:t>软垫围边弹床(弹弹床）</w:t>
            </w:r>
          </w:p>
        </w:tc>
        <w:tc>
          <w:tcPr>
            <w:tcW w:w="5140" w:type="dxa"/>
            <w:vAlign w:val="center"/>
          </w:tcPr>
          <w:p>
            <w:pPr>
              <w:spacing w:beforeLines="0" w:afterLines="0"/>
              <w:jc w:val="left"/>
              <w:rPr>
                <w:rFonts w:hint="eastAsia" w:ascii="宋体" w:hAnsi="宋体"/>
                <w:color w:val="auto"/>
                <w:sz w:val="18"/>
                <w:szCs w:val="18"/>
              </w:rPr>
            </w:pPr>
            <w:r>
              <w:rPr>
                <w:rFonts w:hint="eastAsia" w:ascii="宋体" w:hAnsi="宋体"/>
                <w:color w:val="auto"/>
                <w:sz w:val="18"/>
                <w:szCs w:val="18"/>
              </w:rPr>
              <w:t>直径：1100m</w:t>
            </w:r>
            <w:r>
              <w:rPr>
                <w:rFonts w:hint="eastAsia" w:ascii="宋体" w:hAnsi="宋体"/>
                <w:color w:val="auto"/>
                <w:sz w:val="18"/>
                <w:szCs w:val="18"/>
                <w:lang w:eastAsia="zh-CN"/>
              </w:rPr>
              <w:t>、</w:t>
            </w:r>
            <w:r>
              <w:rPr>
                <w:rFonts w:hint="eastAsia" w:ascii="宋体" w:hAnsi="宋体"/>
                <w:color w:val="auto"/>
                <w:sz w:val="18"/>
                <w:szCs w:val="18"/>
              </w:rPr>
              <w:t>高250mmm</w:t>
            </w:r>
          </w:p>
          <w:p>
            <w:pPr>
              <w:spacing w:beforeLines="0" w:afterLines="0"/>
              <w:jc w:val="left"/>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rPr>
              <w:t>三面软垫，弹弹床连软垫平台</w:t>
            </w:r>
          </w:p>
        </w:tc>
        <w:tc>
          <w:tcPr>
            <w:tcW w:w="766"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stheme="minorBidi"/>
                <w:color w:val="auto"/>
                <w:kern w:val="2"/>
                <w:sz w:val="18"/>
                <w:szCs w:val="18"/>
                <w:lang w:val="en-US" w:eastAsia="zh-CN" w:bidi="ar-SA"/>
              </w:rPr>
              <w:t>1套</w:t>
            </w:r>
          </w:p>
        </w:tc>
        <w:tc>
          <w:tcPr>
            <w:tcW w:w="1467"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val="en-US" w:eastAsia="zh-CN"/>
              </w:rPr>
              <w:t>3312.00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trPr>
        <w:tc>
          <w:tcPr>
            <w:tcW w:w="507" w:type="dxa"/>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13</w:t>
            </w:r>
          </w:p>
        </w:tc>
        <w:tc>
          <w:tcPr>
            <w:tcW w:w="525" w:type="dxa"/>
            <w:vMerge w:val="continue"/>
            <w:vAlign w:val="center"/>
          </w:tcPr>
          <w:p>
            <w:pPr>
              <w:spacing w:line="240" w:lineRule="auto"/>
              <w:jc w:val="center"/>
              <w:rPr>
                <w:rFonts w:hint="eastAsia" w:ascii="宋体" w:hAnsi="宋体" w:eastAsia="宋体" w:cs="宋体"/>
                <w:color w:val="auto"/>
                <w:sz w:val="18"/>
                <w:szCs w:val="18"/>
                <w:lang w:val="en-US" w:eastAsia="zh-CN"/>
              </w:rPr>
            </w:pPr>
          </w:p>
        </w:tc>
        <w:tc>
          <w:tcPr>
            <w:tcW w:w="975"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rPr>
              <w:t>木纹旋转板（旋转台）</w:t>
            </w:r>
          </w:p>
        </w:tc>
        <w:tc>
          <w:tcPr>
            <w:tcW w:w="5140" w:type="dxa"/>
            <w:vAlign w:val="center"/>
          </w:tcPr>
          <w:p>
            <w:pPr>
              <w:spacing w:beforeLines="0" w:afterLines="0"/>
              <w:jc w:val="left"/>
              <w:rPr>
                <w:rFonts w:hint="eastAsia" w:ascii="宋体" w:hAnsi="宋体"/>
                <w:color w:val="auto"/>
                <w:sz w:val="18"/>
                <w:szCs w:val="18"/>
              </w:rPr>
            </w:pPr>
            <w:r>
              <w:rPr>
                <w:rFonts w:hint="eastAsia" w:ascii="宋体" w:hAnsi="宋体"/>
                <w:color w:val="auto"/>
                <w:sz w:val="18"/>
                <w:szCs w:val="18"/>
                <w:lang w:eastAsia="zh-CN"/>
              </w:rPr>
              <w:t>规格：</w:t>
            </w:r>
            <w:r>
              <w:rPr>
                <w:rFonts w:hint="eastAsia" w:ascii="宋体" w:hAnsi="宋体"/>
                <w:color w:val="auto"/>
                <w:sz w:val="18"/>
                <w:szCs w:val="18"/>
              </w:rPr>
              <w:t>长600mm</w:t>
            </w:r>
            <w:r>
              <w:rPr>
                <w:rFonts w:hint="eastAsia" w:ascii="宋体" w:hAnsi="宋体"/>
                <w:color w:val="auto"/>
                <w:sz w:val="18"/>
                <w:szCs w:val="18"/>
                <w:lang w:eastAsia="zh-CN"/>
              </w:rPr>
              <w:t>、</w:t>
            </w:r>
            <w:r>
              <w:rPr>
                <w:rFonts w:hint="eastAsia" w:ascii="宋体" w:hAnsi="宋体"/>
                <w:color w:val="auto"/>
                <w:sz w:val="18"/>
                <w:szCs w:val="18"/>
              </w:rPr>
              <w:t>宽600mm</w:t>
            </w:r>
            <w:r>
              <w:rPr>
                <w:rFonts w:hint="eastAsia" w:ascii="宋体" w:hAnsi="宋体"/>
                <w:color w:val="auto"/>
                <w:sz w:val="18"/>
                <w:szCs w:val="18"/>
                <w:lang w:eastAsia="zh-CN"/>
              </w:rPr>
              <w:t>、</w:t>
            </w:r>
            <w:r>
              <w:rPr>
                <w:rFonts w:hint="eastAsia" w:ascii="宋体" w:hAnsi="宋体"/>
                <w:color w:val="auto"/>
                <w:sz w:val="18"/>
                <w:szCs w:val="18"/>
              </w:rPr>
              <w:t>高50mm</w:t>
            </w:r>
          </w:p>
          <w:p>
            <w:pPr>
              <w:spacing w:beforeLines="0" w:afterLines="0"/>
              <w:jc w:val="left"/>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rPr>
              <w:t>钢架内结构，无障碍360度旋转，软包外置。</w:t>
            </w:r>
          </w:p>
        </w:tc>
        <w:tc>
          <w:tcPr>
            <w:tcW w:w="766"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stheme="minorBidi"/>
                <w:color w:val="auto"/>
                <w:kern w:val="2"/>
                <w:sz w:val="18"/>
                <w:szCs w:val="18"/>
                <w:lang w:val="en-US" w:eastAsia="zh-CN" w:bidi="ar-SA"/>
              </w:rPr>
              <w:t>1套</w:t>
            </w:r>
          </w:p>
        </w:tc>
        <w:tc>
          <w:tcPr>
            <w:tcW w:w="1467"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val="en-US" w:eastAsia="zh-CN"/>
              </w:rPr>
              <w:t>3348.00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trPr>
        <w:tc>
          <w:tcPr>
            <w:tcW w:w="507" w:type="dxa"/>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14</w:t>
            </w:r>
          </w:p>
        </w:tc>
        <w:tc>
          <w:tcPr>
            <w:tcW w:w="525" w:type="dxa"/>
            <w:vMerge w:val="continue"/>
            <w:vAlign w:val="center"/>
          </w:tcPr>
          <w:p>
            <w:pPr>
              <w:spacing w:line="240" w:lineRule="auto"/>
              <w:jc w:val="center"/>
              <w:rPr>
                <w:rFonts w:hint="eastAsia" w:ascii="宋体" w:hAnsi="宋体" w:eastAsia="宋体" w:cs="宋体"/>
                <w:color w:val="auto"/>
                <w:sz w:val="18"/>
                <w:szCs w:val="18"/>
                <w:lang w:val="en-US" w:eastAsia="zh-CN"/>
              </w:rPr>
            </w:pPr>
          </w:p>
        </w:tc>
        <w:tc>
          <w:tcPr>
            <w:tcW w:w="975"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rPr>
              <w:t>立体钻山洞</w:t>
            </w:r>
          </w:p>
        </w:tc>
        <w:tc>
          <w:tcPr>
            <w:tcW w:w="5140" w:type="dxa"/>
            <w:vAlign w:val="center"/>
          </w:tcPr>
          <w:p>
            <w:pPr>
              <w:spacing w:beforeLines="0" w:afterLines="0"/>
              <w:jc w:val="both"/>
              <w:rPr>
                <w:rFonts w:hint="eastAsia" w:ascii="宋体" w:hAnsi="宋体"/>
                <w:color w:val="auto"/>
                <w:sz w:val="18"/>
                <w:szCs w:val="18"/>
                <w:highlight w:val="none"/>
                <w:lang w:val="en-US" w:eastAsia="zh-CN"/>
              </w:rPr>
            </w:pPr>
            <w:r>
              <w:rPr>
                <w:rFonts w:hint="eastAsia" w:ascii="宋体" w:hAnsi="宋体"/>
                <w:color w:val="auto"/>
                <w:sz w:val="18"/>
                <w:szCs w:val="18"/>
                <w:highlight w:val="none"/>
                <w:lang w:eastAsia="zh-CN"/>
              </w:rPr>
              <w:t>规格：</w:t>
            </w:r>
            <w:r>
              <w:rPr>
                <w:rFonts w:hint="eastAsia" w:ascii="宋体" w:hAnsi="宋体"/>
                <w:color w:val="auto"/>
                <w:sz w:val="18"/>
                <w:szCs w:val="18"/>
                <w:highlight w:val="none"/>
              </w:rPr>
              <w:t>88</w:t>
            </w:r>
            <w:r>
              <w:rPr>
                <w:rFonts w:hint="eastAsia" w:ascii="宋体" w:hAnsi="宋体"/>
                <w:color w:val="auto"/>
                <w:sz w:val="18"/>
                <w:szCs w:val="18"/>
                <w:highlight w:val="none"/>
                <w:lang w:val="en-US" w:eastAsia="zh-CN"/>
              </w:rPr>
              <w:t>0mm</w:t>
            </w:r>
            <w:r>
              <w:rPr>
                <w:rFonts w:hint="eastAsia" w:ascii="宋体" w:hAnsi="宋体"/>
                <w:color w:val="auto"/>
                <w:sz w:val="18"/>
                <w:szCs w:val="18"/>
                <w:highlight w:val="none"/>
              </w:rPr>
              <w:t>*20</w:t>
            </w:r>
            <w:r>
              <w:rPr>
                <w:rFonts w:hint="eastAsia" w:ascii="宋体" w:hAnsi="宋体"/>
                <w:color w:val="auto"/>
                <w:sz w:val="18"/>
                <w:szCs w:val="18"/>
                <w:highlight w:val="none"/>
                <w:lang w:val="en-US" w:eastAsia="zh-CN"/>
              </w:rPr>
              <w:t>0mm</w:t>
            </w:r>
            <w:r>
              <w:rPr>
                <w:rFonts w:hint="eastAsia" w:ascii="宋体" w:hAnsi="宋体"/>
                <w:color w:val="auto"/>
                <w:sz w:val="18"/>
                <w:szCs w:val="18"/>
                <w:highlight w:val="none"/>
              </w:rPr>
              <w:t>*75</w:t>
            </w:r>
            <w:r>
              <w:rPr>
                <w:rFonts w:hint="eastAsia" w:ascii="宋体" w:hAnsi="宋体"/>
                <w:color w:val="auto"/>
                <w:sz w:val="18"/>
                <w:szCs w:val="18"/>
                <w:highlight w:val="none"/>
                <w:lang w:val="en-US" w:eastAsia="zh-CN"/>
              </w:rPr>
              <w:t>0</w:t>
            </w:r>
            <w:r>
              <w:rPr>
                <w:rFonts w:hint="eastAsia" w:ascii="宋体" w:hAnsi="宋体"/>
                <w:color w:val="auto"/>
                <w:sz w:val="18"/>
                <w:szCs w:val="18"/>
                <w:highlight w:val="none"/>
              </w:rPr>
              <w:t>m</w:t>
            </w:r>
            <w:r>
              <w:rPr>
                <w:rFonts w:hint="eastAsia" w:ascii="宋体" w:hAnsi="宋体"/>
                <w:color w:val="auto"/>
                <w:sz w:val="18"/>
                <w:szCs w:val="18"/>
                <w:highlight w:val="none"/>
                <w:lang w:val="en-US" w:eastAsia="zh-CN"/>
              </w:rPr>
              <w:t>m</w:t>
            </w:r>
          </w:p>
          <w:p>
            <w:pPr>
              <w:spacing w:beforeLines="0" w:afterLines="0"/>
              <w:jc w:val="both"/>
              <w:rPr>
                <w:rFonts w:hint="default" w:ascii="宋体" w:hAnsi="宋体" w:eastAsiaTheme="minorEastAsia" w:cstheme="minorBidi"/>
                <w:color w:val="auto"/>
                <w:kern w:val="2"/>
                <w:sz w:val="18"/>
                <w:szCs w:val="18"/>
                <w:highlight w:val="none"/>
                <w:lang w:val="en-US" w:eastAsia="zh-CN" w:bidi="ar-SA"/>
              </w:rPr>
            </w:pPr>
            <w:r>
              <w:rPr>
                <w:rFonts w:hint="default" w:ascii="宋体" w:hAnsi="宋体" w:eastAsiaTheme="minorEastAsia" w:cstheme="minorBidi"/>
                <w:color w:val="auto"/>
                <w:kern w:val="2"/>
                <w:sz w:val="18"/>
                <w:szCs w:val="18"/>
                <w:highlight w:val="none"/>
                <w:lang w:val="en-US" w:eastAsia="zh-CN" w:bidi="ar-SA"/>
              </w:rPr>
              <w:t>8件套，滚塑</w:t>
            </w:r>
          </w:p>
        </w:tc>
        <w:tc>
          <w:tcPr>
            <w:tcW w:w="766"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stheme="minorBidi"/>
                <w:color w:val="auto"/>
                <w:kern w:val="2"/>
                <w:sz w:val="18"/>
                <w:szCs w:val="18"/>
                <w:lang w:val="en-US" w:eastAsia="zh-CN" w:bidi="ar-SA"/>
              </w:rPr>
              <w:t>1套</w:t>
            </w:r>
          </w:p>
        </w:tc>
        <w:tc>
          <w:tcPr>
            <w:tcW w:w="1467"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val="en-US" w:eastAsia="zh-CN"/>
              </w:rPr>
              <w:t>1296.00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trPr>
        <w:tc>
          <w:tcPr>
            <w:tcW w:w="507" w:type="dxa"/>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15</w:t>
            </w:r>
          </w:p>
        </w:tc>
        <w:tc>
          <w:tcPr>
            <w:tcW w:w="525" w:type="dxa"/>
            <w:vMerge w:val="continue"/>
            <w:vAlign w:val="center"/>
          </w:tcPr>
          <w:p>
            <w:pPr>
              <w:spacing w:line="240" w:lineRule="auto"/>
              <w:jc w:val="center"/>
              <w:rPr>
                <w:rFonts w:hint="eastAsia" w:ascii="宋体" w:hAnsi="宋体" w:eastAsia="宋体" w:cs="宋体"/>
                <w:color w:val="auto"/>
                <w:sz w:val="18"/>
                <w:szCs w:val="18"/>
                <w:lang w:val="en-US" w:eastAsia="zh-CN"/>
              </w:rPr>
            </w:pPr>
          </w:p>
        </w:tc>
        <w:tc>
          <w:tcPr>
            <w:tcW w:w="975"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rPr>
              <w:t>四分之一平衡板</w:t>
            </w:r>
          </w:p>
        </w:tc>
        <w:tc>
          <w:tcPr>
            <w:tcW w:w="5140" w:type="dxa"/>
            <w:vAlign w:val="center"/>
          </w:tcPr>
          <w:p>
            <w:pPr>
              <w:spacing w:beforeLines="0" w:afterLines="0"/>
              <w:jc w:val="both"/>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rPr>
              <w:t>材质</w:t>
            </w:r>
            <w:r>
              <w:rPr>
                <w:rFonts w:hint="eastAsia" w:ascii="宋体" w:hAnsi="宋体"/>
                <w:color w:val="auto"/>
                <w:sz w:val="18"/>
                <w:szCs w:val="18"/>
                <w:lang w:eastAsia="zh-CN"/>
              </w:rPr>
              <w:t>：</w:t>
            </w:r>
            <w:r>
              <w:rPr>
                <w:rFonts w:hint="eastAsia" w:ascii="宋体" w:hAnsi="宋体"/>
                <w:color w:val="auto"/>
                <w:sz w:val="18"/>
                <w:szCs w:val="18"/>
              </w:rPr>
              <w:t>塑料</w:t>
            </w:r>
            <w:r>
              <w:rPr>
                <w:rFonts w:hint="eastAsia" w:ascii="宋体" w:hAnsi="宋体"/>
                <w:color w:val="auto"/>
                <w:sz w:val="18"/>
                <w:szCs w:val="18"/>
                <w:lang w:val="en-US" w:eastAsia="zh-CN"/>
              </w:rPr>
              <w:t>,</w:t>
            </w:r>
            <w:r>
              <w:rPr>
                <w:rFonts w:hint="eastAsia" w:ascii="宋体" w:hAnsi="宋体"/>
                <w:color w:val="auto"/>
                <w:sz w:val="18"/>
                <w:szCs w:val="18"/>
              </w:rPr>
              <w:t>4片一套</w:t>
            </w:r>
          </w:p>
        </w:tc>
        <w:tc>
          <w:tcPr>
            <w:tcW w:w="766"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stheme="minorBidi"/>
                <w:color w:val="auto"/>
                <w:kern w:val="2"/>
                <w:sz w:val="18"/>
                <w:szCs w:val="18"/>
                <w:lang w:val="en-US" w:eastAsia="zh-CN" w:bidi="ar-SA"/>
              </w:rPr>
              <w:t>1套</w:t>
            </w:r>
          </w:p>
        </w:tc>
        <w:tc>
          <w:tcPr>
            <w:tcW w:w="1467"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val="en-US" w:eastAsia="zh-CN"/>
              </w:rPr>
              <w:t>1386.00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trPr>
        <w:tc>
          <w:tcPr>
            <w:tcW w:w="507" w:type="dxa"/>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16</w:t>
            </w:r>
          </w:p>
        </w:tc>
        <w:tc>
          <w:tcPr>
            <w:tcW w:w="525" w:type="dxa"/>
            <w:vMerge w:val="continue"/>
            <w:vAlign w:val="center"/>
          </w:tcPr>
          <w:p>
            <w:pPr>
              <w:spacing w:line="240" w:lineRule="auto"/>
              <w:jc w:val="center"/>
              <w:rPr>
                <w:rFonts w:hint="eastAsia" w:ascii="宋体" w:hAnsi="宋体" w:eastAsia="宋体" w:cs="宋体"/>
                <w:color w:val="auto"/>
                <w:sz w:val="18"/>
                <w:szCs w:val="18"/>
                <w:lang w:val="en-US" w:eastAsia="zh-CN"/>
              </w:rPr>
            </w:pPr>
          </w:p>
        </w:tc>
        <w:tc>
          <w:tcPr>
            <w:tcW w:w="975"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rPr>
              <w:t>万象组合</w:t>
            </w:r>
          </w:p>
        </w:tc>
        <w:tc>
          <w:tcPr>
            <w:tcW w:w="5140" w:type="dxa"/>
            <w:vAlign w:val="center"/>
          </w:tcPr>
          <w:p>
            <w:pPr>
              <w:spacing w:beforeLines="-2147483648" w:afterLines="-2147483648"/>
              <w:jc w:val="left"/>
              <w:rPr>
                <w:rFonts w:hint="default" w:asciiTheme="minorHAnsi" w:hAnsiTheme="minorHAnsi" w:eastAsiaTheme="minorEastAsia" w:cstheme="minorBidi"/>
                <w:color w:val="auto"/>
                <w:kern w:val="2"/>
                <w:sz w:val="18"/>
                <w:szCs w:val="18"/>
                <w:lang w:val="en-US" w:eastAsia="zh-CN" w:bidi="ar-SA"/>
              </w:rPr>
            </w:pPr>
            <w:r>
              <w:rPr>
                <w:rFonts w:hint="eastAsia" w:ascii="宋体" w:hAnsi="宋体"/>
                <w:color w:val="auto"/>
                <w:sz w:val="18"/>
                <w:szCs w:val="18"/>
                <w:lang w:val="en-US" w:eastAsia="zh-CN"/>
              </w:rPr>
              <w:t>半砖12块，全砖8块，平衡桥4片，35cm体能棒16支，70cm体能棒8支，棒夹12个，豆袋10个，手脚12对，（手6对、脚6对）环夹12个，60cm体操圈4个，35cm体操圈4个。</w:t>
            </w:r>
          </w:p>
        </w:tc>
        <w:tc>
          <w:tcPr>
            <w:tcW w:w="766"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rPr>
              <w:t>1套</w:t>
            </w:r>
          </w:p>
        </w:tc>
        <w:tc>
          <w:tcPr>
            <w:tcW w:w="1467"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val="en-US" w:eastAsia="zh-CN"/>
              </w:rPr>
              <w:t>1134.00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trPr>
        <w:tc>
          <w:tcPr>
            <w:tcW w:w="507" w:type="dxa"/>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17</w:t>
            </w:r>
          </w:p>
        </w:tc>
        <w:tc>
          <w:tcPr>
            <w:tcW w:w="525" w:type="dxa"/>
            <w:vMerge w:val="continue"/>
            <w:vAlign w:val="center"/>
          </w:tcPr>
          <w:p>
            <w:pPr>
              <w:spacing w:line="240" w:lineRule="auto"/>
              <w:jc w:val="center"/>
              <w:rPr>
                <w:rFonts w:hint="eastAsia" w:ascii="宋体" w:hAnsi="宋体" w:eastAsia="宋体" w:cs="宋体"/>
                <w:color w:val="auto"/>
                <w:sz w:val="18"/>
                <w:szCs w:val="18"/>
                <w:lang w:val="en-US" w:eastAsia="zh-CN"/>
              </w:rPr>
            </w:pPr>
          </w:p>
        </w:tc>
        <w:tc>
          <w:tcPr>
            <w:tcW w:w="975"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eastAsia="zh-CN"/>
              </w:rPr>
              <w:t>★</w:t>
            </w:r>
            <w:r>
              <w:rPr>
                <w:rFonts w:hint="eastAsia" w:ascii="宋体" w:hAnsi="宋体"/>
                <w:color w:val="auto"/>
                <w:sz w:val="18"/>
                <w:szCs w:val="18"/>
              </w:rPr>
              <w:t>滚筒</w:t>
            </w:r>
          </w:p>
        </w:tc>
        <w:tc>
          <w:tcPr>
            <w:tcW w:w="5140" w:type="dxa"/>
            <w:vAlign w:val="center"/>
          </w:tcPr>
          <w:p>
            <w:pPr>
              <w:spacing w:beforeLines="0" w:afterLines="0"/>
              <w:jc w:val="left"/>
              <w:rPr>
                <w:rFonts w:hint="eastAsia" w:ascii="宋体" w:hAnsi="宋体"/>
                <w:color w:val="auto"/>
                <w:sz w:val="18"/>
                <w:szCs w:val="18"/>
              </w:rPr>
            </w:pPr>
            <w:r>
              <w:rPr>
                <w:rFonts w:hint="eastAsia" w:ascii="宋体" w:hAnsi="宋体"/>
                <w:color w:val="auto"/>
                <w:sz w:val="18"/>
                <w:szCs w:val="18"/>
                <w:lang w:eastAsia="zh-CN"/>
              </w:rPr>
              <w:t>规格：</w:t>
            </w:r>
            <w:r>
              <w:rPr>
                <w:rFonts w:hint="eastAsia" w:ascii="宋体" w:hAnsi="宋体"/>
                <w:color w:val="auto"/>
                <w:sz w:val="18"/>
                <w:szCs w:val="18"/>
              </w:rPr>
              <w:t>外径:800mm</w:t>
            </w:r>
            <w:r>
              <w:rPr>
                <w:rFonts w:hint="eastAsia" w:ascii="宋体" w:hAnsi="宋体"/>
                <w:color w:val="auto"/>
                <w:sz w:val="18"/>
                <w:szCs w:val="18"/>
                <w:lang w:eastAsia="zh-CN"/>
              </w:rPr>
              <w:t>、</w:t>
            </w:r>
            <w:r>
              <w:rPr>
                <w:rFonts w:hint="eastAsia" w:ascii="宋体" w:hAnsi="宋体"/>
                <w:color w:val="auto"/>
                <w:sz w:val="18"/>
                <w:szCs w:val="18"/>
              </w:rPr>
              <w:t>内径：600mm</w:t>
            </w:r>
          </w:p>
          <w:p>
            <w:pPr>
              <w:spacing w:beforeLines="0" w:afterLines="0"/>
              <w:jc w:val="left"/>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rPr>
              <w:t>内层实木加高弹性EVA组合，外层由不同颜色无毒阻燃防水尼龙布特制。(提供BS5852海绵阻燃检测报告）</w:t>
            </w:r>
          </w:p>
        </w:tc>
        <w:tc>
          <w:tcPr>
            <w:tcW w:w="766" w:type="dxa"/>
            <w:vAlign w:val="center"/>
          </w:tcPr>
          <w:p>
            <w:pPr>
              <w:spacing w:beforeLines="0" w:afterLines="0"/>
              <w:jc w:val="center"/>
              <w:rPr>
                <w:rFonts w:hint="default" w:ascii="宋体" w:hAnsi="宋体" w:eastAsiaTheme="minorEastAsia" w:cstheme="minorBidi"/>
                <w:color w:val="auto"/>
                <w:kern w:val="2"/>
                <w:sz w:val="18"/>
                <w:szCs w:val="18"/>
                <w:lang w:val="en-US" w:eastAsia="zh-CN" w:bidi="ar-SA"/>
              </w:rPr>
            </w:pPr>
            <w:r>
              <w:rPr>
                <w:rFonts w:hint="eastAsia" w:ascii="宋体" w:hAnsi="宋体" w:cstheme="minorBidi"/>
                <w:color w:val="auto"/>
                <w:kern w:val="2"/>
                <w:sz w:val="18"/>
                <w:szCs w:val="18"/>
                <w:lang w:val="en-US" w:eastAsia="zh-CN" w:bidi="ar-SA"/>
              </w:rPr>
              <w:t>1个</w:t>
            </w:r>
          </w:p>
        </w:tc>
        <w:tc>
          <w:tcPr>
            <w:tcW w:w="1467"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val="en-US" w:eastAsia="zh-CN"/>
              </w:rPr>
              <w:t>2754.00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trPr>
        <w:tc>
          <w:tcPr>
            <w:tcW w:w="507" w:type="dxa"/>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18</w:t>
            </w:r>
          </w:p>
        </w:tc>
        <w:tc>
          <w:tcPr>
            <w:tcW w:w="525" w:type="dxa"/>
            <w:vMerge w:val="continue"/>
            <w:vAlign w:val="center"/>
          </w:tcPr>
          <w:p>
            <w:pPr>
              <w:spacing w:line="240" w:lineRule="auto"/>
              <w:jc w:val="center"/>
              <w:rPr>
                <w:rFonts w:hint="eastAsia" w:ascii="宋体" w:hAnsi="宋体" w:eastAsia="宋体" w:cs="宋体"/>
                <w:color w:val="auto"/>
                <w:sz w:val="18"/>
                <w:szCs w:val="18"/>
                <w:lang w:val="en-US" w:eastAsia="zh-CN"/>
              </w:rPr>
            </w:pPr>
          </w:p>
        </w:tc>
        <w:tc>
          <w:tcPr>
            <w:tcW w:w="975"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eastAsia="zh-CN"/>
              </w:rPr>
              <w:t>★</w:t>
            </w:r>
            <w:r>
              <w:rPr>
                <w:rFonts w:hint="eastAsia" w:ascii="宋体" w:hAnsi="宋体"/>
                <w:color w:val="auto"/>
                <w:sz w:val="18"/>
                <w:szCs w:val="18"/>
              </w:rPr>
              <w:t>感觉讯息功能测评系统</w:t>
            </w:r>
          </w:p>
        </w:tc>
        <w:tc>
          <w:tcPr>
            <w:tcW w:w="5140" w:type="dxa"/>
            <w:vAlign w:val="center"/>
          </w:tcPr>
          <w:p>
            <w:pPr>
              <w:spacing w:beforeLines="0" w:afterLines="0"/>
              <w:jc w:val="both"/>
              <w:rPr>
                <w:rFonts w:hint="eastAsia" w:ascii="宋体" w:hAnsi="宋体"/>
                <w:color w:val="auto"/>
                <w:sz w:val="18"/>
                <w:szCs w:val="18"/>
              </w:rPr>
            </w:pPr>
            <w:r>
              <w:rPr>
                <w:rFonts w:hint="eastAsia" w:ascii="宋体" w:hAnsi="宋体"/>
                <w:color w:val="auto"/>
                <w:sz w:val="18"/>
                <w:szCs w:val="18"/>
              </w:rPr>
              <w:t>感觉讯息功能测评系统软件、测评表</w:t>
            </w:r>
          </w:p>
          <w:p>
            <w:pPr>
              <w:spacing w:beforeLines="0" w:afterLines="0"/>
              <w:jc w:val="both"/>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rPr>
              <w:t>感觉讯息处理及自我调节功能检核表及计分软件，包括：自我调节功能，含生理状况，社交、认知、情绪发展及面对转变或挑战方面；感觉讯息处理包括听觉、视觉、触觉、味觉及嗅觉、前庭平衡感觉及本体感觉等方面</w:t>
            </w:r>
            <w:r>
              <w:rPr>
                <w:rFonts w:hint="eastAsia" w:ascii="宋体" w:hAnsi="宋体"/>
                <w:color w:val="auto"/>
                <w:sz w:val="18"/>
                <w:szCs w:val="18"/>
                <w:lang w:eastAsia="zh-CN"/>
              </w:rPr>
              <w:t>。</w:t>
            </w:r>
            <w:r>
              <w:rPr>
                <w:rFonts w:hint="eastAsia" w:ascii="宋体" w:hAnsi="宋体"/>
                <w:color w:val="auto"/>
                <w:sz w:val="18"/>
                <w:szCs w:val="18"/>
              </w:rPr>
              <w:t>（提供“感觉讯息功能测评系统软件著作权证书”、提供软件测试报告）</w:t>
            </w:r>
          </w:p>
        </w:tc>
        <w:tc>
          <w:tcPr>
            <w:tcW w:w="766"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rPr>
              <w:t>1套</w:t>
            </w:r>
          </w:p>
        </w:tc>
        <w:tc>
          <w:tcPr>
            <w:tcW w:w="1467"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val="en-US" w:eastAsia="zh-CN"/>
              </w:rPr>
              <w:t>11718.00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trPr>
        <w:tc>
          <w:tcPr>
            <w:tcW w:w="507" w:type="dxa"/>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19</w:t>
            </w:r>
          </w:p>
        </w:tc>
        <w:tc>
          <w:tcPr>
            <w:tcW w:w="525" w:type="dxa"/>
            <w:vMerge w:val="continue"/>
            <w:vAlign w:val="center"/>
          </w:tcPr>
          <w:p>
            <w:pPr>
              <w:spacing w:line="240" w:lineRule="auto"/>
              <w:jc w:val="center"/>
              <w:rPr>
                <w:rFonts w:hint="eastAsia" w:ascii="宋体" w:hAnsi="宋体" w:eastAsia="宋体" w:cs="宋体"/>
                <w:color w:val="auto"/>
                <w:sz w:val="18"/>
                <w:szCs w:val="18"/>
                <w:lang w:val="en-US" w:eastAsia="zh-CN"/>
              </w:rPr>
            </w:pPr>
          </w:p>
        </w:tc>
        <w:tc>
          <w:tcPr>
            <w:tcW w:w="975"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eastAsia="zh-CN"/>
              </w:rPr>
              <w:t>★</w:t>
            </w:r>
            <w:r>
              <w:rPr>
                <w:rFonts w:hint="eastAsia" w:ascii="宋体" w:hAnsi="宋体"/>
                <w:color w:val="auto"/>
                <w:sz w:val="18"/>
                <w:szCs w:val="18"/>
              </w:rPr>
              <w:t>小马软件</w:t>
            </w:r>
          </w:p>
        </w:tc>
        <w:tc>
          <w:tcPr>
            <w:tcW w:w="5140" w:type="dxa"/>
            <w:vAlign w:val="center"/>
          </w:tcPr>
          <w:p>
            <w:pPr>
              <w:spacing w:beforeLines="0" w:afterLines="0"/>
              <w:jc w:val="left"/>
              <w:rPr>
                <w:rFonts w:hint="eastAsia" w:ascii="宋体" w:hAnsi="宋体"/>
                <w:color w:val="auto"/>
                <w:sz w:val="18"/>
                <w:szCs w:val="18"/>
                <w:lang w:eastAsia="zh-CN"/>
              </w:rPr>
            </w:pPr>
            <w:r>
              <w:rPr>
                <w:rFonts w:hint="eastAsia" w:ascii="宋体" w:hAnsi="宋体"/>
                <w:color w:val="auto"/>
                <w:sz w:val="18"/>
                <w:szCs w:val="18"/>
                <w:lang w:eastAsia="zh-CN"/>
              </w:rPr>
              <w:t>规格：</w:t>
            </w:r>
            <w:r>
              <w:rPr>
                <w:rFonts w:hint="eastAsia" w:ascii="宋体" w:hAnsi="宋体"/>
                <w:color w:val="auto"/>
                <w:sz w:val="18"/>
                <w:szCs w:val="18"/>
              </w:rPr>
              <w:t>长920mm</w:t>
            </w:r>
            <w:r>
              <w:rPr>
                <w:rFonts w:hint="eastAsia" w:ascii="宋体" w:hAnsi="宋体"/>
                <w:color w:val="auto"/>
                <w:sz w:val="18"/>
                <w:szCs w:val="18"/>
                <w:lang w:eastAsia="zh-CN"/>
              </w:rPr>
              <w:t>、</w:t>
            </w:r>
            <w:r>
              <w:rPr>
                <w:rFonts w:hint="eastAsia" w:ascii="宋体" w:hAnsi="宋体"/>
                <w:color w:val="auto"/>
                <w:sz w:val="18"/>
                <w:szCs w:val="18"/>
              </w:rPr>
              <w:t>宽300mm</w:t>
            </w:r>
            <w:r>
              <w:rPr>
                <w:rFonts w:hint="eastAsia" w:ascii="宋体" w:hAnsi="宋体"/>
                <w:color w:val="auto"/>
                <w:sz w:val="18"/>
                <w:szCs w:val="18"/>
                <w:lang w:eastAsia="zh-CN"/>
              </w:rPr>
              <w:t>、</w:t>
            </w:r>
            <w:r>
              <w:rPr>
                <w:rFonts w:hint="eastAsia" w:ascii="宋体" w:hAnsi="宋体"/>
                <w:color w:val="auto"/>
                <w:sz w:val="18"/>
                <w:szCs w:val="18"/>
              </w:rPr>
              <w:t>高1000mm</w:t>
            </w:r>
          </w:p>
          <w:p>
            <w:pPr>
              <w:spacing w:beforeLines="0" w:afterLines="0"/>
              <w:jc w:val="both"/>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rPr>
              <w:t>内层高弹性EVA组合，外层由不同颜色无毒阻燃防水尼龙布特制。（提供BS5852布料阻燃检测报告)</w:t>
            </w:r>
          </w:p>
        </w:tc>
        <w:tc>
          <w:tcPr>
            <w:tcW w:w="766"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rPr>
              <w:t>1套</w:t>
            </w:r>
          </w:p>
        </w:tc>
        <w:tc>
          <w:tcPr>
            <w:tcW w:w="1467"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val="en-US" w:eastAsia="zh-CN"/>
              </w:rPr>
              <w:t>2250.00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trPr>
        <w:tc>
          <w:tcPr>
            <w:tcW w:w="507" w:type="dxa"/>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20</w:t>
            </w:r>
          </w:p>
        </w:tc>
        <w:tc>
          <w:tcPr>
            <w:tcW w:w="525" w:type="dxa"/>
            <w:vMerge w:val="continue"/>
            <w:vAlign w:val="center"/>
          </w:tcPr>
          <w:p>
            <w:pPr>
              <w:spacing w:line="240" w:lineRule="auto"/>
              <w:jc w:val="center"/>
              <w:rPr>
                <w:rFonts w:hint="eastAsia" w:ascii="宋体" w:hAnsi="宋体" w:eastAsia="宋体" w:cs="宋体"/>
                <w:color w:val="auto"/>
                <w:sz w:val="18"/>
                <w:szCs w:val="18"/>
                <w:lang w:val="en-US" w:eastAsia="zh-CN"/>
              </w:rPr>
            </w:pPr>
          </w:p>
        </w:tc>
        <w:tc>
          <w:tcPr>
            <w:tcW w:w="975"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rPr>
              <w:t>储物柜</w:t>
            </w:r>
          </w:p>
        </w:tc>
        <w:tc>
          <w:tcPr>
            <w:tcW w:w="5140" w:type="dxa"/>
            <w:vAlign w:val="center"/>
          </w:tcPr>
          <w:p>
            <w:pPr>
              <w:spacing w:beforeLines="0" w:afterLines="0"/>
              <w:jc w:val="both"/>
              <w:rPr>
                <w:rFonts w:hint="eastAsia" w:ascii="宋体" w:hAnsi="宋体"/>
                <w:color w:val="auto"/>
                <w:sz w:val="18"/>
                <w:szCs w:val="18"/>
              </w:rPr>
            </w:pPr>
            <w:r>
              <w:rPr>
                <w:rFonts w:hint="eastAsia" w:ascii="宋体" w:hAnsi="宋体"/>
                <w:color w:val="auto"/>
                <w:sz w:val="18"/>
                <w:szCs w:val="18"/>
                <w:lang w:eastAsia="zh-CN"/>
              </w:rPr>
              <w:t>规格：</w:t>
            </w:r>
            <w:r>
              <w:rPr>
                <w:rFonts w:hint="eastAsia" w:ascii="宋体" w:hAnsi="宋体"/>
                <w:color w:val="auto"/>
                <w:sz w:val="18"/>
                <w:szCs w:val="18"/>
              </w:rPr>
              <w:t>1</w:t>
            </w:r>
            <w:r>
              <w:rPr>
                <w:rFonts w:hint="eastAsia" w:ascii="宋体" w:hAnsi="宋体"/>
                <w:color w:val="auto"/>
                <w:sz w:val="18"/>
                <w:szCs w:val="18"/>
                <w:lang w:val="en-US" w:eastAsia="zh-CN"/>
              </w:rPr>
              <w:t>000</w:t>
            </w:r>
            <w:r>
              <w:rPr>
                <w:rFonts w:hint="eastAsia" w:ascii="宋体" w:hAnsi="宋体"/>
                <w:color w:val="auto"/>
                <w:sz w:val="18"/>
                <w:szCs w:val="18"/>
              </w:rPr>
              <w:t>mm*12</w:t>
            </w:r>
            <w:r>
              <w:rPr>
                <w:rFonts w:hint="eastAsia" w:ascii="宋体" w:hAnsi="宋体"/>
                <w:color w:val="auto"/>
                <w:sz w:val="18"/>
                <w:szCs w:val="18"/>
                <w:lang w:val="en-US" w:eastAsia="zh-CN"/>
              </w:rPr>
              <w:t>00</w:t>
            </w:r>
            <w:r>
              <w:rPr>
                <w:rFonts w:hint="eastAsia" w:ascii="宋体" w:hAnsi="宋体"/>
                <w:color w:val="auto"/>
                <w:sz w:val="18"/>
                <w:szCs w:val="18"/>
              </w:rPr>
              <w:t>mm</w:t>
            </w:r>
          </w:p>
          <w:p>
            <w:pPr>
              <w:spacing w:beforeLines="0" w:afterLines="0"/>
              <w:jc w:val="both"/>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eastAsia="zh-CN"/>
              </w:rPr>
              <w:t>材质：实木</w:t>
            </w:r>
          </w:p>
        </w:tc>
        <w:tc>
          <w:tcPr>
            <w:tcW w:w="766"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rPr>
              <w:t>2组</w:t>
            </w:r>
          </w:p>
        </w:tc>
        <w:tc>
          <w:tcPr>
            <w:tcW w:w="1467"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val="en-US" w:eastAsia="zh-CN"/>
              </w:rPr>
              <w:t>1980.00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trPr>
        <w:tc>
          <w:tcPr>
            <w:tcW w:w="507" w:type="dxa"/>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21</w:t>
            </w:r>
          </w:p>
        </w:tc>
        <w:tc>
          <w:tcPr>
            <w:tcW w:w="525" w:type="dxa"/>
            <w:vMerge w:val="continue"/>
            <w:vAlign w:val="center"/>
          </w:tcPr>
          <w:p>
            <w:pPr>
              <w:spacing w:line="240" w:lineRule="auto"/>
              <w:jc w:val="center"/>
              <w:rPr>
                <w:rFonts w:hint="eastAsia" w:ascii="宋体" w:hAnsi="宋体" w:eastAsia="宋体" w:cs="宋体"/>
                <w:color w:val="auto"/>
                <w:sz w:val="18"/>
                <w:szCs w:val="18"/>
                <w:lang w:val="en-US" w:eastAsia="zh-CN"/>
              </w:rPr>
            </w:pPr>
          </w:p>
        </w:tc>
        <w:tc>
          <w:tcPr>
            <w:tcW w:w="975"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rPr>
              <w:t>滑梯</w:t>
            </w:r>
          </w:p>
        </w:tc>
        <w:tc>
          <w:tcPr>
            <w:tcW w:w="5140" w:type="dxa"/>
            <w:vAlign w:val="center"/>
          </w:tcPr>
          <w:p>
            <w:pPr>
              <w:spacing w:beforeLines="0" w:afterLines="0"/>
              <w:jc w:val="both"/>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eastAsia="zh-CN"/>
              </w:rPr>
              <w:t>规格：</w:t>
            </w:r>
            <w:r>
              <w:rPr>
                <w:rFonts w:hint="eastAsia" w:ascii="宋体" w:hAnsi="宋体"/>
                <w:color w:val="auto"/>
                <w:sz w:val="18"/>
                <w:szCs w:val="18"/>
              </w:rPr>
              <w:t xml:space="preserve">长1900mm </w:t>
            </w:r>
            <w:r>
              <w:rPr>
                <w:rFonts w:hint="eastAsia" w:ascii="宋体" w:hAnsi="宋体"/>
                <w:color w:val="auto"/>
                <w:sz w:val="18"/>
                <w:szCs w:val="18"/>
                <w:lang w:eastAsia="zh-CN"/>
              </w:rPr>
              <w:t>、</w:t>
            </w:r>
            <w:r>
              <w:rPr>
                <w:rFonts w:hint="eastAsia" w:ascii="宋体" w:hAnsi="宋体"/>
                <w:color w:val="auto"/>
                <w:sz w:val="18"/>
                <w:szCs w:val="18"/>
              </w:rPr>
              <w:t>宽550mm</w:t>
            </w:r>
            <w:r>
              <w:rPr>
                <w:rFonts w:hint="eastAsia" w:ascii="宋体" w:hAnsi="宋体"/>
                <w:color w:val="auto"/>
                <w:sz w:val="18"/>
                <w:szCs w:val="18"/>
                <w:lang w:eastAsia="zh-CN"/>
              </w:rPr>
              <w:t>、</w:t>
            </w:r>
            <w:r>
              <w:rPr>
                <w:rFonts w:hint="eastAsia" w:ascii="宋体" w:hAnsi="宋体"/>
                <w:color w:val="auto"/>
                <w:sz w:val="18"/>
                <w:szCs w:val="18"/>
              </w:rPr>
              <w:t>高1050mm</w:t>
            </w:r>
          </w:p>
        </w:tc>
        <w:tc>
          <w:tcPr>
            <w:tcW w:w="766"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stheme="minorBidi"/>
                <w:color w:val="auto"/>
                <w:kern w:val="2"/>
                <w:sz w:val="18"/>
                <w:szCs w:val="18"/>
                <w:lang w:val="en-US" w:eastAsia="zh-CN" w:bidi="ar-SA"/>
              </w:rPr>
              <w:t>1个</w:t>
            </w:r>
          </w:p>
        </w:tc>
        <w:tc>
          <w:tcPr>
            <w:tcW w:w="1467"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val="en-US" w:eastAsia="zh-CN"/>
              </w:rPr>
              <w:t>5040.00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trPr>
        <w:tc>
          <w:tcPr>
            <w:tcW w:w="507" w:type="dxa"/>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22</w:t>
            </w:r>
          </w:p>
        </w:tc>
        <w:tc>
          <w:tcPr>
            <w:tcW w:w="525" w:type="dxa"/>
            <w:vMerge w:val="continue"/>
            <w:vAlign w:val="center"/>
          </w:tcPr>
          <w:p>
            <w:pPr>
              <w:spacing w:line="240" w:lineRule="auto"/>
              <w:jc w:val="center"/>
              <w:rPr>
                <w:rFonts w:hint="eastAsia" w:ascii="宋体" w:hAnsi="宋体" w:eastAsia="宋体" w:cs="宋体"/>
                <w:color w:val="auto"/>
                <w:sz w:val="18"/>
                <w:szCs w:val="18"/>
                <w:lang w:val="en-US" w:eastAsia="zh-CN"/>
              </w:rPr>
            </w:pPr>
          </w:p>
        </w:tc>
        <w:tc>
          <w:tcPr>
            <w:tcW w:w="975"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eastAsia="zh-CN"/>
              </w:rPr>
              <w:t>★</w:t>
            </w:r>
            <w:r>
              <w:rPr>
                <w:rFonts w:hint="eastAsia" w:ascii="宋体" w:hAnsi="宋体"/>
                <w:color w:val="auto"/>
                <w:sz w:val="18"/>
                <w:szCs w:val="18"/>
              </w:rPr>
              <w:t>地垫</w:t>
            </w:r>
          </w:p>
        </w:tc>
        <w:tc>
          <w:tcPr>
            <w:tcW w:w="5140" w:type="dxa"/>
            <w:vAlign w:val="center"/>
          </w:tcPr>
          <w:p>
            <w:pPr>
              <w:spacing w:beforeLines="0" w:afterLines="0"/>
              <w:jc w:val="both"/>
              <w:rPr>
                <w:rFonts w:hint="eastAsia" w:ascii="宋体" w:hAnsi="宋体"/>
                <w:color w:val="auto"/>
                <w:sz w:val="18"/>
                <w:szCs w:val="18"/>
                <w:lang w:val="en-US" w:eastAsia="zh-CN"/>
              </w:rPr>
            </w:pPr>
            <w:r>
              <w:rPr>
                <w:rFonts w:hint="eastAsia" w:ascii="宋体" w:hAnsi="宋体"/>
                <w:color w:val="auto"/>
                <w:sz w:val="18"/>
                <w:szCs w:val="18"/>
                <w:lang w:eastAsia="zh-CN"/>
              </w:rPr>
              <w:t>规格：</w:t>
            </w:r>
            <w:r>
              <w:rPr>
                <w:rFonts w:hint="eastAsia" w:ascii="宋体" w:hAnsi="宋体"/>
                <w:color w:val="auto"/>
                <w:sz w:val="18"/>
                <w:szCs w:val="18"/>
                <w:lang w:val="en-US" w:eastAsia="zh-CN"/>
              </w:rPr>
              <w:t>50mm厚</w:t>
            </w:r>
          </w:p>
          <w:p>
            <w:pPr>
              <w:spacing w:beforeLines="0" w:afterLines="0"/>
              <w:jc w:val="both"/>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rPr>
              <w:t>外层BS5852阻燃标准布料，内层高弹性EVA粘贴海绵，每张地垫均附魔术贴拼贴，提供布料阻燃烧证书 。（提供国家地市级质量检测研究院出具的强制性认证报告）</w:t>
            </w:r>
          </w:p>
        </w:tc>
        <w:tc>
          <w:tcPr>
            <w:tcW w:w="766"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rPr>
              <w:t>40</w:t>
            </w:r>
            <w:r>
              <w:rPr>
                <w:rFonts w:hint="eastAsia" w:ascii="宋体" w:hAnsi="宋体" w:eastAsia="宋体" w:cs="宋体"/>
                <w:color w:val="auto"/>
                <w:sz w:val="18"/>
                <w:szCs w:val="18"/>
              </w:rPr>
              <w:t>㎡</w:t>
            </w:r>
          </w:p>
        </w:tc>
        <w:tc>
          <w:tcPr>
            <w:tcW w:w="1467"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val="en-US" w:eastAsia="zh-CN"/>
              </w:rPr>
              <w:t>409.50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4" w:hRule="atLeast"/>
        </w:trPr>
        <w:tc>
          <w:tcPr>
            <w:tcW w:w="507" w:type="dxa"/>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23</w:t>
            </w:r>
          </w:p>
        </w:tc>
        <w:tc>
          <w:tcPr>
            <w:tcW w:w="525" w:type="dxa"/>
            <w:vMerge w:val="continue"/>
            <w:vAlign w:val="center"/>
          </w:tcPr>
          <w:p>
            <w:pPr>
              <w:spacing w:line="240" w:lineRule="auto"/>
              <w:jc w:val="center"/>
              <w:rPr>
                <w:rFonts w:hint="eastAsia" w:ascii="宋体" w:hAnsi="宋体" w:eastAsia="宋体" w:cs="宋体"/>
                <w:color w:val="auto"/>
                <w:sz w:val="18"/>
                <w:szCs w:val="18"/>
                <w:lang w:val="en-US" w:eastAsia="zh-CN"/>
              </w:rPr>
            </w:pPr>
          </w:p>
        </w:tc>
        <w:tc>
          <w:tcPr>
            <w:tcW w:w="975"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eastAsia="zh-CN"/>
              </w:rPr>
              <w:t>★</w:t>
            </w:r>
            <w:r>
              <w:rPr>
                <w:rFonts w:hint="eastAsia" w:ascii="宋体" w:hAnsi="宋体"/>
                <w:color w:val="auto"/>
                <w:sz w:val="18"/>
                <w:szCs w:val="18"/>
              </w:rPr>
              <w:t>墙垫</w:t>
            </w:r>
          </w:p>
        </w:tc>
        <w:tc>
          <w:tcPr>
            <w:tcW w:w="5140" w:type="dxa"/>
            <w:vAlign w:val="center"/>
          </w:tcPr>
          <w:p>
            <w:pPr>
              <w:spacing w:beforeLines="0" w:afterLines="0"/>
              <w:jc w:val="both"/>
              <w:rPr>
                <w:rFonts w:hint="eastAsia" w:ascii="宋体" w:hAnsi="宋体"/>
                <w:color w:val="auto"/>
                <w:sz w:val="18"/>
                <w:szCs w:val="18"/>
                <w:lang w:val="en-US" w:eastAsia="zh-CN"/>
              </w:rPr>
            </w:pPr>
            <w:r>
              <w:rPr>
                <w:rFonts w:hint="eastAsia" w:ascii="宋体" w:hAnsi="宋体"/>
                <w:color w:val="auto"/>
                <w:sz w:val="18"/>
                <w:szCs w:val="18"/>
                <w:lang w:eastAsia="zh-CN"/>
              </w:rPr>
              <w:t>规格：</w:t>
            </w:r>
            <w:r>
              <w:rPr>
                <w:rFonts w:hint="eastAsia" w:ascii="宋体" w:hAnsi="宋体"/>
                <w:color w:val="auto"/>
                <w:sz w:val="18"/>
                <w:szCs w:val="18"/>
                <w:lang w:val="en-US" w:eastAsia="zh-CN"/>
              </w:rPr>
              <w:t>1200mm高</w:t>
            </w:r>
          </w:p>
          <w:p>
            <w:pPr>
              <w:spacing w:beforeLines="0" w:afterLines="0"/>
              <w:jc w:val="both"/>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rPr>
              <w:t>双层木料背板连接，直角缝边制作，外层BS5852阻燃标准布料，内层高弹性EVA粘贴海绵</w:t>
            </w:r>
            <w:r>
              <w:rPr>
                <w:rFonts w:hint="eastAsia" w:ascii="宋体" w:hAnsi="宋体"/>
                <w:color w:val="auto"/>
                <w:sz w:val="18"/>
                <w:szCs w:val="18"/>
                <w:lang w:eastAsia="zh-CN"/>
              </w:rPr>
              <w:t>。</w:t>
            </w:r>
            <w:r>
              <w:rPr>
                <w:rFonts w:hint="eastAsia" w:ascii="宋体" w:hAnsi="宋体"/>
                <w:color w:val="auto"/>
                <w:sz w:val="18"/>
                <w:szCs w:val="18"/>
              </w:rPr>
              <w:t>（提供国家地市级质量检测研究院出具的强制性认证报告）</w:t>
            </w:r>
          </w:p>
        </w:tc>
        <w:tc>
          <w:tcPr>
            <w:tcW w:w="766"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rPr>
              <w:t>40</w:t>
            </w:r>
            <w:r>
              <w:rPr>
                <w:rFonts w:hint="eastAsia" w:ascii="宋体" w:hAnsi="宋体" w:eastAsia="宋体" w:cs="宋体"/>
                <w:color w:val="auto"/>
                <w:sz w:val="18"/>
                <w:szCs w:val="18"/>
              </w:rPr>
              <w:t>㎡</w:t>
            </w:r>
          </w:p>
        </w:tc>
        <w:tc>
          <w:tcPr>
            <w:tcW w:w="1467"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val="en-US" w:eastAsia="zh-CN"/>
              </w:rPr>
              <w:t>535.50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trPr>
        <w:tc>
          <w:tcPr>
            <w:tcW w:w="507" w:type="dxa"/>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24</w:t>
            </w:r>
          </w:p>
        </w:tc>
        <w:tc>
          <w:tcPr>
            <w:tcW w:w="525" w:type="dxa"/>
            <w:vMerge w:val="continue"/>
            <w:vAlign w:val="center"/>
          </w:tcPr>
          <w:p>
            <w:pPr>
              <w:spacing w:line="240" w:lineRule="auto"/>
              <w:jc w:val="center"/>
              <w:rPr>
                <w:rFonts w:hint="eastAsia" w:ascii="宋体" w:hAnsi="宋体" w:eastAsia="宋体" w:cs="宋体"/>
                <w:color w:val="auto"/>
                <w:sz w:val="18"/>
                <w:szCs w:val="18"/>
                <w:lang w:val="en-US" w:eastAsia="zh-CN"/>
              </w:rPr>
            </w:pPr>
          </w:p>
        </w:tc>
        <w:tc>
          <w:tcPr>
            <w:tcW w:w="975"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rPr>
              <w:t>双面紫外线灯</w:t>
            </w:r>
          </w:p>
        </w:tc>
        <w:tc>
          <w:tcPr>
            <w:tcW w:w="5140" w:type="dxa"/>
            <w:vAlign w:val="center"/>
          </w:tcPr>
          <w:p>
            <w:pPr>
              <w:spacing w:beforeLines="0" w:afterLines="0"/>
              <w:jc w:val="both"/>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rPr>
              <w:t>手动/遥控双向电路，互不干优，性能稳定</w:t>
            </w:r>
            <w:r>
              <w:rPr>
                <w:rFonts w:hint="eastAsia" w:ascii="宋体" w:hAnsi="宋体"/>
                <w:color w:val="auto"/>
                <w:sz w:val="18"/>
                <w:szCs w:val="18"/>
                <w:lang w:eastAsia="zh-CN"/>
              </w:rPr>
              <w:t>，</w:t>
            </w:r>
            <w:r>
              <w:rPr>
                <w:rFonts w:hint="eastAsia" w:ascii="宋体" w:hAnsi="宋体"/>
                <w:color w:val="auto"/>
                <w:sz w:val="18"/>
                <w:szCs w:val="18"/>
              </w:rPr>
              <w:t>可移动</w:t>
            </w:r>
            <w:r>
              <w:rPr>
                <w:rFonts w:hint="eastAsia" w:ascii="宋体" w:hAnsi="宋体"/>
                <w:color w:val="auto"/>
                <w:sz w:val="18"/>
                <w:szCs w:val="18"/>
                <w:lang w:eastAsia="zh-CN"/>
              </w:rPr>
              <w:t>；</w:t>
            </w:r>
            <w:r>
              <w:rPr>
                <w:rFonts w:hint="eastAsia" w:ascii="宋体" w:hAnsi="宋体"/>
                <w:color w:val="auto"/>
                <w:sz w:val="18"/>
                <w:szCs w:val="18"/>
              </w:rPr>
              <w:t>臭氧灯管可以同时释放臭氧和紫外线，臭气可有效去除甲醛，光线和气味到达的地方均能消毒</w:t>
            </w:r>
            <w:r>
              <w:rPr>
                <w:rFonts w:hint="eastAsia" w:ascii="宋体" w:hAnsi="宋体"/>
                <w:color w:val="auto"/>
                <w:sz w:val="18"/>
                <w:szCs w:val="18"/>
                <w:lang w:eastAsia="zh-CN"/>
              </w:rPr>
              <w:t>。</w:t>
            </w:r>
          </w:p>
        </w:tc>
        <w:tc>
          <w:tcPr>
            <w:tcW w:w="766"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rPr>
              <w:t>2个</w:t>
            </w:r>
          </w:p>
        </w:tc>
        <w:tc>
          <w:tcPr>
            <w:tcW w:w="1467"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val="en-US" w:eastAsia="zh-CN"/>
              </w:rPr>
              <w:t>935.00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trPr>
        <w:tc>
          <w:tcPr>
            <w:tcW w:w="507" w:type="dxa"/>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25</w:t>
            </w:r>
          </w:p>
        </w:tc>
        <w:tc>
          <w:tcPr>
            <w:tcW w:w="525" w:type="dxa"/>
            <w:vMerge w:val="continue"/>
            <w:vAlign w:val="center"/>
          </w:tcPr>
          <w:p>
            <w:pPr>
              <w:spacing w:line="240" w:lineRule="auto"/>
              <w:jc w:val="center"/>
              <w:rPr>
                <w:rFonts w:hint="eastAsia" w:ascii="宋体" w:hAnsi="宋体" w:eastAsia="宋体" w:cs="宋体"/>
                <w:color w:val="auto"/>
                <w:sz w:val="18"/>
                <w:szCs w:val="18"/>
                <w:lang w:val="en-US" w:eastAsia="zh-CN"/>
              </w:rPr>
            </w:pPr>
          </w:p>
        </w:tc>
        <w:tc>
          <w:tcPr>
            <w:tcW w:w="975"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rPr>
              <w:t>玻璃隔断</w:t>
            </w:r>
          </w:p>
        </w:tc>
        <w:tc>
          <w:tcPr>
            <w:tcW w:w="5140" w:type="dxa"/>
            <w:vAlign w:val="center"/>
          </w:tcPr>
          <w:p>
            <w:pPr>
              <w:spacing w:beforeLines="0" w:afterLines="0"/>
              <w:jc w:val="both"/>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rPr>
              <w:t>玻璃面积33㎡，钢化8.0mm；砌墙面积15.1㎡800mm*18mm；含1.5米宽的门</w:t>
            </w:r>
          </w:p>
        </w:tc>
        <w:tc>
          <w:tcPr>
            <w:tcW w:w="766"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rPr>
              <w:t>48.1</w:t>
            </w:r>
            <w:r>
              <w:rPr>
                <w:rFonts w:hint="eastAsia" w:ascii="宋体" w:hAnsi="宋体"/>
                <w:color w:val="auto"/>
                <w:sz w:val="18"/>
                <w:szCs w:val="18"/>
                <w:lang w:val="en-US" w:eastAsia="zh-CN"/>
              </w:rPr>
              <w:t>0</w:t>
            </w:r>
            <w:r>
              <w:rPr>
                <w:rFonts w:hint="eastAsia" w:ascii="宋体" w:hAnsi="宋体"/>
                <w:color w:val="auto"/>
                <w:sz w:val="18"/>
                <w:szCs w:val="18"/>
              </w:rPr>
              <w:t>㎡</w:t>
            </w:r>
          </w:p>
        </w:tc>
        <w:tc>
          <w:tcPr>
            <w:tcW w:w="1467" w:type="dxa"/>
            <w:vAlign w:val="center"/>
          </w:tcPr>
          <w:p>
            <w:pPr>
              <w:spacing w:beforeLines="0" w:afterLines="0"/>
              <w:jc w:val="center"/>
              <w:rPr>
                <w:rFonts w:hint="default" w:ascii="宋体" w:hAnsi="宋体" w:eastAsiaTheme="minorEastAsia" w:cstheme="minorBidi"/>
                <w:color w:val="auto"/>
                <w:kern w:val="2"/>
                <w:sz w:val="18"/>
                <w:szCs w:val="18"/>
                <w:lang w:val="en-US" w:eastAsia="zh-CN" w:bidi="ar-SA"/>
              </w:rPr>
            </w:pPr>
            <w:r>
              <w:rPr>
                <w:rFonts w:hint="eastAsia" w:ascii="宋体" w:hAnsi="宋体"/>
                <w:color w:val="auto"/>
                <w:sz w:val="18"/>
                <w:szCs w:val="18"/>
                <w:lang w:val="en-US" w:eastAsia="zh-CN"/>
              </w:rPr>
              <w:t>756.00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trPr>
        <w:tc>
          <w:tcPr>
            <w:tcW w:w="507" w:type="dxa"/>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26</w:t>
            </w:r>
          </w:p>
        </w:tc>
        <w:tc>
          <w:tcPr>
            <w:tcW w:w="525" w:type="dxa"/>
            <w:vMerge w:val="continue"/>
            <w:vAlign w:val="center"/>
          </w:tcPr>
          <w:p>
            <w:pPr>
              <w:spacing w:line="240" w:lineRule="auto"/>
              <w:jc w:val="center"/>
              <w:rPr>
                <w:rFonts w:hint="eastAsia" w:ascii="宋体" w:hAnsi="宋体" w:eastAsia="宋体" w:cs="宋体"/>
                <w:color w:val="auto"/>
                <w:sz w:val="18"/>
                <w:szCs w:val="18"/>
                <w:lang w:val="en-US" w:eastAsia="zh-CN"/>
              </w:rPr>
            </w:pPr>
          </w:p>
        </w:tc>
        <w:tc>
          <w:tcPr>
            <w:tcW w:w="975"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rPr>
              <w:t>窗帘</w:t>
            </w:r>
          </w:p>
        </w:tc>
        <w:tc>
          <w:tcPr>
            <w:tcW w:w="5140" w:type="dxa"/>
            <w:vAlign w:val="center"/>
          </w:tcPr>
          <w:p>
            <w:pPr>
              <w:spacing w:beforeLines="0" w:afterLines="0"/>
              <w:jc w:val="both"/>
              <w:rPr>
                <w:rFonts w:hint="eastAsia" w:ascii="宋体" w:hAnsi="宋体"/>
                <w:color w:val="auto"/>
                <w:sz w:val="18"/>
                <w:szCs w:val="18"/>
              </w:rPr>
            </w:pPr>
            <w:r>
              <w:rPr>
                <w:rFonts w:hint="eastAsia" w:ascii="宋体" w:hAnsi="宋体"/>
                <w:color w:val="auto"/>
                <w:sz w:val="18"/>
                <w:szCs w:val="18"/>
                <w:lang w:eastAsia="zh-CN"/>
              </w:rPr>
              <w:t>规格：</w:t>
            </w:r>
            <w:r>
              <w:rPr>
                <w:rFonts w:hint="eastAsia" w:ascii="宋体" w:hAnsi="宋体"/>
                <w:color w:val="auto"/>
                <w:sz w:val="18"/>
                <w:szCs w:val="18"/>
              </w:rPr>
              <w:t>3.5m*2.7m</w:t>
            </w:r>
          </w:p>
          <w:p>
            <w:pPr>
              <w:spacing w:beforeLines="0" w:afterLines="0"/>
              <w:jc w:val="both"/>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rPr>
              <w:t>高密面料，自然顺垂，透气亲肤，环保健康</w:t>
            </w:r>
          </w:p>
        </w:tc>
        <w:tc>
          <w:tcPr>
            <w:tcW w:w="766"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rPr>
              <w:t>2套</w:t>
            </w:r>
          </w:p>
        </w:tc>
        <w:tc>
          <w:tcPr>
            <w:tcW w:w="1467"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val="en-US" w:eastAsia="zh-CN"/>
              </w:rPr>
              <w:t>1080.00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trPr>
        <w:tc>
          <w:tcPr>
            <w:tcW w:w="507" w:type="dxa"/>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27</w:t>
            </w:r>
          </w:p>
        </w:tc>
        <w:tc>
          <w:tcPr>
            <w:tcW w:w="525" w:type="dxa"/>
            <w:vMerge w:val="continue"/>
            <w:vAlign w:val="center"/>
          </w:tcPr>
          <w:p>
            <w:pPr>
              <w:spacing w:line="240" w:lineRule="auto"/>
              <w:jc w:val="center"/>
              <w:rPr>
                <w:rFonts w:hint="eastAsia" w:ascii="宋体" w:hAnsi="宋体" w:eastAsia="宋体" w:cs="宋体"/>
                <w:color w:val="auto"/>
                <w:sz w:val="18"/>
                <w:szCs w:val="18"/>
                <w:lang w:val="en-US" w:eastAsia="zh-CN"/>
              </w:rPr>
            </w:pPr>
          </w:p>
        </w:tc>
        <w:tc>
          <w:tcPr>
            <w:tcW w:w="975"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rPr>
              <w:t>工程安装、培训</w:t>
            </w:r>
          </w:p>
        </w:tc>
        <w:tc>
          <w:tcPr>
            <w:tcW w:w="5140" w:type="dxa"/>
            <w:vAlign w:val="center"/>
          </w:tcPr>
          <w:p>
            <w:pPr>
              <w:widowControl/>
              <w:spacing w:line="240" w:lineRule="auto"/>
              <w:jc w:val="both"/>
              <w:rPr>
                <w:rFonts w:hint="default" w:ascii="宋体" w:hAnsi="宋体" w:eastAsia="宋体" w:cs="宋体"/>
                <w:b w:val="0"/>
                <w:bCs w:val="0"/>
                <w:color w:val="auto"/>
                <w:kern w:val="0"/>
                <w:sz w:val="18"/>
                <w:szCs w:val="18"/>
                <w:lang w:val="en-US" w:eastAsia="zh-CN" w:bidi="ar"/>
              </w:rPr>
            </w:pPr>
            <w:r>
              <w:rPr>
                <w:rFonts w:hint="eastAsia" w:ascii="宋体" w:hAnsi="宋体" w:eastAsia="宋体" w:cs="宋体"/>
                <w:b w:val="0"/>
                <w:bCs w:val="0"/>
                <w:color w:val="auto"/>
                <w:kern w:val="0"/>
                <w:sz w:val="18"/>
                <w:szCs w:val="18"/>
                <w:lang w:val="en-US" w:eastAsia="zh-CN" w:bidi="ar"/>
              </w:rPr>
              <w:t>由供应商派专业团队，人数3到7人次；由供应商的专业培训师进行专业培训人数2人次。</w:t>
            </w:r>
          </w:p>
        </w:tc>
        <w:tc>
          <w:tcPr>
            <w:tcW w:w="766" w:type="dxa"/>
            <w:vAlign w:val="center"/>
          </w:tcPr>
          <w:p>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1项</w:t>
            </w:r>
          </w:p>
        </w:tc>
        <w:tc>
          <w:tcPr>
            <w:tcW w:w="1467"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val="en-US" w:eastAsia="zh-CN"/>
              </w:rPr>
              <w:t>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trPr>
        <w:tc>
          <w:tcPr>
            <w:tcW w:w="507" w:type="dxa"/>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28</w:t>
            </w:r>
          </w:p>
        </w:tc>
        <w:tc>
          <w:tcPr>
            <w:tcW w:w="525" w:type="dxa"/>
            <w:vMerge w:val="continue"/>
            <w:vAlign w:val="center"/>
          </w:tcPr>
          <w:p>
            <w:pPr>
              <w:spacing w:line="240" w:lineRule="auto"/>
              <w:jc w:val="center"/>
              <w:rPr>
                <w:rFonts w:hint="eastAsia" w:ascii="宋体" w:hAnsi="宋体" w:eastAsia="宋体" w:cs="宋体"/>
                <w:color w:val="auto"/>
                <w:sz w:val="18"/>
                <w:szCs w:val="18"/>
                <w:lang w:val="en-US" w:eastAsia="zh-CN"/>
              </w:rPr>
            </w:pPr>
          </w:p>
        </w:tc>
        <w:tc>
          <w:tcPr>
            <w:tcW w:w="975"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rPr>
              <w:t>运输</w:t>
            </w:r>
          </w:p>
        </w:tc>
        <w:tc>
          <w:tcPr>
            <w:tcW w:w="5140" w:type="dxa"/>
            <w:vAlign w:val="center"/>
          </w:tcPr>
          <w:p>
            <w:pPr>
              <w:widowControl/>
              <w:spacing w:line="240" w:lineRule="auto"/>
              <w:jc w:val="both"/>
              <w:rPr>
                <w:rFonts w:hint="default" w:ascii="宋体" w:hAnsi="宋体" w:eastAsia="宋体" w:cs="宋体"/>
                <w:b w:val="0"/>
                <w:bCs w:val="0"/>
                <w:color w:val="auto"/>
                <w:kern w:val="0"/>
                <w:sz w:val="18"/>
                <w:szCs w:val="18"/>
                <w:lang w:val="en-US" w:eastAsia="zh-CN" w:bidi="ar"/>
              </w:rPr>
            </w:pPr>
            <w:r>
              <w:rPr>
                <w:rFonts w:hint="eastAsia" w:ascii="宋体" w:hAnsi="宋体" w:eastAsia="宋体" w:cs="宋体"/>
                <w:b w:val="0"/>
                <w:bCs w:val="0"/>
                <w:color w:val="auto"/>
                <w:kern w:val="0"/>
                <w:sz w:val="18"/>
                <w:szCs w:val="18"/>
                <w:lang w:val="en-US" w:eastAsia="zh-CN" w:bidi="ar"/>
              </w:rPr>
              <w:t>货到广西桂林采购人指定地点</w:t>
            </w:r>
          </w:p>
        </w:tc>
        <w:tc>
          <w:tcPr>
            <w:tcW w:w="766" w:type="dxa"/>
            <w:vAlign w:val="center"/>
          </w:tcPr>
          <w:p>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1项</w:t>
            </w:r>
          </w:p>
        </w:tc>
        <w:tc>
          <w:tcPr>
            <w:tcW w:w="1467" w:type="dxa"/>
            <w:vAlign w:val="center"/>
          </w:tcPr>
          <w:p>
            <w:pPr>
              <w:spacing w:beforeLines="0" w:afterLines="0"/>
              <w:jc w:val="center"/>
              <w:rPr>
                <w:rFonts w:hint="eastAsia" w:ascii="宋体" w:hAnsi="宋体" w:eastAsiaTheme="minorEastAsia" w:cstheme="minorBidi"/>
                <w:color w:val="auto"/>
                <w:kern w:val="2"/>
                <w:sz w:val="18"/>
                <w:szCs w:val="18"/>
                <w:lang w:val="en-US" w:eastAsia="zh-CN" w:bidi="ar-SA"/>
              </w:rPr>
            </w:pPr>
            <w:r>
              <w:rPr>
                <w:rFonts w:hint="eastAsia" w:ascii="宋体" w:hAnsi="宋体"/>
                <w:color w:val="auto"/>
                <w:sz w:val="18"/>
                <w:szCs w:val="18"/>
                <w:lang w:val="en-US" w:eastAsia="zh-CN"/>
              </w:rPr>
              <w:t>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trPr>
        <w:tc>
          <w:tcPr>
            <w:tcW w:w="507" w:type="dxa"/>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525" w:type="dxa"/>
            <w:vMerge w:val="restart"/>
            <w:vAlign w:val="center"/>
          </w:tcPr>
          <w:p>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心理沙盘</w:t>
            </w:r>
          </w:p>
        </w:tc>
        <w:tc>
          <w:tcPr>
            <w:tcW w:w="975" w:type="dxa"/>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心理沙盘</w:t>
            </w:r>
          </w:p>
        </w:tc>
        <w:tc>
          <w:tcPr>
            <w:tcW w:w="5140" w:type="dxa"/>
            <w:vAlign w:val="center"/>
          </w:tcPr>
          <w:p>
            <w:pPr>
              <w:widowControl/>
              <w:numPr>
                <w:ilvl w:val="0"/>
                <w:numId w:val="32"/>
              </w:numPr>
              <w:tabs>
                <w:tab w:val="left" w:pos="220"/>
                <w:tab w:val="clear" w:pos="312"/>
              </w:tabs>
              <w:spacing w:line="240" w:lineRule="auto"/>
              <w:jc w:val="both"/>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 xml:space="preserve">沙具 2000 件(人物类、动物类、植物类、建筑类、家居类、交通类、水果食物类、石头贝壳及自然物质类、其他类） </w:t>
            </w:r>
          </w:p>
          <w:p>
            <w:pPr>
              <w:widowControl/>
              <w:numPr>
                <w:ilvl w:val="0"/>
                <w:numId w:val="32"/>
              </w:numPr>
              <w:tabs>
                <w:tab w:val="left" w:pos="220"/>
                <w:tab w:val="clear" w:pos="312"/>
              </w:tabs>
              <w:spacing w:line="240" w:lineRule="auto"/>
              <w:jc w:val="both"/>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标准沙盘 1 个（尺寸：57cm*72cm*7cm 材质：木质 颜色：外侧木本色，内侧涂蓝色代表蓝天，底部蓝色代表大海和湖泊，是生命和能量的象征）</w:t>
            </w:r>
          </w:p>
          <w:p>
            <w:pPr>
              <w:widowControl/>
              <w:numPr>
                <w:ilvl w:val="0"/>
                <w:numId w:val="32"/>
              </w:numPr>
              <w:tabs>
                <w:tab w:val="left" w:pos="220"/>
                <w:tab w:val="clear" w:pos="312"/>
              </w:tabs>
              <w:spacing w:line="240" w:lineRule="auto"/>
              <w:jc w:val="both"/>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 xml:space="preserve">标准沙盘支架 1 个（尺寸：40cm*56.5cm*65cm 材质：木质 颜色：木本色） </w:t>
            </w:r>
          </w:p>
          <w:p>
            <w:pPr>
              <w:widowControl/>
              <w:numPr>
                <w:ilvl w:val="0"/>
                <w:numId w:val="32"/>
              </w:numPr>
              <w:tabs>
                <w:tab w:val="left" w:pos="220"/>
                <w:tab w:val="clear" w:pos="312"/>
              </w:tabs>
              <w:spacing w:line="240" w:lineRule="auto"/>
              <w:jc w:val="both"/>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 xml:space="preserve">沙具陈列架 1 套（尺寸：120cm*170cm*30cm 材质：木质 颜色：木本色） </w:t>
            </w:r>
          </w:p>
          <w:p>
            <w:pPr>
              <w:widowControl/>
              <w:numPr>
                <w:ilvl w:val="0"/>
                <w:numId w:val="32"/>
              </w:numPr>
              <w:tabs>
                <w:tab w:val="left" w:pos="220"/>
                <w:tab w:val="clear" w:pos="312"/>
              </w:tabs>
              <w:spacing w:line="240" w:lineRule="auto"/>
              <w:jc w:val="both"/>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 xml:space="preserve">原色海沙/精选白色石英砂 12 公斤 </w:t>
            </w:r>
          </w:p>
          <w:p>
            <w:pPr>
              <w:widowControl/>
              <w:numPr>
                <w:ilvl w:val="0"/>
                <w:numId w:val="32"/>
              </w:numPr>
              <w:tabs>
                <w:tab w:val="left" w:pos="220"/>
                <w:tab w:val="clear" w:pos="312"/>
              </w:tabs>
              <w:spacing w:line="240" w:lineRule="auto"/>
              <w:jc w:val="both"/>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 xml:space="preserve">沙盘游戏指导书籍 1 本 </w:t>
            </w:r>
          </w:p>
          <w:p>
            <w:pPr>
              <w:widowControl/>
              <w:numPr>
                <w:ilvl w:val="0"/>
                <w:numId w:val="32"/>
              </w:numPr>
              <w:tabs>
                <w:tab w:val="left" w:pos="220"/>
                <w:tab w:val="clear" w:pos="312"/>
              </w:tabs>
              <w:spacing w:line="240" w:lineRule="auto"/>
              <w:jc w:val="both"/>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沙盘游戏档案管理软件 1 套</w:t>
            </w:r>
          </w:p>
          <w:p>
            <w:pPr>
              <w:widowControl/>
              <w:numPr>
                <w:ilvl w:val="0"/>
                <w:numId w:val="32"/>
              </w:numPr>
              <w:tabs>
                <w:tab w:val="left" w:pos="220"/>
                <w:tab w:val="clear" w:pos="312"/>
              </w:tabs>
              <w:spacing w:line="240" w:lineRule="auto"/>
              <w:jc w:val="both"/>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 xml:space="preserve">沙盘游戏视频剪辑 1 套 </w:t>
            </w:r>
          </w:p>
          <w:p>
            <w:pPr>
              <w:widowControl/>
              <w:numPr>
                <w:ilvl w:val="0"/>
                <w:numId w:val="32"/>
              </w:numPr>
              <w:tabs>
                <w:tab w:val="left" w:pos="220"/>
                <w:tab w:val="clear" w:pos="312"/>
              </w:tabs>
              <w:spacing w:line="240" w:lineRule="auto"/>
              <w:jc w:val="both"/>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 xml:space="preserve">沙具选取框 1 个+沙刷 1 个+沙扒 1 个 </w:t>
            </w:r>
          </w:p>
          <w:p>
            <w:pPr>
              <w:widowControl/>
              <w:spacing w:line="240" w:lineRule="auto"/>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 xml:space="preserve">10.合格证 1 份 </w:t>
            </w:r>
          </w:p>
        </w:tc>
        <w:tc>
          <w:tcPr>
            <w:tcW w:w="766" w:type="dxa"/>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eastAsia="zh-CN"/>
              </w:rPr>
              <w:t>项</w:t>
            </w:r>
          </w:p>
        </w:tc>
        <w:tc>
          <w:tcPr>
            <w:tcW w:w="1467" w:type="dxa"/>
            <w:vAlign w:val="center"/>
          </w:tcPr>
          <w:p>
            <w:pPr>
              <w:widowControl/>
              <w:spacing w:line="240" w:lineRule="auto"/>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21700.00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trPr>
        <w:tc>
          <w:tcPr>
            <w:tcW w:w="507" w:type="dxa"/>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525" w:type="dxa"/>
            <w:vMerge w:val="continue"/>
            <w:vAlign w:val="center"/>
          </w:tcPr>
          <w:p>
            <w:pPr>
              <w:spacing w:line="240" w:lineRule="auto"/>
              <w:jc w:val="center"/>
              <w:rPr>
                <w:rFonts w:hint="eastAsia" w:ascii="宋体" w:hAnsi="宋体" w:eastAsia="宋体" w:cs="宋体"/>
                <w:color w:val="auto"/>
                <w:sz w:val="18"/>
                <w:szCs w:val="18"/>
                <w:lang w:val="en-US" w:eastAsia="zh-CN"/>
              </w:rPr>
            </w:pPr>
          </w:p>
        </w:tc>
        <w:tc>
          <w:tcPr>
            <w:tcW w:w="975" w:type="dxa"/>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墙上指导语</w:t>
            </w:r>
          </w:p>
        </w:tc>
        <w:tc>
          <w:tcPr>
            <w:tcW w:w="5140" w:type="dxa"/>
            <w:vAlign w:val="center"/>
          </w:tcPr>
          <w:p>
            <w:pPr>
              <w:widowControl/>
              <w:spacing w:line="240" w:lineRule="auto"/>
              <w:jc w:val="both"/>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bidi="ar"/>
              </w:rPr>
              <w:t>指引图</w:t>
            </w:r>
          </w:p>
        </w:tc>
        <w:tc>
          <w:tcPr>
            <w:tcW w:w="766" w:type="dxa"/>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1张</w:t>
            </w:r>
          </w:p>
        </w:tc>
        <w:tc>
          <w:tcPr>
            <w:tcW w:w="1467" w:type="dxa"/>
            <w:vAlign w:val="center"/>
          </w:tcPr>
          <w:p>
            <w:pPr>
              <w:widowControl/>
              <w:spacing w:line="240" w:lineRule="auto"/>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324.00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trPr>
        <w:tc>
          <w:tcPr>
            <w:tcW w:w="507" w:type="dxa"/>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525" w:type="dxa"/>
            <w:vMerge w:val="continue"/>
            <w:vAlign w:val="center"/>
          </w:tcPr>
          <w:p>
            <w:pPr>
              <w:spacing w:line="240" w:lineRule="auto"/>
              <w:jc w:val="center"/>
              <w:rPr>
                <w:rFonts w:hint="eastAsia" w:ascii="宋体" w:hAnsi="宋体" w:eastAsia="宋体" w:cs="宋体"/>
                <w:color w:val="auto"/>
                <w:sz w:val="18"/>
                <w:szCs w:val="18"/>
                <w:lang w:val="en-US" w:eastAsia="zh-CN"/>
              </w:rPr>
            </w:pPr>
          </w:p>
        </w:tc>
        <w:tc>
          <w:tcPr>
            <w:tcW w:w="975" w:type="dxa"/>
            <w:vAlign w:val="center"/>
          </w:tcPr>
          <w:p>
            <w:pPr>
              <w:spacing w:beforeLines="0" w:afterLines="0"/>
              <w:jc w:val="center"/>
              <w:rPr>
                <w:rFonts w:hint="eastAsia" w:ascii="宋体" w:hAnsi="宋体"/>
                <w:color w:val="auto"/>
                <w:sz w:val="18"/>
                <w:szCs w:val="18"/>
                <w:lang w:val="en-US" w:eastAsia="zh-CN"/>
              </w:rPr>
            </w:pPr>
            <w:r>
              <w:rPr>
                <w:rFonts w:hint="eastAsia" w:ascii="宋体" w:hAnsi="宋体"/>
                <w:color w:val="auto"/>
                <w:sz w:val="18"/>
                <w:szCs w:val="18"/>
              </w:rPr>
              <w:t>摄像头</w:t>
            </w:r>
          </w:p>
        </w:tc>
        <w:tc>
          <w:tcPr>
            <w:tcW w:w="5140" w:type="dxa"/>
            <w:vAlign w:val="center"/>
          </w:tcPr>
          <w:p>
            <w:pPr>
              <w:widowControl/>
              <w:spacing w:line="240" w:lineRule="auto"/>
              <w:jc w:val="both"/>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bidi="ar"/>
              </w:rPr>
              <w:t>采用高清画质引擎，高速图像算法达到每帧，图像的实时优化，图像清晰锐利，细节平滑流畅</w:t>
            </w:r>
          </w:p>
        </w:tc>
        <w:tc>
          <w:tcPr>
            <w:tcW w:w="766" w:type="dxa"/>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1个</w:t>
            </w:r>
          </w:p>
        </w:tc>
        <w:tc>
          <w:tcPr>
            <w:tcW w:w="1467" w:type="dxa"/>
            <w:vAlign w:val="center"/>
          </w:tcPr>
          <w:p>
            <w:pPr>
              <w:widowControl/>
              <w:spacing w:line="240" w:lineRule="auto"/>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trPr>
        <w:tc>
          <w:tcPr>
            <w:tcW w:w="507" w:type="dxa"/>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p>
        </w:tc>
        <w:tc>
          <w:tcPr>
            <w:tcW w:w="525" w:type="dxa"/>
            <w:vMerge w:val="continue"/>
            <w:vAlign w:val="center"/>
          </w:tcPr>
          <w:p>
            <w:pPr>
              <w:spacing w:line="240" w:lineRule="auto"/>
              <w:jc w:val="center"/>
              <w:rPr>
                <w:rFonts w:hint="eastAsia" w:ascii="宋体" w:hAnsi="宋体" w:eastAsia="宋体" w:cs="宋体"/>
                <w:color w:val="auto"/>
                <w:sz w:val="18"/>
                <w:szCs w:val="18"/>
                <w:lang w:val="en-US" w:eastAsia="zh-CN"/>
              </w:rPr>
            </w:pPr>
          </w:p>
        </w:tc>
        <w:tc>
          <w:tcPr>
            <w:tcW w:w="975" w:type="dxa"/>
            <w:vAlign w:val="center"/>
          </w:tcPr>
          <w:p>
            <w:pPr>
              <w:spacing w:beforeLines="0" w:afterLines="0"/>
              <w:jc w:val="center"/>
              <w:rPr>
                <w:rFonts w:hint="eastAsia" w:ascii="宋体" w:hAnsi="宋体"/>
                <w:color w:val="auto"/>
                <w:sz w:val="18"/>
                <w:szCs w:val="18"/>
                <w:lang w:val="en-US" w:eastAsia="zh-CN"/>
              </w:rPr>
            </w:pPr>
            <w:r>
              <w:rPr>
                <w:rFonts w:hint="eastAsia" w:ascii="宋体" w:hAnsi="宋体"/>
                <w:color w:val="auto"/>
                <w:sz w:val="18"/>
                <w:szCs w:val="18"/>
              </w:rPr>
              <w:t>仿真绿植盆栽</w:t>
            </w:r>
          </w:p>
        </w:tc>
        <w:tc>
          <w:tcPr>
            <w:tcW w:w="5140" w:type="dxa"/>
            <w:vAlign w:val="center"/>
          </w:tcPr>
          <w:p>
            <w:pPr>
              <w:widowControl/>
              <w:spacing w:line="240" w:lineRule="auto"/>
              <w:jc w:val="both"/>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bidi="ar"/>
              </w:rPr>
              <w:t>仿真效果好，易于打理</w:t>
            </w:r>
          </w:p>
        </w:tc>
        <w:tc>
          <w:tcPr>
            <w:tcW w:w="766" w:type="dxa"/>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2盆</w:t>
            </w:r>
          </w:p>
        </w:tc>
        <w:tc>
          <w:tcPr>
            <w:tcW w:w="1467" w:type="dxa"/>
            <w:vAlign w:val="center"/>
          </w:tcPr>
          <w:p>
            <w:pPr>
              <w:widowControl/>
              <w:spacing w:line="240" w:lineRule="auto"/>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630.00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trPr>
        <w:tc>
          <w:tcPr>
            <w:tcW w:w="507" w:type="dxa"/>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w:t>
            </w:r>
          </w:p>
        </w:tc>
        <w:tc>
          <w:tcPr>
            <w:tcW w:w="525" w:type="dxa"/>
            <w:vMerge w:val="continue"/>
            <w:vAlign w:val="center"/>
          </w:tcPr>
          <w:p>
            <w:pPr>
              <w:spacing w:line="240" w:lineRule="auto"/>
              <w:jc w:val="center"/>
              <w:rPr>
                <w:rFonts w:hint="eastAsia" w:ascii="宋体" w:hAnsi="宋体" w:eastAsia="宋体" w:cs="宋体"/>
                <w:color w:val="auto"/>
                <w:sz w:val="18"/>
                <w:szCs w:val="18"/>
                <w:lang w:val="en-US" w:eastAsia="zh-CN"/>
              </w:rPr>
            </w:pPr>
          </w:p>
        </w:tc>
        <w:tc>
          <w:tcPr>
            <w:tcW w:w="975" w:type="dxa"/>
            <w:vAlign w:val="center"/>
          </w:tcPr>
          <w:p>
            <w:pPr>
              <w:spacing w:beforeLines="0" w:afterLines="0"/>
              <w:jc w:val="center"/>
              <w:rPr>
                <w:rFonts w:hint="eastAsia" w:ascii="宋体" w:hAnsi="宋体"/>
                <w:color w:val="auto"/>
                <w:sz w:val="18"/>
                <w:szCs w:val="18"/>
                <w:lang w:val="en-US" w:eastAsia="zh-CN"/>
              </w:rPr>
            </w:pPr>
            <w:r>
              <w:rPr>
                <w:rFonts w:hint="eastAsia" w:ascii="宋体" w:hAnsi="宋体"/>
                <w:color w:val="auto"/>
                <w:sz w:val="18"/>
                <w:szCs w:val="18"/>
              </w:rPr>
              <w:t>墙体彩绘</w:t>
            </w:r>
          </w:p>
        </w:tc>
        <w:tc>
          <w:tcPr>
            <w:tcW w:w="5140" w:type="dxa"/>
            <w:vAlign w:val="center"/>
          </w:tcPr>
          <w:p>
            <w:pPr>
              <w:widowControl/>
              <w:spacing w:line="240" w:lineRule="auto"/>
              <w:jc w:val="both"/>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bidi="ar"/>
              </w:rPr>
              <w:t>增强房间的整体氛围，鲜明的色彩与训练器材搭配,整个训练室的完美结合。</w:t>
            </w:r>
          </w:p>
        </w:tc>
        <w:tc>
          <w:tcPr>
            <w:tcW w:w="766" w:type="dxa"/>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11</w:t>
            </w:r>
            <w:r>
              <w:rPr>
                <w:rFonts w:hint="eastAsia" w:ascii="宋体" w:hAnsi="宋体" w:eastAsia="宋体" w:cs="宋体"/>
                <w:color w:val="auto"/>
                <w:sz w:val="18"/>
                <w:szCs w:val="18"/>
                <w:lang w:eastAsia="zh-CN"/>
              </w:rPr>
              <w:t>㎡</w:t>
            </w:r>
          </w:p>
        </w:tc>
        <w:tc>
          <w:tcPr>
            <w:tcW w:w="1467" w:type="dxa"/>
            <w:vAlign w:val="center"/>
          </w:tcPr>
          <w:p>
            <w:pPr>
              <w:widowControl/>
              <w:spacing w:line="240" w:lineRule="auto"/>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335.00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trPr>
        <w:tc>
          <w:tcPr>
            <w:tcW w:w="507" w:type="dxa"/>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w:t>
            </w:r>
          </w:p>
        </w:tc>
        <w:tc>
          <w:tcPr>
            <w:tcW w:w="525" w:type="dxa"/>
            <w:vMerge w:val="continue"/>
            <w:vAlign w:val="center"/>
          </w:tcPr>
          <w:p>
            <w:pPr>
              <w:spacing w:line="240" w:lineRule="auto"/>
              <w:jc w:val="center"/>
              <w:rPr>
                <w:rFonts w:hint="eastAsia" w:ascii="宋体" w:hAnsi="宋体" w:eastAsia="宋体" w:cs="宋体"/>
                <w:color w:val="auto"/>
                <w:sz w:val="18"/>
                <w:szCs w:val="18"/>
                <w:lang w:val="en-US" w:eastAsia="zh-CN"/>
              </w:rPr>
            </w:pPr>
          </w:p>
        </w:tc>
        <w:tc>
          <w:tcPr>
            <w:tcW w:w="975" w:type="dxa"/>
            <w:vAlign w:val="center"/>
          </w:tcPr>
          <w:p>
            <w:pPr>
              <w:spacing w:beforeLines="0" w:afterLines="0"/>
              <w:jc w:val="center"/>
              <w:rPr>
                <w:rFonts w:hint="eastAsia" w:ascii="宋体" w:hAnsi="宋体"/>
                <w:color w:val="auto"/>
                <w:sz w:val="18"/>
                <w:szCs w:val="18"/>
                <w:lang w:val="en-US" w:eastAsia="zh-CN"/>
              </w:rPr>
            </w:pPr>
            <w:r>
              <w:rPr>
                <w:rFonts w:hint="eastAsia" w:ascii="宋体" w:hAnsi="宋体"/>
                <w:color w:val="auto"/>
                <w:sz w:val="18"/>
                <w:szCs w:val="18"/>
              </w:rPr>
              <w:t>窗帘</w:t>
            </w:r>
          </w:p>
        </w:tc>
        <w:tc>
          <w:tcPr>
            <w:tcW w:w="5140" w:type="dxa"/>
            <w:vAlign w:val="center"/>
          </w:tcPr>
          <w:p>
            <w:pPr>
              <w:widowControl/>
              <w:spacing w:line="240" w:lineRule="auto"/>
              <w:jc w:val="both"/>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bidi="ar"/>
              </w:rPr>
              <w:t>高密面料，自然顺垂，透气亲肤，环保健康</w:t>
            </w:r>
            <w:r>
              <w:rPr>
                <w:rFonts w:hint="eastAsia" w:ascii="宋体" w:hAnsi="宋体" w:eastAsia="宋体" w:cs="宋体"/>
                <w:color w:val="auto"/>
                <w:kern w:val="0"/>
                <w:sz w:val="18"/>
                <w:szCs w:val="18"/>
                <w:lang w:val="en-US" w:eastAsia="zh-CN" w:bidi="ar"/>
              </w:rPr>
              <w:t xml:space="preserve">  </w:t>
            </w:r>
            <w:r>
              <w:rPr>
                <w:rFonts w:hint="eastAsia" w:ascii="宋体" w:hAnsi="宋体" w:eastAsia="宋体" w:cs="宋体"/>
                <w:color w:val="auto"/>
                <w:kern w:val="0"/>
                <w:sz w:val="18"/>
                <w:szCs w:val="18"/>
                <w:lang w:bidi="ar"/>
              </w:rPr>
              <w:t>2.5m*2.7m</w:t>
            </w:r>
          </w:p>
        </w:tc>
        <w:tc>
          <w:tcPr>
            <w:tcW w:w="766" w:type="dxa"/>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1套</w:t>
            </w:r>
          </w:p>
        </w:tc>
        <w:tc>
          <w:tcPr>
            <w:tcW w:w="1467" w:type="dxa"/>
            <w:vAlign w:val="center"/>
          </w:tcPr>
          <w:p>
            <w:pPr>
              <w:widowControl/>
              <w:spacing w:line="240" w:lineRule="auto"/>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1085.00</w:t>
            </w:r>
          </w:p>
        </w:tc>
      </w:tr>
    </w:tbl>
    <w:tbl>
      <w:tblPr>
        <w:tblStyle w:val="21"/>
        <w:tblW w:w="9384"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525"/>
        <w:gridCol w:w="7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trPr>
        <w:tc>
          <w:tcPr>
            <w:tcW w:w="9384" w:type="dxa"/>
            <w:gridSpan w:val="2"/>
            <w:vAlign w:val="center"/>
          </w:tcPr>
          <w:p>
            <w:pPr>
              <w:widowControl/>
              <w:spacing w:line="240" w:lineRule="auto"/>
              <w:jc w:val="left"/>
              <w:textAlignment w:val="center"/>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br w:type="page"/>
            </w:r>
            <w:r>
              <w:rPr>
                <w:rFonts w:hint="eastAsia" w:ascii="宋体" w:hAnsi="宋体" w:eastAsia="宋体" w:cs="宋体"/>
                <w:b/>
                <w:bCs/>
                <w:color w:val="auto"/>
                <w:kern w:val="0"/>
                <w:sz w:val="21"/>
                <w:szCs w:val="21"/>
                <w:lang w:val="en-US" w:eastAsia="zh-CN" w:bidi="ar-SA"/>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trPr>
        <w:tc>
          <w:tcPr>
            <w:tcW w:w="1525" w:type="dxa"/>
            <w:vAlign w:val="center"/>
          </w:tcPr>
          <w:p>
            <w:pPr>
              <w:widowControl/>
              <w:spacing w:line="240" w:lineRule="auto"/>
              <w:jc w:val="center"/>
              <w:textAlignment w:val="center"/>
              <w:rPr>
                <w:rFonts w:hint="eastAsia" w:ascii="宋体" w:hAnsi="宋体" w:eastAsia="宋体" w:cs="宋体"/>
                <w:b/>
                <w:bCs/>
                <w:color w:val="auto"/>
                <w:kern w:val="0"/>
                <w:sz w:val="20"/>
                <w:szCs w:val="20"/>
                <w:lang w:eastAsia="zh-CN" w:bidi="ar"/>
              </w:rPr>
            </w:pPr>
            <w:r>
              <w:rPr>
                <w:rFonts w:hint="eastAsia" w:ascii="宋体" w:hAnsi="宋体" w:eastAsia="宋体" w:cs="宋体"/>
                <w:b/>
                <w:bCs/>
                <w:color w:val="auto"/>
                <w:kern w:val="0"/>
                <w:sz w:val="20"/>
                <w:szCs w:val="20"/>
                <w:lang w:eastAsia="zh-CN" w:bidi="ar"/>
              </w:rPr>
              <w:t>质量标准</w:t>
            </w:r>
          </w:p>
        </w:tc>
        <w:tc>
          <w:tcPr>
            <w:tcW w:w="7859" w:type="dxa"/>
            <w:vAlign w:val="center"/>
          </w:tcPr>
          <w:p>
            <w:pPr>
              <w:keepNext w:val="0"/>
              <w:keepLines w:val="0"/>
              <w:pageBreakBefore w:val="0"/>
              <w:widowControl/>
              <w:kinsoku/>
              <w:wordWrap/>
              <w:overflowPunct/>
              <w:topLinePunct w:val="0"/>
              <w:autoSpaceDE/>
              <w:autoSpaceDN/>
              <w:bidi w:val="0"/>
              <w:adjustRightInd/>
              <w:spacing w:line="240" w:lineRule="auto"/>
              <w:ind w:left="42" w:leftChars="20" w:right="42" w:rightChars="20"/>
              <w:jc w:val="left"/>
              <w:textAlignment w:val="center"/>
              <w:rPr>
                <w:rFonts w:hint="eastAsia" w:ascii="宋体" w:hAnsi="宋体" w:eastAsia="宋体" w:cs="宋体"/>
                <w:color w:val="auto"/>
                <w:kern w:val="0"/>
                <w:sz w:val="16"/>
                <w:szCs w:val="16"/>
                <w:lang w:val="en-US" w:eastAsia="zh-CN" w:bidi="ar"/>
              </w:rPr>
            </w:pPr>
            <w:r>
              <w:rPr>
                <w:rFonts w:hint="eastAsia" w:ascii="宋体" w:hAnsi="宋体" w:eastAsia="宋体" w:cs="宋体"/>
                <w:color w:val="auto"/>
                <w:sz w:val="20"/>
                <w:szCs w:val="20"/>
                <w:highlight w:val="none"/>
              </w:rPr>
              <w:t>符合国家行业标准要求。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trPr>
        <w:tc>
          <w:tcPr>
            <w:tcW w:w="1525" w:type="dxa"/>
            <w:vAlign w:val="center"/>
          </w:tcPr>
          <w:p>
            <w:pPr>
              <w:widowControl/>
              <w:spacing w:line="240" w:lineRule="auto"/>
              <w:jc w:val="center"/>
              <w:textAlignment w:val="center"/>
              <w:rPr>
                <w:rFonts w:hint="eastAsia" w:ascii="宋体" w:hAnsi="宋体" w:eastAsia="宋体" w:cs="宋体"/>
                <w:b/>
                <w:bCs/>
                <w:color w:val="auto"/>
                <w:kern w:val="0"/>
                <w:sz w:val="20"/>
                <w:szCs w:val="20"/>
                <w:lang w:val="en-US" w:eastAsia="zh-CN" w:bidi="ar"/>
              </w:rPr>
            </w:pPr>
            <w:r>
              <w:rPr>
                <w:rFonts w:hint="eastAsia" w:ascii="宋体" w:hAnsi="宋体" w:cs="宋体"/>
                <w:b/>
                <w:bCs/>
                <w:color w:val="auto"/>
                <w:kern w:val="0"/>
                <w:sz w:val="20"/>
                <w:szCs w:val="20"/>
                <w:lang w:val="en-US" w:eastAsia="zh-CN" w:bidi="ar"/>
              </w:rPr>
              <w:t>验收标准</w:t>
            </w:r>
          </w:p>
        </w:tc>
        <w:tc>
          <w:tcPr>
            <w:tcW w:w="7859" w:type="dxa"/>
            <w:vAlign w:val="center"/>
          </w:tcPr>
          <w:p>
            <w:pPr>
              <w:keepNext w:val="0"/>
              <w:keepLines w:val="0"/>
              <w:pageBreakBefore w:val="0"/>
              <w:widowControl/>
              <w:numPr>
                <w:ilvl w:val="0"/>
                <w:numId w:val="33"/>
              </w:numPr>
              <w:kinsoku/>
              <w:overflowPunct/>
              <w:topLinePunct w:val="0"/>
              <w:autoSpaceDE/>
              <w:autoSpaceDN/>
              <w:bidi w:val="0"/>
              <w:adjustRightInd/>
              <w:spacing w:line="240" w:lineRule="auto"/>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产品到达现场后，中标供应商应在采购人单位人员在场情况下当面开箱，共同清点、检查外观，作出开箱记录，双方签字确认。中标供应商应保证货物到达采购人所在地完好无损，如有缺漏、损坏，由中标供应 商负责调换、补齐或赔偿。 </w:t>
            </w:r>
          </w:p>
          <w:p>
            <w:pPr>
              <w:keepNext w:val="0"/>
              <w:keepLines w:val="0"/>
              <w:pageBreakBefore w:val="0"/>
              <w:widowControl/>
              <w:numPr>
                <w:ilvl w:val="-1"/>
                <w:numId w:val="0"/>
              </w:numPr>
              <w:kinsoku/>
              <w:overflowPunct/>
              <w:topLinePunct w:val="0"/>
              <w:autoSpaceDE/>
              <w:autoSpaceDN/>
              <w:bidi w:val="0"/>
              <w:adjustRightInd/>
              <w:spacing w:line="240" w:lineRule="auto"/>
              <w:ind w:left="0" w:leftChars="0" w:firstLine="0" w:firstLineChars="0"/>
              <w:jc w:val="both"/>
              <w:textAlignment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lang w:val="en-US" w:eastAsia="zh-CN"/>
              </w:rPr>
              <w:t xml:space="preserve">2. </w:t>
            </w:r>
            <w:r>
              <w:rPr>
                <w:rFonts w:hint="eastAsia" w:ascii="宋体" w:hAnsi="宋体" w:eastAsia="宋体" w:cs="宋体"/>
                <w:color w:val="auto"/>
                <w:sz w:val="20"/>
                <w:szCs w:val="20"/>
                <w:highlight w:val="none"/>
              </w:rPr>
              <w:t xml:space="preserve">中标供应商应提供完备的技术或服务资料、装箱单和合格证等，并派遣专业人员进行现场安装调试。验收合格条件如下： </w:t>
            </w:r>
          </w:p>
          <w:p>
            <w:pPr>
              <w:keepNext w:val="0"/>
              <w:keepLines w:val="0"/>
              <w:pageBreakBefore w:val="0"/>
              <w:widowControl/>
              <w:numPr>
                <w:ilvl w:val="0"/>
                <w:numId w:val="0"/>
              </w:numPr>
              <w:kinsoku/>
              <w:overflowPunct/>
              <w:topLinePunct w:val="0"/>
              <w:autoSpaceDE/>
              <w:autoSpaceDN/>
              <w:bidi w:val="0"/>
              <w:adjustRightInd/>
              <w:spacing w:line="240" w:lineRule="auto"/>
              <w:ind w:leftChars="0" w:firstLine="200" w:firstLineChars="100"/>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2.1 货物或服务技术参数与采购合同一致，性能或指标达到规定的标准。 </w:t>
            </w:r>
          </w:p>
          <w:p>
            <w:pPr>
              <w:keepNext w:val="0"/>
              <w:keepLines w:val="0"/>
              <w:pageBreakBefore w:val="0"/>
              <w:widowControl/>
              <w:numPr>
                <w:ilvl w:val="0"/>
                <w:numId w:val="0"/>
              </w:numPr>
              <w:kinsoku/>
              <w:overflowPunct/>
              <w:topLinePunct w:val="0"/>
              <w:autoSpaceDE/>
              <w:autoSpaceDN/>
              <w:bidi w:val="0"/>
              <w:adjustRightInd/>
              <w:spacing w:line="240" w:lineRule="auto"/>
              <w:ind w:leftChars="0" w:firstLine="200" w:firstLineChars="100"/>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2.2 技术或资料、装箱单、合格证等资料齐全。 </w:t>
            </w:r>
          </w:p>
          <w:p>
            <w:pPr>
              <w:keepNext w:val="0"/>
              <w:keepLines w:val="0"/>
              <w:pageBreakBefore w:val="0"/>
              <w:widowControl/>
              <w:numPr>
                <w:ilvl w:val="0"/>
                <w:numId w:val="0"/>
              </w:numPr>
              <w:kinsoku/>
              <w:overflowPunct/>
              <w:topLinePunct w:val="0"/>
              <w:autoSpaceDE/>
              <w:autoSpaceDN/>
              <w:bidi w:val="0"/>
              <w:adjustRightInd/>
              <w:spacing w:line="240" w:lineRule="auto"/>
              <w:ind w:leftChars="0" w:firstLine="200" w:firstLineChars="100"/>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2.3 在测试或试运行期间所出现的问题得到解决，并运行或工作正常。 </w:t>
            </w:r>
          </w:p>
          <w:p>
            <w:pPr>
              <w:keepNext w:val="0"/>
              <w:keepLines w:val="0"/>
              <w:pageBreakBefore w:val="0"/>
              <w:widowControl/>
              <w:numPr>
                <w:ilvl w:val="0"/>
                <w:numId w:val="0"/>
              </w:numPr>
              <w:kinsoku/>
              <w:overflowPunct/>
              <w:topLinePunct w:val="0"/>
              <w:autoSpaceDE/>
              <w:autoSpaceDN/>
              <w:bidi w:val="0"/>
              <w:adjustRightInd/>
              <w:spacing w:line="240" w:lineRule="auto"/>
              <w:ind w:leftChars="0" w:firstLine="200" w:firstLineChars="100"/>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2.4 在规定时间内完成交货及验收，并经采购人确认。 </w:t>
            </w:r>
          </w:p>
          <w:p>
            <w:pPr>
              <w:keepNext w:val="0"/>
              <w:keepLines w:val="0"/>
              <w:pageBreakBefore w:val="0"/>
              <w:widowControl/>
              <w:numPr>
                <w:ilvl w:val="0"/>
                <w:numId w:val="0"/>
              </w:numPr>
              <w:kinsoku/>
              <w:overflowPunct/>
              <w:topLinePunct w:val="0"/>
              <w:autoSpaceDE/>
              <w:autoSpaceDN/>
              <w:bidi w:val="0"/>
              <w:adjustRightInd/>
              <w:spacing w:line="240" w:lineRule="auto"/>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3．产品或服务在安装调试并试运行符合要求后，才作为最终验收。 </w:t>
            </w:r>
          </w:p>
          <w:p>
            <w:pPr>
              <w:keepNext w:val="0"/>
              <w:keepLines w:val="0"/>
              <w:pageBreakBefore w:val="0"/>
              <w:widowControl/>
              <w:numPr>
                <w:ilvl w:val="0"/>
                <w:numId w:val="0"/>
              </w:numPr>
              <w:kinsoku/>
              <w:overflowPunct/>
              <w:topLinePunct w:val="0"/>
              <w:autoSpaceDE/>
              <w:autoSpaceDN/>
              <w:bidi w:val="0"/>
              <w:adjustRightInd/>
              <w:spacing w:line="240" w:lineRule="auto"/>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4．中标供应商提供的货物或服务未达到招标文件规定要求，且对采购人造成损失的，由中标供应商承担一切责任，并赔偿所造成的损失。 </w:t>
            </w:r>
          </w:p>
          <w:p>
            <w:pPr>
              <w:keepNext w:val="0"/>
              <w:keepLines w:val="0"/>
              <w:pageBreakBefore w:val="0"/>
              <w:widowControl/>
              <w:numPr>
                <w:ilvl w:val="0"/>
                <w:numId w:val="0"/>
              </w:numPr>
              <w:kinsoku/>
              <w:overflowPunct/>
              <w:topLinePunct w:val="0"/>
              <w:autoSpaceDE/>
              <w:autoSpaceDN/>
              <w:bidi w:val="0"/>
              <w:adjustRightInd/>
              <w:spacing w:line="240" w:lineRule="auto"/>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5．采购人需要制造商对中标供应商交付的产品或服务（包括质量、参数等）进行确认的，制造商应予以配合并出具书面意见，相关配合事项由中标供应商与制造商协调。 </w:t>
            </w:r>
          </w:p>
          <w:p>
            <w:pPr>
              <w:keepNext w:val="0"/>
              <w:keepLines w:val="0"/>
              <w:pageBreakBefore w:val="0"/>
              <w:widowControl/>
              <w:numPr>
                <w:ilvl w:val="0"/>
                <w:numId w:val="0"/>
              </w:numPr>
              <w:kinsoku/>
              <w:overflowPunct/>
              <w:topLinePunct w:val="0"/>
              <w:autoSpaceDE/>
              <w:autoSpaceDN/>
              <w:bidi w:val="0"/>
              <w:adjustRightInd/>
              <w:spacing w:line="240" w:lineRule="auto"/>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6．产品包装材料归采购人所有。 </w:t>
            </w:r>
          </w:p>
          <w:p>
            <w:pPr>
              <w:keepNext w:val="0"/>
              <w:keepLines w:val="0"/>
              <w:pageBreakBefore w:val="0"/>
              <w:widowControl/>
              <w:numPr>
                <w:ilvl w:val="0"/>
                <w:numId w:val="0"/>
              </w:numPr>
              <w:kinsoku/>
              <w:overflowPunct/>
              <w:topLinePunct w:val="0"/>
              <w:autoSpaceDE/>
              <w:autoSpaceDN/>
              <w:bidi w:val="0"/>
              <w:adjustRightInd/>
              <w:spacing w:line="240" w:lineRule="auto"/>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7．大型或者复杂的政府采购项目，采购人应当邀请具有相关资质的检测机构参加验收工作。</w:t>
            </w:r>
          </w:p>
          <w:p>
            <w:pPr>
              <w:keepNext w:val="0"/>
              <w:keepLines w:val="0"/>
              <w:pageBreakBefore w:val="0"/>
              <w:widowControl/>
              <w:kinsoku/>
              <w:wordWrap/>
              <w:overflowPunct/>
              <w:topLinePunct w:val="0"/>
              <w:autoSpaceDE/>
              <w:autoSpaceDN/>
              <w:bidi w:val="0"/>
              <w:adjustRightInd/>
              <w:spacing w:line="240" w:lineRule="auto"/>
              <w:ind w:left="42" w:leftChars="20" w:right="42" w:rightChars="2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8．其他验收要求按第五章《合同主要条款格式》执行，未尽事宜按照《关于印发广西壮族自治区政府采购项目履约验收管理办法的通知》[桂财采〔2015〕22 号]以及《财政部关于进一步加强政府采购需求和履约验收管理的指导意见》[财库〔2016〕205 号]规定执行。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trPr>
        <w:tc>
          <w:tcPr>
            <w:tcW w:w="1525" w:type="dxa"/>
            <w:vAlign w:val="center"/>
          </w:tcPr>
          <w:p>
            <w:pPr>
              <w:widowControl/>
              <w:spacing w:line="240" w:lineRule="auto"/>
              <w:jc w:val="center"/>
              <w:textAlignment w:val="center"/>
              <w:rPr>
                <w:rFonts w:hint="eastAsia" w:ascii="宋体" w:hAnsi="宋体" w:eastAsia="宋体" w:cs="宋体"/>
                <w:b/>
                <w:bCs/>
                <w:color w:val="auto"/>
                <w:kern w:val="0"/>
                <w:sz w:val="20"/>
                <w:szCs w:val="20"/>
                <w:lang w:eastAsia="zh-CN" w:bidi="ar"/>
              </w:rPr>
            </w:pPr>
            <w:r>
              <w:rPr>
                <w:rFonts w:hint="eastAsia" w:ascii="宋体" w:hAnsi="宋体" w:eastAsia="宋体" w:cs="宋体"/>
                <w:b/>
                <w:bCs/>
                <w:color w:val="auto"/>
                <w:kern w:val="0"/>
                <w:sz w:val="20"/>
                <w:szCs w:val="20"/>
                <w:lang w:eastAsia="zh-CN" w:bidi="ar"/>
              </w:rPr>
              <w:t>售后服务要求</w:t>
            </w:r>
          </w:p>
        </w:tc>
        <w:tc>
          <w:tcPr>
            <w:tcW w:w="7859" w:type="dxa"/>
            <w:vAlign w:val="center"/>
          </w:tcPr>
          <w:p>
            <w:pPr>
              <w:keepNext w:val="0"/>
              <w:keepLines w:val="0"/>
              <w:pageBreakBefore w:val="0"/>
              <w:kinsoku/>
              <w:wordWrap/>
              <w:overflowPunct/>
              <w:topLinePunct w:val="0"/>
              <w:autoSpaceDE/>
              <w:autoSpaceDN/>
              <w:bidi w:val="0"/>
              <w:adjustRightInd/>
              <w:spacing w:line="340" w:lineRule="exact"/>
              <w:ind w:left="42" w:leftChars="20" w:right="42" w:rightChars="20"/>
              <w:jc w:val="left"/>
              <w:rPr>
                <w:rFonts w:hint="eastAsia" w:ascii="宋体" w:hAnsi="宋体" w:eastAsia="宋体" w:cs="宋体"/>
                <w:color w:val="auto"/>
                <w:kern w:val="0"/>
                <w:sz w:val="20"/>
                <w:szCs w:val="20"/>
              </w:rPr>
            </w:pPr>
            <w:r>
              <w:rPr>
                <w:rFonts w:hint="eastAsia" w:ascii="宋体" w:hAnsi="宋体" w:eastAsia="宋体" w:cs="宋体"/>
                <w:color w:val="auto"/>
                <w:sz w:val="20"/>
                <w:szCs w:val="20"/>
              </w:rPr>
              <w:t>1. 按国</w:t>
            </w:r>
            <w:r>
              <w:rPr>
                <w:rFonts w:hint="eastAsia" w:ascii="宋体" w:hAnsi="宋体" w:eastAsia="宋体" w:cs="宋体"/>
                <w:color w:val="auto"/>
                <w:kern w:val="0"/>
                <w:sz w:val="20"/>
                <w:szCs w:val="20"/>
              </w:rPr>
              <w:t>家有关产品“三包”规定执行“三包”，免费保修期最短不得少于</w:t>
            </w:r>
            <w:r>
              <w:rPr>
                <w:rFonts w:hint="eastAsia" w:ascii="宋体" w:hAnsi="宋体" w:eastAsia="宋体" w:cs="宋体"/>
                <w:color w:val="auto"/>
                <w:kern w:val="0"/>
                <w:sz w:val="20"/>
                <w:szCs w:val="20"/>
                <w:lang w:val="en-US" w:eastAsia="zh-CN"/>
              </w:rPr>
              <w:t>1</w:t>
            </w:r>
            <w:r>
              <w:rPr>
                <w:rFonts w:hint="eastAsia" w:ascii="宋体" w:hAnsi="宋体" w:eastAsia="宋体" w:cs="宋体"/>
                <w:color w:val="auto"/>
                <w:kern w:val="0"/>
                <w:sz w:val="20"/>
                <w:szCs w:val="20"/>
              </w:rPr>
              <w:t>年（自验收合格之日起计算）。</w:t>
            </w:r>
          </w:p>
          <w:p>
            <w:pPr>
              <w:keepNext w:val="0"/>
              <w:keepLines w:val="0"/>
              <w:pageBreakBefore w:val="0"/>
              <w:kinsoku/>
              <w:wordWrap/>
              <w:overflowPunct/>
              <w:topLinePunct w:val="0"/>
              <w:autoSpaceDE/>
              <w:autoSpaceDN/>
              <w:bidi w:val="0"/>
              <w:adjustRightInd/>
              <w:spacing w:line="340" w:lineRule="exact"/>
              <w:ind w:left="42" w:leftChars="20" w:right="42" w:rightChars="20"/>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r>
              <w:rPr>
                <w:rFonts w:hint="eastAsia" w:ascii="宋体" w:hAnsi="宋体" w:eastAsia="宋体" w:cs="宋体"/>
                <w:color w:val="auto"/>
                <w:kern w:val="0"/>
                <w:sz w:val="20"/>
                <w:szCs w:val="20"/>
                <w:lang w:val="en-US" w:eastAsia="zh-CN"/>
              </w:rPr>
              <w:t xml:space="preserve"> </w:t>
            </w:r>
            <w:r>
              <w:rPr>
                <w:rFonts w:hint="eastAsia" w:ascii="宋体" w:hAnsi="宋体" w:eastAsia="宋体" w:cs="宋体"/>
                <w:color w:val="auto"/>
                <w:kern w:val="0"/>
                <w:sz w:val="20"/>
                <w:szCs w:val="20"/>
              </w:rPr>
              <w:t>招标范围内的货物免费送货上门，免费装卸、免费安装调试合格；免费提供技术培训，直至招标人技术人员可熟练操作使用。</w:t>
            </w:r>
          </w:p>
          <w:p>
            <w:pPr>
              <w:keepNext w:val="0"/>
              <w:keepLines w:val="0"/>
              <w:pageBreakBefore w:val="0"/>
              <w:widowControl/>
              <w:kinsoku/>
              <w:wordWrap/>
              <w:overflowPunct/>
              <w:topLinePunct w:val="0"/>
              <w:autoSpaceDE/>
              <w:autoSpaceDN/>
              <w:bidi w:val="0"/>
              <w:adjustRightInd/>
              <w:spacing w:line="240" w:lineRule="auto"/>
              <w:ind w:left="42" w:leftChars="20" w:right="42" w:rightChars="20"/>
              <w:jc w:val="left"/>
              <w:textAlignment w:val="center"/>
              <w:rPr>
                <w:rFonts w:hint="eastAsia" w:ascii="宋体" w:hAnsi="宋体" w:eastAsia="宋体" w:cs="宋体"/>
                <w:color w:val="auto"/>
                <w:kern w:val="0"/>
                <w:sz w:val="16"/>
                <w:szCs w:val="16"/>
                <w:lang w:val="en-US" w:eastAsia="zh-CN" w:bidi="ar"/>
              </w:rPr>
            </w:pPr>
            <w:r>
              <w:rPr>
                <w:rFonts w:hint="eastAsia" w:ascii="宋体" w:hAnsi="宋体" w:eastAsia="宋体" w:cs="宋体"/>
                <w:color w:val="auto"/>
                <w:kern w:val="0"/>
                <w:sz w:val="20"/>
                <w:szCs w:val="20"/>
              </w:rPr>
              <w:t>3.</w:t>
            </w:r>
            <w:r>
              <w:rPr>
                <w:rFonts w:hint="eastAsia" w:ascii="宋体" w:hAnsi="宋体" w:eastAsia="宋体" w:cs="宋体"/>
                <w:color w:val="auto"/>
                <w:kern w:val="0"/>
                <w:sz w:val="20"/>
                <w:szCs w:val="20"/>
                <w:lang w:val="en-US" w:eastAsia="zh-CN"/>
              </w:rPr>
              <w:t xml:space="preserve"> </w:t>
            </w:r>
            <w:r>
              <w:rPr>
                <w:rFonts w:hint="eastAsia" w:ascii="宋体" w:hAnsi="宋体" w:eastAsia="宋体" w:cs="宋体"/>
                <w:color w:val="auto"/>
                <w:kern w:val="0"/>
                <w:sz w:val="20"/>
                <w:szCs w:val="20"/>
              </w:rPr>
              <w:t>自货物验收合格之日起，免费保修期内免费上门提供维护服务，出现故障时，</w:t>
            </w:r>
            <w:r>
              <w:rPr>
                <w:rFonts w:hint="eastAsia" w:ascii="宋体" w:hAnsi="宋体" w:eastAsia="宋体" w:cs="宋体"/>
                <w:color w:val="auto"/>
                <w:kern w:val="0"/>
                <w:sz w:val="20"/>
                <w:szCs w:val="20"/>
                <w:lang w:eastAsia="zh-CN"/>
              </w:rPr>
              <w:t>供应商在</w:t>
            </w:r>
            <w:r>
              <w:rPr>
                <w:rFonts w:hint="eastAsia" w:ascii="宋体" w:hAnsi="宋体" w:eastAsia="宋体" w:cs="宋体"/>
                <w:color w:val="auto"/>
                <w:kern w:val="0"/>
                <w:sz w:val="20"/>
                <w:szCs w:val="20"/>
              </w:rPr>
              <w:t>接到</w:t>
            </w:r>
            <w:r>
              <w:rPr>
                <w:rFonts w:hint="eastAsia" w:ascii="宋体" w:hAnsi="宋体" w:eastAsia="宋体" w:cs="宋体"/>
                <w:color w:val="auto"/>
                <w:kern w:val="0"/>
                <w:sz w:val="20"/>
                <w:szCs w:val="20"/>
                <w:lang w:eastAsia="zh-CN"/>
              </w:rPr>
              <w:t>采购人的故障</w:t>
            </w:r>
            <w:r>
              <w:rPr>
                <w:rFonts w:hint="eastAsia" w:ascii="宋体" w:hAnsi="宋体" w:eastAsia="宋体" w:cs="宋体"/>
                <w:color w:val="auto"/>
                <w:kern w:val="0"/>
                <w:sz w:val="20"/>
                <w:szCs w:val="20"/>
              </w:rPr>
              <w:t>通知后4小时内到达现场，6小时内初步排除故障，</w:t>
            </w:r>
            <w:r>
              <w:rPr>
                <w:rFonts w:hint="eastAsia" w:ascii="宋体" w:hAnsi="宋体" w:eastAsia="宋体" w:cs="宋体"/>
                <w:b w:val="0"/>
                <w:bCs w:val="0"/>
                <w:color w:val="auto"/>
                <w:kern w:val="0"/>
                <w:sz w:val="20"/>
                <w:szCs w:val="20"/>
                <w:lang w:val="en-US" w:eastAsia="zh-CN"/>
              </w:rPr>
              <w:t>24小时内完全排除故障</w:t>
            </w:r>
            <w:r>
              <w:rPr>
                <w:rFonts w:hint="eastAsia" w:ascii="宋体" w:hAnsi="宋体" w:eastAsia="宋体" w:cs="宋体"/>
                <w:color w:val="auto"/>
                <w:kern w:val="0"/>
                <w:sz w:val="20"/>
                <w:szCs w:val="20"/>
              </w:rPr>
              <w:t>，恢复正常使用</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免费保修期内发生的一切费用由中标人承担。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trPr>
        <w:tc>
          <w:tcPr>
            <w:tcW w:w="1525" w:type="dxa"/>
            <w:vAlign w:val="center"/>
          </w:tcPr>
          <w:p>
            <w:pPr>
              <w:widowControl/>
              <w:spacing w:line="240" w:lineRule="auto"/>
              <w:jc w:val="center"/>
              <w:textAlignment w:val="center"/>
              <w:rPr>
                <w:rFonts w:hint="eastAsia" w:ascii="宋体" w:hAnsi="宋体" w:eastAsia="宋体" w:cs="宋体"/>
                <w:b/>
                <w:bCs/>
                <w:color w:val="auto"/>
                <w:kern w:val="0"/>
                <w:sz w:val="20"/>
                <w:szCs w:val="20"/>
                <w:lang w:eastAsia="zh-CN" w:bidi="ar"/>
              </w:rPr>
            </w:pPr>
            <w:r>
              <w:rPr>
                <w:rFonts w:hint="eastAsia" w:ascii="宋体" w:hAnsi="宋体" w:eastAsia="宋体" w:cs="宋体"/>
                <w:b/>
                <w:bCs/>
                <w:color w:val="auto"/>
                <w:kern w:val="0"/>
                <w:sz w:val="20"/>
                <w:szCs w:val="20"/>
                <w:lang w:eastAsia="zh-CN" w:bidi="ar"/>
              </w:rPr>
              <w:t>交付使用时间及地点</w:t>
            </w:r>
          </w:p>
        </w:tc>
        <w:tc>
          <w:tcPr>
            <w:tcW w:w="7859" w:type="dxa"/>
            <w:vAlign w:val="center"/>
          </w:tcPr>
          <w:p>
            <w:pPr>
              <w:pStyle w:val="39"/>
              <w:keepNext w:val="0"/>
              <w:keepLines w:val="0"/>
              <w:pageBreakBefore w:val="0"/>
              <w:numPr>
                <w:ilvl w:val="0"/>
                <w:numId w:val="0"/>
              </w:numPr>
              <w:kinsoku/>
              <w:wordWrap/>
              <w:overflowPunct/>
              <w:topLinePunct w:val="0"/>
              <w:autoSpaceDE/>
              <w:autoSpaceDN/>
              <w:bidi w:val="0"/>
              <w:adjustRightInd/>
              <w:snapToGrid w:val="0"/>
              <w:spacing w:before="0" w:line="400" w:lineRule="exact"/>
              <w:ind w:left="42" w:leftChars="20" w:right="42" w:rightChars="2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1</w:t>
            </w:r>
            <w:r>
              <w:rPr>
                <w:rFonts w:hint="eastAsia"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rPr>
              <w:t>交</w:t>
            </w:r>
            <w:r>
              <w:rPr>
                <w:rFonts w:hint="eastAsia" w:eastAsia="宋体" w:cs="宋体"/>
                <w:color w:val="auto"/>
                <w:sz w:val="20"/>
                <w:szCs w:val="20"/>
                <w:highlight w:val="none"/>
                <w:lang w:eastAsia="zh-CN"/>
              </w:rPr>
              <w:t>付使用时间</w:t>
            </w:r>
            <w:r>
              <w:rPr>
                <w:rFonts w:hint="eastAsia" w:ascii="宋体" w:hAnsi="宋体" w:eastAsia="宋体" w:cs="宋体"/>
                <w:color w:val="auto"/>
                <w:sz w:val="20"/>
                <w:szCs w:val="20"/>
                <w:highlight w:val="none"/>
              </w:rPr>
              <w:t>：自合同签订之日起</w:t>
            </w:r>
            <w:r>
              <w:rPr>
                <w:rFonts w:hint="eastAsia" w:ascii="宋体" w:hAnsi="宋体" w:eastAsia="宋体" w:cs="宋体"/>
                <w:b/>
                <w:color w:val="auto"/>
                <w:sz w:val="20"/>
                <w:szCs w:val="20"/>
                <w:highlight w:val="none"/>
                <w:u w:val="single"/>
              </w:rPr>
              <w:t xml:space="preserve"> 30</w:t>
            </w:r>
            <w:r>
              <w:rPr>
                <w:rFonts w:hint="eastAsia" w:ascii="宋体" w:hAnsi="宋体" w:eastAsia="宋体" w:cs="宋体"/>
                <w:b/>
                <w:color w:val="auto"/>
                <w:sz w:val="20"/>
                <w:szCs w:val="20"/>
                <w:highlight w:val="none"/>
                <w:u w:val="single"/>
                <w:lang w:val="en-US" w:eastAsia="zh-CN"/>
              </w:rPr>
              <w:t>日历日</w:t>
            </w:r>
            <w:r>
              <w:rPr>
                <w:rFonts w:hint="eastAsia" w:ascii="宋体" w:hAnsi="宋体" w:eastAsia="宋体" w:cs="宋体"/>
                <w:b/>
                <w:color w:val="auto"/>
                <w:sz w:val="20"/>
                <w:szCs w:val="20"/>
                <w:highlight w:val="none"/>
                <w:u w:val="single"/>
              </w:rPr>
              <w:t xml:space="preserve"> </w:t>
            </w:r>
            <w:r>
              <w:rPr>
                <w:rFonts w:hint="eastAsia" w:ascii="宋体" w:hAnsi="宋体" w:eastAsia="宋体" w:cs="宋体"/>
                <w:color w:val="auto"/>
                <w:sz w:val="20"/>
                <w:szCs w:val="20"/>
                <w:highlight w:val="none"/>
              </w:rPr>
              <w:t>内</w:t>
            </w:r>
            <w:r>
              <w:rPr>
                <w:rFonts w:hint="eastAsia" w:eastAsia="宋体" w:cs="宋体"/>
                <w:color w:val="auto"/>
                <w:sz w:val="20"/>
                <w:szCs w:val="20"/>
                <w:highlight w:val="none"/>
                <w:lang w:eastAsia="zh-CN"/>
              </w:rPr>
              <w:t>安装调试完毕并交付使用</w:t>
            </w:r>
            <w:r>
              <w:rPr>
                <w:rFonts w:hint="eastAsia" w:ascii="宋体" w:hAnsi="宋体" w:eastAsia="宋体" w:cs="宋体"/>
                <w:color w:val="auto"/>
                <w:sz w:val="20"/>
                <w:szCs w:val="20"/>
                <w:highlight w:val="none"/>
              </w:rPr>
              <w:t>。</w:t>
            </w:r>
          </w:p>
          <w:p>
            <w:pPr>
              <w:pStyle w:val="39"/>
              <w:keepNext w:val="0"/>
              <w:keepLines w:val="0"/>
              <w:pageBreakBefore w:val="0"/>
              <w:numPr>
                <w:ilvl w:val="0"/>
                <w:numId w:val="0"/>
              </w:numPr>
              <w:kinsoku/>
              <w:wordWrap/>
              <w:overflowPunct/>
              <w:topLinePunct w:val="0"/>
              <w:autoSpaceDE/>
              <w:autoSpaceDN/>
              <w:bidi w:val="0"/>
              <w:adjustRightInd/>
              <w:snapToGrid w:val="0"/>
              <w:spacing w:before="0" w:line="400" w:lineRule="exact"/>
              <w:ind w:left="42" w:leftChars="20" w:right="42" w:rightChars="20" w:firstLine="0" w:firstLineChars="0"/>
              <w:jc w:val="left"/>
              <w:rPr>
                <w:rFonts w:hint="eastAsia" w:ascii="宋体" w:hAnsi="宋体" w:eastAsia="宋体" w:cs="宋体"/>
                <w:color w:val="auto"/>
                <w:kern w:val="0"/>
                <w:sz w:val="20"/>
                <w:szCs w:val="20"/>
                <w:highlight w:val="none"/>
                <w:lang w:val="zh-CN" w:eastAsia="zh-CN" w:bidi="zh-CN"/>
              </w:rPr>
            </w:pPr>
            <w:r>
              <w:rPr>
                <w:rFonts w:hint="eastAsia" w:ascii="宋体" w:hAnsi="宋体" w:eastAsia="宋体" w:cs="宋体"/>
                <w:color w:val="auto"/>
                <w:sz w:val="20"/>
                <w:szCs w:val="20"/>
                <w:highlight w:val="none"/>
                <w:lang w:val="en-US" w:eastAsia="zh-CN"/>
              </w:rPr>
              <w:t>2</w:t>
            </w:r>
            <w:r>
              <w:rPr>
                <w:rFonts w:hint="eastAsia"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rPr>
              <w:t>交货地点：采购人指定交货地点。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trPr>
        <w:tc>
          <w:tcPr>
            <w:tcW w:w="1525" w:type="dxa"/>
            <w:vAlign w:val="center"/>
          </w:tcPr>
          <w:p>
            <w:pPr>
              <w:widowControl/>
              <w:spacing w:line="240" w:lineRule="auto"/>
              <w:jc w:val="center"/>
              <w:textAlignment w:val="center"/>
              <w:rPr>
                <w:rFonts w:hint="eastAsia" w:ascii="宋体" w:hAnsi="宋体" w:eastAsia="宋体" w:cs="宋体"/>
                <w:b/>
                <w:bCs/>
                <w:color w:val="auto"/>
                <w:kern w:val="0"/>
                <w:sz w:val="20"/>
                <w:szCs w:val="20"/>
                <w:lang w:eastAsia="zh-CN" w:bidi="ar"/>
              </w:rPr>
            </w:pPr>
            <w:r>
              <w:rPr>
                <w:rFonts w:hint="eastAsia" w:ascii="宋体" w:hAnsi="宋体" w:eastAsia="宋体" w:cs="宋体"/>
                <w:b/>
                <w:bCs/>
                <w:color w:val="auto"/>
                <w:kern w:val="0"/>
                <w:sz w:val="20"/>
                <w:szCs w:val="20"/>
                <w:lang w:eastAsia="zh-CN" w:bidi="ar"/>
              </w:rPr>
              <w:t>付款方式</w:t>
            </w:r>
          </w:p>
        </w:tc>
        <w:tc>
          <w:tcPr>
            <w:tcW w:w="7859" w:type="dxa"/>
            <w:vAlign w:val="center"/>
          </w:tcPr>
          <w:p>
            <w:pPr>
              <w:keepNext w:val="0"/>
              <w:keepLines w:val="0"/>
              <w:pageBreakBefore w:val="0"/>
              <w:kinsoku/>
              <w:wordWrap/>
              <w:overflowPunct/>
              <w:topLinePunct w:val="0"/>
              <w:autoSpaceDE/>
              <w:autoSpaceDN/>
              <w:bidi w:val="0"/>
              <w:adjustRightInd/>
              <w:ind w:left="0" w:leftChars="0" w:right="42" w:rightChars="20" w:firstLine="0" w:firstLineChars="0"/>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产品验收合格后一个月内付95%，剩余合同总额5%作为质保金，一年后质保期满没问题全部付清</w:t>
            </w:r>
            <w:r>
              <w:rPr>
                <w:rFonts w:hint="eastAsia" w:ascii="宋体" w:hAnsi="宋体" w:cs="宋体"/>
                <w:color w:val="auto"/>
                <w:kern w:val="0"/>
                <w:sz w:val="20"/>
                <w:szCs w:val="20"/>
                <w:lang w:eastAsia="zh-CN"/>
              </w:rPr>
              <w:t>（无息）</w:t>
            </w:r>
            <w:r>
              <w:rPr>
                <w:rFonts w:hint="eastAsia" w:ascii="宋体" w:hAnsi="宋体" w:eastAsia="宋体" w:cs="宋体"/>
                <w:color w:val="auto"/>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trPr>
        <w:tc>
          <w:tcPr>
            <w:tcW w:w="1525" w:type="dxa"/>
            <w:vAlign w:val="center"/>
          </w:tcPr>
          <w:p>
            <w:pPr>
              <w:widowControl/>
              <w:spacing w:line="240" w:lineRule="auto"/>
              <w:jc w:val="center"/>
              <w:textAlignment w:val="center"/>
              <w:rPr>
                <w:rFonts w:hint="eastAsia" w:ascii="宋体" w:hAnsi="宋体" w:eastAsia="宋体" w:cs="宋体"/>
                <w:b/>
                <w:bCs/>
                <w:color w:val="auto"/>
                <w:kern w:val="0"/>
                <w:sz w:val="20"/>
                <w:szCs w:val="20"/>
                <w:lang w:eastAsia="zh-CN" w:bidi="ar"/>
              </w:rPr>
            </w:pPr>
            <w:r>
              <w:rPr>
                <w:rFonts w:hint="eastAsia" w:ascii="宋体" w:hAnsi="宋体" w:eastAsia="宋体" w:cs="宋体"/>
                <w:b/>
                <w:bCs/>
                <w:color w:val="auto"/>
                <w:kern w:val="0"/>
                <w:sz w:val="20"/>
                <w:szCs w:val="20"/>
                <w:lang w:eastAsia="zh-CN" w:bidi="ar"/>
              </w:rPr>
              <w:t>报价要求</w:t>
            </w:r>
          </w:p>
        </w:tc>
        <w:tc>
          <w:tcPr>
            <w:tcW w:w="7859" w:type="dxa"/>
            <w:vAlign w:val="center"/>
          </w:tcPr>
          <w:p>
            <w:pPr>
              <w:pStyle w:val="39"/>
              <w:keepNext w:val="0"/>
              <w:keepLines w:val="0"/>
              <w:pageBreakBefore w:val="0"/>
              <w:numPr>
                <w:ilvl w:val="0"/>
                <w:numId w:val="0"/>
              </w:numPr>
              <w:kinsoku/>
              <w:wordWrap/>
              <w:overflowPunct/>
              <w:topLinePunct w:val="0"/>
              <w:autoSpaceDE/>
              <w:autoSpaceDN/>
              <w:bidi w:val="0"/>
              <w:adjustRightInd/>
              <w:snapToGrid w:val="0"/>
              <w:spacing w:before="0" w:line="400" w:lineRule="exact"/>
              <w:ind w:left="42" w:leftChars="20" w:right="42" w:rightChars="2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r>
              <w:rPr>
                <w:rFonts w:hint="eastAsia" w:eastAsia="宋体" w:cs="宋体"/>
                <w:color w:val="auto"/>
                <w:kern w:val="0"/>
                <w:sz w:val="20"/>
                <w:szCs w:val="20"/>
                <w:highlight w:val="none"/>
                <w:lang w:val="en-US" w:eastAsia="zh-CN"/>
              </w:rPr>
              <w:t xml:space="preserve">. </w:t>
            </w:r>
            <w:r>
              <w:rPr>
                <w:rFonts w:hint="eastAsia" w:ascii="宋体" w:hAnsi="宋体" w:eastAsia="宋体" w:cs="宋体"/>
                <w:color w:val="auto"/>
                <w:kern w:val="0"/>
                <w:sz w:val="20"/>
                <w:szCs w:val="20"/>
                <w:highlight w:val="none"/>
              </w:rPr>
              <w:t>本项目采购预算金额为人民币：</w:t>
            </w:r>
            <w:r>
              <w:rPr>
                <w:rFonts w:hint="eastAsia" w:eastAsia="宋体" w:cs="宋体"/>
                <w:b/>
                <w:bCs/>
                <w:color w:val="auto"/>
                <w:sz w:val="20"/>
                <w:szCs w:val="20"/>
                <w:highlight w:val="none"/>
                <w:lang w:val="en-US" w:eastAsia="zh-CN"/>
              </w:rPr>
              <w:t>贰拾陆万元整（</w:t>
            </w:r>
            <w:r>
              <w:rPr>
                <w:rFonts w:hint="eastAsia" w:ascii="宋体" w:hAnsi="宋体" w:eastAsia="宋体" w:cs="宋体"/>
                <w:b/>
                <w:bCs/>
                <w:color w:val="auto"/>
                <w:sz w:val="20"/>
                <w:szCs w:val="20"/>
                <w:highlight w:val="none"/>
                <w:lang w:eastAsia="zh-CN"/>
              </w:rPr>
              <w:t>￥</w:t>
            </w:r>
            <w:r>
              <w:rPr>
                <w:rFonts w:hint="eastAsia" w:eastAsia="宋体" w:cs="宋体"/>
                <w:b/>
                <w:bCs/>
                <w:color w:val="auto"/>
                <w:sz w:val="20"/>
                <w:szCs w:val="20"/>
                <w:highlight w:val="none"/>
                <w:lang w:val="en-US" w:eastAsia="zh-CN"/>
              </w:rPr>
              <w:t>26000</w:t>
            </w:r>
            <w:r>
              <w:rPr>
                <w:rFonts w:hint="eastAsia" w:ascii="宋体" w:hAnsi="宋体" w:eastAsia="宋体" w:cs="宋体"/>
                <w:b/>
                <w:bCs/>
                <w:color w:val="auto"/>
                <w:sz w:val="20"/>
                <w:szCs w:val="20"/>
                <w:highlight w:val="none"/>
                <w:lang w:val="en-US" w:eastAsia="zh-CN"/>
              </w:rPr>
              <w:t>0.00元</w:t>
            </w:r>
            <w:r>
              <w:rPr>
                <w:rFonts w:hint="eastAsia" w:ascii="宋体" w:hAnsi="宋体" w:eastAsia="宋体" w:cs="宋体"/>
                <w:b/>
                <w:bCs/>
                <w:color w:val="auto"/>
                <w:sz w:val="20"/>
                <w:szCs w:val="20"/>
                <w:highlight w:val="none"/>
                <w:lang w:eastAsia="zh-CN"/>
              </w:rPr>
              <w:t>）</w:t>
            </w:r>
            <w:r>
              <w:rPr>
                <w:rFonts w:hint="eastAsia" w:ascii="宋体" w:hAnsi="宋体" w:eastAsia="宋体" w:cs="宋体"/>
                <w:color w:val="auto"/>
                <w:kern w:val="0"/>
                <w:sz w:val="20"/>
                <w:szCs w:val="20"/>
                <w:highlight w:val="none"/>
              </w:rPr>
              <w:t>，报价超出采购预算金额的，其投标文件按无效处理。</w:t>
            </w:r>
          </w:p>
          <w:p>
            <w:pPr>
              <w:pStyle w:val="39"/>
              <w:keepNext w:val="0"/>
              <w:keepLines w:val="0"/>
              <w:pageBreakBefore w:val="0"/>
              <w:tabs>
                <w:tab w:val="left" w:pos="-40"/>
              </w:tabs>
              <w:kinsoku/>
              <w:wordWrap/>
              <w:overflowPunct/>
              <w:topLinePunct w:val="0"/>
              <w:autoSpaceDE/>
              <w:autoSpaceDN/>
              <w:bidi w:val="0"/>
              <w:adjustRightInd/>
              <w:snapToGrid w:val="0"/>
              <w:spacing w:before="0" w:line="400" w:lineRule="exact"/>
              <w:ind w:left="42" w:leftChars="20" w:right="42" w:rightChars="20" w:firstLine="22" w:firstLineChars="11"/>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r>
              <w:rPr>
                <w:rFonts w:hint="eastAsia" w:eastAsia="宋体" w:cs="宋体"/>
                <w:color w:val="auto"/>
                <w:kern w:val="0"/>
                <w:sz w:val="20"/>
                <w:szCs w:val="20"/>
                <w:highlight w:val="none"/>
                <w:lang w:val="en-US" w:eastAsia="zh-CN"/>
              </w:rPr>
              <w:t xml:space="preserve">. </w:t>
            </w:r>
            <w:r>
              <w:rPr>
                <w:rFonts w:hint="eastAsia" w:ascii="宋体" w:hAnsi="宋体" w:eastAsia="宋体" w:cs="宋体"/>
                <w:color w:val="auto"/>
                <w:sz w:val="20"/>
                <w:szCs w:val="20"/>
                <w:highlight w:val="none"/>
              </w:rPr>
              <w:t>投标报价为采购人指定地点的现场交货价，包括：（1）货物的价格；（2）货物的标准附件、备品备件、专用工具的价格；（3）运输、装卸、安装、调试、培训、技术支持、售后服务等费用；（4）必要的保险费用和各项税费。</w:t>
            </w:r>
          </w:p>
          <w:p>
            <w:pPr>
              <w:pStyle w:val="39"/>
              <w:keepNext w:val="0"/>
              <w:keepLines w:val="0"/>
              <w:pageBreakBefore w:val="0"/>
              <w:tabs>
                <w:tab w:val="left" w:pos="-40"/>
              </w:tabs>
              <w:kinsoku/>
              <w:wordWrap/>
              <w:overflowPunct/>
              <w:topLinePunct w:val="0"/>
              <w:autoSpaceDE/>
              <w:autoSpaceDN/>
              <w:bidi w:val="0"/>
              <w:adjustRightInd/>
              <w:snapToGrid w:val="0"/>
              <w:spacing w:before="0" w:line="400" w:lineRule="exact"/>
              <w:ind w:left="42" w:leftChars="20" w:right="42" w:rightChars="20" w:firstLine="22" w:firstLineChars="11"/>
              <w:jc w:val="left"/>
              <w:rPr>
                <w:rFonts w:hint="eastAsia" w:ascii="宋体" w:hAnsi="宋体" w:eastAsia="宋体" w:cs="宋体"/>
                <w:color w:val="auto"/>
                <w:kern w:val="0"/>
                <w:sz w:val="20"/>
                <w:szCs w:val="20"/>
                <w:highlight w:val="none"/>
                <w:lang w:val="zh-CN" w:eastAsia="zh-CN" w:bidi="zh-CN"/>
              </w:rPr>
            </w:pPr>
            <w:r>
              <w:rPr>
                <w:rFonts w:hint="eastAsia" w:ascii="宋体" w:hAnsi="宋体" w:eastAsia="宋体" w:cs="宋体"/>
                <w:color w:val="auto"/>
                <w:kern w:val="0"/>
                <w:sz w:val="20"/>
                <w:szCs w:val="20"/>
                <w:highlight w:val="none"/>
                <w:lang w:val="en-US" w:eastAsia="zh-CN"/>
              </w:rPr>
              <w:t>3</w:t>
            </w:r>
            <w:r>
              <w:rPr>
                <w:rFonts w:hint="eastAsia" w:eastAsia="宋体" w:cs="宋体"/>
                <w:color w:val="auto"/>
                <w:kern w:val="0"/>
                <w:sz w:val="20"/>
                <w:szCs w:val="20"/>
                <w:highlight w:val="none"/>
                <w:lang w:val="en-US" w:eastAsia="zh-CN"/>
              </w:rPr>
              <w:t xml:space="preserve">. </w:t>
            </w:r>
            <w:r>
              <w:rPr>
                <w:rFonts w:hint="eastAsia" w:ascii="宋体" w:hAnsi="宋体" w:eastAsia="宋体" w:cs="宋体"/>
                <w:color w:val="auto"/>
                <w:kern w:val="0"/>
                <w:sz w:val="20"/>
                <w:szCs w:val="20"/>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trPr>
        <w:tc>
          <w:tcPr>
            <w:tcW w:w="1525" w:type="dxa"/>
            <w:vAlign w:val="center"/>
          </w:tcPr>
          <w:p>
            <w:pPr>
              <w:widowControl/>
              <w:spacing w:line="240" w:lineRule="auto"/>
              <w:jc w:val="center"/>
              <w:textAlignment w:val="center"/>
              <w:rPr>
                <w:rFonts w:hint="eastAsia" w:ascii="宋体" w:hAnsi="宋体" w:eastAsia="宋体" w:cs="宋体"/>
                <w:b/>
                <w:bCs/>
                <w:color w:val="auto"/>
                <w:kern w:val="0"/>
                <w:sz w:val="20"/>
                <w:szCs w:val="20"/>
                <w:lang w:eastAsia="zh-CN" w:bidi="ar"/>
              </w:rPr>
            </w:pPr>
            <w:r>
              <w:rPr>
                <w:rFonts w:hint="eastAsia" w:ascii="宋体" w:hAnsi="宋体" w:eastAsia="宋体" w:cs="宋体"/>
                <w:b/>
                <w:bCs/>
                <w:color w:val="auto"/>
                <w:kern w:val="0"/>
                <w:sz w:val="20"/>
                <w:szCs w:val="20"/>
                <w:lang w:eastAsia="zh-CN" w:bidi="ar"/>
              </w:rPr>
              <w:t>其他要求</w:t>
            </w:r>
          </w:p>
        </w:tc>
        <w:tc>
          <w:tcPr>
            <w:tcW w:w="7859" w:type="dxa"/>
            <w:vAlign w:val="center"/>
          </w:tcPr>
          <w:p>
            <w:pPr>
              <w:pStyle w:val="39"/>
              <w:keepNext w:val="0"/>
              <w:keepLines w:val="0"/>
              <w:pageBreakBefore w:val="0"/>
              <w:numPr>
                <w:ilvl w:val="0"/>
                <w:numId w:val="0"/>
              </w:numPr>
              <w:kinsoku/>
              <w:wordWrap/>
              <w:overflowPunct/>
              <w:topLinePunct w:val="0"/>
              <w:autoSpaceDE/>
              <w:autoSpaceDN/>
              <w:bidi w:val="0"/>
              <w:adjustRightInd/>
              <w:snapToGrid w:val="0"/>
              <w:spacing w:before="0" w:line="400" w:lineRule="exact"/>
              <w:ind w:left="42" w:leftChars="20" w:right="42" w:rightChars="20"/>
              <w:jc w:val="left"/>
              <w:rPr>
                <w:rFonts w:hint="eastAsia" w:ascii="宋体" w:hAnsi="宋体" w:eastAsia="宋体" w:cs="宋体"/>
                <w:color w:val="auto"/>
                <w:sz w:val="20"/>
                <w:szCs w:val="20"/>
                <w:highlight w:val="none"/>
              </w:rPr>
            </w:pPr>
            <w:r>
              <w:rPr>
                <w:rFonts w:hint="eastAsia" w:ascii="宋体" w:hAnsi="宋体" w:cs="宋体"/>
                <w:color w:val="auto"/>
                <w:sz w:val="20"/>
                <w:szCs w:val="20"/>
                <w:highlight w:val="none"/>
                <w:lang w:val="en-US" w:eastAsia="zh-CN"/>
              </w:rPr>
              <w:t xml:space="preserve">1. </w:t>
            </w:r>
            <w:r>
              <w:rPr>
                <w:rFonts w:hint="eastAsia" w:ascii="宋体" w:hAnsi="宋体" w:eastAsia="宋体" w:cs="宋体"/>
                <w:color w:val="auto"/>
                <w:sz w:val="20"/>
                <w:szCs w:val="20"/>
                <w:highlight w:val="none"/>
              </w:rPr>
              <w:t>合同签订期：自</w:t>
            </w:r>
            <w:r>
              <w:rPr>
                <w:rFonts w:hint="eastAsia" w:ascii="宋体" w:hAnsi="宋体" w:eastAsia="宋体" w:cs="宋体"/>
                <w:color w:val="auto"/>
                <w:sz w:val="20"/>
                <w:szCs w:val="20"/>
                <w:highlight w:val="none"/>
                <w:lang w:eastAsia="zh-CN"/>
              </w:rPr>
              <w:t>中标</w:t>
            </w:r>
            <w:r>
              <w:rPr>
                <w:rFonts w:hint="eastAsia" w:ascii="宋体" w:hAnsi="宋体" w:eastAsia="宋体" w:cs="宋体"/>
                <w:color w:val="auto"/>
                <w:sz w:val="20"/>
                <w:szCs w:val="20"/>
                <w:highlight w:val="none"/>
              </w:rPr>
              <w:t>通知书发出之日起</w:t>
            </w:r>
            <w:r>
              <w:rPr>
                <w:rFonts w:hint="eastAsia" w:ascii="宋体" w:hAnsi="宋体" w:eastAsia="宋体" w:cs="宋体"/>
                <w:color w:val="auto"/>
                <w:sz w:val="20"/>
                <w:szCs w:val="20"/>
                <w:highlight w:val="none"/>
                <w:lang w:eastAsia="zh-CN"/>
              </w:rPr>
              <w:t>二十五</w:t>
            </w:r>
            <w:r>
              <w:rPr>
                <w:rFonts w:hint="eastAsia" w:ascii="宋体" w:hAnsi="宋体" w:eastAsia="宋体" w:cs="宋体"/>
                <w:color w:val="auto"/>
                <w:sz w:val="20"/>
                <w:szCs w:val="20"/>
                <w:highlight w:val="none"/>
              </w:rPr>
              <w:t>日内。</w:t>
            </w:r>
          </w:p>
          <w:p>
            <w:pPr>
              <w:pStyle w:val="39"/>
              <w:keepNext w:val="0"/>
              <w:keepLines w:val="0"/>
              <w:pageBreakBefore w:val="0"/>
              <w:numPr>
                <w:ilvl w:val="0"/>
                <w:numId w:val="0"/>
              </w:numPr>
              <w:kinsoku/>
              <w:wordWrap/>
              <w:overflowPunct/>
              <w:topLinePunct w:val="0"/>
              <w:autoSpaceDE/>
              <w:autoSpaceDN/>
              <w:bidi w:val="0"/>
              <w:adjustRightInd/>
              <w:snapToGrid w:val="0"/>
              <w:spacing w:before="0" w:line="400" w:lineRule="exact"/>
              <w:ind w:left="42" w:leftChars="20" w:right="42" w:rightChars="2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2</w:t>
            </w:r>
            <w:r>
              <w:rPr>
                <w:rFonts w:hint="eastAsia"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rPr>
              <w:t>中标供应商所提供的产品必须为原装正品的、全新的、完好无破损、 且为未开箱状态、符合有关质量标准的产品；设备到货安装前，采购人现 场根据招标文件要求及投标文件承诺逐条对应进行核验，核验不合格的， 采购人有权终止合同执行并全部退货，同时报相关监督管理部门处理，由 此造成采购人经济损失的由中标供应商负责承担全部赔偿责任。</w:t>
            </w:r>
          </w:p>
          <w:p>
            <w:pPr>
              <w:pStyle w:val="39"/>
              <w:keepNext w:val="0"/>
              <w:keepLines w:val="0"/>
              <w:pageBreakBefore w:val="0"/>
              <w:numPr>
                <w:ilvl w:val="0"/>
                <w:numId w:val="0"/>
              </w:numPr>
              <w:kinsoku/>
              <w:wordWrap/>
              <w:overflowPunct/>
              <w:topLinePunct w:val="0"/>
              <w:autoSpaceDE/>
              <w:autoSpaceDN/>
              <w:bidi w:val="0"/>
              <w:adjustRightInd/>
              <w:snapToGrid w:val="0"/>
              <w:spacing w:before="0" w:line="400" w:lineRule="exact"/>
              <w:ind w:left="42" w:leftChars="20" w:right="42" w:rightChars="20"/>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w:t>
            </w:r>
            <w:r>
              <w:rPr>
                <w:rFonts w:hint="eastAsia" w:eastAsia="宋体" w:cs="宋体"/>
                <w:color w:val="auto"/>
                <w:sz w:val="20"/>
                <w:szCs w:val="20"/>
                <w:highlight w:val="none"/>
                <w:lang w:val="en-US" w:eastAsia="zh-CN"/>
              </w:rPr>
              <w:t xml:space="preserve">. </w:t>
            </w:r>
            <w:r>
              <w:rPr>
                <w:rFonts w:hint="eastAsia" w:eastAsia="宋体"/>
                <w:color w:val="auto"/>
                <w:sz w:val="20"/>
                <w:szCs w:val="20"/>
              </w:rPr>
              <w:t>核心产品：本项目货物采购需求</w:t>
            </w:r>
            <w:r>
              <w:rPr>
                <w:rFonts w:hint="eastAsia"/>
                <w:color w:val="auto"/>
                <w:sz w:val="20"/>
                <w:szCs w:val="20"/>
                <w:lang w:eastAsia="zh-CN"/>
              </w:rPr>
              <w:t>“感统训练室”</w:t>
            </w:r>
            <w:r>
              <w:rPr>
                <w:rFonts w:hint="eastAsia" w:eastAsia="宋体"/>
                <w:color w:val="auto"/>
                <w:sz w:val="20"/>
                <w:szCs w:val="20"/>
                <w:lang w:eastAsia="zh-CN"/>
              </w:rPr>
              <w:t>序号</w:t>
            </w:r>
            <w:r>
              <w:rPr>
                <w:rFonts w:hint="eastAsia" w:eastAsia="宋体"/>
                <w:color w:val="auto"/>
                <w:sz w:val="20"/>
                <w:szCs w:val="20"/>
                <w:lang w:val="en-US" w:eastAsia="zh-CN"/>
              </w:rPr>
              <w:t>7</w:t>
            </w:r>
            <w:r>
              <w:rPr>
                <w:rFonts w:hint="eastAsia" w:eastAsia="宋体"/>
                <w:b/>
                <w:bCs/>
                <w:color w:val="auto"/>
                <w:sz w:val="20"/>
                <w:szCs w:val="20"/>
              </w:rPr>
              <w:t>“</w:t>
            </w:r>
            <w:r>
              <w:rPr>
                <w:rFonts w:hint="eastAsia" w:ascii="宋体" w:hAnsi="宋体"/>
                <w:b/>
                <w:bCs/>
                <w:color w:val="auto"/>
                <w:sz w:val="20"/>
                <w:szCs w:val="20"/>
              </w:rPr>
              <w:t>拉架浮弹床</w:t>
            </w:r>
            <w:r>
              <w:rPr>
                <w:rFonts w:hint="eastAsia" w:eastAsia="宋体"/>
                <w:b/>
                <w:bCs/>
                <w:color w:val="auto"/>
                <w:sz w:val="20"/>
                <w:szCs w:val="20"/>
              </w:rPr>
              <w:t>”</w:t>
            </w:r>
            <w:r>
              <w:rPr>
                <w:rFonts w:hint="eastAsia" w:eastAsia="宋体"/>
                <w:color w:val="auto"/>
                <w:sz w:val="20"/>
                <w:szCs w:val="20"/>
              </w:rPr>
              <w:t>为核心产品，多家投标人提供的核心产品品牌相同的，视为提供相同品牌产品。</w:t>
            </w:r>
          </w:p>
          <w:p>
            <w:pPr>
              <w:pStyle w:val="39"/>
              <w:keepNext w:val="0"/>
              <w:keepLines w:val="0"/>
              <w:pageBreakBefore w:val="0"/>
              <w:numPr>
                <w:ilvl w:val="0"/>
                <w:numId w:val="0"/>
              </w:numPr>
              <w:kinsoku/>
              <w:wordWrap/>
              <w:overflowPunct/>
              <w:topLinePunct w:val="0"/>
              <w:autoSpaceDE/>
              <w:autoSpaceDN/>
              <w:bidi w:val="0"/>
              <w:adjustRightInd/>
              <w:snapToGrid w:val="0"/>
              <w:spacing w:before="0" w:line="400" w:lineRule="exact"/>
              <w:ind w:left="42" w:leftChars="20" w:right="42" w:rightChars="20"/>
              <w:jc w:val="left"/>
              <w:rPr>
                <w:rFonts w:hint="eastAsia" w:ascii="宋体" w:hAnsi="宋体" w:eastAsia="宋体" w:cs="宋体"/>
                <w:color w:val="auto"/>
                <w:sz w:val="20"/>
                <w:szCs w:val="20"/>
                <w:highlight w:val="none"/>
              </w:rPr>
            </w:pPr>
            <w:r>
              <w:rPr>
                <w:rFonts w:hint="eastAsia" w:eastAsia="宋体" w:cs="宋体"/>
                <w:color w:val="auto"/>
                <w:sz w:val="20"/>
                <w:szCs w:val="20"/>
                <w:highlight w:val="none"/>
                <w:lang w:val="en-US" w:eastAsia="zh-CN"/>
              </w:rPr>
              <w:t xml:space="preserve">4. </w:t>
            </w:r>
            <w:r>
              <w:rPr>
                <w:rFonts w:hint="eastAsia"/>
                <w:color w:val="auto"/>
                <w:sz w:val="20"/>
                <w:szCs w:val="22"/>
              </w:rPr>
              <w:t>本</w:t>
            </w:r>
            <w:r>
              <w:rPr>
                <w:rFonts w:hint="eastAsia"/>
                <w:color w:val="auto"/>
                <w:sz w:val="20"/>
                <w:szCs w:val="22"/>
                <w:lang w:eastAsia="zh-CN"/>
              </w:rPr>
              <w:t>分标</w:t>
            </w:r>
            <w:r>
              <w:rPr>
                <w:rFonts w:hint="eastAsia"/>
                <w:color w:val="auto"/>
                <w:sz w:val="20"/>
                <w:szCs w:val="22"/>
              </w:rPr>
              <w:t>货物不接受进口产品（即通过中国海关报关验收进入中国境内且产自境外的产品）参与</w:t>
            </w:r>
            <w:r>
              <w:rPr>
                <w:rFonts w:hint="eastAsia"/>
                <w:color w:val="auto"/>
                <w:sz w:val="20"/>
                <w:szCs w:val="22"/>
                <w:lang w:eastAsia="zh-CN"/>
              </w:rPr>
              <w:t>投标</w:t>
            </w:r>
            <w:r>
              <w:rPr>
                <w:rFonts w:hint="eastAsia"/>
                <w:color w:val="auto"/>
                <w:sz w:val="20"/>
                <w:szCs w:val="22"/>
              </w:rPr>
              <w:t>，如有此类产品参与</w:t>
            </w:r>
            <w:r>
              <w:rPr>
                <w:rFonts w:hint="eastAsia"/>
                <w:color w:val="auto"/>
                <w:sz w:val="20"/>
                <w:szCs w:val="22"/>
                <w:lang w:eastAsia="zh-CN"/>
              </w:rPr>
              <w:t>投标</w:t>
            </w:r>
            <w:r>
              <w:rPr>
                <w:rFonts w:hint="eastAsia"/>
                <w:color w:val="auto"/>
                <w:sz w:val="20"/>
                <w:szCs w:val="22"/>
              </w:rPr>
              <w:t>的，其响应文件作无效处理。</w:t>
            </w:r>
          </w:p>
          <w:p>
            <w:pPr>
              <w:pStyle w:val="39"/>
              <w:keepNext w:val="0"/>
              <w:keepLines w:val="0"/>
              <w:pageBreakBefore w:val="0"/>
              <w:numPr>
                <w:ilvl w:val="0"/>
                <w:numId w:val="0"/>
              </w:numPr>
              <w:kinsoku/>
              <w:wordWrap/>
              <w:overflowPunct/>
              <w:topLinePunct w:val="0"/>
              <w:autoSpaceDE/>
              <w:autoSpaceDN/>
              <w:bidi w:val="0"/>
              <w:adjustRightInd/>
              <w:snapToGrid w:val="0"/>
              <w:spacing w:before="0" w:line="400" w:lineRule="exact"/>
              <w:ind w:left="42" w:leftChars="20" w:right="42" w:rightChars="20" w:firstLine="0" w:firstLineChars="0"/>
              <w:jc w:val="left"/>
              <w:rPr>
                <w:rFonts w:hint="eastAsia" w:ascii="宋体" w:hAnsi="宋体" w:eastAsia="宋体" w:cs="宋体"/>
                <w:color w:val="auto"/>
                <w:kern w:val="2"/>
                <w:sz w:val="20"/>
                <w:szCs w:val="20"/>
                <w:highlight w:val="none"/>
                <w:lang w:val="en-US" w:eastAsia="zh-CN" w:bidi="zh-CN"/>
              </w:rPr>
            </w:pPr>
            <w:r>
              <w:rPr>
                <w:rFonts w:hint="eastAsia" w:eastAsia="宋体" w:cs="宋体"/>
                <w:b/>
                <w:bCs/>
                <w:color w:val="auto"/>
                <w:sz w:val="20"/>
                <w:szCs w:val="20"/>
                <w:highlight w:val="none"/>
                <w:lang w:val="en-US" w:eastAsia="zh-CN"/>
              </w:rPr>
              <w:t xml:space="preserve">5. </w:t>
            </w:r>
            <w:r>
              <w:rPr>
                <w:rFonts w:hint="eastAsia" w:ascii="宋体" w:hAnsi="宋体" w:eastAsia="宋体" w:cs="宋体"/>
                <w:b/>
                <w:bCs/>
                <w:color w:val="auto"/>
                <w:sz w:val="20"/>
                <w:szCs w:val="20"/>
                <w:highlight w:val="none"/>
              </w:rPr>
              <w:t>以上“</w:t>
            </w:r>
            <w:r>
              <w:rPr>
                <w:rFonts w:hint="eastAsia" w:ascii="宋体" w:hAnsi="宋体" w:eastAsia="宋体" w:cs="宋体"/>
                <w:b/>
                <w:bCs/>
                <w:color w:val="auto"/>
                <w:sz w:val="20"/>
                <w:szCs w:val="20"/>
                <w:highlight w:val="none"/>
                <w:lang w:eastAsia="zh-CN"/>
              </w:rPr>
              <w:t>货物采购需求（型号规格、生产厂家、技术参数、性能配置）”</w:t>
            </w:r>
            <w:r>
              <w:rPr>
                <w:rFonts w:hint="eastAsia" w:ascii="宋体" w:hAnsi="宋体" w:eastAsia="宋体" w:cs="宋体"/>
                <w:b/>
                <w:bCs/>
                <w:color w:val="auto"/>
                <w:sz w:val="20"/>
                <w:szCs w:val="20"/>
                <w:highlight w:val="none"/>
              </w:rPr>
              <w:t>中的“★”系指实质性要求，若有任意一项负偏离作否决投标处理。</w:t>
            </w:r>
          </w:p>
        </w:tc>
      </w:tr>
    </w:tbl>
    <w:p>
      <w:pPr>
        <w:pStyle w:val="14"/>
        <w:ind w:left="0" w:leftChars="0" w:firstLine="0" w:firstLineChars="0"/>
        <w:jc w:val="left"/>
        <w:rPr>
          <w:rFonts w:hint="eastAsia" w:ascii="宋体" w:hAnsi="宋体" w:eastAsia="宋体" w:cs="宋体"/>
          <w:b/>
          <w:bCs/>
          <w:color w:val="auto"/>
          <w:sz w:val="21"/>
          <w:szCs w:val="21"/>
          <w:lang w:val="en-US" w:eastAsia="zh-CN"/>
        </w:rPr>
      </w:pPr>
    </w:p>
    <w:p>
      <w:pPr>
        <w:rPr>
          <w:color w:val="auto"/>
        </w:rPr>
      </w:pPr>
    </w:p>
    <w:p>
      <w:pPr>
        <w:rPr>
          <w:rFonts w:hint="eastAsia"/>
          <w:color w:val="auto"/>
        </w:rPr>
      </w:pPr>
    </w:p>
    <w:p>
      <w:pPr>
        <w:pStyle w:val="38"/>
        <w:rPr>
          <w:rFonts w:hint="eastAsia"/>
          <w:color w:val="auto"/>
        </w:rPr>
      </w:pPr>
    </w:p>
    <w:p>
      <w:pPr>
        <w:rPr>
          <w:rFonts w:hint="eastAsia"/>
          <w:color w:val="auto"/>
        </w:rPr>
      </w:pPr>
      <w:r>
        <w:rPr>
          <w:rFonts w:hint="eastAsia"/>
          <w:color w:val="auto"/>
        </w:rPr>
        <w:br w:type="page"/>
      </w:r>
    </w:p>
    <w:p>
      <w:pPr>
        <w:pStyle w:val="5"/>
        <w:rPr>
          <w:color w:val="auto"/>
        </w:rPr>
      </w:pPr>
      <w:r>
        <w:rPr>
          <w:rFonts w:hint="eastAsia"/>
          <w:color w:val="auto"/>
        </w:rPr>
        <w:t>第四章评标办法及评分标准</w:t>
      </w:r>
      <w:bookmarkEnd w:id="36"/>
    </w:p>
    <w:p>
      <w:pPr>
        <w:spacing w:before="120" w:after="120"/>
        <w:rPr>
          <w:rFonts w:ascii="宋体" w:hAnsi="宋体" w:cs="Courier New"/>
          <w:b/>
          <w:color w:val="auto"/>
          <w:kern w:val="0"/>
          <w:sz w:val="20"/>
          <w:szCs w:val="21"/>
        </w:rPr>
      </w:pPr>
      <w:bookmarkStart w:id="37" w:name="_Toc254970690"/>
      <w:bookmarkStart w:id="38" w:name="_Toc254970549"/>
    </w:p>
    <w:bookmarkEnd w:id="37"/>
    <w:bookmarkEnd w:id="38"/>
    <w:p>
      <w:pPr>
        <w:keepNext w:val="0"/>
        <w:keepLines w:val="0"/>
        <w:pageBreakBefore w:val="0"/>
        <w:widowControl w:val="0"/>
        <w:kinsoku/>
        <w:wordWrap/>
        <w:overflowPunct/>
        <w:topLinePunct w:val="0"/>
        <w:autoSpaceDE/>
        <w:autoSpaceDN/>
        <w:bidi w:val="0"/>
        <w:adjustRightInd/>
        <w:snapToGrid/>
        <w:spacing w:before="36" w:after="36" w:line="360" w:lineRule="exact"/>
        <w:ind w:firstLine="482"/>
        <w:textAlignment w:val="auto"/>
        <w:rPr>
          <w:rFonts w:hint="eastAsia" w:ascii="宋体" w:hAnsi="宋体" w:cs="Courier New" w:eastAsiaTheme="minorEastAsia"/>
          <w:b/>
          <w:bCs/>
          <w:color w:val="auto"/>
          <w:kern w:val="0"/>
          <w:szCs w:val="21"/>
          <w:lang w:val="en-US" w:eastAsia="zh-CN"/>
        </w:rPr>
      </w:pPr>
      <w:r>
        <w:rPr>
          <w:rFonts w:hint="eastAsia" w:ascii="宋体" w:hAnsi="宋体" w:cs="Courier New"/>
          <w:b/>
          <w:bCs/>
          <w:color w:val="auto"/>
          <w:kern w:val="0"/>
          <w:szCs w:val="21"/>
          <w:lang w:val="en-US" w:eastAsia="zh-CN"/>
        </w:rPr>
        <w:t>A分标：</w:t>
      </w:r>
    </w:p>
    <w:p>
      <w:pPr>
        <w:keepNext w:val="0"/>
        <w:keepLines w:val="0"/>
        <w:pageBreakBefore w:val="0"/>
        <w:widowControl w:val="0"/>
        <w:kinsoku/>
        <w:wordWrap/>
        <w:overflowPunct/>
        <w:topLinePunct w:val="0"/>
        <w:autoSpaceDE/>
        <w:autoSpaceDN/>
        <w:bidi w:val="0"/>
        <w:adjustRightInd/>
        <w:snapToGrid/>
        <w:spacing w:before="36" w:after="36" w:line="360" w:lineRule="exact"/>
        <w:ind w:firstLine="482"/>
        <w:textAlignment w:val="auto"/>
        <w:rPr>
          <w:rFonts w:ascii="宋体" w:hAnsi="宋体" w:cs="Courier New"/>
          <w:b/>
          <w:bCs/>
          <w:color w:val="auto"/>
          <w:kern w:val="0"/>
          <w:szCs w:val="21"/>
        </w:rPr>
      </w:pPr>
      <w:r>
        <w:rPr>
          <w:rFonts w:hint="eastAsia" w:ascii="宋体" w:hAnsi="宋体" w:cs="Courier New"/>
          <w:b/>
          <w:bCs/>
          <w:color w:val="auto"/>
          <w:kern w:val="0"/>
          <w:szCs w:val="21"/>
        </w:rPr>
        <w:t>一、评标原则</w:t>
      </w:r>
    </w:p>
    <w:p>
      <w:pPr>
        <w:pStyle w:val="13"/>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hAnsi="宋体"/>
          <w:color w:val="auto"/>
          <w:szCs w:val="21"/>
        </w:rPr>
      </w:pPr>
      <w:r>
        <w:rPr>
          <w:rFonts w:hint="eastAsia" w:hAnsi="宋体"/>
          <w:color w:val="auto"/>
          <w:szCs w:val="21"/>
        </w:rPr>
        <w:t>1、评标依据：评标委员会以招标文件和投标文件为评标依据，对投标人的</w:t>
      </w:r>
      <w:r>
        <w:rPr>
          <w:rFonts w:hint="eastAsia" w:hAnsi="宋体"/>
          <w:color w:val="auto"/>
        </w:rPr>
        <w:t>投标报价、</w:t>
      </w:r>
      <w:r>
        <w:rPr>
          <w:rFonts w:hint="eastAsia" w:hAnsi="宋体"/>
          <w:color w:val="auto"/>
          <w:lang w:eastAsia="zh-CN"/>
        </w:rPr>
        <w:t>综合性能</w:t>
      </w:r>
      <w:r>
        <w:rPr>
          <w:rFonts w:hint="eastAsia" w:hAnsi="宋体"/>
          <w:color w:val="auto"/>
        </w:rPr>
        <w:t>、</w:t>
      </w:r>
      <w:r>
        <w:rPr>
          <w:rFonts w:hint="eastAsia" w:hAnsi="宋体"/>
          <w:color w:val="auto"/>
          <w:lang w:eastAsia="zh-CN"/>
        </w:rPr>
        <w:t>信誉、售后服务方案</w:t>
      </w:r>
      <w:r>
        <w:rPr>
          <w:rFonts w:hint="eastAsia" w:hAnsi="宋体"/>
          <w:color w:val="auto"/>
          <w:szCs w:val="21"/>
        </w:rPr>
        <w:t>等方面内容按百分制打分。</w:t>
      </w:r>
    </w:p>
    <w:p>
      <w:pPr>
        <w:pStyle w:val="13"/>
        <w:keepNext w:val="0"/>
        <w:keepLines w:val="0"/>
        <w:pageBreakBefore w:val="0"/>
        <w:widowControl w:val="0"/>
        <w:kinsoku/>
        <w:wordWrap/>
        <w:overflowPunct/>
        <w:topLinePunct w:val="0"/>
        <w:autoSpaceDE/>
        <w:autoSpaceDN/>
        <w:bidi w:val="0"/>
        <w:adjustRightInd/>
        <w:snapToGrid/>
        <w:spacing w:line="360" w:lineRule="exact"/>
        <w:ind w:left="210" w:leftChars="100" w:firstLine="210" w:firstLineChars="100"/>
        <w:jc w:val="left"/>
        <w:textAlignment w:val="auto"/>
        <w:rPr>
          <w:rFonts w:hint="eastAsia" w:hAnsi="宋体"/>
          <w:color w:val="auto"/>
          <w:szCs w:val="21"/>
        </w:rPr>
      </w:pPr>
      <w:r>
        <w:rPr>
          <w:rFonts w:hint="eastAsia" w:hAnsi="宋体"/>
          <w:color w:val="auto"/>
          <w:szCs w:val="21"/>
        </w:rPr>
        <w:t>2、评标方式：以封闭方式进行评标。</w:t>
      </w:r>
    </w:p>
    <w:p>
      <w:pPr>
        <w:pStyle w:val="13"/>
        <w:keepNext w:val="0"/>
        <w:keepLines w:val="0"/>
        <w:pageBreakBefore w:val="0"/>
        <w:widowControl w:val="0"/>
        <w:kinsoku/>
        <w:wordWrap/>
        <w:overflowPunct/>
        <w:topLinePunct w:val="0"/>
        <w:autoSpaceDE/>
        <w:autoSpaceDN/>
        <w:bidi w:val="0"/>
        <w:adjustRightInd/>
        <w:snapToGrid/>
        <w:spacing w:line="360" w:lineRule="exact"/>
        <w:ind w:left="210" w:leftChars="100" w:firstLine="210" w:firstLineChars="100"/>
        <w:jc w:val="left"/>
        <w:textAlignment w:val="auto"/>
        <w:rPr>
          <w:rFonts w:hint="eastAsia" w:hAnsi="宋体"/>
          <w:color w:val="auto"/>
          <w:szCs w:val="21"/>
        </w:rPr>
      </w:pPr>
      <w:r>
        <w:rPr>
          <w:rFonts w:hint="eastAsia" w:hAnsi="宋体"/>
          <w:color w:val="auto"/>
          <w:szCs w:val="21"/>
        </w:rPr>
        <w:t>3、根据财库〔2012〕69号文规定，采购人和采购代理机构、评标委员会成员要严格遵守政府采购相关法律制度，依法履行各自职责，公正、客观、审慎地组织和参与评审工作。</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ascii="宋体" w:hAnsi="宋体" w:cs="Courier New"/>
          <w:b/>
          <w:bCs/>
          <w:color w:val="auto"/>
          <w:kern w:val="0"/>
          <w:szCs w:val="21"/>
        </w:rPr>
      </w:pPr>
      <w:r>
        <w:rPr>
          <w:rFonts w:hint="eastAsia" w:ascii="宋体" w:hAnsi="宋体" w:cs="Courier New"/>
          <w:b/>
          <w:bCs/>
          <w:color w:val="auto"/>
          <w:kern w:val="0"/>
          <w:szCs w:val="21"/>
        </w:rPr>
        <w:t>二、评标方法</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ascii="宋体" w:hAnsi="宋体" w:cs="Courier New"/>
          <w:b/>
          <w:bCs/>
          <w:color w:val="auto"/>
          <w:kern w:val="0"/>
          <w:szCs w:val="21"/>
        </w:rPr>
      </w:pPr>
      <w:r>
        <w:rPr>
          <w:rFonts w:hint="eastAsia" w:ascii="宋体" w:hAnsi="宋体" w:cs="Courier New"/>
          <w:b/>
          <w:bCs/>
          <w:color w:val="auto"/>
          <w:kern w:val="0"/>
          <w:szCs w:val="21"/>
        </w:rPr>
        <w:t>（一）对进入详评的，采用百分制综合评分法。</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ascii="宋体" w:hAnsi="宋体" w:cs="Courier New"/>
          <w:b/>
          <w:bCs/>
          <w:color w:val="auto"/>
          <w:kern w:val="0"/>
          <w:szCs w:val="21"/>
        </w:rPr>
      </w:pPr>
      <w:r>
        <w:rPr>
          <w:rFonts w:hint="eastAsia" w:ascii="宋体" w:hAnsi="宋体" w:cs="Courier New"/>
          <w:b/>
          <w:bCs/>
          <w:color w:val="auto"/>
          <w:kern w:val="0"/>
          <w:szCs w:val="21"/>
        </w:rPr>
        <w:t>（二）计分办法（按四舍五入取至百分位）：</w:t>
      </w:r>
    </w:p>
    <w:p>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rPr>
          <w:rFonts w:ascii="宋体" w:hAnsi="宋体" w:cs="Courier New"/>
          <w:b/>
          <w:bCs/>
          <w:color w:val="auto"/>
          <w:kern w:val="0"/>
          <w:szCs w:val="21"/>
        </w:rPr>
      </w:pPr>
      <w:r>
        <w:rPr>
          <w:rFonts w:hint="eastAsia" w:ascii="宋体" w:hAnsi="宋体" w:cs="Courier New"/>
          <w:b/>
          <w:bCs/>
          <w:color w:val="auto"/>
          <w:kern w:val="0"/>
          <w:szCs w:val="21"/>
        </w:rPr>
        <w:t>1、价格分………………………………………………………………………………………………50分</w:t>
      </w:r>
    </w:p>
    <w:p>
      <w:pPr>
        <w:pStyle w:val="13"/>
        <w:keepNext w:val="0"/>
        <w:keepLines w:val="0"/>
        <w:pageBreakBefore w:val="0"/>
        <w:widowControl w:val="0"/>
        <w:kinsoku/>
        <w:wordWrap/>
        <w:overflowPunct/>
        <w:topLinePunct w:val="0"/>
        <w:autoSpaceDE/>
        <w:autoSpaceDN/>
        <w:bidi w:val="0"/>
        <w:adjustRightInd/>
        <w:snapToGrid/>
        <w:spacing w:line="360" w:lineRule="exact"/>
        <w:ind w:firstLine="420"/>
        <w:textAlignment w:val="auto"/>
        <w:rPr>
          <w:color w:val="auto"/>
        </w:rPr>
      </w:pPr>
      <w:r>
        <w:rPr>
          <w:rFonts w:hint="eastAsia"/>
          <w:color w:val="auto"/>
        </w:rPr>
        <w:t>（1）按照</w:t>
      </w:r>
      <w:r>
        <w:rPr>
          <w:rFonts w:hint="eastAsia"/>
          <w:color w:val="auto"/>
          <w:lang w:eastAsia="zh-CN"/>
        </w:rPr>
        <w:t>《政府采购促进中小企业发展管理办法》（财库[2020]46号</w:t>
      </w:r>
      <w:r>
        <w:rPr>
          <w:rFonts w:hint="eastAsia"/>
          <w:color w:val="auto"/>
        </w:rPr>
        <w:t>）规定：</w:t>
      </w:r>
    </w:p>
    <w:p>
      <w:pPr>
        <w:pStyle w:val="13"/>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color w:val="auto"/>
        </w:rPr>
      </w:pPr>
      <w:r>
        <w:rPr>
          <w:rFonts w:hint="eastAsia" w:hAnsi="宋体"/>
          <w:bCs/>
          <w:color w:val="auto"/>
          <w:sz w:val="21"/>
          <w:szCs w:val="21"/>
        </w:rPr>
        <w:t>①</w:t>
      </w:r>
      <w:r>
        <w:rPr>
          <w:rFonts w:hint="eastAsia"/>
          <w:color w:val="auto"/>
        </w:rPr>
        <w:t>对投标人认定为小型和微型企业且所投产品为小型、微型企业产品的（以投标文件提供的声明函为准），投标价给予10%的扣除，扣除后的价格为评标报价，即评标报价=投标报价×（1-10%）；</w:t>
      </w:r>
    </w:p>
    <w:p>
      <w:pPr>
        <w:pStyle w:val="13"/>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color w:val="auto"/>
        </w:rPr>
      </w:pPr>
      <w:r>
        <w:rPr>
          <w:rFonts w:hint="eastAsia" w:ascii="宋体" w:hAnsi="宋体" w:eastAsia="宋体" w:cs="宋体"/>
          <w:color w:val="auto"/>
          <w:kern w:val="0"/>
          <w:sz w:val="21"/>
          <w:szCs w:val="21"/>
          <w:lang w:val="en-US" w:eastAsia="zh-CN" w:bidi="ar"/>
        </w:rPr>
        <w:t>②</w:t>
      </w:r>
      <w:r>
        <w:rPr>
          <w:rFonts w:hint="eastAsia"/>
          <w:color w:val="auto"/>
        </w:rPr>
        <w:t>除上述情况外，评标报价=投标报价。</w:t>
      </w:r>
    </w:p>
    <w:p>
      <w:pPr>
        <w:pStyle w:val="13"/>
        <w:keepNext w:val="0"/>
        <w:keepLines w:val="0"/>
        <w:pageBreakBefore w:val="0"/>
        <w:widowControl w:val="0"/>
        <w:kinsoku/>
        <w:wordWrap/>
        <w:overflowPunct/>
        <w:topLinePunct w:val="0"/>
        <w:autoSpaceDE/>
        <w:autoSpaceDN/>
        <w:bidi w:val="0"/>
        <w:adjustRightInd/>
        <w:snapToGrid/>
        <w:spacing w:line="360" w:lineRule="exact"/>
        <w:ind w:firstLine="420"/>
        <w:textAlignment w:val="auto"/>
        <w:rPr>
          <w:color w:val="auto"/>
        </w:rPr>
      </w:pPr>
      <w:r>
        <w:rPr>
          <w:rFonts w:hint="eastAsia"/>
          <w:color w:val="auto"/>
        </w:rPr>
        <w:t>注：小型、微型企业提供中型企业制造的货物的，视同为中型企业。</w:t>
      </w:r>
    </w:p>
    <w:p>
      <w:pPr>
        <w:pStyle w:val="13"/>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color w:val="auto"/>
        </w:rPr>
      </w:pPr>
      <w:r>
        <w:rPr>
          <w:rFonts w:hint="eastAsia"/>
          <w:color w:val="auto"/>
          <w:lang w:eastAsia="zh-CN"/>
        </w:rPr>
        <w:t>（</w:t>
      </w:r>
      <w:r>
        <w:rPr>
          <w:rFonts w:hint="eastAsia"/>
          <w:color w:val="auto"/>
          <w:lang w:val="en-US" w:eastAsia="zh-CN"/>
        </w:rPr>
        <w:t>2）</w:t>
      </w:r>
      <w:r>
        <w:rPr>
          <w:rFonts w:hint="eastAsia"/>
          <w:color w:val="auto"/>
        </w:rPr>
        <w:t>评标报价为投标人的投标报价进行政策性扣除后的价格，评标报价只是作为评标时使用。</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color w:val="auto"/>
        </w:rPr>
      </w:pPr>
      <w:r>
        <w:rPr>
          <w:rFonts w:hint="eastAsia"/>
          <w:color w:val="auto"/>
          <w:lang w:eastAsia="zh-CN"/>
        </w:rPr>
        <w:t>（</w:t>
      </w:r>
      <w:r>
        <w:rPr>
          <w:rFonts w:hint="eastAsia"/>
          <w:color w:val="auto"/>
          <w:lang w:val="en-US" w:eastAsia="zh-CN"/>
        </w:rPr>
        <w:t>3）</w:t>
      </w:r>
      <w:r>
        <w:rPr>
          <w:rFonts w:hint="eastAsia"/>
          <w:color w:val="auto"/>
        </w:rPr>
        <w:t>根据《关于政府采购支持监狱企业发展有关问题的通知》（财库[2014]68号）和《关于促进残疾人就业政府采购政策的通知》（财库[2017]141号），监狱企业和符合条件的残疾人企业视同小型、微型企业，享受小型、微型企业评审中价格扣除的政府采购政策。</w:t>
      </w:r>
    </w:p>
    <w:p>
      <w:pPr>
        <w:pStyle w:val="13"/>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Ansi="宋体"/>
          <w:bCs/>
          <w:color w:val="auto"/>
        </w:rPr>
      </w:pPr>
      <w:r>
        <w:rPr>
          <w:rFonts w:hint="eastAsia"/>
          <w:color w:val="auto"/>
        </w:rPr>
        <w:t>（</w:t>
      </w:r>
      <w:r>
        <w:rPr>
          <w:color w:val="auto"/>
        </w:rPr>
        <w:t>4</w:t>
      </w:r>
      <w:r>
        <w:rPr>
          <w:rFonts w:hint="eastAsia"/>
          <w:color w:val="auto"/>
        </w:rPr>
        <w:t>）以进入评标的最低的报价为 50分。</w:t>
      </w:r>
    </w:p>
    <w:p>
      <w:pPr>
        <w:pStyle w:val="13"/>
        <w:keepNext w:val="0"/>
        <w:keepLines w:val="0"/>
        <w:pageBreakBefore w:val="0"/>
        <w:widowControl w:val="0"/>
        <w:kinsoku/>
        <w:wordWrap/>
        <w:overflowPunct/>
        <w:topLinePunct w:val="0"/>
        <w:autoSpaceDE/>
        <w:autoSpaceDN/>
        <w:bidi w:val="0"/>
        <w:adjustRightInd/>
        <w:snapToGrid/>
        <w:spacing w:line="360" w:lineRule="exact"/>
        <w:ind w:firstLine="2940" w:firstLineChars="1400"/>
        <w:textAlignment w:val="auto"/>
        <w:rPr>
          <w:rFonts w:hAnsi="宋体"/>
          <w:bCs/>
          <w:color w:val="auto"/>
        </w:rPr>
      </w:pPr>
      <w:r>
        <w:rPr>
          <w:rFonts w:hint="eastAsia"/>
          <w:color w:val="auto"/>
          <w:lang w:val="en-US" w:eastAsia="zh-CN"/>
        </w:rPr>
        <w:t>有效投标人最低评标报价</w:t>
      </w:r>
      <w:r>
        <w:rPr>
          <w:rFonts w:hint="eastAsia" w:hAnsi="宋体"/>
          <w:bCs/>
          <w:color w:val="auto"/>
        </w:rPr>
        <w:t xml:space="preserve">          </w:t>
      </w:r>
    </w:p>
    <w:p>
      <w:pPr>
        <w:pStyle w:val="13"/>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Ansi="宋体"/>
          <w:bCs/>
          <w:color w:val="auto"/>
        </w:rPr>
      </w:pPr>
      <w:r>
        <w:rPr>
          <w:rFonts w:hAnsi="宋体"/>
          <w:bCs/>
          <w:color w:val="auto"/>
        </w:rPr>
        <mc:AlternateContent>
          <mc:Choice Requires="wps">
            <w:drawing>
              <wp:anchor distT="0" distB="0" distL="114300" distR="114300" simplePos="0" relativeHeight="251663360" behindDoc="0" locked="0" layoutInCell="1" allowOverlap="1">
                <wp:simplePos x="0" y="0"/>
                <wp:positionH relativeFrom="column">
                  <wp:posOffset>1638935</wp:posOffset>
                </wp:positionH>
                <wp:positionV relativeFrom="paragraph">
                  <wp:posOffset>138430</wp:posOffset>
                </wp:positionV>
                <wp:extent cx="196977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196977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29.05pt;margin-top:10.9pt;height:0pt;width:155.1pt;z-index:251663360;mso-width-relative:page;mso-height-relative:page;" filled="f" stroked="t" coordsize="21600,21600" o:gfxdata="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y&#10;HAav1gAAAAkBAAAPAAAAAAAAAAEAIAAAACIAAABkcnMvZG93bnJldi54bWxQSwECFAAUAAAACACH&#10;TuJA00aoqe0BAADYAwAADgAAAAAAAAABACAAAAAlAQAAZHJzL2Uyb0RvYy54bWxQSwUGAAAAAAYA&#10;BgBZAQAAhAUAAAAA&#10;">
                <v:fill on="f" focussize="0,0"/>
                <v:stroke color="#000000" joinstyle="round"/>
                <v:imagedata o:title=""/>
                <o:lock v:ext="edit" aspectratio="f"/>
              </v:line>
            </w:pict>
          </mc:Fallback>
        </mc:AlternateContent>
      </w:r>
      <w:r>
        <w:rPr>
          <w:rFonts w:hint="eastAsia" w:hAnsi="宋体"/>
          <w:bCs/>
          <w:color w:val="auto"/>
        </w:rPr>
        <w:t>（</w:t>
      </w:r>
      <w:r>
        <w:rPr>
          <w:rFonts w:hAnsi="宋体"/>
          <w:bCs/>
          <w:color w:val="auto"/>
        </w:rPr>
        <w:t>5</w:t>
      </w:r>
      <w:r>
        <w:rPr>
          <w:rFonts w:hint="eastAsia" w:hAnsi="宋体"/>
          <w:bCs/>
          <w:color w:val="auto"/>
        </w:rPr>
        <w:t xml:space="preserve">）投标人价格分 =                              </w:t>
      </w:r>
      <w:r>
        <w:rPr>
          <w:rFonts w:hint="eastAsia" w:hAnsi="宋体"/>
          <w:bCs/>
          <w:color w:val="auto"/>
          <w:lang w:val="en-US" w:eastAsia="zh-CN"/>
        </w:rPr>
        <w:t xml:space="preserve">  </w:t>
      </w:r>
      <w:r>
        <w:rPr>
          <w:rFonts w:hint="eastAsia" w:hAnsi="宋体"/>
          <w:bCs/>
          <w:color w:val="auto"/>
        </w:rPr>
        <w:t>× 50 分</w:t>
      </w:r>
    </w:p>
    <w:p>
      <w:pPr>
        <w:pStyle w:val="13"/>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Ansi="宋体"/>
          <w:bCs/>
          <w:color w:val="auto"/>
          <w:szCs w:val="21"/>
        </w:rPr>
      </w:pPr>
      <w:r>
        <w:rPr>
          <w:rFonts w:hint="eastAsia" w:hAnsi="宋体"/>
          <w:bCs/>
          <w:color w:val="auto"/>
        </w:rPr>
        <w:t xml:space="preserve">                         </w:t>
      </w:r>
      <w:r>
        <w:rPr>
          <w:rFonts w:hint="eastAsia"/>
          <w:color w:val="auto"/>
          <w:lang w:val="en-US" w:eastAsia="zh-CN"/>
        </w:rPr>
        <w:t>某有效投标人评标报价</w:t>
      </w:r>
      <w:r>
        <w:rPr>
          <w:rFonts w:hint="eastAsia" w:hAnsi="宋体"/>
          <w:bCs/>
          <w:color w:val="auto"/>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ascii="宋体" w:hAnsi="宋体" w:cs="Arial"/>
          <w:bCs/>
          <w:color w:val="auto"/>
          <w:kern w:val="0"/>
          <w:szCs w:val="21"/>
        </w:rPr>
      </w:pPr>
      <w:r>
        <w:rPr>
          <w:rFonts w:hint="eastAsia" w:ascii="宋体" w:hAnsi="Courier New"/>
          <w:color w:val="auto"/>
          <w:szCs w:val="20"/>
        </w:rPr>
        <w:t>注：评标委员会认为投标人的报价明显低于其它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rPr>
          <w:rFonts w:hint="eastAsia" w:ascii="宋体" w:hAnsi="宋体" w:cs="Courier New"/>
          <w:b/>
          <w:bCs/>
          <w:color w:val="auto"/>
          <w:kern w:val="0"/>
          <w:szCs w:val="21"/>
        </w:rPr>
      </w:pPr>
      <w:r>
        <w:rPr>
          <w:rFonts w:hint="eastAsia" w:ascii="宋体" w:hAnsi="宋体" w:cs="Courier New"/>
          <w:b/>
          <w:bCs/>
          <w:color w:val="auto"/>
          <w:kern w:val="0"/>
          <w:szCs w:val="21"/>
        </w:rPr>
        <w:t>2、</w:t>
      </w:r>
      <w:r>
        <w:rPr>
          <w:rFonts w:hint="eastAsia" w:ascii="宋体" w:hAnsi="宋体" w:cs="Courier New"/>
          <w:b/>
          <w:bCs/>
          <w:color w:val="auto"/>
          <w:kern w:val="0"/>
          <w:szCs w:val="21"/>
          <w:lang w:eastAsia="zh-CN"/>
        </w:rPr>
        <w:t>技术</w:t>
      </w:r>
      <w:r>
        <w:rPr>
          <w:rFonts w:hint="eastAsia" w:ascii="宋体" w:hAnsi="宋体" w:cs="Courier New"/>
          <w:b/>
          <w:bCs/>
          <w:color w:val="auto"/>
          <w:kern w:val="0"/>
          <w:szCs w:val="21"/>
        </w:rPr>
        <w:t>性能</w:t>
      </w:r>
      <w:r>
        <w:rPr>
          <w:rFonts w:hint="eastAsia" w:ascii="宋体" w:hAnsi="宋体" w:cs="Courier New"/>
          <w:b/>
          <w:bCs/>
          <w:color w:val="auto"/>
          <w:kern w:val="0"/>
          <w:szCs w:val="21"/>
          <w:lang w:eastAsia="zh-CN"/>
        </w:rPr>
        <w:t>分</w:t>
      </w:r>
      <w:r>
        <w:rPr>
          <w:rFonts w:hint="eastAsia" w:ascii="宋体" w:hAnsi="宋体" w:cs="Courier New"/>
          <w:b/>
          <w:bCs/>
          <w:color w:val="auto"/>
          <w:kern w:val="0"/>
          <w:szCs w:val="21"/>
        </w:rPr>
        <w:t>…………………………………………………………………………………………</w:t>
      </w:r>
      <w:r>
        <w:rPr>
          <w:rFonts w:hint="eastAsia" w:ascii="宋体" w:hAnsi="宋体" w:cs="Courier New"/>
          <w:b/>
          <w:bCs/>
          <w:color w:val="auto"/>
          <w:kern w:val="0"/>
          <w:szCs w:val="21"/>
          <w:lang w:val="en-US" w:eastAsia="zh-CN"/>
        </w:rPr>
        <w:t>21</w:t>
      </w:r>
      <w:r>
        <w:rPr>
          <w:rFonts w:hint="eastAsia" w:ascii="宋体" w:hAnsi="宋体" w:cs="Courier New"/>
          <w:b/>
          <w:bCs/>
          <w:color w:val="auto"/>
          <w:kern w:val="0"/>
          <w:szCs w:val="21"/>
        </w:rPr>
        <w:t>分</w:t>
      </w:r>
    </w:p>
    <w:p>
      <w:pPr>
        <w:pStyle w:val="13"/>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rPr>
      </w:pPr>
      <w:r>
        <w:rPr>
          <w:rFonts w:hint="eastAsia"/>
          <w:color w:val="auto"/>
        </w:rPr>
        <w:t>（1）完全满足招标文件技术指标、参数要求的得</w:t>
      </w:r>
      <w:r>
        <w:rPr>
          <w:rFonts w:hint="eastAsia"/>
          <w:color w:val="auto"/>
          <w:lang w:val="en-US" w:eastAsia="zh-CN"/>
        </w:rPr>
        <w:t>18</w:t>
      </w:r>
      <w:r>
        <w:rPr>
          <w:rFonts w:hint="eastAsia"/>
          <w:color w:val="auto"/>
        </w:rPr>
        <w:t>分。非</w:t>
      </w:r>
      <w:r>
        <w:rPr>
          <w:rFonts w:hint="eastAsia"/>
          <w:color w:val="auto"/>
          <w:lang w:eastAsia="zh-CN"/>
        </w:rPr>
        <w:t>标</w:t>
      </w:r>
      <w:r>
        <w:rPr>
          <w:rFonts w:hint="eastAsia"/>
          <w:color w:val="auto"/>
        </w:rPr>
        <w:t>“★”项的技术参数发生实质性负偏离的，每有一项扣</w:t>
      </w:r>
      <w:r>
        <w:rPr>
          <w:rFonts w:hint="eastAsia"/>
          <w:color w:val="auto"/>
          <w:lang w:val="en-US" w:eastAsia="zh-CN"/>
        </w:rPr>
        <w:t>1</w:t>
      </w:r>
      <w:r>
        <w:rPr>
          <w:rFonts w:hint="eastAsia"/>
          <w:color w:val="auto"/>
        </w:rPr>
        <w:t>分，最多扣</w:t>
      </w:r>
      <w:r>
        <w:rPr>
          <w:rFonts w:hint="eastAsia"/>
          <w:color w:val="auto"/>
          <w:lang w:val="en-US" w:eastAsia="zh-CN"/>
        </w:rPr>
        <w:t>18</w:t>
      </w:r>
      <w:r>
        <w:rPr>
          <w:rFonts w:hint="eastAsia"/>
          <w:color w:val="auto"/>
        </w:rPr>
        <w:t>分。</w:t>
      </w:r>
    </w:p>
    <w:p>
      <w:pPr>
        <w:pStyle w:val="13"/>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rPr>
      </w:pPr>
      <w:r>
        <w:rPr>
          <w:rFonts w:hint="eastAsia"/>
          <w:color w:val="auto"/>
          <w:lang w:eastAsia="zh-CN"/>
        </w:rPr>
        <w:t>（</w:t>
      </w:r>
      <w:r>
        <w:rPr>
          <w:rFonts w:hint="eastAsia"/>
          <w:color w:val="auto"/>
          <w:lang w:val="en-US" w:eastAsia="zh-CN"/>
        </w:rPr>
        <w:t>2）</w:t>
      </w:r>
      <w:r>
        <w:rPr>
          <w:rFonts w:hint="eastAsia"/>
          <w:color w:val="auto"/>
        </w:rPr>
        <w:t>★号技术参数正偏离加分项（满分</w:t>
      </w:r>
      <w:r>
        <w:rPr>
          <w:rFonts w:hint="eastAsia"/>
          <w:color w:val="auto"/>
          <w:lang w:val="en-US" w:eastAsia="zh-CN"/>
        </w:rPr>
        <w:t>2</w:t>
      </w:r>
      <w:r>
        <w:rPr>
          <w:rFonts w:hint="eastAsia"/>
          <w:color w:val="auto"/>
        </w:rPr>
        <w:t>分）：★号技术参数完全满足招标文件要求，且技术参数有正偏离的（</w:t>
      </w:r>
      <w:r>
        <w:rPr>
          <w:rFonts w:hint="eastAsia"/>
          <w:color w:val="auto"/>
          <w:lang w:eastAsia="zh-CN"/>
        </w:rPr>
        <w:t>提供但不限于</w:t>
      </w:r>
      <w:r>
        <w:rPr>
          <w:rFonts w:hint="eastAsia"/>
          <w:color w:val="auto"/>
          <w:lang w:val="en-US" w:eastAsia="zh-CN"/>
        </w:rPr>
        <w:t>产品说明书、彩页、加盖厂家或全国总代公章的技术参数等其中一种</w:t>
      </w:r>
      <w:r>
        <w:rPr>
          <w:rFonts w:hint="eastAsia"/>
          <w:color w:val="auto"/>
          <w:lang w:eastAsia="zh-CN"/>
        </w:rPr>
        <w:t>证明材料</w:t>
      </w:r>
      <w:r>
        <w:rPr>
          <w:rFonts w:hint="eastAsia"/>
          <w:color w:val="auto"/>
        </w:rPr>
        <w:t>），每</w:t>
      </w:r>
      <w:r>
        <w:rPr>
          <w:rFonts w:hint="eastAsia"/>
          <w:color w:val="auto"/>
          <w:lang w:eastAsia="zh-CN"/>
        </w:rPr>
        <w:t>有</w:t>
      </w:r>
      <w:r>
        <w:rPr>
          <w:rFonts w:hint="eastAsia"/>
          <w:color w:val="auto"/>
        </w:rPr>
        <w:t>一个正偏离加</w:t>
      </w:r>
      <w:r>
        <w:rPr>
          <w:rFonts w:hint="eastAsia"/>
          <w:color w:val="auto"/>
          <w:lang w:val="en-US" w:eastAsia="zh-CN"/>
        </w:rPr>
        <w:t>0.5</w:t>
      </w:r>
      <w:r>
        <w:rPr>
          <w:rFonts w:hint="eastAsia"/>
          <w:color w:val="auto"/>
        </w:rPr>
        <w:t>分，满分</w:t>
      </w:r>
      <w:r>
        <w:rPr>
          <w:rFonts w:hint="eastAsia"/>
          <w:color w:val="auto"/>
          <w:lang w:val="en-US" w:eastAsia="zh-CN"/>
        </w:rPr>
        <w:t>2</w:t>
      </w:r>
      <w:r>
        <w:rPr>
          <w:rFonts w:hint="eastAsia"/>
          <w:color w:val="auto"/>
        </w:rPr>
        <w:t>分；</w:t>
      </w:r>
    </w:p>
    <w:p>
      <w:pPr>
        <w:pStyle w:val="13"/>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rPr>
      </w:pPr>
      <w:r>
        <w:rPr>
          <w:rFonts w:hint="eastAsia"/>
          <w:color w:val="auto"/>
          <w:lang w:eastAsia="zh-CN"/>
        </w:rPr>
        <w:t>（</w:t>
      </w:r>
      <w:r>
        <w:rPr>
          <w:rFonts w:hint="eastAsia"/>
          <w:color w:val="auto"/>
          <w:lang w:val="en-US" w:eastAsia="zh-CN"/>
        </w:rPr>
        <w:t>3）未标</w:t>
      </w:r>
      <w:r>
        <w:rPr>
          <w:rFonts w:hint="eastAsia"/>
          <w:color w:val="auto"/>
        </w:rPr>
        <w:t>★号技术参数正偏离加分项（满分</w:t>
      </w:r>
      <w:r>
        <w:rPr>
          <w:rFonts w:hint="eastAsia"/>
          <w:color w:val="auto"/>
          <w:lang w:val="en-US" w:eastAsia="zh-CN"/>
        </w:rPr>
        <w:t>1</w:t>
      </w:r>
      <w:r>
        <w:rPr>
          <w:rFonts w:hint="eastAsia"/>
          <w:color w:val="auto"/>
        </w:rPr>
        <w:t>分）：</w:t>
      </w:r>
      <w:r>
        <w:rPr>
          <w:rFonts w:hint="eastAsia"/>
          <w:color w:val="auto"/>
          <w:lang w:val="en-US" w:eastAsia="zh-CN"/>
        </w:rPr>
        <w:t>未标</w:t>
      </w:r>
      <w:r>
        <w:rPr>
          <w:rFonts w:hint="eastAsia"/>
          <w:color w:val="auto"/>
        </w:rPr>
        <w:t>★号技术参数完全满足招标文件要求，且技术参数有正偏离的（</w:t>
      </w:r>
      <w:r>
        <w:rPr>
          <w:rFonts w:hint="eastAsia"/>
          <w:color w:val="auto"/>
          <w:lang w:eastAsia="zh-CN"/>
        </w:rPr>
        <w:t>提供但不限于</w:t>
      </w:r>
      <w:r>
        <w:rPr>
          <w:rFonts w:hint="eastAsia"/>
          <w:color w:val="auto"/>
          <w:lang w:val="en-US" w:eastAsia="zh-CN"/>
        </w:rPr>
        <w:t>产品说明书、彩页、加盖厂家或全国总代公章的技术参数等其中一种</w:t>
      </w:r>
      <w:r>
        <w:rPr>
          <w:rFonts w:hint="eastAsia"/>
          <w:color w:val="auto"/>
          <w:lang w:eastAsia="zh-CN"/>
        </w:rPr>
        <w:t>证明材料</w:t>
      </w:r>
      <w:r>
        <w:rPr>
          <w:rFonts w:hint="eastAsia"/>
          <w:color w:val="auto"/>
        </w:rPr>
        <w:t>），每</w:t>
      </w:r>
      <w:r>
        <w:rPr>
          <w:rFonts w:hint="eastAsia"/>
          <w:color w:val="auto"/>
          <w:lang w:eastAsia="zh-CN"/>
        </w:rPr>
        <w:t>有</w:t>
      </w:r>
      <w:r>
        <w:rPr>
          <w:rFonts w:hint="eastAsia"/>
          <w:color w:val="auto"/>
        </w:rPr>
        <w:t>一个正偏离加</w:t>
      </w:r>
      <w:r>
        <w:rPr>
          <w:rFonts w:hint="eastAsia"/>
          <w:color w:val="auto"/>
          <w:lang w:val="en-US" w:eastAsia="zh-CN"/>
        </w:rPr>
        <w:t>0.5</w:t>
      </w:r>
      <w:r>
        <w:rPr>
          <w:rFonts w:hint="eastAsia"/>
          <w:color w:val="auto"/>
        </w:rPr>
        <w:t>分，满分</w:t>
      </w:r>
      <w:r>
        <w:rPr>
          <w:rFonts w:hint="eastAsia"/>
          <w:color w:val="auto"/>
          <w:lang w:val="en-US" w:eastAsia="zh-CN"/>
        </w:rPr>
        <w:t>1</w:t>
      </w:r>
      <w:r>
        <w:rPr>
          <w:rFonts w:hint="eastAsia"/>
          <w:color w:val="auto"/>
        </w:rPr>
        <w:t>分。</w:t>
      </w:r>
    </w:p>
    <w:p>
      <w:pPr>
        <w:pStyle w:val="13"/>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color w:val="auto"/>
        </w:rPr>
      </w:pPr>
      <w:r>
        <w:rPr>
          <w:rFonts w:hint="eastAsia"/>
          <w:color w:val="auto"/>
        </w:rPr>
        <w:t>说明：负偏离指技术参数低于招标文件要求。正偏离须提供相关材料证明，否则不计分。</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cstheme="minorEastAsia"/>
          <w:b/>
          <w:bCs/>
          <w:color w:val="auto"/>
          <w:szCs w:val="21"/>
          <w:lang w:eastAsia="zh-CN"/>
        </w:rPr>
      </w:pPr>
      <w:r>
        <w:rPr>
          <w:rFonts w:hint="eastAsia" w:asciiTheme="minorEastAsia" w:hAnsiTheme="minorEastAsia" w:cstheme="minorEastAsia"/>
          <w:b/>
          <w:bCs/>
          <w:color w:val="auto"/>
          <w:szCs w:val="21"/>
          <w:lang w:val="en-US" w:eastAsia="zh-CN"/>
        </w:rPr>
        <w:t>3、</w:t>
      </w:r>
      <w:r>
        <w:rPr>
          <w:rFonts w:hint="eastAsia" w:asciiTheme="minorEastAsia" w:hAnsiTheme="minorEastAsia" w:cstheme="minorEastAsia"/>
          <w:b/>
          <w:bCs/>
          <w:color w:val="auto"/>
          <w:szCs w:val="21"/>
          <w:lang w:eastAsia="zh-CN"/>
        </w:rPr>
        <w:t>项目实施方案分……………………………………………………………………………………</w:t>
      </w:r>
      <w:r>
        <w:rPr>
          <w:rFonts w:hint="eastAsia" w:asciiTheme="minorEastAsia" w:hAnsiTheme="minorEastAsia" w:cstheme="minorEastAsia"/>
          <w:b/>
          <w:bCs/>
          <w:color w:val="auto"/>
          <w:szCs w:val="21"/>
          <w:lang w:val="en-US" w:eastAsia="zh-CN"/>
        </w:rPr>
        <w:t>12</w:t>
      </w:r>
      <w:r>
        <w:rPr>
          <w:rFonts w:hint="eastAsia" w:asciiTheme="minorEastAsia" w:hAnsiTheme="minorEastAsia" w:cstheme="minorEastAsia"/>
          <w:b/>
          <w:bCs/>
          <w:color w:val="auto"/>
          <w:szCs w:val="21"/>
          <w:lang w:eastAsia="zh-CN"/>
        </w:rPr>
        <w:t>分</w:t>
      </w:r>
    </w:p>
    <w:p>
      <w:pPr>
        <w:pStyle w:val="13"/>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color w:val="auto"/>
        </w:rPr>
      </w:pPr>
      <w:r>
        <w:rPr>
          <w:rFonts w:hint="eastAsia"/>
          <w:color w:val="auto"/>
          <w:lang w:eastAsia="zh-CN"/>
        </w:rPr>
        <w:t>一档</w:t>
      </w:r>
      <w:r>
        <w:rPr>
          <w:rFonts w:hint="eastAsia"/>
          <w:color w:val="auto"/>
        </w:rPr>
        <w:t>（</w:t>
      </w:r>
      <w:r>
        <w:rPr>
          <w:rFonts w:hint="eastAsia"/>
          <w:color w:val="auto"/>
          <w:lang w:val="en-US" w:eastAsia="zh-CN"/>
        </w:rPr>
        <w:t>3</w:t>
      </w:r>
      <w:r>
        <w:rPr>
          <w:rFonts w:hint="eastAsia"/>
          <w:color w:val="auto"/>
        </w:rPr>
        <w:t>分）：方案中提供的安装调试方案、实施计划、组织验收及对项目建设重点、难点及风险分析等内容不完整或简单描述；</w:t>
      </w:r>
    </w:p>
    <w:p>
      <w:pPr>
        <w:pStyle w:val="13"/>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color w:val="auto"/>
        </w:rPr>
      </w:pPr>
      <w:r>
        <w:rPr>
          <w:rFonts w:hint="eastAsia"/>
          <w:color w:val="auto"/>
        </w:rPr>
        <w:t>二档（</w:t>
      </w:r>
      <w:r>
        <w:rPr>
          <w:rFonts w:hint="eastAsia"/>
          <w:color w:val="auto"/>
          <w:lang w:val="en-US" w:eastAsia="zh-CN"/>
        </w:rPr>
        <w:t>7</w:t>
      </w:r>
      <w:r>
        <w:rPr>
          <w:rFonts w:hint="eastAsia"/>
          <w:color w:val="auto"/>
        </w:rPr>
        <w:t>分）：方案中提供的安装调试方案、实施计划、组织验收及对项目建设重点、难点及风险分析等内容基本完整，具有一定针对性，基本满足项目需求；</w:t>
      </w:r>
    </w:p>
    <w:p>
      <w:pPr>
        <w:pStyle w:val="13"/>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eastAsiaTheme="minorEastAsia"/>
          <w:color w:val="auto"/>
          <w:lang w:eastAsia="zh-CN"/>
        </w:rPr>
      </w:pPr>
      <w:r>
        <w:rPr>
          <w:rFonts w:hint="eastAsia"/>
          <w:color w:val="auto"/>
        </w:rPr>
        <w:t>三档（</w:t>
      </w:r>
      <w:r>
        <w:rPr>
          <w:rFonts w:hint="eastAsia"/>
          <w:color w:val="auto"/>
          <w:lang w:val="en-US" w:eastAsia="zh-CN"/>
        </w:rPr>
        <w:t>12</w:t>
      </w:r>
      <w:r>
        <w:rPr>
          <w:rFonts w:hint="eastAsia"/>
          <w:color w:val="auto"/>
        </w:rPr>
        <w:t>分）：方案中提供的安装调试方案、实施计划、组织验收及对项目建设重点、难点及风险分析等内容描述详细，合理可行、针对性强，完全满足项目需求，对项目实施提出较先进的建议</w:t>
      </w:r>
      <w:r>
        <w:rPr>
          <w:rFonts w:hint="eastAsia"/>
          <w:color w:val="auto"/>
          <w:lang w:eastAsia="zh-CN"/>
        </w:rPr>
        <w:t>。</w:t>
      </w:r>
    </w:p>
    <w:p>
      <w:pPr>
        <w:pStyle w:val="13"/>
        <w:keepNext w:val="0"/>
        <w:keepLines w:val="0"/>
        <w:pageBreakBefore w:val="0"/>
        <w:widowControl w:val="0"/>
        <w:tabs>
          <w:tab w:val="left" w:pos="8820"/>
        </w:tabs>
        <w:kinsoku/>
        <w:wordWrap/>
        <w:overflowPunct/>
        <w:topLinePunct w:val="0"/>
        <w:autoSpaceDE/>
        <w:autoSpaceDN/>
        <w:bidi w:val="0"/>
        <w:adjustRightInd/>
        <w:snapToGrid/>
        <w:spacing w:line="360" w:lineRule="exact"/>
        <w:ind w:firstLine="422" w:firstLineChars="200"/>
        <w:textAlignment w:val="auto"/>
        <w:outlineLvl w:val="0"/>
        <w:rPr>
          <w:b/>
          <w:color w:val="auto"/>
        </w:rPr>
      </w:pPr>
      <w:r>
        <w:rPr>
          <w:rFonts w:hint="eastAsia"/>
          <w:b/>
          <w:color w:val="auto"/>
        </w:rPr>
        <w:t>3.信誉</w:t>
      </w:r>
      <w:r>
        <w:rPr>
          <w:b/>
          <w:color w:val="auto"/>
        </w:rPr>
        <w:t>分</w:t>
      </w:r>
      <w:r>
        <w:rPr>
          <w:rFonts w:hint="eastAsia" w:hAnsi="宋体"/>
          <w:b/>
          <w:bCs w:val="0"/>
          <w:color w:val="auto"/>
        </w:rPr>
        <w:t>…………………………………………………………………</w:t>
      </w:r>
      <w:r>
        <w:rPr>
          <w:rFonts w:hAnsi="宋体"/>
          <w:b/>
          <w:bCs w:val="0"/>
          <w:color w:val="auto"/>
        </w:rPr>
        <w:t>…</w:t>
      </w:r>
      <w:r>
        <w:rPr>
          <w:rFonts w:hint="eastAsia" w:hAnsi="宋体"/>
          <w:b/>
          <w:bCs w:val="0"/>
          <w:color w:val="auto"/>
        </w:rPr>
        <w:t>……</w:t>
      </w:r>
      <w:r>
        <w:rPr>
          <w:rFonts w:hAnsi="宋体"/>
          <w:b/>
          <w:bCs w:val="0"/>
          <w:color w:val="auto"/>
        </w:rPr>
        <w:t>…</w:t>
      </w:r>
      <w:r>
        <w:rPr>
          <w:rFonts w:hint="eastAsia" w:hAnsi="宋体"/>
          <w:b/>
          <w:bCs w:val="0"/>
          <w:color w:val="auto"/>
        </w:rPr>
        <w:t>…………</w:t>
      </w:r>
      <w:r>
        <w:rPr>
          <w:rFonts w:hAnsi="宋体"/>
          <w:b/>
          <w:bCs w:val="0"/>
          <w:color w:val="auto"/>
        </w:rPr>
        <w:t>…</w:t>
      </w:r>
      <w:r>
        <w:rPr>
          <w:rFonts w:hint="eastAsia" w:hAnsi="宋体"/>
          <w:b/>
          <w:bCs w:val="0"/>
          <w:color w:val="auto"/>
        </w:rPr>
        <w:t>………</w:t>
      </w:r>
      <w:r>
        <w:rPr>
          <w:rFonts w:hint="eastAsia" w:hAnsi="宋体"/>
          <w:b/>
          <w:bCs w:val="0"/>
          <w:color w:val="auto"/>
          <w:lang w:val="en-US" w:eastAsia="zh-CN"/>
        </w:rPr>
        <w:t>3</w:t>
      </w:r>
      <w:r>
        <w:rPr>
          <w:b/>
          <w:bCs w:val="0"/>
          <w:color w:val="auto"/>
        </w:rPr>
        <w:t>分</w:t>
      </w:r>
    </w:p>
    <w:p>
      <w:pPr>
        <w:pStyle w:val="13"/>
        <w:keepNext w:val="0"/>
        <w:keepLines w:val="0"/>
        <w:pageBreakBefore w:val="0"/>
        <w:widowControl w:val="0"/>
        <w:kinsoku/>
        <w:wordWrap/>
        <w:overflowPunct/>
        <w:topLinePunct w:val="0"/>
        <w:autoSpaceDE/>
        <w:autoSpaceDN/>
        <w:bidi w:val="0"/>
        <w:adjustRightInd/>
        <w:snapToGrid/>
        <w:spacing w:line="360" w:lineRule="exact"/>
        <w:ind w:firstLine="404" w:firstLineChars="200"/>
        <w:textAlignment w:val="auto"/>
        <w:outlineLvl w:val="0"/>
        <w:rPr>
          <w:rFonts w:hint="eastAsia"/>
          <w:color w:val="auto"/>
          <w:spacing w:val="-4"/>
          <w:szCs w:val="21"/>
        </w:rPr>
      </w:pPr>
      <w:r>
        <w:rPr>
          <w:rFonts w:hint="eastAsia"/>
          <w:color w:val="auto"/>
          <w:spacing w:val="-4"/>
          <w:szCs w:val="21"/>
          <w:lang w:eastAsia="zh-CN"/>
        </w:rPr>
        <w:t>投标人或所投的核心产品制造商</w:t>
      </w:r>
      <w:r>
        <w:rPr>
          <w:rFonts w:hint="eastAsia"/>
          <w:color w:val="auto"/>
          <w:spacing w:val="-4"/>
          <w:szCs w:val="21"/>
        </w:rPr>
        <w:t>具有ISO9001质量体系认证、ISO14001环境管理体系认证、OHSAS18001职业健康安全管理体系认证的，每提供一个得1分，满分3分</w:t>
      </w:r>
      <w:r>
        <w:rPr>
          <w:rFonts w:hint="eastAsia"/>
          <w:color w:val="auto"/>
          <w:spacing w:val="-4"/>
          <w:szCs w:val="21"/>
          <w:lang w:eastAsia="zh-CN"/>
        </w:rPr>
        <w:t>。</w:t>
      </w:r>
      <w:r>
        <w:rPr>
          <w:rFonts w:hint="eastAsia"/>
          <w:color w:val="auto"/>
          <w:spacing w:val="-4"/>
          <w:szCs w:val="21"/>
        </w:rPr>
        <w:t>（提供证书复印件，否则不计分）</w:t>
      </w:r>
    </w:p>
    <w:p>
      <w:pPr>
        <w:pStyle w:val="13"/>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0"/>
        <w:rPr>
          <w:b/>
          <w:color w:val="auto"/>
        </w:rPr>
      </w:pPr>
      <w:r>
        <w:rPr>
          <w:rFonts w:hint="eastAsia"/>
          <w:b/>
          <w:color w:val="auto"/>
        </w:rPr>
        <w:t>4.售后服务</w:t>
      </w:r>
      <w:r>
        <w:rPr>
          <w:rFonts w:hint="eastAsia"/>
          <w:b/>
          <w:color w:val="auto"/>
          <w:lang w:eastAsia="zh-CN"/>
        </w:rPr>
        <w:t>方案</w:t>
      </w:r>
      <w:r>
        <w:rPr>
          <w:b/>
          <w:color w:val="auto"/>
        </w:rPr>
        <w:t>分</w:t>
      </w:r>
      <w:r>
        <w:rPr>
          <w:rFonts w:hint="eastAsia" w:hAnsi="宋体"/>
          <w:bCs/>
          <w:color w:val="auto"/>
        </w:rPr>
        <w:t>………………………………………………………………</w:t>
      </w:r>
      <w:r>
        <w:rPr>
          <w:rFonts w:hAnsi="宋体"/>
          <w:bCs/>
          <w:color w:val="auto"/>
        </w:rPr>
        <w:t>…</w:t>
      </w:r>
      <w:r>
        <w:rPr>
          <w:rFonts w:hint="eastAsia" w:hAnsi="宋体"/>
          <w:bCs/>
          <w:color w:val="auto"/>
        </w:rPr>
        <w:t>………</w:t>
      </w:r>
      <w:r>
        <w:rPr>
          <w:rFonts w:hAnsi="宋体"/>
          <w:bCs/>
          <w:color w:val="auto"/>
        </w:rPr>
        <w:t>…</w:t>
      </w:r>
      <w:r>
        <w:rPr>
          <w:rFonts w:hint="eastAsia" w:hAnsi="宋体"/>
          <w:bCs/>
          <w:color w:val="auto"/>
        </w:rPr>
        <w:t>…………</w:t>
      </w:r>
      <w:r>
        <w:rPr>
          <w:rFonts w:hint="eastAsia"/>
          <w:b/>
          <w:color w:val="auto"/>
        </w:rPr>
        <w:t>1</w:t>
      </w:r>
      <w:r>
        <w:rPr>
          <w:rFonts w:hint="eastAsia"/>
          <w:b/>
          <w:color w:val="auto"/>
          <w:lang w:val="en-US" w:eastAsia="zh-CN"/>
        </w:rPr>
        <w:t>2</w:t>
      </w:r>
      <w:r>
        <w:rPr>
          <w:b/>
          <w:color w:val="auto"/>
        </w:rPr>
        <w:t>分</w:t>
      </w:r>
    </w:p>
    <w:p>
      <w:pPr>
        <w:pStyle w:val="13"/>
        <w:keepNext w:val="0"/>
        <w:keepLines w:val="0"/>
        <w:pageBreakBefore w:val="0"/>
        <w:widowControl w:val="0"/>
        <w:kinsoku/>
        <w:wordWrap/>
        <w:overflowPunct/>
        <w:topLinePunct w:val="0"/>
        <w:autoSpaceDE/>
        <w:autoSpaceDN/>
        <w:bidi w:val="0"/>
        <w:adjustRightInd/>
        <w:snapToGrid/>
        <w:spacing w:line="360" w:lineRule="exact"/>
        <w:ind w:firstLine="404" w:firstLineChars="200"/>
        <w:textAlignment w:val="auto"/>
        <w:outlineLvl w:val="0"/>
        <w:rPr>
          <w:rFonts w:hint="eastAsia" w:eastAsiaTheme="minorEastAsia"/>
          <w:color w:val="auto"/>
          <w:spacing w:val="-4"/>
          <w:szCs w:val="21"/>
          <w:lang w:eastAsia="zh-CN"/>
        </w:rPr>
      </w:pPr>
      <w:r>
        <w:rPr>
          <w:rFonts w:hint="eastAsia"/>
          <w:color w:val="auto"/>
          <w:spacing w:val="-4"/>
          <w:szCs w:val="21"/>
        </w:rPr>
        <w:t>一档（</w:t>
      </w:r>
      <w:r>
        <w:rPr>
          <w:rFonts w:hint="eastAsia"/>
          <w:color w:val="auto"/>
          <w:spacing w:val="-4"/>
          <w:szCs w:val="21"/>
          <w:lang w:val="en-US" w:eastAsia="zh-CN"/>
        </w:rPr>
        <w:t>3</w:t>
      </w:r>
      <w:r>
        <w:rPr>
          <w:rFonts w:hint="eastAsia"/>
          <w:color w:val="auto"/>
          <w:spacing w:val="-4"/>
          <w:szCs w:val="21"/>
        </w:rPr>
        <w:t>分）：售后服务方案基本滿足招标文件要求，服务内容、保障措施简单的</w:t>
      </w:r>
      <w:r>
        <w:rPr>
          <w:rFonts w:hint="eastAsia"/>
          <w:color w:val="auto"/>
          <w:spacing w:val="-4"/>
          <w:szCs w:val="21"/>
          <w:lang w:eastAsia="zh-CN"/>
        </w:rPr>
        <w:t>。</w:t>
      </w:r>
    </w:p>
    <w:p>
      <w:pPr>
        <w:pStyle w:val="13"/>
        <w:keepNext w:val="0"/>
        <w:keepLines w:val="0"/>
        <w:pageBreakBefore w:val="0"/>
        <w:widowControl w:val="0"/>
        <w:kinsoku/>
        <w:wordWrap/>
        <w:overflowPunct/>
        <w:topLinePunct w:val="0"/>
        <w:autoSpaceDE/>
        <w:autoSpaceDN/>
        <w:bidi w:val="0"/>
        <w:adjustRightInd/>
        <w:snapToGrid/>
        <w:spacing w:line="360" w:lineRule="exact"/>
        <w:ind w:firstLine="404" w:firstLineChars="200"/>
        <w:textAlignment w:val="auto"/>
        <w:outlineLvl w:val="0"/>
        <w:rPr>
          <w:rFonts w:hint="eastAsia" w:eastAsiaTheme="minorEastAsia"/>
          <w:color w:val="auto"/>
          <w:spacing w:val="-4"/>
          <w:szCs w:val="21"/>
          <w:lang w:eastAsia="zh-CN"/>
        </w:rPr>
      </w:pPr>
      <w:r>
        <w:rPr>
          <w:rFonts w:hint="eastAsia"/>
          <w:color w:val="auto"/>
          <w:spacing w:val="-4"/>
          <w:szCs w:val="21"/>
        </w:rPr>
        <w:t>二档（</w:t>
      </w:r>
      <w:r>
        <w:rPr>
          <w:rFonts w:hint="eastAsia"/>
          <w:color w:val="auto"/>
          <w:spacing w:val="-4"/>
          <w:szCs w:val="21"/>
          <w:lang w:val="en-US" w:eastAsia="zh-CN"/>
        </w:rPr>
        <w:t>7</w:t>
      </w:r>
      <w:r>
        <w:rPr>
          <w:rFonts w:hint="eastAsia"/>
          <w:color w:val="auto"/>
          <w:spacing w:val="-4"/>
          <w:szCs w:val="21"/>
        </w:rPr>
        <w:t>分）：售后服务方案满足招标文件要求，服务内容明确、保障措施较详细、具体、完整的，有基本的定期维护承诺、技术培训方案、故障解决方案、免费保修期外维修方案（含零配件供应方案），具有一定可行性</w:t>
      </w:r>
      <w:r>
        <w:rPr>
          <w:rFonts w:hint="eastAsia"/>
          <w:color w:val="auto"/>
          <w:spacing w:val="-4"/>
          <w:szCs w:val="21"/>
          <w:lang w:eastAsia="zh-CN"/>
        </w:rPr>
        <w:t>。</w:t>
      </w:r>
    </w:p>
    <w:p>
      <w:pPr>
        <w:pStyle w:val="13"/>
        <w:keepNext w:val="0"/>
        <w:keepLines w:val="0"/>
        <w:pageBreakBefore w:val="0"/>
        <w:widowControl w:val="0"/>
        <w:kinsoku/>
        <w:wordWrap/>
        <w:overflowPunct/>
        <w:topLinePunct w:val="0"/>
        <w:autoSpaceDE/>
        <w:autoSpaceDN/>
        <w:bidi w:val="0"/>
        <w:adjustRightInd/>
        <w:snapToGrid/>
        <w:spacing w:line="360" w:lineRule="exact"/>
        <w:ind w:firstLine="404" w:firstLineChars="200"/>
        <w:textAlignment w:val="auto"/>
        <w:outlineLvl w:val="0"/>
        <w:rPr>
          <w:rFonts w:hint="eastAsia"/>
          <w:color w:val="auto"/>
          <w:spacing w:val="-4"/>
          <w:szCs w:val="21"/>
        </w:rPr>
      </w:pPr>
      <w:r>
        <w:rPr>
          <w:rFonts w:hint="eastAsia"/>
          <w:color w:val="auto"/>
          <w:spacing w:val="-4"/>
          <w:szCs w:val="21"/>
        </w:rPr>
        <w:t>三档（</w:t>
      </w:r>
      <w:r>
        <w:rPr>
          <w:rFonts w:hint="eastAsia"/>
          <w:color w:val="auto"/>
          <w:spacing w:val="-4"/>
          <w:szCs w:val="21"/>
          <w:lang w:val="en-US" w:eastAsia="zh-CN"/>
        </w:rPr>
        <w:t>12</w:t>
      </w:r>
      <w:r>
        <w:rPr>
          <w:rFonts w:hint="eastAsia"/>
          <w:color w:val="auto"/>
          <w:spacing w:val="-4"/>
          <w:szCs w:val="21"/>
        </w:rPr>
        <w:t>分）：售后服务方案优于招标文件要求，服务内容中免费保修期优于招标文件要求，有具体的到达故障现场时间，故障出现解决方案详细、完整、有针对性，定期维护（注明时间），免费技术培训方案详细、有针对性，免费保修期外维修方案（含零配件供应方案）、有其他增值售后服务或其它实质性优惠措施。</w:t>
      </w:r>
    </w:p>
    <w:p>
      <w:pPr>
        <w:pStyle w:val="13"/>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0"/>
        <w:rPr>
          <w:rFonts w:hint="eastAsia"/>
          <w:b/>
          <w:color w:val="auto"/>
        </w:rPr>
      </w:pPr>
      <w:r>
        <w:rPr>
          <w:rFonts w:hint="eastAsia"/>
          <w:b/>
          <w:color w:val="auto"/>
        </w:rPr>
        <w:t>6、政策性加分</w:t>
      </w:r>
      <w:r>
        <w:rPr>
          <w:rFonts w:hint="eastAsia" w:hAnsi="宋体"/>
          <w:b/>
          <w:bCs w:val="0"/>
          <w:color w:val="auto"/>
        </w:rPr>
        <w:t>……………………………………………………………………………</w:t>
      </w:r>
      <w:r>
        <w:rPr>
          <w:rFonts w:hAnsi="宋体"/>
          <w:b/>
          <w:bCs w:val="0"/>
          <w:color w:val="auto"/>
        </w:rPr>
        <w:t>……</w:t>
      </w:r>
      <w:r>
        <w:rPr>
          <w:rFonts w:hint="eastAsia" w:hAnsi="宋体"/>
          <w:b/>
          <w:bCs w:val="0"/>
          <w:color w:val="auto"/>
        </w:rPr>
        <w:t>…………</w:t>
      </w:r>
      <w:r>
        <w:rPr>
          <w:rFonts w:hint="eastAsia"/>
          <w:b/>
          <w:color w:val="auto"/>
          <w:lang w:val="en-US" w:eastAsia="zh-CN"/>
        </w:rPr>
        <w:t>2</w:t>
      </w:r>
      <w:r>
        <w:rPr>
          <w:rFonts w:hint="eastAsia"/>
          <w:b/>
          <w:color w:val="auto"/>
        </w:rPr>
        <w:t>分</w:t>
      </w:r>
    </w:p>
    <w:p>
      <w:pPr>
        <w:pStyle w:val="13"/>
        <w:keepNext w:val="0"/>
        <w:keepLines w:val="0"/>
        <w:pageBreakBefore w:val="0"/>
        <w:widowControl w:val="0"/>
        <w:kinsoku/>
        <w:wordWrap/>
        <w:overflowPunct/>
        <w:topLinePunct w:val="0"/>
        <w:autoSpaceDE/>
        <w:autoSpaceDN/>
        <w:bidi w:val="0"/>
        <w:adjustRightInd/>
        <w:snapToGrid/>
        <w:spacing w:line="360" w:lineRule="exact"/>
        <w:ind w:firstLine="404" w:firstLineChars="200"/>
        <w:textAlignment w:val="auto"/>
        <w:outlineLvl w:val="0"/>
        <w:rPr>
          <w:rFonts w:hint="eastAsia"/>
          <w:color w:val="auto"/>
          <w:spacing w:val="-4"/>
          <w:szCs w:val="21"/>
        </w:rPr>
      </w:pPr>
      <w:r>
        <w:rPr>
          <w:rFonts w:hint="eastAsia"/>
          <w:color w:val="auto"/>
          <w:spacing w:val="-4"/>
          <w:szCs w:val="21"/>
        </w:rPr>
        <w:t>（1）节能产品分（1分）供应商响应产品属于节能产品政府采购品目清单范围内优先采购的，每有一项得 0.2 分，最多得 1分。采购内容中的强制产品不加分。</w:t>
      </w:r>
    </w:p>
    <w:p>
      <w:pPr>
        <w:pStyle w:val="13"/>
        <w:keepNext w:val="0"/>
        <w:keepLines w:val="0"/>
        <w:pageBreakBefore w:val="0"/>
        <w:widowControl w:val="0"/>
        <w:kinsoku/>
        <w:wordWrap/>
        <w:overflowPunct/>
        <w:topLinePunct w:val="0"/>
        <w:autoSpaceDE/>
        <w:autoSpaceDN/>
        <w:bidi w:val="0"/>
        <w:adjustRightInd/>
        <w:snapToGrid/>
        <w:spacing w:line="360" w:lineRule="exact"/>
        <w:ind w:firstLine="404" w:firstLineChars="200"/>
        <w:textAlignment w:val="auto"/>
        <w:outlineLvl w:val="0"/>
        <w:rPr>
          <w:rFonts w:hint="eastAsia"/>
          <w:color w:val="auto"/>
          <w:spacing w:val="-4"/>
          <w:szCs w:val="21"/>
        </w:rPr>
      </w:pPr>
      <w:r>
        <w:rPr>
          <w:rFonts w:hint="eastAsia"/>
          <w:color w:val="auto"/>
          <w:spacing w:val="-4"/>
          <w:szCs w:val="21"/>
        </w:rPr>
        <w:t>（2）环境标志产品分（</w:t>
      </w:r>
      <w:r>
        <w:rPr>
          <w:rFonts w:hint="eastAsia"/>
          <w:color w:val="auto"/>
          <w:spacing w:val="-4"/>
          <w:szCs w:val="21"/>
          <w:lang w:val="en-US" w:eastAsia="zh-CN"/>
        </w:rPr>
        <w:t>1</w:t>
      </w:r>
      <w:r>
        <w:rPr>
          <w:rFonts w:hint="eastAsia"/>
          <w:color w:val="auto"/>
          <w:spacing w:val="-4"/>
          <w:szCs w:val="21"/>
        </w:rPr>
        <w:t>分）供应商响应产品属于环境标志产品政府采购品目清单范围内优先采购的，每有一项得0.2 分，最多得</w:t>
      </w:r>
      <w:r>
        <w:rPr>
          <w:rFonts w:hint="eastAsia"/>
          <w:color w:val="auto"/>
          <w:spacing w:val="-4"/>
          <w:szCs w:val="21"/>
          <w:lang w:val="en-US" w:eastAsia="zh-CN"/>
        </w:rPr>
        <w:t>1</w:t>
      </w:r>
      <w:r>
        <w:rPr>
          <w:rFonts w:hint="eastAsia"/>
          <w:color w:val="auto"/>
          <w:spacing w:val="-4"/>
          <w:szCs w:val="21"/>
        </w:rPr>
        <w:t>分。</w:t>
      </w:r>
    </w:p>
    <w:p>
      <w:pPr>
        <w:pStyle w:val="13"/>
        <w:keepNext w:val="0"/>
        <w:keepLines w:val="0"/>
        <w:pageBreakBefore w:val="0"/>
        <w:widowControl w:val="0"/>
        <w:tabs>
          <w:tab w:val="left" w:pos="4214"/>
        </w:tabs>
        <w:kinsoku/>
        <w:wordWrap/>
        <w:overflowPunct/>
        <w:topLinePunct w:val="0"/>
        <w:autoSpaceDE/>
        <w:autoSpaceDN/>
        <w:bidi w:val="0"/>
        <w:adjustRightInd/>
        <w:snapToGrid/>
        <w:spacing w:line="360" w:lineRule="exact"/>
        <w:ind w:left="-420" w:leftChars="-200" w:firstLine="843" w:firstLineChars="400"/>
        <w:textAlignment w:val="auto"/>
        <w:rPr>
          <w:rFonts w:hint="eastAsia"/>
          <w:b/>
          <w:color w:val="auto"/>
          <w:lang w:val="en-US" w:eastAsia="zh-CN"/>
        </w:rPr>
      </w:pPr>
      <w:r>
        <w:rPr>
          <w:rFonts w:hint="eastAsia"/>
          <w:b/>
          <w:color w:val="auto"/>
        </w:rPr>
        <w:t>5</w:t>
      </w:r>
      <w:r>
        <w:rPr>
          <w:rFonts w:hint="eastAsia"/>
          <w:b/>
          <w:color w:val="auto"/>
          <w:lang w:eastAsia="zh-CN"/>
        </w:rPr>
        <w:t>、</w:t>
      </w:r>
      <w:r>
        <w:rPr>
          <w:rFonts w:hint="eastAsia"/>
          <w:b/>
          <w:color w:val="auto"/>
        </w:rPr>
        <w:t>综合得分＝1+2+3+4</w:t>
      </w:r>
      <w:r>
        <w:rPr>
          <w:rFonts w:hint="eastAsia"/>
          <w:b/>
          <w:color w:val="auto"/>
          <w:lang w:val="en-US" w:eastAsia="zh-CN"/>
        </w:rPr>
        <w:t>+5+6</w:t>
      </w:r>
    </w:p>
    <w:p>
      <w:pPr>
        <w:pStyle w:val="13"/>
        <w:keepNext w:val="0"/>
        <w:keepLines w:val="0"/>
        <w:pageBreakBefore w:val="0"/>
        <w:widowControl w:val="0"/>
        <w:tabs>
          <w:tab w:val="left" w:pos="4214"/>
        </w:tabs>
        <w:kinsoku/>
        <w:wordWrap/>
        <w:overflowPunct/>
        <w:topLinePunct w:val="0"/>
        <w:autoSpaceDE/>
        <w:autoSpaceDN/>
        <w:bidi w:val="0"/>
        <w:adjustRightInd/>
        <w:snapToGrid/>
        <w:spacing w:line="360" w:lineRule="exact"/>
        <w:ind w:left="-420" w:leftChars="-200" w:firstLine="843" w:firstLineChars="400"/>
        <w:textAlignment w:val="auto"/>
        <w:rPr>
          <w:rFonts w:hint="eastAsia" w:hAnsi="宋体"/>
          <w:b/>
          <w:color w:val="auto"/>
        </w:rPr>
      </w:pPr>
      <w:r>
        <w:rPr>
          <w:rFonts w:hint="eastAsia" w:hAnsi="宋体"/>
          <w:b/>
          <w:color w:val="auto"/>
        </w:rPr>
        <w:t>三、推荐及确定中标候选人的原则</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hAnsi="宋体"/>
          <w:color w:val="auto"/>
        </w:rPr>
      </w:pPr>
      <w:r>
        <w:rPr>
          <w:rFonts w:hint="eastAsia" w:hAnsi="宋体"/>
          <w:color w:val="auto"/>
        </w:rPr>
        <w:t>（1）评标委员会根据综合得分由高到低排列次序，若得分相同时，以投标报价由低到高顺序排列；若仍相同的，按</w:t>
      </w:r>
      <w:r>
        <w:rPr>
          <w:rFonts w:hint="eastAsia"/>
          <w:color w:val="auto"/>
        </w:rPr>
        <w:t>综合性能分</w:t>
      </w:r>
      <w:r>
        <w:rPr>
          <w:rFonts w:hint="eastAsia" w:hAnsi="宋体"/>
          <w:color w:val="auto"/>
        </w:rPr>
        <w:t>由高到低顺序排列并推荐中标候选人。</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hAnsi="宋体"/>
          <w:color w:val="auto"/>
        </w:rPr>
      </w:pPr>
      <w:r>
        <w:rPr>
          <w:rFonts w:hint="eastAsia" w:hAnsi="宋体"/>
          <w:color w:val="auto"/>
        </w:rPr>
        <w:t>（2）当有效投标人数≥</w:t>
      </w:r>
      <w:r>
        <w:rPr>
          <w:rFonts w:hAnsi="宋体"/>
          <w:color w:val="auto"/>
        </w:rPr>
        <w:t>3</w:t>
      </w:r>
      <w:r>
        <w:rPr>
          <w:rFonts w:hint="eastAsia" w:hAnsi="宋体"/>
          <w:color w:val="auto"/>
        </w:rPr>
        <w:t>名时，按排名先后顺序推荐排名前3位的投标人为中标候选人；当有效投标人数＜</w:t>
      </w:r>
      <w:r>
        <w:rPr>
          <w:rFonts w:hAnsi="宋体"/>
          <w:color w:val="auto"/>
        </w:rPr>
        <w:t>3</w:t>
      </w:r>
      <w:r>
        <w:rPr>
          <w:rFonts w:hint="eastAsia" w:hAnsi="宋体"/>
          <w:color w:val="auto"/>
        </w:rPr>
        <w:t>名时，按排名先后顺序依次全部推荐为中标候选人。招标人应当确定评标委员会推荐排名第一的中标候选人为中标人。</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hAnsi="宋体"/>
          <w:color w:val="auto"/>
        </w:rPr>
      </w:pPr>
      <w:r>
        <w:rPr>
          <w:rFonts w:hint="eastAsia" w:hAnsi="宋体"/>
          <w:color w:val="auto"/>
        </w:rPr>
        <w:t>（3）排名第一的中标候选人放弃中标、因不可抗力提出不能履行合同，招标人可以确定排名第二的中标候选人为中标人。</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hAnsi="宋体"/>
          <w:color w:val="auto"/>
          <w:szCs w:val="21"/>
        </w:rPr>
      </w:pPr>
      <w:r>
        <w:rPr>
          <w:rFonts w:hint="eastAsia" w:hAnsi="宋体"/>
          <w:color w:val="auto"/>
        </w:rPr>
        <w:t>（4</w:t>
      </w:r>
      <w:r>
        <w:rPr>
          <w:rFonts w:hAnsi="宋体"/>
          <w:color w:val="auto"/>
        </w:rPr>
        <w:t>）</w:t>
      </w:r>
      <w:r>
        <w:rPr>
          <w:rFonts w:hint="eastAsia" w:hAnsi="宋体"/>
          <w:color w:val="auto"/>
        </w:rPr>
        <w:t>排名第二的中标候选人因前款规定的同样原因不能签订合同的，招标人可以确定排名第三的中标候选人为中标人。</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lang w:eastAsia="zh-CN"/>
        </w:rPr>
      </w:pPr>
    </w:p>
    <w:p>
      <w:pPr>
        <w:rPr>
          <w:rFonts w:hAnsi="宋体" w:cs="宋体"/>
          <w:b/>
          <w:color w:val="auto"/>
          <w:sz w:val="32"/>
          <w:szCs w:val="32"/>
        </w:rPr>
      </w:pPr>
      <w:r>
        <w:rPr>
          <w:rFonts w:hAnsi="宋体" w:cs="宋体"/>
          <w:b/>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before="36" w:after="36" w:line="360" w:lineRule="exact"/>
        <w:ind w:firstLine="482"/>
        <w:textAlignment w:val="auto"/>
        <w:rPr>
          <w:rFonts w:hint="eastAsia" w:ascii="宋体" w:hAnsi="宋体" w:cs="Courier New" w:eastAsiaTheme="minorEastAsia"/>
          <w:b/>
          <w:bCs/>
          <w:color w:val="auto"/>
          <w:kern w:val="0"/>
          <w:szCs w:val="21"/>
          <w:lang w:val="en-US" w:eastAsia="zh-CN"/>
        </w:rPr>
      </w:pPr>
      <w:r>
        <w:rPr>
          <w:rFonts w:hint="eastAsia" w:ascii="宋体" w:hAnsi="宋体" w:cs="Courier New"/>
          <w:b/>
          <w:bCs/>
          <w:color w:val="auto"/>
          <w:kern w:val="0"/>
          <w:szCs w:val="21"/>
          <w:lang w:val="en-US" w:eastAsia="zh-CN"/>
        </w:rPr>
        <w:t>B分标：</w:t>
      </w:r>
    </w:p>
    <w:p>
      <w:pPr>
        <w:keepNext w:val="0"/>
        <w:keepLines w:val="0"/>
        <w:pageBreakBefore w:val="0"/>
        <w:widowControl w:val="0"/>
        <w:kinsoku/>
        <w:wordWrap/>
        <w:overflowPunct/>
        <w:topLinePunct w:val="0"/>
        <w:autoSpaceDE/>
        <w:autoSpaceDN/>
        <w:bidi w:val="0"/>
        <w:adjustRightInd/>
        <w:snapToGrid/>
        <w:spacing w:before="36" w:after="36" w:line="360" w:lineRule="exact"/>
        <w:ind w:firstLine="482"/>
        <w:textAlignment w:val="auto"/>
        <w:rPr>
          <w:rFonts w:ascii="宋体" w:hAnsi="宋体" w:cs="Courier New"/>
          <w:b/>
          <w:bCs/>
          <w:color w:val="auto"/>
          <w:kern w:val="0"/>
          <w:szCs w:val="21"/>
        </w:rPr>
      </w:pPr>
      <w:r>
        <w:rPr>
          <w:rFonts w:hint="eastAsia" w:ascii="宋体" w:hAnsi="宋体" w:cs="Courier New"/>
          <w:b/>
          <w:bCs/>
          <w:color w:val="auto"/>
          <w:kern w:val="0"/>
          <w:szCs w:val="21"/>
        </w:rPr>
        <w:t>一、评标原则</w:t>
      </w:r>
    </w:p>
    <w:p>
      <w:pPr>
        <w:pStyle w:val="13"/>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hAnsi="宋体"/>
          <w:color w:val="auto"/>
          <w:szCs w:val="21"/>
        </w:rPr>
      </w:pPr>
      <w:r>
        <w:rPr>
          <w:rFonts w:hint="eastAsia" w:hAnsi="宋体"/>
          <w:color w:val="auto"/>
          <w:szCs w:val="21"/>
        </w:rPr>
        <w:t>1、评标依据：评标委员会以招标文件和投标文件为评标依据，对投标人的</w:t>
      </w:r>
      <w:r>
        <w:rPr>
          <w:rFonts w:hint="eastAsia" w:hAnsi="宋体"/>
          <w:color w:val="auto"/>
        </w:rPr>
        <w:t>投标报价、</w:t>
      </w:r>
      <w:r>
        <w:rPr>
          <w:rFonts w:hint="eastAsia" w:hAnsi="宋体"/>
          <w:color w:val="auto"/>
          <w:lang w:eastAsia="zh-CN"/>
        </w:rPr>
        <w:t>综合性能、</w:t>
      </w:r>
      <w:r>
        <w:rPr>
          <w:rFonts w:hint="eastAsia" w:hAnsi="宋体"/>
          <w:color w:val="auto"/>
        </w:rPr>
        <w:t>项目实施方案、</w:t>
      </w:r>
      <w:r>
        <w:rPr>
          <w:rFonts w:hint="eastAsia" w:hAnsi="宋体"/>
          <w:color w:val="auto"/>
          <w:lang w:eastAsia="zh-CN"/>
        </w:rPr>
        <w:t>信誉、售后</w:t>
      </w:r>
      <w:r>
        <w:rPr>
          <w:rFonts w:hint="eastAsia" w:hAnsi="宋体"/>
          <w:color w:val="auto"/>
        </w:rPr>
        <w:t>服务</w:t>
      </w:r>
      <w:r>
        <w:rPr>
          <w:rFonts w:hint="eastAsia" w:hAnsi="宋体"/>
          <w:color w:val="auto"/>
          <w:lang w:eastAsia="zh-CN"/>
        </w:rPr>
        <w:t>、政策性加分</w:t>
      </w:r>
      <w:r>
        <w:rPr>
          <w:rFonts w:hint="eastAsia" w:hAnsi="宋体"/>
          <w:color w:val="auto"/>
          <w:szCs w:val="21"/>
        </w:rPr>
        <w:t>等方面内容按百分制打分。</w:t>
      </w:r>
    </w:p>
    <w:p>
      <w:pPr>
        <w:pStyle w:val="13"/>
        <w:keepNext w:val="0"/>
        <w:keepLines w:val="0"/>
        <w:pageBreakBefore w:val="0"/>
        <w:widowControl w:val="0"/>
        <w:kinsoku/>
        <w:wordWrap/>
        <w:overflowPunct/>
        <w:topLinePunct w:val="0"/>
        <w:autoSpaceDE/>
        <w:autoSpaceDN/>
        <w:bidi w:val="0"/>
        <w:adjustRightInd/>
        <w:snapToGrid/>
        <w:spacing w:line="360" w:lineRule="exact"/>
        <w:ind w:left="210" w:leftChars="100" w:firstLine="210" w:firstLineChars="100"/>
        <w:jc w:val="left"/>
        <w:textAlignment w:val="auto"/>
        <w:rPr>
          <w:rFonts w:hint="eastAsia" w:hAnsi="宋体"/>
          <w:color w:val="auto"/>
          <w:szCs w:val="21"/>
        </w:rPr>
      </w:pPr>
      <w:r>
        <w:rPr>
          <w:rFonts w:hint="eastAsia" w:hAnsi="宋体"/>
          <w:color w:val="auto"/>
          <w:szCs w:val="21"/>
        </w:rPr>
        <w:t>2、评标方式：以封闭方式进行评标。</w:t>
      </w:r>
    </w:p>
    <w:p>
      <w:pPr>
        <w:pStyle w:val="13"/>
        <w:keepNext w:val="0"/>
        <w:keepLines w:val="0"/>
        <w:pageBreakBefore w:val="0"/>
        <w:widowControl w:val="0"/>
        <w:kinsoku/>
        <w:wordWrap/>
        <w:overflowPunct/>
        <w:topLinePunct w:val="0"/>
        <w:autoSpaceDE/>
        <w:autoSpaceDN/>
        <w:bidi w:val="0"/>
        <w:adjustRightInd/>
        <w:snapToGrid/>
        <w:spacing w:line="360" w:lineRule="exact"/>
        <w:ind w:left="210" w:leftChars="100" w:firstLine="210" w:firstLineChars="100"/>
        <w:jc w:val="left"/>
        <w:textAlignment w:val="auto"/>
        <w:rPr>
          <w:rFonts w:hint="eastAsia" w:hAnsi="宋体"/>
          <w:color w:val="auto"/>
          <w:szCs w:val="21"/>
        </w:rPr>
      </w:pPr>
      <w:r>
        <w:rPr>
          <w:rFonts w:hint="eastAsia" w:hAnsi="宋体"/>
          <w:color w:val="auto"/>
          <w:szCs w:val="21"/>
        </w:rPr>
        <w:t>3、根据财库〔2012〕69号文规定，采购人和采购代理机构、评标委员会成员要严格遵守政府采购相关法律制度，依法履行各自职责，公正、客观、审慎地组织和参与评审工作。</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ascii="宋体" w:hAnsi="宋体" w:cs="Courier New"/>
          <w:b/>
          <w:bCs/>
          <w:color w:val="auto"/>
          <w:kern w:val="0"/>
          <w:szCs w:val="21"/>
        </w:rPr>
      </w:pPr>
      <w:r>
        <w:rPr>
          <w:rFonts w:hint="eastAsia" w:ascii="宋体" w:hAnsi="宋体" w:cs="Courier New"/>
          <w:b/>
          <w:bCs/>
          <w:color w:val="auto"/>
          <w:kern w:val="0"/>
          <w:szCs w:val="21"/>
        </w:rPr>
        <w:t>二、评标方法</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ascii="宋体" w:hAnsi="宋体" w:cs="Courier New"/>
          <w:b/>
          <w:bCs/>
          <w:color w:val="auto"/>
          <w:kern w:val="0"/>
          <w:szCs w:val="21"/>
        </w:rPr>
      </w:pPr>
      <w:r>
        <w:rPr>
          <w:rFonts w:hint="eastAsia" w:ascii="宋体" w:hAnsi="宋体" w:cs="Courier New"/>
          <w:b/>
          <w:bCs/>
          <w:color w:val="auto"/>
          <w:kern w:val="0"/>
          <w:szCs w:val="21"/>
        </w:rPr>
        <w:t>（一）对进入详评的，采用百分制综合评分法。</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ascii="宋体" w:hAnsi="宋体" w:cs="Courier New"/>
          <w:b/>
          <w:bCs/>
          <w:color w:val="auto"/>
          <w:kern w:val="0"/>
          <w:szCs w:val="21"/>
        </w:rPr>
      </w:pPr>
      <w:r>
        <w:rPr>
          <w:rFonts w:hint="eastAsia" w:ascii="宋体" w:hAnsi="宋体" w:cs="Courier New"/>
          <w:b/>
          <w:bCs/>
          <w:color w:val="auto"/>
          <w:kern w:val="0"/>
          <w:szCs w:val="21"/>
        </w:rPr>
        <w:t>（二）计分办法（按四舍五入取至百分位）：</w:t>
      </w:r>
    </w:p>
    <w:p>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rPr>
          <w:rFonts w:ascii="宋体" w:hAnsi="宋体" w:cs="Courier New"/>
          <w:b/>
          <w:bCs/>
          <w:color w:val="auto"/>
          <w:kern w:val="0"/>
          <w:szCs w:val="21"/>
        </w:rPr>
      </w:pPr>
      <w:r>
        <w:rPr>
          <w:rFonts w:hint="eastAsia" w:ascii="宋体" w:hAnsi="宋体" w:cs="Courier New"/>
          <w:b/>
          <w:bCs/>
          <w:color w:val="auto"/>
          <w:kern w:val="0"/>
          <w:szCs w:val="21"/>
        </w:rPr>
        <w:t>1、价格分………………………………………………………………………………………………50分</w:t>
      </w:r>
    </w:p>
    <w:p>
      <w:pPr>
        <w:pStyle w:val="13"/>
        <w:keepNext w:val="0"/>
        <w:keepLines w:val="0"/>
        <w:pageBreakBefore w:val="0"/>
        <w:widowControl w:val="0"/>
        <w:kinsoku/>
        <w:wordWrap/>
        <w:overflowPunct/>
        <w:topLinePunct w:val="0"/>
        <w:autoSpaceDE/>
        <w:autoSpaceDN/>
        <w:bidi w:val="0"/>
        <w:adjustRightInd/>
        <w:snapToGrid/>
        <w:spacing w:line="360" w:lineRule="exact"/>
        <w:ind w:firstLine="420"/>
        <w:textAlignment w:val="auto"/>
        <w:rPr>
          <w:color w:val="auto"/>
        </w:rPr>
      </w:pPr>
      <w:r>
        <w:rPr>
          <w:rFonts w:hint="eastAsia"/>
          <w:color w:val="auto"/>
        </w:rPr>
        <w:t>（1）按照</w:t>
      </w:r>
      <w:r>
        <w:rPr>
          <w:rFonts w:hint="eastAsia"/>
          <w:color w:val="auto"/>
          <w:lang w:eastAsia="zh-CN"/>
        </w:rPr>
        <w:t>《政府采购促进中小企业发展管理办法》（财库[2020]46号</w:t>
      </w:r>
      <w:r>
        <w:rPr>
          <w:rFonts w:hint="eastAsia"/>
          <w:color w:val="auto"/>
        </w:rPr>
        <w:t>）规定：</w:t>
      </w:r>
    </w:p>
    <w:p>
      <w:pPr>
        <w:pStyle w:val="13"/>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color w:val="auto"/>
        </w:rPr>
      </w:pPr>
      <w:r>
        <w:rPr>
          <w:rFonts w:hint="eastAsia" w:hAnsi="宋体"/>
          <w:bCs/>
          <w:color w:val="auto"/>
          <w:sz w:val="21"/>
          <w:szCs w:val="21"/>
        </w:rPr>
        <w:t>①</w:t>
      </w:r>
      <w:r>
        <w:rPr>
          <w:rFonts w:hint="eastAsia"/>
          <w:color w:val="auto"/>
        </w:rPr>
        <w:t>对投标人认定为小型和微型企业且所投产品为小型、微型企业产品的（以投标文件提供的声明函为准），投标价给予10%的扣除，扣除后的价格为评标报价，即评标报价=投标报价×（1-10%）；</w:t>
      </w:r>
    </w:p>
    <w:p>
      <w:pPr>
        <w:pStyle w:val="13"/>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color w:val="auto"/>
        </w:rPr>
      </w:pPr>
      <w:r>
        <w:rPr>
          <w:rFonts w:hint="eastAsia" w:ascii="宋体" w:hAnsi="宋体" w:eastAsia="宋体" w:cs="宋体"/>
          <w:color w:val="auto"/>
          <w:kern w:val="0"/>
          <w:sz w:val="21"/>
          <w:szCs w:val="21"/>
          <w:lang w:val="en-US" w:eastAsia="zh-CN" w:bidi="ar"/>
        </w:rPr>
        <w:t>②</w:t>
      </w:r>
      <w:r>
        <w:rPr>
          <w:rFonts w:hint="eastAsia"/>
          <w:color w:val="auto"/>
        </w:rPr>
        <w:t>除上述情况外，评标报价=投标报价。</w:t>
      </w:r>
    </w:p>
    <w:p>
      <w:pPr>
        <w:pStyle w:val="13"/>
        <w:keepNext w:val="0"/>
        <w:keepLines w:val="0"/>
        <w:pageBreakBefore w:val="0"/>
        <w:widowControl w:val="0"/>
        <w:kinsoku/>
        <w:wordWrap/>
        <w:overflowPunct/>
        <w:topLinePunct w:val="0"/>
        <w:autoSpaceDE/>
        <w:autoSpaceDN/>
        <w:bidi w:val="0"/>
        <w:adjustRightInd/>
        <w:snapToGrid/>
        <w:spacing w:line="360" w:lineRule="exact"/>
        <w:ind w:firstLine="420"/>
        <w:textAlignment w:val="auto"/>
        <w:rPr>
          <w:color w:val="auto"/>
        </w:rPr>
      </w:pPr>
      <w:r>
        <w:rPr>
          <w:rFonts w:hint="eastAsia"/>
          <w:color w:val="auto"/>
        </w:rPr>
        <w:t>注：小型、微型企业提供中型企业制造的货物的，视同为中型企业。</w:t>
      </w:r>
    </w:p>
    <w:p>
      <w:pPr>
        <w:pStyle w:val="13"/>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color w:val="auto"/>
        </w:rPr>
      </w:pPr>
      <w:r>
        <w:rPr>
          <w:rFonts w:hint="eastAsia"/>
          <w:color w:val="auto"/>
          <w:lang w:eastAsia="zh-CN"/>
        </w:rPr>
        <w:t>（</w:t>
      </w:r>
      <w:r>
        <w:rPr>
          <w:rFonts w:hint="eastAsia"/>
          <w:color w:val="auto"/>
          <w:lang w:val="en-US" w:eastAsia="zh-CN"/>
        </w:rPr>
        <w:t>2）</w:t>
      </w:r>
      <w:r>
        <w:rPr>
          <w:rFonts w:hint="eastAsia"/>
          <w:color w:val="auto"/>
        </w:rPr>
        <w:t>评标报价为投标人的投标报价进行政策性扣除后的价格，评标报价只是作为评标时使用。</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color w:val="auto"/>
        </w:rPr>
      </w:pPr>
      <w:r>
        <w:rPr>
          <w:rFonts w:hint="eastAsia"/>
          <w:color w:val="auto"/>
          <w:lang w:eastAsia="zh-CN"/>
        </w:rPr>
        <w:t>（</w:t>
      </w:r>
      <w:r>
        <w:rPr>
          <w:rFonts w:hint="eastAsia"/>
          <w:color w:val="auto"/>
          <w:lang w:val="en-US" w:eastAsia="zh-CN"/>
        </w:rPr>
        <w:t>3）</w:t>
      </w:r>
      <w:r>
        <w:rPr>
          <w:rFonts w:hint="eastAsia"/>
          <w:color w:val="auto"/>
        </w:rPr>
        <w:t>根据《关于政府采购支持监狱企业发展有关问题的通知》（财库[2014]68号）和《关于促进残疾人就业政府采购政策的通知》（财库[2017]141号），监狱企业和符合条件的残疾人企业视同小型、微型企业，享受小型、微型企业评审中价格扣除的政府采购政策。</w:t>
      </w:r>
    </w:p>
    <w:p>
      <w:pPr>
        <w:pStyle w:val="13"/>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Ansi="宋体"/>
          <w:bCs/>
          <w:color w:val="auto"/>
        </w:rPr>
      </w:pPr>
      <w:r>
        <w:rPr>
          <w:rFonts w:hint="eastAsia"/>
          <w:color w:val="auto"/>
        </w:rPr>
        <w:t>（</w:t>
      </w:r>
      <w:r>
        <w:rPr>
          <w:rFonts w:hint="eastAsia"/>
          <w:color w:val="auto"/>
          <w:lang w:val="en-US" w:eastAsia="zh-CN"/>
        </w:rPr>
        <w:t>4</w:t>
      </w:r>
      <w:r>
        <w:rPr>
          <w:rFonts w:hint="eastAsia"/>
          <w:color w:val="auto"/>
        </w:rPr>
        <w:t>）以进入评标的最低的报价为 50分。</w:t>
      </w:r>
    </w:p>
    <w:p>
      <w:pPr>
        <w:pStyle w:val="13"/>
        <w:keepNext w:val="0"/>
        <w:keepLines w:val="0"/>
        <w:pageBreakBefore w:val="0"/>
        <w:widowControl w:val="0"/>
        <w:kinsoku/>
        <w:wordWrap/>
        <w:overflowPunct/>
        <w:topLinePunct w:val="0"/>
        <w:autoSpaceDE/>
        <w:autoSpaceDN/>
        <w:bidi w:val="0"/>
        <w:adjustRightInd/>
        <w:snapToGrid/>
        <w:spacing w:line="360" w:lineRule="exact"/>
        <w:ind w:firstLine="2940" w:firstLineChars="1400"/>
        <w:textAlignment w:val="auto"/>
        <w:rPr>
          <w:rFonts w:hAnsi="宋体"/>
          <w:bCs/>
          <w:color w:val="auto"/>
        </w:rPr>
      </w:pPr>
      <w:r>
        <w:rPr>
          <w:rFonts w:hint="eastAsia"/>
          <w:color w:val="auto"/>
          <w:lang w:val="en-US" w:eastAsia="zh-CN"/>
        </w:rPr>
        <w:t>有效投标人最低评标报价</w:t>
      </w:r>
      <w:r>
        <w:rPr>
          <w:rFonts w:hint="eastAsia" w:hAnsi="宋体"/>
          <w:bCs/>
          <w:color w:val="auto"/>
        </w:rPr>
        <w:t xml:space="preserve">          </w:t>
      </w:r>
    </w:p>
    <w:p>
      <w:pPr>
        <w:pStyle w:val="13"/>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Ansi="宋体"/>
          <w:bCs/>
          <w:color w:val="auto"/>
        </w:rPr>
      </w:pPr>
      <w:r>
        <w:rPr>
          <w:rFonts w:hAnsi="宋体"/>
          <w:bCs/>
          <w:color w:val="auto"/>
        </w:rPr>
        <mc:AlternateContent>
          <mc:Choice Requires="wps">
            <w:drawing>
              <wp:anchor distT="0" distB="0" distL="114300" distR="114300" simplePos="0" relativeHeight="251664384" behindDoc="0" locked="0" layoutInCell="1" allowOverlap="1">
                <wp:simplePos x="0" y="0"/>
                <wp:positionH relativeFrom="column">
                  <wp:posOffset>1638935</wp:posOffset>
                </wp:positionH>
                <wp:positionV relativeFrom="paragraph">
                  <wp:posOffset>138430</wp:posOffset>
                </wp:positionV>
                <wp:extent cx="196977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196977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29.05pt;margin-top:10.9pt;height:0pt;width:155.1pt;z-index:251664384;mso-width-relative:page;mso-height-relative:page;" filled="f" stroked="t" coordsize="21600,21600" o:gfxdata="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y&#10;HAav1gAAAAkBAAAPAAAAAAAAAAEAIAAAACIAAABkcnMvZG93bnJldi54bWxQSwECFAAUAAAACACH&#10;TuJAJvsEa+0BAADYAwAADgAAAAAAAAABACAAAAAlAQAAZHJzL2Uyb0RvYy54bWxQSwUGAAAAAAYA&#10;BgBZAQAAhAUAAAAA&#10;">
                <v:fill on="f" focussize="0,0"/>
                <v:stroke color="#000000" joinstyle="round"/>
                <v:imagedata o:title=""/>
                <o:lock v:ext="edit" aspectratio="f"/>
              </v:line>
            </w:pict>
          </mc:Fallback>
        </mc:AlternateContent>
      </w:r>
      <w:r>
        <w:rPr>
          <w:rFonts w:hint="eastAsia" w:hAnsi="宋体"/>
          <w:bCs/>
          <w:color w:val="auto"/>
        </w:rPr>
        <w:t>（</w:t>
      </w:r>
      <w:r>
        <w:rPr>
          <w:rFonts w:hint="eastAsia" w:hAnsi="宋体"/>
          <w:bCs/>
          <w:color w:val="auto"/>
          <w:lang w:val="en-US" w:eastAsia="zh-CN"/>
        </w:rPr>
        <w:t>5</w:t>
      </w:r>
      <w:r>
        <w:rPr>
          <w:rFonts w:hint="eastAsia" w:hAnsi="宋体"/>
          <w:bCs/>
          <w:color w:val="auto"/>
        </w:rPr>
        <w:t xml:space="preserve">）投标人价格分 =                              </w:t>
      </w:r>
      <w:r>
        <w:rPr>
          <w:rFonts w:hint="eastAsia" w:hAnsi="宋体"/>
          <w:bCs/>
          <w:color w:val="auto"/>
          <w:lang w:val="en-US" w:eastAsia="zh-CN"/>
        </w:rPr>
        <w:t xml:space="preserve">  </w:t>
      </w:r>
      <w:r>
        <w:rPr>
          <w:rFonts w:hint="eastAsia" w:hAnsi="宋体"/>
          <w:bCs/>
          <w:color w:val="auto"/>
        </w:rPr>
        <w:t>× 50 分</w:t>
      </w:r>
    </w:p>
    <w:p>
      <w:pPr>
        <w:pStyle w:val="13"/>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Ansi="宋体"/>
          <w:bCs/>
          <w:color w:val="auto"/>
          <w:szCs w:val="21"/>
        </w:rPr>
      </w:pPr>
      <w:r>
        <w:rPr>
          <w:rFonts w:hint="eastAsia" w:hAnsi="宋体"/>
          <w:bCs/>
          <w:color w:val="auto"/>
        </w:rPr>
        <w:t xml:space="preserve">                         </w:t>
      </w:r>
      <w:r>
        <w:rPr>
          <w:rFonts w:hint="eastAsia"/>
          <w:color w:val="auto"/>
          <w:lang w:val="en-US" w:eastAsia="zh-CN"/>
        </w:rPr>
        <w:t>某有效投标人评标报价</w:t>
      </w:r>
      <w:r>
        <w:rPr>
          <w:rFonts w:hint="eastAsia" w:hAnsi="宋体"/>
          <w:bCs/>
          <w:color w:val="auto"/>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ascii="宋体" w:hAnsi="宋体" w:cs="Arial"/>
          <w:bCs/>
          <w:color w:val="auto"/>
          <w:kern w:val="0"/>
          <w:szCs w:val="21"/>
        </w:rPr>
      </w:pPr>
      <w:r>
        <w:rPr>
          <w:rFonts w:hint="eastAsia" w:ascii="宋体" w:hAnsi="Courier New"/>
          <w:color w:val="auto"/>
          <w:szCs w:val="20"/>
        </w:rPr>
        <w:t>注：评标委员会认为投标人的报价明显低于其它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2、</w:t>
      </w:r>
      <w:r>
        <w:rPr>
          <w:rFonts w:hint="eastAsia" w:asciiTheme="minorEastAsia" w:hAnsiTheme="minorEastAsia" w:cstheme="minorEastAsia"/>
          <w:b/>
          <w:bCs/>
          <w:color w:val="auto"/>
          <w:szCs w:val="21"/>
          <w:lang w:eastAsia="zh-CN"/>
        </w:rPr>
        <w:t>技术</w:t>
      </w:r>
      <w:r>
        <w:rPr>
          <w:rFonts w:hint="eastAsia" w:asciiTheme="minorEastAsia" w:hAnsiTheme="minorEastAsia" w:eastAsiaTheme="minorEastAsia" w:cstheme="minorEastAsia"/>
          <w:b/>
          <w:bCs/>
          <w:color w:val="auto"/>
          <w:szCs w:val="21"/>
        </w:rPr>
        <w:t>性能</w:t>
      </w:r>
      <w:r>
        <w:rPr>
          <w:rFonts w:hint="eastAsia" w:asciiTheme="minorEastAsia" w:hAnsiTheme="minorEastAsia" w:cstheme="minorEastAsia"/>
          <w:b/>
          <w:bCs/>
          <w:color w:val="auto"/>
          <w:szCs w:val="21"/>
          <w:lang w:eastAsia="zh-CN"/>
        </w:rPr>
        <w:t>分</w:t>
      </w:r>
      <w:r>
        <w:rPr>
          <w:rFonts w:hint="eastAsia" w:asciiTheme="minorEastAsia" w:hAnsiTheme="minorEastAsia" w:eastAsiaTheme="minorEastAsia" w:cstheme="minorEastAsia"/>
          <w:b/>
          <w:bCs/>
          <w:color w:val="auto"/>
          <w:szCs w:val="21"/>
        </w:rPr>
        <w:t>………………………………………</w:t>
      </w:r>
      <w:r>
        <w:rPr>
          <w:rFonts w:hint="eastAsia" w:asciiTheme="minorEastAsia" w:hAnsiTheme="minorEastAsia" w:eastAsiaTheme="minorEastAsia" w:cstheme="minorEastAsia"/>
          <w:b/>
          <w:color w:val="auto"/>
          <w:szCs w:val="21"/>
        </w:rPr>
        <w:t>…………………</w:t>
      </w:r>
      <w:r>
        <w:rPr>
          <w:rFonts w:hint="eastAsia" w:hAnsi="宋体"/>
          <w:b/>
          <w:bCs w:val="0"/>
          <w:color w:val="auto"/>
        </w:rPr>
        <w:t>…………</w:t>
      </w:r>
      <w:r>
        <w:rPr>
          <w:rFonts w:hint="eastAsia" w:asciiTheme="minorEastAsia" w:hAnsiTheme="minorEastAsia" w:eastAsiaTheme="minorEastAsia" w:cstheme="minorEastAsia"/>
          <w:b/>
          <w:color w:val="auto"/>
          <w:szCs w:val="21"/>
        </w:rPr>
        <w:t>……</w:t>
      </w:r>
      <w:r>
        <w:rPr>
          <w:rFonts w:hint="eastAsia" w:asciiTheme="minorEastAsia" w:hAnsiTheme="minorEastAsia" w:eastAsiaTheme="minorEastAsia" w:cstheme="minorEastAsia"/>
          <w:b/>
          <w:bCs/>
          <w:color w:val="auto"/>
          <w:szCs w:val="21"/>
        </w:rPr>
        <w:t>………………</w:t>
      </w:r>
      <w:r>
        <w:rPr>
          <w:rFonts w:hint="eastAsia" w:asciiTheme="minorEastAsia" w:hAnsiTheme="minorEastAsia" w:cstheme="minorEastAsia"/>
          <w:b/>
          <w:bCs/>
          <w:color w:val="auto"/>
          <w:szCs w:val="21"/>
          <w:lang w:val="en-US" w:eastAsia="zh-CN"/>
        </w:rPr>
        <w:t>21</w:t>
      </w:r>
      <w:r>
        <w:rPr>
          <w:rFonts w:hint="eastAsia" w:asciiTheme="minorEastAsia" w:hAnsiTheme="minorEastAsia" w:eastAsiaTheme="minorEastAsia" w:cstheme="minorEastAsia"/>
          <w:b/>
          <w:bCs/>
          <w:color w:val="auto"/>
          <w:szCs w:val="21"/>
        </w:rPr>
        <w:t>分</w:t>
      </w:r>
    </w:p>
    <w:p>
      <w:pPr>
        <w:pStyle w:val="13"/>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rPr>
      </w:pPr>
      <w:r>
        <w:rPr>
          <w:rFonts w:hint="eastAsia"/>
          <w:color w:val="auto"/>
        </w:rPr>
        <w:t>（1）完全满足招标文件技术指标、参数要求的得</w:t>
      </w:r>
      <w:r>
        <w:rPr>
          <w:rFonts w:hint="eastAsia"/>
          <w:color w:val="auto"/>
          <w:lang w:val="en-US" w:eastAsia="zh-CN"/>
        </w:rPr>
        <w:t>18</w:t>
      </w:r>
      <w:r>
        <w:rPr>
          <w:rFonts w:hint="eastAsia"/>
          <w:color w:val="auto"/>
        </w:rPr>
        <w:t>分。非</w:t>
      </w:r>
      <w:r>
        <w:rPr>
          <w:rFonts w:hint="eastAsia"/>
          <w:color w:val="auto"/>
          <w:lang w:eastAsia="zh-CN"/>
        </w:rPr>
        <w:t>标</w:t>
      </w:r>
      <w:r>
        <w:rPr>
          <w:rFonts w:hint="eastAsia"/>
          <w:color w:val="auto"/>
        </w:rPr>
        <w:t>“★”项的技术参数发生实质性负偏离的，每有一项扣</w:t>
      </w:r>
      <w:r>
        <w:rPr>
          <w:rFonts w:hint="eastAsia"/>
          <w:color w:val="auto"/>
          <w:lang w:val="en-US" w:eastAsia="zh-CN"/>
        </w:rPr>
        <w:t>1</w:t>
      </w:r>
      <w:r>
        <w:rPr>
          <w:rFonts w:hint="eastAsia"/>
          <w:color w:val="auto"/>
        </w:rPr>
        <w:t>分，最多扣</w:t>
      </w:r>
      <w:r>
        <w:rPr>
          <w:rFonts w:hint="eastAsia"/>
          <w:color w:val="auto"/>
          <w:lang w:val="en-US" w:eastAsia="zh-CN"/>
        </w:rPr>
        <w:t>18</w:t>
      </w:r>
      <w:r>
        <w:rPr>
          <w:rFonts w:hint="eastAsia"/>
          <w:color w:val="auto"/>
        </w:rPr>
        <w:t>分。</w:t>
      </w:r>
    </w:p>
    <w:p>
      <w:pPr>
        <w:pStyle w:val="13"/>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color w:val="auto"/>
        </w:rPr>
      </w:pPr>
      <w:r>
        <w:rPr>
          <w:rFonts w:hint="eastAsia"/>
          <w:color w:val="auto"/>
          <w:lang w:eastAsia="zh-CN"/>
        </w:rPr>
        <w:t>（</w:t>
      </w:r>
      <w:r>
        <w:rPr>
          <w:rFonts w:hint="eastAsia"/>
          <w:color w:val="auto"/>
          <w:lang w:val="en-US" w:eastAsia="zh-CN"/>
        </w:rPr>
        <w:t>2）</w:t>
      </w:r>
      <w:r>
        <w:rPr>
          <w:rFonts w:hint="eastAsia"/>
          <w:color w:val="auto"/>
        </w:rPr>
        <w:t>★号技术参数正偏离加分项（满分</w:t>
      </w:r>
      <w:r>
        <w:rPr>
          <w:rFonts w:hint="eastAsia"/>
          <w:color w:val="auto"/>
          <w:lang w:val="en-US" w:eastAsia="zh-CN"/>
        </w:rPr>
        <w:t>2</w:t>
      </w:r>
      <w:r>
        <w:rPr>
          <w:rFonts w:hint="eastAsia"/>
          <w:color w:val="auto"/>
        </w:rPr>
        <w:t>分）：★号技术参数完全满足招标文件要求，且技术参数有正偏离的（</w:t>
      </w:r>
      <w:r>
        <w:rPr>
          <w:rFonts w:hint="eastAsia"/>
          <w:color w:val="auto"/>
          <w:lang w:eastAsia="zh-CN"/>
        </w:rPr>
        <w:t>提供但不限于</w:t>
      </w:r>
      <w:r>
        <w:rPr>
          <w:rFonts w:hint="eastAsia"/>
          <w:color w:val="auto"/>
          <w:lang w:val="en-US" w:eastAsia="zh-CN"/>
        </w:rPr>
        <w:t>产品说明书、彩页、加盖厂家或全国总代公章的技术参数等其中一种</w:t>
      </w:r>
      <w:r>
        <w:rPr>
          <w:rFonts w:hint="eastAsia"/>
          <w:color w:val="auto"/>
          <w:lang w:eastAsia="zh-CN"/>
        </w:rPr>
        <w:t>证明材料</w:t>
      </w:r>
      <w:r>
        <w:rPr>
          <w:rFonts w:hint="eastAsia"/>
          <w:color w:val="auto"/>
        </w:rPr>
        <w:t>），每</w:t>
      </w:r>
      <w:r>
        <w:rPr>
          <w:rFonts w:hint="eastAsia"/>
          <w:color w:val="auto"/>
          <w:lang w:eastAsia="zh-CN"/>
        </w:rPr>
        <w:t>有</w:t>
      </w:r>
      <w:r>
        <w:rPr>
          <w:rFonts w:hint="eastAsia"/>
          <w:color w:val="auto"/>
        </w:rPr>
        <w:t>一个正偏离加</w:t>
      </w:r>
      <w:r>
        <w:rPr>
          <w:rFonts w:hint="eastAsia"/>
          <w:color w:val="auto"/>
          <w:lang w:val="en-US" w:eastAsia="zh-CN"/>
        </w:rPr>
        <w:t>0.5</w:t>
      </w:r>
      <w:r>
        <w:rPr>
          <w:rFonts w:hint="eastAsia"/>
          <w:color w:val="auto"/>
        </w:rPr>
        <w:t>分，满分</w:t>
      </w:r>
      <w:r>
        <w:rPr>
          <w:rFonts w:hint="eastAsia"/>
          <w:color w:val="auto"/>
          <w:lang w:val="en-US" w:eastAsia="zh-CN"/>
        </w:rPr>
        <w:t>2</w:t>
      </w:r>
      <w:r>
        <w:rPr>
          <w:rFonts w:hint="eastAsia"/>
          <w:color w:val="auto"/>
        </w:rPr>
        <w:t>分；</w:t>
      </w:r>
    </w:p>
    <w:p>
      <w:pPr>
        <w:pStyle w:val="13"/>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color w:val="auto"/>
        </w:rPr>
      </w:pPr>
      <w:r>
        <w:rPr>
          <w:rFonts w:hint="eastAsia"/>
          <w:color w:val="auto"/>
          <w:lang w:eastAsia="zh-CN"/>
        </w:rPr>
        <w:t>（</w:t>
      </w:r>
      <w:r>
        <w:rPr>
          <w:rFonts w:hint="eastAsia"/>
          <w:color w:val="auto"/>
          <w:lang w:val="en-US" w:eastAsia="zh-CN"/>
        </w:rPr>
        <w:t>3）未标</w:t>
      </w:r>
      <w:r>
        <w:rPr>
          <w:rFonts w:hint="eastAsia"/>
          <w:color w:val="auto"/>
        </w:rPr>
        <w:t>★号技术参数正偏离加分项（满分</w:t>
      </w:r>
      <w:r>
        <w:rPr>
          <w:rFonts w:hint="eastAsia"/>
          <w:color w:val="auto"/>
          <w:lang w:val="en-US" w:eastAsia="zh-CN"/>
        </w:rPr>
        <w:t>1</w:t>
      </w:r>
      <w:r>
        <w:rPr>
          <w:rFonts w:hint="eastAsia"/>
          <w:color w:val="auto"/>
        </w:rPr>
        <w:t>分）：</w:t>
      </w:r>
      <w:r>
        <w:rPr>
          <w:rFonts w:hint="eastAsia"/>
          <w:color w:val="auto"/>
          <w:lang w:val="en-US" w:eastAsia="zh-CN"/>
        </w:rPr>
        <w:t>未标</w:t>
      </w:r>
      <w:r>
        <w:rPr>
          <w:rFonts w:hint="eastAsia"/>
          <w:color w:val="auto"/>
        </w:rPr>
        <w:t>★号技术参数完全满足招标文件要求，且技术参数有正偏离的（</w:t>
      </w:r>
      <w:r>
        <w:rPr>
          <w:rFonts w:hint="eastAsia"/>
          <w:color w:val="auto"/>
          <w:lang w:eastAsia="zh-CN"/>
        </w:rPr>
        <w:t>提供但不限于</w:t>
      </w:r>
      <w:r>
        <w:rPr>
          <w:rFonts w:hint="eastAsia"/>
          <w:color w:val="auto"/>
          <w:lang w:val="en-US" w:eastAsia="zh-CN"/>
        </w:rPr>
        <w:t>产品说明书、彩页、加盖厂家或全国总代公章的技术参数等其中一种</w:t>
      </w:r>
      <w:r>
        <w:rPr>
          <w:rFonts w:hint="eastAsia"/>
          <w:color w:val="auto"/>
          <w:lang w:eastAsia="zh-CN"/>
        </w:rPr>
        <w:t>证明材料</w:t>
      </w:r>
      <w:r>
        <w:rPr>
          <w:rFonts w:hint="eastAsia"/>
          <w:color w:val="auto"/>
        </w:rPr>
        <w:t>），每</w:t>
      </w:r>
      <w:r>
        <w:rPr>
          <w:rFonts w:hint="eastAsia"/>
          <w:color w:val="auto"/>
          <w:lang w:eastAsia="zh-CN"/>
        </w:rPr>
        <w:t>有</w:t>
      </w:r>
      <w:r>
        <w:rPr>
          <w:rFonts w:hint="eastAsia"/>
          <w:color w:val="auto"/>
        </w:rPr>
        <w:t>一个正偏离加</w:t>
      </w:r>
      <w:r>
        <w:rPr>
          <w:rFonts w:hint="eastAsia"/>
          <w:color w:val="auto"/>
          <w:lang w:val="en-US" w:eastAsia="zh-CN"/>
        </w:rPr>
        <w:t>0.5</w:t>
      </w:r>
      <w:r>
        <w:rPr>
          <w:rFonts w:hint="eastAsia"/>
          <w:color w:val="auto"/>
        </w:rPr>
        <w:t>分，满分</w:t>
      </w:r>
      <w:r>
        <w:rPr>
          <w:rFonts w:hint="eastAsia"/>
          <w:color w:val="auto"/>
          <w:lang w:val="en-US" w:eastAsia="zh-CN"/>
        </w:rPr>
        <w:t>1</w:t>
      </w:r>
      <w:r>
        <w:rPr>
          <w:rFonts w:hint="eastAsia"/>
          <w:color w:val="auto"/>
        </w:rPr>
        <w:t>分。</w:t>
      </w:r>
    </w:p>
    <w:p>
      <w:pPr>
        <w:pStyle w:val="13"/>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color w:val="auto"/>
        </w:rPr>
      </w:pPr>
      <w:r>
        <w:rPr>
          <w:rFonts w:hint="eastAsia"/>
          <w:color w:val="auto"/>
        </w:rPr>
        <w:t>说明：负偏离指技术参数低于招标文件要求。正偏离须提供相关材料证明，否则不计分。</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cstheme="minorEastAsia"/>
          <w:b/>
          <w:bCs/>
          <w:color w:val="auto"/>
          <w:szCs w:val="21"/>
          <w:lang w:eastAsia="zh-CN"/>
        </w:rPr>
      </w:pPr>
      <w:r>
        <w:rPr>
          <w:rFonts w:hint="eastAsia" w:asciiTheme="minorEastAsia" w:hAnsiTheme="minorEastAsia" w:cstheme="minorEastAsia"/>
          <w:b/>
          <w:bCs/>
          <w:color w:val="auto"/>
          <w:szCs w:val="21"/>
          <w:lang w:val="en-US" w:eastAsia="zh-CN"/>
        </w:rPr>
        <w:t>3、</w:t>
      </w:r>
      <w:r>
        <w:rPr>
          <w:rFonts w:hint="eastAsia" w:asciiTheme="minorEastAsia" w:hAnsiTheme="minorEastAsia" w:cstheme="minorEastAsia"/>
          <w:b/>
          <w:bCs/>
          <w:color w:val="auto"/>
          <w:szCs w:val="21"/>
          <w:lang w:eastAsia="zh-CN"/>
        </w:rPr>
        <w:t>项目实施方案分……………………………………………………………………………………</w:t>
      </w:r>
      <w:r>
        <w:rPr>
          <w:rFonts w:hint="eastAsia" w:asciiTheme="minorEastAsia" w:hAnsiTheme="minorEastAsia" w:cstheme="minorEastAsia"/>
          <w:b/>
          <w:bCs/>
          <w:color w:val="auto"/>
          <w:szCs w:val="21"/>
          <w:lang w:val="en-US" w:eastAsia="zh-CN"/>
        </w:rPr>
        <w:t>12</w:t>
      </w:r>
      <w:r>
        <w:rPr>
          <w:rFonts w:hint="eastAsia" w:asciiTheme="minorEastAsia" w:hAnsiTheme="minorEastAsia" w:cstheme="minorEastAsia"/>
          <w:b/>
          <w:bCs/>
          <w:color w:val="auto"/>
          <w:szCs w:val="21"/>
          <w:lang w:eastAsia="zh-CN"/>
        </w:rPr>
        <w:t>分</w:t>
      </w:r>
    </w:p>
    <w:p>
      <w:pPr>
        <w:pStyle w:val="13"/>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color w:val="auto"/>
        </w:rPr>
      </w:pPr>
      <w:r>
        <w:rPr>
          <w:rFonts w:hint="eastAsia"/>
          <w:color w:val="auto"/>
          <w:lang w:eastAsia="zh-CN"/>
        </w:rPr>
        <w:t>一档</w:t>
      </w:r>
      <w:r>
        <w:rPr>
          <w:rFonts w:hint="eastAsia"/>
          <w:color w:val="auto"/>
        </w:rPr>
        <w:t>（</w:t>
      </w:r>
      <w:r>
        <w:rPr>
          <w:rFonts w:hint="eastAsia"/>
          <w:color w:val="auto"/>
          <w:lang w:val="en-US" w:eastAsia="zh-CN"/>
        </w:rPr>
        <w:t>3</w:t>
      </w:r>
      <w:r>
        <w:rPr>
          <w:rFonts w:hint="eastAsia"/>
          <w:color w:val="auto"/>
        </w:rPr>
        <w:t>分）：方案中提供的安装调试方案、实施计划、组织验收及对项目建设重点、难点及风险分析等内容不完整或简单描述；</w:t>
      </w:r>
    </w:p>
    <w:p>
      <w:pPr>
        <w:pStyle w:val="13"/>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color w:val="auto"/>
        </w:rPr>
      </w:pPr>
      <w:r>
        <w:rPr>
          <w:rFonts w:hint="eastAsia"/>
          <w:color w:val="auto"/>
        </w:rPr>
        <w:t>二档（</w:t>
      </w:r>
      <w:r>
        <w:rPr>
          <w:rFonts w:hint="eastAsia"/>
          <w:color w:val="auto"/>
          <w:lang w:val="en-US" w:eastAsia="zh-CN"/>
        </w:rPr>
        <w:t>7</w:t>
      </w:r>
      <w:r>
        <w:rPr>
          <w:rFonts w:hint="eastAsia"/>
          <w:color w:val="auto"/>
        </w:rPr>
        <w:t>分）：方案中提供的安装调试方案、实施计划、组织验收及对项目建设重点、难点及风险分析等内容基本完整，具有一定针对性，基本满足项目需求；</w:t>
      </w:r>
    </w:p>
    <w:p>
      <w:pPr>
        <w:pStyle w:val="13"/>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eastAsiaTheme="minorEastAsia"/>
          <w:color w:val="auto"/>
          <w:lang w:eastAsia="zh-CN"/>
        </w:rPr>
      </w:pPr>
      <w:r>
        <w:rPr>
          <w:rFonts w:hint="eastAsia"/>
          <w:color w:val="auto"/>
        </w:rPr>
        <w:t>三档（</w:t>
      </w:r>
      <w:r>
        <w:rPr>
          <w:rFonts w:hint="eastAsia"/>
          <w:color w:val="auto"/>
          <w:lang w:val="en-US" w:eastAsia="zh-CN"/>
        </w:rPr>
        <w:t>12</w:t>
      </w:r>
      <w:r>
        <w:rPr>
          <w:rFonts w:hint="eastAsia"/>
          <w:color w:val="auto"/>
        </w:rPr>
        <w:t>分）：方案中提供的安装调试方案、实施计划、组织验收及对项目建设重点、难点及风险分析等内容描述详细，合理可行、针对性强，完全满足项目需求，对项目实施提出较先进的建议</w:t>
      </w:r>
      <w:r>
        <w:rPr>
          <w:rFonts w:hint="eastAsia"/>
          <w:color w:val="auto"/>
          <w:lang w:eastAsia="zh-CN"/>
        </w:rPr>
        <w:t>。</w:t>
      </w:r>
    </w:p>
    <w:p>
      <w:pPr>
        <w:pStyle w:val="13"/>
        <w:keepNext w:val="0"/>
        <w:keepLines w:val="0"/>
        <w:pageBreakBefore w:val="0"/>
        <w:widowControl w:val="0"/>
        <w:tabs>
          <w:tab w:val="left" w:pos="8820"/>
        </w:tabs>
        <w:kinsoku/>
        <w:wordWrap/>
        <w:overflowPunct/>
        <w:topLinePunct w:val="0"/>
        <w:autoSpaceDE/>
        <w:autoSpaceDN/>
        <w:bidi w:val="0"/>
        <w:adjustRightInd/>
        <w:snapToGrid/>
        <w:spacing w:line="360" w:lineRule="exact"/>
        <w:ind w:firstLine="422" w:firstLineChars="200"/>
        <w:textAlignment w:val="auto"/>
        <w:outlineLvl w:val="0"/>
        <w:rPr>
          <w:b/>
          <w:color w:val="auto"/>
        </w:rPr>
      </w:pPr>
      <w:r>
        <w:rPr>
          <w:rFonts w:hint="eastAsia"/>
          <w:b/>
          <w:color w:val="auto"/>
          <w:lang w:val="en-US" w:eastAsia="zh-CN"/>
        </w:rPr>
        <w:t>4、</w:t>
      </w:r>
      <w:r>
        <w:rPr>
          <w:rFonts w:hint="eastAsia"/>
          <w:b/>
          <w:color w:val="auto"/>
        </w:rPr>
        <w:t>信誉</w:t>
      </w:r>
      <w:r>
        <w:rPr>
          <w:b/>
          <w:color w:val="auto"/>
        </w:rPr>
        <w:t>分</w:t>
      </w:r>
      <w:r>
        <w:rPr>
          <w:rFonts w:hint="eastAsia"/>
          <w:b/>
          <w:color w:val="auto"/>
          <w:lang w:val="en-US" w:eastAsia="zh-CN"/>
        </w:rPr>
        <w:t xml:space="preserve"> </w:t>
      </w:r>
      <w:r>
        <w:rPr>
          <w:rFonts w:hint="eastAsia" w:hAnsi="宋体"/>
          <w:b/>
          <w:bCs w:val="0"/>
          <w:color w:val="auto"/>
        </w:rPr>
        <w:t>………………………………………………………………………………</w:t>
      </w:r>
      <w:r>
        <w:rPr>
          <w:rFonts w:hAnsi="宋体"/>
          <w:b/>
          <w:bCs w:val="0"/>
          <w:color w:val="auto"/>
        </w:rPr>
        <w:t>……</w:t>
      </w:r>
      <w:r>
        <w:rPr>
          <w:rFonts w:hint="eastAsia" w:hAnsi="宋体"/>
          <w:b/>
          <w:bCs w:val="0"/>
          <w:color w:val="auto"/>
        </w:rPr>
        <w:t>……</w:t>
      </w:r>
      <w:r>
        <w:rPr>
          <w:rFonts w:hint="eastAsia" w:asciiTheme="minorEastAsia" w:hAnsiTheme="minorEastAsia" w:eastAsiaTheme="minorEastAsia" w:cstheme="minorEastAsia"/>
          <w:b/>
          <w:bCs/>
          <w:color w:val="auto"/>
          <w:szCs w:val="21"/>
        </w:rPr>
        <w:t>…</w:t>
      </w:r>
      <w:r>
        <w:rPr>
          <w:rFonts w:hint="eastAsia" w:hAnsi="宋体"/>
          <w:b/>
          <w:bCs w:val="0"/>
          <w:color w:val="auto"/>
        </w:rPr>
        <w:t>…</w:t>
      </w:r>
      <w:r>
        <w:rPr>
          <w:rFonts w:hint="eastAsia"/>
          <w:b/>
          <w:color w:val="auto"/>
          <w:szCs w:val="21"/>
          <w:lang w:val="en-US" w:eastAsia="zh-CN"/>
        </w:rPr>
        <w:t>3</w:t>
      </w:r>
      <w:r>
        <w:rPr>
          <w:b/>
          <w:color w:val="auto"/>
        </w:rPr>
        <w:t>分</w:t>
      </w:r>
    </w:p>
    <w:p>
      <w:pPr>
        <w:pStyle w:val="13"/>
        <w:keepNext w:val="0"/>
        <w:keepLines w:val="0"/>
        <w:pageBreakBefore w:val="0"/>
        <w:widowControl w:val="0"/>
        <w:kinsoku/>
        <w:wordWrap/>
        <w:overflowPunct/>
        <w:topLinePunct w:val="0"/>
        <w:autoSpaceDE/>
        <w:autoSpaceDN/>
        <w:bidi w:val="0"/>
        <w:adjustRightInd/>
        <w:snapToGrid/>
        <w:spacing w:line="360" w:lineRule="exact"/>
        <w:ind w:firstLine="515" w:firstLineChars="255"/>
        <w:textAlignment w:val="auto"/>
        <w:rPr>
          <w:rFonts w:hint="eastAsia"/>
          <w:color w:val="auto"/>
        </w:rPr>
      </w:pPr>
      <w:r>
        <w:rPr>
          <w:rFonts w:hint="eastAsia"/>
          <w:color w:val="auto"/>
          <w:spacing w:val="-4"/>
          <w:szCs w:val="21"/>
          <w:highlight w:val="none"/>
          <w:lang w:eastAsia="zh-CN"/>
        </w:rPr>
        <w:t>投标人或所投的核心产品生产厂商</w:t>
      </w:r>
      <w:r>
        <w:rPr>
          <w:rFonts w:hint="eastAsia"/>
          <w:color w:val="auto"/>
          <w:spacing w:val="-4"/>
          <w:szCs w:val="21"/>
          <w:highlight w:val="none"/>
        </w:rPr>
        <w:t>具有ISO9001质量体系认证、ISO14001环境管理体系认证、OHSAS18001职业健康安全管理体系认证的，每提供一个得1分，满分3分</w:t>
      </w:r>
      <w:r>
        <w:rPr>
          <w:rFonts w:hint="eastAsia"/>
          <w:color w:val="auto"/>
          <w:spacing w:val="-4"/>
          <w:szCs w:val="21"/>
          <w:highlight w:val="none"/>
          <w:lang w:eastAsia="zh-CN"/>
        </w:rPr>
        <w:t>。</w:t>
      </w:r>
      <w:r>
        <w:rPr>
          <w:rFonts w:hint="eastAsia"/>
          <w:color w:val="auto"/>
          <w:spacing w:val="-4"/>
          <w:szCs w:val="21"/>
          <w:highlight w:val="none"/>
        </w:rPr>
        <w:t>（提供证书复印件，否则不计分）</w:t>
      </w:r>
      <w:r>
        <w:rPr>
          <w:rFonts w:hint="eastAsia"/>
          <w:color w:val="auto"/>
          <w:highlight w:val="none"/>
        </w:rPr>
        <w:t xml:space="preserve">。      </w:t>
      </w:r>
      <w:r>
        <w:rPr>
          <w:rFonts w:hint="eastAsia"/>
          <w:color w:val="auto"/>
        </w:rPr>
        <w:t xml:space="preserve">      </w:t>
      </w:r>
    </w:p>
    <w:p>
      <w:pPr>
        <w:pStyle w:val="13"/>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0"/>
        <w:rPr>
          <w:b/>
          <w:color w:val="auto"/>
        </w:rPr>
      </w:pPr>
      <w:r>
        <w:rPr>
          <w:rFonts w:hint="eastAsia"/>
          <w:b/>
          <w:bCs w:val="0"/>
          <w:color w:val="auto"/>
          <w:lang w:val="en-US" w:eastAsia="zh-CN"/>
        </w:rPr>
        <w:t>5、</w:t>
      </w:r>
      <w:r>
        <w:rPr>
          <w:rFonts w:hint="eastAsia"/>
          <w:b/>
          <w:bCs w:val="0"/>
          <w:color w:val="auto"/>
        </w:rPr>
        <w:t>售后服务</w:t>
      </w:r>
      <w:r>
        <w:rPr>
          <w:b/>
          <w:bCs w:val="0"/>
          <w:color w:val="auto"/>
        </w:rPr>
        <w:t>分</w:t>
      </w:r>
      <w:r>
        <w:rPr>
          <w:rFonts w:hint="eastAsia" w:hAnsi="宋体"/>
          <w:b/>
          <w:bCs w:val="0"/>
          <w:color w:val="auto"/>
        </w:rPr>
        <w:t>………………………………………………………………………</w:t>
      </w:r>
      <w:r>
        <w:rPr>
          <w:rFonts w:hAnsi="宋体"/>
          <w:b/>
          <w:bCs w:val="0"/>
          <w:color w:val="auto"/>
        </w:rPr>
        <w:t>……</w:t>
      </w:r>
      <w:r>
        <w:rPr>
          <w:rFonts w:hint="eastAsia" w:hAnsi="宋体"/>
          <w:b/>
          <w:bCs w:val="0"/>
          <w:color w:val="auto"/>
        </w:rPr>
        <w:t>……………</w:t>
      </w:r>
      <w:r>
        <w:rPr>
          <w:rFonts w:hint="eastAsia"/>
          <w:b/>
          <w:bCs w:val="0"/>
          <w:color w:val="auto"/>
          <w:lang w:val="en-US" w:eastAsia="zh-CN"/>
        </w:rPr>
        <w:t>12</w:t>
      </w:r>
      <w:r>
        <w:rPr>
          <w:b/>
          <w:color w:val="auto"/>
        </w:rPr>
        <w:t>分</w:t>
      </w:r>
    </w:p>
    <w:p>
      <w:pPr>
        <w:pStyle w:val="13"/>
        <w:keepNext w:val="0"/>
        <w:keepLines w:val="0"/>
        <w:pageBreakBefore w:val="0"/>
        <w:widowControl w:val="0"/>
        <w:kinsoku/>
        <w:wordWrap/>
        <w:overflowPunct/>
        <w:topLinePunct w:val="0"/>
        <w:autoSpaceDE/>
        <w:autoSpaceDN/>
        <w:bidi w:val="0"/>
        <w:adjustRightInd/>
        <w:snapToGrid/>
        <w:spacing w:line="360" w:lineRule="exact"/>
        <w:ind w:firstLine="404" w:firstLineChars="200"/>
        <w:textAlignment w:val="auto"/>
        <w:outlineLvl w:val="0"/>
        <w:rPr>
          <w:rFonts w:hint="eastAsia" w:eastAsiaTheme="minorEastAsia"/>
          <w:color w:val="auto"/>
          <w:spacing w:val="-4"/>
          <w:szCs w:val="21"/>
          <w:lang w:eastAsia="zh-CN"/>
        </w:rPr>
      </w:pPr>
      <w:r>
        <w:rPr>
          <w:rFonts w:hint="eastAsia"/>
          <w:color w:val="auto"/>
          <w:spacing w:val="-4"/>
          <w:szCs w:val="21"/>
        </w:rPr>
        <w:t>一档（</w:t>
      </w:r>
      <w:r>
        <w:rPr>
          <w:rFonts w:hint="eastAsia"/>
          <w:color w:val="auto"/>
          <w:spacing w:val="-4"/>
          <w:szCs w:val="21"/>
          <w:lang w:val="en-US" w:eastAsia="zh-CN"/>
        </w:rPr>
        <w:t>3</w:t>
      </w:r>
      <w:r>
        <w:rPr>
          <w:rFonts w:hint="eastAsia"/>
          <w:color w:val="auto"/>
          <w:spacing w:val="-4"/>
          <w:szCs w:val="21"/>
        </w:rPr>
        <w:t>分）：售后服务方案基本滿足招标文件要求，服务内容、保障措施简单的</w:t>
      </w:r>
      <w:r>
        <w:rPr>
          <w:rFonts w:hint="eastAsia"/>
          <w:color w:val="auto"/>
          <w:spacing w:val="-4"/>
          <w:szCs w:val="21"/>
          <w:lang w:eastAsia="zh-CN"/>
        </w:rPr>
        <w:t>。</w:t>
      </w:r>
    </w:p>
    <w:p>
      <w:pPr>
        <w:pStyle w:val="13"/>
        <w:keepNext w:val="0"/>
        <w:keepLines w:val="0"/>
        <w:pageBreakBefore w:val="0"/>
        <w:widowControl w:val="0"/>
        <w:kinsoku/>
        <w:wordWrap/>
        <w:overflowPunct/>
        <w:topLinePunct w:val="0"/>
        <w:autoSpaceDE/>
        <w:autoSpaceDN/>
        <w:bidi w:val="0"/>
        <w:adjustRightInd/>
        <w:snapToGrid/>
        <w:spacing w:line="360" w:lineRule="exact"/>
        <w:ind w:firstLine="404" w:firstLineChars="200"/>
        <w:textAlignment w:val="auto"/>
        <w:outlineLvl w:val="0"/>
        <w:rPr>
          <w:rFonts w:hint="eastAsia" w:eastAsiaTheme="minorEastAsia"/>
          <w:color w:val="auto"/>
          <w:spacing w:val="-4"/>
          <w:szCs w:val="21"/>
          <w:lang w:eastAsia="zh-CN"/>
        </w:rPr>
      </w:pPr>
      <w:r>
        <w:rPr>
          <w:rFonts w:hint="eastAsia"/>
          <w:color w:val="auto"/>
          <w:spacing w:val="-4"/>
          <w:szCs w:val="21"/>
        </w:rPr>
        <w:t>二档（</w:t>
      </w:r>
      <w:r>
        <w:rPr>
          <w:rFonts w:hint="eastAsia"/>
          <w:color w:val="auto"/>
          <w:spacing w:val="-4"/>
          <w:szCs w:val="21"/>
          <w:lang w:val="en-US" w:eastAsia="zh-CN"/>
        </w:rPr>
        <w:t>7</w:t>
      </w:r>
      <w:r>
        <w:rPr>
          <w:rFonts w:hint="eastAsia"/>
          <w:color w:val="auto"/>
          <w:spacing w:val="-4"/>
          <w:szCs w:val="21"/>
        </w:rPr>
        <w:t>分）：售后服务方案满足招标文件要求，服务内容明确、保障措施较详细、具体、完整的，有基本的定期维护承诺、技术培训方案、故障解决方案、免费保修期外维修方案（含零配件供应方案），具有一定可行性</w:t>
      </w:r>
      <w:r>
        <w:rPr>
          <w:rFonts w:hint="eastAsia"/>
          <w:color w:val="auto"/>
          <w:spacing w:val="-4"/>
          <w:szCs w:val="21"/>
          <w:lang w:eastAsia="zh-CN"/>
        </w:rPr>
        <w:t>。</w:t>
      </w:r>
    </w:p>
    <w:p>
      <w:pPr>
        <w:pStyle w:val="13"/>
        <w:keepNext w:val="0"/>
        <w:keepLines w:val="0"/>
        <w:pageBreakBefore w:val="0"/>
        <w:widowControl w:val="0"/>
        <w:kinsoku/>
        <w:wordWrap/>
        <w:overflowPunct/>
        <w:topLinePunct w:val="0"/>
        <w:autoSpaceDE/>
        <w:autoSpaceDN/>
        <w:bidi w:val="0"/>
        <w:adjustRightInd/>
        <w:snapToGrid/>
        <w:spacing w:line="360" w:lineRule="exact"/>
        <w:ind w:firstLine="404" w:firstLineChars="200"/>
        <w:textAlignment w:val="auto"/>
        <w:outlineLvl w:val="0"/>
        <w:rPr>
          <w:rFonts w:hint="eastAsia"/>
          <w:color w:val="auto"/>
          <w:spacing w:val="-4"/>
          <w:szCs w:val="21"/>
        </w:rPr>
      </w:pPr>
      <w:r>
        <w:rPr>
          <w:rFonts w:hint="eastAsia"/>
          <w:color w:val="auto"/>
          <w:spacing w:val="-4"/>
          <w:szCs w:val="21"/>
        </w:rPr>
        <w:t>三档（</w:t>
      </w:r>
      <w:r>
        <w:rPr>
          <w:rFonts w:hint="eastAsia"/>
          <w:color w:val="auto"/>
          <w:spacing w:val="-4"/>
          <w:szCs w:val="21"/>
          <w:lang w:val="en-US" w:eastAsia="zh-CN"/>
        </w:rPr>
        <w:t>12</w:t>
      </w:r>
      <w:r>
        <w:rPr>
          <w:rFonts w:hint="eastAsia"/>
          <w:color w:val="auto"/>
          <w:spacing w:val="-4"/>
          <w:szCs w:val="21"/>
        </w:rPr>
        <w:t>分）：售后服务方案优于招标文件要求，服务内容中免费保修期优于招标文件要求，有具体的到达故障现场时间，故障出现解决方案详细、完整、有针对性，定期维护（注明时间），免费技术培训方案详细、有针对性，免费保修期外维修方案（含零配件供应方案）、有其他增值售后服务或其它实质性优惠措施。</w:t>
      </w:r>
    </w:p>
    <w:p>
      <w:pPr>
        <w:pStyle w:val="13"/>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0"/>
        <w:rPr>
          <w:rFonts w:hint="eastAsia"/>
          <w:b/>
          <w:color w:val="auto"/>
        </w:rPr>
      </w:pPr>
      <w:r>
        <w:rPr>
          <w:rFonts w:hint="eastAsia"/>
          <w:b/>
          <w:color w:val="auto"/>
        </w:rPr>
        <w:t>6、政策性加分</w:t>
      </w:r>
      <w:r>
        <w:rPr>
          <w:rFonts w:hint="eastAsia" w:hAnsi="宋体"/>
          <w:b/>
          <w:bCs w:val="0"/>
          <w:color w:val="auto"/>
        </w:rPr>
        <w:t>……………………………………………………………………………</w:t>
      </w:r>
      <w:r>
        <w:rPr>
          <w:rFonts w:hAnsi="宋体"/>
          <w:b/>
          <w:bCs w:val="0"/>
          <w:color w:val="auto"/>
        </w:rPr>
        <w:t>……</w:t>
      </w:r>
      <w:r>
        <w:rPr>
          <w:rFonts w:hint="eastAsia" w:hAnsi="宋体"/>
          <w:b/>
          <w:bCs w:val="0"/>
          <w:color w:val="auto"/>
        </w:rPr>
        <w:t>…………</w:t>
      </w:r>
      <w:r>
        <w:rPr>
          <w:rFonts w:hint="eastAsia"/>
          <w:b/>
          <w:color w:val="auto"/>
          <w:lang w:val="en-US" w:eastAsia="zh-CN"/>
        </w:rPr>
        <w:t>2</w:t>
      </w:r>
      <w:r>
        <w:rPr>
          <w:rFonts w:hint="eastAsia"/>
          <w:b/>
          <w:color w:val="auto"/>
        </w:rPr>
        <w:t>分</w:t>
      </w:r>
    </w:p>
    <w:p>
      <w:pPr>
        <w:pStyle w:val="13"/>
        <w:keepNext w:val="0"/>
        <w:keepLines w:val="0"/>
        <w:pageBreakBefore w:val="0"/>
        <w:widowControl w:val="0"/>
        <w:kinsoku/>
        <w:wordWrap/>
        <w:overflowPunct/>
        <w:topLinePunct w:val="0"/>
        <w:autoSpaceDE/>
        <w:autoSpaceDN/>
        <w:bidi w:val="0"/>
        <w:adjustRightInd/>
        <w:snapToGrid/>
        <w:spacing w:line="360" w:lineRule="exact"/>
        <w:ind w:firstLine="404" w:firstLineChars="200"/>
        <w:textAlignment w:val="auto"/>
        <w:outlineLvl w:val="0"/>
        <w:rPr>
          <w:rFonts w:hint="eastAsia"/>
          <w:color w:val="auto"/>
          <w:spacing w:val="-4"/>
          <w:szCs w:val="21"/>
        </w:rPr>
      </w:pPr>
      <w:r>
        <w:rPr>
          <w:rFonts w:hint="eastAsia"/>
          <w:color w:val="auto"/>
          <w:spacing w:val="-4"/>
          <w:szCs w:val="21"/>
        </w:rPr>
        <w:t>（1）节能产品分（1分）供应商响应产品属于节能产品政府采购品目清单范围内优先采购的，每有一项得 0.2 分，最多得 1分。采购内容中的强制产品不加分。</w:t>
      </w:r>
    </w:p>
    <w:p>
      <w:pPr>
        <w:pStyle w:val="13"/>
        <w:keepNext w:val="0"/>
        <w:keepLines w:val="0"/>
        <w:pageBreakBefore w:val="0"/>
        <w:widowControl w:val="0"/>
        <w:kinsoku/>
        <w:wordWrap/>
        <w:overflowPunct/>
        <w:topLinePunct w:val="0"/>
        <w:autoSpaceDE/>
        <w:autoSpaceDN/>
        <w:bidi w:val="0"/>
        <w:adjustRightInd/>
        <w:snapToGrid/>
        <w:spacing w:line="360" w:lineRule="exact"/>
        <w:ind w:firstLine="404" w:firstLineChars="200"/>
        <w:textAlignment w:val="auto"/>
        <w:outlineLvl w:val="0"/>
        <w:rPr>
          <w:rFonts w:hint="eastAsia"/>
          <w:color w:val="auto"/>
          <w:spacing w:val="-4"/>
          <w:szCs w:val="21"/>
        </w:rPr>
      </w:pPr>
      <w:r>
        <w:rPr>
          <w:rFonts w:hint="eastAsia"/>
          <w:color w:val="auto"/>
          <w:spacing w:val="-4"/>
          <w:szCs w:val="21"/>
        </w:rPr>
        <w:t>（2）环境标志产品分（1分）供应商响应产品属于环境标志产品政府采购品目清单范围内优先采购的，每有一项得0.2 分，最多得1分。</w:t>
      </w:r>
    </w:p>
    <w:p>
      <w:pPr>
        <w:pStyle w:val="13"/>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eastAsiaTheme="minorEastAsia"/>
          <w:b/>
          <w:color w:val="auto"/>
          <w:lang w:val="en-US" w:eastAsia="zh-CN"/>
        </w:rPr>
      </w:pPr>
      <w:r>
        <w:rPr>
          <w:rFonts w:hint="eastAsia"/>
          <w:b/>
          <w:color w:val="auto"/>
          <w:lang w:val="en-US" w:eastAsia="zh-CN"/>
        </w:rPr>
        <w:t>7、</w:t>
      </w:r>
      <w:r>
        <w:rPr>
          <w:rFonts w:hint="eastAsia"/>
          <w:b/>
          <w:color w:val="auto"/>
        </w:rPr>
        <w:t>综合得分＝1+2+3+4</w:t>
      </w:r>
      <w:r>
        <w:rPr>
          <w:rFonts w:hint="eastAsia"/>
          <w:b/>
          <w:color w:val="auto"/>
          <w:lang w:val="en-US" w:eastAsia="zh-CN"/>
        </w:rPr>
        <w:t>+5+6</w:t>
      </w:r>
    </w:p>
    <w:p>
      <w:pPr>
        <w:pStyle w:val="13"/>
        <w:keepNext w:val="0"/>
        <w:keepLines w:val="0"/>
        <w:pageBreakBefore w:val="0"/>
        <w:widowControl w:val="0"/>
        <w:tabs>
          <w:tab w:val="left" w:pos="4214"/>
        </w:tabs>
        <w:kinsoku/>
        <w:wordWrap/>
        <w:overflowPunct/>
        <w:topLinePunct w:val="0"/>
        <w:autoSpaceDE/>
        <w:autoSpaceDN/>
        <w:bidi w:val="0"/>
        <w:adjustRightInd/>
        <w:snapToGrid/>
        <w:spacing w:line="360" w:lineRule="exact"/>
        <w:ind w:left="-420" w:leftChars="-200" w:firstLine="843" w:firstLineChars="400"/>
        <w:textAlignment w:val="auto"/>
        <w:rPr>
          <w:rFonts w:hint="eastAsia" w:hAnsi="宋体"/>
          <w:b/>
          <w:color w:val="auto"/>
        </w:rPr>
      </w:pPr>
      <w:r>
        <w:rPr>
          <w:rFonts w:hint="eastAsia" w:hAnsi="宋体"/>
          <w:b/>
          <w:color w:val="auto"/>
        </w:rPr>
        <w:t>三、推荐及确定中标候选人的原则</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firstLine="424" w:firstLineChars="210"/>
        <w:textAlignment w:val="auto"/>
        <w:outlineLvl w:val="0"/>
        <w:rPr>
          <w:rFonts w:hint="eastAsia"/>
          <w:color w:val="auto"/>
          <w:spacing w:val="-4"/>
          <w:szCs w:val="21"/>
        </w:rPr>
      </w:pPr>
      <w:r>
        <w:rPr>
          <w:rFonts w:hint="eastAsia"/>
          <w:color w:val="auto"/>
          <w:spacing w:val="-4"/>
          <w:szCs w:val="21"/>
        </w:rPr>
        <w:t>（1）评标委员会根据综合得分由高到低排列次序，若得分相同时，以投标报价由低到高顺序排列；若仍相同的，按综合性能分由高到低顺序排列并推荐中标候选人。</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firstLine="424" w:firstLineChars="210"/>
        <w:textAlignment w:val="auto"/>
        <w:outlineLvl w:val="0"/>
        <w:rPr>
          <w:rFonts w:hint="eastAsia"/>
          <w:color w:val="auto"/>
          <w:spacing w:val="-4"/>
          <w:szCs w:val="21"/>
        </w:rPr>
      </w:pPr>
      <w:r>
        <w:rPr>
          <w:rFonts w:hint="eastAsia"/>
          <w:color w:val="auto"/>
          <w:spacing w:val="-4"/>
          <w:szCs w:val="21"/>
        </w:rPr>
        <w:t>（2）当有效投标人数≥3名时，按排名先后顺序推荐排名前3位的投标人为中标候选人；当有效投标人数＜3名时，按排名先后顺序依次全部推荐为中标候选人。招标人应当确定评标委员会推荐排名第一的中标候选人为中标人。</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firstLine="424" w:firstLineChars="210"/>
        <w:textAlignment w:val="auto"/>
        <w:outlineLvl w:val="0"/>
        <w:rPr>
          <w:rFonts w:hint="eastAsia"/>
          <w:color w:val="auto"/>
          <w:spacing w:val="-4"/>
          <w:szCs w:val="21"/>
        </w:rPr>
      </w:pPr>
      <w:r>
        <w:rPr>
          <w:rFonts w:hint="eastAsia"/>
          <w:color w:val="auto"/>
          <w:spacing w:val="-4"/>
          <w:szCs w:val="21"/>
        </w:rPr>
        <w:t>（3）排名第一的中标候选人放弃中标、因不可抗力提出不能履行合同，招标人可以确定排名第二的中标候选人为中标人。</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firstLine="424" w:firstLineChars="210"/>
        <w:textAlignment w:val="auto"/>
        <w:outlineLvl w:val="0"/>
        <w:rPr>
          <w:rFonts w:hint="eastAsia"/>
          <w:color w:val="auto"/>
          <w:spacing w:val="-4"/>
          <w:szCs w:val="21"/>
        </w:rPr>
      </w:pPr>
      <w:r>
        <w:rPr>
          <w:rFonts w:hint="eastAsia"/>
          <w:color w:val="auto"/>
          <w:spacing w:val="-4"/>
          <w:szCs w:val="21"/>
        </w:rPr>
        <w:t>（4）排名第二的中标候选人因前款规定的同样原因不能签订合同的，招标人可以确定排名第三的中标候选人为中标人。</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441" w:firstLineChars="210"/>
        <w:textAlignment w:val="auto"/>
        <w:rPr>
          <w:rFonts w:hint="eastAsia"/>
          <w:color w:val="auto"/>
          <w:lang w:eastAsia="zh-CN"/>
        </w:rPr>
      </w:pPr>
    </w:p>
    <w:p>
      <w:pPr>
        <w:pStyle w:val="2"/>
        <w:rPr>
          <w:color w:val="auto"/>
        </w:rPr>
      </w:pPr>
    </w:p>
    <w:p>
      <w:pPr>
        <w:rPr>
          <w:rFonts w:hint="eastAsia"/>
          <w:color w:val="auto"/>
        </w:rPr>
      </w:pPr>
      <w:bookmarkStart w:id="39" w:name="_Toc552"/>
      <w:r>
        <w:rPr>
          <w:rFonts w:hint="eastAsia"/>
          <w:color w:val="auto"/>
        </w:rPr>
        <w:br w:type="page"/>
      </w:r>
    </w:p>
    <w:p>
      <w:pPr>
        <w:keepNext w:val="0"/>
        <w:keepLines w:val="0"/>
        <w:pageBreakBefore w:val="0"/>
        <w:widowControl w:val="0"/>
        <w:kinsoku/>
        <w:wordWrap/>
        <w:overflowPunct/>
        <w:topLinePunct w:val="0"/>
        <w:autoSpaceDE/>
        <w:autoSpaceDN/>
        <w:bidi w:val="0"/>
        <w:adjustRightInd/>
        <w:snapToGrid/>
        <w:spacing w:before="36" w:after="36" w:line="360" w:lineRule="exact"/>
        <w:ind w:firstLine="482"/>
        <w:textAlignment w:val="auto"/>
        <w:rPr>
          <w:rFonts w:hint="eastAsia" w:ascii="宋体" w:hAnsi="宋体" w:cs="Courier New" w:eastAsiaTheme="minorEastAsia"/>
          <w:b/>
          <w:bCs/>
          <w:color w:val="auto"/>
          <w:kern w:val="0"/>
          <w:szCs w:val="21"/>
          <w:lang w:val="en-US" w:eastAsia="zh-CN"/>
        </w:rPr>
      </w:pPr>
      <w:r>
        <w:rPr>
          <w:rFonts w:hint="eastAsia" w:ascii="宋体" w:hAnsi="宋体" w:cs="Courier New"/>
          <w:b/>
          <w:bCs/>
          <w:color w:val="auto"/>
          <w:kern w:val="0"/>
          <w:szCs w:val="21"/>
          <w:lang w:val="en-US" w:eastAsia="zh-CN"/>
        </w:rPr>
        <w:t>C分标：</w:t>
      </w:r>
    </w:p>
    <w:p>
      <w:pPr>
        <w:keepNext w:val="0"/>
        <w:keepLines w:val="0"/>
        <w:pageBreakBefore w:val="0"/>
        <w:widowControl w:val="0"/>
        <w:kinsoku/>
        <w:wordWrap/>
        <w:overflowPunct/>
        <w:topLinePunct w:val="0"/>
        <w:autoSpaceDE/>
        <w:autoSpaceDN/>
        <w:bidi w:val="0"/>
        <w:adjustRightInd/>
        <w:snapToGrid/>
        <w:spacing w:before="36" w:after="36" w:line="360" w:lineRule="exact"/>
        <w:ind w:firstLine="482"/>
        <w:textAlignment w:val="auto"/>
        <w:rPr>
          <w:rFonts w:ascii="宋体" w:hAnsi="宋体" w:cs="Courier New"/>
          <w:b/>
          <w:bCs/>
          <w:color w:val="auto"/>
          <w:kern w:val="0"/>
          <w:szCs w:val="21"/>
        </w:rPr>
      </w:pPr>
      <w:r>
        <w:rPr>
          <w:rFonts w:hint="eastAsia" w:ascii="宋体" w:hAnsi="宋体" w:cs="Courier New"/>
          <w:b/>
          <w:bCs/>
          <w:color w:val="auto"/>
          <w:kern w:val="0"/>
          <w:szCs w:val="21"/>
        </w:rPr>
        <w:t>一、评标原则</w:t>
      </w:r>
    </w:p>
    <w:p>
      <w:pPr>
        <w:pStyle w:val="13"/>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hAnsi="宋体"/>
          <w:color w:val="auto"/>
          <w:szCs w:val="21"/>
        </w:rPr>
      </w:pPr>
      <w:r>
        <w:rPr>
          <w:rFonts w:hint="eastAsia" w:hAnsi="宋体"/>
          <w:color w:val="auto"/>
          <w:szCs w:val="21"/>
        </w:rPr>
        <w:t>1、评标依据：评标委员会以招标文件和投标文件为评标依据，对投标人的</w:t>
      </w:r>
      <w:r>
        <w:rPr>
          <w:rFonts w:hint="eastAsia" w:hAnsi="宋体"/>
          <w:color w:val="auto"/>
        </w:rPr>
        <w:t>投标报价、</w:t>
      </w:r>
      <w:r>
        <w:rPr>
          <w:rFonts w:hint="eastAsia" w:hAnsi="宋体"/>
          <w:color w:val="auto"/>
          <w:lang w:eastAsia="zh-CN"/>
        </w:rPr>
        <w:t>综合性能、产品技术优势</w:t>
      </w:r>
      <w:r>
        <w:rPr>
          <w:rFonts w:hint="eastAsia" w:hAnsi="宋体"/>
          <w:color w:val="auto"/>
        </w:rPr>
        <w:t>、</w:t>
      </w:r>
      <w:r>
        <w:rPr>
          <w:rFonts w:hint="eastAsia" w:hAnsi="宋体"/>
          <w:color w:val="auto"/>
          <w:lang w:eastAsia="zh-CN"/>
        </w:rPr>
        <w:t>信誉业绩、售后</w:t>
      </w:r>
      <w:r>
        <w:rPr>
          <w:rFonts w:hint="eastAsia" w:hAnsi="宋体"/>
          <w:color w:val="auto"/>
        </w:rPr>
        <w:t>服务</w:t>
      </w:r>
      <w:r>
        <w:rPr>
          <w:rFonts w:hint="eastAsia" w:hAnsi="宋体"/>
          <w:color w:val="auto"/>
          <w:szCs w:val="21"/>
        </w:rPr>
        <w:t>等方面内容按百分制打分。</w:t>
      </w:r>
    </w:p>
    <w:p>
      <w:pPr>
        <w:pStyle w:val="13"/>
        <w:keepNext w:val="0"/>
        <w:keepLines w:val="0"/>
        <w:pageBreakBefore w:val="0"/>
        <w:widowControl w:val="0"/>
        <w:kinsoku/>
        <w:wordWrap/>
        <w:overflowPunct/>
        <w:topLinePunct w:val="0"/>
        <w:autoSpaceDE/>
        <w:autoSpaceDN/>
        <w:bidi w:val="0"/>
        <w:adjustRightInd/>
        <w:snapToGrid/>
        <w:spacing w:line="360" w:lineRule="exact"/>
        <w:ind w:left="210" w:leftChars="100" w:firstLine="210" w:firstLineChars="100"/>
        <w:jc w:val="left"/>
        <w:textAlignment w:val="auto"/>
        <w:rPr>
          <w:rFonts w:hint="eastAsia" w:hAnsi="宋体"/>
          <w:color w:val="auto"/>
          <w:szCs w:val="21"/>
        </w:rPr>
      </w:pPr>
      <w:r>
        <w:rPr>
          <w:rFonts w:hint="eastAsia" w:hAnsi="宋体"/>
          <w:color w:val="auto"/>
          <w:szCs w:val="21"/>
        </w:rPr>
        <w:t>2、评标方式：以封闭方式进行评标。</w:t>
      </w:r>
    </w:p>
    <w:p>
      <w:pPr>
        <w:pStyle w:val="13"/>
        <w:keepNext w:val="0"/>
        <w:keepLines w:val="0"/>
        <w:pageBreakBefore w:val="0"/>
        <w:widowControl w:val="0"/>
        <w:kinsoku/>
        <w:wordWrap/>
        <w:overflowPunct/>
        <w:topLinePunct w:val="0"/>
        <w:autoSpaceDE/>
        <w:autoSpaceDN/>
        <w:bidi w:val="0"/>
        <w:adjustRightInd/>
        <w:snapToGrid/>
        <w:spacing w:line="360" w:lineRule="exact"/>
        <w:ind w:left="210" w:leftChars="100" w:firstLine="210" w:firstLineChars="100"/>
        <w:jc w:val="left"/>
        <w:textAlignment w:val="auto"/>
        <w:rPr>
          <w:rFonts w:hint="eastAsia" w:hAnsi="宋体"/>
          <w:color w:val="auto"/>
          <w:szCs w:val="21"/>
        </w:rPr>
      </w:pPr>
      <w:r>
        <w:rPr>
          <w:rFonts w:hint="eastAsia" w:hAnsi="宋体"/>
          <w:color w:val="auto"/>
          <w:szCs w:val="21"/>
        </w:rPr>
        <w:t>3、根据财库〔2012〕69号文规定，采购人和采购代理机构、评标委员会成员要严格遵守政府采购相关法律制度，依法履行各自职责，公正、客观、审慎地组织和参与评审工作。</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ascii="宋体" w:hAnsi="宋体" w:cs="Courier New"/>
          <w:b/>
          <w:bCs/>
          <w:color w:val="auto"/>
          <w:kern w:val="0"/>
          <w:szCs w:val="21"/>
        </w:rPr>
      </w:pPr>
      <w:r>
        <w:rPr>
          <w:rFonts w:hint="eastAsia" w:ascii="宋体" w:hAnsi="宋体" w:cs="Courier New"/>
          <w:b/>
          <w:bCs/>
          <w:color w:val="auto"/>
          <w:kern w:val="0"/>
          <w:szCs w:val="21"/>
        </w:rPr>
        <w:t>二、评标方法</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ascii="宋体" w:hAnsi="宋体" w:cs="Courier New"/>
          <w:b/>
          <w:bCs/>
          <w:color w:val="auto"/>
          <w:kern w:val="0"/>
          <w:szCs w:val="21"/>
        </w:rPr>
      </w:pPr>
      <w:r>
        <w:rPr>
          <w:rFonts w:hint="eastAsia" w:ascii="宋体" w:hAnsi="宋体" w:cs="Courier New"/>
          <w:b/>
          <w:bCs/>
          <w:color w:val="auto"/>
          <w:kern w:val="0"/>
          <w:szCs w:val="21"/>
        </w:rPr>
        <w:t>（一）对进入详评的，采用百分制综合评分法。</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ascii="宋体" w:hAnsi="宋体" w:cs="Courier New"/>
          <w:b/>
          <w:bCs/>
          <w:color w:val="auto"/>
          <w:kern w:val="0"/>
          <w:szCs w:val="21"/>
        </w:rPr>
      </w:pPr>
      <w:r>
        <w:rPr>
          <w:rFonts w:hint="eastAsia" w:ascii="宋体" w:hAnsi="宋体" w:cs="Courier New"/>
          <w:b/>
          <w:bCs/>
          <w:color w:val="auto"/>
          <w:kern w:val="0"/>
          <w:szCs w:val="21"/>
        </w:rPr>
        <w:t>（二）计分办法（按四舍五入取至百分位）：</w:t>
      </w:r>
    </w:p>
    <w:p>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auto"/>
        <w:rPr>
          <w:rFonts w:ascii="宋体" w:hAnsi="宋体" w:cs="Courier New"/>
          <w:b/>
          <w:bCs/>
          <w:color w:val="auto"/>
          <w:kern w:val="0"/>
          <w:szCs w:val="21"/>
        </w:rPr>
      </w:pPr>
      <w:r>
        <w:rPr>
          <w:rFonts w:hint="eastAsia" w:ascii="宋体" w:hAnsi="宋体" w:cs="Courier New"/>
          <w:b/>
          <w:bCs/>
          <w:color w:val="auto"/>
          <w:kern w:val="0"/>
          <w:szCs w:val="21"/>
        </w:rPr>
        <w:t>1、价格分………………………………………………………………………………………………50分</w:t>
      </w:r>
    </w:p>
    <w:p>
      <w:pPr>
        <w:pStyle w:val="13"/>
        <w:keepNext w:val="0"/>
        <w:keepLines w:val="0"/>
        <w:pageBreakBefore w:val="0"/>
        <w:widowControl w:val="0"/>
        <w:kinsoku/>
        <w:wordWrap/>
        <w:overflowPunct/>
        <w:topLinePunct w:val="0"/>
        <w:autoSpaceDE/>
        <w:autoSpaceDN/>
        <w:bidi w:val="0"/>
        <w:adjustRightInd/>
        <w:snapToGrid/>
        <w:spacing w:line="360" w:lineRule="exact"/>
        <w:ind w:firstLine="420"/>
        <w:textAlignment w:val="auto"/>
        <w:rPr>
          <w:color w:val="auto"/>
        </w:rPr>
      </w:pPr>
      <w:r>
        <w:rPr>
          <w:rFonts w:hint="eastAsia"/>
          <w:color w:val="auto"/>
        </w:rPr>
        <w:t>（1）按照</w:t>
      </w:r>
      <w:r>
        <w:rPr>
          <w:rFonts w:hint="eastAsia"/>
          <w:color w:val="auto"/>
          <w:lang w:eastAsia="zh-CN"/>
        </w:rPr>
        <w:t>《政府采购促进中小企业发展管理办法》（财库[2020]46号</w:t>
      </w:r>
      <w:r>
        <w:rPr>
          <w:rFonts w:hint="eastAsia"/>
          <w:color w:val="auto"/>
        </w:rPr>
        <w:t>）规定：</w:t>
      </w:r>
    </w:p>
    <w:p>
      <w:pPr>
        <w:pStyle w:val="13"/>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color w:val="auto"/>
        </w:rPr>
      </w:pPr>
      <w:r>
        <w:rPr>
          <w:rFonts w:hint="eastAsia" w:hAnsi="宋体"/>
          <w:bCs/>
          <w:color w:val="auto"/>
          <w:sz w:val="21"/>
          <w:szCs w:val="21"/>
        </w:rPr>
        <w:t>①</w:t>
      </w:r>
      <w:r>
        <w:rPr>
          <w:rFonts w:hint="eastAsia"/>
          <w:color w:val="auto"/>
        </w:rPr>
        <w:t>对投标人认定为小型和微型企业且所投产品为小型、微型企业产品的（以投标文件提供的声明函为准），投标价给予10%的扣除，扣除后的价格为评标报价，即评标报价=投标报价×（1-10%）；</w:t>
      </w:r>
    </w:p>
    <w:p>
      <w:pPr>
        <w:pStyle w:val="13"/>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color w:val="auto"/>
        </w:rPr>
      </w:pPr>
      <w:r>
        <w:rPr>
          <w:rFonts w:hint="eastAsia" w:ascii="宋体" w:hAnsi="宋体" w:eastAsia="宋体" w:cs="宋体"/>
          <w:color w:val="auto"/>
          <w:kern w:val="0"/>
          <w:sz w:val="21"/>
          <w:szCs w:val="21"/>
          <w:lang w:val="en-US" w:eastAsia="zh-CN" w:bidi="ar"/>
        </w:rPr>
        <w:t>②</w:t>
      </w:r>
      <w:r>
        <w:rPr>
          <w:rFonts w:hint="eastAsia"/>
          <w:color w:val="auto"/>
        </w:rPr>
        <w:t>除上述情况外，评标报价=投标报价。</w:t>
      </w:r>
    </w:p>
    <w:p>
      <w:pPr>
        <w:pStyle w:val="13"/>
        <w:keepNext w:val="0"/>
        <w:keepLines w:val="0"/>
        <w:pageBreakBefore w:val="0"/>
        <w:widowControl w:val="0"/>
        <w:kinsoku/>
        <w:wordWrap/>
        <w:overflowPunct/>
        <w:topLinePunct w:val="0"/>
        <w:autoSpaceDE/>
        <w:autoSpaceDN/>
        <w:bidi w:val="0"/>
        <w:adjustRightInd/>
        <w:snapToGrid/>
        <w:spacing w:line="360" w:lineRule="exact"/>
        <w:ind w:firstLine="420"/>
        <w:textAlignment w:val="auto"/>
        <w:rPr>
          <w:color w:val="auto"/>
        </w:rPr>
      </w:pPr>
      <w:r>
        <w:rPr>
          <w:rFonts w:hint="eastAsia"/>
          <w:color w:val="auto"/>
        </w:rPr>
        <w:t>注：小型、微型企业提供中型企业制造的货物的，视同为中型企业。</w:t>
      </w:r>
    </w:p>
    <w:p>
      <w:pPr>
        <w:pStyle w:val="13"/>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color w:val="auto"/>
        </w:rPr>
      </w:pPr>
      <w:r>
        <w:rPr>
          <w:rFonts w:hint="eastAsia"/>
          <w:color w:val="auto"/>
          <w:lang w:eastAsia="zh-CN"/>
        </w:rPr>
        <w:t>（</w:t>
      </w:r>
      <w:r>
        <w:rPr>
          <w:rFonts w:hint="eastAsia"/>
          <w:color w:val="auto"/>
          <w:lang w:val="en-US" w:eastAsia="zh-CN"/>
        </w:rPr>
        <w:t>2）</w:t>
      </w:r>
      <w:r>
        <w:rPr>
          <w:rFonts w:hint="eastAsia"/>
          <w:color w:val="auto"/>
        </w:rPr>
        <w:t>评标报价为投标人的投标报价进行政策性扣除后的价格，评标报价只是作为评标时使用。</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color w:val="auto"/>
        </w:rPr>
      </w:pPr>
      <w:r>
        <w:rPr>
          <w:rFonts w:hint="eastAsia"/>
          <w:color w:val="auto"/>
          <w:lang w:eastAsia="zh-CN"/>
        </w:rPr>
        <w:t>（</w:t>
      </w:r>
      <w:r>
        <w:rPr>
          <w:rFonts w:hint="eastAsia"/>
          <w:color w:val="auto"/>
          <w:lang w:val="en-US" w:eastAsia="zh-CN"/>
        </w:rPr>
        <w:t>3）</w:t>
      </w:r>
      <w:r>
        <w:rPr>
          <w:rFonts w:hint="eastAsia"/>
          <w:color w:val="auto"/>
        </w:rPr>
        <w:t>根据《关于政府采购支持监狱企业发展有关问题的通知》（财库[2014]68号）和《关于促进残疾人就业政府采购政策的通知》（财库[2017]141号），监狱企业和符合条件的残疾人企业视同小型、微型企业，享受小型、微型企业评审中价格扣除的政府采购政策。</w:t>
      </w:r>
    </w:p>
    <w:p>
      <w:pPr>
        <w:pStyle w:val="13"/>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Ansi="宋体"/>
          <w:bCs/>
          <w:color w:val="auto"/>
        </w:rPr>
      </w:pPr>
      <w:r>
        <w:rPr>
          <w:rFonts w:hint="eastAsia"/>
          <w:color w:val="auto"/>
        </w:rPr>
        <w:t>（</w:t>
      </w:r>
      <w:r>
        <w:rPr>
          <w:rFonts w:hint="eastAsia"/>
          <w:color w:val="auto"/>
          <w:lang w:val="en-US" w:eastAsia="zh-CN"/>
        </w:rPr>
        <w:t>4</w:t>
      </w:r>
      <w:r>
        <w:rPr>
          <w:rFonts w:hint="eastAsia"/>
          <w:color w:val="auto"/>
        </w:rPr>
        <w:t>）以进入评标的最低的报价为 50分。</w:t>
      </w:r>
    </w:p>
    <w:p>
      <w:pPr>
        <w:pStyle w:val="13"/>
        <w:keepNext w:val="0"/>
        <w:keepLines w:val="0"/>
        <w:pageBreakBefore w:val="0"/>
        <w:widowControl w:val="0"/>
        <w:kinsoku/>
        <w:wordWrap/>
        <w:overflowPunct/>
        <w:topLinePunct w:val="0"/>
        <w:autoSpaceDE/>
        <w:autoSpaceDN/>
        <w:bidi w:val="0"/>
        <w:adjustRightInd/>
        <w:snapToGrid/>
        <w:spacing w:line="360" w:lineRule="exact"/>
        <w:ind w:firstLine="2940" w:firstLineChars="1400"/>
        <w:textAlignment w:val="auto"/>
        <w:rPr>
          <w:rFonts w:hAnsi="宋体"/>
          <w:bCs/>
          <w:color w:val="auto"/>
        </w:rPr>
      </w:pPr>
      <w:r>
        <w:rPr>
          <w:rFonts w:hint="eastAsia"/>
          <w:color w:val="auto"/>
          <w:lang w:val="en-US" w:eastAsia="zh-CN"/>
        </w:rPr>
        <w:t>有效投标人最低评标报价</w:t>
      </w:r>
      <w:r>
        <w:rPr>
          <w:rFonts w:hint="eastAsia" w:hAnsi="宋体"/>
          <w:bCs/>
          <w:color w:val="auto"/>
        </w:rPr>
        <w:t xml:space="preserve">          </w:t>
      </w:r>
    </w:p>
    <w:p>
      <w:pPr>
        <w:pStyle w:val="13"/>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Ansi="宋体"/>
          <w:bCs/>
          <w:color w:val="auto"/>
        </w:rPr>
      </w:pPr>
      <w:r>
        <w:rPr>
          <w:rFonts w:hAnsi="宋体"/>
          <w:bCs/>
          <w:color w:val="auto"/>
        </w:rPr>
        <mc:AlternateContent>
          <mc:Choice Requires="wps">
            <w:drawing>
              <wp:anchor distT="0" distB="0" distL="114300" distR="114300" simplePos="0" relativeHeight="251665408" behindDoc="0" locked="0" layoutInCell="1" allowOverlap="1">
                <wp:simplePos x="0" y="0"/>
                <wp:positionH relativeFrom="column">
                  <wp:posOffset>1638935</wp:posOffset>
                </wp:positionH>
                <wp:positionV relativeFrom="paragraph">
                  <wp:posOffset>138430</wp:posOffset>
                </wp:positionV>
                <wp:extent cx="196977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196977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29.05pt;margin-top:10.9pt;height:0pt;width:155.1pt;z-index:251665408;mso-width-relative:page;mso-height-relative:page;" filled="f" stroked="t" coordsize="21600,21600" o:gfxdata="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y&#10;HAav1gAAAAkBAAAPAAAAAAAAAAEAIAAAACIAAABkcnMvZG93bnJldi54bWxQSwECFAAUAAAACACH&#10;TuJAeDuA9+0BAADYAwAADgAAAAAAAAABACAAAAAlAQAAZHJzL2Uyb0RvYy54bWxQSwUGAAAAAAYA&#10;BgBZAQAAhAUAAAAA&#10;">
                <v:fill on="f" focussize="0,0"/>
                <v:stroke color="#000000" joinstyle="round"/>
                <v:imagedata o:title=""/>
                <o:lock v:ext="edit" aspectratio="f"/>
              </v:line>
            </w:pict>
          </mc:Fallback>
        </mc:AlternateContent>
      </w:r>
      <w:r>
        <w:rPr>
          <w:rFonts w:hint="eastAsia" w:hAnsi="宋体"/>
          <w:bCs/>
          <w:color w:val="auto"/>
        </w:rPr>
        <w:t>（</w:t>
      </w:r>
      <w:r>
        <w:rPr>
          <w:rFonts w:hint="eastAsia" w:hAnsi="宋体"/>
          <w:bCs/>
          <w:color w:val="auto"/>
          <w:lang w:val="en-US" w:eastAsia="zh-CN"/>
        </w:rPr>
        <w:t>5</w:t>
      </w:r>
      <w:r>
        <w:rPr>
          <w:rFonts w:hint="eastAsia" w:hAnsi="宋体"/>
          <w:bCs/>
          <w:color w:val="auto"/>
        </w:rPr>
        <w:t xml:space="preserve">）投标人价格分 =                              </w:t>
      </w:r>
      <w:r>
        <w:rPr>
          <w:rFonts w:hint="eastAsia" w:hAnsi="宋体"/>
          <w:bCs/>
          <w:color w:val="auto"/>
          <w:lang w:val="en-US" w:eastAsia="zh-CN"/>
        </w:rPr>
        <w:t xml:space="preserve">  </w:t>
      </w:r>
      <w:r>
        <w:rPr>
          <w:rFonts w:hint="eastAsia" w:hAnsi="宋体"/>
          <w:bCs/>
          <w:color w:val="auto"/>
        </w:rPr>
        <w:t>× 50 分</w:t>
      </w:r>
    </w:p>
    <w:p>
      <w:pPr>
        <w:pStyle w:val="13"/>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Ansi="宋体"/>
          <w:bCs/>
          <w:color w:val="auto"/>
          <w:szCs w:val="21"/>
        </w:rPr>
      </w:pPr>
      <w:r>
        <w:rPr>
          <w:rFonts w:hint="eastAsia" w:hAnsi="宋体"/>
          <w:bCs/>
          <w:color w:val="auto"/>
        </w:rPr>
        <w:t xml:space="preserve">                         </w:t>
      </w:r>
      <w:r>
        <w:rPr>
          <w:rFonts w:hint="eastAsia"/>
          <w:color w:val="auto"/>
          <w:lang w:val="en-US" w:eastAsia="zh-CN"/>
        </w:rPr>
        <w:t>某有效投标人评标报价</w:t>
      </w:r>
      <w:r>
        <w:rPr>
          <w:rFonts w:hint="eastAsia" w:hAnsi="宋体"/>
          <w:bCs/>
          <w:color w:val="auto"/>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ascii="宋体" w:hAnsi="宋体" w:cs="Arial"/>
          <w:bCs/>
          <w:color w:val="auto"/>
          <w:kern w:val="0"/>
          <w:szCs w:val="21"/>
        </w:rPr>
      </w:pPr>
      <w:r>
        <w:rPr>
          <w:rFonts w:hint="eastAsia" w:ascii="宋体" w:hAnsi="Courier New"/>
          <w:color w:val="auto"/>
          <w:szCs w:val="20"/>
        </w:rPr>
        <w:t>注：评标委员会认为投标人的报价明显低于其它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2、</w:t>
      </w:r>
      <w:r>
        <w:rPr>
          <w:rFonts w:hint="eastAsia" w:asciiTheme="minorEastAsia" w:hAnsiTheme="minorEastAsia" w:cstheme="minorEastAsia"/>
          <w:b/>
          <w:bCs/>
          <w:color w:val="auto"/>
          <w:szCs w:val="21"/>
          <w:lang w:eastAsia="zh-CN"/>
        </w:rPr>
        <w:t>技术</w:t>
      </w:r>
      <w:r>
        <w:rPr>
          <w:rFonts w:hint="eastAsia" w:asciiTheme="minorEastAsia" w:hAnsiTheme="minorEastAsia" w:eastAsiaTheme="minorEastAsia" w:cstheme="minorEastAsia"/>
          <w:b/>
          <w:bCs/>
          <w:color w:val="auto"/>
          <w:szCs w:val="21"/>
        </w:rPr>
        <w:t>性能</w:t>
      </w:r>
      <w:r>
        <w:rPr>
          <w:rFonts w:hint="eastAsia" w:asciiTheme="minorEastAsia" w:hAnsiTheme="minorEastAsia" w:cstheme="minorEastAsia"/>
          <w:b/>
          <w:bCs/>
          <w:color w:val="auto"/>
          <w:szCs w:val="21"/>
          <w:lang w:eastAsia="zh-CN"/>
        </w:rPr>
        <w:t>分</w:t>
      </w:r>
      <w:r>
        <w:rPr>
          <w:rFonts w:hint="eastAsia" w:asciiTheme="minorEastAsia" w:hAnsiTheme="minorEastAsia" w:eastAsiaTheme="minorEastAsia" w:cstheme="minorEastAsia"/>
          <w:b/>
          <w:bCs/>
          <w:color w:val="auto"/>
          <w:szCs w:val="21"/>
        </w:rPr>
        <w:t>…………………………………</w:t>
      </w:r>
      <w:r>
        <w:rPr>
          <w:rFonts w:hint="eastAsia" w:asciiTheme="minorEastAsia" w:hAnsiTheme="minorEastAsia" w:eastAsiaTheme="minorEastAsia" w:cstheme="minorEastAsia"/>
          <w:b/>
          <w:color w:val="auto"/>
          <w:szCs w:val="21"/>
        </w:rPr>
        <w:t>…………………</w:t>
      </w:r>
      <w:r>
        <w:rPr>
          <w:rFonts w:hint="eastAsia" w:hAnsi="宋体"/>
          <w:b/>
          <w:bCs w:val="0"/>
          <w:color w:val="auto"/>
        </w:rPr>
        <w:t>…………</w:t>
      </w:r>
      <w:r>
        <w:rPr>
          <w:rFonts w:hint="eastAsia" w:asciiTheme="minorEastAsia" w:hAnsiTheme="minorEastAsia" w:eastAsiaTheme="minorEastAsia" w:cstheme="minorEastAsia"/>
          <w:b/>
          <w:color w:val="auto"/>
          <w:szCs w:val="21"/>
        </w:rPr>
        <w:t>……</w:t>
      </w:r>
      <w:r>
        <w:rPr>
          <w:rFonts w:hint="eastAsia" w:asciiTheme="minorEastAsia" w:hAnsiTheme="minorEastAsia" w:eastAsiaTheme="minorEastAsia" w:cstheme="minorEastAsia"/>
          <w:b/>
          <w:bCs/>
          <w:color w:val="auto"/>
          <w:szCs w:val="21"/>
        </w:rPr>
        <w:t>……</w:t>
      </w:r>
      <w:r>
        <w:rPr>
          <w:rFonts w:hint="eastAsia" w:asciiTheme="minorEastAsia" w:hAnsiTheme="minorEastAsia" w:cstheme="minorEastAsia"/>
          <w:b/>
          <w:bCs/>
          <w:color w:val="auto"/>
          <w:szCs w:val="21"/>
          <w:lang w:eastAsia="zh-CN"/>
        </w:rPr>
        <w:t>…</w:t>
      </w:r>
      <w:r>
        <w:rPr>
          <w:rFonts w:hint="eastAsia" w:asciiTheme="minorEastAsia" w:hAnsiTheme="minorEastAsia" w:eastAsiaTheme="minorEastAsia" w:cstheme="minorEastAsia"/>
          <w:b/>
          <w:bCs/>
          <w:color w:val="auto"/>
          <w:szCs w:val="21"/>
        </w:rPr>
        <w:t>……………</w:t>
      </w:r>
      <w:r>
        <w:rPr>
          <w:rFonts w:hint="eastAsia" w:asciiTheme="minorEastAsia" w:hAnsiTheme="minorEastAsia" w:cstheme="minorEastAsia"/>
          <w:b/>
          <w:bCs/>
          <w:color w:val="auto"/>
          <w:szCs w:val="21"/>
          <w:lang w:val="en-US" w:eastAsia="zh-CN"/>
        </w:rPr>
        <w:t>27</w:t>
      </w:r>
      <w:r>
        <w:rPr>
          <w:rFonts w:hint="eastAsia" w:asciiTheme="minorEastAsia" w:hAnsiTheme="minorEastAsia" w:eastAsiaTheme="minorEastAsia" w:cstheme="minorEastAsia"/>
          <w:b/>
          <w:bCs/>
          <w:color w:val="auto"/>
          <w:szCs w:val="21"/>
        </w:rPr>
        <w:t>分</w:t>
      </w:r>
    </w:p>
    <w:p>
      <w:pPr>
        <w:pStyle w:val="13"/>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hAnsi="宋体"/>
          <w:color w:val="auto"/>
        </w:rPr>
      </w:pPr>
      <w:r>
        <w:rPr>
          <w:rFonts w:hint="eastAsia" w:hAnsi="宋体"/>
          <w:color w:val="auto"/>
          <w:lang w:eastAsia="zh-CN"/>
        </w:rPr>
        <w:t>（</w:t>
      </w:r>
      <w:r>
        <w:rPr>
          <w:rFonts w:hint="eastAsia" w:hAnsi="宋体"/>
          <w:color w:val="auto"/>
        </w:rPr>
        <w:t>1</w:t>
      </w:r>
      <w:r>
        <w:rPr>
          <w:rFonts w:hint="eastAsia" w:hAnsi="宋体"/>
          <w:color w:val="auto"/>
          <w:lang w:eastAsia="zh-CN"/>
        </w:rPr>
        <w:t>）</w:t>
      </w:r>
      <w:r>
        <w:rPr>
          <w:rFonts w:hint="eastAsia" w:hAnsi="宋体"/>
          <w:color w:val="auto"/>
        </w:rPr>
        <w:t>完全满足招标文件技术指标、参数要求的得2</w:t>
      </w:r>
      <w:r>
        <w:rPr>
          <w:rFonts w:hint="eastAsia" w:hAnsi="宋体"/>
          <w:color w:val="auto"/>
          <w:lang w:val="en-US" w:eastAsia="zh-CN"/>
        </w:rPr>
        <w:t>1</w:t>
      </w:r>
      <w:r>
        <w:rPr>
          <w:rFonts w:hint="eastAsia" w:hAnsi="宋体"/>
          <w:color w:val="auto"/>
        </w:rPr>
        <w:t>分，非“★”号参数每有一项出现负偏离的扣1分，</w:t>
      </w:r>
      <w:r>
        <w:rPr>
          <w:rFonts w:hint="eastAsia" w:hAnsi="宋体"/>
          <w:color w:val="auto"/>
          <w:lang w:eastAsia="zh-CN"/>
        </w:rPr>
        <w:t>扣完为止，最多扣</w:t>
      </w:r>
      <w:r>
        <w:rPr>
          <w:rFonts w:hint="eastAsia" w:hAnsi="宋体"/>
          <w:color w:val="auto"/>
        </w:rPr>
        <w:t>2</w:t>
      </w:r>
      <w:r>
        <w:rPr>
          <w:rFonts w:hint="eastAsia" w:hAnsi="宋体"/>
          <w:color w:val="auto"/>
          <w:lang w:val="en-US" w:eastAsia="zh-CN"/>
        </w:rPr>
        <w:t>1</w:t>
      </w:r>
      <w:r>
        <w:rPr>
          <w:rFonts w:hint="eastAsia" w:hAnsi="宋体"/>
          <w:color w:val="auto"/>
        </w:rPr>
        <w:t>分。</w:t>
      </w:r>
    </w:p>
    <w:p>
      <w:pPr>
        <w:pStyle w:val="13"/>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color w:val="auto"/>
        </w:rPr>
      </w:pPr>
      <w:r>
        <w:rPr>
          <w:rFonts w:hint="eastAsia"/>
          <w:color w:val="auto"/>
          <w:lang w:eastAsia="zh-CN"/>
        </w:rPr>
        <w:t>（</w:t>
      </w:r>
      <w:r>
        <w:rPr>
          <w:rFonts w:hint="eastAsia"/>
          <w:color w:val="auto"/>
          <w:lang w:val="en-US" w:eastAsia="zh-CN"/>
        </w:rPr>
        <w:t>2）</w:t>
      </w:r>
      <w:r>
        <w:rPr>
          <w:rFonts w:hint="eastAsia"/>
          <w:color w:val="auto"/>
        </w:rPr>
        <w:t>★号技术参数正偏离加分项（满分</w:t>
      </w:r>
      <w:r>
        <w:rPr>
          <w:rFonts w:hint="eastAsia"/>
          <w:color w:val="auto"/>
          <w:lang w:val="en-US" w:eastAsia="zh-CN"/>
        </w:rPr>
        <w:t>4</w:t>
      </w:r>
      <w:r>
        <w:rPr>
          <w:rFonts w:hint="eastAsia"/>
          <w:color w:val="auto"/>
        </w:rPr>
        <w:t>分）：★号技术参数完全满足招标文件要求，且技术参数有正偏离的（</w:t>
      </w:r>
      <w:r>
        <w:rPr>
          <w:rFonts w:hint="eastAsia"/>
          <w:color w:val="auto"/>
          <w:lang w:eastAsia="zh-CN"/>
        </w:rPr>
        <w:t>提供但不限于</w:t>
      </w:r>
      <w:r>
        <w:rPr>
          <w:rFonts w:hint="eastAsia"/>
          <w:color w:val="auto"/>
          <w:lang w:val="en-US" w:eastAsia="zh-CN"/>
        </w:rPr>
        <w:t>产品说明书、彩页、加盖厂家或全国总代公章的技术参数等其中一种</w:t>
      </w:r>
      <w:r>
        <w:rPr>
          <w:rFonts w:hint="eastAsia"/>
          <w:color w:val="auto"/>
          <w:lang w:eastAsia="zh-CN"/>
        </w:rPr>
        <w:t>证明材料</w:t>
      </w:r>
      <w:r>
        <w:rPr>
          <w:rFonts w:hint="eastAsia"/>
          <w:color w:val="auto"/>
        </w:rPr>
        <w:t>），每</w:t>
      </w:r>
      <w:r>
        <w:rPr>
          <w:rFonts w:hint="eastAsia"/>
          <w:color w:val="auto"/>
          <w:lang w:eastAsia="zh-CN"/>
        </w:rPr>
        <w:t>有</w:t>
      </w:r>
      <w:r>
        <w:rPr>
          <w:rFonts w:hint="eastAsia"/>
          <w:color w:val="auto"/>
        </w:rPr>
        <w:t>一个正偏离加</w:t>
      </w:r>
      <w:r>
        <w:rPr>
          <w:rFonts w:hint="eastAsia"/>
          <w:color w:val="auto"/>
          <w:lang w:val="en-US" w:eastAsia="zh-CN"/>
        </w:rPr>
        <w:t>1</w:t>
      </w:r>
      <w:r>
        <w:rPr>
          <w:rFonts w:hint="eastAsia"/>
          <w:color w:val="auto"/>
        </w:rPr>
        <w:t>分，满分</w:t>
      </w:r>
      <w:r>
        <w:rPr>
          <w:rFonts w:hint="eastAsia"/>
          <w:color w:val="auto"/>
          <w:lang w:val="en-US" w:eastAsia="zh-CN"/>
        </w:rPr>
        <w:t>4</w:t>
      </w:r>
      <w:r>
        <w:rPr>
          <w:rFonts w:hint="eastAsia"/>
          <w:color w:val="auto"/>
        </w:rPr>
        <w:t>分；</w:t>
      </w:r>
    </w:p>
    <w:p>
      <w:pPr>
        <w:pStyle w:val="13"/>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color w:val="auto"/>
        </w:rPr>
      </w:pPr>
      <w:r>
        <w:rPr>
          <w:rFonts w:hint="eastAsia"/>
          <w:color w:val="auto"/>
          <w:lang w:eastAsia="zh-CN"/>
        </w:rPr>
        <w:t>（</w:t>
      </w:r>
      <w:r>
        <w:rPr>
          <w:rFonts w:hint="eastAsia"/>
          <w:color w:val="auto"/>
          <w:lang w:val="en-US" w:eastAsia="zh-CN"/>
        </w:rPr>
        <w:t>3）未标</w:t>
      </w:r>
      <w:r>
        <w:rPr>
          <w:rFonts w:hint="eastAsia"/>
          <w:color w:val="auto"/>
        </w:rPr>
        <w:t>★号技术参数正偏离加分项（满分</w:t>
      </w:r>
      <w:r>
        <w:rPr>
          <w:rFonts w:hint="eastAsia"/>
          <w:color w:val="auto"/>
          <w:lang w:val="en-US" w:eastAsia="zh-CN"/>
        </w:rPr>
        <w:t>2</w:t>
      </w:r>
      <w:r>
        <w:rPr>
          <w:rFonts w:hint="eastAsia"/>
          <w:color w:val="auto"/>
        </w:rPr>
        <w:t>分）：</w:t>
      </w:r>
      <w:r>
        <w:rPr>
          <w:rFonts w:hint="eastAsia"/>
          <w:color w:val="auto"/>
          <w:lang w:val="en-US" w:eastAsia="zh-CN"/>
        </w:rPr>
        <w:t>未标</w:t>
      </w:r>
      <w:r>
        <w:rPr>
          <w:rFonts w:hint="eastAsia"/>
          <w:color w:val="auto"/>
        </w:rPr>
        <w:t>★号技术参数完全满足招标文件要求，且技术参数有正偏离的（</w:t>
      </w:r>
      <w:r>
        <w:rPr>
          <w:rFonts w:hint="eastAsia"/>
          <w:color w:val="auto"/>
          <w:lang w:eastAsia="zh-CN"/>
        </w:rPr>
        <w:t>提供但不限于</w:t>
      </w:r>
      <w:r>
        <w:rPr>
          <w:rFonts w:hint="eastAsia"/>
          <w:color w:val="auto"/>
          <w:lang w:val="en-US" w:eastAsia="zh-CN"/>
        </w:rPr>
        <w:t>产品说明书、彩页、加盖厂家或全国总代公章的技术参数等其中一种</w:t>
      </w:r>
      <w:r>
        <w:rPr>
          <w:rFonts w:hint="eastAsia"/>
          <w:color w:val="auto"/>
          <w:lang w:eastAsia="zh-CN"/>
        </w:rPr>
        <w:t>证明材料</w:t>
      </w:r>
      <w:r>
        <w:rPr>
          <w:rFonts w:hint="eastAsia"/>
          <w:color w:val="auto"/>
        </w:rPr>
        <w:t>），每</w:t>
      </w:r>
      <w:r>
        <w:rPr>
          <w:rFonts w:hint="eastAsia"/>
          <w:color w:val="auto"/>
          <w:lang w:eastAsia="zh-CN"/>
        </w:rPr>
        <w:t>有</w:t>
      </w:r>
      <w:r>
        <w:rPr>
          <w:rFonts w:hint="eastAsia"/>
          <w:color w:val="auto"/>
        </w:rPr>
        <w:t>一个正偏离加</w:t>
      </w:r>
      <w:r>
        <w:rPr>
          <w:rFonts w:hint="eastAsia"/>
          <w:color w:val="auto"/>
          <w:lang w:val="en-US" w:eastAsia="zh-CN"/>
        </w:rPr>
        <w:t>0.5</w:t>
      </w:r>
      <w:r>
        <w:rPr>
          <w:rFonts w:hint="eastAsia"/>
          <w:color w:val="auto"/>
        </w:rPr>
        <w:t>分，满分</w:t>
      </w:r>
      <w:r>
        <w:rPr>
          <w:rFonts w:hint="eastAsia"/>
          <w:color w:val="auto"/>
          <w:lang w:val="en-US" w:eastAsia="zh-CN"/>
        </w:rPr>
        <w:t>2</w:t>
      </w:r>
      <w:r>
        <w:rPr>
          <w:rFonts w:hint="eastAsia"/>
          <w:color w:val="auto"/>
        </w:rPr>
        <w:t>分。</w:t>
      </w:r>
    </w:p>
    <w:p>
      <w:pPr>
        <w:pStyle w:val="13"/>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color w:val="auto"/>
        </w:rPr>
      </w:pPr>
      <w:r>
        <w:rPr>
          <w:rFonts w:hint="eastAsia"/>
          <w:color w:val="auto"/>
        </w:rPr>
        <w:t>说明：负偏离指技术参数低于招标文件要求。正偏离须提供相关材料证明，否则不计分。</w:t>
      </w:r>
    </w:p>
    <w:p>
      <w:pPr>
        <w:pStyle w:val="13"/>
        <w:keepNext w:val="0"/>
        <w:keepLines w:val="0"/>
        <w:pageBreakBefore w:val="0"/>
        <w:widowControl w:val="0"/>
        <w:tabs>
          <w:tab w:val="left" w:pos="8820"/>
        </w:tabs>
        <w:kinsoku/>
        <w:wordWrap/>
        <w:overflowPunct/>
        <w:topLinePunct w:val="0"/>
        <w:autoSpaceDE/>
        <w:autoSpaceDN/>
        <w:bidi w:val="0"/>
        <w:adjustRightInd/>
        <w:snapToGrid/>
        <w:spacing w:line="360" w:lineRule="exact"/>
        <w:ind w:firstLine="422" w:firstLineChars="200"/>
        <w:textAlignment w:val="auto"/>
        <w:outlineLvl w:val="0"/>
        <w:rPr>
          <w:b/>
          <w:color w:val="auto"/>
        </w:rPr>
      </w:pPr>
      <w:r>
        <w:rPr>
          <w:rFonts w:hint="eastAsia"/>
          <w:b/>
          <w:color w:val="auto"/>
          <w:lang w:val="en-US" w:eastAsia="zh-CN"/>
        </w:rPr>
        <w:t>3、</w:t>
      </w:r>
      <w:r>
        <w:rPr>
          <w:rFonts w:hint="eastAsia"/>
          <w:b/>
          <w:color w:val="auto"/>
        </w:rPr>
        <w:t>信誉</w:t>
      </w:r>
      <w:r>
        <w:rPr>
          <w:rFonts w:hint="eastAsia"/>
          <w:b/>
          <w:color w:val="auto"/>
          <w:lang w:eastAsia="zh-CN"/>
        </w:rPr>
        <w:t>业绩</w:t>
      </w:r>
      <w:r>
        <w:rPr>
          <w:b/>
          <w:color w:val="auto"/>
        </w:rPr>
        <w:t>分</w:t>
      </w:r>
      <w:r>
        <w:rPr>
          <w:rFonts w:hint="eastAsia" w:hAnsi="宋体"/>
          <w:b/>
          <w:bCs w:val="0"/>
          <w:color w:val="auto"/>
        </w:rPr>
        <w:t>………………………………………………………………………</w:t>
      </w:r>
      <w:r>
        <w:rPr>
          <w:rFonts w:hAnsi="宋体"/>
          <w:b/>
          <w:bCs w:val="0"/>
          <w:color w:val="auto"/>
        </w:rPr>
        <w:t>……</w:t>
      </w:r>
      <w:r>
        <w:rPr>
          <w:rFonts w:hint="eastAsia" w:hAnsi="宋体"/>
          <w:b/>
          <w:bCs w:val="0"/>
          <w:color w:val="auto"/>
        </w:rPr>
        <w:t>……………</w:t>
      </w:r>
      <w:r>
        <w:rPr>
          <w:rFonts w:hint="eastAsia"/>
          <w:b/>
          <w:color w:val="auto"/>
          <w:szCs w:val="21"/>
          <w:lang w:val="en-US" w:eastAsia="zh-CN"/>
        </w:rPr>
        <w:t>11</w:t>
      </w:r>
      <w:r>
        <w:rPr>
          <w:b/>
          <w:color w:val="auto"/>
        </w:rPr>
        <w:t>分</w:t>
      </w:r>
    </w:p>
    <w:p>
      <w:pPr>
        <w:pStyle w:val="13"/>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color w:val="auto"/>
        </w:rPr>
      </w:pPr>
      <w:r>
        <w:rPr>
          <w:rFonts w:hint="eastAsia"/>
          <w:color w:val="auto"/>
          <w:lang w:eastAsia="zh-CN"/>
        </w:rPr>
        <w:t>（</w:t>
      </w:r>
      <w:r>
        <w:rPr>
          <w:rFonts w:hint="eastAsia"/>
          <w:color w:val="auto"/>
          <w:lang w:val="en-US" w:eastAsia="zh-CN"/>
        </w:rPr>
        <w:t>1）</w:t>
      </w:r>
      <w:r>
        <w:rPr>
          <w:rFonts w:hint="eastAsia"/>
          <w:color w:val="auto"/>
        </w:rPr>
        <w:t>投标人通过ISO900</w:t>
      </w:r>
      <w:r>
        <w:rPr>
          <w:rFonts w:hint="eastAsia"/>
          <w:color w:val="auto"/>
          <w:lang w:val="en-US" w:eastAsia="zh-CN"/>
        </w:rPr>
        <w:t>1</w:t>
      </w:r>
      <w:r>
        <w:rPr>
          <w:rFonts w:hint="eastAsia"/>
          <w:color w:val="auto"/>
        </w:rPr>
        <w:t>系列质量管理体系认证或者通过ISO13485系列</w:t>
      </w:r>
      <w:r>
        <w:rPr>
          <w:rFonts w:hint="eastAsia" w:ascii="Arial" w:hAnsi="Arial" w:cs="Arial"/>
          <w:color w:val="auto"/>
          <w:szCs w:val="21"/>
          <w:shd w:val="clear" w:color="auto" w:fill="FFFFFF"/>
        </w:rPr>
        <w:t>医疗器械</w:t>
      </w:r>
      <w:r>
        <w:rPr>
          <w:rFonts w:ascii="Arial" w:hAnsi="Arial" w:cs="Arial"/>
          <w:color w:val="auto"/>
          <w:szCs w:val="21"/>
          <w:shd w:val="clear" w:color="auto" w:fill="FFFFFF"/>
        </w:rPr>
        <w:t>质量管理体系</w:t>
      </w:r>
      <w:r>
        <w:rPr>
          <w:rFonts w:hint="eastAsia" w:ascii="Arial" w:hAnsi="Arial" w:cs="Arial"/>
          <w:color w:val="auto"/>
          <w:szCs w:val="21"/>
          <w:shd w:val="clear" w:color="auto" w:fill="FFFFFF"/>
        </w:rPr>
        <w:t>认证</w:t>
      </w:r>
      <w:r>
        <w:rPr>
          <w:rFonts w:hint="eastAsia" w:ascii="宋体" w:hAnsi="宋体" w:eastAsia="宋体" w:cs="宋体"/>
          <w:color w:val="auto"/>
          <w:szCs w:val="21"/>
          <w:shd w:val="clear" w:color="auto" w:fill="FFFFFF"/>
          <w:lang w:eastAsia="zh-CN"/>
        </w:rPr>
        <w:t>或</w:t>
      </w:r>
      <w:r>
        <w:rPr>
          <w:rFonts w:hint="eastAsia" w:hAnsi="宋体" w:eastAsia="宋体" w:cs="宋体"/>
          <w:color w:val="auto"/>
          <w:szCs w:val="21"/>
          <w:shd w:val="clear" w:color="auto" w:fill="FFFFFF"/>
          <w:lang w:eastAsia="zh-CN"/>
        </w:rPr>
        <w:t>者通过</w:t>
      </w:r>
      <w:r>
        <w:rPr>
          <w:rFonts w:hint="eastAsia" w:ascii="宋体" w:hAnsi="宋体" w:eastAsia="宋体" w:cs="宋体"/>
          <w:color w:val="auto"/>
          <w:szCs w:val="21"/>
          <w:shd w:val="clear" w:color="auto" w:fill="FFFFFF"/>
        </w:rPr>
        <w:t>ISO45001职业</w:t>
      </w:r>
      <w:r>
        <w:rPr>
          <w:rFonts w:ascii="Arial" w:hAnsi="Arial" w:cs="Arial"/>
          <w:color w:val="auto"/>
          <w:szCs w:val="21"/>
          <w:shd w:val="clear" w:color="auto" w:fill="FFFFFF"/>
        </w:rPr>
        <w:t>健康安全管理体系认证</w:t>
      </w:r>
      <w:r>
        <w:rPr>
          <w:rFonts w:hint="eastAsia" w:ascii="Arial" w:hAnsi="Arial" w:cs="Arial"/>
          <w:color w:val="auto"/>
          <w:szCs w:val="21"/>
          <w:shd w:val="clear" w:color="auto" w:fill="FFFFFF"/>
          <w:lang w:eastAsia="zh-CN"/>
        </w:rPr>
        <w:t>或者获得</w:t>
      </w:r>
      <w:r>
        <w:rPr>
          <w:rFonts w:hint="eastAsia" w:ascii="宋体" w:hAnsi="宋体" w:eastAsia="宋体" w:cs="宋体"/>
          <w:color w:val="auto"/>
          <w:szCs w:val="21"/>
          <w:shd w:val="clear" w:color="auto" w:fill="FFFFFF"/>
        </w:rPr>
        <w:t>GB/T27922-2011商品售后服务评价体系证书且</w:t>
      </w:r>
      <w:r>
        <w:rPr>
          <w:rFonts w:hint="eastAsia" w:hAnsi="宋体" w:eastAsia="宋体" w:cs="宋体"/>
          <w:color w:val="auto"/>
          <w:szCs w:val="21"/>
          <w:shd w:val="clear" w:color="auto" w:fill="FFFFFF"/>
          <w:lang w:eastAsia="zh-CN"/>
        </w:rPr>
        <w:t>在</w:t>
      </w:r>
      <w:r>
        <w:rPr>
          <w:rFonts w:hint="eastAsia" w:ascii="宋体" w:hAnsi="宋体" w:eastAsia="宋体" w:cs="宋体"/>
          <w:color w:val="auto"/>
          <w:szCs w:val="21"/>
          <w:shd w:val="clear" w:color="auto" w:fill="FFFFFF"/>
        </w:rPr>
        <w:t>有效</w:t>
      </w:r>
      <w:r>
        <w:rPr>
          <w:rFonts w:hint="eastAsia" w:hAnsi="宋体" w:eastAsia="宋体" w:cs="宋体"/>
          <w:color w:val="auto"/>
          <w:szCs w:val="21"/>
          <w:shd w:val="clear" w:color="auto" w:fill="FFFFFF"/>
          <w:lang w:eastAsia="zh-CN"/>
        </w:rPr>
        <w:t>期内</w:t>
      </w:r>
      <w:r>
        <w:rPr>
          <w:rFonts w:hint="eastAsia" w:ascii="宋体" w:hAnsi="宋体" w:eastAsia="宋体" w:cs="宋体"/>
          <w:color w:val="auto"/>
          <w:szCs w:val="21"/>
          <w:shd w:val="clear" w:color="auto" w:fill="FFFFFF"/>
        </w:rPr>
        <w:t>的（提供有效证明材料）</w:t>
      </w:r>
      <w:r>
        <w:rPr>
          <w:rFonts w:hint="eastAsia" w:hAnsi="宋体" w:eastAsia="宋体" w:cs="宋体"/>
          <w:color w:val="auto"/>
          <w:szCs w:val="21"/>
          <w:shd w:val="clear" w:color="auto" w:fill="FFFFFF"/>
          <w:lang w:eastAsia="zh-CN"/>
        </w:rPr>
        <w:t>，</w:t>
      </w:r>
      <w:r>
        <w:rPr>
          <w:rFonts w:hint="eastAsia" w:ascii="宋体" w:hAnsi="宋体" w:eastAsia="宋体" w:cs="宋体"/>
          <w:color w:val="auto"/>
          <w:szCs w:val="21"/>
          <w:shd w:val="clear" w:color="auto" w:fill="FFFFFF"/>
        </w:rPr>
        <w:t>每有一项得1分，最多得</w:t>
      </w:r>
      <w:r>
        <w:rPr>
          <w:rFonts w:hint="eastAsia"/>
          <w:color w:val="auto"/>
          <w:lang w:val="en-US" w:eastAsia="zh-CN"/>
        </w:rPr>
        <w:t>4</w:t>
      </w:r>
      <w:r>
        <w:rPr>
          <w:rFonts w:hint="eastAsia"/>
          <w:color w:val="auto"/>
        </w:rPr>
        <w:t xml:space="preserve">分。            </w:t>
      </w:r>
    </w:p>
    <w:p>
      <w:pPr>
        <w:pStyle w:val="13"/>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0"/>
        <w:rPr>
          <w:rFonts w:hint="eastAsia" w:hAnsi="宋体"/>
          <w:bCs/>
          <w:color w:val="auto"/>
          <w:szCs w:val="21"/>
        </w:rPr>
      </w:pPr>
      <w:r>
        <w:rPr>
          <w:rFonts w:hint="eastAsia"/>
          <w:color w:val="auto"/>
          <w:lang w:val="en-US" w:eastAsia="zh-CN"/>
        </w:rPr>
        <w:t>（2）</w:t>
      </w:r>
      <w:r>
        <w:rPr>
          <w:rFonts w:hint="eastAsia"/>
          <w:color w:val="auto"/>
          <w:spacing w:val="-4"/>
          <w:szCs w:val="21"/>
        </w:rPr>
        <w:t>投标人201</w:t>
      </w:r>
      <w:r>
        <w:rPr>
          <w:rFonts w:hint="eastAsia"/>
          <w:color w:val="auto"/>
          <w:spacing w:val="-4"/>
          <w:szCs w:val="21"/>
          <w:lang w:val="en-US" w:eastAsia="zh-CN"/>
        </w:rPr>
        <w:t>8</w:t>
      </w:r>
      <w:r>
        <w:rPr>
          <w:rFonts w:hint="eastAsia"/>
          <w:color w:val="auto"/>
          <w:spacing w:val="-4"/>
          <w:szCs w:val="21"/>
        </w:rPr>
        <w:t>年以来具有同类产品的销售业绩且无不良记录</w:t>
      </w:r>
      <w:r>
        <w:rPr>
          <w:rFonts w:hint="eastAsia" w:hAnsi="宋体"/>
          <w:color w:val="auto"/>
          <w:spacing w:val="-4"/>
          <w:szCs w:val="21"/>
        </w:rPr>
        <w:t>[以中标、成交通知书或签订的销售合同为准，并能清晰反映所销售的货物名称、种类、金额，否则将不予评审；同一个编号的项目有两个或两个以上的分标中标的只算一次]的，</w:t>
      </w:r>
      <w:r>
        <w:rPr>
          <w:rFonts w:hint="eastAsia" w:hAnsi="宋体"/>
          <w:bCs/>
          <w:color w:val="auto"/>
          <w:spacing w:val="-4"/>
          <w:szCs w:val="21"/>
          <w:lang w:eastAsia="zh-CN"/>
        </w:rPr>
        <w:t>每个</w:t>
      </w:r>
      <w:r>
        <w:rPr>
          <w:rFonts w:hint="eastAsia" w:hAnsi="宋体"/>
          <w:bCs/>
          <w:color w:val="auto"/>
          <w:spacing w:val="-4"/>
          <w:szCs w:val="21"/>
        </w:rPr>
        <w:t>得1分，最多得7分</w:t>
      </w:r>
      <w:r>
        <w:rPr>
          <w:rFonts w:hint="eastAsia" w:hAnsi="宋体"/>
          <w:bCs/>
          <w:color w:val="auto"/>
          <w:szCs w:val="21"/>
        </w:rPr>
        <w:t xml:space="preserve">。 </w:t>
      </w:r>
    </w:p>
    <w:p>
      <w:pPr>
        <w:pStyle w:val="13"/>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0"/>
        <w:rPr>
          <w:b/>
          <w:color w:val="auto"/>
        </w:rPr>
      </w:pPr>
      <w:r>
        <w:rPr>
          <w:rFonts w:hint="eastAsia"/>
          <w:b/>
          <w:bCs w:val="0"/>
          <w:color w:val="auto"/>
          <w:lang w:val="en-US" w:eastAsia="zh-CN"/>
        </w:rPr>
        <w:t>4、</w:t>
      </w:r>
      <w:r>
        <w:rPr>
          <w:rFonts w:hint="eastAsia"/>
          <w:b/>
          <w:bCs w:val="0"/>
          <w:color w:val="auto"/>
        </w:rPr>
        <w:t>售后服务</w:t>
      </w:r>
      <w:r>
        <w:rPr>
          <w:b/>
          <w:bCs w:val="0"/>
          <w:color w:val="auto"/>
        </w:rPr>
        <w:t>分</w:t>
      </w:r>
      <w:r>
        <w:rPr>
          <w:rFonts w:hint="eastAsia" w:hAnsi="宋体"/>
          <w:b/>
          <w:bCs w:val="0"/>
          <w:color w:val="auto"/>
        </w:rPr>
        <w:t>…………………………………………………………………</w:t>
      </w:r>
      <w:r>
        <w:rPr>
          <w:rFonts w:hAnsi="宋体"/>
          <w:b/>
          <w:bCs w:val="0"/>
          <w:color w:val="auto"/>
        </w:rPr>
        <w:t>……</w:t>
      </w:r>
      <w:r>
        <w:rPr>
          <w:rFonts w:hint="eastAsia" w:hAnsi="宋体"/>
          <w:b/>
          <w:bCs w:val="0"/>
          <w:color w:val="auto"/>
        </w:rPr>
        <w:t>…………………</w:t>
      </w:r>
      <w:r>
        <w:rPr>
          <w:rFonts w:hint="eastAsia"/>
          <w:b/>
          <w:bCs w:val="0"/>
          <w:color w:val="auto"/>
          <w:lang w:val="en-US" w:eastAsia="zh-CN"/>
        </w:rPr>
        <w:t>12</w:t>
      </w:r>
      <w:r>
        <w:rPr>
          <w:b/>
          <w:color w:val="auto"/>
        </w:rPr>
        <w:t>分</w:t>
      </w:r>
    </w:p>
    <w:p>
      <w:pPr>
        <w:pStyle w:val="13"/>
        <w:keepNext w:val="0"/>
        <w:keepLines w:val="0"/>
        <w:pageBreakBefore w:val="0"/>
        <w:widowControl w:val="0"/>
        <w:kinsoku/>
        <w:wordWrap/>
        <w:overflowPunct/>
        <w:topLinePunct w:val="0"/>
        <w:autoSpaceDE/>
        <w:autoSpaceDN/>
        <w:bidi w:val="0"/>
        <w:adjustRightInd/>
        <w:snapToGrid/>
        <w:spacing w:line="360" w:lineRule="exact"/>
        <w:ind w:firstLine="404" w:firstLineChars="200"/>
        <w:textAlignment w:val="auto"/>
        <w:outlineLvl w:val="0"/>
        <w:rPr>
          <w:rFonts w:hint="eastAsia" w:eastAsiaTheme="minorEastAsia"/>
          <w:color w:val="auto"/>
          <w:spacing w:val="-4"/>
          <w:szCs w:val="21"/>
          <w:lang w:eastAsia="zh-CN"/>
        </w:rPr>
      </w:pPr>
      <w:r>
        <w:rPr>
          <w:rFonts w:hint="eastAsia"/>
          <w:color w:val="auto"/>
          <w:spacing w:val="-4"/>
          <w:szCs w:val="21"/>
        </w:rPr>
        <w:t>一档（</w:t>
      </w:r>
      <w:r>
        <w:rPr>
          <w:rFonts w:hint="eastAsia"/>
          <w:color w:val="auto"/>
          <w:spacing w:val="-4"/>
          <w:szCs w:val="21"/>
          <w:lang w:val="en-US" w:eastAsia="zh-CN"/>
        </w:rPr>
        <w:t>4</w:t>
      </w:r>
      <w:r>
        <w:rPr>
          <w:rFonts w:hint="eastAsia"/>
          <w:color w:val="auto"/>
          <w:spacing w:val="-4"/>
          <w:szCs w:val="21"/>
        </w:rPr>
        <w:t>分）：售后服务方案基本滿足招标文件要求，服务内容、保障措施简单的</w:t>
      </w:r>
      <w:r>
        <w:rPr>
          <w:rFonts w:hint="eastAsia"/>
          <w:color w:val="auto"/>
          <w:spacing w:val="-4"/>
          <w:szCs w:val="21"/>
          <w:lang w:eastAsia="zh-CN"/>
        </w:rPr>
        <w:t>。</w:t>
      </w:r>
    </w:p>
    <w:p>
      <w:pPr>
        <w:pStyle w:val="13"/>
        <w:keepNext w:val="0"/>
        <w:keepLines w:val="0"/>
        <w:pageBreakBefore w:val="0"/>
        <w:widowControl w:val="0"/>
        <w:kinsoku/>
        <w:wordWrap/>
        <w:overflowPunct/>
        <w:topLinePunct w:val="0"/>
        <w:autoSpaceDE/>
        <w:autoSpaceDN/>
        <w:bidi w:val="0"/>
        <w:adjustRightInd/>
        <w:snapToGrid/>
        <w:spacing w:line="360" w:lineRule="exact"/>
        <w:ind w:firstLine="404" w:firstLineChars="200"/>
        <w:textAlignment w:val="auto"/>
        <w:outlineLvl w:val="0"/>
        <w:rPr>
          <w:rFonts w:hint="eastAsia" w:eastAsiaTheme="minorEastAsia"/>
          <w:color w:val="auto"/>
          <w:spacing w:val="-4"/>
          <w:szCs w:val="21"/>
          <w:lang w:eastAsia="zh-CN"/>
        </w:rPr>
      </w:pPr>
      <w:r>
        <w:rPr>
          <w:rFonts w:hint="eastAsia"/>
          <w:color w:val="auto"/>
          <w:spacing w:val="-4"/>
          <w:szCs w:val="21"/>
        </w:rPr>
        <w:t>二档（</w:t>
      </w:r>
      <w:r>
        <w:rPr>
          <w:rFonts w:hint="eastAsia"/>
          <w:color w:val="auto"/>
          <w:spacing w:val="-4"/>
          <w:szCs w:val="21"/>
          <w:lang w:val="en-US" w:eastAsia="zh-CN"/>
        </w:rPr>
        <w:t>8</w:t>
      </w:r>
      <w:r>
        <w:rPr>
          <w:rFonts w:hint="eastAsia"/>
          <w:color w:val="auto"/>
          <w:spacing w:val="-4"/>
          <w:szCs w:val="21"/>
        </w:rPr>
        <w:t>分）：售后服务方案满足招标文件要求，服务内容明确、保障措施较详细、具体、完整的，有基本的定期维护承诺、技术培训方案、故障解决方案、免费保修期外维修方案（含零配件供应方案），具有一定可行性</w:t>
      </w:r>
      <w:r>
        <w:rPr>
          <w:rFonts w:hint="eastAsia"/>
          <w:color w:val="auto"/>
          <w:spacing w:val="-4"/>
          <w:szCs w:val="21"/>
          <w:lang w:eastAsia="zh-CN"/>
        </w:rPr>
        <w:t>。</w:t>
      </w:r>
    </w:p>
    <w:p>
      <w:pPr>
        <w:pStyle w:val="13"/>
        <w:keepNext w:val="0"/>
        <w:keepLines w:val="0"/>
        <w:pageBreakBefore w:val="0"/>
        <w:widowControl w:val="0"/>
        <w:kinsoku/>
        <w:wordWrap/>
        <w:overflowPunct/>
        <w:topLinePunct w:val="0"/>
        <w:autoSpaceDE/>
        <w:autoSpaceDN/>
        <w:bidi w:val="0"/>
        <w:adjustRightInd/>
        <w:snapToGrid/>
        <w:spacing w:line="360" w:lineRule="exact"/>
        <w:ind w:firstLine="404" w:firstLineChars="200"/>
        <w:textAlignment w:val="auto"/>
        <w:outlineLvl w:val="0"/>
        <w:rPr>
          <w:rFonts w:hint="eastAsia"/>
          <w:color w:val="auto"/>
          <w:spacing w:val="-4"/>
          <w:szCs w:val="21"/>
        </w:rPr>
      </w:pPr>
      <w:r>
        <w:rPr>
          <w:rFonts w:hint="eastAsia"/>
          <w:color w:val="auto"/>
          <w:spacing w:val="-4"/>
          <w:szCs w:val="21"/>
        </w:rPr>
        <w:t>三档（</w:t>
      </w:r>
      <w:r>
        <w:rPr>
          <w:rFonts w:hint="eastAsia"/>
          <w:color w:val="auto"/>
          <w:spacing w:val="-4"/>
          <w:szCs w:val="21"/>
          <w:lang w:val="en-US" w:eastAsia="zh-CN"/>
        </w:rPr>
        <w:t>12</w:t>
      </w:r>
      <w:r>
        <w:rPr>
          <w:rFonts w:hint="eastAsia"/>
          <w:color w:val="auto"/>
          <w:spacing w:val="-4"/>
          <w:szCs w:val="21"/>
        </w:rPr>
        <w:t>分）：售后服务方案优于招标文件要求，服务内容中免费保修期优于招标文件要求，有具体的到达故障现场时间，故障出现解决方案详细、完整、有针对性，定期维护（注明时间），免费技术培训方案详细、有针对性，免费保修期外维修方案（含零配件供应方案）、有其他增值售后服务或其它实质性优惠措施。</w:t>
      </w:r>
    </w:p>
    <w:p>
      <w:pPr>
        <w:pStyle w:val="13"/>
        <w:keepNext w:val="0"/>
        <w:keepLines w:val="0"/>
        <w:pageBreakBefore w:val="0"/>
        <w:widowControl w:val="0"/>
        <w:kinsoku/>
        <w:wordWrap/>
        <w:overflowPunct/>
        <w:topLinePunct w:val="0"/>
        <w:autoSpaceDE/>
        <w:autoSpaceDN/>
        <w:bidi w:val="0"/>
        <w:adjustRightInd/>
        <w:snapToGrid/>
        <w:spacing w:line="360" w:lineRule="exact"/>
        <w:ind w:firstLine="413" w:firstLineChars="196"/>
        <w:textAlignment w:val="auto"/>
        <w:rPr>
          <w:rFonts w:hint="default" w:eastAsiaTheme="minorEastAsia"/>
          <w:b/>
          <w:color w:val="auto"/>
          <w:lang w:val="en-US" w:eastAsia="zh-CN"/>
        </w:rPr>
      </w:pPr>
      <w:r>
        <w:rPr>
          <w:rFonts w:hint="eastAsia"/>
          <w:b/>
          <w:color w:val="auto"/>
          <w:lang w:val="en-US" w:eastAsia="zh-CN"/>
        </w:rPr>
        <w:t>5、</w:t>
      </w:r>
      <w:r>
        <w:rPr>
          <w:rFonts w:hint="eastAsia"/>
          <w:b/>
          <w:color w:val="auto"/>
        </w:rPr>
        <w:t>综合得分＝1+2+3+4</w:t>
      </w:r>
    </w:p>
    <w:p>
      <w:pPr>
        <w:pStyle w:val="13"/>
        <w:keepNext w:val="0"/>
        <w:keepLines w:val="0"/>
        <w:pageBreakBefore w:val="0"/>
        <w:widowControl w:val="0"/>
        <w:tabs>
          <w:tab w:val="left" w:pos="4214"/>
        </w:tabs>
        <w:kinsoku/>
        <w:wordWrap/>
        <w:overflowPunct/>
        <w:topLinePunct w:val="0"/>
        <w:autoSpaceDE/>
        <w:autoSpaceDN/>
        <w:bidi w:val="0"/>
        <w:adjustRightInd/>
        <w:snapToGrid/>
        <w:spacing w:line="360" w:lineRule="exact"/>
        <w:ind w:firstLine="422" w:firstLineChars="200"/>
        <w:textAlignment w:val="auto"/>
        <w:rPr>
          <w:rFonts w:hint="eastAsia" w:hAnsi="宋体"/>
          <w:b/>
          <w:color w:val="auto"/>
        </w:rPr>
      </w:pPr>
      <w:r>
        <w:rPr>
          <w:rFonts w:hint="eastAsia" w:hAnsi="宋体"/>
          <w:b/>
          <w:color w:val="auto"/>
        </w:rPr>
        <w:t>三、推荐及确定中标候选人的原则</w:t>
      </w:r>
    </w:p>
    <w:p>
      <w:pPr>
        <w:pStyle w:val="13"/>
        <w:keepNext w:val="0"/>
        <w:keepLines w:val="0"/>
        <w:pageBreakBefore w:val="0"/>
        <w:widowControl w:val="0"/>
        <w:kinsoku/>
        <w:wordWrap/>
        <w:overflowPunct/>
        <w:topLinePunct w:val="0"/>
        <w:autoSpaceDE/>
        <w:autoSpaceDN/>
        <w:bidi w:val="0"/>
        <w:adjustRightInd/>
        <w:snapToGrid/>
        <w:spacing w:line="360" w:lineRule="exact"/>
        <w:ind w:firstLine="411" w:firstLineChars="196"/>
        <w:textAlignment w:val="auto"/>
        <w:rPr>
          <w:rFonts w:hint="eastAsia" w:hAnsi="宋体"/>
          <w:color w:val="auto"/>
        </w:rPr>
      </w:pPr>
      <w:r>
        <w:rPr>
          <w:rFonts w:hint="eastAsia" w:hAnsi="宋体"/>
          <w:color w:val="auto"/>
        </w:rPr>
        <w:t>（1）评标委员会根据综合得分由高到低排列次序，若得分相同时，以投标报价由低到高顺序排列；若仍相同的，按</w:t>
      </w:r>
      <w:r>
        <w:rPr>
          <w:rFonts w:hint="eastAsia"/>
          <w:color w:val="auto"/>
        </w:rPr>
        <w:t>综合性能分</w:t>
      </w:r>
      <w:r>
        <w:rPr>
          <w:rFonts w:hint="eastAsia" w:hAnsi="宋体"/>
          <w:color w:val="auto"/>
        </w:rPr>
        <w:t>由高到低顺序排列并推荐中标候选人。</w:t>
      </w:r>
    </w:p>
    <w:p>
      <w:pPr>
        <w:pStyle w:val="13"/>
        <w:keepNext w:val="0"/>
        <w:keepLines w:val="0"/>
        <w:pageBreakBefore w:val="0"/>
        <w:widowControl w:val="0"/>
        <w:kinsoku/>
        <w:wordWrap/>
        <w:overflowPunct/>
        <w:topLinePunct w:val="0"/>
        <w:autoSpaceDE/>
        <w:autoSpaceDN/>
        <w:bidi w:val="0"/>
        <w:adjustRightInd/>
        <w:snapToGrid/>
        <w:spacing w:line="360" w:lineRule="exact"/>
        <w:ind w:firstLine="411" w:firstLineChars="196"/>
        <w:textAlignment w:val="auto"/>
        <w:rPr>
          <w:rFonts w:hint="eastAsia" w:hAnsi="宋体"/>
          <w:color w:val="auto"/>
        </w:rPr>
      </w:pPr>
      <w:r>
        <w:rPr>
          <w:rFonts w:hint="eastAsia" w:hAnsi="宋体"/>
          <w:color w:val="auto"/>
        </w:rPr>
        <w:t>（2）当有效投标人数≥</w:t>
      </w:r>
      <w:r>
        <w:rPr>
          <w:rFonts w:hAnsi="宋体"/>
          <w:color w:val="auto"/>
        </w:rPr>
        <w:t>3</w:t>
      </w:r>
      <w:r>
        <w:rPr>
          <w:rFonts w:hint="eastAsia" w:hAnsi="宋体"/>
          <w:color w:val="auto"/>
        </w:rPr>
        <w:t>名时，按排名先后顺序推荐排名前3位的投标人为中标候选人；当有效投标人数＜</w:t>
      </w:r>
      <w:r>
        <w:rPr>
          <w:rFonts w:hAnsi="宋体"/>
          <w:color w:val="auto"/>
        </w:rPr>
        <w:t>3</w:t>
      </w:r>
      <w:r>
        <w:rPr>
          <w:rFonts w:hint="eastAsia" w:hAnsi="宋体"/>
          <w:color w:val="auto"/>
        </w:rPr>
        <w:t>名时，按排名先后顺序依次全部推荐为中标候选人。招标人应当确定评标委员会推荐排名第一的中标候选人为中标人。</w:t>
      </w:r>
    </w:p>
    <w:p>
      <w:pPr>
        <w:pStyle w:val="13"/>
        <w:keepNext w:val="0"/>
        <w:keepLines w:val="0"/>
        <w:pageBreakBefore w:val="0"/>
        <w:widowControl w:val="0"/>
        <w:kinsoku/>
        <w:wordWrap/>
        <w:overflowPunct/>
        <w:topLinePunct w:val="0"/>
        <w:autoSpaceDE/>
        <w:autoSpaceDN/>
        <w:bidi w:val="0"/>
        <w:adjustRightInd/>
        <w:snapToGrid/>
        <w:spacing w:line="360" w:lineRule="exact"/>
        <w:ind w:firstLine="411" w:firstLineChars="196"/>
        <w:textAlignment w:val="auto"/>
        <w:rPr>
          <w:rFonts w:hint="eastAsia" w:hAnsi="宋体"/>
          <w:color w:val="auto"/>
        </w:rPr>
      </w:pPr>
      <w:r>
        <w:rPr>
          <w:rFonts w:hint="eastAsia" w:hAnsi="宋体"/>
          <w:color w:val="auto"/>
        </w:rPr>
        <w:t>（3）排名第一的中标候选人放弃中标、因不可抗力提出不能履行合同，招标人可以确定排名第二的中标候选人为中标人。</w:t>
      </w:r>
    </w:p>
    <w:p>
      <w:pPr>
        <w:pStyle w:val="13"/>
        <w:keepNext w:val="0"/>
        <w:keepLines w:val="0"/>
        <w:pageBreakBefore w:val="0"/>
        <w:widowControl w:val="0"/>
        <w:kinsoku/>
        <w:wordWrap/>
        <w:overflowPunct/>
        <w:topLinePunct w:val="0"/>
        <w:autoSpaceDE/>
        <w:autoSpaceDN/>
        <w:bidi w:val="0"/>
        <w:adjustRightInd/>
        <w:snapToGrid/>
        <w:spacing w:line="360" w:lineRule="exact"/>
        <w:ind w:firstLine="359" w:firstLineChars="171"/>
        <w:textAlignment w:val="auto"/>
        <w:rPr>
          <w:rFonts w:hint="eastAsia" w:hAnsi="宋体"/>
          <w:color w:val="auto"/>
          <w:szCs w:val="21"/>
        </w:rPr>
      </w:pPr>
      <w:r>
        <w:rPr>
          <w:rFonts w:hint="eastAsia" w:hAnsi="宋体"/>
          <w:color w:val="auto"/>
        </w:rPr>
        <w:t>（4</w:t>
      </w:r>
      <w:r>
        <w:rPr>
          <w:rFonts w:hAnsi="宋体"/>
          <w:color w:val="auto"/>
        </w:rPr>
        <w:t>）</w:t>
      </w:r>
      <w:r>
        <w:rPr>
          <w:rFonts w:hint="eastAsia" w:hAnsi="宋体"/>
          <w:color w:val="auto"/>
        </w:rPr>
        <w:t>排名第二的中标候选人因前款规定的同样原因不能签订合同的，招标人可以确定排名第三的中标候选人为中标人。</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lang w:eastAsia="zh-CN"/>
        </w:rPr>
      </w:pPr>
    </w:p>
    <w:p>
      <w:pPr>
        <w:rPr>
          <w:rFonts w:hint="eastAsia"/>
          <w:color w:val="auto"/>
        </w:rPr>
      </w:pPr>
    </w:p>
    <w:p>
      <w:pPr>
        <w:rPr>
          <w:rFonts w:hint="eastAsia"/>
          <w:color w:val="auto"/>
        </w:rPr>
      </w:pPr>
      <w:r>
        <w:rPr>
          <w:rFonts w:hint="eastAsia"/>
          <w:color w:val="auto"/>
        </w:rPr>
        <w:br w:type="page"/>
      </w:r>
    </w:p>
    <w:p>
      <w:pPr>
        <w:pStyle w:val="5"/>
        <w:rPr>
          <w:color w:val="auto"/>
        </w:rPr>
      </w:pPr>
      <w:r>
        <w:rPr>
          <w:rFonts w:hint="eastAsia"/>
          <w:color w:val="auto"/>
        </w:rPr>
        <w:t>第五章合同主要条款及格式</w:t>
      </w:r>
      <w:bookmarkEnd w:id="39"/>
    </w:p>
    <w:p>
      <w:pPr>
        <w:spacing w:line="400" w:lineRule="exact"/>
        <w:rPr>
          <w:rFonts w:ascii="宋体" w:hAnsi="宋体" w:cs="宋体"/>
          <w:color w:val="auto"/>
        </w:rPr>
      </w:pPr>
    </w:p>
    <w:p>
      <w:pPr>
        <w:spacing w:line="400" w:lineRule="exact"/>
        <w:rPr>
          <w:rFonts w:hint="eastAsia" w:ascii="宋体" w:hAnsi="宋体" w:eastAsia="宋体" w:cs="宋体"/>
          <w:color w:val="auto"/>
          <w:szCs w:val="21"/>
          <w:lang w:eastAsia="zh-CN"/>
        </w:rPr>
      </w:pPr>
      <w:r>
        <w:rPr>
          <w:rFonts w:hint="eastAsia" w:ascii="宋体" w:hAnsi="宋体" w:eastAsia="宋体" w:cs="宋体"/>
          <w:color w:val="auto"/>
          <w:szCs w:val="21"/>
          <w:lang w:eastAsia="zh-CN"/>
        </w:rPr>
        <w:t>项目名称：兴安县妇幼保健院整体搬迁--医疗设备采购项目</w:t>
      </w:r>
    </w:p>
    <w:p>
      <w:pPr>
        <w:spacing w:line="400" w:lineRule="exact"/>
        <w:rPr>
          <w:rFonts w:hint="eastAsia" w:ascii="宋体" w:hAnsi="宋体" w:eastAsia="宋体" w:cs="宋体"/>
          <w:color w:val="auto"/>
          <w:szCs w:val="21"/>
          <w:lang w:eastAsia="zh-CN"/>
        </w:rPr>
      </w:pPr>
      <w:r>
        <w:rPr>
          <w:rFonts w:hint="eastAsia" w:ascii="宋体" w:hAnsi="宋体" w:eastAsia="宋体" w:cs="宋体"/>
          <w:color w:val="auto"/>
          <w:szCs w:val="21"/>
          <w:lang w:eastAsia="zh-CN"/>
        </w:rPr>
        <w:t>项目编号：</w:t>
      </w:r>
      <w:r>
        <w:rPr>
          <w:rFonts w:hint="eastAsia" w:ascii="宋体" w:hAnsi="宋体" w:cs="宋体"/>
          <w:color w:val="auto"/>
          <w:szCs w:val="21"/>
          <w:lang w:eastAsia="zh-CN"/>
        </w:rPr>
        <w:t>GLZC2021-G1-250065-GXLY</w:t>
      </w:r>
    </w:p>
    <w:p>
      <w:pPr>
        <w:spacing w:line="400" w:lineRule="exact"/>
        <w:rPr>
          <w:rFonts w:hint="default" w:ascii="宋体" w:hAnsi="宋体" w:eastAsia="宋体" w:cs="宋体"/>
          <w:color w:val="auto"/>
          <w:szCs w:val="21"/>
          <w:lang w:val="en-US" w:eastAsia="zh-CN"/>
        </w:rPr>
      </w:pPr>
      <w:r>
        <w:rPr>
          <w:rFonts w:hint="eastAsia" w:ascii="宋体" w:hAnsi="宋体" w:eastAsia="宋体" w:cs="宋体"/>
          <w:color w:val="auto"/>
          <w:szCs w:val="21"/>
          <w:lang w:eastAsia="zh-CN"/>
        </w:rPr>
        <w:t>分标：</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lang w:val="en-US" w:eastAsia="zh-CN"/>
        </w:rPr>
        <w:t xml:space="preserve">                           </w:t>
      </w:r>
    </w:p>
    <w:p>
      <w:pPr>
        <w:spacing w:line="400" w:lineRule="exact"/>
        <w:rPr>
          <w:rFonts w:ascii="宋体" w:hAnsi="宋体" w:cs="宋体"/>
          <w:color w:val="auto"/>
        </w:rPr>
      </w:pPr>
      <w:r>
        <w:rPr>
          <w:rFonts w:hint="eastAsia" w:ascii="宋体" w:hAnsi="宋体" w:cs="宋体"/>
          <w:color w:val="auto"/>
        </w:rPr>
        <w:t>甲方：</w:t>
      </w:r>
      <w:r>
        <w:rPr>
          <w:rFonts w:hint="eastAsia" w:ascii="宋体" w:hAnsi="宋体" w:cs="宋体"/>
          <w:color w:val="auto"/>
          <w:u w:val="single"/>
          <w:lang w:val="en-US" w:eastAsia="zh-CN"/>
        </w:rPr>
        <w:t xml:space="preserve">                                   </w:t>
      </w:r>
      <w:r>
        <w:rPr>
          <w:rFonts w:hint="eastAsia" w:ascii="宋体" w:hAnsi="宋体" w:cs="宋体"/>
          <w:color w:val="auto"/>
        </w:rPr>
        <w:t>（采购人）</w:t>
      </w:r>
    </w:p>
    <w:p>
      <w:pPr>
        <w:spacing w:line="400" w:lineRule="exact"/>
        <w:rPr>
          <w:rFonts w:ascii="宋体" w:hAnsi="宋体" w:cs="宋体"/>
          <w:color w:val="auto"/>
        </w:rPr>
      </w:pPr>
      <w:r>
        <w:rPr>
          <w:rFonts w:hint="eastAsia" w:ascii="宋体" w:hAnsi="宋体" w:cs="宋体"/>
          <w:color w:val="auto"/>
        </w:rPr>
        <w:t>乙方：</w:t>
      </w:r>
      <w:r>
        <w:rPr>
          <w:rFonts w:hint="eastAsia" w:ascii="宋体" w:hAnsi="宋体" w:cs="宋体"/>
          <w:color w:val="auto"/>
          <w:u w:val="single"/>
          <w:lang w:val="en-US" w:eastAsia="zh-CN"/>
        </w:rPr>
        <w:t xml:space="preserve">                                   </w:t>
      </w:r>
      <w:r>
        <w:rPr>
          <w:rFonts w:hint="eastAsia" w:ascii="宋体" w:hAnsi="宋体" w:cs="宋体"/>
          <w:color w:val="auto"/>
        </w:rPr>
        <w:t>（中标供应商）</w:t>
      </w:r>
    </w:p>
    <w:p>
      <w:pPr>
        <w:spacing w:line="400" w:lineRule="exact"/>
        <w:ind w:firstLine="420" w:firstLineChars="200"/>
        <w:rPr>
          <w:rFonts w:ascii="宋体" w:hAnsi="宋体" w:cs="宋体"/>
          <w:color w:val="auto"/>
        </w:rPr>
      </w:pPr>
      <w:r>
        <w:rPr>
          <w:rFonts w:hint="eastAsia" w:ascii="宋体" w:hAnsi="宋体" w:cs="宋体"/>
          <w:color w:val="auto"/>
        </w:rPr>
        <w:t>根据《中华人民共和国政府采购法》、《中华人民共和国政府采购法实施条例》、《中华人民共和国</w:t>
      </w:r>
      <w:r>
        <w:rPr>
          <w:rFonts w:hint="eastAsia" w:ascii="宋体" w:hAnsi="宋体" w:cs="宋体"/>
          <w:color w:val="auto"/>
          <w:lang w:eastAsia="zh-CN"/>
        </w:rPr>
        <w:t>民法典</w:t>
      </w:r>
      <w:r>
        <w:rPr>
          <w:rFonts w:hint="eastAsia" w:ascii="宋体" w:hAnsi="宋体" w:cs="宋体"/>
          <w:color w:val="auto"/>
        </w:rPr>
        <w:t>》等法律、法规规定，按照招投标文件规定条款和中标供应商承诺、甲乙双方签订本合同。</w:t>
      </w:r>
    </w:p>
    <w:p>
      <w:pPr>
        <w:spacing w:line="400" w:lineRule="exact"/>
        <w:ind w:firstLine="316" w:firstLineChars="150"/>
        <w:rPr>
          <w:rFonts w:ascii="宋体" w:hAnsi="宋体" w:cs="宋体"/>
          <w:b/>
          <w:color w:val="auto"/>
          <w:szCs w:val="21"/>
        </w:rPr>
      </w:pPr>
      <w:r>
        <w:rPr>
          <w:rFonts w:hint="eastAsia" w:ascii="宋体" w:hAnsi="宋体" w:cs="宋体"/>
          <w:b/>
          <w:color w:val="auto"/>
        </w:rPr>
        <w:t>第一条</w:t>
      </w:r>
      <w:r>
        <w:rPr>
          <w:rFonts w:hint="eastAsia" w:ascii="宋体" w:hAnsi="宋体" w:cs="宋体"/>
          <w:b/>
          <w:color w:val="auto"/>
          <w:szCs w:val="21"/>
        </w:rPr>
        <w:t xml:space="preserve">  合同标的及合同金额</w:t>
      </w:r>
    </w:p>
    <w:p>
      <w:pPr>
        <w:spacing w:line="400" w:lineRule="exact"/>
        <w:ind w:firstLine="210" w:firstLineChars="100"/>
        <w:rPr>
          <w:rFonts w:ascii="宋体" w:hAnsi="宋体" w:cs="宋体"/>
          <w:color w:val="auto"/>
          <w:szCs w:val="21"/>
        </w:rPr>
      </w:pPr>
      <w:r>
        <w:rPr>
          <w:rFonts w:hint="eastAsia" w:ascii="宋体" w:hAnsi="宋体" w:cs="宋体"/>
          <w:color w:val="auto"/>
          <w:szCs w:val="21"/>
        </w:rPr>
        <w:t>1.合同标的</w:t>
      </w:r>
    </w:p>
    <w:tbl>
      <w:tblPr>
        <w:tblStyle w:val="21"/>
        <w:tblW w:w="0" w:type="auto"/>
        <w:jc w:val="center"/>
        <w:tblLayout w:type="fixed"/>
        <w:tblCellMar>
          <w:top w:w="0" w:type="dxa"/>
          <w:left w:w="108" w:type="dxa"/>
          <w:bottom w:w="0" w:type="dxa"/>
          <w:right w:w="108" w:type="dxa"/>
        </w:tblCellMar>
      </w:tblPr>
      <w:tblGrid>
        <w:gridCol w:w="709"/>
        <w:gridCol w:w="1232"/>
        <w:gridCol w:w="1256"/>
        <w:gridCol w:w="1672"/>
        <w:gridCol w:w="840"/>
        <w:gridCol w:w="708"/>
        <w:gridCol w:w="1134"/>
        <w:gridCol w:w="1843"/>
      </w:tblGrid>
      <w:tr>
        <w:tblPrEx>
          <w:tblCellMar>
            <w:top w:w="0" w:type="dxa"/>
            <w:left w:w="108" w:type="dxa"/>
            <w:bottom w:w="0" w:type="dxa"/>
            <w:right w:w="108" w:type="dxa"/>
          </w:tblCellMar>
        </w:tblPrEx>
        <w:trPr>
          <w:cantSplit/>
          <w:trHeight w:val="54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kern w:val="1"/>
                <w:szCs w:val="21"/>
              </w:rPr>
            </w:pPr>
            <w:r>
              <w:rPr>
                <w:rFonts w:hint="eastAsia" w:ascii="宋体" w:hAnsi="宋体" w:cs="宋体"/>
                <w:color w:val="auto"/>
                <w:kern w:val="1"/>
                <w:szCs w:val="21"/>
              </w:rPr>
              <w:t>项号</w:t>
            </w:r>
          </w:p>
        </w:tc>
        <w:tc>
          <w:tcPr>
            <w:tcW w:w="123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kern w:val="1"/>
                <w:szCs w:val="21"/>
              </w:rPr>
            </w:pPr>
            <w:r>
              <w:rPr>
                <w:rFonts w:hint="eastAsia" w:ascii="宋体" w:hAnsi="宋体" w:cs="宋体"/>
                <w:color w:val="auto"/>
                <w:kern w:val="1"/>
                <w:szCs w:val="21"/>
              </w:rPr>
              <w:t>货物名称</w:t>
            </w:r>
          </w:p>
        </w:tc>
        <w:tc>
          <w:tcPr>
            <w:tcW w:w="12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kern w:val="1"/>
                <w:szCs w:val="21"/>
              </w:rPr>
            </w:pPr>
            <w:r>
              <w:rPr>
                <w:rFonts w:hint="eastAsia" w:ascii="宋体" w:hAnsi="宋体"/>
                <w:color w:val="auto"/>
                <w:szCs w:val="30"/>
              </w:rPr>
              <w:t>厂家、品牌</w:t>
            </w:r>
          </w:p>
        </w:tc>
        <w:tc>
          <w:tcPr>
            <w:tcW w:w="167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kern w:val="1"/>
                <w:szCs w:val="21"/>
              </w:rPr>
            </w:pPr>
            <w:r>
              <w:rPr>
                <w:rFonts w:hint="eastAsia" w:ascii="宋体" w:hAnsi="宋体"/>
                <w:color w:val="auto"/>
              </w:rPr>
              <w:t>型号规格</w:t>
            </w:r>
            <w:r>
              <w:rPr>
                <w:rFonts w:hint="eastAsia" w:ascii="宋体" w:hAnsi="宋体"/>
                <w:color w:val="auto"/>
                <w:lang w:eastAsia="zh-CN"/>
              </w:rPr>
              <w:t>、技术参数、性能配置</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kern w:val="1"/>
                <w:szCs w:val="21"/>
              </w:rPr>
            </w:pPr>
            <w:r>
              <w:rPr>
                <w:rFonts w:hint="eastAsia" w:ascii="宋体" w:hAnsi="宋体" w:cs="宋体"/>
                <w:color w:val="auto"/>
                <w:kern w:val="1"/>
                <w:szCs w:val="21"/>
              </w:rPr>
              <w:t>数量</w:t>
            </w:r>
          </w:p>
          <w:p>
            <w:pPr>
              <w:spacing w:line="400" w:lineRule="exact"/>
              <w:jc w:val="center"/>
              <w:rPr>
                <w:rFonts w:ascii="宋体" w:hAnsi="宋体" w:cs="宋体"/>
                <w:color w:val="auto"/>
                <w:kern w:val="1"/>
                <w:szCs w:val="21"/>
              </w:rPr>
            </w:pPr>
            <w:r>
              <w:rPr>
                <w:rFonts w:hint="eastAsia" w:ascii="宋体" w:hAnsi="宋体" w:cs="宋体"/>
                <w:color w:val="auto"/>
                <w:kern w:val="1"/>
                <w:szCs w:val="21"/>
              </w:rPr>
              <w:t>①</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kern w:val="1"/>
                <w:szCs w:val="21"/>
              </w:rPr>
            </w:pPr>
            <w:r>
              <w:rPr>
                <w:rFonts w:hint="eastAsia" w:ascii="宋体" w:hAnsi="宋体" w:cs="宋体"/>
                <w:color w:val="auto"/>
                <w:kern w:val="1"/>
                <w:szCs w:val="21"/>
              </w:rPr>
              <w:t>单位</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kern w:val="1"/>
                <w:szCs w:val="21"/>
              </w:rPr>
            </w:pPr>
            <w:r>
              <w:rPr>
                <w:rFonts w:hint="eastAsia" w:ascii="宋体" w:hAnsi="宋体" w:cs="宋体"/>
                <w:color w:val="auto"/>
                <w:kern w:val="1"/>
                <w:szCs w:val="21"/>
              </w:rPr>
              <w:t>单价（元）</w:t>
            </w:r>
          </w:p>
          <w:p>
            <w:pPr>
              <w:spacing w:line="400" w:lineRule="exact"/>
              <w:jc w:val="center"/>
              <w:rPr>
                <w:rFonts w:ascii="宋体" w:hAnsi="宋体" w:cs="宋体"/>
                <w:color w:val="auto"/>
                <w:kern w:val="1"/>
                <w:szCs w:val="21"/>
              </w:rPr>
            </w:pPr>
            <w:r>
              <w:rPr>
                <w:rFonts w:hint="eastAsia" w:ascii="宋体" w:hAnsi="宋体" w:cs="宋体"/>
                <w:color w:val="auto"/>
                <w:kern w:val="1"/>
                <w:szCs w:val="21"/>
              </w:rPr>
              <w:t>②</w:t>
            </w: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kern w:val="1"/>
                <w:szCs w:val="21"/>
              </w:rPr>
            </w:pPr>
            <w:r>
              <w:rPr>
                <w:rFonts w:hint="eastAsia" w:ascii="宋体" w:hAnsi="宋体" w:cs="宋体"/>
                <w:b/>
                <w:color w:val="auto"/>
                <w:kern w:val="1"/>
                <w:szCs w:val="21"/>
              </w:rPr>
              <w:t>单项合计金额</w:t>
            </w:r>
            <w:r>
              <w:rPr>
                <w:rFonts w:hint="eastAsia" w:ascii="宋体" w:hAnsi="宋体" w:cs="宋体"/>
                <w:color w:val="auto"/>
                <w:kern w:val="1"/>
                <w:szCs w:val="21"/>
              </w:rPr>
              <w:t>（元）</w:t>
            </w:r>
          </w:p>
          <w:p>
            <w:pPr>
              <w:spacing w:line="400" w:lineRule="exact"/>
              <w:jc w:val="center"/>
              <w:rPr>
                <w:rFonts w:ascii="宋体" w:hAnsi="宋体" w:cs="宋体"/>
                <w:color w:val="auto"/>
                <w:kern w:val="1"/>
                <w:szCs w:val="21"/>
              </w:rPr>
            </w:pPr>
            <w:r>
              <w:rPr>
                <w:rFonts w:hint="eastAsia" w:ascii="宋体" w:hAnsi="宋体" w:cs="宋体"/>
                <w:color w:val="auto"/>
                <w:kern w:val="1"/>
                <w:szCs w:val="21"/>
              </w:rPr>
              <w:t>③＝①×②</w:t>
            </w:r>
          </w:p>
        </w:tc>
      </w:tr>
      <w:tr>
        <w:tblPrEx>
          <w:tblCellMar>
            <w:top w:w="0" w:type="dxa"/>
            <w:left w:w="108" w:type="dxa"/>
            <w:bottom w:w="0" w:type="dxa"/>
            <w:right w:w="108" w:type="dxa"/>
          </w:tblCellMar>
        </w:tblPrEx>
        <w:trPr>
          <w:cantSplit/>
          <w:trHeight w:val="465"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kern w:val="1"/>
                <w:szCs w:val="21"/>
              </w:rPr>
            </w:pPr>
            <w:r>
              <w:rPr>
                <w:rFonts w:hint="eastAsia" w:ascii="宋体" w:hAnsi="宋体" w:cs="宋体"/>
                <w:color w:val="auto"/>
                <w:kern w:val="1"/>
                <w:szCs w:val="21"/>
              </w:rPr>
              <w:t>1</w:t>
            </w:r>
          </w:p>
        </w:tc>
        <w:tc>
          <w:tcPr>
            <w:tcW w:w="123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kern w:val="1"/>
                <w:szCs w:val="21"/>
              </w:rPr>
            </w:pPr>
          </w:p>
        </w:tc>
        <w:tc>
          <w:tcPr>
            <w:tcW w:w="1256"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宋体"/>
                <w:color w:val="auto"/>
                <w:kern w:val="1"/>
                <w:szCs w:val="21"/>
              </w:rPr>
            </w:pPr>
          </w:p>
        </w:tc>
        <w:tc>
          <w:tcPr>
            <w:tcW w:w="1672"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宋体"/>
                <w:color w:val="auto"/>
                <w:kern w:val="1"/>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kern w:val="1"/>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kern w:val="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宋体"/>
                <w:color w:val="auto"/>
                <w:kern w:val="1"/>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宋体"/>
                <w:color w:val="auto"/>
                <w:kern w:val="1"/>
                <w:szCs w:val="21"/>
              </w:rPr>
            </w:pPr>
          </w:p>
        </w:tc>
      </w:tr>
      <w:tr>
        <w:tblPrEx>
          <w:tblCellMar>
            <w:top w:w="0" w:type="dxa"/>
            <w:left w:w="108" w:type="dxa"/>
            <w:bottom w:w="0" w:type="dxa"/>
            <w:right w:w="108" w:type="dxa"/>
          </w:tblCellMar>
        </w:tblPrEx>
        <w:trPr>
          <w:cantSplit/>
          <w:trHeight w:val="465"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kern w:val="1"/>
                <w:szCs w:val="21"/>
              </w:rPr>
            </w:pPr>
            <w:r>
              <w:rPr>
                <w:rFonts w:hint="eastAsia" w:ascii="宋体" w:hAnsi="宋体" w:cs="宋体"/>
                <w:color w:val="auto"/>
                <w:kern w:val="1"/>
                <w:szCs w:val="21"/>
              </w:rPr>
              <w:t>2</w:t>
            </w:r>
          </w:p>
        </w:tc>
        <w:tc>
          <w:tcPr>
            <w:tcW w:w="123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kern w:val="1"/>
                <w:szCs w:val="21"/>
              </w:rPr>
            </w:pPr>
          </w:p>
        </w:tc>
        <w:tc>
          <w:tcPr>
            <w:tcW w:w="1256"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宋体"/>
                <w:color w:val="auto"/>
                <w:kern w:val="1"/>
                <w:szCs w:val="21"/>
              </w:rPr>
            </w:pPr>
          </w:p>
        </w:tc>
        <w:tc>
          <w:tcPr>
            <w:tcW w:w="1672"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宋体"/>
                <w:color w:val="auto"/>
                <w:kern w:val="1"/>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kern w:val="1"/>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color w:val="auto"/>
                <w:kern w:val="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宋体"/>
                <w:color w:val="auto"/>
                <w:kern w:val="1"/>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宋体"/>
                <w:color w:val="auto"/>
                <w:kern w:val="1"/>
                <w:szCs w:val="21"/>
              </w:rPr>
            </w:pPr>
          </w:p>
        </w:tc>
      </w:tr>
      <w:tr>
        <w:tblPrEx>
          <w:tblCellMar>
            <w:top w:w="0" w:type="dxa"/>
            <w:left w:w="108" w:type="dxa"/>
            <w:bottom w:w="0" w:type="dxa"/>
            <w:right w:w="108" w:type="dxa"/>
          </w:tblCellMar>
        </w:tblPrEx>
        <w:trPr>
          <w:cantSplit/>
          <w:trHeight w:val="465" w:hRule="atLeast"/>
          <w:jc w:val="center"/>
        </w:trPr>
        <w:tc>
          <w:tcPr>
            <w:tcW w:w="7551" w:type="dxa"/>
            <w:gridSpan w:val="7"/>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宋体"/>
                <w:color w:val="auto"/>
                <w:kern w:val="1"/>
                <w:szCs w:val="21"/>
              </w:rPr>
            </w:pPr>
            <w:r>
              <w:rPr>
                <w:rFonts w:hint="eastAsia" w:ascii="宋体" w:hAnsi="宋体" w:cs="宋体"/>
                <w:color w:val="auto"/>
                <w:kern w:val="1"/>
                <w:szCs w:val="21"/>
              </w:rPr>
              <w:t xml:space="preserve">                                                         合   计</w:t>
            </w: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宋体"/>
                <w:color w:val="auto"/>
                <w:kern w:val="1"/>
                <w:szCs w:val="21"/>
              </w:rPr>
            </w:pPr>
          </w:p>
        </w:tc>
      </w:tr>
    </w:tbl>
    <w:p>
      <w:pPr>
        <w:spacing w:line="400" w:lineRule="exact"/>
        <w:ind w:firstLine="412"/>
        <w:rPr>
          <w:rFonts w:ascii="宋体" w:hAnsi="宋体" w:cs="宋体"/>
          <w:color w:val="auto"/>
          <w:kern w:val="1"/>
          <w:szCs w:val="21"/>
        </w:rPr>
      </w:pPr>
      <w:r>
        <w:rPr>
          <w:rFonts w:hint="eastAsia" w:ascii="宋体" w:hAnsi="宋体" w:cs="宋体"/>
          <w:color w:val="auto"/>
          <w:kern w:val="1"/>
          <w:szCs w:val="21"/>
        </w:rPr>
        <w:t>2.合同金额：</w:t>
      </w:r>
      <w:r>
        <w:rPr>
          <w:rFonts w:hint="eastAsia" w:ascii="宋体" w:hAnsi="宋体" w:cs="宋体"/>
          <w:color w:val="auto"/>
          <w:szCs w:val="21"/>
        </w:rPr>
        <w:t>根据《中标通知书》的中标内容，合同的总金额为：（大写）</w:t>
      </w:r>
      <w:r>
        <w:rPr>
          <w:rFonts w:hint="eastAsia" w:ascii="宋体" w:hAnsi="宋体" w:cs="宋体"/>
          <w:color w:val="auto"/>
          <w:szCs w:val="21"/>
          <w:u w:val="single"/>
        </w:rPr>
        <w:t>　　　　　　　　　　</w:t>
      </w:r>
      <w:r>
        <w:rPr>
          <w:rFonts w:hint="eastAsia" w:ascii="宋体" w:hAnsi="宋体" w:cs="宋体"/>
          <w:color w:val="auto"/>
          <w:szCs w:val="21"/>
        </w:rPr>
        <w:t>人民币（￥</w:t>
      </w:r>
      <w:r>
        <w:rPr>
          <w:rFonts w:hint="eastAsia" w:ascii="宋体" w:hAnsi="宋体" w:cs="宋体"/>
          <w:color w:val="auto"/>
          <w:szCs w:val="21"/>
          <w:u w:val="single"/>
        </w:rPr>
        <w:t>　　　　　　</w:t>
      </w:r>
      <w:r>
        <w:rPr>
          <w:rFonts w:hint="eastAsia" w:ascii="宋体" w:hAnsi="宋体" w:cs="宋体"/>
          <w:color w:val="auto"/>
          <w:szCs w:val="21"/>
        </w:rPr>
        <w:t>元）。</w:t>
      </w:r>
    </w:p>
    <w:p>
      <w:pPr>
        <w:adjustRightInd w:val="0"/>
        <w:spacing w:line="400" w:lineRule="exact"/>
        <w:ind w:firstLine="420" w:firstLineChars="200"/>
        <w:rPr>
          <w:rFonts w:ascii="宋体" w:hAnsi="宋体" w:cs="宋体"/>
          <w:bCs/>
          <w:color w:val="auto"/>
        </w:rPr>
      </w:pPr>
      <w:r>
        <w:rPr>
          <w:rFonts w:hint="eastAsia" w:ascii="宋体" w:hAnsi="宋体" w:cs="宋体"/>
          <w:color w:val="auto"/>
          <w:szCs w:val="21"/>
        </w:rPr>
        <w:t>3.</w:t>
      </w:r>
      <w:r>
        <w:rPr>
          <w:rFonts w:hint="eastAsia" w:ascii="宋体" w:hAnsi="宋体" w:cs="宋体"/>
          <w:bCs/>
          <w:color w:val="auto"/>
        </w:rPr>
        <w:t>合同金额包括本次采购范围内所有价款、售后服务、税金、不可预见费、中标人供应商合理利润及其它成本费等全部费用；甲方不再支付以上任何费用。</w:t>
      </w:r>
    </w:p>
    <w:p>
      <w:pPr>
        <w:spacing w:line="400" w:lineRule="exact"/>
        <w:ind w:firstLine="422" w:firstLineChars="200"/>
        <w:rPr>
          <w:rFonts w:ascii="宋体" w:hAnsi="宋体" w:cs="宋体"/>
          <w:b/>
          <w:color w:val="auto"/>
          <w:szCs w:val="21"/>
        </w:rPr>
      </w:pPr>
      <w:r>
        <w:rPr>
          <w:rFonts w:hint="eastAsia" w:ascii="宋体" w:hAnsi="宋体" w:cs="宋体"/>
          <w:b/>
          <w:color w:val="auto"/>
          <w:szCs w:val="21"/>
        </w:rPr>
        <w:t>第二条  质量保证</w:t>
      </w:r>
    </w:p>
    <w:p>
      <w:pPr>
        <w:spacing w:line="400" w:lineRule="exact"/>
        <w:ind w:firstLine="411" w:firstLineChars="196"/>
        <w:rPr>
          <w:rFonts w:ascii="宋体" w:hAnsi="宋体" w:cs="宋体"/>
          <w:color w:val="auto"/>
          <w:szCs w:val="21"/>
        </w:rPr>
      </w:pPr>
      <w:r>
        <w:rPr>
          <w:rFonts w:hint="eastAsia" w:ascii="宋体" w:hAnsi="宋体" w:cs="宋体"/>
          <w:color w:val="auto"/>
          <w:szCs w:val="21"/>
        </w:rPr>
        <w:t>1.乙方应按投标文件规定、投标文件承诺以及合同条款等内容向甲方提供服务，并确保服务质量能通过甲方验收合格。</w:t>
      </w:r>
    </w:p>
    <w:p>
      <w:pPr>
        <w:spacing w:line="400" w:lineRule="exact"/>
        <w:ind w:firstLine="412"/>
        <w:rPr>
          <w:rFonts w:ascii="宋体" w:hAnsi="宋体" w:cs="宋体"/>
          <w:color w:val="auto"/>
          <w:kern w:val="1"/>
          <w:szCs w:val="21"/>
        </w:rPr>
      </w:pPr>
      <w:r>
        <w:rPr>
          <w:rFonts w:hint="eastAsia" w:ascii="宋体" w:hAnsi="宋体" w:cs="宋体"/>
          <w:color w:val="auto"/>
          <w:kern w:val="1"/>
          <w:szCs w:val="21"/>
        </w:rPr>
        <w:t>2.乙方应按投标文件承诺的硬件设备品牌型号、技术规格、技术参数、性能、配置、质量标准向甲方提供未经使用的全新原装产品，且在正常安装、使用和保养条件下，其使用寿命期内各项指标均达到质量标准。</w:t>
      </w:r>
    </w:p>
    <w:p>
      <w:pPr>
        <w:spacing w:line="400" w:lineRule="exact"/>
        <w:ind w:firstLine="435"/>
        <w:rPr>
          <w:rFonts w:ascii="宋体" w:hAnsi="宋体" w:cs="宋体"/>
          <w:color w:val="auto"/>
          <w:kern w:val="1"/>
          <w:szCs w:val="21"/>
        </w:rPr>
      </w:pPr>
      <w:r>
        <w:rPr>
          <w:rFonts w:hint="eastAsia" w:ascii="宋体" w:hAnsi="宋体" w:cs="宋体"/>
          <w:color w:val="auto"/>
          <w:kern w:val="1"/>
          <w:szCs w:val="21"/>
        </w:rPr>
        <w:t>3.乙方提供服务的质量保证期为</w:t>
      </w:r>
      <w:r>
        <w:rPr>
          <w:rFonts w:hint="eastAsia" w:ascii="宋体" w:hAnsi="宋体" w:cs="宋体"/>
          <w:color w:val="auto"/>
          <w:kern w:val="1"/>
          <w:szCs w:val="21"/>
          <w:u w:val="single"/>
          <w:lang w:val="en-US" w:eastAsia="zh-CN"/>
        </w:rPr>
        <w:t xml:space="preserve">                   </w:t>
      </w:r>
      <w:r>
        <w:rPr>
          <w:rFonts w:hint="eastAsia" w:ascii="宋体" w:hAnsi="宋体" w:cs="宋体"/>
          <w:color w:val="auto"/>
          <w:kern w:val="1"/>
          <w:szCs w:val="21"/>
        </w:rPr>
        <w:t>。在质量期内因货物本身的质量问题发生问题，乙方应负责免费更换。</w:t>
      </w:r>
    </w:p>
    <w:p>
      <w:pPr>
        <w:spacing w:line="400" w:lineRule="exact"/>
        <w:ind w:firstLine="420"/>
        <w:rPr>
          <w:rFonts w:ascii="宋体" w:hAnsi="宋体" w:cs="宋体"/>
          <w:color w:val="auto"/>
          <w:kern w:val="1"/>
          <w:szCs w:val="21"/>
        </w:rPr>
      </w:pPr>
      <w:r>
        <w:rPr>
          <w:rFonts w:hint="eastAsia" w:ascii="宋体" w:hAnsi="宋体" w:cs="宋体"/>
          <w:color w:val="auto"/>
          <w:kern w:val="1"/>
          <w:szCs w:val="21"/>
        </w:rPr>
        <w:t>4.中标产品必须是原厂生产的全新合格产品，产品质量须符合国家相关标准及安全规范。</w:t>
      </w:r>
    </w:p>
    <w:p>
      <w:pPr>
        <w:spacing w:line="400" w:lineRule="exact"/>
        <w:ind w:firstLine="413" w:firstLineChars="196"/>
        <w:rPr>
          <w:rFonts w:ascii="宋体" w:hAnsi="宋体" w:cs="宋体"/>
          <w:b/>
          <w:color w:val="auto"/>
          <w:szCs w:val="21"/>
        </w:rPr>
      </w:pPr>
      <w:r>
        <w:rPr>
          <w:rFonts w:hint="eastAsia" w:ascii="宋体" w:hAnsi="宋体" w:cs="宋体"/>
          <w:b/>
          <w:color w:val="auto"/>
          <w:szCs w:val="21"/>
        </w:rPr>
        <w:t>第三条  权力保证</w:t>
      </w:r>
    </w:p>
    <w:p>
      <w:pPr>
        <w:spacing w:line="400" w:lineRule="exact"/>
        <w:ind w:firstLine="420" w:firstLineChars="200"/>
        <w:rPr>
          <w:rFonts w:ascii="宋体" w:hAnsi="宋体" w:cs="宋体"/>
          <w:color w:val="auto"/>
          <w:szCs w:val="21"/>
        </w:rPr>
      </w:pPr>
      <w:r>
        <w:rPr>
          <w:rFonts w:hint="eastAsia" w:ascii="宋体" w:hAnsi="宋体" w:cs="宋体"/>
          <w:color w:val="auto"/>
          <w:szCs w:val="21"/>
        </w:rPr>
        <w:t>1.乙方应保证所提供服务不会侵犯任何第三方的专利权、商标权、工业设计权、用工人员劳务纠纷或其他权利。</w:t>
      </w:r>
    </w:p>
    <w:p>
      <w:pPr>
        <w:spacing w:line="400" w:lineRule="exact"/>
        <w:ind w:firstLine="420" w:firstLineChars="200"/>
        <w:rPr>
          <w:rFonts w:ascii="宋体" w:hAnsi="宋体" w:cs="宋体"/>
          <w:color w:val="auto"/>
          <w:szCs w:val="21"/>
        </w:rPr>
      </w:pPr>
      <w:r>
        <w:rPr>
          <w:rFonts w:hint="eastAsia" w:ascii="宋体" w:hAnsi="宋体" w:cs="宋体"/>
          <w:color w:val="auto"/>
          <w:szCs w:val="21"/>
        </w:rPr>
        <w:t>2.乙方应按招标文件规定的供货时间向甲方提供货物。</w:t>
      </w:r>
    </w:p>
    <w:p>
      <w:pPr>
        <w:spacing w:line="400" w:lineRule="exact"/>
        <w:ind w:firstLine="315" w:firstLineChars="150"/>
        <w:rPr>
          <w:rFonts w:ascii="宋体" w:hAnsi="宋体" w:cs="宋体"/>
          <w:color w:val="auto"/>
          <w:szCs w:val="21"/>
        </w:rPr>
      </w:pPr>
      <w:r>
        <w:rPr>
          <w:rFonts w:hint="eastAsia" w:ascii="宋体" w:hAnsi="宋体" w:cs="宋体"/>
          <w:color w:val="auto"/>
          <w:szCs w:val="21"/>
        </w:rPr>
        <w:t xml:space="preserve"> 3.乙方应保证所提供服务质量完全符合招标文件及投标文件承诺要求。</w:t>
      </w:r>
    </w:p>
    <w:p>
      <w:pPr>
        <w:snapToGrid w:val="0"/>
        <w:spacing w:line="400" w:lineRule="exact"/>
        <w:ind w:firstLine="422" w:firstLineChars="200"/>
        <w:rPr>
          <w:rFonts w:ascii="宋体" w:hAnsi="宋体" w:cs="宋体"/>
          <w:b/>
          <w:color w:val="auto"/>
          <w:szCs w:val="21"/>
        </w:rPr>
      </w:pPr>
      <w:r>
        <w:rPr>
          <w:rFonts w:hint="eastAsia" w:ascii="宋体" w:hAnsi="宋体" w:cs="宋体"/>
          <w:b/>
          <w:color w:val="auto"/>
          <w:szCs w:val="21"/>
        </w:rPr>
        <w:t>第四条　货物包装和运输</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1.乙方提供的货物均应按招标文件、投标文件要求的包装材料、包装标准、包装方式进行包装，每一包装单元内应附详细的装箱单和质量合格证。</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2.质量检验证明书和工具以及清单一并附于货物内。</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3.乙方应在货物发运前对其进行满足运输距离、防潮、防震、防锈和防破损装卸等要求包装，以保证货物安全运达甲方指定地点。</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4. 货物的运输方式：</w:t>
      </w:r>
      <w:r>
        <w:rPr>
          <w:rFonts w:hint="eastAsia" w:ascii="宋体" w:hAnsi="宋体" w:cs="宋体"/>
          <w:color w:val="auto"/>
          <w:szCs w:val="21"/>
          <w:u w:val="single"/>
        </w:rPr>
        <w:t xml:space="preserve">不限 </w:t>
      </w:r>
      <w:r>
        <w:rPr>
          <w:rFonts w:hint="eastAsia" w:ascii="宋体" w:hAnsi="宋体" w:cs="宋体"/>
          <w:color w:val="auto"/>
          <w:szCs w:val="21"/>
          <w:u w:val="none"/>
        </w:rPr>
        <w:t xml:space="preserve"> 。</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5.乙方负责货物运输，</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6.乙方在货物发运手续办理完毕后二十四小时内或货到甲方四十八小时前通知甲方，以准备接货。</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7. 货物在交付甲方前发生的风险均由乙方负责。</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8. 货物在规定的交付期限内由乙方送达甲方指定的地点视为交付，乙方同时需通知甲方货物已送达。</w:t>
      </w:r>
    </w:p>
    <w:p>
      <w:pPr>
        <w:spacing w:line="400" w:lineRule="exact"/>
        <w:ind w:firstLine="413" w:firstLineChars="196"/>
        <w:rPr>
          <w:rFonts w:ascii="宋体" w:hAnsi="宋体" w:cs="宋体"/>
          <w:b/>
          <w:color w:val="auto"/>
          <w:szCs w:val="21"/>
        </w:rPr>
      </w:pPr>
      <w:r>
        <w:rPr>
          <w:rFonts w:hint="eastAsia" w:ascii="宋体" w:hAnsi="宋体" w:cs="宋体"/>
          <w:b/>
          <w:color w:val="auto"/>
          <w:szCs w:val="21"/>
        </w:rPr>
        <w:t>第五条  交付期限及地点</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1.交付使用时间：</w:t>
      </w:r>
      <w:r>
        <w:rPr>
          <w:rFonts w:hint="eastAsia" w:eastAsia="宋体"/>
          <w:color w:val="auto"/>
          <w:sz w:val="20"/>
          <w:szCs w:val="20"/>
        </w:rPr>
        <w:t>自合同签订之日起</w:t>
      </w:r>
      <w:r>
        <w:rPr>
          <w:rFonts w:hint="eastAsia" w:eastAsia="宋体"/>
          <w:b/>
          <w:color w:val="auto"/>
          <w:sz w:val="20"/>
          <w:szCs w:val="20"/>
          <w:u w:val="single"/>
        </w:rPr>
        <w:t xml:space="preserve"> 30</w:t>
      </w:r>
      <w:r>
        <w:rPr>
          <w:rFonts w:hint="eastAsia" w:eastAsia="宋体"/>
          <w:b/>
          <w:color w:val="auto"/>
          <w:sz w:val="20"/>
          <w:szCs w:val="20"/>
          <w:u w:val="single"/>
          <w:lang w:val="en-US"/>
        </w:rPr>
        <w:t>日历日</w:t>
      </w:r>
      <w:r>
        <w:rPr>
          <w:rFonts w:hint="eastAsia" w:eastAsia="宋体"/>
          <w:b/>
          <w:color w:val="auto"/>
          <w:sz w:val="20"/>
          <w:szCs w:val="20"/>
          <w:u w:val="single"/>
        </w:rPr>
        <w:t xml:space="preserve"> </w:t>
      </w:r>
      <w:r>
        <w:rPr>
          <w:rFonts w:hint="eastAsia" w:eastAsia="宋体"/>
          <w:color w:val="auto"/>
          <w:sz w:val="20"/>
          <w:szCs w:val="20"/>
        </w:rPr>
        <w:t>内安装调试完毕并交付使用。</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2.交货地点：</w:t>
      </w:r>
      <w:r>
        <w:rPr>
          <w:rFonts w:hint="eastAsia" w:ascii="宋体" w:hAnsi="宋体"/>
          <w:color w:val="auto"/>
          <w:szCs w:val="21"/>
        </w:rPr>
        <w:t>采购人指定交货地点。</w:t>
      </w:r>
    </w:p>
    <w:p>
      <w:pPr>
        <w:spacing w:line="400" w:lineRule="exact"/>
        <w:ind w:firstLine="422" w:firstLineChars="200"/>
        <w:rPr>
          <w:rFonts w:ascii="宋体" w:hAnsi="宋体" w:cs="宋体"/>
          <w:b/>
          <w:color w:val="auto"/>
          <w:szCs w:val="21"/>
        </w:rPr>
      </w:pPr>
      <w:r>
        <w:rPr>
          <w:rFonts w:hint="eastAsia" w:ascii="宋体" w:hAnsi="宋体" w:cs="宋体"/>
          <w:b/>
          <w:color w:val="auto"/>
          <w:szCs w:val="21"/>
        </w:rPr>
        <w:t>第六条  验收标准</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eastAsia="zh-CN"/>
        </w:rPr>
        <w:t>.</w:t>
      </w:r>
      <w:r>
        <w:rPr>
          <w:rFonts w:hint="eastAsia" w:ascii="宋体" w:hAnsi="宋体" w:cs="宋体"/>
          <w:color w:val="auto"/>
          <w:szCs w:val="21"/>
        </w:rPr>
        <w:t>现场验收。</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w:t>
      </w:r>
      <w:r>
        <w:rPr>
          <w:rFonts w:hint="eastAsia" w:ascii="宋体" w:hAnsi="宋体" w:cs="宋体"/>
          <w:color w:val="auto"/>
          <w:szCs w:val="21"/>
        </w:rPr>
        <w:t>符合我国国家有关技术规范和技术标准。</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eastAsia="zh-CN"/>
        </w:rPr>
        <w:t>.</w:t>
      </w:r>
      <w:r>
        <w:rPr>
          <w:rFonts w:hint="eastAsia" w:ascii="宋体" w:hAnsi="宋体" w:cs="宋体"/>
          <w:color w:val="auto"/>
          <w:szCs w:val="21"/>
        </w:rPr>
        <w:t>依据：招标文件及投标文件。</w:t>
      </w:r>
    </w:p>
    <w:p>
      <w:pPr>
        <w:snapToGrid w:val="0"/>
        <w:spacing w:line="40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rPr>
        <w:t>4</w:t>
      </w:r>
      <w:r>
        <w:rPr>
          <w:rFonts w:hint="eastAsia" w:ascii="宋体" w:hAnsi="宋体" w:cs="宋体"/>
          <w:color w:val="auto"/>
          <w:szCs w:val="21"/>
          <w:lang w:eastAsia="zh-CN"/>
        </w:rPr>
        <w:t>.</w:t>
      </w:r>
      <w:r>
        <w:rPr>
          <w:rFonts w:hint="eastAsia" w:ascii="宋体" w:hAnsi="宋体" w:cs="宋体"/>
          <w:color w:val="auto"/>
          <w:szCs w:val="21"/>
        </w:rPr>
        <w:t>根据《关于印发广西壮族自治区政府采购项目履约验收管理办法的通知》【桂财采〔2015〕22号】规定的验收程序组织验收</w:t>
      </w:r>
      <w:r>
        <w:rPr>
          <w:rFonts w:hint="eastAsia" w:ascii="宋体" w:hAnsi="宋体" w:cs="宋体"/>
          <w:color w:val="auto"/>
          <w:szCs w:val="21"/>
          <w:lang w:eastAsia="zh-CN"/>
        </w:rPr>
        <w:t>。</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6.甲方对验收有异议的，在验收后五个工作日内以书面形式向乙方提出，乙方应自收到甲方书面异议后</w:t>
      </w:r>
      <w:r>
        <w:rPr>
          <w:rFonts w:hint="eastAsia" w:ascii="宋体" w:hAnsi="宋体" w:cs="宋体"/>
          <w:color w:val="auto"/>
          <w:szCs w:val="21"/>
          <w:u w:val="single"/>
        </w:rPr>
        <w:t xml:space="preserve">7 </w:t>
      </w:r>
      <w:r>
        <w:rPr>
          <w:rFonts w:hint="eastAsia" w:ascii="宋体" w:hAnsi="宋体" w:cs="宋体"/>
          <w:color w:val="auto"/>
          <w:szCs w:val="21"/>
        </w:rPr>
        <w:t>日内及时予以解决。</w:t>
      </w:r>
    </w:p>
    <w:p>
      <w:pPr>
        <w:snapToGrid w:val="0"/>
        <w:spacing w:line="400" w:lineRule="exact"/>
        <w:ind w:firstLine="422" w:firstLineChars="200"/>
        <w:rPr>
          <w:rFonts w:ascii="宋体" w:hAnsi="宋体" w:cs="宋体"/>
          <w:b/>
          <w:color w:val="auto"/>
          <w:szCs w:val="21"/>
        </w:rPr>
      </w:pPr>
      <w:r>
        <w:rPr>
          <w:rFonts w:hint="eastAsia" w:ascii="宋体" w:hAnsi="宋体" w:cs="宋体"/>
          <w:b/>
          <w:color w:val="auto"/>
          <w:szCs w:val="21"/>
        </w:rPr>
        <w:t>第七条  售后服务要求</w:t>
      </w:r>
    </w:p>
    <w:p>
      <w:pPr>
        <w:spacing w:line="400" w:lineRule="exact"/>
        <w:ind w:firstLine="411" w:firstLineChars="196"/>
        <w:rPr>
          <w:rFonts w:hint="eastAsia" w:ascii="宋体" w:hAnsi="宋体" w:cs="宋体"/>
          <w:color w:val="auto"/>
          <w:szCs w:val="21"/>
        </w:rPr>
      </w:pPr>
      <w:r>
        <w:rPr>
          <w:rFonts w:hint="eastAsia" w:ascii="宋体" w:hAnsi="宋体" w:cs="宋体"/>
          <w:color w:val="auto"/>
          <w:szCs w:val="21"/>
        </w:rPr>
        <w:t>按国家有关产品“三包”规定执行“三包”；项目含</w:t>
      </w:r>
      <w:r>
        <w:rPr>
          <w:rFonts w:hint="eastAsia" w:ascii="宋体" w:hAnsi="宋体" w:cs="宋体"/>
          <w:color w:val="auto"/>
          <w:szCs w:val="21"/>
          <w:lang w:eastAsia="zh-CN"/>
        </w:rPr>
        <w:t>至少</w:t>
      </w:r>
      <w:r>
        <w:rPr>
          <w:rFonts w:hint="eastAsia" w:ascii="宋体" w:hAnsi="宋体" w:cs="宋体"/>
          <w:color w:val="auto"/>
          <w:szCs w:val="21"/>
        </w:rPr>
        <w:t>1年运维，设备整机</w:t>
      </w:r>
      <w:r>
        <w:rPr>
          <w:rFonts w:hint="eastAsia" w:ascii="宋体" w:hAnsi="宋体" w:cs="宋体"/>
          <w:color w:val="auto"/>
          <w:szCs w:val="21"/>
          <w:lang w:eastAsia="zh-CN"/>
        </w:rPr>
        <w:t>至少</w:t>
      </w:r>
      <w:r>
        <w:rPr>
          <w:rFonts w:hint="eastAsia" w:ascii="宋体" w:hAnsi="宋体" w:cs="宋体"/>
          <w:color w:val="auto"/>
          <w:szCs w:val="21"/>
        </w:rPr>
        <w:t>3 年质保（自交货并验收合格之日起计）。</w:t>
      </w:r>
    </w:p>
    <w:p>
      <w:pPr>
        <w:spacing w:line="400" w:lineRule="exact"/>
        <w:ind w:firstLine="413" w:firstLineChars="196"/>
        <w:rPr>
          <w:rFonts w:ascii="宋体" w:hAnsi="宋体" w:cs="宋体"/>
          <w:b/>
          <w:color w:val="auto"/>
          <w:szCs w:val="21"/>
        </w:rPr>
      </w:pPr>
      <w:r>
        <w:rPr>
          <w:rFonts w:hint="eastAsia" w:ascii="宋体" w:hAnsi="宋体" w:cs="宋体"/>
          <w:b/>
          <w:color w:val="auto"/>
          <w:szCs w:val="21"/>
        </w:rPr>
        <w:t>第八条  税费</w:t>
      </w:r>
    </w:p>
    <w:p>
      <w:pPr>
        <w:spacing w:line="400" w:lineRule="exact"/>
        <w:ind w:firstLine="411" w:firstLineChars="196"/>
        <w:rPr>
          <w:rFonts w:ascii="宋体" w:hAnsi="宋体" w:cs="宋体"/>
          <w:color w:val="auto"/>
          <w:szCs w:val="21"/>
        </w:rPr>
      </w:pPr>
      <w:r>
        <w:rPr>
          <w:rFonts w:hint="eastAsia" w:ascii="宋体" w:hAnsi="宋体" w:cs="宋体"/>
          <w:color w:val="auto"/>
          <w:szCs w:val="21"/>
        </w:rPr>
        <w:t>本合同执行中相关的一切税费均由乙方负担。</w:t>
      </w:r>
    </w:p>
    <w:p>
      <w:pPr>
        <w:numPr>
          <w:ilvl w:val="0"/>
          <w:numId w:val="34"/>
        </w:numPr>
        <w:spacing w:line="400" w:lineRule="exact"/>
        <w:ind w:firstLine="422" w:firstLineChars="200"/>
        <w:rPr>
          <w:rFonts w:ascii="宋体" w:hAnsi="宋体" w:cs="宋体"/>
          <w:b/>
          <w:color w:val="auto"/>
          <w:szCs w:val="21"/>
        </w:rPr>
      </w:pPr>
      <w:r>
        <w:rPr>
          <w:rFonts w:hint="eastAsia" w:ascii="宋体" w:hAnsi="宋体" w:cs="宋体"/>
          <w:b/>
          <w:color w:val="auto"/>
          <w:szCs w:val="21"/>
        </w:rPr>
        <w:t>付款方式</w:t>
      </w:r>
    </w:p>
    <w:p>
      <w:pPr>
        <w:adjustRightInd w:val="0"/>
        <w:spacing w:line="400" w:lineRule="exact"/>
        <w:ind w:firstLine="800" w:firstLineChars="400"/>
        <w:rPr>
          <w:rFonts w:hint="eastAsia" w:asciiTheme="majorEastAsia" w:hAnsiTheme="majorEastAsia" w:eastAsiaTheme="majorEastAsia" w:cstheme="majorEastAsia"/>
          <w:color w:val="auto"/>
          <w:kern w:val="0"/>
          <w:szCs w:val="21"/>
        </w:rPr>
      </w:pPr>
      <w:r>
        <w:rPr>
          <w:rFonts w:hint="eastAsia" w:ascii="宋体" w:hAnsi="宋体" w:eastAsia="宋体" w:cs="宋体"/>
          <w:color w:val="auto"/>
          <w:kern w:val="0"/>
          <w:sz w:val="20"/>
          <w:szCs w:val="20"/>
          <w:lang w:eastAsia="zh-CN"/>
        </w:rPr>
        <w:t>产品验收合格后一个月内付95%，剩余合同总额5%作为质保金，一年后质保期满没问题全部付清</w:t>
      </w:r>
      <w:r>
        <w:rPr>
          <w:rFonts w:hint="eastAsia" w:ascii="宋体" w:hAnsi="宋体" w:cs="宋体"/>
          <w:color w:val="auto"/>
          <w:kern w:val="0"/>
          <w:sz w:val="20"/>
          <w:szCs w:val="20"/>
          <w:lang w:eastAsia="zh-CN"/>
        </w:rPr>
        <w:t>（无息）</w:t>
      </w:r>
      <w:r>
        <w:rPr>
          <w:rFonts w:hint="eastAsia" w:asciiTheme="majorEastAsia" w:hAnsiTheme="majorEastAsia" w:eastAsiaTheme="majorEastAsia" w:cstheme="majorEastAsia"/>
          <w:color w:val="auto"/>
          <w:kern w:val="0"/>
          <w:szCs w:val="21"/>
        </w:rPr>
        <w:t>。</w:t>
      </w:r>
    </w:p>
    <w:p>
      <w:pPr>
        <w:adjustRightInd w:val="0"/>
        <w:spacing w:line="400" w:lineRule="exact"/>
        <w:ind w:firstLine="420"/>
        <w:rPr>
          <w:rFonts w:ascii="宋体" w:hAnsi="宋体" w:cs="宋体"/>
          <w:b/>
          <w:color w:val="auto"/>
          <w:szCs w:val="21"/>
        </w:rPr>
      </w:pPr>
      <w:r>
        <w:rPr>
          <w:rFonts w:hint="eastAsia" w:ascii="宋体" w:hAnsi="宋体" w:cs="宋体"/>
          <w:b/>
          <w:color w:val="auto"/>
          <w:szCs w:val="21"/>
        </w:rPr>
        <w:t>第十条  违约责任</w:t>
      </w:r>
    </w:p>
    <w:p>
      <w:pPr>
        <w:spacing w:line="400" w:lineRule="exact"/>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eastAsia="zh-CN"/>
        </w:rPr>
        <w:t>.</w:t>
      </w:r>
      <w:r>
        <w:rPr>
          <w:rFonts w:hint="eastAsia" w:ascii="宋体" w:hAnsi="宋体" w:cs="宋体"/>
          <w:color w:val="auto"/>
          <w:szCs w:val="21"/>
        </w:rPr>
        <w:t>乙方所提供的服务质量不合格的，应及时调整，调整不及时的按逾期完成处罚，乙方应向甲方支付合同金额</w:t>
      </w:r>
      <w:r>
        <w:rPr>
          <w:rFonts w:hint="eastAsia" w:ascii="宋体" w:hAnsi="宋体" w:cs="宋体"/>
          <w:color w:val="auto"/>
          <w:szCs w:val="21"/>
          <w:u w:val="single"/>
        </w:rPr>
        <w:t xml:space="preserve">10 </w:t>
      </w:r>
      <w:r>
        <w:rPr>
          <w:rFonts w:hint="eastAsia" w:ascii="宋体" w:hAnsi="宋体" w:cs="宋体"/>
          <w:color w:val="auto"/>
          <w:szCs w:val="21"/>
        </w:rPr>
        <w:t>%违约金并赔偿甲方经济损失。</w:t>
      </w:r>
    </w:p>
    <w:p>
      <w:pPr>
        <w:spacing w:line="400" w:lineRule="exact"/>
        <w:ind w:firstLine="359" w:firstLineChars="171"/>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w:t>
      </w:r>
      <w:r>
        <w:rPr>
          <w:rFonts w:hint="eastAsia" w:ascii="宋体" w:hAnsi="宋体" w:cs="宋体"/>
          <w:color w:val="auto"/>
          <w:szCs w:val="21"/>
        </w:rPr>
        <w:t>乙方提供的服务成果如果侵犯了第三方合法权益而引发的任何纠纷或诉讼，均由乙方负责交涉并承担全部责任。</w:t>
      </w:r>
    </w:p>
    <w:p>
      <w:pPr>
        <w:spacing w:line="400" w:lineRule="exact"/>
        <w:ind w:firstLine="420" w:firstLineChars="200"/>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eastAsia="zh-CN"/>
        </w:rPr>
        <w:t>.</w:t>
      </w:r>
      <w:r>
        <w:rPr>
          <w:rFonts w:hint="eastAsia" w:ascii="宋体" w:hAnsi="宋体" w:cs="宋体"/>
          <w:color w:val="auto"/>
          <w:szCs w:val="21"/>
        </w:rPr>
        <w:t>甲方无故延期接受成果、乙方逾期完成的，每天向对方偿付合同金额</w:t>
      </w:r>
      <w:r>
        <w:rPr>
          <w:rFonts w:hint="eastAsia" w:ascii="宋体" w:hAnsi="宋体" w:cs="宋体"/>
          <w:color w:val="auto"/>
          <w:szCs w:val="21"/>
          <w:u w:val="single"/>
        </w:rPr>
        <w:t>3</w:t>
      </w:r>
      <w:r>
        <w:rPr>
          <w:rFonts w:hint="eastAsia" w:ascii="宋体" w:hAnsi="宋体" w:cs="宋体"/>
          <w:color w:val="auto"/>
          <w:szCs w:val="21"/>
        </w:rPr>
        <w:t>‰违约金，但违约金额不得超过合同金额</w:t>
      </w:r>
      <w:r>
        <w:rPr>
          <w:rFonts w:hint="eastAsia" w:ascii="宋体" w:hAnsi="宋体" w:cs="宋体"/>
          <w:color w:val="auto"/>
          <w:szCs w:val="21"/>
          <w:u w:val="single"/>
        </w:rPr>
        <w:t xml:space="preserve">5 </w:t>
      </w:r>
      <w:r>
        <w:rPr>
          <w:rFonts w:hint="eastAsia" w:ascii="宋体" w:hAnsi="宋体" w:cs="宋体"/>
          <w:color w:val="auto"/>
          <w:szCs w:val="21"/>
        </w:rPr>
        <w:t>%，超过</w:t>
      </w:r>
      <w:r>
        <w:rPr>
          <w:rFonts w:hint="eastAsia" w:ascii="宋体" w:hAnsi="宋体" w:cs="宋体"/>
          <w:color w:val="auto"/>
          <w:szCs w:val="21"/>
          <w:u w:val="single"/>
        </w:rPr>
        <w:t>10</w:t>
      </w:r>
      <w:r>
        <w:rPr>
          <w:rFonts w:hint="eastAsia" w:ascii="宋体" w:hAnsi="宋体" w:cs="宋体"/>
          <w:color w:val="auto"/>
          <w:szCs w:val="21"/>
        </w:rPr>
        <w:t>天对方有权解除合同，违约方承担因此给对方造成的经济损失。</w:t>
      </w:r>
    </w:p>
    <w:p>
      <w:pPr>
        <w:spacing w:line="400" w:lineRule="exact"/>
        <w:ind w:firstLine="420" w:firstLineChars="200"/>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eastAsia="zh-CN"/>
        </w:rPr>
        <w:t>.</w:t>
      </w:r>
      <w:r>
        <w:rPr>
          <w:rFonts w:hint="eastAsia" w:ascii="宋体" w:hAnsi="宋体" w:cs="宋体"/>
          <w:color w:val="auto"/>
          <w:szCs w:val="21"/>
        </w:rPr>
        <w:t>乙方未按本合同和响应文件中规定的服务承诺提供服务的，乙方应按本合同合计金额</w:t>
      </w:r>
      <w:r>
        <w:rPr>
          <w:rFonts w:hint="eastAsia" w:ascii="宋体" w:hAnsi="宋体" w:cs="宋体"/>
          <w:color w:val="auto"/>
          <w:szCs w:val="21"/>
          <w:u w:val="single"/>
        </w:rPr>
        <w:t>5</w:t>
      </w:r>
      <w:r>
        <w:rPr>
          <w:rFonts w:hint="eastAsia" w:ascii="宋体" w:hAnsi="宋体" w:cs="宋体"/>
          <w:color w:val="auto"/>
          <w:szCs w:val="21"/>
        </w:rPr>
        <w:t>%向甲方支付违约金。</w:t>
      </w:r>
    </w:p>
    <w:p>
      <w:pPr>
        <w:spacing w:line="400" w:lineRule="exact"/>
        <w:ind w:firstLine="420" w:firstLineChars="200"/>
        <w:rPr>
          <w:rFonts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eastAsia="zh-CN"/>
        </w:rPr>
        <w:t>.</w:t>
      </w:r>
      <w:r>
        <w:rPr>
          <w:rFonts w:hint="eastAsia" w:ascii="宋体" w:hAnsi="宋体" w:cs="宋体"/>
          <w:color w:val="auto"/>
          <w:szCs w:val="21"/>
        </w:rPr>
        <w:t>乙方提供的服务成果因策划、设计、工艺或材料的缺陷和其他质量原因造成的问题，由乙方负责，费用从质量保证金中扣除，不足另补。</w:t>
      </w:r>
    </w:p>
    <w:p>
      <w:pPr>
        <w:spacing w:line="400" w:lineRule="exact"/>
        <w:ind w:left="420"/>
        <w:rPr>
          <w:rFonts w:ascii="宋体" w:hAnsi="宋体" w:cs="宋体"/>
          <w:color w:val="auto"/>
          <w:szCs w:val="21"/>
        </w:rPr>
      </w:pPr>
      <w:r>
        <w:rPr>
          <w:rFonts w:hint="eastAsia" w:ascii="宋体" w:hAnsi="宋体" w:cs="宋体"/>
          <w:color w:val="auto"/>
          <w:szCs w:val="21"/>
        </w:rPr>
        <w:t>6</w:t>
      </w:r>
      <w:r>
        <w:rPr>
          <w:rFonts w:hint="eastAsia" w:ascii="宋体" w:hAnsi="宋体" w:cs="宋体"/>
          <w:color w:val="auto"/>
          <w:szCs w:val="21"/>
          <w:lang w:eastAsia="zh-CN"/>
        </w:rPr>
        <w:t>.</w:t>
      </w:r>
      <w:r>
        <w:rPr>
          <w:rFonts w:hint="eastAsia" w:ascii="宋体" w:hAnsi="宋体" w:cs="宋体"/>
          <w:color w:val="auto"/>
          <w:szCs w:val="21"/>
        </w:rPr>
        <w:t>其他违约行为按违约合同额</w:t>
      </w:r>
      <w:r>
        <w:rPr>
          <w:rFonts w:hint="eastAsia" w:ascii="宋体" w:hAnsi="宋体" w:cs="宋体"/>
          <w:color w:val="auto"/>
          <w:szCs w:val="21"/>
          <w:u w:val="single"/>
        </w:rPr>
        <w:t>5</w:t>
      </w:r>
      <w:r>
        <w:rPr>
          <w:rFonts w:hint="eastAsia" w:ascii="宋体" w:hAnsi="宋体" w:cs="宋体"/>
          <w:color w:val="auto"/>
          <w:szCs w:val="21"/>
        </w:rPr>
        <w:t>%收取违约金并赔偿经济损失。</w:t>
      </w:r>
    </w:p>
    <w:p>
      <w:pPr>
        <w:spacing w:line="400" w:lineRule="exact"/>
        <w:ind w:firstLine="413" w:firstLineChars="196"/>
        <w:rPr>
          <w:rFonts w:ascii="宋体" w:hAnsi="宋体" w:cs="宋体"/>
          <w:b/>
          <w:color w:val="auto"/>
          <w:szCs w:val="21"/>
        </w:rPr>
      </w:pPr>
      <w:r>
        <w:rPr>
          <w:rFonts w:hint="eastAsia" w:ascii="宋体" w:hAnsi="宋体" w:cs="宋体"/>
          <w:b/>
          <w:color w:val="auto"/>
          <w:szCs w:val="21"/>
        </w:rPr>
        <w:t>第十一条  不可抗力事件处理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eastAsia="zh-CN"/>
        </w:rPr>
        <w:t>.</w:t>
      </w:r>
      <w:r>
        <w:rPr>
          <w:rFonts w:hint="eastAsia" w:ascii="宋体" w:hAnsi="宋体" w:cs="宋体"/>
          <w:color w:val="auto"/>
          <w:szCs w:val="21"/>
        </w:rPr>
        <w:t>在合同有效期内，乙方因不可抗力事件导致不能履行合同，则合同履行期可延长，其延长期与不可抗力影响期相同。</w:t>
      </w:r>
    </w:p>
    <w:p>
      <w:pPr>
        <w:numPr>
          <w:ilvl w:val="0"/>
          <w:numId w:val="0"/>
        </w:numPr>
        <w:spacing w:line="400" w:lineRule="exact"/>
        <w:ind w:left="420" w:leftChars="0"/>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不可抗力事件发生后，应立即通知对方，并寄送有关权威机构出具的证明。</w:t>
      </w:r>
    </w:p>
    <w:p>
      <w:pPr>
        <w:numPr>
          <w:ilvl w:val="0"/>
          <w:numId w:val="0"/>
        </w:numPr>
        <w:spacing w:line="400" w:lineRule="exact"/>
        <w:ind w:left="420" w:leftChars="0"/>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不可抗力事件延续一百二十天以上，双方应通过友好协商，确定是否继续履行合同。</w:t>
      </w:r>
    </w:p>
    <w:p>
      <w:pPr>
        <w:spacing w:line="400" w:lineRule="exact"/>
        <w:ind w:firstLine="413" w:firstLineChars="196"/>
        <w:rPr>
          <w:rFonts w:ascii="宋体" w:hAnsi="宋体" w:cs="宋体"/>
          <w:b/>
          <w:color w:val="auto"/>
          <w:szCs w:val="21"/>
        </w:rPr>
      </w:pPr>
      <w:r>
        <w:rPr>
          <w:rFonts w:hint="eastAsia" w:ascii="宋体" w:hAnsi="宋体" w:cs="宋体"/>
          <w:b/>
          <w:color w:val="auto"/>
          <w:szCs w:val="21"/>
        </w:rPr>
        <w:t>第十二条  合同争议解决</w:t>
      </w:r>
    </w:p>
    <w:p>
      <w:pPr>
        <w:spacing w:line="400" w:lineRule="exact"/>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eastAsia="zh-CN"/>
        </w:rPr>
        <w:t>.</w:t>
      </w:r>
      <w:r>
        <w:rPr>
          <w:rFonts w:hint="eastAsia" w:ascii="宋体" w:hAnsi="宋体" w:cs="宋体"/>
          <w:color w:val="auto"/>
          <w:szCs w:val="21"/>
        </w:rPr>
        <w:t>因服务质量问题发生争议的，应邀请国家认可的质量检测机构或有关专家对服务质量进行鉴定。服务质量符合标准的，鉴定费由甲方承担；服务质量不符合标准的，鉴定费由乙方承担。</w:t>
      </w:r>
    </w:p>
    <w:p>
      <w:pPr>
        <w:spacing w:line="400" w:lineRule="exact"/>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w:t>
      </w:r>
      <w:r>
        <w:rPr>
          <w:rFonts w:hint="eastAsia" w:ascii="宋体" w:hAnsi="宋体" w:cs="宋体"/>
          <w:color w:val="auto"/>
          <w:szCs w:val="21"/>
        </w:rPr>
        <w:t>因履行本合同引起的或与本合同有关的争议，甲乙双方应首先通过友好协商解决，如果协商不能解决，可向甲方所在地仲裁委员会申请仲裁或向甲方所在人民法院提起诉讼。</w:t>
      </w:r>
    </w:p>
    <w:p>
      <w:pPr>
        <w:spacing w:line="400" w:lineRule="exact"/>
        <w:ind w:left="435"/>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eastAsia="zh-CN"/>
        </w:rPr>
        <w:t>.</w:t>
      </w:r>
      <w:r>
        <w:rPr>
          <w:rFonts w:hint="eastAsia" w:ascii="宋体" w:hAnsi="宋体" w:cs="宋体"/>
          <w:color w:val="auto"/>
          <w:szCs w:val="21"/>
        </w:rPr>
        <w:t>诉讼期间，本合同继续履行。</w:t>
      </w:r>
    </w:p>
    <w:p>
      <w:pPr>
        <w:spacing w:line="400" w:lineRule="exact"/>
        <w:ind w:firstLine="413" w:firstLineChars="196"/>
        <w:rPr>
          <w:rFonts w:ascii="宋体" w:hAnsi="宋体" w:cs="宋体"/>
          <w:b/>
          <w:color w:val="auto"/>
          <w:szCs w:val="21"/>
        </w:rPr>
      </w:pPr>
      <w:r>
        <w:rPr>
          <w:rFonts w:hint="eastAsia" w:ascii="宋体" w:hAnsi="宋体" w:cs="宋体"/>
          <w:b/>
          <w:color w:val="auto"/>
          <w:szCs w:val="21"/>
        </w:rPr>
        <w:t>第十三条  合同生效及其它</w:t>
      </w:r>
    </w:p>
    <w:p>
      <w:pPr>
        <w:spacing w:line="400" w:lineRule="exact"/>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eastAsia="zh-CN"/>
        </w:rPr>
        <w:t>.</w:t>
      </w:r>
      <w:r>
        <w:rPr>
          <w:rFonts w:hint="eastAsia" w:ascii="宋体" w:hAnsi="宋体" w:cs="宋体"/>
          <w:color w:val="auto"/>
          <w:szCs w:val="21"/>
        </w:rPr>
        <w:t>合同经甲乙双方法定代表人</w:t>
      </w:r>
      <w:r>
        <w:rPr>
          <w:rFonts w:hint="eastAsia" w:ascii="宋体" w:hAnsi="宋体" w:cs="宋体"/>
          <w:bCs/>
          <w:color w:val="auto"/>
          <w:szCs w:val="21"/>
        </w:rPr>
        <w:t>（负责人）</w:t>
      </w:r>
      <w:r>
        <w:rPr>
          <w:rFonts w:hint="eastAsia" w:ascii="宋体" w:hAnsi="宋体" w:cs="宋体"/>
          <w:color w:val="auto"/>
          <w:szCs w:val="21"/>
        </w:rPr>
        <w:t>或授权代表签字并加盖投标人公章后生效。</w:t>
      </w:r>
    </w:p>
    <w:p>
      <w:pPr>
        <w:spacing w:line="400" w:lineRule="exact"/>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w:t>
      </w:r>
      <w:r>
        <w:rPr>
          <w:rFonts w:hint="eastAsia" w:ascii="宋体" w:hAnsi="宋体" w:cs="宋体"/>
          <w:color w:val="auto"/>
          <w:szCs w:val="21"/>
        </w:rPr>
        <w:t>合同执行中涉及采购资金和采购内容修改或补充的，需经</w:t>
      </w:r>
      <w:r>
        <w:rPr>
          <w:rFonts w:hint="eastAsia" w:ascii="宋体" w:hAnsi="宋体" w:cs="宋体"/>
          <w:color w:val="auto"/>
          <w:szCs w:val="21"/>
          <w:lang w:eastAsia="zh-CN"/>
        </w:rPr>
        <w:t>兴安</w:t>
      </w:r>
      <w:r>
        <w:rPr>
          <w:rFonts w:hint="eastAsia" w:ascii="宋体" w:hAnsi="宋体" w:cs="宋体"/>
          <w:color w:val="auto"/>
          <w:szCs w:val="21"/>
        </w:rPr>
        <w:t>县财政部门审批，并签订书面补充协议报</w:t>
      </w:r>
      <w:r>
        <w:rPr>
          <w:rFonts w:hint="eastAsia" w:ascii="宋体" w:hAnsi="宋体" w:cs="宋体"/>
          <w:color w:val="auto"/>
          <w:szCs w:val="21"/>
          <w:lang w:eastAsia="zh-CN"/>
        </w:rPr>
        <w:t>兴安</w:t>
      </w:r>
      <w:r>
        <w:rPr>
          <w:rFonts w:hint="eastAsia" w:ascii="宋体" w:hAnsi="宋体" w:cs="宋体"/>
          <w:color w:val="auto"/>
          <w:szCs w:val="21"/>
        </w:rPr>
        <w:t>县</w:t>
      </w:r>
      <w:r>
        <w:rPr>
          <w:rFonts w:hint="eastAsia" w:ascii="宋体" w:hAnsi="宋体" w:cs="宋体"/>
          <w:color w:val="auto"/>
          <w:szCs w:val="21"/>
          <w:lang w:eastAsia="zh-CN"/>
        </w:rPr>
        <w:t>人民</w:t>
      </w:r>
      <w:r>
        <w:rPr>
          <w:rFonts w:hint="eastAsia" w:ascii="宋体" w:hAnsi="宋体" w:cs="宋体"/>
          <w:color w:val="auto"/>
          <w:szCs w:val="21"/>
        </w:rPr>
        <w:t>政府采购管理办公室备案，方可作为主合同不可分割的一部分。</w:t>
      </w:r>
    </w:p>
    <w:p>
      <w:pPr>
        <w:spacing w:line="400" w:lineRule="exact"/>
        <w:ind w:left="435"/>
        <w:rPr>
          <w:rFonts w:ascii="宋体" w:hAnsi="宋体" w:cs="宋体"/>
          <w:color w:val="auto"/>
          <w:szCs w:val="21"/>
        </w:rPr>
      </w:pPr>
      <w:r>
        <w:rPr>
          <w:rFonts w:hint="eastAsia" w:ascii="宋体" w:hAnsi="宋体" w:cs="宋体"/>
          <w:color w:val="auto"/>
          <w:szCs w:val="21"/>
        </w:rPr>
        <w:t>3、本合同未尽事宜，遵照《合同法》有关条文执行。</w:t>
      </w:r>
    </w:p>
    <w:p>
      <w:pPr>
        <w:spacing w:line="400" w:lineRule="exact"/>
        <w:ind w:firstLine="413" w:firstLineChars="196"/>
        <w:rPr>
          <w:rFonts w:ascii="宋体" w:hAnsi="宋体" w:cs="宋体"/>
          <w:b/>
          <w:color w:val="auto"/>
          <w:szCs w:val="21"/>
        </w:rPr>
      </w:pPr>
      <w:r>
        <w:rPr>
          <w:rFonts w:hint="eastAsia" w:ascii="宋体" w:hAnsi="宋体" w:cs="宋体"/>
          <w:b/>
          <w:color w:val="auto"/>
          <w:szCs w:val="21"/>
        </w:rPr>
        <w:t>第十四条  合同的变更、终止与转让</w:t>
      </w:r>
    </w:p>
    <w:p>
      <w:pPr>
        <w:spacing w:line="400" w:lineRule="exact"/>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eastAsia="zh-CN"/>
        </w:rPr>
        <w:t>.</w:t>
      </w:r>
      <w:r>
        <w:rPr>
          <w:rFonts w:hint="eastAsia" w:ascii="宋体" w:hAnsi="宋体" w:cs="宋体"/>
          <w:color w:val="auto"/>
          <w:szCs w:val="21"/>
        </w:rPr>
        <w:t>除《中华人民共和国政府采购法》第五十条规定的情形外，本合同一经签订，甲乙双方不得擅自变更，中止或终止。</w:t>
      </w:r>
    </w:p>
    <w:p>
      <w:pPr>
        <w:numPr>
          <w:ilvl w:val="0"/>
          <w:numId w:val="0"/>
        </w:numPr>
        <w:spacing w:line="400" w:lineRule="exact"/>
        <w:ind w:left="420" w:leftChars="0"/>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乙方不得擅自转让其应履行的合同义务。</w:t>
      </w:r>
    </w:p>
    <w:p>
      <w:pPr>
        <w:spacing w:line="400" w:lineRule="exact"/>
        <w:ind w:firstLine="422" w:firstLineChars="200"/>
        <w:rPr>
          <w:rFonts w:ascii="宋体" w:hAnsi="宋体" w:cs="宋体"/>
          <w:b/>
          <w:color w:val="auto"/>
          <w:szCs w:val="21"/>
        </w:rPr>
      </w:pPr>
      <w:r>
        <w:rPr>
          <w:rFonts w:hint="eastAsia" w:ascii="宋体" w:hAnsi="宋体" w:cs="宋体"/>
          <w:b/>
          <w:color w:val="auto"/>
          <w:szCs w:val="21"/>
        </w:rPr>
        <w:t>第十五条  签订本合同依据</w:t>
      </w:r>
    </w:p>
    <w:p>
      <w:pPr>
        <w:spacing w:line="400" w:lineRule="exact"/>
        <w:ind w:left="420"/>
        <w:rPr>
          <w:rFonts w:ascii="宋体" w:hAnsi="宋体" w:cs="宋体"/>
          <w:color w:val="auto"/>
          <w:szCs w:val="21"/>
        </w:rPr>
      </w:pPr>
      <w:r>
        <w:rPr>
          <w:rFonts w:hint="eastAsia" w:ascii="宋体" w:hAnsi="宋体" w:cs="宋体"/>
          <w:color w:val="auto"/>
          <w:szCs w:val="21"/>
        </w:rPr>
        <w:t>1.招标文件；</w:t>
      </w:r>
    </w:p>
    <w:p>
      <w:pPr>
        <w:spacing w:line="400" w:lineRule="exact"/>
        <w:ind w:left="420"/>
        <w:rPr>
          <w:rFonts w:ascii="宋体" w:hAnsi="宋体" w:cs="宋体"/>
          <w:color w:val="auto"/>
          <w:szCs w:val="21"/>
        </w:rPr>
      </w:pPr>
      <w:r>
        <w:rPr>
          <w:rFonts w:hint="eastAsia" w:ascii="宋体" w:hAnsi="宋体" w:cs="宋体"/>
          <w:color w:val="auto"/>
          <w:szCs w:val="21"/>
        </w:rPr>
        <w:t>2.乙方提供的投标文件；</w:t>
      </w:r>
    </w:p>
    <w:p>
      <w:pPr>
        <w:spacing w:line="400" w:lineRule="exact"/>
        <w:ind w:left="420"/>
        <w:rPr>
          <w:rFonts w:ascii="宋体" w:hAnsi="宋体" w:cs="宋体"/>
          <w:color w:val="auto"/>
          <w:szCs w:val="21"/>
        </w:rPr>
      </w:pPr>
      <w:r>
        <w:rPr>
          <w:rFonts w:hint="eastAsia" w:ascii="宋体" w:hAnsi="宋体" w:cs="宋体"/>
          <w:color w:val="auto"/>
          <w:szCs w:val="21"/>
        </w:rPr>
        <w:t>3.售后服务承诺书；</w:t>
      </w:r>
    </w:p>
    <w:p>
      <w:pPr>
        <w:pStyle w:val="13"/>
        <w:spacing w:line="400" w:lineRule="exact"/>
        <w:ind w:left="2" w:leftChars="1" w:firstLine="420" w:firstLineChars="200"/>
        <w:rPr>
          <w:rFonts w:hAnsi="宋体" w:cs="宋体"/>
          <w:color w:val="auto"/>
          <w:szCs w:val="21"/>
        </w:rPr>
      </w:pPr>
      <w:r>
        <w:rPr>
          <w:rFonts w:hint="eastAsia" w:hAnsi="宋体" w:cs="宋体"/>
          <w:color w:val="auto"/>
          <w:szCs w:val="21"/>
        </w:rPr>
        <w:t>4.中标通知书。</w:t>
      </w:r>
    </w:p>
    <w:p>
      <w:pPr>
        <w:pStyle w:val="13"/>
        <w:spacing w:line="400" w:lineRule="exact"/>
        <w:ind w:left="2" w:leftChars="1" w:firstLine="420" w:firstLineChars="200"/>
        <w:rPr>
          <w:rFonts w:hAnsi="宋体" w:cs="宋体"/>
          <w:color w:val="auto"/>
          <w:szCs w:val="21"/>
        </w:rPr>
      </w:pPr>
      <w:r>
        <w:rPr>
          <w:rFonts w:hint="eastAsia" w:hAnsi="宋体" w:cs="宋体"/>
          <w:color w:val="auto"/>
          <w:szCs w:val="21"/>
        </w:rPr>
        <w:t>本合同甲乙双方签字盖章后生效，一式五份，具有同等法律效力，甲、乙双方各二份。政府采购合同双方自签订之日起1个工作日内将合同原件一份交采购代理机构存档，并由采购代理机构将政府采购合同在省级以上人民政府财政部门指定媒体上公告。</w:t>
      </w:r>
    </w:p>
    <w:p>
      <w:pPr>
        <w:spacing w:line="400" w:lineRule="exact"/>
        <w:rPr>
          <w:rFonts w:ascii="宋体" w:hAnsi="宋体" w:cs="宋体"/>
          <w:color w:val="auto"/>
          <w:szCs w:val="21"/>
        </w:rPr>
      </w:pPr>
    </w:p>
    <w:p>
      <w:pPr>
        <w:spacing w:line="400" w:lineRule="exact"/>
        <w:rPr>
          <w:rFonts w:ascii="宋体" w:hAnsi="宋体" w:cs="宋体"/>
          <w:color w:val="auto"/>
          <w:szCs w:val="21"/>
        </w:rPr>
      </w:pPr>
    </w:p>
    <w:p>
      <w:pPr>
        <w:spacing w:line="400" w:lineRule="exact"/>
        <w:ind w:firstLine="420" w:firstLineChars="200"/>
        <w:rPr>
          <w:rFonts w:ascii="宋体" w:hAnsi="宋体" w:cs="宋体"/>
          <w:color w:val="auto"/>
          <w:szCs w:val="21"/>
          <w:u w:val="single"/>
        </w:rPr>
      </w:pPr>
      <w:r>
        <w:rPr>
          <w:rFonts w:hint="eastAsia" w:ascii="宋体" w:hAnsi="宋体" w:cs="宋体"/>
          <w:color w:val="auto"/>
          <w:szCs w:val="21"/>
        </w:rPr>
        <w:t xml:space="preserve">甲方（公章）：     </w:t>
      </w:r>
      <w:r>
        <w:rPr>
          <w:rFonts w:hint="eastAsia" w:ascii="宋体" w:hAnsi="宋体" w:cs="宋体"/>
          <w:color w:val="auto"/>
          <w:szCs w:val="21"/>
          <w:lang w:val="en-US" w:eastAsia="zh-CN"/>
        </w:rPr>
        <w:t xml:space="preserve">                           </w:t>
      </w:r>
      <w:r>
        <w:rPr>
          <w:rFonts w:hint="eastAsia" w:ascii="宋体" w:hAnsi="宋体" w:cs="宋体"/>
          <w:color w:val="auto"/>
          <w:szCs w:val="21"/>
        </w:rPr>
        <w:t>乙方（公章）：</w:t>
      </w:r>
    </w:p>
    <w:p>
      <w:pPr>
        <w:spacing w:line="400" w:lineRule="exact"/>
        <w:ind w:firstLine="420" w:firstLineChars="200"/>
        <w:rPr>
          <w:rFonts w:ascii="宋体" w:hAnsi="宋体" w:cs="宋体"/>
          <w:color w:val="auto"/>
          <w:szCs w:val="21"/>
          <w:u w:val="single"/>
        </w:rPr>
      </w:pPr>
      <w:r>
        <w:rPr>
          <w:rFonts w:hint="eastAsia" w:ascii="宋体" w:hAnsi="宋体" w:cs="宋体"/>
          <w:color w:val="auto"/>
          <w:szCs w:val="21"/>
        </w:rPr>
        <w:t>法定代表人（负责人）：</w:t>
      </w:r>
      <w:r>
        <w:rPr>
          <w:rFonts w:hint="eastAsia" w:ascii="宋体" w:hAnsi="宋体" w:cs="宋体"/>
          <w:color w:val="auto"/>
          <w:szCs w:val="21"/>
          <w:lang w:val="en-US" w:eastAsia="zh-CN"/>
        </w:rPr>
        <w:t xml:space="preserve">                        </w:t>
      </w:r>
      <w:r>
        <w:rPr>
          <w:rFonts w:hint="eastAsia" w:ascii="宋体" w:hAnsi="宋体" w:cs="宋体"/>
          <w:color w:val="auto"/>
          <w:szCs w:val="21"/>
        </w:rPr>
        <w:t>法定代表人（负责人）：</w:t>
      </w:r>
    </w:p>
    <w:p>
      <w:pPr>
        <w:tabs>
          <w:tab w:val="left" w:pos="4680"/>
        </w:tabs>
        <w:spacing w:line="400" w:lineRule="exact"/>
        <w:ind w:firstLine="420" w:firstLineChars="200"/>
        <w:rPr>
          <w:rFonts w:ascii="宋体" w:hAnsi="宋体" w:cs="宋体"/>
          <w:color w:val="auto"/>
          <w:szCs w:val="21"/>
          <w:u w:val="single"/>
        </w:rPr>
      </w:pPr>
      <w:r>
        <w:rPr>
          <w:rFonts w:hint="eastAsia" w:ascii="宋体" w:hAnsi="宋体" w:cs="宋体"/>
          <w:color w:val="auto"/>
          <w:szCs w:val="21"/>
        </w:rPr>
        <w:t xml:space="preserve">委托代理人：     </w:t>
      </w:r>
      <w:r>
        <w:rPr>
          <w:rFonts w:hint="eastAsia" w:ascii="宋体" w:hAnsi="宋体" w:cs="宋体"/>
          <w:color w:val="auto"/>
          <w:szCs w:val="21"/>
          <w:lang w:val="en-US" w:eastAsia="zh-CN"/>
        </w:rPr>
        <w:t xml:space="preserve">                             </w:t>
      </w:r>
      <w:r>
        <w:rPr>
          <w:rFonts w:hint="eastAsia" w:ascii="宋体" w:hAnsi="宋体" w:cs="宋体"/>
          <w:color w:val="auto"/>
          <w:szCs w:val="21"/>
        </w:rPr>
        <w:t>委托代理人：</w:t>
      </w:r>
    </w:p>
    <w:p>
      <w:pPr>
        <w:tabs>
          <w:tab w:val="left" w:pos="5040"/>
        </w:tabs>
        <w:spacing w:line="400" w:lineRule="exact"/>
        <w:ind w:firstLine="420" w:firstLineChars="200"/>
        <w:rPr>
          <w:rFonts w:ascii="宋体" w:hAnsi="宋体" w:cs="宋体"/>
          <w:color w:val="auto"/>
          <w:szCs w:val="21"/>
          <w:u w:val="single"/>
        </w:rPr>
      </w:pPr>
      <w:r>
        <w:rPr>
          <w:rFonts w:hint="eastAsia" w:ascii="宋体" w:hAnsi="宋体" w:cs="宋体"/>
          <w:color w:val="auto"/>
          <w:szCs w:val="21"/>
        </w:rPr>
        <w:t xml:space="preserve">电  话：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电   话： </w:t>
      </w:r>
    </w:p>
    <w:p>
      <w:pPr>
        <w:tabs>
          <w:tab w:val="left" w:pos="5040"/>
        </w:tabs>
        <w:spacing w:line="400" w:lineRule="exact"/>
        <w:ind w:firstLine="420" w:firstLineChars="200"/>
        <w:rPr>
          <w:rFonts w:ascii="宋体" w:hAnsi="宋体" w:cs="宋体"/>
          <w:color w:val="auto"/>
          <w:szCs w:val="21"/>
        </w:rPr>
      </w:pPr>
      <w:r>
        <w:rPr>
          <w:rFonts w:hint="eastAsia" w:ascii="宋体" w:hAnsi="宋体" w:cs="宋体"/>
          <w:color w:val="auto"/>
          <w:szCs w:val="21"/>
        </w:rPr>
        <w:t xml:space="preserve">开户名称：     </w:t>
      </w:r>
      <w:r>
        <w:rPr>
          <w:rFonts w:hint="eastAsia" w:ascii="宋体" w:hAnsi="宋体" w:cs="宋体"/>
          <w:color w:val="auto"/>
          <w:szCs w:val="21"/>
          <w:lang w:val="en-US" w:eastAsia="zh-CN"/>
        </w:rPr>
        <w:t xml:space="preserve">                               </w:t>
      </w:r>
      <w:r>
        <w:rPr>
          <w:rFonts w:hint="eastAsia" w:ascii="宋体" w:hAnsi="宋体" w:cs="宋体"/>
          <w:color w:val="auto"/>
          <w:szCs w:val="21"/>
        </w:rPr>
        <w:t>开户名称：</w:t>
      </w:r>
    </w:p>
    <w:p>
      <w:pPr>
        <w:tabs>
          <w:tab w:val="left" w:pos="5040"/>
        </w:tabs>
        <w:spacing w:line="400" w:lineRule="exact"/>
        <w:ind w:firstLine="420" w:firstLineChars="200"/>
        <w:rPr>
          <w:rFonts w:ascii="宋体" w:hAnsi="宋体" w:cs="宋体"/>
          <w:color w:val="auto"/>
          <w:szCs w:val="21"/>
        </w:rPr>
      </w:pPr>
      <w:r>
        <w:rPr>
          <w:rFonts w:hint="eastAsia" w:ascii="宋体" w:hAnsi="宋体" w:cs="宋体"/>
          <w:color w:val="auto"/>
          <w:szCs w:val="21"/>
        </w:rPr>
        <w:t xml:space="preserve">开户银行：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开户银行：</w:t>
      </w:r>
    </w:p>
    <w:p>
      <w:pPr>
        <w:tabs>
          <w:tab w:val="left" w:pos="5040"/>
        </w:tabs>
        <w:spacing w:line="400" w:lineRule="exact"/>
        <w:ind w:firstLine="420" w:firstLineChars="200"/>
        <w:rPr>
          <w:rFonts w:ascii="宋体" w:hAnsi="宋体" w:cs="宋体"/>
          <w:color w:val="auto"/>
          <w:szCs w:val="21"/>
        </w:rPr>
      </w:pPr>
      <w:r>
        <w:rPr>
          <w:rFonts w:hint="eastAsia" w:ascii="宋体" w:hAnsi="宋体" w:cs="宋体"/>
          <w:color w:val="auto"/>
          <w:szCs w:val="21"/>
        </w:rPr>
        <w:t xml:space="preserve">银行账号：     </w:t>
      </w:r>
      <w:r>
        <w:rPr>
          <w:rFonts w:hint="eastAsia" w:ascii="宋体" w:hAnsi="宋体" w:cs="宋体"/>
          <w:color w:val="auto"/>
          <w:szCs w:val="21"/>
          <w:lang w:val="en-US" w:eastAsia="zh-CN"/>
        </w:rPr>
        <w:t xml:space="preserve">                               </w:t>
      </w:r>
      <w:r>
        <w:rPr>
          <w:rFonts w:hint="eastAsia" w:ascii="宋体" w:hAnsi="宋体" w:cs="宋体"/>
          <w:color w:val="auto"/>
          <w:szCs w:val="21"/>
        </w:rPr>
        <w:t>银行账号：</w:t>
      </w:r>
    </w:p>
    <w:p>
      <w:pPr>
        <w:tabs>
          <w:tab w:val="left" w:pos="5040"/>
        </w:tabs>
        <w:spacing w:line="400" w:lineRule="exact"/>
        <w:ind w:firstLine="420" w:firstLineChars="200"/>
        <w:rPr>
          <w:rFonts w:ascii="宋体" w:hAnsi="宋体" w:cs="宋体"/>
          <w:color w:val="auto"/>
          <w:szCs w:val="21"/>
        </w:rPr>
      </w:pPr>
      <w:r>
        <w:rPr>
          <w:rFonts w:hint="eastAsia" w:ascii="宋体" w:hAnsi="宋体" w:cs="宋体"/>
          <w:color w:val="auto"/>
          <w:szCs w:val="21"/>
        </w:rPr>
        <w:t xml:space="preserve">日    期：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日    期：</w:t>
      </w:r>
    </w:p>
    <w:p>
      <w:pPr>
        <w:spacing w:line="360" w:lineRule="exact"/>
        <w:rPr>
          <w:rFonts w:ascii="宋体" w:hAnsi="宋体" w:cs="宋体"/>
          <w:b/>
          <w:color w:val="auto"/>
          <w:sz w:val="32"/>
          <w:szCs w:val="32"/>
        </w:rPr>
      </w:pPr>
    </w:p>
    <w:p>
      <w:pPr>
        <w:spacing w:line="360" w:lineRule="exact"/>
        <w:jc w:val="center"/>
        <w:rPr>
          <w:rFonts w:ascii="宋体" w:hAnsi="宋体" w:cs="宋体"/>
          <w:b/>
          <w:color w:val="auto"/>
          <w:sz w:val="32"/>
          <w:szCs w:val="32"/>
        </w:rPr>
      </w:pPr>
    </w:p>
    <w:p>
      <w:pPr>
        <w:spacing w:line="360" w:lineRule="exact"/>
        <w:jc w:val="center"/>
        <w:rPr>
          <w:rFonts w:ascii="宋体" w:hAnsi="宋体" w:cs="宋体"/>
          <w:b/>
          <w:color w:val="auto"/>
          <w:sz w:val="32"/>
          <w:szCs w:val="32"/>
        </w:rPr>
      </w:pPr>
    </w:p>
    <w:p>
      <w:pPr>
        <w:spacing w:line="360" w:lineRule="exact"/>
        <w:jc w:val="center"/>
        <w:rPr>
          <w:rFonts w:ascii="宋体" w:hAnsi="宋体" w:cs="宋体"/>
          <w:b/>
          <w:color w:val="auto"/>
          <w:sz w:val="32"/>
          <w:szCs w:val="32"/>
        </w:rPr>
      </w:pPr>
    </w:p>
    <w:p>
      <w:pPr>
        <w:spacing w:line="360" w:lineRule="exact"/>
        <w:jc w:val="center"/>
        <w:outlineLvl w:val="0"/>
        <w:rPr>
          <w:rFonts w:ascii="宋体" w:hAnsi="宋体" w:cs="宋体"/>
          <w:b/>
          <w:color w:val="auto"/>
          <w:sz w:val="32"/>
          <w:szCs w:val="32"/>
        </w:rPr>
      </w:pPr>
      <w:r>
        <w:rPr>
          <w:rFonts w:hint="eastAsia" w:ascii="宋体" w:hAnsi="宋体" w:cs="宋体"/>
          <w:b/>
          <w:color w:val="auto"/>
          <w:sz w:val="32"/>
          <w:szCs w:val="32"/>
        </w:rPr>
        <w:br w:type="page"/>
      </w:r>
      <w:bookmarkStart w:id="40" w:name="_Toc22893"/>
      <w:r>
        <w:rPr>
          <w:rStyle w:val="41"/>
          <w:rFonts w:hint="eastAsia"/>
          <w:color w:val="auto"/>
        </w:rPr>
        <w:t>第六章投标文件格式</w:t>
      </w:r>
      <w:bookmarkEnd w:id="40"/>
    </w:p>
    <w:p>
      <w:pPr>
        <w:spacing w:line="400" w:lineRule="exact"/>
        <w:jc w:val="center"/>
        <w:rPr>
          <w:rFonts w:ascii="宋体" w:hAnsi="宋体" w:cs="宋体"/>
          <w:b/>
          <w:color w:val="auto"/>
          <w:sz w:val="32"/>
          <w:szCs w:val="32"/>
        </w:rPr>
      </w:pPr>
    </w:p>
    <w:p>
      <w:pPr>
        <w:spacing w:line="400" w:lineRule="exact"/>
        <w:jc w:val="center"/>
        <w:rPr>
          <w:rFonts w:ascii="宋体" w:hAnsi="宋体" w:cs="宋体"/>
          <w:b/>
          <w:color w:val="auto"/>
          <w:sz w:val="32"/>
          <w:szCs w:val="32"/>
        </w:rPr>
      </w:pPr>
      <w:r>
        <w:rPr>
          <w:rFonts w:hint="eastAsia" w:ascii="宋体" w:hAnsi="宋体" w:cs="宋体"/>
          <w:b/>
          <w:color w:val="auto"/>
          <w:sz w:val="32"/>
          <w:szCs w:val="32"/>
        </w:rPr>
        <w:t>投标文件目录</w:t>
      </w:r>
    </w:p>
    <w:p>
      <w:pPr>
        <w:tabs>
          <w:tab w:val="left" w:pos="1305"/>
        </w:tabs>
        <w:spacing w:line="360" w:lineRule="exact"/>
        <w:ind w:firstLine="422" w:firstLineChars="200"/>
        <w:rPr>
          <w:rFonts w:ascii="宋体" w:hAnsi="宋体" w:cs="宋体"/>
          <w:b/>
          <w:color w:val="auto"/>
          <w:szCs w:val="21"/>
        </w:rPr>
      </w:pPr>
      <w:r>
        <w:rPr>
          <w:rFonts w:hint="eastAsia" w:ascii="宋体" w:hAnsi="宋体" w:cs="宋体"/>
          <w:b/>
          <w:color w:val="auto"/>
          <w:szCs w:val="21"/>
        </w:rPr>
        <w:t>一、资格性响应证明材料：</w:t>
      </w:r>
    </w:p>
    <w:p>
      <w:pPr>
        <w:tabs>
          <w:tab w:val="left" w:pos="1305"/>
        </w:tabs>
        <w:spacing w:line="360" w:lineRule="exact"/>
        <w:ind w:firstLine="420" w:firstLineChars="200"/>
        <w:rPr>
          <w:rFonts w:ascii="宋体" w:hAnsi="宋体" w:cs="宋体"/>
          <w:color w:val="auto"/>
          <w:szCs w:val="21"/>
        </w:rPr>
      </w:pPr>
      <w:r>
        <w:rPr>
          <w:rFonts w:hint="eastAsia" w:ascii="宋体" w:hAnsi="宋体" w:cs="宋体"/>
          <w:color w:val="auto"/>
          <w:szCs w:val="21"/>
        </w:rPr>
        <w:t>（1）投标人相应的法定代表人或负责人</w:t>
      </w:r>
      <w:r>
        <w:rPr>
          <w:rFonts w:hint="eastAsia" w:ascii="宋体" w:hAnsi="宋体" w:cs="宋体"/>
          <w:color w:val="auto"/>
        </w:rPr>
        <w:t>身份证正反面</w:t>
      </w:r>
      <w:r>
        <w:rPr>
          <w:rFonts w:hint="eastAsia" w:ascii="宋体" w:hAnsi="宋体" w:cs="宋体"/>
          <w:color w:val="auto"/>
          <w:szCs w:val="21"/>
        </w:rPr>
        <w:t>复印件</w:t>
      </w:r>
      <w:r>
        <w:rPr>
          <w:rFonts w:hint="eastAsia" w:ascii="宋体" w:hAnsi="宋体" w:cs="宋体"/>
          <w:b/>
          <w:color w:val="auto"/>
          <w:szCs w:val="21"/>
        </w:rPr>
        <w:t>（必须提供）</w:t>
      </w:r>
      <w:r>
        <w:rPr>
          <w:rFonts w:hint="eastAsia" w:ascii="宋体" w:hAnsi="宋体" w:cs="宋体"/>
          <w:b/>
          <w:color w:val="auto"/>
          <w:szCs w:val="21"/>
          <w:lang w:eastAsia="zh-CN"/>
        </w:rPr>
        <w:t>；</w:t>
      </w:r>
    </w:p>
    <w:p>
      <w:pPr>
        <w:tabs>
          <w:tab w:val="left" w:pos="1305"/>
        </w:tabs>
        <w:spacing w:line="360" w:lineRule="exact"/>
        <w:ind w:firstLine="420" w:firstLineChars="200"/>
        <w:rPr>
          <w:rFonts w:ascii="宋体" w:hAnsi="宋体" w:cs="宋体"/>
          <w:color w:val="auto"/>
          <w:szCs w:val="21"/>
        </w:rPr>
      </w:pPr>
      <w:r>
        <w:rPr>
          <w:rFonts w:hint="eastAsia" w:ascii="宋体" w:hAnsi="宋体" w:cs="宋体"/>
          <w:color w:val="auto"/>
          <w:szCs w:val="21"/>
        </w:rPr>
        <w:t>（2）投标人的授权委托书原件、委托代理人</w:t>
      </w:r>
      <w:r>
        <w:rPr>
          <w:rFonts w:hint="eastAsia" w:ascii="宋体" w:hAnsi="宋体" w:cs="宋体"/>
          <w:color w:val="auto"/>
        </w:rPr>
        <w:t>身份证正反面</w:t>
      </w:r>
      <w:r>
        <w:rPr>
          <w:rFonts w:hint="eastAsia" w:ascii="宋体" w:hAnsi="宋体" w:cs="宋体"/>
          <w:color w:val="auto"/>
          <w:szCs w:val="21"/>
        </w:rPr>
        <w:t>复印件</w:t>
      </w:r>
      <w:r>
        <w:rPr>
          <w:rFonts w:hint="eastAsia" w:ascii="宋体" w:hAnsi="宋体"/>
          <w:color w:val="auto"/>
          <w:szCs w:val="21"/>
        </w:rPr>
        <w:t>以及由县级以上（含县级）社会养老保险经办机构出具的</w:t>
      </w:r>
      <w:r>
        <w:rPr>
          <w:rFonts w:hint="eastAsia" w:ascii="宋体" w:hAnsi="宋体"/>
          <w:color w:val="auto"/>
          <w:szCs w:val="21"/>
          <w:lang w:eastAsia="zh-CN"/>
        </w:rPr>
        <w:t>投标人</w:t>
      </w:r>
      <w:r>
        <w:rPr>
          <w:rFonts w:hint="eastAsia" w:ascii="宋体" w:hAnsi="宋体"/>
          <w:color w:val="auto"/>
          <w:szCs w:val="21"/>
        </w:rPr>
        <w:t>为委托代理人交纳的</w:t>
      </w:r>
      <w:r>
        <w:rPr>
          <w:rFonts w:hint="eastAsia" w:hAnsi="宋体"/>
          <w:color w:val="auto"/>
          <w:szCs w:val="21"/>
          <w:lang w:val="en-US" w:eastAsia="zh-CN"/>
        </w:rPr>
        <w:t>2021年5</w:t>
      </w:r>
      <w:r>
        <w:rPr>
          <w:rFonts w:hint="eastAsia" w:ascii="宋体" w:hAnsi="宋体"/>
          <w:color w:val="auto"/>
          <w:szCs w:val="21"/>
          <w:lang w:eastAsia="zh-CN"/>
        </w:rPr>
        <w:t>月</w:t>
      </w:r>
      <w:r>
        <w:rPr>
          <w:rFonts w:hint="eastAsia" w:hAnsi="宋体"/>
          <w:color w:val="auto"/>
          <w:szCs w:val="21"/>
          <w:lang w:val="en-US" w:eastAsia="zh-CN"/>
        </w:rPr>
        <w:t>-2021年7月</w:t>
      </w:r>
      <w:r>
        <w:rPr>
          <w:rFonts w:hint="eastAsia" w:ascii="宋体" w:hAnsi="宋体"/>
          <w:color w:val="auto"/>
          <w:szCs w:val="21"/>
        </w:rPr>
        <w:t>社保证明复印件</w:t>
      </w:r>
      <w:r>
        <w:rPr>
          <w:rFonts w:hint="eastAsia" w:ascii="宋体" w:hAnsi="宋体" w:cs="宋体"/>
          <w:b/>
          <w:color w:val="auto"/>
          <w:szCs w:val="21"/>
        </w:rPr>
        <w:t>（委托代理时必须提供）</w:t>
      </w:r>
      <w:r>
        <w:rPr>
          <w:rFonts w:hint="eastAsia" w:ascii="宋体" w:hAnsi="宋体" w:cs="宋体"/>
          <w:b/>
          <w:color w:val="auto"/>
          <w:szCs w:val="21"/>
          <w:lang w:eastAsia="zh-CN"/>
        </w:rPr>
        <w:t>；</w:t>
      </w:r>
    </w:p>
    <w:p>
      <w:pPr>
        <w:tabs>
          <w:tab w:val="left" w:pos="1305"/>
        </w:tabs>
        <w:spacing w:line="36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rPr>
        <w:t>（3）投标人的法人或者其他组织营业执照等证明文件复印件</w:t>
      </w:r>
      <w:r>
        <w:rPr>
          <w:rFonts w:hint="eastAsia" w:ascii="宋体" w:hAnsi="宋体" w:cs="宋体"/>
          <w:b/>
          <w:color w:val="auto"/>
          <w:szCs w:val="21"/>
        </w:rPr>
        <w:t>（必须提供）</w:t>
      </w:r>
      <w:r>
        <w:rPr>
          <w:rFonts w:hint="eastAsia" w:ascii="宋体" w:hAnsi="宋体" w:cs="宋体"/>
          <w:b/>
          <w:color w:val="auto"/>
          <w:szCs w:val="21"/>
          <w:lang w:eastAsia="zh-CN"/>
        </w:rPr>
        <w:t>；</w:t>
      </w:r>
    </w:p>
    <w:p>
      <w:pPr>
        <w:tabs>
          <w:tab w:val="left" w:pos="1305"/>
        </w:tabs>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（4）</w:t>
      </w:r>
      <w:r>
        <w:rPr>
          <w:rFonts w:hint="eastAsia" w:asciiTheme="minorEastAsia" w:hAnsiTheme="minorEastAsia" w:eastAsiaTheme="minorEastAsia" w:cstheme="minorEastAsia"/>
          <w:color w:val="auto"/>
          <w:szCs w:val="21"/>
          <w:lang w:val="en-US" w:eastAsia="zh-CN"/>
        </w:rPr>
        <w:t>供应商提供相应完整有效的《医疗器械经营企业许可证》（或第二类医疗器械经营备案凭证）或《医疗器械生产企业许可证》</w:t>
      </w:r>
      <w:r>
        <w:rPr>
          <w:rFonts w:hint="eastAsia" w:ascii="宋体" w:hAnsi="宋体" w:cs="宋体"/>
          <w:color w:val="auto"/>
          <w:szCs w:val="21"/>
          <w:lang w:eastAsia="zh-CN"/>
        </w:rPr>
        <w:t>复印件</w:t>
      </w:r>
      <w:r>
        <w:rPr>
          <w:rFonts w:hint="eastAsia" w:ascii="宋体" w:hAnsi="宋体" w:eastAsia="宋体" w:cs="宋体"/>
          <w:b/>
          <w:bCs/>
          <w:color w:val="auto"/>
          <w:szCs w:val="21"/>
        </w:rPr>
        <w:t>（</w:t>
      </w:r>
      <w:r>
        <w:rPr>
          <w:rFonts w:hint="eastAsia" w:ascii="宋体" w:hAnsi="宋体" w:eastAsia="宋体" w:cs="宋体"/>
          <w:b/>
          <w:bCs/>
          <w:color w:val="auto"/>
          <w:szCs w:val="21"/>
          <w:lang w:val="en-US" w:eastAsia="zh-CN"/>
        </w:rPr>
        <w:t>A、B分标</w:t>
      </w:r>
      <w:r>
        <w:rPr>
          <w:rFonts w:hint="eastAsia" w:ascii="宋体" w:hAnsi="宋体" w:eastAsia="宋体" w:cs="宋体"/>
          <w:b/>
          <w:bCs/>
          <w:color w:val="auto"/>
          <w:szCs w:val="21"/>
        </w:rPr>
        <w:t>必须提供）；</w:t>
      </w:r>
    </w:p>
    <w:p>
      <w:pPr>
        <w:tabs>
          <w:tab w:val="left" w:pos="1305"/>
        </w:tabs>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（5）</w:t>
      </w:r>
      <w:r>
        <w:rPr>
          <w:rFonts w:hint="eastAsia" w:ascii="宋体" w:hAnsi="宋体" w:eastAsia="宋体" w:cs="宋体"/>
          <w:color w:val="auto"/>
          <w:szCs w:val="21"/>
        </w:rPr>
        <w:t>凡投标产品属于医疗器械的，提供供应商所竞产品有效的《医疗器械产品注册证》</w:t>
      </w:r>
      <w:r>
        <w:rPr>
          <w:rFonts w:hint="eastAsia" w:ascii="宋体" w:hAnsi="宋体" w:cs="宋体"/>
          <w:color w:val="auto"/>
          <w:szCs w:val="21"/>
          <w:lang w:eastAsia="zh-CN"/>
        </w:rPr>
        <w:t>复印件</w:t>
      </w:r>
      <w:r>
        <w:rPr>
          <w:rFonts w:hint="eastAsia" w:ascii="宋体" w:hAnsi="宋体" w:eastAsia="宋体" w:cs="宋体"/>
          <w:b/>
          <w:bCs/>
          <w:color w:val="auto"/>
          <w:szCs w:val="21"/>
        </w:rPr>
        <w:t>（</w:t>
      </w:r>
      <w:r>
        <w:rPr>
          <w:rFonts w:hint="eastAsia" w:ascii="宋体" w:hAnsi="宋体" w:eastAsia="宋体" w:cs="宋体"/>
          <w:b/>
          <w:bCs/>
          <w:color w:val="auto"/>
          <w:szCs w:val="21"/>
          <w:lang w:val="en-US" w:eastAsia="zh-CN"/>
        </w:rPr>
        <w:t>A、B分标</w:t>
      </w:r>
      <w:r>
        <w:rPr>
          <w:rFonts w:hint="eastAsia" w:ascii="宋体" w:hAnsi="宋体" w:eastAsia="宋体" w:cs="宋体"/>
          <w:b/>
          <w:bCs/>
          <w:color w:val="auto"/>
          <w:szCs w:val="21"/>
        </w:rPr>
        <w:t>必须提供）；</w:t>
      </w:r>
    </w:p>
    <w:p>
      <w:pPr>
        <w:tabs>
          <w:tab w:val="left" w:pos="1305"/>
        </w:tabs>
        <w:spacing w:line="360" w:lineRule="exact"/>
        <w:ind w:firstLine="420" w:firstLineChars="200"/>
        <w:rPr>
          <w:rFonts w:hint="eastAsia" w:ascii="宋体" w:hAnsi="宋体" w:cs="宋体"/>
          <w:b/>
          <w:color w:val="auto"/>
          <w:szCs w:val="21"/>
          <w:lang w:eastAsia="zh-CN"/>
        </w:rPr>
      </w:pP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）投标人参加政府采购活动前3年内在经营活动中没有重大违法记录及有关信用信息的书面声明</w:t>
      </w:r>
      <w:r>
        <w:rPr>
          <w:rFonts w:hint="eastAsia" w:ascii="宋体" w:hAnsi="宋体" w:cs="宋体"/>
          <w:b/>
          <w:color w:val="auto"/>
          <w:szCs w:val="21"/>
        </w:rPr>
        <w:t>（格式见附件，必须提供）</w:t>
      </w:r>
      <w:r>
        <w:rPr>
          <w:rFonts w:hint="eastAsia" w:ascii="宋体" w:hAnsi="宋体" w:cs="宋体"/>
          <w:b/>
          <w:color w:val="auto"/>
          <w:szCs w:val="21"/>
          <w:lang w:eastAsia="zh-CN"/>
        </w:rPr>
        <w:t>；</w:t>
      </w:r>
    </w:p>
    <w:p>
      <w:pPr>
        <w:tabs>
          <w:tab w:val="left" w:pos="1305"/>
        </w:tabs>
        <w:spacing w:line="360" w:lineRule="exact"/>
        <w:ind w:firstLine="420" w:firstLineChars="200"/>
        <w:rPr>
          <w:rFonts w:hint="eastAsia" w:eastAsia="宋体"/>
          <w:color w:val="auto"/>
          <w:highlight w:val="none"/>
          <w:lang w:eastAsia="zh-CN"/>
        </w:rPr>
      </w:pPr>
      <w:r>
        <w:rPr>
          <w:rFonts w:hint="eastAsia"/>
          <w:color w:val="auto"/>
          <w:highlight w:val="none"/>
          <w:lang w:eastAsia="zh-CN"/>
        </w:rPr>
        <w:t>（</w:t>
      </w:r>
      <w:r>
        <w:rPr>
          <w:rFonts w:hint="eastAsia"/>
          <w:color w:val="auto"/>
          <w:highlight w:val="none"/>
          <w:lang w:val="en-US" w:eastAsia="zh-CN"/>
        </w:rPr>
        <w:t>7</w:t>
      </w:r>
      <w:r>
        <w:rPr>
          <w:rFonts w:hint="eastAsia"/>
          <w:color w:val="auto"/>
          <w:highlight w:val="none"/>
          <w:lang w:eastAsia="zh-CN"/>
        </w:rPr>
        <w:t>）</w:t>
      </w:r>
      <w:r>
        <w:rPr>
          <w:rFonts w:hint="eastAsia" w:ascii="宋体" w:hAnsi="宋体" w:cs="Times New Roman"/>
          <w:color w:val="auto"/>
          <w:szCs w:val="21"/>
          <w:highlight w:val="none"/>
          <w:lang w:val="en-US" w:eastAsia="zh-CN"/>
        </w:rPr>
        <w:t>其他资格性响应证明材料</w:t>
      </w:r>
      <w:r>
        <w:rPr>
          <w:rFonts w:hint="eastAsia" w:ascii="宋体" w:hAnsi="宋体" w:cs="Times New Roman"/>
          <w:b/>
          <w:bCs/>
          <w:color w:val="auto"/>
          <w:szCs w:val="21"/>
          <w:highlight w:val="none"/>
          <w:lang w:val="en-US" w:eastAsia="zh-CN"/>
        </w:rPr>
        <w:t>（如有，请提供）。</w:t>
      </w:r>
    </w:p>
    <w:p>
      <w:pPr>
        <w:tabs>
          <w:tab w:val="left" w:pos="1305"/>
        </w:tabs>
        <w:spacing w:line="360" w:lineRule="exact"/>
        <w:ind w:firstLine="422" w:firstLineChars="200"/>
        <w:rPr>
          <w:rFonts w:ascii="宋体" w:hAnsi="宋体" w:cs="宋体"/>
          <w:color w:val="auto"/>
          <w:szCs w:val="21"/>
        </w:rPr>
      </w:pPr>
      <w:r>
        <w:rPr>
          <w:rFonts w:hint="eastAsia" w:ascii="宋体" w:hAnsi="宋体" w:cs="宋体"/>
          <w:b/>
          <w:color w:val="auto"/>
          <w:szCs w:val="21"/>
        </w:rPr>
        <w:t>二、商务、技术性响应及其他证明材料：</w:t>
      </w:r>
    </w:p>
    <w:p>
      <w:pPr>
        <w:snapToGrid w:val="0"/>
        <w:spacing w:line="360" w:lineRule="exact"/>
        <w:ind w:firstLine="420" w:firstLineChars="200"/>
        <w:outlineLvl w:val="4"/>
        <w:rPr>
          <w:rFonts w:hint="eastAsia" w:ascii="宋体" w:hAnsi="宋体" w:eastAsia="宋体" w:cs="宋体"/>
          <w:b/>
          <w:color w:val="auto"/>
          <w:szCs w:val="21"/>
          <w:lang w:eastAsia="zh-CN"/>
        </w:rPr>
      </w:pPr>
      <w:r>
        <w:rPr>
          <w:rFonts w:hint="eastAsia" w:ascii="宋体" w:hAnsi="宋体"/>
          <w:bCs/>
          <w:color w:val="auto"/>
          <w:szCs w:val="21"/>
        </w:rPr>
        <w:t>（1）</w:t>
      </w:r>
      <w:r>
        <w:rPr>
          <w:rFonts w:hint="eastAsia" w:ascii="宋体" w:hAnsi="宋体" w:cs="宋体"/>
          <w:bCs/>
          <w:color w:val="auto"/>
          <w:szCs w:val="21"/>
        </w:rPr>
        <w:t>投标报价表</w:t>
      </w:r>
      <w:r>
        <w:rPr>
          <w:rFonts w:hint="eastAsia" w:ascii="宋体" w:hAnsi="宋体" w:cs="宋体"/>
          <w:b/>
          <w:color w:val="auto"/>
          <w:szCs w:val="21"/>
        </w:rPr>
        <w:t>（必须提供）</w:t>
      </w:r>
      <w:r>
        <w:rPr>
          <w:rFonts w:hint="eastAsia" w:ascii="宋体" w:hAnsi="宋体" w:cs="宋体"/>
          <w:b/>
          <w:color w:val="auto"/>
          <w:szCs w:val="21"/>
          <w:lang w:eastAsia="zh-CN"/>
        </w:rPr>
        <w:t>；</w:t>
      </w:r>
    </w:p>
    <w:p>
      <w:pPr>
        <w:tabs>
          <w:tab w:val="left" w:pos="1305"/>
        </w:tabs>
        <w:spacing w:line="360" w:lineRule="exact"/>
        <w:ind w:firstLine="420" w:firstLineChars="200"/>
        <w:rPr>
          <w:rFonts w:ascii="宋体" w:hAnsi="宋体"/>
          <w:b/>
          <w:color w:val="auto"/>
          <w:szCs w:val="21"/>
        </w:rPr>
      </w:pPr>
      <w:r>
        <w:rPr>
          <w:rFonts w:hint="eastAsia" w:ascii="宋体" w:hAnsi="宋体"/>
          <w:bCs/>
          <w:color w:val="auto"/>
          <w:szCs w:val="21"/>
        </w:rPr>
        <w:t>（2）技术规格偏离表</w:t>
      </w:r>
      <w:r>
        <w:rPr>
          <w:rFonts w:hint="eastAsia" w:ascii="宋体" w:hAnsi="宋体"/>
          <w:b/>
          <w:color w:val="auto"/>
          <w:szCs w:val="21"/>
        </w:rPr>
        <w:t>（必须提供）；</w:t>
      </w:r>
    </w:p>
    <w:p>
      <w:pPr>
        <w:tabs>
          <w:tab w:val="left" w:pos="1305"/>
        </w:tabs>
        <w:spacing w:line="360" w:lineRule="exact"/>
        <w:ind w:firstLine="420" w:firstLineChars="200"/>
        <w:rPr>
          <w:rFonts w:ascii="宋体" w:hAnsi="宋体"/>
          <w:b/>
          <w:color w:val="auto"/>
          <w:szCs w:val="21"/>
        </w:rPr>
      </w:pPr>
      <w:r>
        <w:rPr>
          <w:rFonts w:hint="eastAsia" w:ascii="宋体" w:hAnsi="宋体"/>
          <w:bCs/>
          <w:color w:val="auto"/>
          <w:szCs w:val="21"/>
        </w:rPr>
        <w:t>（3）商务响应表</w:t>
      </w:r>
      <w:r>
        <w:rPr>
          <w:rFonts w:hint="eastAsia" w:ascii="宋体" w:hAnsi="宋体"/>
          <w:b/>
          <w:color w:val="auto"/>
          <w:szCs w:val="21"/>
        </w:rPr>
        <w:t>（必须提供）；</w:t>
      </w:r>
    </w:p>
    <w:p>
      <w:pPr>
        <w:snapToGrid w:val="0"/>
        <w:spacing w:line="360" w:lineRule="exact"/>
        <w:ind w:firstLine="420" w:firstLineChars="200"/>
        <w:outlineLvl w:val="4"/>
        <w:rPr>
          <w:rFonts w:ascii="宋体" w:hAnsi="宋体" w:cs="宋体"/>
          <w:b/>
          <w:color w:val="auto"/>
          <w:szCs w:val="21"/>
        </w:rPr>
      </w:pPr>
      <w:r>
        <w:rPr>
          <w:rFonts w:hint="eastAsia" w:ascii="宋体" w:hAnsi="宋体" w:eastAsia="宋体" w:cs="Times New Roman"/>
          <w:bCs/>
          <w:color w:val="auto"/>
          <w:szCs w:val="21"/>
        </w:rPr>
        <w:t>（4）售</w:t>
      </w:r>
      <w:r>
        <w:rPr>
          <w:rFonts w:hint="eastAsia" w:ascii="宋体" w:hAnsi="宋体" w:cs="宋体"/>
          <w:color w:val="auto"/>
          <w:szCs w:val="21"/>
        </w:rPr>
        <w:t>后服务方案</w:t>
      </w:r>
      <w:r>
        <w:rPr>
          <w:rFonts w:hint="eastAsia" w:ascii="宋体" w:hAnsi="宋体" w:cs="宋体"/>
          <w:b/>
          <w:color w:val="auto"/>
          <w:szCs w:val="21"/>
        </w:rPr>
        <w:t>（可根据货物采购需求及评标方法自行编写，格式自拟；必须提供）；</w:t>
      </w:r>
    </w:p>
    <w:p>
      <w:pPr>
        <w:pStyle w:val="13"/>
        <w:spacing w:line="360" w:lineRule="exact"/>
        <w:ind w:firstLine="420" w:firstLineChars="200"/>
        <w:rPr>
          <w:rFonts w:hAnsi="宋体" w:cs="宋体"/>
          <w:color w:val="auto"/>
          <w:szCs w:val="21"/>
        </w:rPr>
      </w:pPr>
      <w:r>
        <w:rPr>
          <w:rFonts w:hint="eastAsia" w:hAnsi="宋体" w:cs="宋体"/>
          <w:color w:val="auto"/>
          <w:szCs w:val="21"/>
        </w:rPr>
        <w:t>（5）项目实施方案及实施人员一览表</w:t>
      </w:r>
      <w:r>
        <w:rPr>
          <w:rFonts w:hint="eastAsia" w:hAnsi="宋体" w:cs="宋体"/>
          <w:b/>
          <w:color w:val="auto"/>
          <w:szCs w:val="21"/>
        </w:rPr>
        <w:t>（如有，请提供）</w:t>
      </w:r>
      <w:r>
        <w:rPr>
          <w:rFonts w:hint="eastAsia" w:hAnsi="宋体" w:cs="宋体"/>
          <w:b/>
          <w:color w:val="auto"/>
          <w:szCs w:val="21"/>
          <w:lang w:eastAsia="zh-CN"/>
        </w:rPr>
        <w:t>；</w:t>
      </w:r>
    </w:p>
    <w:p>
      <w:pPr>
        <w:snapToGrid w:val="0"/>
        <w:spacing w:line="360" w:lineRule="exact"/>
        <w:ind w:left="420" w:leftChars="200"/>
        <w:outlineLvl w:val="4"/>
        <w:rPr>
          <w:rFonts w:ascii="宋体" w:hAnsi="宋体" w:cs="宋体"/>
          <w:b/>
          <w:color w:val="auto"/>
          <w:szCs w:val="21"/>
        </w:rPr>
      </w:pPr>
      <w:r>
        <w:rPr>
          <w:rFonts w:hint="eastAsia" w:ascii="宋体" w:hAnsi="宋体" w:cs="宋体"/>
          <w:color w:val="auto"/>
          <w:szCs w:val="21"/>
        </w:rPr>
        <w:t>（6）“</w:t>
      </w:r>
      <w:r>
        <w:rPr>
          <w:rFonts w:hint="eastAsia" w:ascii="宋体" w:hAnsi="宋体" w:cs="宋体"/>
          <w:color w:val="auto"/>
        </w:rPr>
        <w:t>货物采购需求”需提供的有效证明文件</w:t>
      </w:r>
      <w:r>
        <w:rPr>
          <w:rFonts w:hint="eastAsia" w:ascii="宋体" w:hAnsi="宋体" w:cs="宋体"/>
          <w:b/>
          <w:color w:val="auto"/>
        </w:rPr>
        <w:t>（按货物采购需求要求提供）；</w:t>
      </w:r>
    </w:p>
    <w:p>
      <w:pPr>
        <w:tabs>
          <w:tab w:val="left" w:pos="1305"/>
        </w:tabs>
        <w:spacing w:line="360" w:lineRule="exact"/>
        <w:ind w:firstLine="420" w:firstLineChars="200"/>
        <w:rPr>
          <w:rFonts w:ascii="宋体" w:hAnsi="宋体" w:cs="宋体"/>
          <w:b/>
          <w:color w:val="auto"/>
          <w:szCs w:val="21"/>
        </w:rPr>
      </w:pPr>
      <w:r>
        <w:rPr>
          <w:rFonts w:hint="eastAsia" w:ascii="宋体" w:hAnsi="宋体" w:cs="宋体"/>
          <w:color w:val="auto"/>
          <w:szCs w:val="21"/>
        </w:rPr>
        <w:t>（7）</w:t>
      </w:r>
      <w:r>
        <w:rPr>
          <w:rFonts w:hint="eastAsia" w:ascii="宋体" w:hAnsi="宋体" w:cs="Courier New"/>
          <w:bCs/>
          <w:color w:val="auto"/>
          <w:kern w:val="0"/>
          <w:szCs w:val="21"/>
        </w:rPr>
        <w:t>投标人或核心产品投标生产厂家自201</w:t>
      </w:r>
      <w:r>
        <w:rPr>
          <w:rFonts w:hint="eastAsia" w:ascii="宋体" w:hAnsi="宋体" w:cs="Courier New"/>
          <w:bCs/>
          <w:color w:val="auto"/>
          <w:kern w:val="0"/>
          <w:szCs w:val="21"/>
          <w:lang w:val="en-US" w:eastAsia="zh-CN"/>
        </w:rPr>
        <w:t>8</w:t>
      </w:r>
      <w:r>
        <w:rPr>
          <w:rFonts w:hint="eastAsia" w:ascii="宋体" w:hAnsi="宋体" w:cs="Courier New"/>
          <w:bCs/>
          <w:color w:val="auto"/>
          <w:kern w:val="0"/>
          <w:szCs w:val="21"/>
        </w:rPr>
        <w:t>年以来具</w:t>
      </w:r>
      <w:r>
        <w:rPr>
          <w:rFonts w:hint="eastAsia" w:ascii="宋体" w:hAnsi="宋体"/>
          <w:color w:val="auto"/>
          <w:szCs w:val="21"/>
        </w:rPr>
        <w:t>同类产品的销售业绩的相关证明材料</w:t>
      </w:r>
      <w:r>
        <w:rPr>
          <w:rFonts w:hint="eastAsia" w:ascii="宋体" w:hAnsi="宋体"/>
          <w:color w:val="auto"/>
          <w:spacing w:val="-12"/>
          <w:szCs w:val="21"/>
        </w:rPr>
        <w:t>（无不良</w:t>
      </w:r>
      <w:r>
        <w:rPr>
          <w:rFonts w:hint="eastAsia" w:ascii="宋体" w:hAnsi="宋体" w:cs="Courier New"/>
          <w:bCs/>
          <w:color w:val="auto"/>
          <w:kern w:val="0"/>
          <w:szCs w:val="21"/>
        </w:rPr>
        <w:t>记录，以中标、成交通知书或签订的销售合同为准，并能清晰反映所销售的货物名称、种类、金额、签订合同的时</w:t>
      </w:r>
      <w:r>
        <w:rPr>
          <w:rFonts w:hint="eastAsia" w:ascii="宋体" w:hAnsi="宋体"/>
          <w:color w:val="auto"/>
          <w:szCs w:val="21"/>
        </w:rPr>
        <w:t>间）</w:t>
      </w:r>
      <w:r>
        <w:rPr>
          <w:rFonts w:hint="eastAsia" w:ascii="宋体" w:hAnsi="宋体"/>
          <w:b/>
          <w:color w:val="auto"/>
          <w:szCs w:val="21"/>
        </w:rPr>
        <w:t>（如有，请提供）</w:t>
      </w:r>
      <w:r>
        <w:rPr>
          <w:rFonts w:hint="eastAsia" w:ascii="宋体" w:hAnsi="宋体" w:cs="宋体"/>
          <w:b/>
          <w:color w:val="auto"/>
        </w:rPr>
        <w:t>；</w:t>
      </w:r>
    </w:p>
    <w:p>
      <w:pPr>
        <w:tabs>
          <w:tab w:val="left" w:pos="1305"/>
        </w:tabs>
        <w:spacing w:line="360" w:lineRule="exact"/>
        <w:ind w:firstLine="420" w:firstLineChars="200"/>
        <w:rPr>
          <w:rFonts w:ascii="宋体" w:hAnsi="宋体" w:cs="宋体"/>
          <w:color w:val="auto"/>
          <w:szCs w:val="21"/>
        </w:rPr>
      </w:pPr>
      <w:r>
        <w:rPr>
          <w:rFonts w:hint="eastAsia" w:ascii="宋体" w:hAnsi="宋体" w:cs="宋体"/>
          <w:color w:val="auto"/>
          <w:szCs w:val="21"/>
        </w:rPr>
        <w:t>（8）201</w:t>
      </w:r>
      <w:r>
        <w:rPr>
          <w:rFonts w:hint="eastAsia" w:ascii="宋体" w:hAnsi="宋体" w:cs="宋体"/>
          <w:color w:val="auto"/>
          <w:szCs w:val="21"/>
          <w:lang w:val="en-US" w:eastAsia="zh-CN"/>
        </w:rPr>
        <w:t>8</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年度通过中介审计的有效完整的财务审计报告复印件</w:t>
      </w:r>
      <w:r>
        <w:rPr>
          <w:rFonts w:hint="eastAsia" w:ascii="宋体" w:hAnsi="宋体" w:cs="宋体"/>
          <w:b/>
          <w:bCs/>
          <w:color w:val="auto"/>
          <w:szCs w:val="21"/>
        </w:rPr>
        <w:t>（如有，请提供）</w:t>
      </w:r>
      <w:r>
        <w:rPr>
          <w:rFonts w:hint="eastAsia" w:ascii="宋体" w:hAnsi="宋体" w:cs="宋体"/>
          <w:b/>
          <w:bCs/>
          <w:color w:val="auto"/>
          <w:szCs w:val="21"/>
          <w:lang w:eastAsia="zh-CN"/>
        </w:rPr>
        <w:t>；</w:t>
      </w:r>
    </w:p>
    <w:p>
      <w:pPr>
        <w:tabs>
          <w:tab w:val="left" w:pos="1305"/>
        </w:tabs>
        <w:spacing w:line="36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rPr>
        <w:t>（9）</w:t>
      </w:r>
      <w:r>
        <w:rPr>
          <w:rFonts w:hint="eastAsia" w:ascii="宋体" w:hAnsi="宋体" w:cs="宋体"/>
          <w:color w:val="auto"/>
          <w:szCs w:val="20"/>
        </w:rPr>
        <w:t>投标人相关获奖证书、认证证书等复印件</w:t>
      </w:r>
      <w:r>
        <w:rPr>
          <w:rFonts w:hint="eastAsia" w:ascii="宋体" w:hAnsi="宋体" w:cs="宋体"/>
          <w:b/>
          <w:color w:val="auto"/>
        </w:rPr>
        <w:t>（如有，请提供）</w:t>
      </w:r>
      <w:r>
        <w:rPr>
          <w:rFonts w:hint="eastAsia" w:ascii="宋体" w:hAnsi="宋体" w:cs="宋体"/>
          <w:b/>
          <w:color w:val="auto"/>
          <w:lang w:eastAsia="zh-CN"/>
        </w:rPr>
        <w:t>；</w:t>
      </w:r>
    </w:p>
    <w:p>
      <w:pPr>
        <w:snapToGrid w:val="0"/>
        <w:spacing w:line="360" w:lineRule="exact"/>
        <w:ind w:firstLine="420" w:firstLineChars="200"/>
        <w:outlineLvl w:val="4"/>
        <w:rPr>
          <w:rFonts w:hint="eastAsia" w:ascii="宋体" w:hAnsi="宋体" w:cs="宋体"/>
          <w:color w:val="auto"/>
        </w:rPr>
      </w:pPr>
      <w:r>
        <w:rPr>
          <w:rFonts w:hint="eastAsia" w:ascii="宋体" w:hAnsi="宋体" w:cs="宋体"/>
          <w:color w:val="auto"/>
          <w:kern w:val="0"/>
        </w:rPr>
        <w:t>（10）</w:t>
      </w:r>
      <w:r>
        <w:rPr>
          <w:rFonts w:hint="eastAsia" w:ascii="宋体" w:hAnsi="宋体" w:cs="宋体"/>
          <w:color w:val="auto"/>
          <w:szCs w:val="20"/>
        </w:rPr>
        <w:t>投标人属于小型、微型企业的，</w:t>
      </w:r>
      <w:r>
        <w:rPr>
          <w:rFonts w:hint="eastAsia" w:ascii="宋体" w:hAnsi="宋体" w:cs="宋体"/>
          <w:color w:val="auto"/>
          <w:szCs w:val="20"/>
          <w:lang w:eastAsia="zh-CN"/>
        </w:rPr>
        <w:t>以</w:t>
      </w:r>
      <w:r>
        <w:rPr>
          <w:rFonts w:hint="eastAsia" w:ascii="宋体" w:hAnsi="宋体" w:cs="宋体"/>
          <w:color w:val="auto"/>
          <w:szCs w:val="20"/>
        </w:rPr>
        <w:t>提供《中小企业声明函》</w:t>
      </w:r>
      <w:r>
        <w:rPr>
          <w:rFonts w:hint="eastAsia" w:ascii="宋体" w:hAnsi="宋体" w:eastAsia="宋体" w:cs="宋体"/>
          <w:b w:val="0"/>
          <w:bCs/>
          <w:color w:val="auto"/>
          <w:szCs w:val="21"/>
        </w:rPr>
        <w:t>（见附件）为准，并对声明的真实性负责</w:t>
      </w:r>
      <w:r>
        <w:rPr>
          <w:rFonts w:hint="eastAsia" w:ascii="宋体" w:hAnsi="宋体" w:cs="宋体"/>
          <w:b/>
          <w:color w:val="auto"/>
        </w:rPr>
        <w:t>（如有，请提供）</w:t>
      </w:r>
      <w:r>
        <w:rPr>
          <w:rFonts w:hint="eastAsia" w:ascii="宋体" w:hAnsi="宋体" w:cs="宋体"/>
          <w:color w:val="auto"/>
        </w:rPr>
        <w:t>；</w:t>
      </w:r>
    </w:p>
    <w:p>
      <w:pPr>
        <w:snapToGrid w:val="0"/>
        <w:spacing w:line="360" w:lineRule="exact"/>
        <w:ind w:firstLine="420" w:firstLineChars="200"/>
        <w:outlineLvl w:val="4"/>
        <w:rPr>
          <w:rFonts w:ascii="宋体" w:hAnsi="宋体" w:cs="宋体"/>
          <w:color w:val="auto"/>
        </w:rPr>
      </w:pPr>
      <w:r>
        <w:rPr>
          <w:rFonts w:hint="eastAsia" w:ascii="宋体" w:hAnsi="宋体" w:cs="宋体"/>
          <w:color w:val="auto"/>
        </w:rPr>
        <w:t>（11）</w:t>
      </w:r>
      <w:r>
        <w:rPr>
          <w:rFonts w:hint="eastAsia" w:ascii="宋体" w:hAnsi="宋体" w:cs="宋体"/>
          <w:color w:val="auto"/>
          <w:szCs w:val="20"/>
        </w:rPr>
        <w:t>属于监狱企业的，应当提供由省级以上监狱管理局、戒毒管理局(含新疆生产建设兵团)出具的属于监狱企业的证明文件</w:t>
      </w:r>
      <w:r>
        <w:rPr>
          <w:rFonts w:hint="eastAsia" w:ascii="宋体" w:hAnsi="宋体" w:cs="宋体"/>
          <w:b/>
          <w:color w:val="auto"/>
        </w:rPr>
        <w:t>（如有，请提供）</w:t>
      </w:r>
      <w:r>
        <w:rPr>
          <w:rFonts w:hint="eastAsia" w:ascii="宋体" w:hAnsi="宋体" w:cs="宋体"/>
          <w:color w:val="auto"/>
        </w:rPr>
        <w:t>；</w:t>
      </w:r>
    </w:p>
    <w:p>
      <w:pPr>
        <w:tabs>
          <w:tab w:val="left" w:pos="1305"/>
        </w:tabs>
        <w:spacing w:line="360" w:lineRule="exact"/>
        <w:ind w:firstLine="420" w:firstLineChars="200"/>
        <w:rPr>
          <w:rFonts w:ascii="宋体" w:hAnsi="宋体" w:cs="宋体"/>
          <w:b/>
          <w:color w:val="auto"/>
        </w:rPr>
      </w:pPr>
      <w:r>
        <w:rPr>
          <w:rFonts w:hint="eastAsia" w:ascii="宋体" w:hAnsi="宋体" w:cs="宋体"/>
          <w:color w:val="auto"/>
        </w:rPr>
        <w:t>（1</w:t>
      </w:r>
      <w:r>
        <w:rPr>
          <w:rFonts w:hint="eastAsia" w:ascii="宋体" w:hAnsi="宋体" w:cs="宋体"/>
          <w:color w:val="auto"/>
          <w:lang w:val="en-US" w:eastAsia="zh-CN"/>
        </w:rPr>
        <w:t>2</w:t>
      </w:r>
      <w:r>
        <w:rPr>
          <w:rFonts w:hint="eastAsia" w:ascii="宋体" w:hAnsi="宋体" w:cs="宋体"/>
          <w:color w:val="auto"/>
        </w:rPr>
        <w:t>）符合条件的残疾人福利性单位在参加政府采购活动时，应当提供《残疾人福利性单位声明函》，并对声明的真实性负责</w:t>
      </w:r>
      <w:r>
        <w:rPr>
          <w:rFonts w:hint="eastAsia" w:ascii="宋体" w:hAnsi="宋体" w:cs="宋体"/>
          <w:b/>
          <w:color w:val="auto"/>
        </w:rPr>
        <w:t>（如有，请提供）；</w:t>
      </w:r>
    </w:p>
    <w:p>
      <w:pPr>
        <w:snapToGrid w:val="0"/>
        <w:spacing w:line="360" w:lineRule="exact"/>
        <w:ind w:firstLine="420" w:firstLineChars="200"/>
        <w:outlineLvl w:val="4"/>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）节能、环保方面的证书复印件</w:t>
      </w:r>
      <w:r>
        <w:rPr>
          <w:rFonts w:hint="eastAsia" w:ascii="宋体" w:hAnsi="宋体"/>
          <w:b/>
          <w:color w:val="auto"/>
          <w:szCs w:val="21"/>
        </w:rPr>
        <w:t>（如有，请提供）；</w:t>
      </w:r>
    </w:p>
    <w:p>
      <w:pPr>
        <w:tabs>
          <w:tab w:val="left" w:pos="1305"/>
        </w:tabs>
        <w:spacing w:line="360" w:lineRule="exact"/>
        <w:ind w:firstLine="420" w:firstLineChars="200"/>
        <w:rPr>
          <w:rFonts w:ascii="宋体" w:hAnsi="宋体" w:cs="宋体"/>
          <w:b/>
          <w:color w:val="auto"/>
          <w:sz w:val="32"/>
          <w:szCs w:val="32"/>
        </w:rPr>
      </w:pPr>
      <w:r>
        <w:rPr>
          <w:rFonts w:hint="eastAsia" w:ascii="宋体" w:hAnsi="宋体"/>
          <w:color w:val="auto"/>
          <w:szCs w:val="21"/>
        </w:rPr>
        <w:t>（1</w:t>
      </w:r>
      <w:r>
        <w:rPr>
          <w:rFonts w:hint="eastAsia" w:ascii="宋体" w:hAnsi="宋体"/>
          <w:color w:val="auto"/>
          <w:szCs w:val="21"/>
          <w:lang w:val="en-US" w:eastAsia="zh-CN"/>
        </w:rPr>
        <w:t>4</w:t>
      </w:r>
      <w:r>
        <w:rPr>
          <w:rFonts w:hint="eastAsia" w:ascii="宋体" w:hAnsi="宋体"/>
          <w:color w:val="auto"/>
          <w:szCs w:val="21"/>
        </w:rPr>
        <w:t>）</w:t>
      </w:r>
      <w:r>
        <w:rPr>
          <w:rFonts w:hint="eastAsia" w:ascii="宋体" w:hAnsi="宋体" w:cs="宋体"/>
          <w:color w:val="auto"/>
          <w:szCs w:val="21"/>
        </w:rPr>
        <w:t>投标人可结合本项目的评标办法视自身情况自行提交相关证明材料</w:t>
      </w:r>
      <w:r>
        <w:rPr>
          <w:rFonts w:hint="eastAsia" w:ascii="宋体" w:hAnsi="宋体" w:cs="宋体"/>
          <w:b/>
          <w:color w:val="auto"/>
        </w:rPr>
        <w:t>（如有，请提供）</w:t>
      </w:r>
      <w:r>
        <w:rPr>
          <w:rFonts w:hint="eastAsia" w:ascii="宋体" w:hAnsi="宋体" w:cs="宋体"/>
          <w:color w:val="auto"/>
          <w:szCs w:val="21"/>
        </w:rPr>
        <w:t>。</w:t>
      </w:r>
    </w:p>
    <w:p>
      <w:pPr>
        <w:pStyle w:val="13"/>
        <w:spacing w:line="360" w:lineRule="exact"/>
        <w:ind w:left="630" w:leftChars="300"/>
        <w:rPr>
          <w:rFonts w:ascii="宋体" w:hAnsi="宋体" w:cs="宋体"/>
          <w:color w:val="auto"/>
          <w:sz w:val="22"/>
          <w:szCs w:val="22"/>
        </w:rPr>
      </w:pPr>
      <w:r>
        <w:rPr>
          <w:rFonts w:hint="eastAsia" w:hAnsi="宋体" w:cs="宋体"/>
          <w:b/>
          <w:color w:val="auto"/>
          <w:sz w:val="32"/>
          <w:szCs w:val="32"/>
        </w:rPr>
        <w:br w:type="page"/>
      </w:r>
      <w:r>
        <w:rPr>
          <w:rFonts w:hint="eastAsia" w:ascii="宋体" w:hAnsi="宋体" w:cs="宋体"/>
          <w:b/>
          <w:color w:val="auto"/>
          <w:sz w:val="28"/>
          <w:szCs w:val="28"/>
        </w:rPr>
        <w:t>一、资格性响应证明材料（格式）</w:t>
      </w:r>
    </w:p>
    <w:p>
      <w:pPr>
        <w:pStyle w:val="13"/>
        <w:spacing w:line="400" w:lineRule="exact"/>
        <w:rPr>
          <w:rFonts w:hAnsi="宋体" w:cs="宋体"/>
          <w:b/>
          <w:color w:val="auto"/>
          <w:sz w:val="28"/>
          <w:szCs w:val="28"/>
        </w:rPr>
      </w:pPr>
    </w:p>
    <w:p>
      <w:pPr>
        <w:tabs>
          <w:tab w:val="left" w:pos="1305"/>
        </w:tabs>
        <w:spacing w:line="400" w:lineRule="exact"/>
        <w:ind w:firstLine="562" w:firstLineChars="200"/>
        <w:rPr>
          <w:rFonts w:ascii="宋体" w:hAnsi="宋体" w:cs="宋体"/>
          <w:color w:val="auto"/>
          <w:sz w:val="20"/>
          <w:szCs w:val="20"/>
        </w:rPr>
      </w:pPr>
      <w:r>
        <w:rPr>
          <w:rFonts w:hint="eastAsia" w:ascii="宋体" w:hAnsi="宋体" w:cs="宋体"/>
          <w:b/>
          <w:color w:val="auto"/>
          <w:sz w:val="28"/>
          <w:szCs w:val="28"/>
        </w:rPr>
        <w:t>1.投标人相应的法定代表人或负责人或自然人身份证正反面复印件（必须提供）</w:t>
      </w:r>
    </w:p>
    <w:p>
      <w:pPr>
        <w:tabs>
          <w:tab w:val="left" w:pos="1305"/>
        </w:tabs>
        <w:spacing w:line="400" w:lineRule="exact"/>
        <w:ind w:firstLine="562" w:firstLineChars="200"/>
        <w:rPr>
          <w:rFonts w:ascii="宋体" w:hAnsi="宋体" w:cs="宋体"/>
          <w:b/>
          <w:color w:val="auto"/>
          <w:sz w:val="28"/>
          <w:szCs w:val="28"/>
        </w:rPr>
      </w:pPr>
    </w:p>
    <w:p>
      <w:pPr>
        <w:pStyle w:val="13"/>
        <w:spacing w:line="400" w:lineRule="exact"/>
        <w:ind w:firstLine="506" w:firstLineChars="180"/>
        <w:rPr>
          <w:rFonts w:hAnsi="宋体" w:cs="宋体"/>
          <w:b/>
          <w:color w:val="auto"/>
          <w:sz w:val="28"/>
          <w:szCs w:val="28"/>
        </w:rPr>
      </w:pPr>
    </w:p>
    <w:p>
      <w:pPr>
        <w:pStyle w:val="13"/>
        <w:spacing w:line="400" w:lineRule="exact"/>
        <w:ind w:firstLine="506" w:firstLineChars="180"/>
        <w:rPr>
          <w:rFonts w:hint="eastAsia" w:hAnsi="宋体" w:cs="宋体"/>
          <w:b/>
          <w:color w:val="auto"/>
          <w:sz w:val="28"/>
          <w:szCs w:val="28"/>
        </w:rPr>
      </w:pPr>
      <w:r>
        <w:rPr>
          <w:rFonts w:hint="eastAsia" w:hAnsi="宋体" w:cs="宋体"/>
          <w:b/>
          <w:color w:val="auto"/>
          <w:sz w:val="28"/>
          <w:szCs w:val="28"/>
        </w:rPr>
        <w:t>2.投标人的授权委托书原件、委托代理人身份证正反面复印件以及由县级以上（含县级）社会养老保险经办机构出具的</w:t>
      </w:r>
      <w:r>
        <w:rPr>
          <w:rFonts w:hint="eastAsia" w:hAnsi="宋体" w:cs="宋体"/>
          <w:b/>
          <w:color w:val="auto"/>
          <w:sz w:val="28"/>
          <w:szCs w:val="28"/>
          <w:lang w:eastAsia="zh-CN"/>
        </w:rPr>
        <w:t>投标人</w:t>
      </w:r>
      <w:r>
        <w:rPr>
          <w:rFonts w:hint="eastAsia" w:hAnsi="宋体" w:cs="宋体"/>
          <w:b/>
          <w:color w:val="auto"/>
          <w:sz w:val="28"/>
          <w:szCs w:val="28"/>
        </w:rPr>
        <w:t>为委托代理人交纳的</w:t>
      </w:r>
      <w:r>
        <w:rPr>
          <w:rFonts w:hint="eastAsia" w:hAnsi="宋体" w:cs="宋体"/>
          <w:b/>
          <w:color w:val="auto"/>
          <w:sz w:val="28"/>
          <w:szCs w:val="28"/>
          <w:lang w:val="en-US" w:eastAsia="zh-CN"/>
        </w:rPr>
        <w:t>2021年5</w:t>
      </w:r>
      <w:r>
        <w:rPr>
          <w:rFonts w:hint="eastAsia" w:hAnsi="宋体" w:cs="宋体"/>
          <w:b/>
          <w:color w:val="auto"/>
          <w:sz w:val="28"/>
          <w:szCs w:val="28"/>
          <w:lang w:eastAsia="zh-CN"/>
        </w:rPr>
        <w:t>月</w:t>
      </w:r>
      <w:r>
        <w:rPr>
          <w:rFonts w:hint="eastAsia" w:hAnsi="宋体" w:cs="宋体"/>
          <w:b/>
          <w:color w:val="auto"/>
          <w:sz w:val="28"/>
          <w:szCs w:val="28"/>
          <w:lang w:val="en-US" w:eastAsia="zh-CN"/>
        </w:rPr>
        <w:t>-2021年7月</w:t>
      </w:r>
      <w:r>
        <w:rPr>
          <w:rFonts w:hint="eastAsia" w:hAnsi="宋体" w:cs="宋体"/>
          <w:b/>
          <w:color w:val="auto"/>
          <w:sz w:val="28"/>
          <w:szCs w:val="28"/>
        </w:rPr>
        <w:t>社保证明复印件（委托代理时必须提供）</w:t>
      </w:r>
    </w:p>
    <w:p>
      <w:pPr>
        <w:pStyle w:val="13"/>
        <w:spacing w:line="400" w:lineRule="exact"/>
        <w:ind w:left="420" w:leftChars="200" w:firstLine="138" w:firstLineChars="49"/>
        <w:rPr>
          <w:rFonts w:hAnsi="宋体" w:cs="宋体"/>
          <w:b/>
          <w:color w:val="auto"/>
          <w:sz w:val="28"/>
          <w:szCs w:val="28"/>
        </w:rPr>
      </w:pPr>
      <w:r>
        <w:rPr>
          <w:rFonts w:hint="eastAsia" w:hAnsi="宋体" w:cs="宋体"/>
          <w:b/>
          <w:color w:val="auto"/>
          <w:sz w:val="28"/>
          <w:szCs w:val="28"/>
        </w:rPr>
        <w:t>附件：</w:t>
      </w:r>
    </w:p>
    <w:p>
      <w:pPr>
        <w:pStyle w:val="13"/>
        <w:jc w:val="center"/>
        <w:rPr>
          <w:rFonts w:hAnsi="宋体" w:cs="宋体"/>
          <w:b/>
          <w:color w:val="auto"/>
          <w:sz w:val="32"/>
        </w:rPr>
      </w:pPr>
      <w:r>
        <w:rPr>
          <w:rFonts w:hint="eastAsia" w:hAnsi="宋体" w:cs="宋体"/>
          <w:b/>
          <w:color w:val="auto"/>
          <w:sz w:val="32"/>
        </w:rPr>
        <w:t xml:space="preserve">  授权委托书（格式）</w:t>
      </w:r>
    </w:p>
    <w:p>
      <w:pPr>
        <w:snapToGrid w:val="0"/>
        <w:spacing w:line="400" w:lineRule="exact"/>
        <w:outlineLvl w:val="4"/>
        <w:rPr>
          <w:rFonts w:ascii="宋体" w:hAnsi="宋体" w:cs="宋体"/>
          <w:color w:val="auto"/>
        </w:rPr>
      </w:pPr>
      <w:r>
        <w:rPr>
          <w:rFonts w:hint="eastAsia" w:ascii="宋体" w:hAnsi="宋体" w:cs="宋体"/>
          <w:b/>
          <w:color w:val="auto"/>
          <w:szCs w:val="21"/>
        </w:rPr>
        <w:t>致</w:t>
      </w:r>
      <w:r>
        <w:rPr>
          <w:rFonts w:hint="eastAsia" w:ascii="宋体" w:hAnsi="宋体" w:cs="宋体"/>
          <w:color w:val="auto"/>
          <w:szCs w:val="21"/>
        </w:rPr>
        <w:t>：</w:t>
      </w:r>
      <w:r>
        <w:rPr>
          <w:rFonts w:hint="eastAsia" w:ascii="宋体" w:hAnsi="宋体" w:cs="宋体"/>
          <w:color w:val="auto"/>
          <w:u w:val="single"/>
        </w:rPr>
        <w:t>广西两仪工程管理咨询有限公司</w:t>
      </w:r>
    </w:p>
    <w:p>
      <w:pPr>
        <w:snapToGrid w:val="0"/>
        <w:spacing w:line="400" w:lineRule="exact"/>
        <w:rPr>
          <w:rFonts w:ascii="宋体" w:hAnsi="宋体" w:cs="宋体"/>
          <w:color w:val="auto"/>
          <w:szCs w:val="21"/>
          <w:u w:val="single"/>
        </w:rPr>
      </w:pPr>
    </w:p>
    <w:p>
      <w:pPr>
        <w:pStyle w:val="13"/>
        <w:spacing w:line="400" w:lineRule="exact"/>
        <w:ind w:firstLine="525" w:firstLineChars="250"/>
        <w:rPr>
          <w:rFonts w:hAnsi="宋体" w:cs="宋体"/>
          <w:color w:val="auto"/>
        </w:rPr>
      </w:pPr>
      <w:r>
        <w:rPr>
          <w:rFonts w:hint="eastAsia" w:hAnsi="宋体" w:cs="宋体"/>
          <w:color w:val="auto"/>
          <w:kern w:val="0"/>
        </w:rPr>
        <w:t>我（姓名）系（投标人名称）的法定代表人（负责人），现授权委托本单位在职职工（姓名）以我公司名义参加</w:t>
      </w:r>
      <w:r>
        <w:rPr>
          <w:rFonts w:hint="eastAsia" w:hAnsi="宋体" w:cs="宋体"/>
          <w:color w:val="auto"/>
          <w:u w:val="single"/>
        </w:rPr>
        <w:t xml:space="preserve">（项目名称及项目编号）        </w:t>
      </w:r>
      <w:r>
        <w:rPr>
          <w:rFonts w:hint="eastAsia" w:hAnsi="宋体" w:cs="宋体"/>
          <w:color w:val="auto"/>
        </w:rPr>
        <w:t>项目</w:t>
      </w:r>
      <w:r>
        <w:rPr>
          <w:rFonts w:hint="eastAsia" w:hAnsi="宋体" w:cs="宋体"/>
          <w:color w:val="auto"/>
          <w:u w:val="single"/>
          <w:lang w:val="en-US" w:eastAsia="zh-CN"/>
        </w:rPr>
        <w:t xml:space="preserve">     </w:t>
      </w:r>
      <w:r>
        <w:rPr>
          <w:rFonts w:hint="eastAsia" w:hAnsi="宋体" w:cs="宋体"/>
          <w:color w:val="auto"/>
          <w:u w:val="none"/>
          <w:lang w:val="en-US" w:eastAsia="zh-CN"/>
        </w:rPr>
        <w:t>分标</w:t>
      </w:r>
      <w:r>
        <w:rPr>
          <w:rFonts w:hint="eastAsia" w:hAnsi="宋体" w:cs="宋体"/>
          <w:color w:val="auto"/>
        </w:rPr>
        <w:t>的投标活动，并代表我方全权办理针对上述项目的投标、开标、评标、签约等具体事务和签署相关文件。</w:t>
      </w:r>
    </w:p>
    <w:p>
      <w:pPr>
        <w:pStyle w:val="13"/>
        <w:spacing w:line="400" w:lineRule="exact"/>
        <w:ind w:firstLine="420" w:firstLineChars="200"/>
        <w:rPr>
          <w:rFonts w:hAnsi="宋体" w:cs="宋体"/>
          <w:color w:val="auto"/>
        </w:rPr>
      </w:pPr>
      <w:r>
        <w:rPr>
          <w:rFonts w:hint="eastAsia" w:hAnsi="宋体" w:cs="宋体"/>
          <w:color w:val="auto"/>
        </w:rPr>
        <w:t>我方对被授权人的签字事项负全部责任。</w:t>
      </w:r>
    </w:p>
    <w:p>
      <w:pPr>
        <w:pStyle w:val="13"/>
        <w:spacing w:line="400" w:lineRule="exact"/>
        <w:ind w:firstLine="420" w:firstLineChars="200"/>
        <w:rPr>
          <w:rFonts w:hAnsi="宋体" w:cs="宋体"/>
          <w:color w:val="auto"/>
          <w:u w:val="single"/>
        </w:rPr>
      </w:pPr>
      <w:r>
        <w:rPr>
          <w:rFonts w:hint="eastAsia" w:hAnsi="宋体" w:cs="宋体"/>
          <w:color w:val="auto"/>
        </w:rPr>
        <w:t>授权委托代理期限：从年月  日起至年月 日止。</w:t>
      </w:r>
    </w:p>
    <w:p>
      <w:pPr>
        <w:pStyle w:val="13"/>
        <w:spacing w:line="400" w:lineRule="exact"/>
        <w:rPr>
          <w:rFonts w:hAnsi="宋体" w:cs="宋体"/>
          <w:color w:val="auto"/>
          <w:u w:val="single"/>
        </w:rPr>
      </w:pPr>
    </w:p>
    <w:p>
      <w:pPr>
        <w:spacing w:line="400" w:lineRule="exact"/>
        <w:ind w:firstLine="420" w:firstLineChars="200"/>
        <w:rPr>
          <w:rFonts w:ascii="宋体" w:hAnsi="宋体" w:cs="宋体"/>
          <w:color w:val="auto"/>
          <w:kern w:val="0"/>
        </w:rPr>
      </w:pPr>
      <w:r>
        <w:rPr>
          <w:rFonts w:hint="eastAsia" w:ascii="宋体" w:hAnsi="宋体" w:cs="宋体"/>
          <w:color w:val="auto"/>
          <w:kern w:val="0"/>
        </w:rPr>
        <w:t xml:space="preserve">代理人无转委托权,特此委托。 </w:t>
      </w:r>
    </w:p>
    <w:p>
      <w:pPr>
        <w:snapToGrid w:val="0"/>
        <w:spacing w:line="400" w:lineRule="exact"/>
        <w:ind w:firstLine="525"/>
        <w:rPr>
          <w:rFonts w:ascii="宋体" w:hAnsi="宋体" w:cs="宋体"/>
          <w:color w:val="auto"/>
          <w:szCs w:val="21"/>
        </w:rPr>
      </w:pPr>
    </w:p>
    <w:p>
      <w:pPr>
        <w:snapToGrid w:val="0"/>
        <w:spacing w:line="400" w:lineRule="exact"/>
        <w:ind w:firstLine="420"/>
        <w:outlineLvl w:val="4"/>
        <w:rPr>
          <w:rFonts w:ascii="宋体" w:hAnsi="宋体" w:cs="宋体"/>
          <w:color w:val="auto"/>
          <w:szCs w:val="21"/>
        </w:rPr>
      </w:pPr>
      <w:r>
        <w:rPr>
          <w:rFonts w:hint="eastAsia" w:ascii="宋体" w:hAnsi="宋体" w:cs="宋体"/>
          <w:color w:val="auto"/>
          <w:szCs w:val="21"/>
        </w:rPr>
        <w:t>我已在下面签字，以资证明。</w:t>
      </w:r>
    </w:p>
    <w:p>
      <w:pPr>
        <w:snapToGrid w:val="0"/>
        <w:spacing w:line="400" w:lineRule="exact"/>
        <w:ind w:firstLine="420"/>
        <w:rPr>
          <w:rFonts w:ascii="宋体" w:hAnsi="宋体" w:cs="宋体"/>
          <w:color w:val="auto"/>
          <w:szCs w:val="21"/>
        </w:rPr>
      </w:pPr>
    </w:p>
    <w:p>
      <w:pPr>
        <w:snapToGrid w:val="0"/>
        <w:spacing w:line="400" w:lineRule="exact"/>
        <w:ind w:firstLine="420"/>
        <w:rPr>
          <w:rFonts w:ascii="宋体" w:hAnsi="宋体" w:cs="宋体"/>
          <w:color w:val="auto"/>
          <w:szCs w:val="21"/>
        </w:rPr>
      </w:pPr>
    </w:p>
    <w:p>
      <w:pPr>
        <w:snapToGrid w:val="0"/>
        <w:spacing w:line="400" w:lineRule="exact"/>
        <w:ind w:firstLine="420"/>
        <w:outlineLvl w:val="4"/>
        <w:rPr>
          <w:rFonts w:ascii="宋体" w:hAnsi="宋体" w:cs="宋体"/>
          <w:color w:val="auto"/>
          <w:szCs w:val="21"/>
          <w:u w:val="single"/>
        </w:rPr>
      </w:pPr>
      <w:r>
        <w:rPr>
          <w:rFonts w:hint="eastAsia" w:ascii="宋体" w:hAnsi="宋体" w:cs="宋体"/>
          <w:color w:val="auto"/>
          <w:szCs w:val="21"/>
        </w:rPr>
        <w:t>投标人（公章）：</w:t>
      </w:r>
    </w:p>
    <w:p>
      <w:pPr>
        <w:snapToGrid w:val="0"/>
        <w:spacing w:line="400" w:lineRule="exact"/>
        <w:ind w:firstLine="420"/>
        <w:rPr>
          <w:rFonts w:ascii="宋体" w:hAnsi="宋体" w:cs="宋体"/>
          <w:color w:val="auto"/>
          <w:szCs w:val="21"/>
        </w:rPr>
      </w:pPr>
    </w:p>
    <w:p>
      <w:pPr>
        <w:snapToGrid w:val="0"/>
        <w:spacing w:line="400" w:lineRule="exact"/>
        <w:ind w:firstLine="420"/>
        <w:outlineLvl w:val="4"/>
        <w:rPr>
          <w:rFonts w:ascii="宋体" w:hAnsi="宋体" w:cs="宋体"/>
          <w:color w:val="auto"/>
          <w:szCs w:val="21"/>
        </w:rPr>
      </w:pPr>
      <w:r>
        <w:rPr>
          <w:rFonts w:hint="eastAsia" w:ascii="宋体" w:hAnsi="宋体" w:cs="宋体"/>
          <w:color w:val="auto"/>
          <w:szCs w:val="21"/>
        </w:rPr>
        <w:t>法定代表人（负责人）签字（或盖章）：</w:t>
      </w:r>
    </w:p>
    <w:p>
      <w:pPr>
        <w:snapToGrid w:val="0"/>
        <w:spacing w:line="400" w:lineRule="exact"/>
        <w:ind w:firstLine="5250" w:firstLineChars="2500"/>
        <w:outlineLvl w:val="4"/>
        <w:rPr>
          <w:rFonts w:ascii="宋体" w:hAnsi="宋体" w:cs="宋体"/>
          <w:color w:val="auto"/>
          <w:szCs w:val="21"/>
        </w:rPr>
      </w:pPr>
      <w:r>
        <w:rPr>
          <w:rFonts w:hint="eastAsia" w:ascii="宋体" w:hAnsi="宋体" w:cs="宋体"/>
          <w:color w:val="auto"/>
          <w:szCs w:val="21"/>
        </w:rPr>
        <w:t xml:space="preserve">  　　 年</w:t>
      </w:r>
      <w:r>
        <w:rPr>
          <w:rFonts w:hint="eastAsia" w:ascii="宋体" w:hAnsi="宋体" w:cs="宋体"/>
          <w:color w:val="auto"/>
          <w:szCs w:val="21"/>
          <w:lang w:val="en-US" w:eastAsia="zh-CN"/>
        </w:rPr>
        <w:t xml:space="preserve">   </w:t>
      </w:r>
      <w:r>
        <w:rPr>
          <w:rFonts w:hint="eastAsia" w:ascii="宋体" w:hAnsi="宋体" w:cs="宋体"/>
          <w:color w:val="auto"/>
          <w:szCs w:val="21"/>
        </w:rPr>
        <w:t>月</w:t>
      </w:r>
      <w:r>
        <w:rPr>
          <w:rFonts w:hint="eastAsia" w:ascii="宋体" w:hAnsi="宋体" w:cs="宋体"/>
          <w:color w:val="auto"/>
          <w:szCs w:val="21"/>
          <w:lang w:val="en-US" w:eastAsia="zh-CN"/>
        </w:rPr>
        <w:t xml:space="preserve">   </w:t>
      </w:r>
      <w:r>
        <w:rPr>
          <w:rFonts w:hint="eastAsia" w:ascii="宋体" w:hAnsi="宋体" w:cs="宋体"/>
          <w:color w:val="auto"/>
          <w:szCs w:val="21"/>
        </w:rPr>
        <w:t>日</w:t>
      </w:r>
    </w:p>
    <w:p>
      <w:pPr>
        <w:snapToGrid w:val="0"/>
        <w:spacing w:line="400" w:lineRule="exact"/>
        <w:ind w:firstLine="420"/>
        <w:rPr>
          <w:rFonts w:ascii="宋体" w:hAnsi="宋体" w:cs="宋体"/>
          <w:color w:val="auto"/>
          <w:szCs w:val="21"/>
        </w:rPr>
      </w:pPr>
    </w:p>
    <w:p>
      <w:pPr>
        <w:pStyle w:val="13"/>
        <w:spacing w:line="400" w:lineRule="exact"/>
        <w:ind w:firstLine="525" w:firstLineChars="250"/>
        <w:rPr>
          <w:rFonts w:hAnsi="宋体" w:cs="宋体"/>
          <w:b/>
          <w:color w:val="auto"/>
          <w:sz w:val="32"/>
        </w:rPr>
      </w:pPr>
      <w:r>
        <w:rPr>
          <w:rFonts w:hint="eastAsia" w:ascii="宋体" w:hAnsi="宋体"/>
          <w:color w:val="auto"/>
          <w:szCs w:val="21"/>
        </w:rPr>
        <w:t>附：委托代理人身份证正反面复印件以及由县级以上（含县级）社会养老保险经办机构出具的</w:t>
      </w:r>
      <w:r>
        <w:rPr>
          <w:rFonts w:hint="eastAsia" w:ascii="宋体" w:hAnsi="宋体"/>
          <w:color w:val="auto"/>
          <w:szCs w:val="21"/>
          <w:lang w:eastAsia="zh-CN"/>
        </w:rPr>
        <w:t>投标人</w:t>
      </w:r>
      <w:r>
        <w:rPr>
          <w:rFonts w:hint="eastAsia" w:ascii="宋体" w:hAnsi="宋体"/>
          <w:color w:val="auto"/>
          <w:szCs w:val="21"/>
        </w:rPr>
        <w:t>为委托代理人交纳的</w:t>
      </w:r>
      <w:r>
        <w:rPr>
          <w:rFonts w:hint="eastAsia" w:hAnsi="宋体"/>
          <w:color w:val="auto"/>
          <w:szCs w:val="21"/>
          <w:lang w:val="en-US" w:eastAsia="zh-CN"/>
        </w:rPr>
        <w:t>2021年5</w:t>
      </w:r>
      <w:r>
        <w:rPr>
          <w:rFonts w:hint="eastAsia" w:ascii="宋体" w:hAnsi="宋体"/>
          <w:color w:val="auto"/>
          <w:szCs w:val="21"/>
          <w:lang w:eastAsia="zh-CN"/>
        </w:rPr>
        <w:t>月</w:t>
      </w:r>
      <w:r>
        <w:rPr>
          <w:rFonts w:hint="eastAsia" w:hAnsi="宋体"/>
          <w:color w:val="auto"/>
          <w:szCs w:val="21"/>
          <w:lang w:val="en-US" w:eastAsia="zh-CN"/>
        </w:rPr>
        <w:t>-2021年7月</w:t>
      </w:r>
      <w:r>
        <w:rPr>
          <w:rFonts w:hint="eastAsia" w:ascii="宋体" w:hAnsi="宋体"/>
          <w:color w:val="auto"/>
          <w:szCs w:val="21"/>
        </w:rPr>
        <w:t>社保证明复印件</w:t>
      </w:r>
      <w:r>
        <w:rPr>
          <w:rFonts w:hint="eastAsia" w:hAnsi="宋体"/>
          <w:b/>
          <w:color w:val="auto"/>
          <w:sz w:val="24"/>
        </w:rPr>
        <w:t>。</w:t>
      </w:r>
    </w:p>
    <w:p>
      <w:pPr>
        <w:rPr>
          <w:color w:val="auto"/>
        </w:rPr>
      </w:pPr>
    </w:p>
    <w:p>
      <w:pPr>
        <w:pStyle w:val="13"/>
        <w:spacing w:line="400" w:lineRule="exact"/>
        <w:ind w:firstLine="803" w:firstLineChars="250"/>
        <w:rPr>
          <w:rFonts w:hAnsi="宋体" w:cs="宋体"/>
          <w:b/>
          <w:color w:val="auto"/>
          <w:sz w:val="32"/>
        </w:rPr>
      </w:pPr>
      <w:r>
        <w:rPr>
          <w:rFonts w:hint="eastAsia" w:hAnsi="宋体" w:cs="宋体"/>
          <w:b/>
          <w:color w:val="auto"/>
          <w:sz w:val="32"/>
        </w:rPr>
        <w:br w:type="page"/>
      </w:r>
    </w:p>
    <w:p>
      <w:pPr>
        <w:pStyle w:val="13"/>
        <w:spacing w:line="400" w:lineRule="exact"/>
        <w:ind w:firstLine="694" w:firstLineChars="247"/>
        <w:rPr>
          <w:rFonts w:hAnsi="宋体" w:cs="宋体"/>
          <w:b/>
          <w:color w:val="auto"/>
          <w:sz w:val="28"/>
          <w:szCs w:val="28"/>
        </w:rPr>
      </w:pPr>
      <w:r>
        <w:rPr>
          <w:rFonts w:hint="eastAsia" w:hAnsi="宋体" w:cs="宋体"/>
          <w:b/>
          <w:color w:val="auto"/>
          <w:sz w:val="28"/>
          <w:szCs w:val="28"/>
        </w:rPr>
        <w:t>3.投标人的法人或者其他组织营业执照等证明文件复印件（必须提供）</w:t>
      </w:r>
    </w:p>
    <w:p>
      <w:pPr>
        <w:tabs>
          <w:tab w:val="left" w:pos="1305"/>
        </w:tabs>
        <w:spacing w:line="380" w:lineRule="exact"/>
        <w:ind w:firstLine="422" w:firstLineChars="200"/>
        <w:rPr>
          <w:rFonts w:ascii="宋体" w:hAnsi="宋体" w:cs="宋体"/>
          <w:color w:val="auto"/>
          <w:szCs w:val="21"/>
        </w:rPr>
      </w:pPr>
      <w:r>
        <w:rPr>
          <w:rFonts w:hint="eastAsia" w:ascii="宋体" w:hAnsi="宋体" w:cs="宋体"/>
          <w:b/>
          <w:color w:val="auto"/>
          <w:szCs w:val="21"/>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pStyle w:val="13"/>
        <w:spacing w:line="400" w:lineRule="exact"/>
        <w:rPr>
          <w:rFonts w:hAnsi="宋体" w:cs="宋体"/>
          <w:b/>
          <w:color w:val="auto"/>
          <w:sz w:val="32"/>
          <w:szCs w:val="32"/>
        </w:rPr>
      </w:pPr>
    </w:p>
    <w:p>
      <w:pPr>
        <w:pStyle w:val="13"/>
        <w:spacing w:line="400" w:lineRule="exact"/>
        <w:ind w:firstLine="643" w:firstLineChars="200"/>
        <w:rPr>
          <w:rFonts w:hAnsi="宋体" w:cs="宋体"/>
          <w:b/>
          <w:color w:val="auto"/>
          <w:sz w:val="32"/>
          <w:szCs w:val="32"/>
        </w:rPr>
      </w:pPr>
    </w:p>
    <w:p>
      <w:pPr>
        <w:pStyle w:val="10"/>
        <w:rPr>
          <w:rFonts w:hAnsi="宋体" w:cs="宋体"/>
          <w:b/>
          <w:color w:val="auto"/>
          <w:sz w:val="32"/>
          <w:szCs w:val="32"/>
        </w:rPr>
      </w:pPr>
    </w:p>
    <w:p>
      <w:pPr>
        <w:rPr>
          <w:rFonts w:hAnsi="宋体" w:cs="宋体"/>
          <w:b/>
          <w:color w:val="auto"/>
          <w:sz w:val="32"/>
          <w:szCs w:val="32"/>
        </w:rPr>
      </w:pPr>
    </w:p>
    <w:p>
      <w:pPr>
        <w:pStyle w:val="9"/>
        <w:rPr>
          <w:color w:val="auto"/>
        </w:rPr>
      </w:pPr>
    </w:p>
    <w:p>
      <w:pPr>
        <w:pStyle w:val="10"/>
        <w:rPr>
          <w:color w:val="auto"/>
        </w:rPr>
      </w:pPr>
    </w:p>
    <w:p>
      <w:pPr>
        <w:pStyle w:val="13"/>
        <w:spacing w:line="400" w:lineRule="exact"/>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4.供应商提供相应完整有效的《医疗器械经营企业许可证》（或第二类医疗器械经营备案凭证）或《医疗器械生产企业许可证》</w:t>
      </w:r>
      <w:r>
        <w:rPr>
          <w:rFonts w:hint="eastAsia" w:ascii="宋体" w:hAnsi="宋体" w:cs="宋体"/>
          <w:b/>
          <w:color w:val="auto"/>
          <w:sz w:val="28"/>
          <w:szCs w:val="28"/>
          <w:lang w:eastAsia="zh-CN"/>
        </w:rPr>
        <w:t>复印件</w:t>
      </w:r>
      <w:r>
        <w:rPr>
          <w:rFonts w:hint="eastAsia" w:ascii="宋体" w:hAnsi="宋体" w:eastAsia="宋体" w:cs="宋体"/>
          <w:b/>
          <w:color w:val="auto"/>
          <w:sz w:val="28"/>
          <w:szCs w:val="28"/>
        </w:rPr>
        <w:t>（</w:t>
      </w:r>
      <w:r>
        <w:rPr>
          <w:rFonts w:hint="eastAsia" w:ascii="宋体" w:hAnsi="宋体" w:eastAsia="宋体" w:cs="宋体"/>
          <w:b/>
          <w:color w:val="auto"/>
          <w:sz w:val="28"/>
          <w:szCs w:val="28"/>
          <w:lang w:val="en-US" w:eastAsia="zh-CN"/>
        </w:rPr>
        <w:t>A、B分标</w:t>
      </w:r>
      <w:r>
        <w:rPr>
          <w:rFonts w:hint="eastAsia" w:ascii="宋体" w:hAnsi="宋体" w:eastAsia="宋体" w:cs="宋体"/>
          <w:b/>
          <w:color w:val="auto"/>
          <w:sz w:val="28"/>
          <w:szCs w:val="28"/>
        </w:rPr>
        <w:t>必须提供）</w:t>
      </w:r>
    </w:p>
    <w:p>
      <w:pPr>
        <w:pStyle w:val="13"/>
        <w:spacing w:line="400" w:lineRule="exact"/>
        <w:ind w:firstLine="562" w:firstLineChars="200"/>
        <w:rPr>
          <w:rFonts w:hint="eastAsia" w:ascii="宋体" w:hAnsi="宋体" w:eastAsia="宋体" w:cs="宋体"/>
          <w:b/>
          <w:color w:val="auto"/>
          <w:sz w:val="28"/>
          <w:szCs w:val="28"/>
          <w:lang w:val="en-US" w:eastAsia="zh-CN"/>
        </w:rPr>
      </w:pPr>
    </w:p>
    <w:p>
      <w:pPr>
        <w:pStyle w:val="13"/>
        <w:spacing w:line="400" w:lineRule="exact"/>
        <w:ind w:firstLine="562" w:firstLineChars="200"/>
        <w:rPr>
          <w:rFonts w:hint="eastAsia" w:ascii="宋体" w:hAnsi="宋体" w:eastAsia="宋体" w:cs="宋体"/>
          <w:b/>
          <w:color w:val="auto"/>
          <w:sz w:val="28"/>
          <w:szCs w:val="28"/>
          <w:lang w:val="en-US" w:eastAsia="zh-CN"/>
        </w:rPr>
      </w:pPr>
    </w:p>
    <w:p>
      <w:pPr>
        <w:pStyle w:val="13"/>
        <w:spacing w:line="400" w:lineRule="exact"/>
        <w:ind w:firstLine="562" w:firstLineChars="200"/>
        <w:rPr>
          <w:rFonts w:hint="eastAsia" w:ascii="宋体" w:hAnsi="宋体" w:eastAsia="宋体" w:cs="宋体"/>
          <w:b/>
          <w:color w:val="auto"/>
          <w:sz w:val="28"/>
          <w:szCs w:val="28"/>
          <w:lang w:val="en-US" w:eastAsia="zh-CN"/>
        </w:rPr>
      </w:pPr>
    </w:p>
    <w:p>
      <w:pPr>
        <w:pStyle w:val="10"/>
        <w:rPr>
          <w:rFonts w:hint="eastAsia" w:ascii="宋体" w:hAnsi="宋体" w:eastAsia="宋体" w:cs="宋体"/>
          <w:b/>
          <w:color w:val="auto"/>
          <w:sz w:val="28"/>
          <w:szCs w:val="28"/>
          <w:lang w:val="en-US" w:eastAsia="zh-CN"/>
        </w:rPr>
      </w:pPr>
    </w:p>
    <w:p>
      <w:pPr>
        <w:rPr>
          <w:rFonts w:hint="eastAsia" w:ascii="宋体" w:hAnsi="宋体" w:eastAsia="宋体" w:cs="宋体"/>
          <w:b/>
          <w:color w:val="auto"/>
          <w:sz w:val="28"/>
          <w:szCs w:val="28"/>
          <w:lang w:val="en-US" w:eastAsia="zh-CN"/>
        </w:rPr>
      </w:pPr>
    </w:p>
    <w:p>
      <w:pPr>
        <w:pStyle w:val="9"/>
        <w:rPr>
          <w:rFonts w:hint="eastAsia"/>
          <w:color w:val="auto"/>
          <w:sz w:val="20"/>
          <w:szCs w:val="22"/>
          <w:lang w:val="en-US" w:eastAsia="zh-CN"/>
        </w:rPr>
      </w:pPr>
    </w:p>
    <w:p>
      <w:pPr>
        <w:pStyle w:val="13"/>
        <w:spacing w:line="400" w:lineRule="exact"/>
        <w:ind w:firstLine="562" w:firstLineChars="200"/>
        <w:rPr>
          <w:rFonts w:hint="eastAsia" w:ascii="宋体" w:hAnsi="宋体" w:eastAsia="宋体" w:cs="宋体"/>
          <w:b/>
          <w:color w:val="auto"/>
          <w:sz w:val="28"/>
          <w:szCs w:val="28"/>
          <w:lang w:val="en-US" w:eastAsia="zh-CN"/>
        </w:rPr>
      </w:pPr>
    </w:p>
    <w:p>
      <w:pPr>
        <w:pStyle w:val="13"/>
        <w:spacing w:line="400" w:lineRule="exact"/>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5.</w:t>
      </w:r>
      <w:r>
        <w:rPr>
          <w:rFonts w:hint="eastAsia" w:ascii="宋体" w:hAnsi="宋体" w:eastAsia="宋体" w:cs="宋体"/>
          <w:b/>
          <w:color w:val="auto"/>
          <w:sz w:val="28"/>
          <w:szCs w:val="28"/>
        </w:rPr>
        <w:t>凡投标产品属于医疗器械的，提供供应商所竞产品有效的《医疗器械产品注册证》</w:t>
      </w:r>
      <w:r>
        <w:rPr>
          <w:rFonts w:hint="eastAsia" w:hAnsi="宋体" w:cs="宋体"/>
          <w:b/>
          <w:color w:val="auto"/>
          <w:sz w:val="28"/>
          <w:szCs w:val="28"/>
          <w:lang w:eastAsia="zh-CN"/>
        </w:rPr>
        <w:t>复印件</w:t>
      </w:r>
      <w:r>
        <w:rPr>
          <w:rFonts w:hint="eastAsia" w:ascii="宋体" w:hAnsi="宋体" w:eastAsia="宋体" w:cs="宋体"/>
          <w:b/>
          <w:color w:val="auto"/>
          <w:sz w:val="28"/>
          <w:szCs w:val="28"/>
        </w:rPr>
        <w:t>（</w:t>
      </w:r>
      <w:r>
        <w:rPr>
          <w:rFonts w:hint="eastAsia" w:ascii="宋体" w:hAnsi="宋体" w:eastAsia="宋体" w:cs="宋体"/>
          <w:b/>
          <w:color w:val="auto"/>
          <w:sz w:val="28"/>
          <w:szCs w:val="28"/>
          <w:lang w:val="en-US" w:eastAsia="zh-CN"/>
        </w:rPr>
        <w:t>A、B分标</w:t>
      </w:r>
      <w:r>
        <w:rPr>
          <w:rFonts w:hint="eastAsia" w:ascii="宋体" w:hAnsi="宋体" w:eastAsia="宋体" w:cs="宋体"/>
          <w:b/>
          <w:color w:val="auto"/>
          <w:sz w:val="28"/>
          <w:szCs w:val="28"/>
        </w:rPr>
        <w:t>必须提供）</w:t>
      </w:r>
    </w:p>
    <w:p>
      <w:pPr>
        <w:pStyle w:val="13"/>
        <w:spacing w:line="400" w:lineRule="exact"/>
        <w:ind w:firstLine="562" w:firstLineChars="200"/>
        <w:rPr>
          <w:rFonts w:hint="eastAsia" w:hAnsi="宋体" w:cs="宋体"/>
          <w:b/>
          <w:color w:val="auto"/>
          <w:sz w:val="28"/>
          <w:szCs w:val="28"/>
          <w:lang w:val="en-US" w:eastAsia="zh-CN"/>
        </w:rPr>
      </w:pPr>
    </w:p>
    <w:p>
      <w:pPr>
        <w:pStyle w:val="13"/>
        <w:spacing w:line="400" w:lineRule="exact"/>
        <w:ind w:firstLine="643" w:firstLineChars="200"/>
        <w:rPr>
          <w:rFonts w:hint="eastAsia" w:hAnsi="宋体" w:cs="宋体"/>
          <w:b/>
          <w:color w:val="auto"/>
          <w:sz w:val="32"/>
          <w:szCs w:val="32"/>
          <w:lang w:val="en-US" w:eastAsia="zh-CN"/>
        </w:rPr>
      </w:pPr>
    </w:p>
    <w:p>
      <w:pPr>
        <w:pStyle w:val="13"/>
        <w:spacing w:line="400" w:lineRule="exact"/>
        <w:ind w:firstLine="643" w:firstLineChars="200"/>
        <w:rPr>
          <w:rFonts w:hint="eastAsia" w:hAnsi="宋体" w:cs="宋体"/>
          <w:b/>
          <w:color w:val="auto"/>
          <w:sz w:val="32"/>
          <w:szCs w:val="32"/>
          <w:lang w:val="en-US" w:eastAsia="zh-CN"/>
        </w:rPr>
      </w:pPr>
    </w:p>
    <w:p>
      <w:pPr>
        <w:pStyle w:val="13"/>
        <w:spacing w:line="400" w:lineRule="exact"/>
        <w:ind w:firstLine="643" w:firstLineChars="200"/>
        <w:rPr>
          <w:rFonts w:hint="eastAsia" w:hAnsi="宋体" w:cs="宋体"/>
          <w:b/>
          <w:color w:val="auto"/>
          <w:sz w:val="32"/>
          <w:szCs w:val="32"/>
          <w:lang w:val="en-US" w:eastAsia="zh-CN"/>
        </w:rPr>
      </w:pPr>
    </w:p>
    <w:p>
      <w:pPr>
        <w:pStyle w:val="13"/>
        <w:spacing w:line="400" w:lineRule="exact"/>
        <w:ind w:firstLine="643" w:firstLineChars="200"/>
        <w:rPr>
          <w:rFonts w:hint="eastAsia" w:hAnsi="宋体" w:cs="宋体"/>
          <w:b/>
          <w:color w:val="auto"/>
          <w:sz w:val="32"/>
          <w:szCs w:val="32"/>
          <w:lang w:val="en-US" w:eastAsia="zh-CN"/>
        </w:rPr>
      </w:pPr>
    </w:p>
    <w:p>
      <w:pPr>
        <w:rPr>
          <w:rFonts w:hint="eastAsia" w:hAnsi="宋体" w:cs="宋体"/>
          <w:b/>
          <w:color w:val="auto"/>
          <w:sz w:val="32"/>
          <w:szCs w:val="32"/>
          <w:lang w:val="en-US" w:eastAsia="zh-CN"/>
        </w:rPr>
      </w:pPr>
      <w:r>
        <w:rPr>
          <w:rFonts w:hint="eastAsia" w:hAnsi="宋体" w:cs="宋体"/>
          <w:b/>
          <w:color w:val="auto"/>
          <w:sz w:val="32"/>
          <w:szCs w:val="32"/>
          <w:lang w:val="en-US" w:eastAsia="zh-CN"/>
        </w:rPr>
        <w:br w:type="page"/>
      </w:r>
    </w:p>
    <w:p>
      <w:pPr>
        <w:pStyle w:val="13"/>
        <w:spacing w:line="400" w:lineRule="exact"/>
        <w:ind w:firstLine="562" w:firstLineChars="200"/>
        <w:rPr>
          <w:rFonts w:hAnsi="宋体" w:cs="宋体"/>
          <w:b/>
          <w:color w:val="auto"/>
          <w:sz w:val="28"/>
          <w:szCs w:val="28"/>
        </w:rPr>
      </w:pPr>
      <w:r>
        <w:rPr>
          <w:rFonts w:hint="eastAsia" w:hAnsi="宋体" w:cs="宋体"/>
          <w:b/>
          <w:color w:val="auto"/>
          <w:sz w:val="28"/>
          <w:szCs w:val="28"/>
          <w:lang w:val="en-US" w:eastAsia="zh-CN"/>
        </w:rPr>
        <w:t>6</w:t>
      </w:r>
      <w:r>
        <w:rPr>
          <w:rFonts w:hint="eastAsia" w:hAnsi="宋体" w:cs="宋体"/>
          <w:b/>
          <w:color w:val="auto"/>
          <w:sz w:val="28"/>
          <w:szCs w:val="28"/>
        </w:rPr>
        <w:t>.投标人参加政府采购活动前3年内在经营活动中没有重大违法记录及有关信用信息的书面声明（必须提供）</w:t>
      </w:r>
    </w:p>
    <w:p>
      <w:pPr>
        <w:pStyle w:val="13"/>
        <w:spacing w:line="400" w:lineRule="exact"/>
        <w:ind w:left="420" w:leftChars="200" w:firstLine="157" w:firstLineChars="49"/>
        <w:rPr>
          <w:rFonts w:hAnsi="宋体" w:cs="宋体"/>
          <w:b/>
          <w:color w:val="auto"/>
          <w:sz w:val="32"/>
          <w:szCs w:val="32"/>
        </w:rPr>
      </w:pPr>
    </w:p>
    <w:p>
      <w:pPr>
        <w:pStyle w:val="13"/>
        <w:spacing w:line="400" w:lineRule="exact"/>
        <w:jc w:val="left"/>
        <w:rPr>
          <w:rFonts w:hAnsi="宋体" w:cs="宋体"/>
          <w:b/>
          <w:color w:val="auto"/>
          <w:sz w:val="32"/>
          <w:szCs w:val="32"/>
        </w:rPr>
      </w:pPr>
      <w:r>
        <w:rPr>
          <w:rFonts w:hint="eastAsia" w:hAnsi="宋体" w:cs="宋体"/>
          <w:b/>
          <w:color w:val="auto"/>
          <w:sz w:val="24"/>
          <w:szCs w:val="24"/>
        </w:rPr>
        <w:t xml:space="preserve">附件：                            </w:t>
      </w:r>
      <w:r>
        <w:rPr>
          <w:rFonts w:hint="eastAsia" w:hAnsi="宋体" w:cs="宋体"/>
          <w:b/>
          <w:color w:val="auto"/>
          <w:sz w:val="32"/>
          <w:szCs w:val="32"/>
        </w:rPr>
        <w:t>声   明（格式）</w:t>
      </w:r>
    </w:p>
    <w:p>
      <w:pPr>
        <w:snapToGrid w:val="0"/>
        <w:spacing w:line="400" w:lineRule="exact"/>
        <w:outlineLvl w:val="4"/>
        <w:rPr>
          <w:rFonts w:ascii="宋体" w:hAnsi="宋体" w:cs="宋体"/>
          <w:color w:val="auto"/>
        </w:rPr>
      </w:pPr>
      <w:r>
        <w:rPr>
          <w:rFonts w:hint="eastAsia" w:ascii="宋体" w:hAnsi="宋体" w:cs="宋体"/>
          <w:b/>
          <w:color w:val="auto"/>
          <w:szCs w:val="21"/>
        </w:rPr>
        <w:t>致</w:t>
      </w:r>
      <w:r>
        <w:rPr>
          <w:rFonts w:hint="eastAsia" w:ascii="宋体" w:hAnsi="宋体" w:cs="宋体"/>
          <w:color w:val="auto"/>
          <w:szCs w:val="21"/>
        </w:rPr>
        <w:t>：</w:t>
      </w:r>
      <w:r>
        <w:rPr>
          <w:rFonts w:hint="eastAsia" w:ascii="宋体" w:hAnsi="宋体" w:cs="宋体"/>
          <w:color w:val="auto"/>
          <w:u w:val="single"/>
        </w:rPr>
        <w:t>广西两仪工程管理咨询有限公司</w:t>
      </w:r>
    </w:p>
    <w:p>
      <w:pPr>
        <w:snapToGrid w:val="0"/>
        <w:spacing w:line="400" w:lineRule="exact"/>
        <w:rPr>
          <w:rFonts w:ascii="宋体" w:hAnsi="宋体" w:cs="宋体"/>
          <w:color w:val="auto"/>
          <w:szCs w:val="21"/>
          <w:u w:val="single"/>
        </w:rPr>
      </w:pPr>
    </w:p>
    <w:p>
      <w:pPr>
        <w:pStyle w:val="13"/>
        <w:spacing w:line="380" w:lineRule="exact"/>
        <w:ind w:firstLine="420" w:firstLineChars="200"/>
        <w:rPr>
          <w:rFonts w:hAnsi="宋体" w:cs="宋体"/>
          <w:color w:val="auto"/>
        </w:rPr>
      </w:pPr>
      <w:r>
        <w:rPr>
          <w:rFonts w:hint="eastAsia" w:hAnsi="宋体" w:cs="宋体"/>
          <w:color w:val="auto"/>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00" w:lineRule="exact"/>
        <w:rPr>
          <w:rFonts w:ascii="宋体" w:hAnsi="宋体" w:cs="宋体"/>
          <w:color w:val="auto"/>
          <w:szCs w:val="21"/>
        </w:rPr>
      </w:pPr>
    </w:p>
    <w:p>
      <w:pPr>
        <w:snapToGrid w:val="0"/>
        <w:spacing w:line="400" w:lineRule="exact"/>
        <w:ind w:firstLine="1890" w:firstLineChars="900"/>
        <w:outlineLvl w:val="4"/>
        <w:rPr>
          <w:rFonts w:ascii="宋体" w:hAnsi="宋体" w:cs="宋体"/>
          <w:color w:val="auto"/>
          <w:szCs w:val="21"/>
          <w:u w:val="single"/>
        </w:rPr>
      </w:pPr>
      <w:r>
        <w:rPr>
          <w:rFonts w:hint="eastAsia" w:ascii="宋体" w:hAnsi="宋体" w:cs="宋体"/>
          <w:color w:val="auto"/>
          <w:szCs w:val="21"/>
        </w:rPr>
        <w:t>投标人（公章，自然人除外）：</w:t>
      </w:r>
    </w:p>
    <w:p>
      <w:pPr>
        <w:spacing w:line="340" w:lineRule="exact"/>
        <w:ind w:firstLine="1680" w:firstLineChars="800"/>
        <w:rPr>
          <w:rFonts w:ascii="宋体" w:hAnsi="宋体" w:cs="宋体"/>
          <w:color w:val="auto"/>
          <w:szCs w:val="21"/>
          <w:u w:val="single"/>
        </w:rPr>
      </w:pPr>
      <w:r>
        <w:rPr>
          <w:rFonts w:hint="eastAsia" w:ascii="宋体" w:hAnsi="宋体" w:cs="宋体"/>
          <w:color w:val="auto"/>
        </w:rPr>
        <w:t>法定代表人（负责人）或相应的委托代理人签字（或盖章）：</w:t>
      </w:r>
    </w:p>
    <w:p>
      <w:pPr>
        <w:spacing w:line="340" w:lineRule="exact"/>
        <w:ind w:firstLine="1680" w:firstLineChars="800"/>
        <w:rPr>
          <w:rFonts w:ascii="宋体" w:hAnsi="宋体" w:cs="宋体"/>
          <w:color w:val="auto"/>
        </w:rPr>
      </w:pPr>
    </w:p>
    <w:p>
      <w:pPr>
        <w:spacing w:line="340" w:lineRule="exact"/>
        <w:ind w:firstLine="1890" w:firstLineChars="900"/>
        <w:rPr>
          <w:rFonts w:hAnsi="宋体" w:cs="宋体"/>
          <w:b/>
          <w:color w:val="auto"/>
          <w:sz w:val="32"/>
          <w:szCs w:val="32"/>
        </w:rPr>
      </w:pPr>
      <w:r>
        <w:rPr>
          <w:rFonts w:hint="eastAsia" w:ascii="宋体" w:hAnsi="宋体" w:cs="宋体"/>
          <w:color w:val="auto"/>
        </w:rPr>
        <w:t xml:space="preserve"> 日          期：</w:t>
      </w:r>
    </w:p>
    <w:p>
      <w:pPr>
        <w:pStyle w:val="13"/>
        <w:spacing w:line="400" w:lineRule="exact"/>
        <w:rPr>
          <w:rFonts w:hAnsi="宋体" w:cs="宋体"/>
          <w:b/>
          <w:color w:val="auto"/>
          <w:sz w:val="32"/>
          <w:szCs w:val="32"/>
        </w:rPr>
      </w:pPr>
    </w:p>
    <w:p>
      <w:pPr>
        <w:pStyle w:val="13"/>
        <w:rPr>
          <w:rFonts w:hAnsi="宋体" w:cs="宋体"/>
          <w:b/>
          <w:bCs/>
          <w:color w:val="auto"/>
          <w:sz w:val="32"/>
          <w:szCs w:val="32"/>
        </w:rPr>
      </w:pPr>
    </w:p>
    <w:p>
      <w:pPr>
        <w:pStyle w:val="13"/>
        <w:rPr>
          <w:rFonts w:hAnsi="宋体" w:cs="宋体"/>
          <w:b/>
          <w:bCs/>
          <w:color w:val="auto"/>
          <w:sz w:val="32"/>
          <w:szCs w:val="32"/>
        </w:rPr>
      </w:pPr>
    </w:p>
    <w:p>
      <w:pPr>
        <w:pStyle w:val="13"/>
        <w:spacing w:line="400" w:lineRule="exact"/>
        <w:ind w:firstLine="562" w:firstLineChars="200"/>
        <w:rPr>
          <w:rFonts w:hint="eastAsia" w:ascii="宋体" w:hAnsi="宋体" w:eastAsia="宋体" w:cs="宋体"/>
          <w:b/>
          <w:color w:val="auto"/>
          <w:sz w:val="28"/>
          <w:szCs w:val="28"/>
          <w:lang w:eastAsia="zh-CN"/>
        </w:rPr>
      </w:pPr>
      <w:r>
        <w:rPr>
          <w:rFonts w:hint="eastAsia" w:hAnsi="宋体" w:cs="宋体"/>
          <w:b/>
          <w:color w:val="auto"/>
          <w:sz w:val="28"/>
          <w:szCs w:val="28"/>
          <w:lang w:val="en-US" w:eastAsia="zh-CN"/>
        </w:rPr>
        <w:t>7</w:t>
      </w:r>
      <w:r>
        <w:rPr>
          <w:rFonts w:hint="eastAsia" w:ascii="宋体" w:hAnsi="宋体" w:eastAsia="宋体" w:cs="宋体"/>
          <w:b/>
          <w:color w:val="auto"/>
          <w:sz w:val="28"/>
          <w:szCs w:val="28"/>
          <w:lang w:val="en-US" w:eastAsia="zh-CN"/>
        </w:rPr>
        <w:t>.其他资格性响应证明材料（如有，请提供）</w:t>
      </w:r>
    </w:p>
    <w:p>
      <w:pPr>
        <w:rPr>
          <w:rFonts w:hAnsi="宋体" w:cs="宋体"/>
          <w:b/>
          <w:bCs/>
          <w:color w:val="auto"/>
          <w:sz w:val="32"/>
          <w:szCs w:val="32"/>
        </w:rPr>
      </w:pPr>
    </w:p>
    <w:p>
      <w:pPr>
        <w:rPr>
          <w:rFonts w:hint="eastAsia" w:hAnsi="宋体" w:cs="宋体"/>
          <w:b/>
          <w:color w:val="auto"/>
          <w:sz w:val="32"/>
          <w:szCs w:val="32"/>
        </w:rPr>
      </w:pPr>
      <w:r>
        <w:rPr>
          <w:rFonts w:hint="eastAsia" w:hAnsi="宋体" w:cs="宋体"/>
          <w:b/>
          <w:color w:val="auto"/>
          <w:sz w:val="32"/>
          <w:szCs w:val="32"/>
        </w:rPr>
        <w:br w:type="page"/>
      </w:r>
    </w:p>
    <w:p>
      <w:pPr>
        <w:pStyle w:val="13"/>
        <w:rPr>
          <w:rFonts w:hAnsi="宋体" w:cs="宋体"/>
          <w:b/>
          <w:color w:val="auto"/>
          <w:sz w:val="28"/>
          <w:szCs w:val="28"/>
        </w:rPr>
      </w:pPr>
      <w:r>
        <w:rPr>
          <w:rFonts w:hint="eastAsia" w:hAnsi="宋体" w:cs="宋体"/>
          <w:b/>
          <w:color w:val="auto"/>
          <w:sz w:val="28"/>
          <w:szCs w:val="28"/>
        </w:rPr>
        <w:t>三、商务、技术性响应及其他有效证明材料（格式）</w:t>
      </w:r>
    </w:p>
    <w:p>
      <w:pPr>
        <w:spacing w:line="400" w:lineRule="exact"/>
        <w:rPr>
          <w:b/>
          <w:color w:val="auto"/>
          <w:sz w:val="28"/>
          <w:szCs w:val="28"/>
        </w:rPr>
      </w:pPr>
      <w:r>
        <w:rPr>
          <w:rFonts w:hint="eastAsia"/>
          <w:b/>
          <w:color w:val="auto"/>
          <w:sz w:val="28"/>
          <w:szCs w:val="28"/>
        </w:rPr>
        <w:t>1.投标报价表（必须提供）</w:t>
      </w:r>
    </w:p>
    <w:p>
      <w:pPr>
        <w:spacing w:line="400" w:lineRule="exact"/>
        <w:rPr>
          <w:b/>
          <w:color w:val="auto"/>
          <w:sz w:val="28"/>
          <w:szCs w:val="28"/>
        </w:rPr>
      </w:pPr>
      <w:r>
        <w:rPr>
          <w:rFonts w:hint="eastAsia"/>
          <w:b/>
          <w:color w:val="auto"/>
          <w:sz w:val="28"/>
          <w:szCs w:val="28"/>
        </w:rPr>
        <w:t>附件</w:t>
      </w:r>
    </w:p>
    <w:p>
      <w:pPr>
        <w:spacing w:line="440" w:lineRule="atLeast"/>
        <w:jc w:val="center"/>
        <w:rPr>
          <w:rFonts w:ascii="宋体" w:hAnsi="宋体"/>
          <w:b/>
          <w:color w:val="auto"/>
          <w:sz w:val="32"/>
          <w:szCs w:val="32"/>
        </w:rPr>
      </w:pPr>
      <w:r>
        <w:rPr>
          <w:rFonts w:hint="eastAsia"/>
          <w:b/>
          <w:color w:val="auto"/>
          <w:sz w:val="32"/>
          <w:szCs w:val="32"/>
        </w:rPr>
        <w:t>投标报价表（格式）</w:t>
      </w:r>
    </w:p>
    <w:p>
      <w:pPr>
        <w:spacing w:line="240" w:lineRule="exact"/>
        <w:jc w:val="center"/>
        <w:rPr>
          <w:rFonts w:ascii="宋体" w:hAnsi="宋体"/>
          <w:color w:val="auto"/>
          <w:sz w:val="32"/>
        </w:rPr>
      </w:pPr>
    </w:p>
    <w:p>
      <w:pPr>
        <w:spacing w:line="400" w:lineRule="exact"/>
        <w:rPr>
          <w:rFonts w:ascii="宋体" w:hAnsi="宋体"/>
          <w:color w:val="auto"/>
        </w:rPr>
      </w:pPr>
      <w:r>
        <w:rPr>
          <w:rFonts w:hint="eastAsia" w:ascii="宋体" w:hAnsi="宋体"/>
          <w:color w:val="auto"/>
          <w:szCs w:val="21"/>
        </w:rPr>
        <w:t>致：</w:t>
      </w:r>
      <w:r>
        <w:rPr>
          <w:rFonts w:hint="eastAsia" w:ascii="宋体" w:hAnsi="宋体" w:cs="宋体"/>
          <w:color w:val="auto"/>
          <w:u w:val="single"/>
        </w:rPr>
        <w:t xml:space="preserve">广西两仪工程管理咨询有限公司 </w:t>
      </w:r>
    </w:p>
    <w:p>
      <w:pPr>
        <w:spacing w:line="400" w:lineRule="exact"/>
        <w:rPr>
          <w:rFonts w:ascii="宋体" w:hAnsi="宋体"/>
          <w:color w:val="auto"/>
          <w:szCs w:val="21"/>
        </w:rPr>
      </w:pPr>
    </w:p>
    <w:p>
      <w:pPr>
        <w:pStyle w:val="13"/>
        <w:spacing w:line="360" w:lineRule="exact"/>
        <w:ind w:firstLine="420"/>
        <w:rPr>
          <w:rFonts w:hint="eastAsia" w:hAnsi="宋体"/>
          <w:color w:val="auto"/>
        </w:rPr>
      </w:pPr>
      <w:r>
        <w:rPr>
          <w:rFonts w:hint="eastAsia" w:hAnsi="宋体"/>
          <w:color w:val="auto"/>
        </w:rPr>
        <w:t>根据贵方</w:t>
      </w:r>
      <w:r>
        <w:rPr>
          <w:rFonts w:hint="eastAsia" w:hAnsi="宋体"/>
          <w:color w:val="auto"/>
          <w:u w:val="single"/>
        </w:rPr>
        <w:t xml:space="preserve">           </w:t>
      </w:r>
      <w:r>
        <w:rPr>
          <w:rFonts w:hint="eastAsia" w:hAnsi="宋体"/>
          <w:color w:val="auto"/>
        </w:rPr>
        <w:t>项目</w:t>
      </w:r>
      <w:r>
        <w:rPr>
          <w:rFonts w:hint="eastAsia" w:hAnsi="宋体"/>
          <w:color w:val="auto"/>
          <w:u w:val="single"/>
          <w:lang w:val="en-US" w:eastAsia="zh-CN"/>
        </w:rPr>
        <w:t xml:space="preserve">     </w:t>
      </w:r>
      <w:r>
        <w:rPr>
          <w:rFonts w:hint="eastAsia" w:hAnsi="宋体" w:cs="宋体"/>
          <w:color w:val="auto"/>
          <w:u w:val="single"/>
          <w:lang w:val="en-US" w:eastAsia="zh-CN"/>
        </w:rPr>
        <w:t xml:space="preserve"> </w:t>
      </w:r>
      <w:r>
        <w:rPr>
          <w:rFonts w:hint="eastAsia" w:hAnsi="宋体" w:cs="宋体"/>
          <w:color w:val="auto"/>
          <w:u w:val="none"/>
          <w:lang w:val="en-US" w:eastAsia="zh-CN"/>
        </w:rPr>
        <w:t>分标</w:t>
      </w:r>
      <w:r>
        <w:rPr>
          <w:rFonts w:hint="eastAsia" w:hAnsi="宋体"/>
          <w:color w:val="auto"/>
        </w:rPr>
        <w:t>招标文件，项目编号</w:t>
      </w:r>
      <w:r>
        <w:rPr>
          <w:rFonts w:hint="eastAsia" w:hAnsi="宋体"/>
          <w:color w:val="auto"/>
          <w:szCs w:val="21"/>
          <w:u w:val="single"/>
        </w:rPr>
        <w:t xml:space="preserve">            </w:t>
      </w:r>
      <w:r>
        <w:rPr>
          <w:rFonts w:hint="eastAsia" w:hAnsi="宋体"/>
          <w:color w:val="auto"/>
          <w:szCs w:val="21"/>
        </w:rPr>
        <w:t>，签字代表</w:t>
      </w:r>
      <w:r>
        <w:rPr>
          <w:rFonts w:hint="eastAsia" w:hAnsi="宋体"/>
          <w:color w:val="auto"/>
          <w:u w:val="single"/>
        </w:rPr>
        <w:t xml:space="preserve">         </w:t>
      </w:r>
      <w:r>
        <w:rPr>
          <w:rFonts w:hint="eastAsia" w:hAnsi="宋体"/>
          <w:color w:val="auto"/>
        </w:rPr>
        <w:t xml:space="preserve">（姓名）经正式授权并代表投标人 </w:t>
      </w:r>
      <w:r>
        <w:rPr>
          <w:rFonts w:hint="eastAsia" w:hAnsi="宋体"/>
          <w:color w:val="auto"/>
          <w:u w:val="single"/>
        </w:rPr>
        <w:t xml:space="preserve">                                   </w:t>
      </w:r>
      <w:r>
        <w:rPr>
          <w:rFonts w:hint="eastAsia" w:hAnsi="宋体"/>
          <w:color w:val="auto"/>
        </w:rPr>
        <w:t>（投标单位名称），提交投标文件正本</w:t>
      </w:r>
      <w:r>
        <w:rPr>
          <w:rFonts w:hint="eastAsia" w:hAnsi="宋体"/>
          <w:color w:val="auto"/>
          <w:u w:val="single"/>
          <w:lang w:val="en-US" w:eastAsia="zh-CN"/>
        </w:rPr>
        <w:t xml:space="preserve">    </w:t>
      </w:r>
      <w:r>
        <w:rPr>
          <w:rFonts w:hint="eastAsia" w:hAnsi="宋体"/>
          <w:color w:val="auto"/>
        </w:rPr>
        <w:t>份，副本</w:t>
      </w:r>
      <w:r>
        <w:rPr>
          <w:rFonts w:hint="eastAsia" w:hAnsi="宋体"/>
          <w:color w:val="auto"/>
          <w:u w:val="single"/>
        </w:rPr>
        <w:t xml:space="preserve"> </w:t>
      </w:r>
      <w:r>
        <w:rPr>
          <w:rFonts w:hint="eastAsia" w:hAnsi="宋体"/>
          <w:color w:val="auto"/>
          <w:u w:val="single"/>
          <w:lang w:val="en-US" w:eastAsia="zh-CN"/>
        </w:rPr>
        <w:t xml:space="preserve">    </w:t>
      </w:r>
      <w:r>
        <w:rPr>
          <w:rFonts w:hint="eastAsia" w:hAnsi="宋体"/>
          <w:color w:val="auto"/>
          <w:u w:val="single"/>
        </w:rPr>
        <w:t xml:space="preserve"> </w:t>
      </w:r>
      <w:r>
        <w:rPr>
          <w:rFonts w:hint="eastAsia" w:hAnsi="宋体"/>
          <w:color w:val="auto"/>
        </w:rPr>
        <w:t xml:space="preserve"> 份，并做出如下报价：</w:t>
      </w:r>
    </w:p>
    <w:p>
      <w:pPr>
        <w:pStyle w:val="13"/>
        <w:spacing w:line="360" w:lineRule="exact"/>
        <w:ind w:firstLine="420"/>
        <w:rPr>
          <w:rFonts w:hAnsi="宋体"/>
          <w:color w:val="auto"/>
        </w:rPr>
      </w:pPr>
    </w:p>
    <w:tbl>
      <w:tblPr>
        <w:tblStyle w:val="21"/>
        <w:tblW w:w="96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9"/>
        <w:gridCol w:w="1302"/>
        <w:gridCol w:w="1497"/>
        <w:gridCol w:w="2556"/>
        <w:gridCol w:w="852"/>
        <w:gridCol w:w="568"/>
        <w:gridCol w:w="853"/>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1" w:hRule="atLeast"/>
        </w:trPr>
        <w:tc>
          <w:tcPr>
            <w:tcW w:w="6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项号</w:t>
            </w:r>
          </w:p>
        </w:tc>
        <w:tc>
          <w:tcPr>
            <w:tcW w:w="13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货物名称</w:t>
            </w:r>
          </w:p>
        </w:tc>
        <w:tc>
          <w:tcPr>
            <w:tcW w:w="149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生产厂家</w:t>
            </w:r>
            <w:r>
              <w:rPr>
                <w:rFonts w:hint="eastAsia" w:ascii="宋体" w:hAnsi="宋体"/>
                <w:color w:val="auto"/>
                <w:lang w:eastAsia="zh-CN"/>
              </w:rPr>
              <w:t>、</w:t>
            </w:r>
            <w:r>
              <w:rPr>
                <w:rFonts w:hint="eastAsia" w:ascii="宋体" w:hAnsi="宋体"/>
                <w:color w:val="auto"/>
              </w:rPr>
              <w:t>品牌</w:t>
            </w:r>
          </w:p>
        </w:tc>
        <w:tc>
          <w:tcPr>
            <w:tcW w:w="25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olor w:val="auto"/>
                <w:lang w:eastAsia="zh-CN"/>
              </w:rPr>
            </w:pPr>
            <w:r>
              <w:rPr>
                <w:rFonts w:hint="eastAsia" w:ascii="宋体" w:hAnsi="宋体"/>
                <w:color w:val="auto"/>
              </w:rPr>
              <w:t>型号规格</w:t>
            </w:r>
            <w:r>
              <w:rPr>
                <w:rFonts w:hint="eastAsia" w:ascii="宋体" w:hAnsi="宋体"/>
                <w:color w:val="auto"/>
                <w:lang w:eastAsia="zh-CN"/>
              </w:rPr>
              <w:t>、技术参数、性能配置等</w:t>
            </w:r>
          </w:p>
        </w:tc>
        <w:tc>
          <w:tcPr>
            <w:tcW w:w="8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数量</w:t>
            </w:r>
          </w:p>
          <w:p>
            <w:pPr>
              <w:spacing w:line="300" w:lineRule="exact"/>
              <w:jc w:val="center"/>
              <w:rPr>
                <w:rFonts w:ascii="宋体" w:hAnsi="宋体"/>
                <w:color w:val="auto"/>
              </w:rPr>
            </w:pPr>
            <w:r>
              <w:rPr>
                <w:rFonts w:hint="eastAsia" w:ascii="宋体" w:hAnsi="宋体"/>
                <w:color w:val="auto"/>
                <w:szCs w:val="21"/>
              </w:rPr>
              <w:t>①</w:t>
            </w:r>
          </w:p>
        </w:tc>
        <w:tc>
          <w:tcPr>
            <w:tcW w:w="5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单位</w:t>
            </w:r>
          </w:p>
        </w:tc>
        <w:tc>
          <w:tcPr>
            <w:tcW w:w="85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rPr>
            </w:pPr>
            <w:r>
              <w:rPr>
                <w:rFonts w:hint="eastAsia" w:ascii="宋体" w:hAnsi="宋体"/>
                <w:color w:val="auto"/>
              </w:rPr>
              <w:t>单价（元）</w:t>
            </w:r>
          </w:p>
          <w:p>
            <w:pPr>
              <w:spacing w:line="300" w:lineRule="exact"/>
              <w:jc w:val="center"/>
              <w:rPr>
                <w:rFonts w:ascii="宋体" w:hAnsi="宋体"/>
                <w:color w:val="auto"/>
              </w:rPr>
            </w:pPr>
            <w:r>
              <w:rPr>
                <w:rFonts w:hint="eastAsia" w:ascii="宋体" w:hAnsi="宋体"/>
                <w:color w:val="auto"/>
                <w:szCs w:val="21"/>
              </w:rPr>
              <w:t>②</w:t>
            </w:r>
          </w:p>
        </w:tc>
        <w:tc>
          <w:tcPr>
            <w:tcW w:w="1419" w:type="dxa"/>
            <w:tcBorders>
              <w:top w:val="single" w:color="auto" w:sz="4" w:space="0"/>
              <w:left w:val="single" w:color="auto" w:sz="4" w:space="0"/>
              <w:bottom w:val="single" w:color="auto" w:sz="4" w:space="0"/>
            </w:tcBorders>
            <w:vAlign w:val="center"/>
          </w:tcPr>
          <w:p>
            <w:pPr>
              <w:spacing w:line="300" w:lineRule="exact"/>
              <w:jc w:val="center"/>
              <w:rPr>
                <w:rFonts w:ascii="宋体" w:hAnsi="宋体"/>
                <w:color w:val="auto"/>
              </w:rPr>
            </w:pPr>
            <w:r>
              <w:rPr>
                <w:rFonts w:hint="eastAsia" w:ascii="宋体" w:hAnsi="宋体"/>
                <w:color w:val="auto"/>
              </w:rPr>
              <w:t>单项合计=数量×单价</w:t>
            </w:r>
          </w:p>
          <w:p>
            <w:pPr>
              <w:spacing w:line="300" w:lineRule="exact"/>
              <w:jc w:val="center"/>
              <w:rPr>
                <w:rFonts w:ascii="宋体" w:hAnsi="宋体"/>
                <w:color w:val="auto"/>
              </w:rPr>
            </w:pPr>
            <w:r>
              <w:rPr>
                <w:rFonts w:hint="eastAsia" w:ascii="宋体" w:hAnsi="宋体"/>
                <w:color w:val="auto"/>
                <w:szCs w:val="21"/>
              </w:rPr>
              <w:t>③＝①×②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 w:hRule="atLeast"/>
        </w:trPr>
        <w:tc>
          <w:tcPr>
            <w:tcW w:w="6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rPr>
            </w:pPr>
            <w:r>
              <w:rPr>
                <w:rFonts w:hint="eastAsia" w:ascii="宋体" w:hAnsi="宋体"/>
                <w:color w:val="auto"/>
              </w:rPr>
              <w:t>1</w:t>
            </w:r>
          </w:p>
        </w:tc>
        <w:tc>
          <w:tcPr>
            <w:tcW w:w="13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rPr>
            </w:pPr>
          </w:p>
        </w:tc>
        <w:tc>
          <w:tcPr>
            <w:tcW w:w="14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rPr>
            </w:pPr>
          </w:p>
        </w:tc>
        <w:tc>
          <w:tcPr>
            <w:tcW w:w="255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rPr>
            </w:pPr>
          </w:p>
        </w:tc>
        <w:tc>
          <w:tcPr>
            <w:tcW w:w="8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p>
        </w:tc>
        <w:tc>
          <w:tcPr>
            <w:tcW w:w="5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b/>
                <w:bCs/>
                <w:color w:val="auto"/>
              </w:rPr>
            </w:pPr>
          </w:p>
        </w:tc>
        <w:tc>
          <w:tcPr>
            <w:tcW w:w="1419" w:type="dxa"/>
            <w:tcBorders>
              <w:top w:val="single" w:color="auto" w:sz="4" w:space="0"/>
              <w:left w:val="single" w:color="auto" w:sz="4" w:space="0"/>
              <w:bottom w:val="single" w:color="auto" w:sz="4" w:space="0"/>
            </w:tcBorders>
            <w:vAlign w:val="center"/>
          </w:tcPr>
          <w:p>
            <w:pPr>
              <w:spacing w:line="440" w:lineRule="exact"/>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 w:hRule="atLeast"/>
        </w:trPr>
        <w:tc>
          <w:tcPr>
            <w:tcW w:w="6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rPr>
            </w:pPr>
            <w:r>
              <w:rPr>
                <w:rFonts w:hint="eastAsia" w:ascii="宋体" w:hAnsi="宋体"/>
                <w:color w:val="auto"/>
              </w:rPr>
              <w:t>2</w:t>
            </w:r>
          </w:p>
        </w:tc>
        <w:tc>
          <w:tcPr>
            <w:tcW w:w="13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rPr>
            </w:pPr>
          </w:p>
        </w:tc>
        <w:tc>
          <w:tcPr>
            <w:tcW w:w="14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rPr>
            </w:pPr>
          </w:p>
        </w:tc>
        <w:tc>
          <w:tcPr>
            <w:tcW w:w="255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rPr>
            </w:pPr>
          </w:p>
        </w:tc>
        <w:tc>
          <w:tcPr>
            <w:tcW w:w="8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p>
        </w:tc>
        <w:tc>
          <w:tcPr>
            <w:tcW w:w="5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b/>
                <w:bCs/>
                <w:color w:val="auto"/>
              </w:rPr>
            </w:pPr>
          </w:p>
        </w:tc>
        <w:tc>
          <w:tcPr>
            <w:tcW w:w="1419" w:type="dxa"/>
            <w:tcBorders>
              <w:top w:val="single" w:color="auto" w:sz="4" w:space="0"/>
              <w:left w:val="single" w:color="auto" w:sz="4" w:space="0"/>
              <w:bottom w:val="single" w:color="auto" w:sz="4" w:space="0"/>
            </w:tcBorders>
            <w:vAlign w:val="center"/>
          </w:tcPr>
          <w:p>
            <w:pPr>
              <w:spacing w:line="440" w:lineRule="exact"/>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 w:hRule="atLeast"/>
        </w:trPr>
        <w:tc>
          <w:tcPr>
            <w:tcW w:w="6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rPr>
            </w:pPr>
            <w:r>
              <w:rPr>
                <w:rFonts w:hint="eastAsia" w:ascii="宋体" w:hAnsi="宋体"/>
                <w:color w:val="auto"/>
              </w:rPr>
              <w:t>...</w:t>
            </w:r>
          </w:p>
        </w:tc>
        <w:tc>
          <w:tcPr>
            <w:tcW w:w="13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rPr>
            </w:pPr>
          </w:p>
        </w:tc>
        <w:tc>
          <w:tcPr>
            <w:tcW w:w="14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rPr>
            </w:pPr>
          </w:p>
        </w:tc>
        <w:tc>
          <w:tcPr>
            <w:tcW w:w="255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rPr>
            </w:pPr>
          </w:p>
        </w:tc>
        <w:tc>
          <w:tcPr>
            <w:tcW w:w="8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p>
        </w:tc>
        <w:tc>
          <w:tcPr>
            <w:tcW w:w="5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b/>
                <w:bCs/>
                <w:color w:val="auto"/>
              </w:rPr>
            </w:pPr>
          </w:p>
        </w:tc>
        <w:tc>
          <w:tcPr>
            <w:tcW w:w="1419" w:type="dxa"/>
            <w:tcBorders>
              <w:top w:val="single" w:color="auto" w:sz="4" w:space="0"/>
              <w:left w:val="single" w:color="auto" w:sz="4" w:space="0"/>
              <w:bottom w:val="single" w:color="auto" w:sz="4" w:space="0"/>
            </w:tcBorders>
            <w:vAlign w:val="center"/>
          </w:tcPr>
          <w:p>
            <w:pPr>
              <w:spacing w:line="440" w:lineRule="exact"/>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 w:hRule="atLeast"/>
        </w:trPr>
        <w:tc>
          <w:tcPr>
            <w:tcW w:w="6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rPr>
            </w:pPr>
            <w:r>
              <w:rPr>
                <w:rFonts w:hint="eastAsia" w:ascii="宋体" w:hAnsi="宋体"/>
                <w:color w:val="auto"/>
              </w:rPr>
              <w:t>N</w:t>
            </w:r>
          </w:p>
        </w:tc>
        <w:tc>
          <w:tcPr>
            <w:tcW w:w="13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rPr>
            </w:pPr>
          </w:p>
        </w:tc>
        <w:tc>
          <w:tcPr>
            <w:tcW w:w="14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rPr>
            </w:pPr>
          </w:p>
        </w:tc>
        <w:tc>
          <w:tcPr>
            <w:tcW w:w="255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auto"/>
              </w:rPr>
            </w:pPr>
          </w:p>
        </w:tc>
        <w:tc>
          <w:tcPr>
            <w:tcW w:w="8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p>
        </w:tc>
        <w:tc>
          <w:tcPr>
            <w:tcW w:w="5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b/>
                <w:bCs/>
                <w:color w:val="auto"/>
              </w:rPr>
            </w:pPr>
          </w:p>
        </w:tc>
        <w:tc>
          <w:tcPr>
            <w:tcW w:w="1419" w:type="dxa"/>
            <w:tcBorders>
              <w:top w:val="single" w:color="auto" w:sz="4" w:space="0"/>
              <w:left w:val="single" w:color="auto" w:sz="4" w:space="0"/>
              <w:bottom w:val="single" w:color="auto" w:sz="4" w:space="0"/>
            </w:tcBorders>
            <w:vAlign w:val="center"/>
          </w:tcPr>
          <w:p>
            <w:pPr>
              <w:spacing w:line="440" w:lineRule="exact"/>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 w:hRule="atLeast"/>
        </w:trPr>
        <w:tc>
          <w:tcPr>
            <w:tcW w:w="9656" w:type="dxa"/>
            <w:gridSpan w:val="8"/>
            <w:tcBorders>
              <w:top w:val="single" w:color="auto" w:sz="4" w:space="0"/>
              <w:left w:val="single" w:color="auto" w:sz="4" w:space="0"/>
              <w:bottom w:val="single" w:color="auto" w:sz="4" w:space="0"/>
            </w:tcBorders>
            <w:vAlign w:val="center"/>
          </w:tcPr>
          <w:p>
            <w:pPr>
              <w:spacing w:line="440" w:lineRule="exact"/>
              <w:rPr>
                <w:rFonts w:ascii="宋体" w:hAnsi="宋体"/>
                <w:b/>
                <w:bCs/>
                <w:color w:val="auto"/>
              </w:rPr>
            </w:pPr>
            <w:r>
              <w:rPr>
                <w:rFonts w:hint="eastAsia" w:ascii="宋体" w:hAnsi="宋体"/>
                <w:color w:val="auto"/>
                <w:spacing w:val="-6"/>
              </w:rPr>
              <w:t>投标</w:t>
            </w:r>
            <w:r>
              <w:rPr>
                <w:rFonts w:ascii="宋体" w:hAnsi="宋体"/>
                <w:color w:val="auto"/>
                <w:spacing w:val="-6"/>
              </w:rPr>
              <w:t xml:space="preserve">报价（大写）：                </w:t>
            </w:r>
            <w:r>
              <w:rPr>
                <w:rFonts w:hint="eastAsia" w:ascii="宋体" w:hAnsi="宋体"/>
                <w:color w:val="auto"/>
                <w:spacing w:val="-6"/>
              </w:rPr>
              <w:t>元</w:t>
            </w:r>
            <w:r>
              <w:rPr>
                <w:rFonts w:ascii="宋体" w:hAnsi="宋体"/>
                <w:color w:val="auto"/>
                <w:spacing w:val="-6"/>
              </w:rPr>
              <w:t>（￥                      ）人民币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 w:hRule="atLeast"/>
        </w:trPr>
        <w:tc>
          <w:tcPr>
            <w:tcW w:w="9656" w:type="dxa"/>
            <w:gridSpan w:val="8"/>
            <w:tcBorders>
              <w:top w:val="single" w:color="auto" w:sz="4" w:space="0"/>
              <w:left w:val="single" w:color="auto" w:sz="4" w:space="0"/>
              <w:bottom w:val="single" w:color="auto" w:sz="4" w:space="0"/>
            </w:tcBorders>
            <w:vAlign w:val="center"/>
          </w:tcPr>
          <w:p>
            <w:pPr>
              <w:spacing w:line="440" w:lineRule="exact"/>
              <w:rPr>
                <w:rFonts w:ascii="宋体" w:hAnsi="宋体"/>
                <w:color w:val="auto"/>
                <w:spacing w:val="-6"/>
              </w:rPr>
            </w:pPr>
            <w:r>
              <w:rPr>
                <w:rFonts w:hint="eastAsia" w:ascii="宋体" w:hAnsi="宋体"/>
                <w:color w:val="auto"/>
                <w:spacing w:val="-6"/>
              </w:rPr>
              <w:t>本项目投标有效期为投标截止时间之日起90天。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 w:hRule="atLeast"/>
        </w:trPr>
        <w:tc>
          <w:tcPr>
            <w:tcW w:w="9656" w:type="dxa"/>
            <w:gridSpan w:val="8"/>
            <w:tcBorders>
              <w:top w:val="single" w:color="auto" w:sz="4" w:space="0"/>
              <w:left w:val="single" w:color="auto" w:sz="4" w:space="0"/>
              <w:bottom w:val="single" w:color="auto" w:sz="4" w:space="0"/>
            </w:tcBorders>
            <w:vAlign w:val="center"/>
          </w:tcPr>
          <w:p>
            <w:pPr>
              <w:spacing w:line="440" w:lineRule="exact"/>
              <w:rPr>
                <w:rFonts w:ascii="宋体" w:hAnsi="宋体"/>
                <w:color w:val="auto"/>
                <w:spacing w:val="-6"/>
              </w:rPr>
            </w:pPr>
            <w:r>
              <w:rPr>
                <w:rFonts w:hint="eastAsia" w:ascii="宋体" w:hAnsi="宋体"/>
                <w:color w:val="auto"/>
                <w:spacing w:val="-6"/>
              </w:rPr>
              <w:t>交</w:t>
            </w:r>
            <w:r>
              <w:rPr>
                <w:rFonts w:hint="eastAsia" w:ascii="宋体" w:hAnsi="宋体"/>
                <w:color w:val="auto"/>
                <w:spacing w:val="-6"/>
                <w:lang w:eastAsia="zh-CN"/>
              </w:rPr>
              <w:t>付使用时间</w:t>
            </w:r>
            <w:r>
              <w:rPr>
                <w:rFonts w:hint="eastAsia" w:ascii="宋体" w:hAnsi="宋体"/>
                <w:color w:val="auto"/>
                <w:spacing w:val="-6"/>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 w:hRule="atLeast"/>
        </w:trPr>
        <w:tc>
          <w:tcPr>
            <w:tcW w:w="9656" w:type="dxa"/>
            <w:gridSpan w:val="8"/>
            <w:tcBorders>
              <w:top w:val="single" w:color="auto" w:sz="4" w:space="0"/>
              <w:left w:val="single" w:color="auto" w:sz="4" w:space="0"/>
              <w:bottom w:val="single" w:color="auto" w:sz="4" w:space="0"/>
            </w:tcBorders>
            <w:vAlign w:val="center"/>
          </w:tcPr>
          <w:p>
            <w:pPr>
              <w:spacing w:line="300" w:lineRule="exact"/>
              <w:rPr>
                <w:rFonts w:ascii="宋体" w:hAnsi="宋体"/>
                <w:color w:val="auto"/>
                <w:spacing w:val="-6"/>
                <w:szCs w:val="21"/>
              </w:rPr>
            </w:pPr>
            <w:r>
              <w:rPr>
                <w:rFonts w:hint="eastAsia" w:ascii="宋体" w:hAnsi="宋体"/>
                <w:color w:val="auto"/>
                <w:spacing w:val="-6"/>
                <w:szCs w:val="21"/>
              </w:rPr>
              <w:t>其中：</w:t>
            </w:r>
          </w:p>
          <w:p>
            <w:pPr>
              <w:spacing w:line="300" w:lineRule="exact"/>
              <w:rPr>
                <w:rFonts w:ascii="宋体" w:hAnsi="宋体"/>
                <w:color w:val="auto"/>
                <w:spacing w:val="-6"/>
                <w:szCs w:val="21"/>
              </w:rPr>
            </w:pPr>
            <w:r>
              <w:rPr>
                <w:rFonts w:hint="eastAsia" w:ascii="宋体" w:hAnsi="宋体"/>
                <w:color w:val="auto"/>
                <w:spacing w:val="-6"/>
                <w:szCs w:val="21"/>
              </w:rPr>
              <w:t>属于财政部</w:t>
            </w:r>
            <w:r>
              <w:rPr>
                <w:rFonts w:hint="eastAsia" w:hAnsi="宋体"/>
                <w:bCs/>
                <w:color w:val="auto"/>
              </w:rPr>
              <w:t>《节能产品政府采购品目清单》</w:t>
            </w:r>
            <w:r>
              <w:rPr>
                <w:rFonts w:hint="eastAsia" w:ascii="宋体" w:hAnsi="宋体"/>
                <w:color w:val="auto"/>
                <w:spacing w:val="-6"/>
                <w:szCs w:val="21"/>
              </w:rPr>
              <w:t>内产品的总金额为</w:t>
            </w:r>
            <w:r>
              <w:rPr>
                <w:rFonts w:ascii="宋体" w:hAnsi="宋体"/>
                <w:color w:val="auto"/>
                <w:spacing w:val="-6"/>
                <w:szCs w:val="21"/>
              </w:rPr>
              <w:t>人民币</w:t>
            </w:r>
            <w:r>
              <w:rPr>
                <w:rFonts w:hint="eastAsia" w:ascii="宋体" w:hAnsi="宋体"/>
                <w:color w:val="auto"/>
                <w:spacing w:val="-6"/>
                <w:szCs w:val="21"/>
              </w:rPr>
              <w:t>（大写）：          元</w:t>
            </w:r>
            <w:r>
              <w:rPr>
                <w:rFonts w:ascii="宋体" w:hAnsi="宋体"/>
                <w:color w:val="auto"/>
                <w:spacing w:val="-6"/>
                <w:szCs w:val="21"/>
              </w:rPr>
              <w:t>（￥         ）</w:t>
            </w:r>
            <w:r>
              <w:rPr>
                <w:rFonts w:hint="eastAsia" w:ascii="宋体" w:hAnsi="宋体"/>
                <w:color w:val="auto"/>
                <w:spacing w:val="-6"/>
                <w:szCs w:val="21"/>
              </w:rPr>
              <w:t>；</w:t>
            </w:r>
          </w:p>
          <w:p>
            <w:pPr>
              <w:spacing w:line="300" w:lineRule="exact"/>
              <w:rPr>
                <w:rFonts w:ascii="宋体" w:hAnsi="宋体"/>
                <w:color w:val="auto"/>
                <w:spacing w:val="-6"/>
                <w:szCs w:val="21"/>
              </w:rPr>
            </w:pPr>
            <w:r>
              <w:rPr>
                <w:rFonts w:hint="eastAsia" w:ascii="宋体" w:hAnsi="宋体"/>
                <w:color w:val="auto"/>
                <w:spacing w:val="-6"/>
                <w:szCs w:val="21"/>
              </w:rPr>
              <w:t>属于财政部</w:t>
            </w:r>
            <w:r>
              <w:rPr>
                <w:rFonts w:hint="eastAsia" w:hAnsi="宋体"/>
                <w:bCs/>
                <w:color w:val="auto"/>
              </w:rPr>
              <w:t>《环境标志产品政府采购品目清单》</w:t>
            </w:r>
            <w:r>
              <w:rPr>
                <w:rFonts w:hint="eastAsia" w:ascii="宋体" w:hAnsi="宋体"/>
                <w:color w:val="auto"/>
                <w:spacing w:val="-6"/>
                <w:szCs w:val="21"/>
              </w:rPr>
              <w:t>内产品的总金额为</w:t>
            </w:r>
            <w:r>
              <w:rPr>
                <w:rFonts w:ascii="宋体" w:hAnsi="宋体"/>
                <w:color w:val="auto"/>
                <w:spacing w:val="-6"/>
                <w:szCs w:val="21"/>
              </w:rPr>
              <w:t>人民币</w:t>
            </w:r>
            <w:r>
              <w:rPr>
                <w:rFonts w:hint="eastAsia" w:ascii="宋体" w:hAnsi="宋体"/>
                <w:color w:val="auto"/>
                <w:spacing w:val="-6"/>
                <w:szCs w:val="21"/>
              </w:rPr>
              <w:t>（大写）：      元</w:t>
            </w:r>
            <w:r>
              <w:rPr>
                <w:rFonts w:ascii="宋体" w:hAnsi="宋体"/>
                <w:color w:val="auto"/>
                <w:spacing w:val="-6"/>
                <w:szCs w:val="21"/>
              </w:rPr>
              <w:t>（￥            ）</w:t>
            </w:r>
            <w:r>
              <w:rPr>
                <w:rFonts w:hint="eastAsia" w:ascii="宋体" w:hAnsi="宋体"/>
                <w:color w:val="auto"/>
                <w:spacing w:val="-6"/>
                <w:szCs w:val="21"/>
              </w:rPr>
              <w:t>。</w:t>
            </w:r>
          </w:p>
          <w:p>
            <w:pPr>
              <w:spacing w:line="300" w:lineRule="exact"/>
              <w:rPr>
                <w:rFonts w:ascii="宋体" w:hAnsi="宋体"/>
                <w:color w:val="auto"/>
                <w:spacing w:val="-6"/>
              </w:rPr>
            </w:pPr>
            <w:r>
              <w:rPr>
                <w:rFonts w:hint="eastAsia" w:ascii="宋体" w:hAnsi="宋体"/>
                <w:b/>
                <w:color w:val="auto"/>
                <w:spacing w:val="-6"/>
                <w:szCs w:val="21"/>
              </w:rPr>
              <w:t>备注：若不属于财政部《节能产品政府采购品目清单》及《环境标志产品政府采购品目清单》内产品的，则该处填写“无”字样。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 w:hRule="atLeast"/>
        </w:trPr>
        <w:tc>
          <w:tcPr>
            <w:tcW w:w="9656" w:type="dxa"/>
            <w:gridSpan w:val="8"/>
            <w:tcBorders>
              <w:top w:val="single" w:color="auto" w:sz="4" w:space="0"/>
              <w:left w:val="single" w:color="auto" w:sz="4" w:space="0"/>
              <w:bottom w:val="single" w:color="auto" w:sz="4" w:space="0"/>
            </w:tcBorders>
            <w:vAlign w:val="center"/>
          </w:tcPr>
          <w:p>
            <w:pPr>
              <w:spacing w:line="300" w:lineRule="exact"/>
              <w:rPr>
                <w:rFonts w:ascii="宋体" w:hAnsi="宋体"/>
                <w:color w:val="auto"/>
                <w:spacing w:val="-6"/>
              </w:rPr>
            </w:pPr>
            <w:r>
              <w:rPr>
                <w:rFonts w:hint="eastAsia"/>
                <w:color w:val="auto"/>
              </w:rPr>
              <w:t>说明：</w:t>
            </w:r>
            <w:r>
              <w:rPr>
                <w:rFonts w:hint="eastAsia" w:ascii="宋体" w:hAnsi="宋体"/>
                <w:color w:val="auto"/>
                <w:szCs w:val="21"/>
              </w:rPr>
              <w:t>投标报价包括本次招标采购范围内货物价款、</w:t>
            </w:r>
            <w:r>
              <w:rPr>
                <w:rFonts w:hint="eastAsia" w:ascii="宋体" w:hAnsi="宋体" w:cs="Courier New"/>
                <w:color w:val="auto"/>
                <w:szCs w:val="21"/>
              </w:rPr>
              <w:t>货物随配标准附件、</w:t>
            </w:r>
            <w:r>
              <w:rPr>
                <w:rFonts w:hint="eastAsia" w:ascii="宋体" w:hAnsi="宋体"/>
                <w:color w:val="auto"/>
                <w:szCs w:val="21"/>
              </w:rPr>
              <w:t>包装、运输、装卸、保险、税金、货到位以及安装、安装所需辅材、调试、检验、测试、售后服务、培训、保修</w:t>
            </w:r>
            <w:r>
              <w:rPr>
                <w:rFonts w:hint="eastAsia" w:ascii="宋体" w:hAnsi="宋体" w:cs="Courier New"/>
                <w:color w:val="auto"/>
                <w:szCs w:val="21"/>
              </w:rPr>
              <w:t>及其他所有成本费用的总和</w:t>
            </w:r>
            <w:r>
              <w:rPr>
                <w:rFonts w:hint="eastAsia" w:ascii="宋体" w:hAnsi="宋体"/>
                <w:color w:val="auto"/>
                <w:szCs w:val="21"/>
              </w:rPr>
              <w:t>；</w:t>
            </w:r>
            <w:r>
              <w:rPr>
                <w:rFonts w:hint="eastAsia" w:ascii="宋体" w:hAnsi="宋体"/>
                <w:color w:val="auto"/>
              </w:rPr>
              <w:t>投标人综合考虑在报价中</w:t>
            </w:r>
            <w:r>
              <w:rPr>
                <w:rFonts w:hint="eastAsia" w:ascii="宋体" w:hAnsi="宋体" w:cs="宋体"/>
                <w:color w:val="auto"/>
                <w:szCs w:val="21"/>
              </w:rPr>
              <w:t>，采购人不再支付任何费用。</w:t>
            </w:r>
          </w:p>
        </w:tc>
      </w:tr>
    </w:tbl>
    <w:p>
      <w:pPr>
        <w:pStyle w:val="13"/>
        <w:spacing w:line="320" w:lineRule="exact"/>
        <w:ind w:firstLine="420"/>
        <w:rPr>
          <w:rFonts w:hAnsi="宋体"/>
          <w:color w:val="auto"/>
        </w:rPr>
      </w:pPr>
    </w:p>
    <w:p>
      <w:pPr>
        <w:pStyle w:val="13"/>
        <w:spacing w:line="320" w:lineRule="exact"/>
        <w:ind w:firstLine="420"/>
        <w:rPr>
          <w:rFonts w:hint="default" w:hAnsi="宋体" w:eastAsia="宋体"/>
          <w:color w:val="auto"/>
          <w:u w:val="single"/>
          <w:lang w:val="en-US" w:eastAsia="zh-CN"/>
        </w:rPr>
      </w:pPr>
      <w:r>
        <w:rPr>
          <w:rFonts w:hint="eastAsia" w:hAnsi="宋体"/>
          <w:color w:val="auto"/>
        </w:rPr>
        <w:t>与本投标有关的正式通讯地址为：</w:t>
      </w:r>
    </w:p>
    <w:p>
      <w:pPr>
        <w:pStyle w:val="13"/>
        <w:spacing w:line="320" w:lineRule="exact"/>
        <w:ind w:firstLine="420"/>
        <w:rPr>
          <w:color w:val="auto"/>
        </w:rPr>
      </w:pPr>
      <w:r>
        <w:rPr>
          <w:rFonts w:hint="eastAsia" w:hAnsi="宋体"/>
          <w:color w:val="auto"/>
        </w:rPr>
        <w:t>地址：</w:t>
      </w:r>
      <w:r>
        <w:rPr>
          <w:rFonts w:hint="eastAsia" w:hAnsi="宋体"/>
          <w:color w:val="auto"/>
          <w:u w:val="single"/>
          <w:lang w:val="en-US" w:eastAsia="zh-CN"/>
        </w:rPr>
        <w:t xml:space="preserve">                          </w:t>
      </w:r>
      <w:r>
        <w:rPr>
          <w:rFonts w:hint="eastAsia" w:hAnsi="宋体"/>
          <w:color w:val="auto"/>
        </w:rPr>
        <w:t xml:space="preserve"> 邮编：</w:t>
      </w:r>
      <w:r>
        <w:rPr>
          <w:rFonts w:hint="eastAsia" w:hAnsi="宋体"/>
          <w:color w:val="auto"/>
          <w:u w:val="single"/>
          <w:lang w:val="en-US" w:eastAsia="zh-CN"/>
        </w:rPr>
        <w:t xml:space="preserve">              </w:t>
      </w:r>
      <w:r>
        <w:rPr>
          <w:rFonts w:hint="eastAsia"/>
          <w:color w:val="auto"/>
        </w:rPr>
        <w:t>邮箱：</w:t>
      </w:r>
      <w:r>
        <w:rPr>
          <w:rFonts w:hint="eastAsia" w:hAnsi="宋体"/>
          <w:color w:val="auto"/>
          <w:u w:val="single"/>
          <w:lang w:val="en-US" w:eastAsia="zh-CN"/>
        </w:rPr>
        <w:t xml:space="preserve">                        </w:t>
      </w:r>
    </w:p>
    <w:p>
      <w:pPr>
        <w:pStyle w:val="13"/>
        <w:spacing w:line="320" w:lineRule="exact"/>
        <w:ind w:firstLine="420"/>
        <w:rPr>
          <w:color w:val="auto"/>
          <w:u w:val="single"/>
        </w:rPr>
      </w:pPr>
      <w:r>
        <w:rPr>
          <w:rFonts w:hint="eastAsia"/>
          <w:color w:val="auto"/>
        </w:rPr>
        <w:t>办公电话：</w:t>
      </w:r>
      <w:r>
        <w:rPr>
          <w:rFonts w:hint="eastAsia" w:hAnsi="宋体"/>
          <w:color w:val="auto"/>
          <w:u w:val="single"/>
          <w:lang w:val="en-US" w:eastAsia="zh-CN"/>
        </w:rPr>
        <w:t xml:space="preserve">                     </w:t>
      </w:r>
      <w:r>
        <w:rPr>
          <w:rFonts w:hint="eastAsia"/>
          <w:color w:val="auto"/>
        </w:rPr>
        <w:t xml:space="preserve">   传真：</w:t>
      </w:r>
      <w:r>
        <w:rPr>
          <w:rFonts w:hint="eastAsia" w:hAnsi="宋体"/>
          <w:color w:val="auto"/>
          <w:u w:val="single"/>
          <w:lang w:val="en-US" w:eastAsia="zh-CN"/>
        </w:rPr>
        <w:t xml:space="preserve">                    </w:t>
      </w:r>
    </w:p>
    <w:p>
      <w:pPr>
        <w:pStyle w:val="13"/>
        <w:spacing w:line="320" w:lineRule="exact"/>
        <w:ind w:firstLine="420"/>
        <w:rPr>
          <w:rFonts w:hAnsi="宋体"/>
          <w:color w:val="auto"/>
          <w:u w:val="single"/>
        </w:rPr>
      </w:pPr>
      <w:r>
        <w:rPr>
          <w:rFonts w:hint="eastAsia"/>
          <w:color w:val="auto"/>
        </w:rPr>
        <w:t>委托代理人联系电话：</w:t>
      </w:r>
      <w:r>
        <w:rPr>
          <w:rFonts w:hint="eastAsia" w:hAnsi="宋体"/>
          <w:color w:val="auto"/>
          <w:u w:val="single"/>
          <w:lang w:val="en-US" w:eastAsia="zh-CN"/>
        </w:rPr>
        <w:t xml:space="preserve">                                             </w:t>
      </w:r>
    </w:p>
    <w:p>
      <w:pPr>
        <w:pStyle w:val="13"/>
        <w:spacing w:line="320" w:lineRule="exact"/>
        <w:ind w:firstLine="420"/>
        <w:rPr>
          <w:rFonts w:hAnsi="宋体"/>
          <w:color w:val="auto"/>
        </w:rPr>
      </w:pPr>
      <w:r>
        <w:rPr>
          <w:rFonts w:hint="eastAsia" w:hAnsi="宋体"/>
          <w:color w:val="auto"/>
        </w:rPr>
        <w:t>开户名称：</w:t>
      </w:r>
      <w:r>
        <w:rPr>
          <w:rFonts w:hint="eastAsia" w:hAnsi="宋体"/>
          <w:color w:val="auto"/>
          <w:u w:val="single"/>
          <w:lang w:val="en-US" w:eastAsia="zh-CN"/>
        </w:rPr>
        <w:t xml:space="preserve">                                             </w:t>
      </w:r>
    </w:p>
    <w:p>
      <w:pPr>
        <w:pStyle w:val="13"/>
        <w:spacing w:line="320" w:lineRule="exact"/>
        <w:ind w:firstLine="420"/>
        <w:rPr>
          <w:rFonts w:hAnsi="宋体"/>
          <w:color w:val="auto"/>
        </w:rPr>
      </w:pPr>
      <w:r>
        <w:rPr>
          <w:rFonts w:hint="eastAsia" w:hAnsi="宋体"/>
          <w:color w:val="auto"/>
        </w:rPr>
        <w:t>开户银行：</w:t>
      </w:r>
      <w:r>
        <w:rPr>
          <w:rFonts w:hint="eastAsia" w:hAnsi="宋体"/>
          <w:color w:val="auto"/>
          <w:u w:val="single"/>
        </w:rPr>
        <w:t xml:space="preserve">                               　       </w:t>
      </w:r>
    </w:p>
    <w:p>
      <w:pPr>
        <w:pStyle w:val="13"/>
        <w:spacing w:line="320" w:lineRule="exact"/>
        <w:ind w:firstLine="420"/>
        <w:rPr>
          <w:rFonts w:hAnsi="宋体"/>
          <w:color w:val="auto"/>
        </w:rPr>
      </w:pPr>
      <w:r>
        <w:rPr>
          <w:rFonts w:hint="eastAsia" w:hAnsi="宋体"/>
          <w:color w:val="auto"/>
        </w:rPr>
        <w:t>账号：</w:t>
      </w:r>
      <w:r>
        <w:rPr>
          <w:rFonts w:hint="eastAsia" w:hAnsi="宋体"/>
          <w:color w:val="auto"/>
          <w:u w:val="single"/>
        </w:rPr>
        <w:t xml:space="preserve">                                   　　　   </w:t>
      </w:r>
    </w:p>
    <w:p>
      <w:pPr>
        <w:pStyle w:val="13"/>
        <w:spacing w:line="320" w:lineRule="exact"/>
        <w:ind w:firstLine="420"/>
        <w:rPr>
          <w:rFonts w:hint="default" w:hAnsi="宋体" w:eastAsia="宋体"/>
          <w:color w:val="auto"/>
          <w:u w:val="single"/>
          <w:lang w:val="en-US" w:eastAsia="zh-CN"/>
        </w:rPr>
      </w:pPr>
      <w:r>
        <w:rPr>
          <w:rFonts w:hint="eastAsia" w:hAnsi="宋体"/>
          <w:color w:val="auto"/>
        </w:rPr>
        <w:t>投标人（公章）：</w:t>
      </w:r>
      <w:r>
        <w:rPr>
          <w:rFonts w:hint="eastAsia" w:hAnsi="宋体"/>
          <w:color w:val="auto"/>
          <w:u w:val="single"/>
          <w:lang w:val="en-US" w:eastAsia="zh-CN"/>
        </w:rPr>
        <w:t xml:space="preserve">                                   </w:t>
      </w:r>
    </w:p>
    <w:p>
      <w:pPr>
        <w:pStyle w:val="13"/>
        <w:spacing w:line="320" w:lineRule="exact"/>
        <w:ind w:firstLine="420"/>
        <w:rPr>
          <w:rFonts w:hint="default" w:hAnsi="宋体" w:eastAsia="宋体"/>
          <w:color w:val="auto"/>
          <w:u w:val="single"/>
          <w:lang w:val="en-US" w:eastAsia="zh-CN"/>
        </w:rPr>
      </w:pPr>
      <w:r>
        <w:rPr>
          <w:rFonts w:hint="eastAsia" w:hAnsi="宋体"/>
          <w:color w:val="auto"/>
        </w:rPr>
        <w:t>法定代表人（负责人）或相应的委托代理人签字（或盖章）：</w:t>
      </w:r>
      <w:r>
        <w:rPr>
          <w:rFonts w:hint="eastAsia" w:hAnsi="宋体"/>
          <w:color w:val="auto"/>
          <w:u w:val="single"/>
          <w:lang w:val="en-US" w:eastAsia="zh-CN"/>
        </w:rPr>
        <w:t xml:space="preserve">                  </w:t>
      </w:r>
    </w:p>
    <w:p>
      <w:pPr>
        <w:pStyle w:val="13"/>
        <w:spacing w:line="340" w:lineRule="exact"/>
        <w:ind w:firstLine="420"/>
        <w:rPr>
          <w:rFonts w:hint="default" w:hAnsi="宋体" w:eastAsia="宋体"/>
          <w:color w:val="auto"/>
          <w:u w:val="single"/>
          <w:lang w:val="en-US" w:eastAsia="zh-CN"/>
        </w:rPr>
      </w:pPr>
      <w:r>
        <w:rPr>
          <w:rFonts w:hint="eastAsia" w:hAnsi="宋体"/>
          <w:color w:val="auto"/>
        </w:rPr>
        <w:t>投标日期：</w:t>
      </w:r>
      <w:r>
        <w:rPr>
          <w:rFonts w:hint="eastAsia" w:hAnsi="宋体"/>
          <w:color w:val="auto"/>
          <w:u w:val="single"/>
          <w:lang w:val="en-US" w:eastAsia="zh-CN"/>
        </w:rPr>
        <w:t xml:space="preserve">                           </w:t>
      </w:r>
    </w:p>
    <w:p>
      <w:pPr>
        <w:pStyle w:val="13"/>
        <w:spacing w:line="400" w:lineRule="exact"/>
        <w:ind w:left="842" w:leftChars="200" w:hanging="422" w:hangingChars="200"/>
        <w:rPr>
          <w:rFonts w:hAnsi="宋体"/>
          <w:b/>
          <w:bCs/>
          <w:color w:val="auto"/>
          <w:szCs w:val="21"/>
        </w:rPr>
      </w:pPr>
    </w:p>
    <w:p>
      <w:pPr>
        <w:pStyle w:val="13"/>
        <w:spacing w:line="400" w:lineRule="exact"/>
        <w:ind w:left="842" w:leftChars="200" w:hanging="422" w:hangingChars="200"/>
        <w:rPr>
          <w:rFonts w:hAnsi="宋体"/>
          <w:b/>
          <w:bCs/>
          <w:color w:val="auto"/>
          <w:szCs w:val="21"/>
        </w:rPr>
      </w:pPr>
      <w:r>
        <w:rPr>
          <w:rFonts w:hint="eastAsia" w:hAnsi="宋体"/>
          <w:b/>
          <w:bCs/>
          <w:color w:val="auto"/>
          <w:szCs w:val="21"/>
        </w:rPr>
        <w:t>注：</w:t>
      </w:r>
    </w:p>
    <w:p>
      <w:pPr>
        <w:tabs>
          <w:tab w:val="left" w:pos="1305"/>
        </w:tabs>
        <w:spacing w:line="320" w:lineRule="exact"/>
        <w:ind w:firstLine="625" w:firstLineChars="298"/>
        <w:rPr>
          <w:rFonts w:ascii="宋体" w:hAnsi="宋体" w:cs="宋体"/>
          <w:bCs/>
          <w:color w:val="auto"/>
          <w:szCs w:val="21"/>
        </w:rPr>
      </w:pPr>
      <w:r>
        <w:rPr>
          <w:rFonts w:hint="eastAsia" w:ascii="宋体" w:hAnsi="宋体" w:cs="宋体"/>
          <w:bCs/>
          <w:color w:val="auto"/>
          <w:szCs w:val="21"/>
        </w:rPr>
        <w:t>1.各投标人</w:t>
      </w:r>
      <w:r>
        <w:rPr>
          <w:rFonts w:hint="eastAsia" w:ascii="宋体" w:hAnsi="宋体" w:cs="宋体"/>
          <w:color w:val="auto"/>
          <w:szCs w:val="21"/>
        </w:rPr>
        <w:t>必须就“货物采购需求”中所有内容作完整唯一报价，否则，其投标将被拒绝。投标文件只允许有一个报价。</w:t>
      </w:r>
    </w:p>
    <w:p>
      <w:pPr>
        <w:pStyle w:val="13"/>
        <w:spacing w:line="320" w:lineRule="exact"/>
        <w:ind w:firstLine="630" w:firstLineChars="300"/>
        <w:rPr>
          <w:rFonts w:hAnsi="宋体" w:cs="宋体"/>
          <w:color w:val="auto"/>
        </w:rPr>
      </w:pPr>
      <w:r>
        <w:rPr>
          <w:rFonts w:hint="eastAsia" w:hAnsi="宋体" w:cs="宋体"/>
          <w:color w:val="auto"/>
        </w:rPr>
        <w:t>2.投标人应根据所提供的货物如实填写投标报价表</w:t>
      </w:r>
      <w:r>
        <w:rPr>
          <w:rFonts w:hint="eastAsia" w:hAnsi="宋体" w:cs="宋体"/>
          <w:bCs/>
          <w:color w:val="auto"/>
          <w:szCs w:val="21"/>
        </w:rPr>
        <w:t>的各项内容</w:t>
      </w:r>
      <w:r>
        <w:rPr>
          <w:rFonts w:hint="eastAsia" w:hAnsi="宋体" w:cs="宋体"/>
          <w:color w:val="auto"/>
        </w:rPr>
        <w:t>，否则作无效报价处理。</w:t>
      </w:r>
    </w:p>
    <w:p>
      <w:pPr>
        <w:pStyle w:val="13"/>
        <w:spacing w:line="400" w:lineRule="exact"/>
        <w:ind w:left="420" w:firstLine="210" w:firstLineChars="100"/>
        <w:rPr>
          <w:b w:val="0"/>
          <w:bCs/>
          <w:color w:val="auto"/>
          <w:szCs w:val="21"/>
        </w:rPr>
      </w:pPr>
      <w:r>
        <w:rPr>
          <w:rFonts w:hint="eastAsia"/>
          <w:b w:val="0"/>
          <w:bCs/>
          <w:color w:val="auto"/>
          <w:szCs w:val="21"/>
        </w:rPr>
        <w:t>3.当本表由多页构成时，需逐页加盖投标人公章。</w:t>
      </w:r>
    </w:p>
    <w:p>
      <w:pPr>
        <w:pStyle w:val="13"/>
        <w:spacing w:line="400" w:lineRule="exact"/>
        <w:ind w:firstLine="630" w:firstLineChars="300"/>
        <w:rPr>
          <w:b w:val="0"/>
          <w:bCs/>
          <w:color w:val="auto"/>
          <w:szCs w:val="21"/>
        </w:rPr>
      </w:pPr>
      <w:r>
        <w:rPr>
          <w:rFonts w:hint="eastAsia" w:hAnsi="宋体"/>
          <w:b w:val="0"/>
          <w:bCs/>
          <w:color w:val="auto"/>
          <w:szCs w:val="21"/>
        </w:rPr>
        <w:t>4.投标人必须按</w:t>
      </w:r>
      <w:r>
        <w:rPr>
          <w:rFonts w:hint="eastAsia"/>
          <w:b w:val="0"/>
          <w:bCs/>
          <w:color w:val="auto"/>
          <w:szCs w:val="21"/>
        </w:rPr>
        <w:t>本投标报价表（格式）</w:t>
      </w:r>
      <w:r>
        <w:rPr>
          <w:rFonts w:hint="eastAsia" w:hAnsi="宋体"/>
          <w:b w:val="0"/>
          <w:bCs/>
          <w:color w:val="auto"/>
          <w:szCs w:val="21"/>
        </w:rPr>
        <w:t>要求注明清楚联系方式（包括地址、邮编、邮箱、电话等），从而确保中标结果等相关信息能及时通知到位。</w:t>
      </w:r>
    </w:p>
    <w:p>
      <w:pPr>
        <w:pStyle w:val="13"/>
        <w:spacing w:line="400" w:lineRule="exact"/>
        <w:ind w:firstLine="630" w:firstLineChars="300"/>
        <w:rPr>
          <w:b/>
          <w:color w:val="auto"/>
          <w:szCs w:val="21"/>
        </w:rPr>
      </w:pPr>
      <w:r>
        <w:rPr>
          <w:rFonts w:hint="eastAsia" w:hAnsi="宋体"/>
          <w:bCs/>
          <w:color w:val="auto"/>
          <w:szCs w:val="21"/>
        </w:rPr>
        <w:t>5.如全部或部分产品属于</w:t>
      </w:r>
      <w:r>
        <w:rPr>
          <w:rFonts w:hint="eastAsia" w:hAnsi="宋体"/>
          <w:bCs/>
          <w:color w:val="auto"/>
        </w:rPr>
        <w:t>财政部《节能产品政府采购品目清单》或《环境标志产品政府采购品目清单》内产品的</w:t>
      </w:r>
      <w:r>
        <w:rPr>
          <w:rFonts w:hint="eastAsia" w:hAnsi="宋体"/>
          <w:bCs/>
          <w:color w:val="auto"/>
          <w:szCs w:val="21"/>
        </w:rPr>
        <w:t>，</w:t>
      </w:r>
      <w:r>
        <w:rPr>
          <w:rFonts w:hint="eastAsia" w:hAnsi="宋体"/>
          <w:color w:val="auto"/>
          <w:szCs w:val="21"/>
        </w:rPr>
        <w:t>投标人</w:t>
      </w:r>
      <w:r>
        <w:rPr>
          <w:rFonts w:hint="eastAsia" w:hAnsi="宋体"/>
          <w:bCs/>
          <w:color w:val="auto"/>
          <w:szCs w:val="21"/>
        </w:rPr>
        <w:t>应于投标</w:t>
      </w:r>
      <w:r>
        <w:rPr>
          <w:rFonts w:hint="eastAsia" w:hAnsi="宋体"/>
          <w:bCs/>
          <w:color w:val="auto"/>
        </w:rPr>
        <w:t>文件中提供该产品由</w:t>
      </w:r>
      <w:r>
        <w:rPr>
          <w:rFonts w:hint="eastAsia" w:hAnsi="宋体" w:cs="Courier New"/>
          <w:bCs/>
          <w:color w:val="auto"/>
          <w:szCs w:val="21"/>
        </w:rPr>
        <w:t>国家确定的认证机构出具的、处于有效期之内的</w:t>
      </w:r>
      <w:r>
        <w:rPr>
          <w:rFonts w:hint="eastAsia" w:hAnsi="宋体"/>
          <w:bCs/>
          <w:color w:val="auto"/>
        </w:rPr>
        <w:t>认证证书复印件及相应的品目清单（标注出所投产品在品目清单中所属的品目）</w:t>
      </w:r>
      <w:r>
        <w:rPr>
          <w:rFonts w:hint="eastAsia" w:hAnsi="宋体"/>
          <w:bCs/>
          <w:color w:val="auto"/>
          <w:szCs w:val="21"/>
        </w:rPr>
        <w:t>，以便评标委员会作为评审或优先采购的依据。</w:t>
      </w:r>
    </w:p>
    <w:p>
      <w:pPr>
        <w:pStyle w:val="13"/>
        <w:spacing w:line="400" w:lineRule="exact"/>
        <w:ind w:left="420"/>
        <w:rPr>
          <w:rFonts w:hAnsi="宋体" w:cs="宋体"/>
          <w:b/>
          <w:color w:val="auto"/>
          <w:sz w:val="32"/>
          <w:szCs w:val="32"/>
        </w:rPr>
      </w:pPr>
    </w:p>
    <w:p>
      <w:pPr>
        <w:pStyle w:val="13"/>
        <w:spacing w:line="400" w:lineRule="exact"/>
        <w:rPr>
          <w:rFonts w:hAnsi="宋体" w:cs="宋体"/>
          <w:b/>
          <w:color w:val="auto"/>
          <w:sz w:val="32"/>
          <w:szCs w:val="32"/>
        </w:rPr>
      </w:pPr>
    </w:p>
    <w:p>
      <w:pPr>
        <w:pStyle w:val="13"/>
        <w:spacing w:line="400" w:lineRule="exact"/>
        <w:rPr>
          <w:rFonts w:hAnsi="宋体" w:cs="宋体"/>
          <w:b/>
          <w:color w:val="auto"/>
          <w:sz w:val="32"/>
          <w:szCs w:val="32"/>
        </w:rPr>
      </w:pPr>
    </w:p>
    <w:p>
      <w:pPr>
        <w:pStyle w:val="13"/>
        <w:spacing w:line="400" w:lineRule="exact"/>
        <w:rPr>
          <w:rFonts w:hAnsi="宋体"/>
          <w:b/>
          <w:color w:val="auto"/>
          <w:sz w:val="32"/>
          <w:szCs w:val="32"/>
        </w:rPr>
      </w:pPr>
    </w:p>
    <w:p>
      <w:pPr>
        <w:pStyle w:val="13"/>
        <w:spacing w:line="400" w:lineRule="exact"/>
        <w:rPr>
          <w:rFonts w:hAnsi="宋体"/>
          <w:b/>
          <w:color w:val="auto"/>
          <w:sz w:val="32"/>
          <w:szCs w:val="32"/>
        </w:rPr>
      </w:pPr>
    </w:p>
    <w:p>
      <w:pPr>
        <w:pStyle w:val="13"/>
        <w:spacing w:line="400" w:lineRule="exact"/>
        <w:rPr>
          <w:rFonts w:hAnsi="宋体"/>
          <w:b/>
          <w:color w:val="auto"/>
          <w:sz w:val="32"/>
          <w:szCs w:val="32"/>
        </w:rPr>
      </w:pPr>
    </w:p>
    <w:p>
      <w:pPr>
        <w:pStyle w:val="13"/>
        <w:spacing w:line="400" w:lineRule="exact"/>
        <w:rPr>
          <w:rFonts w:hAnsi="宋体"/>
          <w:b/>
          <w:color w:val="auto"/>
          <w:sz w:val="32"/>
          <w:szCs w:val="32"/>
        </w:rPr>
      </w:pPr>
    </w:p>
    <w:p>
      <w:pPr>
        <w:pStyle w:val="13"/>
        <w:spacing w:line="400" w:lineRule="exact"/>
        <w:rPr>
          <w:rFonts w:hAnsi="宋体"/>
          <w:b/>
          <w:color w:val="auto"/>
          <w:sz w:val="32"/>
          <w:szCs w:val="32"/>
        </w:rPr>
      </w:pPr>
    </w:p>
    <w:p>
      <w:pPr>
        <w:pStyle w:val="13"/>
        <w:spacing w:line="400" w:lineRule="exact"/>
        <w:rPr>
          <w:rFonts w:hAnsi="宋体"/>
          <w:b/>
          <w:color w:val="auto"/>
          <w:sz w:val="32"/>
          <w:szCs w:val="32"/>
        </w:rPr>
      </w:pPr>
    </w:p>
    <w:p>
      <w:pPr>
        <w:pStyle w:val="13"/>
        <w:spacing w:line="400" w:lineRule="exact"/>
        <w:rPr>
          <w:rFonts w:hAnsi="宋体"/>
          <w:b/>
          <w:color w:val="auto"/>
          <w:sz w:val="32"/>
          <w:szCs w:val="32"/>
        </w:rPr>
      </w:pPr>
    </w:p>
    <w:p>
      <w:pPr>
        <w:pStyle w:val="13"/>
        <w:spacing w:line="400" w:lineRule="exact"/>
        <w:rPr>
          <w:rFonts w:hAnsi="宋体"/>
          <w:b/>
          <w:color w:val="auto"/>
          <w:sz w:val="32"/>
          <w:szCs w:val="32"/>
        </w:rPr>
      </w:pPr>
    </w:p>
    <w:p>
      <w:pPr>
        <w:pStyle w:val="13"/>
        <w:spacing w:line="400" w:lineRule="exact"/>
        <w:rPr>
          <w:rFonts w:hAnsi="宋体"/>
          <w:b/>
          <w:color w:val="auto"/>
          <w:sz w:val="32"/>
          <w:szCs w:val="32"/>
        </w:rPr>
      </w:pPr>
    </w:p>
    <w:p>
      <w:pPr>
        <w:pStyle w:val="13"/>
        <w:spacing w:line="400" w:lineRule="exact"/>
        <w:rPr>
          <w:rFonts w:hAnsi="宋体"/>
          <w:b/>
          <w:color w:val="auto"/>
          <w:sz w:val="32"/>
          <w:szCs w:val="32"/>
        </w:rPr>
      </w:pPr>
    </w:p>
    <w:p>
      <w:pPr>
        <w:pStyle w:val="13"/>
        <w:spacing w:line="400" w:lineRule="exact"/>
        <w:rPr>
          <w:rFonts w:hAnsi="宋体"/>
          <w:b/>
          <w:color w:val="auto"/>
          <w:sz w:val="32"/>
          <w:szCs w:val="32"/>
        </w:rPr>
      </w:pPr>
    </w:p>
    <w:p>
      <w:pPr>
        <w:pStyle w:val="13"/>
        <w:spacing w:line="400" w:lineRule="exact"/>
        <w:rPr>
          <w:rFonts w:hAnsi="宋体"/>
          <w:b/>
          <w:color w:val="auto"/>
          <w:sz w:val="32"/>
          <w:szCs w:val="32"/>
        </w:rPr>
      </w:pPr>
    </w:p>
    <w:p>
      <w:pPr>
        <w:pStyle w:val="13"/>
        <w:spacing w:line="400" w:lineRule="exact"/>
        <w:rPr>
          <w:rFonts w:hAnsi="宋体"/>
          <w:b/>
          <w:color w:val="auto"/>
          <w:sz w:val="32"/>
          <w:szCs w:val="32"/>
        </w:rPr>
      </w:pPr>
    </w:p>
    <w:p>
      <w:pPr>
        <w:pStyle w:val="13"/>
        <w:spacing w:line="400" w:lineRule="exact"/>
        <w:rPr>
          <w:rFonts w:hAnsi="宋体"/>
          <w:b/>
          <w:color w:val="auto"/>
          <w:sz w:val="32"/>
          <w:szCs w:val="32"/>
        </w:rPr>
      </w:pPr>
    </w:p>
    <w:p>
      <w:pPr>
        <w:pStyle w:val="13"/>
        <w:spacing w:line="400" w:lineRule="exact"/>
        <w:rPr>
          <w:rFonts w:hAnsi="宋体"/>
          <w:b/>
          <w:color w:val="auto"/>
          <w:sz w:val="32"/>
          <w:szCs w:val="32"/>
        </w:rPr>
      </w:pPr>
    </w:p>
    <w:p>
      <w:pPr>
        <w:pStyle w:val="13"/>
        <w:spacing w:line="400" w:lineRule="exact"/>
        <w:rPr>
          <w:rFonts w:hAnsi="宋体"/>
          <w:b/>
          <w:color w:val="auto"/>
          <w:sz w:val="32"/>
          <w:szCs w:val="32"/>
        </w:rPr>
      </w:pPr>
    </w:p>
    <w:p>
      <w:pPr>
        <w:pStyle w:val="13"/>
        <w:spacing w:line="400" w:lineRule="exact"/>
        <w:rPr>
          <w:rFonts w:hAnsi="宋体"/>
          <w:b/>
          <w:color w:val="auto"/>
          <w:sz w:val="32"/>
          <w:szCs w:val="32"/>
        </w:rPr>
      </w:pPr>
    </w:p>
    <w:p>
      <w:pPr>
        <w:pStyle w:val="13"/>
        <w:spacing w:line="400" w:lineRule="exact"/>
        <w:rPr>
          <w:rFonts w:hAnsi="宋体"/>
          <w:b/>
          <w:color w:val="auto"/>
          <w:sz w:val="32"/>
          <w:szCs w:val="32"/>
        </w:rPr>
      </w:pPr>
    </w:p>
    <w:p>
      <w:pPr>
        <w:rPr>
          <w:rFonts w:hint="eastAsia" w:hAnsi="宋体"/>
          <w:b/>
          <w:color w:val="auto"/>
          <w:sz w:val="28"/>
          <w:szCs w:val="28"/>
        </w:rPr>
      </w:pPr>
      <w:r>
        <w:rPr>
          <w:rFonts w:hint="eastAsia" w:hAnsi="宋体"/>
          <w:b/>
          <w:color w:val="auto"/>
          <w:sz w:val="28"/>
          <w:szCs w:val="28"/>
        </w:rPr>
        <w:br w:type="page"/>
      </w:r>
    </w:p>
    <w:p>
      <w:pPr>
        <w:pStyle w:val="13"/>
        <w:spacing w:line="400" w:lineRule="exact"/>
        <w:rPr>
          <w:rFonts w:hAnsi="宋体"/>
          <w:b/>
          <w:color w:val="auto"/>
          <w:sz w:val="28"/>
          <w:szCs w:val="28"/>
        </w:rPr>
      </w:pPr>
      <w:r>
        <w:rPr>
          <w:rFonts w:hint="eastAsia" w:hAnsi="宋体"/>
          <w:b/>
          <w:color w:val="auto"/>
          <w:sz w:val="28"/>
          <w:szCs w:val="28"/>
        </w:rPr>
        <w:t>2.技术规格偏离表（必须提供）</w:t>
      </w:r>
    </w:p>
    <w:p>
      <w:pPr>
        <w:spacing w:line="400" w:lineRule="exact"/>
        <w:rPr>
          <w:b/>
          <w:color w:val="auto"/>
          <w:sz w:val="28"/>
          <w:szCs w:val="28"/>
        </w:rPr>
      </w:pPr>
      <w:r>
        <w:rPr>
          <w:rFonts w:hint="eastAsia"/>
          <w:b/>
          <w:color w:val="auto"/>
          <w:sz w:val="28"/>
          <w:szCs w:val="28"/>
        </w:rPr>
        <w:t>附件：</w:t>
      </w:r>
    </w:p>
    <w:p>
      <w:pPr>
        <w:pStyle w:val="13"/>
        <w:jc w:val="center"/>
        <w:rPr>
          <w:rFonts w:hAnsi="宋体"/>
          <w:b/>
          <w:bCs/>
          <w:color w:val="auto"/>
          <w:sz w:val="32"/>
        </w:rPr>
      </w:pPr>
      <w:r>
        <w:rPr>
          <w:rFonts w:hint="eastAsia" w:hAnsi="宋体"/>
          <w:b/>
          <w:color w:val="auto"/>
          <w:sz w:val="32"/>
          <w:szCs w:val="32"/>
        </w:rPr>
        <w:t>技术规格偏离表</w:t>
      </w:r>
      <w:r>
        <w:rPr>
          <w:rFonts w:hint="eastAsia" w:hAnsi="宋体"/>
          <w:b/>
          <w:bCs/>
          <w:color w:val="auto"/>
          <w:sz w:val="32"/>
        </w:rPr>
        <w:t>（格式）</w:t>
      </w:r>
    </w:p>
    <w:tbl>
      <w:tblPr>
        <w:tblStyle w:val="21"/>
        <w:tblW w:w="1037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2069"/>
        <w:gridCol w:w="2490"/>
        <w:gridCol w:w="2521"/>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92" w:type="dxa"/>
            <w:vAlign w:val="center"/>
          </w:tcPr>
          <w:p>
            <w:pPr>
              <w:pStyle w:val="13"/>
              <w:spacing w:line="400" w:lineRule="exact"/>
              <w:jc w:val="center"/>
              <w:rPr>
                <w:rFonts w:hAnsi="宋体"/>
                <w:color w:val="auto"/>
              </w:rPr>
            </w:pPr>
            <w:r>
              <w:rPr>
                <w:rFonts w:hint="eastAsia" w:hAnsi="宋体"/>
                <w:color w:val="auto"/>
                <w:lang w:eastAsia="zh-CN"/>
              </w:rPr>
              <w:t>序</w:t>
            </w:r>
            <w:r>
              <w:rPr>
                <w:rFonts w:hint="eastAsia" w:hAnsi="宋体"/>
                <w:color w:val="auto"/>
              </w:rPr>
              <w:t>号</w:t>
            </w:r>
          </w:p>
        </w:tc>
        <w:tc>
          <w:tcPr>
            <w:tcW w:w="2069" w:type="dxa"/>
            <w:vAlign w:val="center"/>
          </w:tcPr>
          <w:p>
            <w:pPr>
              <w:pStyle w:val="13"/>
              <w:spacing w:line="400" w:lineRule="exact"/>
              <w:jc w:val="center"/>
              <w:rPr>
                <w:rFonts w:hAnsi="宋体"/>
                <w:color w:val="auto"/>
              </w:rPr>
            </w:pPr>
            <w:r>
              <w:rPr>
                <w:rFonts w:hint="eastAsia" w:hAnsi="宋体"/>
                <w:color w:val="auto"/>
                <w:lang w:eastAsia="zh-CN"/>
              </w:rPr>
              <w:t>设备</w:t>
            </w:r>
            <w:r>
              <w:rPr>
                <w:rFonts w:hint="eastAsia" w:hAnsi="宋体"/>
                <w:color w:val="auto"/>
              </w:rPr>
              <w:t>名称</w:t>
            </w:r>
          </w:p>
        </w:tc>
        <w:tc>
          <w:tcPr>
            <w:tcW w:w="2490" w:type="dxa"/>
            <w:vAlign w:val="center"/>
          </w:tcPr>
          <w:p>
            <w:pPr>
              <w:pStyle w:val="13"/>
              <w:spacing w:line="300" w:lineRule="exact"/>
              <w:jc w:val="center"/>
              <w:rPr>
                <w:rFonts w:hAnsi="宋体"/>
                <w:color w:val="auto"/>
              </w:rPr>
            </w:pPr>
            <w:r>
              <w:rPr>
                <w:rFonts w:hint="eastAsia" w:hAnsi="宋体"/>
                <w:b/>
                <w:color w:val="auto"/>
                <w:szCs w:val="21"/>
              </w:rPr>
              <w:t>项目要求及技术需求</w:t>
            </w:r>
          </w:p>
        </w:tc>
        <w:tc>
          <w:tcPr>
            <w:tcW w:w="2521" w:type="dxa"/>
            <w:vAlign w:val="center"/>
          </w:tcPr>
          <w:p>
            <w:pPr>
              <w:pStyle w:val="13"/>
              <w:spacing w:line="300" w:lineRule="exact"/>
              <w:jc w:val="center"/>
              <w:rPr>
                <w:rFonts w:hAnsi="宋体"/>
                <w:b/>
                <w:color w:val="auto"/>
                <w:szCs w:val="21"/>
              </w:rPr>
            </w:pPr>
            <w:r>
              <w:rPr>
                <w:rFonts w:hint="eastAsia" w:hAnsi="宋体"/>
                <w:b/>
                <w:color w:val="auto"/>
                <w:szCs w:val="21"/>
              </w:rPr>
              <w:t>投标文件的响应情况</w:t>
            </w:r>
          </w:p>
        </w:tc>
        <w:tc>
          <w:tcPr>
            <w:tcW w:w="2702" w:type="dxa"/>
            <w:vAlign w:val="center"/>
          </w:tcPr>
          <w:p>
            <w:pPr>
              <w:pStyle w:val="13"/>
              <w:spacing w:line="400" w:lineRule="exact"/>
              <w:jc w:val="center"/>
              <w:rPr>
                <w:rFonts w:hAnsi="宋体"/>
                <w:color w:val="auto"/>
              </w:rPr>
            </w:pPr>
            <w:bookmarkStart w:id="41" w:name="_Toc254970701"/>
            <w:bookmarkStart w:id="42" w:name="_Toc254970560"/>
            <w:r>
              <w:rPr>
                <w:rFonts w:hint="eastAsia" w:hAnsi="宋体"/>
                <w:color w:val="auto"/>
              </w:rPr>
              <w:t>偏离情况</w:t>
            </w:r>
            <w:bookmarkEnd w:id="41"/>
            <w:bookmarkEnd w:id="42"/>
            <w:r>
              <w:rPr>
                <w:rFonts w:hint="eastAsia" w:hAnsi="宋体"/>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592" w:type="dxa"/>
            <w:vAlign w:val="center"/>
          </w:tcPr>
          <w:p>
            <w:pPr>
              <w:jc w:val="center"/>
              <w:rPr>
                <w:rFonts w:ascii="宋体" w:hAnsi="宋体" w:cs="宋体"/>
                <w:color w:val="auto"/>
                <w:szCs w:val="21"/>
              </w:rPr>
            </w:pPr>
            <w:r>
              <w:rPr>
                <w:rFonts w:hint="eastAsia" w:ascii="宋体" w:hAnsi="宋体" w:cs="宋体"/>
                <w:color w:val="auto"/>
                <w:szCs w:val="21"/>
              </w:rPr>
              <w:t>1</w:t>
            </w:r>
          </w:p>
        </w:tc>
        <w:tc>
          <w:tcPr>
            <w:tcW w:w="2069" w:type="dxa"/>
            <w:vAlign w:val="center"/>
          </w:tcPr>
          <w:p>
            <w:pPr>
              <w:jc w:val="center"/>
              <w:rPr>
                <w:rFonts w:ascii="宋体" w:hAnsi="宋体" w:cs="宋体"/>
                <w:color w:val="auto"/>
                <w:szCs w:val="21"/>
              </w:rPr>
            </w:pPr>
          </w:p>
        </w:tc>
        <w:tc>
          <w:tcPr>
            <w:tcW w:w="2490" w:type="dxa"/>
            <w:vAlign w:val="center"/>
          </w:tcPr>
          <w:p>
            <w:pPr>
              <w:rPr>
                <w:rFonts w:hAnsi="宋体"/>
                <w:color w:val="auto"/>
              </w:rPr>
            </w:pPr>
          </w:p>
        </w:tc>
        <w:tc>
          <w:tcPr>
            <w:tcW w:w="2521" w:type="dxa"/>
          </w:tcPr>
          <w:p>
            <w:pPr>
              <w:pStyle w:val="13"/>
              <w:spacing w:line="600" w:lineRule="exact"/>
              <w:jc w:val="center"/>
              <w:rPr>
                <w:rFonts w:hAnsi="宋体"/>
                <w:color w:val="auto"/>
              </w:rPr>
            </w:pPr>
          </w:p>
        </w:tc>
        <w:tc>
          <w:tcPr>
            <w:tcW w:w="2702" w:type="dxa"/>
            <w:vAlign w:val="center"/>
          </w:tcPr>
          <w:p>
            <w:pPr>
              <w:pStyle w:val="13"/>
              <w:spacing w:line="600" w:lineRule="exact"/>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592" w:type="dxa"/>
            <w:vAlign w:val="center"/>
          </w:tcPr>
          <w:p>
            <w:pPr>
              <w:jc w:val="center"/>
              <w:rPr>
                <w:rFonts w:ascii="宋体" w:hAnsi="宋体" w:cs="宋体"/>
                <w:color w:val="auto"/>
                <w:szCs w:val="21"/>
              </w:rPr>
            </w:pPr>
            <w:r>
              <w:rPr>
                <w:rFonts w:hint="eastAsia" w:ascii="宋体" w:hAnsi="宋体" w:cs="宋体"/>
                <w:color w:val="auto"/>
                <w:szCs w:val="21"/>
              </w:rPr>
              <w:t>2</w:t>
            </w:r>
          </w:p>
        </w:tc>
        <w:tc>
          <w:tcPr>
            <w:tcW w:w="2069" w:type="dxa"/>
            <w:vAlign w:val="center"/>
          </w:tcPr>
          <w:p>
            <w:pPr>
              <w:jc w:val="center"/>
              <w:rPr>
                <w:rFonts w:ascii="宋体" w:hAnsi="宋体" w:cs="宋体"/>
                <w:color w:val="auto"/>
                <w:szCs w:val="21"/>
              </w:rPr>
            </w:pPr>
          </w:p>
        </w:tc>
        <w:tc>
          <w:tcPr>
            <w:tcW w:w="2490" w:type="dxa"/>
            <w:vAlign w:val="center"/>
          </w:tcPr>
          <w:p>
            <w:pPr>
              <w:rPr>
                <w:rFonts w:hAnsi="宋体"/>
                <w:color w:val="auto"/>
              </w:rPr>
            </w:pPr>
          </w:p>
        </w:tc>
        <w:tc>
          <w:tcPr>
            <w:tcW w:w="2521" w:type="dxa"/>
          </w:tcPr>
          <w:p>
            <w:pPr>
              <w:pStyle w:val="13"/>
              <w:spacing w:line="600" w:lineRule="exact"/>
              <w:jc w:val="center"/>
              <w:rPr>
                <w:rFonts w:hAnsi="宋体"/>
                <w:color w:val="auto"/>
              </w:rPr>
            </w:pPr>
          </w:p>
        </w:tc>
        <w:tc>
          <w:tcPr>
            <w:tcW w:w="2702" w:type="dxa"/>
            <w:vAlign w:val="center"/>
          </w:tcPr>
          <w:p>
            <w:pPr>
              <w:pStyle w:val="13"/>
              <w:spacing w:line="600" w:lineRule="exact"/>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592" w:type="dxa"/>
            <w:vAlign w:val="center"/>
          </w:tcPr>
          <w:p>
            <w:pPr>
              <w:jc w:val="center"/>
              <w:rPr>
                <w:rFonts w:ascii="宋体" w:hAnsi="宋体" w:cs="宋体"/>
                <w:color w:val="auto"/>
                <w:szCs w:val="21"/>
              </w:rPr>
            </w:pPr>
            <w:r>
              <w:rPr>
                <w:rFonts w:hint="eastAsia" w:ascii="宋体" w:hAnsi="宋体" w:cs="宋体"/>
                <w:color w:val="auto"/>
                <w:szCs w:val="21"/>
              </w:rPr>
              <w:t>...</w:t>
            </w:r>
          </w:p>
        </w:tc>
        <w:tc>
          <w:tcPr>
            <w:tcW w:w="2069" w:type="dxa"/>
            <w:vAlign w:val="center"/>
          </w:tcPr>
          <w:p>
            <w:pPr>
              <w:jc w:val="center"/>
              <w:rPr>
                <w:rFonts w:ascii="宋体" w:hAnsi="宋体" w:cs="宋体"/>
                <w:color w:val="auto"/>
                <w:szCs w:val="21"/>
              </w:rPr>
            </w:pPr>
          </w:p>
        </w:tc>
        <w:tc>
          <w:tcPr>
            <w:tcW w:w="2490" w:type="dxa"/>
            <w:vAlign w:val="center"/>
          </w:tcPr>
          <w:p>
            <w:pPr>
              <w:rPr>
                <w:rFonts w:hAnsi="宋体"/>
                <w:color w:val="auto"/>
              </w:rPr>
            </w:pPr>
          </w:p>
        </w:tc>
        <w:tc>
          <w:tcPr>
            <w:tcW w:w="2521" w:type="dxa"/>
          </w:tcPr>
          <w:p>
            <w:pPr>
              <w:pStyle w:val="13"/>
              <w:spacing w:line="600" w:lineRule="exact"/>
              <w:jc w:val="center"/>
              <w:rPr>
                <w:rFonts w:hAnsi="宋体"/>
                <w:color w:val="auto"/>
              </w:rPr>
            </w:pPr>
          </w:p>
        </w:tc>
        <w:tc>
          <w:tcPr>
            <w:tcW w:w="2702" w:type="dxa"/>
            <w:vAlign w:val="center"/>
          </w:tcPr>
          <w:p>
            <w:pPr>
              <w:pStyle w:val="13"/>
              <w:spacing w:line="600" w:lineRule="exact"/>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592" w:type="dxa"/>
            <w:vAlign w:val="center"/>
          </w:tcPr>
          <w:p>
            <w:pPr>
              <w:jc w:val="center"/>
              <w:rPr>
                <w:rFonts w:ascii="宋体" w:hAnsi="宋体" w:cs="宋体"/>
                <w:color w:val="auto"/>
                <w:szCs w:val="21"/>
              </w:rPr>
            </w:pPr>
            <w:r>
              <w:rPr>
                <w:rFonts w:hint="eastAsia" w:ascii="宋体" w:hAnsi="宋体" w:cs="宋体"/>
                <w:color w:val="auto"/>
                <w:szCs w:val="21"/>
              </w:rPr>
              <w:t>N</w:t>
            </w:r>
          </w:p>
        </w:tc>
        <w:tc>
          <w:tcPr>
            <w:tcW w:w="2069" w:type="dxa"/>
            <w:vAlign w:val="center"/>
          </w:tcPr>
          <w:p>
            <w:pPr>
              <w:jc w:val="center"/>
              <w:rPr>
                <w:rFonts w:ascii="宋体" w:hAnsi="宋体" w:cs="宋体"/>
                <w:color w:val="auto"/>
                <w:szCs w:val="21"/>
              </w:rPr>
            </w:pPr>
          </w:p>
        </w:tc>
        <w:tc>
          <w:tcPr>
            <w:tcW w:w="2490" w:type="dxa"/>
            <w:vAlign w:val="center"/>
          </w:tcPr>
          <w:p>
            <w:pPr>
              <w:rPr>
                <w:rFonts w:hAnsi="宋体"/>
                <w:color w:val="auto"/>
              </w:rPr>
            </w:pPr>
          </w:p>
        </w:tc>
        <w:tc>
          <w:tcPr>
            <w:tcW w:w="2521" w:type="dxa"/>
          </w:tcPr>
          <w:p>
            <w:pPr>
              <w:pStyle w:val="13"/>
              <w:spacing w:line="600" w:lineRule="exact"/>
              <w:jc w:val="center"/>
              <w:rPr>
                <w:rFonts w:hAnsi="宋体"/>
                <w:color w:val="auto"/>
              </w:rPr>
            </w:pPr>
          </w:p>
        </w:tc>
        <w:tc>
          <w:tcPr>
            <w:tcW w:w="2702" w:type="dxa"/>
            <w:vAlign w:val="center"/>
          </w:tcPr>
          <w:p>
            <w:pPr>
              <w:pStyle w:val="13"/>
              <w:spacing w:line="600" w:lineRule="exact"/>
              <w:jc w:val="center"/>
              <w:rPr>
                <w:rFonts w:hAnsi="宋体"/>
                <w:color w:val="auto"/>
              </w:rPr>
            </w:pPr>
          </w:p>
        </w:tc>
      </w:tr>
    </w:tbl>
    <w:p>
      <w:pPr>
        <w:snapToGrid w:val="0"/>
        <w:spacing w:line="400" w:lineRule="exact"/>
        <w:ind w:firstLine="3780" w:firstLineChars="1800"/>
        <w:outlineLvl w:val="4"/>
        <w:rPr>
          <w:rFonts w:ascii="宋体" w:hAnsi="宋体"/>
          <w:color w:val="auto"/>
          <w:szCs w:val="20"/>
          <w:u w:val="single"/>
        </w:rPr>
      </w:pPr>
    </w:p>
    <w:p>
      <w:pPr>
        <w:snapToGrid w:val="0"/>
        <w:spacing w:line="400" w:lineRule="exact"/>
        <w:ind w:firstLine="3780" w:firstLineChars="1800"/>
        <w:outlineLvl w:val="4"/>
        <w:rPr>
          <w:rFonts w:ascii="宋体" w:hAnsi="宋体"/>
          <w:color w:val="auto"/>
          <w:szCs w:val="20"/>
          <w:u w:val="single"/>
        </w:rPr>
      </w:pPr>
    </w:p>
    <w:p>
      <w:pPr>
        <w:snapToGrid w:val="0"/>
        <w:spacing w:line="400" w:lineRule="exact"/>
        <w:ind w:firstLine="1890" w:firstLineChars="900"/>
        <w:outlineLvl w:val="4"/>
        <w:rPr>
          <w:rFonts w:ascii="宋体" w:hAnsi="宋体"/>
          <w:color w:val="auto"/>
          <w:szCs w:val="21"/>
          <w:u w:val="single"/>
        </w:rPr>
      </w:pPr>
      <w:r>
        <w:rPr>
          <w:rFonts w:hint="eastAsia" w:ascii="宋体" w:hAnsi="宋体"/>
          <w:color w:val="auto"/>
          <w:szCs w:val="21"/>
        </w:rPr>
        <w:t>投标人（公章）：</w:t>
      </w:r>
    </w:p>
    <w:p>
      <w:pPr>
        <w:pStyle w:val="13"/>
        <w:rPr>
          <w:rFonts w:hAnsi="宋体"/>
          <w:color w:val="auto"/>
        </w:rPr>
      </w:pPr>
    </w:p>
    <w:p>
      <w:pPr>
        <w:pStyle w:val="13"/>
        <w:ind w:firstLine="1890" w:firstLineChars="900"/>
        <w:rPr>
          <w:rFonts w:hAnsi="宋体"/>
          <w:color w:val="auto"/>
          <w:szCs w:val="21"/>
          <w:u w:val="single"/>
        </w:rPr>
      </w:pPr>
      <w:r>
        <w:rPr>
          <w:rFonts w:hint="eastAsia" w:hAnsi="宋体"/>
          <w:color w:val="auto"/>
        </w:rPr>
        <w:t>法定代表人（负责人）或相应的委托代理人签字（或盖章）：</w:t>
      </w:r>
    </w:p>
    <w:p>
      <w:pPr>
        <w:pStyle w:val="13"/>
        <w:ind w:firstLine="1890" w:firstLineChars="900"/>
        <w:rPr>
          <w:rFonts w:hAnsi="宋体"/>
          <w:color w:val="auto"/>
        </w:rPr>
      </w:pPr>
    </w:p>
    <w:p>
      <w:pPr>
        <w:pStyle w:val="13"/>
        <w:ind w:firstLine="1890" w:firstLineChars="900"/>
        <w:rPr>
          <w:rFonts w:hAnsi="宋体"/>
          <w:color w:val="auto"/>
          <w:u w:val="single"/>
        </w:rPr>
      </w:pPr>
      <w:r>
        <w:rPr>
          <w:rFonts w:hint="eastAsia" w:hAnsi="宋体"/>
          <w:color w:val="auto"/>
        </w:rPr>
        <w:t>日          期：</w:t>
      </w:r>
    </w:p>
    <w:p>
      <w:pPr>
        <w:pStyle w:val="13"/>
        <w:spacing w:line="360" w:lineRule="exact"/>
        <w:rPr>
          <w:rFonts w:hAnsi="宋体"/>
          <w:color w:val="auto"/>
        </w:rPr>
      </w:pPr>
    </w:p>
    <w:p>
      <w:pPr>
        <w:pStyle w:val="13"/>
        <w:spacing w:line="400" w:lineRule="exact"/>
        <w:ind w:left="982" w:leftChars="200" w:hanging="562" w:hangingChars="200"/>
        <w:rPr>
          <w:rFonts w:hAnsi="宋体"/>
          <w:b/>
          <w:bCs/>
          <w:color w:val="auto"/>
          <w:sz w:val="28"/>
          <w:szCs w:val="28"/>
        </w:rPr>
      </w:pPr>
    </w:p>
    <w:p>
      <w:pPr>
        <w:pStyle w:val="13"/>
        <w:spacing w:line="400" w:lineRule="exact"/>
        <w:ind w:left="982" w:leftChars="200" w:hanging="562" w:hangingChars="200"/>
        <w:rPr>
          <w:rFonts w:hAnsi="宋体"/>
          <w:b/>
          <w:bCs/>
          <w:color w:val="auto"/>
          <w:sz w:val="28"/>
          <w:szCs w:val="28"/>
        </w:rPr>
      </w:pPr>
      <w:r>
        <w:rPr>
          <w:rFonts w:hint="eastAsia" w:hAnsi="宋体"/>
          <w:b/>
          <w:bCs/>
          <w:color w:val="auto"/>
          <w:sz w:val="28"/>
          <w:szCs w:val="28"/>
        </w:rPr>
        <w:t>注：</w:t>
      </w:r>
    </w:p>
    <w:p>
      <w:pPr>
        <w:pStyle w:val="13"/>
        <w:spacing w:line="400" w:lineRule="exact"/>
        <w:ind w:left="420" w:leftChars="200" w:firstLine="482" w:firstLineChars="200"/>
        <w:rPr>
          <w:b/>
          <w:color w:val="auto"/>
          <w:sz w:val="24"/>
          <w:szCs w:val="24"/>
        </w:rPr>
      </w:pPr>
      <w:r>
        <w:rPr>
          <w:rFonts w:hint="eastAsia"/>
          <w:b/>
          <w:color w:val="auto"/>
          <w:sz w:val="24"/>
          <w:szCs w:val="24"/>
        </w:rPr>
        <w:t>1.投标人应根据“货物采购需求”中的“技术参数及性能（配置）要求”对应填报投标文件的响应情况，并在“偏离情况说明”栏注明“正偏离”、“负偏离”或“无偏离” ，当出现“正偏离”情况时应详细填写偏离情况说明及提供相应有效证明材料.</w:t>
      </w:r>
    </w:p>
    <w:p>
      <w:pPr>
        <w:pStyle w:val="13"/>
        <w:spacing w:line="400" w:lineRule="exact"/>
        <w:ind w:left="420" w:leftChars="200" w:firstLine="482" w:firstLineChars="200"/>
        <w:rPr>
          <w:rFonts w:hAnsi="宋体"/>
          <w:b/>
          <w:bCs/>
          <w:color w:val="auto"/>
          <w:sz w:val="28"/>
          <w:szCs w:val="28"/>
        </w:rPr>
      </w:pPr>
      <w:r>
        <w:rPr>
          <w:rFonts w:hint="eastAsia"/>
          <w:b/>
          <w:color w:val="auto"/>
          <w:sz w:val="24"/>
          <w:szCs w:val="24"/>
        </w:rPr>
        <w:t>2.当本表由多页构成时，需逐页加盖投标人公章。</w:t>
      </w:r>
    </w:p>
    <w:p>
      <w:pPr>
        <w:pStyle w:val="13"/>
        <w:spacing w:line="360" w:lineRule="exact"/>
        <w:rPr>
          <w:rFonts w:hAnsi="宋体"/>
          <w:color w:val="auto"/>
        </w:rPr>
      </w:pPr>
    </w:p>
    <w:p>
      <w:pPr>
        <w:snapToGrid w:val="0"/>
        <w:spacing w:line="400" w:lineRule="exact"/>
        <w:rPr>
          <w:rFonts w:ascii="宋体" w:hAnsi="宋体" w:cs="宋体"/>
          <w:b/>
          <w:bCs/>
          <w:color w:val="auto"/>
          <w:sz w:val="32"/>
          <w:szCs w:val="20"/>
        </w:rPr>
      </w:pPr>
    </w:p>
    <w:p>
      <w:pPr>
        <w:snapToGrid w:val="0"/>
        <w:spacing w:line="400" w:lineRule="exact"/>
        <w:outlineLvl w:val="4"/>
        <w:rPr>
          <w:rFonts w:ascii="宋体" w:hAnsi="宋体" w:cs="宋体"/>
          <w:b/>
          <w:bCs/>
          <w:color w:val="auto"/>
          <w:sz w:val="32"/>
          <w:szCs w:val="20"/>
        </w:rPr>
      </w:pPr>
    </w:p>
    <w:p>
      <w:pPr>
        <w:snapToGrid w:val="0"/>
        <w:spacing w:line="400" w:lineRule="exact"/>
        <w:outlineLvl w:val="4"/>
        <w:rPr>
          <w:rFonts w:ascii="宋体" w:hAnsi="宋体" w:cs="宋体"/>
          <w:b/>
          <w:bCs/>
          <w:color w:val="auto"/>
          <w:sz w:val="32"/>
          <w:szCs w:val="20"/>
        </w:rPr>
      </w:pPr>
    </w:p>
    <w:p>
      <w:pPr>
        <w:snapToGrid w:val="0"/>
        <w:spacing w:line="400" w:lineRule="exact"/>
        <w:outlineLvl w:val="4"/>
        <w:rPr>
          <w:rFonts w:ascii="宋体" w:hAnsi="宋体" w:cs="宋体"/>
          <w:b/>
          <w:bCs/>
          <w:color w:val="auto"/>
          <w:sz w:val="32"/>
          <w:szCs w:val="20"/>
        </w:rPr>
      </w:pPr>
    </w:p>
    <w:p>
      <w:pPr>
        <w:rPr>
          <w:color w:val="auto"/>
        </w:rPr>
      </w:pPr>
      <w:r>
        <w:rPr>
          <w:color w:val="auto"/>
        </w:rPr>
        <w:br w:type="page"/>
      </w:r>
    </w:p>
    <w:p>
      <w:pPr>
        <w:snapToGrid w:val="0"/>
        <w:spacing w:line="400" w:lineRule="exact"/>
        <w:outlineLvl w:val="4"/>
        <w:rPr>
          <w:rFonts w:ascii="宋体" w:hAnsi="宋体" w:cs="宋体"/>
          <w:b/>
          <w:bCs/>
          <w:color w:val="auto"/>
          <w:sz w:val="32"/>
          <w:szCs w:val="20"/>
        </w:rPr>
      </w:pPr>
    </w:p>
    <w:p>
      <w:pPr>
        <w:pStyle w:val="13"/>
        <w:spacing w:line="400" w:lineRule="exact"/>
        <w:rPr>
          <w:rFonts w:hAnsi="宋体"/>
          <w:b/>
          <w:color w:val="auto"/>
          <w:sz w:val="28"/>
          <w:szCs w:val="28"/>
        </w:rPr>
      </w:pPr>
      <w:r>
        <w:rPr>
          <w:rFonts w:hint="eastAsia" w:hAnsi="宋体"/>
          <w:b/>
          <w:color w:val="auto"/>
          <w:sz w:val="28"/>
          <w:szCs w:val="28"/>
        </w:rPr>
        <w:t>3. 商务响应表（必须提供）</w:t>
      </w:r>
    </w:p>
    <w:p>
      <w:pPr>
        <w:pStyle w:val="13"/>
        <w:spacing w:line="400" w:lineRule="exact"/>
        <w:rPr>
          <w:rFonts w:hAnsi="宋体"/>
          <w:b/>
          <w:color w:val="auto"/>
          <w:sz w:val="28"/>
          <w:szCs w:val="28"/>
        </w:rPr>
      </w:pPr>
      <w:r>
        <w:rPr>
          <w:rFonts w:hint="eastAsia" w:hAnsi="宋体"/>
          <w:b/>
          <w:color w:val="auto"/>
          <w:sz w:val="28"/>
          <w:szCs w:val="28"/>
        </w:rPr>
        <w:t>附件：</w:t>
      </w:r>
    </w:p>
    <w:p>
      <w:pPr>
        <w:pStyle w:val="13"/>
        <w:jc w:val="center"/>
        <w:rPr>
          <w:rFonts w:hAnsi="宋体"/>
          <w:b/>
          <w:bCs/>
          <w:color w:val="auto"/>
          <w:sz w:val="32"/>
        </w:rPr>
      </w:pPr>
      <w:r>
        <w:rPr>
          <w:rFonts w:hint="eastAsia" w:hAnsi="宋体"/>
          <w:b/>
          <w:bCs/>
          <w:color w:val="auto"/>
          <w:sz w:val="32"/>
        </w:rPr>
        <w:t>商务响应表（格式）</w:t>
      </w:r>
    </w:p>
    <w:tbl>
      <w:tblPr>
        <w:tblStyle w:val="21"/>
        <w:tblW w:w="977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2655"/>
        <w:gridCol w:w="5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514" w:type="dxa"/>
            <w:vAlign w:val="center"/>
          </w:tcPr>
          <w:p>
            <w:pPr>
              <w:snapToGrid w:val="0"/>
              <w:spacing w:before="156" w:beforeLines="50"/>
              <w:jc w:val="center"/>
              <w:rPr>
                <w:rFonts w:ascii="宋体" w:hAnsi="宋体"/>
                <w:color w:val="auto"/>
                <w:szCs w:val="21"/>
              </w:rPr>
            </w:pPr>
            <w:r>
              <w:rPr>
                <w:rFonts w:hint="eastAsia" w:ascii="宋体" w:hAnsi="宋体"/>
                <w:color w:val="auto"/>
                <w:szCs w:val="21"/>
              </w:rPr>
              <w:t>项目</w:t>
            </w:r>
          </w:p>
        </w:tc>
        <w:tc>
          <w:tcPr>
            <w:tcW w:w="2655" w:type="dxa"/>
            <w:vAlign w:val="center"/>
          </w:tcPr>
          <w:p>
            <w:pPr>
              <w:snapToGrid w:val="0"/>
              <w:spacing w:before="156" w:beforeLines="50"/>
              <w:jc w:val="center"/>
              <w:rPr>
                <w:rFonts w:ascii="宋体" w:hAnsi="宋体"/>
                <w:color w:val="auto"/>
                <w:szCs w:val="21"/>
              </w:rPr>
            </w:pPr>
            <w:r>
              <w:rPr>
                <w:rFonts w:hint="eastAsia" w:ascii="宋体" w:hAnsi="宋体"/>
                <w:color w:val="auto"/>
                <w:szCs w:val="21"/>
              </w:rPr>
              <w:t>招标文件要求</w:t>
            </w:r>
          </w:p>
        </w:tc>
        <w:tc>
          <w:tcPr>
            <w:tcW w:w="5602" w:type="dxa"/>
            <w:vAlign w:val="center"/>
          </w:tcPr>
          <w:p>
            <w:pPr>
              <w:snapToGrid w:val="0"/>
              <w:spacing w:before="156" w:beforeLines="50"/>
              <w:jc w:val="center"/>
              <w:rPr>
                <w:rFonts w:ascii="宋体" w:hAnsi="宋体"/>
                <w:color w:val="auto"/>
                <w:szCs w:val="21"/>
              </w:rPr>
            </w:pPr>
            <w:r>
              <w:rPr>
                <w:rFonts w:hint="eastAsia" w:ascii="宋体" w:hAnsi="宋体"/>
                <w:color w:val="auto"/>
                <w:szCs w:val="21"/>
              </w:rPr>
              <w:t>投标人的响应承诺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514" w:type="dxa"/>
            <w:vAlign w:val="center"/>
          </w:tcPr>
          <w:p>
            <w:pPr>
              <w:widowControl/>
              <w:spacing w:line="240" w:lineRule="auto"/>
              <w:jc w:val="center"/>
              <w:textAlignment w:val="center"/>
              <w:rPr>
                <w:rFonts w:hint="eastAsia" w:ascii="宋体" w:hAnsi="宋体" w:eastAsia="宋体" w:cs="宋体"/>
                <w:b w:val="0"/>
                <w:bCs w:val="0"/>
                <w:color w:val="auto"/>
                <w:kern w:val="0"/>
                <w:sz w:val="16"/>
                <w:szCs w:val="16"/>
                <w:highlight w:val="none"/>
                <w:lang w:val="en-US" w:eastAsia="zh-CN" w:bidi="ar"/>
              </w:rPr>
            </w:pPr>
            <w:r>
              <w:rPr>
                <w:rFonts w:hint="eastAsia" w:ascii="宋体" w:hAnsi="宋体" w:eastAsia="宋体" w:cs="宋体"/>
                <w:b w:val="0"/>
                <w:bCs w:val="0"/>
                <w:color w:val="auto"/>
                <w:kern w:val="0"/>
                <w:sz w:val="20"/>
                <w:szCs w:val="20"/>
                <w:highlight w:val="none"/>
                <w:lang w:eastAsia="zh-CN" w:bidi="ar"/>
              </w:rPr>
              <w:t>质量标准</w:t>
            </w:r>
          </w:p>
        </w:tc>
        <w:tc>
          <w:tcPr>
            <w:tcW w:w="2655" w:type="dxa"/>
            <w:vAlign w:val="center"/>
          </w:tcPr>
          <w:p>
            <w:pPr>
              <w:widowControl/>
              <w:spacing w:line="240" w:lineRule="auto"/>
              <w:jc w:val="center"/>
              <w:textAlignment w:val="center"/>
              <w:rPr>
                <w:rFonts w:hint="eastAsia" w:ascii="宋体" w:hAnsi="宋体" w:eastAsia="宋体" w:cs="宋体"/>
                <w:color w:val="auto"/>
                <w:kern w:val="0"/>
                <w:sz w:val="16"/>
                <w:szCs w:val="16"/>
                <w:highlight w:val="none"/>
                <w:lang w:val="en-US" w:eastAsia="zh-CN" w:bidi="ar"/>
              </w:rPr>
            </w:pPr>
          </w:p>
        </w:tc>
        <w:tc>
          <w:tcPr>
            <w:tcW w:w="5602" w:type="dxa"/>
            <w:vAlign w:val="center"/>
          </w:tcPr>
          <w:p>
            <w:pPr>
              <w:pStyle w:val="13"/>
              <w:spacing w:line="600" w:lineRule="exact"/>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514" w:type="dxa"/>
            <w:vAlign w:val="center"/>
          </w:tcPr>
          <w:p>
            <w:pPr>
              <w:widowControl/>
              <w:spacing w:line="240" w:lineRule="auto"/>
              <w:jc w:val="center"/>
              <w:textAlignment w:val="center"/>
              <w:rPr>
                <w:rFonts w:hint="eastAsia" w:ascii="宋体" w:hAnsi="宋体" w:eastAsia="宋体" w:cs="宋体"/>
                <w:b w:val="0"/>
                <w:bCs w:val="0"/>
                <w:color w:val="auto"/>
                <w:kern w:val="0"/>
                <w:sz w:val="20"/>
                <w:szCs w:val="20"/>
                <w:highlight w:val="none"/>
                <w:lang w:val="en-US" w:eastAsia="zh-CN" w:bidi="ar"/>
              </w:rPr>
            </w:pPr>
            <w:r>
              <w:rPr>
                <w:rFonts w:hint="eastAsia" w:ascii="宋体" w:hAnsi="宋体" w:eastAsia="宋体" w:cs="宋体"/>
                <w:b w:val="0"/>
                <w:bCs w:val="0"/>
                <w:color w:val="auto"/>
                <w:kern w:val="0"/>
                <w:sz w:val="20"/>
                <w:szCs w:val="20"/>
                <w:highlight w:val="none"/>
                <w:lang w:eastAsia="zh-CN" w:bidi="ar"/>
              </w:rPr>
              <w:t>验收标准</w:t>
            </w:r>
          </w:p>
        </w:tc>
        <w:tc>
          <w:tcPr>
            <w:tcW w:w="2655" w:type="dxa"/>
            <w:vAlign w:val="center"/>
          </w:tcPr>
          <w:p>
            <w:pPr>
              <w:widowControl/>
              <w:spacing w:line="240" w:lineRule="auto"/>
              <w:jc w:val="center"/>
              <w:textAlignment w:val="center"/>
              <w:rPr>
                <w:rFonts w:hint="eastAsia" w:ascii="宋体" w:hAnsi="宋体" w:eastAsia="宋体" w:cs="宋体"/>
                <w:b/>
                <w:bCs/>
                <w:color w:val="auto"/>
                <w:kern w:val="0"/>
                <w:sz w:val="20"/>
                <w:szCs w:val="20"/>
                <w:highlight w:val="none"/>
                <w:lang w:val="en-US" w:eastAsia="zh-CN" w:bidi="ar"/>
              </w:rPr>
            </w:pPr>
          </w:p>
        </w:tc>
        <w:tc>
          <w:tcPr>
            <w:tcW w:w="5602" w:type="dxa"/>
            <w:vAlign w:val="center"/>
          </w:tcPr>
          <w:p>
            <w:pPr>
              <w:pStyle w:val="13"/>
              <w:spacing w:line="600" w:lineRule="exact"/>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514" w:type="dxa"/>
            <w:vAlign w:val="center"/>
          </w:tcPr>
          <w:p>
            <w:pPr>
              <w:widowControl/>
              <w:spacing w:line="240" w:lineRule="auto"/>
              <w:jc w:val="center"/>
              <w:textAlignment w:val="center"/>
              <w:rPr>
                <w:rFonts w:hint="eastAsia" w:ascii="宋体" w:hAnsi="宋体" w:eastAsia="宋体" w:cs="宋体"/>
                <w:b w:val="0"/>
                <w:bCs w:val="0"/>
                <w:color w:val="auto"/>
                <w:kern w:val="0"/>
                <w:sz w:val="20"/>
                <w:szCs w:val="20"/>
                <w:highlight w:val="none"/>
                <w:lang w:val="en-US" w:eastAsia="zh-CN" w:bidi="ar"/>
              </w:rPr>
            </w:pPr>
            <w:r>
              <w:rPr>
                <w:rFonts w:hint="eastAsia" w:ascii="宋体" w:hAnsi="宋体" w:eastAsia="宋体" w:cs="宋体"/>
                <w:b w:val="0"/>
                <w:bCs w:val="0"/>
                <w:color w:val="auto"/>
                <w:kern w:val="0"/>
                <w:sz w:val="20"/>
                <w:szCs w:val="20"/>
                <w:highlight w:val="none"/>
                <w:lang w:eastAsia="zh-CN" w:bidi="ar"/>
              </w:rPr>
              <w:t>售后服务要求</w:t>
            </w:r>
          </w:p>
        </w:tc>
        <w:tc>
          <w:tcPr>
            <w:tcW w:w="2655" w:type="dxa"/>
            <w:vAlign w:val="center"/>
          </w:tcPr>
          <w:p>
            <w:pPr>
              <w:widowControl/>
              <w:spacing w:line="240" w:lineRule="auto"/>
              <w:jc w:val="center"/>
              <w:textAlignment w:val="center"/>
              <w:rPr>
                <w:rFonts w:hint="eastAsia" w:ascii="宋体" w:hAnsi="宋体" w:eastAsia="宋体" w:cs="宋体"/>
                <w:b/>
                <w:bCs/>
                <w:color w:val="auto"/>
                <w:kern w:val="0"/>
                <w:sz w:val="20"/>
                <w:szCs w:val="20"/>
                <w:highlight w:val="none"/>
                <w:lang w:val="en-US" w:eastAsia="zh-CN" w:bidi="ar"/>
              </w:rPr>
            </w:pPr>
          </w:p>
        </w:tc>
        <w:tc>
          <w:tcPr>
            <w:tcW w:w="5602" w:type="dxa"/>
            <w:vAlign w:val="center"/>
          </w:tcPr>
          <w:p>
            <w:pPr>
              <w:pStyle w:val="13"/>
              <w:spacing w:line="600" w:lineRule="exact"/>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514" w:type="dxa"/>
            <w:vAlign w:val="center"/>
          </w:tcPr>
          <w:p>
            <w:pPr>
              <w:widowControl/>
              <w:spacing w:line="240" w:lineRule="auto"/>
              <w:jc w:val="center"/>
              <w:textAlignment w:val="center"/>
              <w:rPr>
                <w:rFonts w:hint="eastAsia" w:ascii="宋体" w:hAnsi="宋体" w:eastAsia="宋体" w:cs="宋体"/>
                <w:b w:val="0"/>
                <w:bCs w:val="0"/>
                <w:color w:val="auto"/>
                <w:kern w:val="0"/>
                <w:sz w:val="20"/>
                <w:szCs w:val="20"/>
                <w:highlight w:val="none"/>
                <w:lang w:val="en-US" w:eastAsia="zh-CN" w:bidi="ar"/>
              </w:rPr>
            </w:pPr>
            <w:r>
              <w:rPr>
                <w:rFonts w:hint="eastAsia" w:ascii="宋体" w:hAnsi="宋体" w:eastAsia="宋体" w:cs="宋体"/>
                <w:b w:val="0"/>
                <w:bCs w:val="0"/>
                <w:color w:val="auto"/>
                <w:kern w:val="0"/>
                <w:sz w:val="20"/>
                <w:szCs w:val="20"/>
                <w:highlight w:val="none"/>
                <w:lang w:eastAsia="zh-CN" w:bidi="ar"/>
              </w:rPr>
              <w:t>交付使用时间及地点</w:t>
            </w:r>
          </w:p>
        </w:tc>
        <w:tc>
          <w:tcPr>
            <w:tcW w:w="2655" w:type="dxa"/>
            <w:vAlign w:val="center"/>
          </w:tcPr>
          <w:p>
            <w:pPr>
              <w:widowControl/>
              <w:spacing w:line="240" w:lineRule="auto"/>
              <w:jc w:val="center"/>
              <w:textAlignment w:val="center"/>
              <w:rPr>
                <w:rFonts w:hint="eastAsia" w:ascii="宋体" w:hAnsi="宋体" w:eastAsia="宋体" w:cs="宋体"/>
                <w:b/>
                <w:bCs/>
                <w:color w:val="auto"/>
                <w:kern w:val="0"/>
                <w:sz w:val="20"/>
                <w:szCs w:val="20"/>
                <w:highlight w:val="none"/>
                <w:lang w:val="en-US" w:eastAsia="zh-CN" w:bidi="ar"/>
              </w:rPr>
            </w:pPr>
          </w:p>
        </w:tc>
        <w:tc>
          <w:tcPr>
            <w:tcW w:w="5602" w:type="dxa"/>
            <w:vAlign w:val="center"/>
          </w:tcPr>
          <w:p>
            <w:pPr>
              <w:pStyle w:val="13"/>
              <w:spacing w:line="600" w:lineRule="exact"/>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514" w:type="dxa"/>
            <w:vAlign w:val="center"/>
          </w:tcPr>
          <w:p>
            <w:pPr>
              <w:widowControl/>
              <w:spacing w:line="240" w:lineRule="auto"/>
              <w:jc w:val="center"/>
              <w:textAlignment w:val="center"/>
              <w:rPr>
                <w:rFonts w:hint="eastAsia" w:ascii="宋体" w:hAnsi="宋体" w:eastAsia="宋体" w:cs="宋体"/>
                <w:b w:val="0"/>
                <w:bCs w:val="0"/>
                <w:color w:val="auto"/>
                <w:kern w:val="0"/>
                <w:sz w:val="20"/>
                <w:szCs w:val="20"/>
                <w:highlight w:val="none"/>
                <w:lang w:val="en-US" w:eastAsia="zh-CN" w:bidi="ar"/>
              </w:rPr>
            </w:pPr>
            <w:r>
              <w:rPr>
                <w:rFonts w:hint="eastAsia" w:ascii="宋体" w:hAnsi="宋体" w:eastAsia="宋体" w:cs="宋体"/>
                <w:b w:val="0"/>
                <w:bCs w:val="0"/>
                <w:color w:val="auto"/>
                <w:kern w:val="0"/>
                <w:sz w:val="20"/>
                <w:szCs w:val="20"/>
                <w:highlight w:val="none"/>
                <w:lang w:eastAsia="zh-CN" w:bidi="ar"/>
              </w:rPr>
              <w:t>付款方式</w:t>
            </w:r>
          </w:p>
        </w:tc>
        <w:tc>
          <w:tcPr>
            <w:tcW w:w="2655" w:type="dxa"/>
            <w:vAlign w:val="center"/>
          </w:tcPr>
          <w:p>
            <w:pPr>
              <w:widowControl/>
              <w:spacing w:line="240" w:lineRule="auto"/>
              <w:jc w:val="center"/>
              <w:textAlignment w:val="center"/>
              <w:rPr>
                <w:rFonts w:hint="eastAsia" w:ascii="宋体" w:hAnsi="宋体" w:eastAsia="宋体" w:cs="宋体"/>
                <w:b/>
                <w:bCs/>
                <w:color w:val="auto"/>
                <w:kern w:val="0"/>
                <w:sz w:val="20"/>
                <w:szCs w:val="20"/>
                <w:highlight w:val="none"/>
                <w:lang w:val="en-US" w:eastAsia="zh-CN" w:bidi="ar"/>
              </w:rPr>
            </w:pPr>
          </w:p>
        </w:tc>
        <w:tc>
          <w:tcPr>
            <w:tcW w:w="5602" w:type="dxa"/>
          </w:tcPr>
          <w:p>
            <w:pPr>
              <w:pStyle w:val="13"/>
              <w:spacing w:line="600" w:lineRule="exact"/>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0" w:type="auto"/>
            <w:vAlign w:val="center"/>
          </w:tcPr>
          <w:p>
            <w:pPr>
              <w:widowControl/>
              <w:spacing w:line="240" w:lineRule="auto"/>
              <w:jc w:val="center"/>
              <w:textAlignment w:val="center"/>
              <w:rPr>
                <w:rFonts w:hint="eastAsia" w:ascii="宋体" w:hAnsi="宋体" w:eastAsia="宋体" w:cs="宋体"/>
                <w:b w:val="0"/>
                <w:bCs w:val="0"/>
                <w:color w:val="auto"/>
                <w:kern w:val="0"/>
                <w:sz w:val="20"/>
                <w:szCs w:val="20"/>
                <w:highlight w:val="none"/>
                <w:lang w:val="en-US" w:eastAsia="zh-CN" w:bidi="ar"/>
              </w:rPr>
            </w:pPr>
            <w:r>
              <w:rPr>
                <w:rFonts w:hint="eastAsia" w:ascii="宋体" w:hAnsi="宋体" w:eastAsia="宋体" w:cs="宋体"/>
                <w:b w:val="0"/>
                <w:bCs w:val="0"/>
                <w:color w:val="auto"/>
                <w:kern w:val="0"/>
                <w:sz w:val="20"/>
                <w:szCs w:val="20"/>
                <w:highlight w:val="none"/>
                <w:lang w:eastAsia="zh-CN" w:bidi="ar"/>
              </w:rPr>
              <w:t>报价要求</w:t>
            </w:r>
          </w:p>
        </w:tc>
        <w:tc>
          <w:tcPr>
            <w:tcW w:w="0" w:type="auto"/>
            <w:vAlign w:val="center"/>
          </w:tcPr>
          <w:p>
            <w:pPr>
              <w:widowControl/>
              <w:spacing w:line="240" w:lineRule="auto"/>
              <w:jc w:val="center"/>
              <w:textAlignment w:val="center"/>
              <w:rPr>
                <w:rFonts w:hint="eastAsia" w:ascii="宋体" w:hAnsi="宋体" w:eastAsia="宋体" w:cs="宋体"/>
                <w:b/>
                <w:bCs/>
                <w:color w:val="auto"/>
                <w:kern w:val="0"/>
                <w:sz w:val="20"/>
                <w:szCs w:val="20"/>
                <w:highlight w:val="none"/>
                <w:lang w:val="en-US" w:eastAsia="zh-CN" w:bidi="ar"/>
              </w:rPr>
            </w:pPr>
          </w:p>
        </w:tc>
        <w:tc>
          <w:tcPr>
            <w:tcW w:w="0" w:type="auto"/>
          </w:tcPr>
          <w:p>
            <w:pPr>
              <w:pStyle w:val="13"/>
              <w:spacing w:line="600" w:lineRule="exact"/>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0" w:type="auto"/>
            <w:vAlign w:val="center"/>
          </w:tcPr>
          <w:p>
            <w:pPr>
              <w:widowControl/>
              <w:spacing w:line="240" w:lineRule="auto"/>
              <w:jc w:val="center"/>
              <w:textAlignment w:val="center"/>
              <w:rPr>
                <w:rFonts w:hint="eastAsia" w:ascii="宋体" w:hAnsi="宋体" w:eastAsia="宋体" w:cs="宋体"/>
                <w:b w:val="0"/>
                <w:bCs w:val="0"/>
                <w:color w:val="auto"/>
                <w:kern w:val="0"/>
                <w:sz w:val="20"/>
                <w:szCs w:val="20"/>
                <w:highlight w:val="none"/>
                <w:lang w:val="en-US" w:eastAsia="zh-CN" w:bidi="ar"/>
              </w:rPr>
            </w:pPr>
            <w:r>
              <w:rPr>
                <w:rFonts w:hint="eastAsia" w:ascii="宋体" w:hAnsi="宋体" w:eastAsia="宋体" w:cs="宋体"/>
                <w:b w:val="0"/>
                <w:bCs w:val="0"/>
                <w:color w:val="auto"/>
                <w:kern w:val="0"/>
                <w:sz w:val="20"/>
                <w:szCs w:val="20"/>
                <w:highlight w:val="none"/>
                <w:lang w:eastAsia="zh-CN" w:bidi="ar"/>
              </w:rPr>
              <w:t>其他要求</w:t>
            </w:r>
          </w:p>
        </w:tc>
        <w:tc>
          <w:tcPr>
            <w:tcW w:w="0" w:type="auto"/>
            <w:vAlign w:val="center"/>
          </w:tcPr>
          <w:p>
            <w:pPr>
              <w:widowControl/>
              <w:spacing w:line="240" w:lineRule="auto"/>
              <w:jc w:val="center"/>
              <w:textAlignment w:val="center"/>
              <w:rPr>
                <w:rFonts w:hint="eastAsia" w:ascii="宋体" w:hAnsi="宋体" w:eastAsia="宋体" w:cs="宋体"/>
                <w:b/>
                <w:bCs/>
                <w:color w:val="auto"/>
                <w:kern w:val="0"/>
                <w:sz w:val="20"/>
                <w:szCs w:val="20"/>
                <w:highlight w:val="none"/>
                <w:lang w:val="en-US" w:eastAsia="zh-CN" w:bidi="ar"/>
              </w:rPr>
            </w:pPr>
          </w:p>
        </w:tc>
        <w:tc>
          <w:tcPr>
            <w:tcW w:w="0" w:type="auto"/>
          </w:tcPr>
          <w:p>
            <w:pPr>
              <w:pStyle w:val="13"/>
              <w:spacing w:line="600" w:lineRule="exact"/>
              <w:rPr>
                <w:rFonts w:hAnsi="宋体"/>
                <w:color w:val="auto"/>
              </w:rPr>
            </w:pPr>
          </w:p>
        </w:tc>
      </w:tr>
    </w:tbl>
    <w:p>
      <w:pPr>
        <w:snapToGrid w:val="0"/>
        <w:spacing w:line="400" w:lineRule="exact"/>
        <w:ind w:firstLine="3780" w:firstLineChars="1800"/>
        <w:outlineLvl w:val="4"/>
        <w:rPr>
          <w:rFonts w:ascii="宋体" w:hAnsi="宋体"/>
          <w:color w:val="auto"/>
          <w:szCs w:val="20"/>
          <w:u w:val="single"/>
        </w:rPr>
      </w:pPr>
    </w:p>
    <w:p>
      <w:pPr>
        <w:snapToGrid w:val="0"/>
        <w:spacing w:line="400" w:lineRule="exact"/>
        <w:ind w:firstLine="1890" w:firstLineChars="900"/>
        <w:outlineLvl w:val="4"/>
        <w:rPr>
          <w:rFonts w:ascii="宋体" w:hAnsi="宋体"/>
          <w:color w:val="auto"/>
          <w:szCs w:val="21"/>
          <w:u w:val="single"/>
        </w:rPr>
      </w:pPr>
      <w:r>
        <w:rPr>
          <w:rFonts w:hint="eastAsia" w:ascii="宋体" w:hAnsi="宋体"/>
          <w:color w:val="auto"/>
          <w:szCs w:val="21"/>
        </w:rPr>
        <w:t>投标人（公章）：</w:t>
      </w:r>
    </w:p>
    <w:p>
      <w:pPr>
        <w:pStyle w:val="13"/>
        <w:rPr>
          <w:rFonts w:hAnsi="宋体"/>
          <w:color w:val="auto"/>
        </w:rPr>
      </w:pPr>
    </w:p>
    <w:p>
      <w:pPr>
        <w:pStyle w:val="13"/>
        <w:ind w:firstLine="1890" w:firstLineChars="900"/>
        <w:rPr>
          <w:rFonts w:hAnsi="宋体"/>
          <w:color w:val="auto"/>
          <w:szCs w:val="21"/>
          <w:u w:val="single"/>
        </w:rPr>
      </w:pPr>
      <w:r>
        <w:rPr>
          <w:rFonts w:hint="eastAsia" w:hAnsi="宋体"/>
          <w:color w:val="auto"/>
        </w:rPr>
        <w:t>法定代表人（负责人）或相应的委托代理人签字（或盖章）：</w:t>
      </w:r>
    </w:p>
    <w:p>
      <w:pPr>
        <w:pStyle w:val="13"/>
        <w:ind w:firstLine="1890" w:firstLineChars="900"/>
        <w:rPr>
          <w:rFonts w:hAnsi="宋体"/>
          <w:color w:val="auto"/>
        </w:rPr>
      </w:pPr>
    </w:p>
    <w:p>
      <w:pPr>
        <w:pStyle w:val="13"/>
        <w:ind w:firstLine="1890" w:firstLineChars="900"/>
        <w:rPr>
          <w:rFonts w:hAnsi="宋体"/>
          <w:color w:val="auto"/>
          <w:u w:val="single"/>
        </w:rPr>
      </w:pPr>
      <w:r>
        <w:rPr>
          <w:rFonts w:hint="eastAsia" w:hAnsi="宋体"/>
          <w:color w:val="auto"/>
        </w:rPr>
        <w:t>日          期：</w:t>
      </w:r>
    </w:p>
    <w:p>
      <w:pPr>
        <w:pStyle w:val="13"/>
        <w:spacing w:line="360" w:lineRule="exact"/>
        <w:rPr>
          <w:rFonts w:hAnsi="宋体"/>
          <w:color w:val="auto"/>
        </w:rPr>
      </w:pPr>
    </w:p>
    <w:p>
      <w:pPr>
        <w:pStyle w:val="13"/>
        <w:spacing w:line="400" w:lineRule="exact"/>
        <w:ind w:left="982" w:leftChars="200" w:hanging="562" w:hangingChars="200"/>
        <w:rPr>
          <w:rFonts w:hAnsi="宋体"/>
          <w:b/>
          <w:bCs/>
          <w:color w:val="auto"/>
          <w:sz w:val="28"/>
          <w:szCs w:val="28"/>
        </w:rPr>
      </w:pPr>
      <w:r>
        <w:rPr>
          <w:rFonts w:hint="eastAsia" w:hAnsi="宋体"/>
          <w:b/>
          <w:bCs/>
          <w:color w:val="auto"/>
          <w:sz w:val="28"/>
          <w:szCs w:val="28"/>
        </w:rPr>
        <w:t>注：</w:t>
      </w:r>
      <w:r>
        <w:rPr>
          <w:rFonts w:hint="eastAsia"/>
          <w:b/>
          <w:color w:val="auto"/>
          <w:sz w:val="24"/>
          <w:szCs w:val="24"/>
        </w:rPr>
        <w:t>当本表由多页构成时，需逐页加盖投标人公章。</w:t>
      </w:r>
    </w:p>
    <w:p>
      <w:pPr>
        <w:snapToGrid w:val="0"/>
        <w:spacing w:line="400" w:lineRule="exact"/>
        <w:outlineLvl w:val="4"/>
        <w:rPr>
          <w:rFonts w:ascii="宋体" w:hAnsi="宋体" w:cs="宋体"/>
          <w:b/>
          <w:bCs/>
          <w:color w:val="auto"/>
          <w:sz w:val="32"/>
          <w:szCs w:val="20"/>
        </w:rPr>
      </w:pPr>
    </w:p>
    <w:p>
      <w:pPr>
        <w:snapToGrid w:val="0"/>
        <w:spacing w:line="400" w:lineRule="exact"/>
        <w:outlineLvl w:val="4"/>
        <w:rPr>
          <w:rFonts w:ascii="宋体" w:hAnsi="宋体" w:cs="宋体"/>
          <w:b/>
          <w:bCs/>
          <w:color w:val="auto"/>
          <w:sz w:val="32"/>
          <w:szCs w:val="20"/>
        </w:rPr>
      </w:pPr>
    </w:p>
    <w:p>
      <w:pPr>
        <w:snapToGrid w:val="0"/>
        <w:spacing w:line="400" w:lineRule="exact"/>
        <w:outlineLvl w:val="4"/>
        <w:rPr>
          <w:rFonts w:ascii="宋体" w:hAnsi="宋体" w:cs="宋体"/>
          <w:b/>
          <w:bCs/>
          <w:color w:val="auto"/>
          <w:sz w:val="32"/>
          <w:szCs w:val="20"/>
        </w:rPr>
      </w:pPr>
    </w:p>
    <w:p>
      <w:pPr>
        <w:rPr>
          <w:rFonts w:hint="eastAsia" w:ascii="宋体" w:hAnsi="宋体" w:cs="宋体"/>
          <w:b/>
          <w:bCs/>
          <w:color w:val="auto"/>
          <w:sz w:val="28"/>
          <w:szCs w:val="18"/>
        </w:rPr>
      </w:pPr>
    </w:p>
    <w:p>
      <w:pPr>
        <w:snapToGrid w:val="0"/>
        <w:spacing w:line="400" w:lineRule="exact"/>
        <w:outlineLvl w:val="4"/>
        <w:rPr>
          <w:rFonts w:ascii="宋体" w:hAnsi="宋体" w:cs="宋体"/>
          <w:b/>
          <w:bCs/>
          <w:color w:val="auto"/>
          <w:sz w:val="28"/>
          <w:szCs w:val="18"/>
        </w:rPr>
      </w:pPr>
      <w:r>
        <w:rPr>
          <w:rFonts w:hint="eastAsia" w:ascii="宋体" w:hAnsi="宋体" w:cs="宋体"/>
          <w:b/>
          <w:bCs/>
          <w:color w:val="auto"/>
          <w:sz w:val="28"/>
          <w:szCs w:val="18"/>
        </w:rPr>
        <w:t>4.售后服务方案（可根据货物采购需求及评标方法自行编写，必须提供）</w:t>
      </w:r>
    </w:p>
    <w:p>
      <w:pPr>
        <w:snapToGrid w:val="0"/>
        <w:spacing w:line="400" w:lineRule="exact"/>
        <w:ind w:firstLine="643" w:firstLineChars="200"/>
        <w:rPr>
          <w:rFonts w:ascii="宋体" w:hAnsi="宋体" w:cs="宋体"/>
          <w:b/>
          <w:bCs/>
          <w:color w:val="auto"/>
          <w:sz w:val="32"/>
          <w:szCs w:val="20"/>
        </w:rPr>
      </w:pPr>
    </w:p>
    <w:p>
      <w:pPr>
        <w:snapToGrid w:val="0"/>
        <w:spacing w:line="400" w:lineRule="exact"/>
        <w:ind w:firstLine="643" w:firstLineChars="200"/>
        <w:rPr>
          <w:rFonts w:ascii="宋体" w:hAnsi="宋体" w:cs="宋体"/>
          <w:b/>
          <w:bCs/>
          <w:color w:val="auto"/>
          <w:sz w:val="32"/>
          <w:szCs w:val="20"/>
        </w:rPr>
      </w:pPr>
    </w:p>
    <w:p>
      <w:pPr>
        <w:pStyle w:val="13"/>
        <w:spacing w:line="400" w:lineRule="exact"/>
        <w:ind w:firstLine="3534" w:firstLineChars="1100"/>
        <w:rPr>
          <w:rFonts w:hAnsi="宋体" w:cs="宋体"/>
          <w:b/>
          <w:bCs/>
          <w:color w:val="auto"/>
          <w:sz w:val="32"/>
        </w:rPr>
      </w:pPr>
      <w:r>
        <w:rPr>
          <w:rFonts w:hint="eastAsia" w:hAnsi="宋体" w:cs="宋体"/>
          <w:b/>
          <w:bCs/>
          <w:color w:val="auto"/>
          <w:sz w:val="32"/>
        </w:rPr>
        <w:t>（格式自拟）</w:t>
      </w:r>
    </w:p>
    <w:p>
      <w:pPr>
        <w:snapToGrid w:val="0"/>
        <w:spacing w:line="400" w:lineRule="exact"/>
        <w:ind w:firstLine="643" w:firstLineChars="200"/>
        <w:rPr>
          <w:rFonts w:ascii="宋体" w:hAnsi="宋体" w:cs="宋体"/>
          <w:b/>
          <w:bCs/>
          <w:color w:val="auto"/>
          <w:sz w:val="32"/>
          <w:szCs w:val="20"/>
        </w:rPr>
      </w:pPr>
    </w:p>
    <w:p>
      <w:pPr>
        <w:snapToGrid w:val="0"/>
        <w:spacing w:line="400" w:lineRule="exact"/>
        <w:rPr>
          <w:rFonts w:ascii="宋体" w:hAnsi="宋体" w:cs="宋体"/>
          <w:b/>
          <w:bCs/>
          <w:color w:val="auto"/>
          <w:sz w:val="32"/>
          <w:szCs w:val="20"/>
        </w:rPr>
      </w:pPr>
    </w:p>
    <w:p>
      <w:pPr>
        <w:snapToGrid w:val="0"/>
        <w:spacing w:line="400" w:lineRule="exact"/>
        <w:rPr>
          <w:rFonts w:ascii="宋体" w:hAnsi="宋体" w:cs="宋体"/>
          <w:b/>
          <w:bCs/>
          <w:color w:val="auto"/>
          <w:sz w:val="32"/>
          <w:szCs w:val="20"/>
        </w:rPr>
      </w:pPr>
    </w:p>
    <w:p>
      <w:pPr>
        <w:snapToGrid w:val="0"/>
        <w:spacing w:line="400" w:lineRule="exact"/>
        <w:ind w:firstLine="3045" w:firstLineChars="1450"/>
        <w:outlineLvl w:val="4"/>
        <w:rPr>
          <w:rFonts w:ascii="宋体" w:hAnsi="宋体" w:cs="宋体"/>
          <w:bCs/>
          <w:color w:val="auto"/>
          <w:szCs w:val="21"/>
        </w:rPr>
      </w:pPr>
      <w:r>
        <w:rPr>
          <w:rFonts w:hint="eastAsia" w:ascii="宋体" w:hAnsi="宋体" w:cs="宋体"/>
          <w:bCs/>
          <w:color w:val="auto"/>
          <w:szCs w:val="21"/>
        </w:rPr>
        <w:t>投标人（公章，自然人除外）：</w:t>
      </w:r>
    </w:p>
    <w:p>
      <w:pPr>
        <w:pStyle w:val="13"/>
        <w:rPr>
          <w:rFonts w:hAnsi="宋体" w:cs="宋体"/>
          <w:bCs/>
          <w:color w:val="auto"/>
          <w:szCs w:val="21"/>
        </w:rPr>
      </w:pPr>
    </w:p>
    <w:p>
      <w:pPr>
        <w:pStyle w:val="13"/>
        <w:spacing w:line="400" w:lineRule="exact"/>
        <w:ind w:firstLine="2940" w:firstLineChars="1400"/>
        <w:rPr>
          <w:rFonts w:hAnsi="宋体" w:cs="宋体"/>
          <w:bCs/>
          <w:color w:val="auto"/>
          <w:szCs w:val="21"/>
        </w:rPr>
      </w:pPr>
      <w:r>
        <w:rPr>
          <w:rFonts w:hint="eastAsia" w:hAnsi="宋体" w:cs="宋体"/>
          <w:bCs/>
          <w:color w:val="auto"/>
          <w:szCs w:val="21"/>
        </w:rPr>
        <w:t>法定代表人（负责人）或相应的委托代理人签字或盖章：</w:t>
      </w:r>
    </w:p>
    <w:p>
      <w:pPr>
        <w:snapToGrid w:val="0"/>
        <w:spacing w:line="400" w:lineRule="exact"/>
        <w:ind w:firstLine="643" w:firstLineChars="200"/>
        <w:rPr>
          <w:rFonts w:ascii="宋体" w:hAnsi="宋体" w:cs="宋体"/>
          <w:b/>
          <w:bCs/>
          <w:color w:val="auto"/>
          <w:sz w:val="32"/>
          <w:szCs w:val="20"/>
        </w:rPr>
      </w:pPr>
    </w:p>
    <w:p>
      <w:pPr>
        <w:snapToGrid w:val="0"/>
        <w:spacing w:line="400" w:lineRule="exact"/>
        <w:rPr>
          <w:rFonts w:ascii="宋体" w:hAnsi="宋体" w:cs="宋体"/>
          <w:b/>
          <w:bCs/>
          <w:color w:val="auto"/>
          <w:sz w:val="32"/>
          <w:szCs w:val="20"/>
        </w:rPr>
      </w:pPr>
    </w:p>
    <w:p>
      <w:pPr>
        <w:pStyle w:val="8"/>
        <w:rPr>
          <w:color w:val="auto"/>
        </w:rPr>
      </w:pPr>
    </w:p>
    <w:p>
      <w:pPr>
        <w:tabs>
          <w:tab w:val="left" w:pos="1305"/>
        </w:tabs>
        <w:spacing w:line="400" w:lineRule="exact"/>
        <w:rPr>
          <w:rFonts w:ascii="宋体" w:hAnsi="宋体" w:cs="宋体"/>
          <w:b/>
          <w:bCs/>
          <w:color w:val="auto"/>
          <w:sz w:val="28"/>
          <w:szCs w:val="18"/>
        </w:rPr>
      </w:pPr>
      <w:r>
        <w:rPr>
          <w:rFonts w:hint="eastAsia" w:ascii="宋体" w:hAnsi="宋体" w:cs="宋体"/>
          <w:b/>
          <w:bCs/>
          <w:color w:val="auto"/>
          <w:sz w:val="28"/>
          <w:szCs w:val="18"/>
        </w:rPr>
        <w:t>5.项目实施方案及实施人员一览表（如有，请提供）</w:t>
      </w:r>
    </w:p>
    <w:p>
      <w:pPr>
        <w:ind w:left="0" w:leftChars="0" w:firstLine="0" w:firstLineChars="0"/>
        <w:rPr>
          <w:rFonts w:ascii="宋体" w:hAnsi="宋体" w:cs="宋体"/>
          <w:b/>
          <w:color w:val="auto"/>
          <w:szCs w:val="21"/>
        </w:rPr>
      </w:pPr>
    </w:p>
    <w:p>
      <w:pPr>
        <w:ind w:left="0" w:leftChars="0" w:firstLine="0" w:firstLineChars="0"/>
        <w:jc w:val="center"/>
        <w:rPr>
          <w:rFonts w:ascii="宋体" w:hAnsi="宋体" w:cs="宋体"/>
          <w:b/>
          <w:color w:val="auto"/>
          <w:szCs w:val="21"/>
        </w:rPr>
      </w:pPr>
      <w:r>
        <w:rPr>
          <w:rFonts w:hint="eastAsia" w:ascii="宋体" w:hAnsi="宋体" w:cs="宋体"/>
          <w:b/>
          <w:color w:val="auto"/>
          <w:szCs w:val="21"/>
        </w:rPr>
        <w:t>项目实施方案格式自拟</w:t>
      </w:r>
    </w:p>
    <w:p>
      <w:pPr>
        <w:ind w:left="0" w:leftChars="0" w:firstLine="0" w:firstLineChars="0"/>
        <w:rPr>
          <w:rFonts w:ascii="宋体" w:hAnsi="宋体" w:cs="宋体"/>
          <w:b/>
          <w:color w:val="auto"/>
          <w:szCs w:val="21"/>
        </w:rPr>
      </w:pPr>
    </w:p>
    <w:p>
      <w:pPr>
        <w:ind w:left="0" w:leftChars="0" w:firstLine="0" w:firstLineChars="0"/>
        <w:rPr>
          <w:rFonts w:ascii="宋体" w:hAnsi="宋体" w:cs="宋体"/>
          <w:b/>
          <w:color w:val="auto"/>
          <w:szCs w:val="21"/>
        </w:rPr>
      </w:pPr>
    </w:p>
    <w:p>
      <w:pPr>
        <w:ind w:left="0" w:leftChars="0" w:firstLine="0" w:firstLineChars="0"/>
        <w:jc w:val="center"/>
        <w:rPr>
          <w:rFonts w:ascii="宋体" w:hAnsi="宋体" w:cs="宋体"/>
          <w:b/>
          <w:color w:val="auto"/>
          <w:szCs w:val="21"/>
        </w:rPr>
      </w:pPr>
      <w:r>
        <w:rPr>
          <w:rFonts w:hint="eastAsia" w:ascii="宋体" w:hAnsi="宋体" w:cs="宋体"/>
          <w:b/>
          <w:color w:val="auto"/>
          <w:szCs w:val="21"/>
        </w:rPr>
        <w:t>项目实施人员一览表（格式）</w:t>
      </w:r>
    </w:p>
    <w:p>
      <w:pPr>
        <w:ind w:firstLine="630" w:firstLineChars="300"/>
        <w:rPr>
          <w:rFonts w:ascii="宋体" w:hAnsi="宋体" w:cs="宋体"/>
          <w:color w:val="auto"/>
          <w:szCs w:val="21"/>
        </w:rPr>
      </w:pPr>
    </w:p>
    <w:tbl>
      <w:tblPr>
        <w:tblStyle w:val="21"/>
        <w:tblpPr w:leftFromText="180" w:rightFromText="180" w:vertAnchor="text" w:horzAnchor="page" w:tblpX="1466" w:tblpY="3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806"/>
        <w:gridCol w:w="1537"/>
        <w:gridCol w:w="1371"/>
        <w:gridCol w:w="2163"/>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姓 名</w:t>
            </w:r>
          </w:p>
        </w:tc>
        <w:tc>
          <w:tcPr>
            <w:tcW w:w="806"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职务</w:t>
            </w:r>
          </w:p>
        </w:tc>
        <w:tc>
          <w:tcPr>
            <w:tcW w:w="1537"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专业技术资格</w:t>
            </w:r>
          </w:p>
        </w:tc>
        <w:tc>
          <w:tcPr>
            <w:tcW w:w="1371"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证书编号</w:t>
            </w:r>
          </w:p>
        </w:tc>
        <w:tc>
          <w:tcPr>
            <w:tcW w:w="2163"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参加工作时间</w:t>
            </w:r>
          </w:p>
        </w:tc>
        <w:tc>
          <w:tcPr>
            <w:tcW w:w="2000"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spacing w:line="400" w:lineRule="exact"/>
              <w:rPr>
                <w:rFonts w:ascii="宋体" w:hAnsi="宋体" w:cs="宋体"/>
                <w:color w:val="auto"/>
                <w:szCs w:val="21"/>
              </w:rPr>
            </w:pPr>
          </w:p>
        </w:tc>
        <w:tc>
          <w:tcPr>
            <w:tcW w:w="806" w:type="dxa"/>
          </w:tcPr>
          <w:p>
            <w:pPr>
              <w:spacing w:line="400" w:lineRule="exact"/>
              <w:rPr>
                <w:rFonts w:ascii="宋体" w:hAnsi="宋体" w:cs="宋体"/>
                <w:color w:val="auto"/>
                <w:szCs w:val="21"/>
              </w:rPr>
            </w:pPr>
          </w:p>
        </w:tc>
        <w:tc>
          <w:tcPr>
            <w:tcW w:w="1537" w:type="dxa"/>
          </w:tcPr>
          <w:p>
            <w:pPr>
              <w:spacing w:line="400" w:lineRule="exact"/>
              <w:rPr>
                <w:rFonts w:ascii="宋体" w:hAnsi="宋体" w:cs="宋体"/>
                <w:color w:val="auto"/>
                <w:szCs w:val="21"/>
              </w:rPr>
            </w:pPr>
          </w:p>
        </w:tc>
        <w:tc>
          <w:tcPr>
            <w:tcW w:w="1371" w:type="dxa"/>
          </w:tcPr>
          <w:p>
            <w:pPr>
              <w:spacing w:line="400" w:lineRule="exact"/>
              <w:rPr>
                <w:rFonts w:ascii="宋体" w:hAnsi="宋体" w:cs="宋体"/>
                <w:color w:val="auto"/>
                <w:szCs w:val="21"/>
              </w:rPr>
            </w:pPr>
          </w:p>
        </w:tc>
        <w:tc>
          <w:tcPr>
            <w:tcW w:w="2163" w:type="dxa"/>
          </w:tcPr>
          <w:p>
            <w:pPr>
              <w:spacing w:line="400" w:lineRule="exact"/>
              <w:rPr>
                <w:rFonts w:ascii="宋体" w:hAnsi="宋体" w:cs="宋体"/>
                <w:color w:val="auto"/>
                <w:szCs w:val="21"/>
              </w:rPr>
            </w:pPr>
          </w:p>
        </w:tc>
        <w:tc>
          <w:tcPr>
            <w:tcW w:w="2000" w:type="dxa"/>
          </w:tcPr>
          <w:p>
            <w:pPr>
              <w:spacing w:line="4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spacing w:line="400" w:lineRule="exact"/>
              <w:rPr>
                <w:rFonts w:ascii="宋体" w:hAnsi="宋体" w:cs="宋体"/>
                <w:color w:val="auto"/>
                <w:szCs w:val="21"/>
              </w:rPr>
            </w:pPr>
          </w:p>
        </w:tc>
        <w:tc>
          <w:tcPr>
            <w:tcW w:w="806" w:type="dxa"/>
          </w:tcPr>
          <w:p>
            <w:pPr>
              <w:spacing w:line="400" w:lineRule="exact"/>
              <w:rPr>
                <w:rFonts w:ascii="宋体" w:hAnsi="宋体" w:cs="宋体"/>
                <w:color w:val="auto"/>
                <w:szCs w:val="21"/>
              </w:rPr>
            </w:pPr>
          </w:p>
        </w:tc>
        <w:tc>
          <w:tcPr>
            <w:tcW w:w="1537" w:type="dxa"/>
          </w:tcPr>
          <w:p>
            <w:pPr>
              <w:spacing w:line="400" w:lineRule="exact"/>
              <w:rPr>
                <w:rFonts w:ascii="宋体" w:hAnsi="宋体" w:cs="宋体"/>
                <w:color w:val="auto"/>
                <w:szCs w:val="21"/>
              </w:rPr>
            </w:pPr>
          </w:p>
        </w:tc>
        <w:tc>
          <w:tcPr>
            <w:tcW w:w="1371" w:type="dxa"/>
          </w:tcPr>
          <w:p>
            <w:pPr>
              <w:spacing w:line="400" w:lineRule="exact"/>
              <w:rPr>
                <w:rFonts w:ascii="宋体" w:hAnsi="宋体" w:cs="宋体"/>
                <w:color w:val="auto"/>
                <w:szCs w:val="21"/>
              </w:rPr>
            </w:pPr>
          </w:p>
        </w:tc>
        <w:tc>
          <w:tcPr>
            <w:tcW w:w="2163" w:type="dxa"/>
          </w:tcPr>
          <w:p>
            <w:pPr>
              <w:spacing w:line="400" w:lineRule="exact"/>
              <w:rPr>
                <w:rFonts w:ascii="宋体" w:hAnsi="宋体" w:cs="宋体"/>
                <w:color w:val="auto"/>
                <w:szCs w:val="21"/>
              </w:rPr>
            </w:pPr>
          </w:p>
        </w:tc>
        <w:tc>
          <w:tcPr>
            <w:tcW w:w="2000" w:type="dxa"/>
          </w:tcPr>
          <w:p>
            <w:pPr>
              <w:spacing w:line="4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spacing w:line="400" w:lineRule="exact"/>
              <w:rPr>
                <w:rFonts w:ascii="宋体" w:hAnsi="宋体" w:cs="宋体"/>
                <w:color w:val="auto"/>
                <w:szCs w:val="21"/>
              </w:rPr>
            </w:pPr>
          </w:p>
        </w:tc>
        <w:tc>
          <w:tcPr>
            <w:tcW w:w="806" w:type="dxa"/>
          </w:tcPr>
          <w:p>
            <w:pPr>
              <w:spacing w:line="400" w:lineRule="exact"/>
              <w:rPr>
                <w:rFonts w:ascii="宋体" w:hAnsi="宋体" w:cs="宋体"/>
                <w:color w:val="auto"/>
                <w:szCs w:val="21"/>
              </w:rPr>
            </w:pPr>
          </w:p>
        </w:tc>
        <w:tc>
          <w:tcPr>
            <w:tcW w:w="1537" w:type="dxa"/>
          </w:tcPr>
          <w:p>
            <w:pPr>
              <w:spacing w:line="400" w:lineRule="exact"/>
              <w:rPr>
                <w:rFonts w:ascii="宋体" w:hAnsi="宋体" w:cs="宋体"/>
                <w:color w:val="auto"/>
                <w:szCs w:val="21"/>
              </w:rPr>
            </w:pPr>
          </w:p>
        </w:tc>
        <w:tc>
          <w:tcPr>
            <w:tcW w:w="1371" w:type="dxa"/>
          </w:tcPr>
          <w:p>
            <w:pPr>
              <w:spacing w:line="400" w:lineRule="exact"/>
              <w:rPr>
                <w:rFonts w:ascii="宋体" w:hAnsi="宋体" w:cs="宋体"/>
                <w:color w:val="auto"/>
                <w:szCs w:val="21"/>
              </w:rPr>
            </w:pPr>
          </w:p>
        </w:tc>
        <w:tc>
          <w:tcPr>
            <w:tcW w:w="2163" w:type="dxa"/>
          </w:tcPr>
          <w:p>
            <w:pPr>
              <w:spacing w:line="400" w:lineRule="exact"/>
              <w:rPr>
                <w:rFonts w:ascii="宋体" w:hAnsi="宋体" w:cs="宋体"/>
                <w:color w:val="auto"/>
                <w:szCs w:val="21"/>
              </w:rPr>
            </w:pPr>
          </w:p>
        </w:tc>
        <w:tc>
          <w:tcPr>
            <w:tcW w:w="2000" w:type="dxa"/>
          </w:tcPr>
          <w:p>
            <w:pPr>
              <w:spacing w:line="400" w:lineRule="exact"/>
              <w:rPr>
                <w:rFonts w:ascii="宋体" w:hAnsi="宋体" w:cs="宋体"/>
                <w:color w:val="auto"/>
                <w:szCs w:val="21"/>
              </w:rPr>
            </w:pPr>
          </w:p>
        </w:tc>
      </w:tr>
    </w:tbl>
    <w:p>
      <w:pPr>
        <w:spacing w:line="400" w:lineRule="exact"/>
        <w:ind w:firstLine="420" w:firstLineChars="200"/>
        <w:rPr>
          <w:rFonts w:ascii="宋体" w:hAnsi="宋体" w:cs="宋体"/>
          <w:color w:val="auto"/>
          <w:szCs w:val="21"/>
        </w:rPr>
      </w:pPr>
      <w:r>
        <w:rPr>
          <w:rFonts w:hint="eastAsia" w:ascii="宋体" w:hAnsi="宋体" w:cs="宋体"/>
          <w:color w:val="auto"/>
          <w:szCs w:val="21"/>
        </w:rPr>
        <w:t>注：在填写时，如本表格不适合投标单位的实际情况，可根据本表格式自行制表填写。</w:t>
      </w:r>
    </w:p>
    <w:p>
      <w:pPr>
        <w:tabs>
          <w:tab w:val="left" w:pos="1305"/>
        </w:tabs>
        <w:spacing w:line="400" w:lineRule="exact"/>
        <w:rPr>
          <w:rFonts w:ascii="宋体" w:hAnsi="宋体" w:cs="宋体"/>
          <w:b/>
          <w:bCs/>
          <w:color w:val="auto"/>
          <w:sz w:val="32"/>
          <w:szCs w:val="20"/>
        </w:rPr>
      </w:pPr>
    </w:p>
    <w:p>
      <w:pPr>
        <w:snapToGrid w:val="0"/>
        <w:spacing w:line="400" w:lineRule="exact"/>
        <w:ind w:left="0" w:leftChars="0" w:firstLine="3360" w:firstLineChars="1600"/>
        <w:outlineLvl w:val="4"/>
        <w:rPr>
          <w:rFonts w:ascii="宋体" w:hAnsi="宋体" w:cs="宋体"/>
          <w:bCs/>
          <w:color w:val="auto"/>
          <w:szCs w:val="21"/>
        </w:rPr>
      </w:pPr>
      <w:r>
        <w:rPr>
          <w:rFonts w:hint="eastAsia" w:ascii="宋体" w:hAnsi="宋体" w:cs="宋体"/>
          <w:bCs/>
          <w:color w:val="auto"/>
          <w:szCs w:val="21"/>
        </w:rPr>
        <w:t>投标人（公章，自然人除外）：</w:t>
      </w:r>
    </w:p>
    <w:p>
      <w:pPr>
        <w:pStyle w:val="13"/>
        <w:ind w:left="0" w:leftChars="0" w:firstLine="3360" w:firstLineChars="1600"/>
        <w:rPr>
          <w:rFonts w:hAnsi="宋体" w:cs="宋体"/>
          <w:bCs/>
          <w:color w:val="auto"/>
          <w:szCs w:val="21"/>
        </w:rPr>
      </w:pPr>
    </w:p>
    <w:p>
      <w:pPr>
        <w:pStyle w:val="13"/>
        <w:spacing w:line="400" w:lineRule="exact"/>
        <w:ind w:left="0" w:leftChars="0" w:firstLine="3360" w:firstLineChars="1600"/>
        <w:rPr>
          <w:rFonts w:hAnsi="宋体" w:cs="宋体"/>
          <w:bCs/>
          <w:color w:val="auto"/>
          <w:szCs w:val="21"/>
        </w:rPr>
      </w:pPr>
      <w:r>
        <w:rPr>
          <w:rFonts w:hint="eastAsia" w:hAnsi="宋体" w:cs="宋体"/>
          <w:bCs/>
          <w:color w:val="auto"/>
          <w:szCs w:val="21"/>
        </w:rPr>
        <w:t>法定代表人（负责人）或相应的委托代理人签字或盖章：</w:t>
      </w:r>
    </w:p>
    <w:p>
      <w:pPr>
        <w:pStyle w:val="13"/>
        <w:spacing w:line="400" w:lineRule="exact"/>
        <w:ind w:left="0" w:leftChars="0" w:firstLine="3360" w:firstLineChars="1600"/>
        <w:rPr>
          <w:rFonts w:hAnsi="宋体" w:cs="宋体"/>
          <w:color w:val="auto"/>
        </w:rPr>
      </w:pPr>
    </w:p>
    <w:p>
      <w:pPr>
        <w:pStyle w:val="13"/>
        <w:spacing w:line="400" w:lineRule="exact"/>
        <w:ind w:left="0" w:leftChars="0" w:firstLine="3360" w:firstLineChars="1600"/>
        <w:rPr>
          <w:rFonts w:hAnsi="宋体" w:cs="宋体"/>
          <w:bCs/>
          <w:color w:val="auto"/>
          <w:szCs w:val="21"/>
        </w:rPr>
      </w:pPr>
      <w:r>
        <w:rPr>
          <w:rFonts w:hint="eastAsia" w:hAnsi="宋体" w:cs="宋体"/>
          <w:color w:val="auto"/>
        </w:rPr>
        <w:t>日          期：</w:t>
      </w:r>
    </w:p>
    <w:p>
      <w:pPr>
        <w:rPr>
          <w:rFonts w:ascii="宋体" w:hAnsi="宋体" w:cs="宋体"/>
          <w:b/>
          <w:bCs/>
          <w:color w:val="auto"/>
          <w:sz w:val="32"/>
          <w:szCs w:val="20"/>
        </w:rPr>
      </w:pPr>
      <w:r>
        <w:rPr>
          <w:rFonts w:hint="eastAsia" w:ascii="宋体" w:hAnsi="宋体" w:cs="宋体"/>
          <w:b/>
          <w:bCs/>
          <w:color w:val="auto"/>
          <w:sz w:val="32"/>
          <w:szCs w:val="20"/>
        </w:rPr>
        <w:br w:type="page"/>
      </w:r>
    </w:p>
    <w:p>
      <w:pPr>
        <w:snapToGrid w:val="0"/>
        <w:spacing w:line="400" w:lineRule="exact"/>
        <w:outlineLvl w:val="4"/>
        <w:rPr>
          <w:rFonts w:ascii="宋体" w:hAnsi="宋体" w:cs="宋体"/>
          <w:b/>
          <w:bCs/>
          <w:color w:val="auto"/>
          <w:sz w:val="32"/>
          <w:szCs w:val="20"/>
        </w:rPr>
      </w:pPr>
    </w:p>
    <w:p>
      <w:pPr>
        <w:snapToGrid w:val="0"/>
        <w:spacing w:line="400" w:lineRule="exact"/>
        <w:outlineLvl w:val="4"/>
        <w:rPr>
          <w:rFonts w:ascii="宋体" w:hAnsi="宋体" w:cs="宋体"/>
          <w:b/>
          <w:bCs/>
          <w:color w:val="auto"/>
          <w:sz w:val="28"/>
          <w:szCs w:val="18"/>
        </w:rPr>
      </w:pPr>
      <w:r>
        <w:rPr>
          <w:rFonts w:hint="eastAsia" w:ascii="宋体" w:hAnsi="宋体" w:cs="宋体"/>
          <w:b/>
          <w:bCs/>
          <w:color w:val="auto"/>
          <w:sz w:val="28"/>
          <w:szCs w:val="18"/>
        </w:rPr>
        <w:t>6.“货物采购需求”需提供的有效证明文件（按货物采购需求要求提供）</w:t>
      </w:r>
    </w:p>
    <w:p>
      <w:pPr>
        <w:snapToGrid w:val="0"/>
        <w:spacing w:line="400" w:lineRule="exact"/>
        <w:rPr>
          <w:rFonts w:ascii="宋体" w:hAnsi="宋体" w:cs="宋体"/>
          <w:b/>
          <w:bCs/>
          <w:color w:val="auto"/>
          <w:sz w:val="28"/>
          <w:szCs w:val="18"/>
        </w:rPr>
      </w:pPr>
    </w:p>
    <w:p>
      <w:pPr>
        <w:snapToGrid w:val="0"/>
        <w:spacing w:line="400" w:lineRule="exact"/>
        <w:outlineLvl w:val="4"/>
        <w:rPr>
          <w:rFonts w:ascii="宋体" w:hAnsi="宋体" w:cs="宋体"/>
          <w:b/>
          <w:bCs/>
          <w:color w:val="auto"/>
          <w:sz w:val="28"/>
          <w:szCs w:val="18"/>
        </w:rPr>
      </w:pPr>
    </w:p>
    <w:p>
      <w:pPr>
        <w:pStyle w:val="8"/>
        <w:rPr>
          <w:rFonts w:hAnsi="宋体" w:cs="宋体"/>
          <w:b/>
          <w:bCs/>
          <w:color w:val="auto"/>
          <w:sz w:val="28"/>
          <w:szCs w:val="18"/>
        </w:rPr>
      </w:pPr>
    </w:p>
    <w:p>
      <w:pPr>
        <w:rPr>
          <w:color w:val="auto"/>
          <w:sz w:val="20"/>
          <w:szCs w:val="22"/>
        </w:rPr>
      </w:pPr>
    </w:p>
    <w:p>
      <w:pPr>
        <w:snapToGrid w:val="0"/>
        <w:spacing w:line="400" w:lineRule="exact"/>
        <w:outlineLvl w:val="4"/>
        <w:rPr>
          <w:rFonts w:ascii="宋体" w:hAnsi="宋体" w:cs="宋体"/>
          <w:b/>
          <w:bCs/>
          <w:color w:val="auto"/>
          <w:sz w:val="28"/>
          <w:szCs w:val="18"/>
        </w:rPr>
      </w:pPr>
    </w:p>
    <w:p>
      <w:pPr>
        <w:snapToGrid w:val="0"/>
        <w:spacing w:line="400" w:lineRule="exact"/>
        <w:outlineLvl w:val="4"/>
        <w:rPr>
          <w:rFonts w:ascii="宋体" w:hAnsi="宋体" w:cs="宋体"/>
          <w:b/>
          <w:bCs/>
          <w:color w:val="auto"/>
          <w:sz w:val="28"/>
          <w:szCs w:val="18"/>
        </w:rPr>
      </w:pPr>
    </w:p>
    <w:p>
      <w:pPr>
        <w:snapToGrid w:val="0"/>
        <w:spacing w:line="400" w:lineRule="exact"/>
        <w:outlineLvl w:val="4"/>
        <w:rPr>
          <w:rFonts w:ascii="宋体" w:hAnsi="宋体" w:cs="宋体"/>
          <w:b/>
          <w:bCs/>
          <w:color w:val="auto"/>
          <w:sz w:val="28"/>
          <w:szCs w:val="18"/>
        </w:rPr>
      </w:pPr>
      <w:r>
        <w:rPr>
          <w:rFonts w:hint="eastAsia" w:ascii="宋体" w:hAnsi="宋体" w:cs="宋体"/>
          <w:b/>
          <w:bCs/>
          <w:color w:val="auto"/>
          <w:sz w:val="28"/>
          <w:szCs w:val="18"/>
        </w:rPr>
        <w:t>7. 投标人或核心产品投标生产厂家自201</w:t>
      </w:r>
      <w:r>
        <w:rPr>
          <w:rFonts w:hint="eastAsia" w:ascii="宋体" w:hAnsi="宋体" w:cs="宋体"/>
          <w:b/>
          <w:bCs/>
          <w:color w:val="auto"/>
          <w:sz w:val="28"/>
          <w:szCs w:val="18"/>
          <w:lang w:val="en-US" w:eastAsia="zh-CN"/>
        </w:rPr>
        <w:t>8</w:t>
      </w:r>
      <w:r>
        <w:rPr>
          <w:rFonts w:hint="eastAsia" w:ascii="宋体" w:hAnsi="宋体" w:cs="宋体"/>
          <w:b/>
          <w:bCs/>
          <w:color w:val="auto"/>
          <w:sz w:val="28"/>
          <w:szCs w:val="18"/>
        </w:rPr>
        <w:t>年以来具同类产品的销售业绩的相关证明材料（无不良记录，以中标、成交通知书或签订的销售合同为准，并能清晰反映所销售的货物名称、种类、金额、签订合同的时间）（如有，请提供）</w:t>
      </w:r>
    </w:p>
    <w:p>
      <w:pPr>
        <w:tabs>
          <w:tab w:val="left" w:pos="1305"/>
        </w:tabs>
        <w:spacing w:line="380" w:lineRule="exact"/>
        <w:ind w:firstLine="562" w:firstLineChars="200"/>
        <w:rPr>
          <w:rFonts w:ascii="宋体" w:hAnsi="宋体" w:cs="宋体"/>
          <w:b/>
          <w:bCs/>
          <w:color w:val="auto"/>
          <w:sz w:val="28"/>
          <w:szCs w:val="18"/>
        </w:rPr>
      </w:pPr>
    </w:p>
    <w:p>
      <w:pPr>
        <w:tabs>
          <w:tab w:val="left" w:pos="1305"/>
        </w:tabs>
        <w:spacing w:line="380" w:lineRule="exact"/>
        <w:rPr>
          <w:rFonts w:ascii="宋体" w:hAnsi="宋体" w:cs="宋体"/>
          <w:b/>
          <w:bCs/>
          <w:color w:val="auto"/>
          <w:sz w:val="28"/>
          <w:szCs w:val="18"/>
        </w:rPr>
      </w:pPr>
    </w:p>
    <w:p>
      <w:pPr>
        <w:tabs>
          <w:tab w:val="left" w:pos="1305"/>
        </w:tabs>
        <w:spacing w:line="380" w:lineRule="exact"/>
        <w:rPr>
          <w:rFonts w:ascii="宋体" w:hAnsi="宋体" w:cs="宋体"/>
          <w:b/>
          <w:bCs/>
          <w:color w:val="auto"/>
          <w:sz w:val="28"/>
          <w:szCs w:val="18"/>
        </w:rPr>
      </w:pPr>
    </w:p>
    <w:p>
      <w:pPr>
        <w:pStyle w:val="8"/>
        <w:rPr>
          <w:rFonts w:hAnsi="宋体" w:cs="宋体"/>
          <w:b/>
          <w:bCs/>
          <w:color w:val="auto"/>
          <w:sz w:val="28"/>
          <w:szCs w:val="18"/>
        </w:rPr>
      </w:pPr>
    </w:p>
    <w:p>
      <w:pPr>
        <w:rPr>
          <w:color w:val="auto"/>
          <w:sz w:val="20"/>
          <w:szCs w:val="22"/>
        </w:rPr>
      </w:pPr>
    </w:p>
    <w:p>
      <w:pPr>
        <w:pStyle w:val="8"/>
        <w:rPr>
          <w:color w:val="auto"/>
          <w:sz w:val="24"/>
          <w:szCs w:val="18"/>
        </w:rPr>
      </w:pPr>
    </w:p>
    <w:p>
      <w:pPr>
        <w:tabs>
          <w:tab w:val="left" w:pos="1305"/>
        </w:tabs>
        <w:spacing w:line="380" w:lineRule="exact"/>
        <w:rPr>
          <w:rFonts w:ascii="宋体" w:hAnsi="宋体" w:cs="宋体"/>
          <w:b/>
          <w:bCs/>
          <w:color w:val="auto"/>
          <w:sz w:val="28"/>
          <w:szCs w:val="18"/>
        </w:rPr>
      </w:pPr>
    </w:p>
    <w:p>
      <w:pPr>
        <w:snapToGrid w:val="0"/>
        <w:spacing w:line="400" w:lineRule="exact"/>
        <w:outlineLvl w:val="4"/>
        <w:rPr>
          <w:rFonts w:ascii="宋体" w:hAnsi="宋体" w:cs="宋体"/>
          <w:b/>
          <w:bCs/>
          <w:color w:val="auto"/>
          <w:sz w:val="28"/>
          <w:szCs w:val="18"/>
        </w:rPr>
      </w:pPr>
      <w:r>
        <w:rPr>
          <w:rFonts w:hint="eastAsia" w:ascii="宋体" w:hAnsi="宋体" w:cs="宋体"/>
          <w:b/>
          <w:bCs/>
          <w:color w:val="auto"/>
          <w:sz w:val="28"/>
          <w:szCs w:val="18"/>
        </w:rPr>
        <w:t>8.201</w:t>
      </w:r>
      <w:r>
        <w:rPr>
          <w:rFonts w:hint="eastAsia" w:ascii="宋体" w:hAnsi="宋体" w:cs="宋体"/>
          <w:b/>
          <w:bCs/>
          <w:color w:val="auto"/>
          <w:sz w:val="28"/>
          <w:szCs w:val="18"/>
          <w:lang w:val="en-US" w:eastAsia="zh-CN"/>
        </w:rPr>
        <w:t>8</w:t>
      </w:r>
      <w:r>
        <w:rPr>
          <w:rFonts w:hint="eastAsia" w:ascii="宋体" w:hAnsi="宋体" w:cs="宋体"/>
          <w:b/>
          <w:bCs/>
          <w:color w:val="auto"/>
          <w:sz w:val="28"/>
          <w:szCs w:val="18"/>
        </w:rPr>
        <w:t>-20</w:t>
      </w:r>
      <w:r>
        <w:rPr>
          <w:rFonts w:hint="eastAsia" w:ascii="宋体" w:hAnsi="宋体" w:cs="宋体"/>
          <w:b/>
          <w:bCs/>
          <w:color w:val="auto"/>
          <w:sz w:val="28"/>
          <w:szCs w:val="18"/>
          <w:lang w:val="en-US" w:eastAsia="zh-CN"/>
        </w:rPr>
        <w:t>20</w:t>
      </w:r>
      <w:r>
        <w:rPr>
          <w:rFonts w:hint="eastAsia" w:ascii="宋体" w:hAnsi="宋体" w:cs="宋体"/>
          <w:b/>
          <w:bCs/>
          <w:color w:val="auto"/>
          <w:sz w:val="28"/>
          <w:szCs w:val="18"/>
        </w:rPr>
        <w:t>年度通过中介审计的有效完整的财务审计报告复印件（如有，请提供）</w:t>
      </w:r>
    </w:p>
    <w:p>
      <w:pPr>
        <w:snapToGrid w:val="0"/>
        <w:spacing w:line="400" w:lineRule="exact"/>
        <w:outlineLvl w:val="4"/>
        <w:rPr>
          <w:rFonts w:ascii="宋体" w:hAnsi="宋体" w:cs="宋体"/>
          <w:b/>
          <w:bCs/>
          <w:color w:val="auto"/>
          <w:sz w:val="28"/>
          <w:szCs w:val="18"/>
        </w:rPr>
      </w:pPr>
    </w:p>
    <w:p>
      <w:pPr>
        <w:snapToGrid w:val="0"/>
        <w:spacing w:line="400" w:lineRule="exact"/>
        <w:outlineLvl w:val="4"/>
        <w:rPr>
          <w:rFonts w:ascii="宋体" w:hAnsi="宋体" w:cs="宋体"/>
          <w:b/>
          <w:bCs/>
          <w:color w:val="auto"/>
          <w:sz w:val="28"/>
          <w:szCs w:val="18"/>
        </w:rPr>
      </w:pPr>
    </w:p>
    <w:p>
      <w:pPr>
        <w:snapToGrid w:val="0"/>
        <w:spacing w:line="400" w:lineRule="exact"/>
        <w:outlineLvl w:val="4"/>
        <w:rPr>
          <w:rFonts w:ascii="宋体" w:hAnsi="宋体" w:cs="宋体"/>
          <w:b/>
          <w:bCs/>
          <w:color w:val="auto"/>
          <w:sz w:val="28"/>
          <w:szCs w:val="18"/>
        </w:rPr>
      </w:pPr>
    </w:p>
    <w:p>
      <w:pPr>
        <w:snapToGrid w:val="0"/>
        <w:spacing w:line="400" w:lineRule="exact"/>
        <w:outlineLvl w:val="4"/>
        <w:rPr>
          <w:rFonts w:ascii="宋体" w:hAnsi="宋体" w:cs="宋体"/>
          <w:b/>
          <w:bCs/>
          <w:color w:val="auto"/>
          <w:sz w:val="28"/>
          <w:szCs w:val="18"/>
        </w:rPr>
      </w:pPr>
    </w:p>
    <w:p>
      <w:pPr>
        <w:tabs>
          <w:tab w:val="left" w:pos="1305"/>
        </w:tabs>
        <w:spacing w:line="380" w:lineRule="exact"/>
        <w:rPr>
          <w:rFonts w:ascii="宋体" w:hAnsi="宋体" w:cs="宋体"/>
          <w:b/>
          <w:bCs/>
          <w:color w:val="auto"/>
          <w:sz w:val="28"/>
          <w:szCs w:val="18"/>
        </w:rPr>
      </w:pPr>
    </w:p>
    <w:p>
      <w:pPr>
        <w:tabs>
          <w:tab w:val="left" w:pos="1305"/>
        </w:tabs>
        <w:spacing w:line="380" w:lineRule="exact"/>
        <w:rPr>
          <w:rFonts w:ascii="宋体" w:hAnsi="宋体" w:cs="宋体"/>
          <w:b/>
          <w:bCs/>
          <w:color w:val="auto"/>
          <w:sz w:val="28"/>
          <w:szCs w:val="18"/>
        </w:rPr>
      </w:pPr>
      <w:r>
        <w:rPr>
          <w:rFonts w:hint="eastAsia" w:ascii="宋体" w:hAnsi="宋体" w:cs="宋体"/>
          <w:b/>
          <w:bCs/>
          <w:color w:val="auto"/>
          <w:sz w:val="28"/>
          <w:szCs w:val="18"/>
        </w:rPr>
        <w:t>9.投标人相关获奖证书、认证证书等复印件（如有，请提供）</w:t>
      </w:r>
    </w:p>
    <w:p>
      <w:pPr>
        <w:tabs>
          <w:tab w:val="left" w:pos="1305"/>
        </w:tabs>
        <w:spacing w:line="380" w:lineRule="exact"/>
        <w:rPr>
          <w:rFonts w:ascii="宋体" w:hAnsi="宋体" w:cs="宋体"/>
          <w:b/>
          <w:bCs/>
          <w:color w:val="auto"/>
          <w:sz w:val="28"/>
          <w:szCs w:val="18"/>
        </w:rPr>
      </w:pPr>
    </w:p>
    <w:p>
      <w:pPr>
        <w:snapToGrid w:val="0"/>
        <w:spacing w:line="400" w:lineRule="exact"/>
        <w:rPr>
          <w:rFonts w:ascii="宋体" w:hAnsi="宋体" w:cs="宋体"/>
          <w:b/>
          <w:bCs/>
          <w:color w:val="auto"/>
          <w:sz w:val="28"/>
          <w:szCs w:val="18"/>
        </w:rPr>
      </w:pPr>
    </w:p>
    <w:p>
      <w:pPr>
        <w:pStyle w:val="8"/>
        <w:rPr>
          <w:rFonts w:hAnsi="宋体" w:cs="宋体"/>
          <w:b/>
          <w:bCs/>
          <w:color w:val="auto"/>
          <w:sz w:val="28"/>
          <w:szCs w:val="18"/>
        </w:rPr>
      </w:pPr>
    </w:p>
    <w:p>
      <w:pPr>
        <w:rPr>
          <w:rFonts w:ascii="宋体" w:hAnsi="宋体" w:cs="宋体"/>
          <w:b/>
          <w:bCs/>
          <w:color w:val="auto"/>
          <w:sz w:val="28"/>
          <w:szCs w:val="18"/>
        </w:rPr>
      </w:pPr>
    </w:p>
    <w:p>
      <w:pPr>
        <w:rPr>
          <w:rFonts w:hint="eastAsia" w:ascii="宋体" w:hAnsi="宋体" w:cs="宋体"/>
          <w:b/>
          <w:bCs/>
          <w:color w:val="auto"/>
          <w:sz w:val="28"/>
          <w:szCs w:val="18"/>
        </w:rPr>
      </w:pPr>
      <w:r>
        <w:rPr>
          <w:rFonts w:hint="eastAsia" w:ascii="宋体" w:hAnsi="宋体" w:cs="宋体"/>
          <w:b/>
          <w:bCs/>
          <w:color w:val="auto"/>
          <w:sz w:val="28"/>
          <w:szCs w:val="18"/>
        </w:rPr>
        <w:br w:type="page"/>
      </w:r>
    </w:p>
    <w:p>
      <w:pPr>
        <w:snapToGrid w:val="0"/>
        <w:spacing w:line="400" w:lineRule="exact"/>
        <w:outlineLvl w:val="4"/>
        <w:rPr>
          <w:rFonts w:hint="eastAsia" w:ascii="宋体" w:hAnsi="宋体" w:cs="Times New Roman"/>
          <w:b/>
          <w:color w:val="auto"/>
          <w:sz w:val="28"/>
          <w:szCs w:val="28"/>
        </w:rPr>
      </w:pPr>
      <w:r>
        <w:rPr>
          <w:rFonts w:hint="eastAsia" w:ascii="宋体" w:hAnsi="宋体" w:cs="宋体"/>
          <w:b/>
          <w:bCs/>
          <w:color w:val="auto"/>
          <w:sz w:val="28"/>
          <w:szCs w:val="18"/>
        </w:rPr>
        <w:t>10.</w:t>
      </w:r>
      <w:r>
        <w:rPr>
          <w:rFonts w:hint="eastAsia" w:ascii="宋体" w:hAnsi="宋体"/>
          <w:b/>
          <w:color w:val="auto"/>
          <w:sz w:val="28"/>
          <w:szCs w:val="28"/>
        </w:rPr>
        <w:t>投标人属于小型、微型企业的，</w:t>
      </w:r>
      <w:r>
        <w:rPr>
          <w:rFonts w:hint="eastAsia" w:ascii="宋体" w:hAnsi="宋体"/>
          <w:b/>
          <w:color w:val="auto"/>
          <w:sz w:val="28"/>
          <w:szCs w:val="28"/>
          <w:lang w:eastAsia="zh-CN"/>
        </w:rPr>
        <w:t>以</w:t>
      </w:r>
      <w:r>
        <w:rPr>
          <w:rFonts w:hint="eastAsia" w:ascii="宋体" w:hAnsi="宋体"/>
          <w:b/>
          <w:color w:val="auto"/>
          <w:sz w:val="28"/>
          <w:szCs w:val="28"/>
        </w:rPr>
        <w:t>提供《中小企业声明函》</w:t>
      </w:r>
      <w:r>
        <w:rPr>
          <w:rFonts w:hint="eastAsia" w:ascii="宋体" w:hAnsi="宋体"/>
          <w:b/>
          <w:color w:val="auto"/>
          <w:sz w:val="28"/>
          <w:szCs w:val="28"/>
          <w:lang w:eastAsia="zh-CN"/>
        </w:rPr>
        <w:t>（见附件）为准</w:t>
      </w:r>
      <w:r>
        <w:rPr>
          <w:rFonts w:hint="eastAsia" w:ascii="宋体" w:hAnsi="宋体" w:cs="Times New Roman"/>
          <w:b/>
          <w:color w:val="auto"/>
          <w:sz w:val="28"/>
          <w:szCs w:val="28"/>
          <w:lang w:eastAsia="zh-CN"/>
        </w:rPr>
        <w:t>，</w:t>
      </w:r>
      <w:r>
        <w:rPr>
          <w:rFonts w:hint="eastAsia" w:ascii="宋体" w:hAnsi="宋体" w:cs="Times New Roman"/>
          <w:b/>
          <w:color w:val="auto"/>
          <w:sz w:val="28"/>
          <w:szCs w:val="28"/>
        </w:rPr>
        <w:t>并对声明的真实性负责（如有，请提供）</w:t>
      </w:r>
    </w:p>
    <w:p>
      <w:pPr>
        <w:snapToGrid w:val="0"/>
        <w:spacing w:line="400" w:lineRule="exact"/>
        <w:ind w:firstLine="525" w:firstLineChars="250"/>
        <w:rPr>
          <w:rFonts w:ascii="宋体" w:hAnsi="宋体" w:cs="宋体"/>
          <w:b/>
          <w:bCs/>
          <w:color w:val="auto"/>
          <w:sz w:val="32"/>
          <w:szCs w:val="20"/>
        </w:rPr>
      </w:pPr>
      <w:r>
        <w:rPr>
          <w:rFonts w:hint="eastAsia" w:ascii="宋体" w:hAnsi="宋体" w:cs="宋体"/>
          <w:color w:val="auto"/>
          <w:szCs w:val="21"/>
        </w:rPr>
        <w:t>附件：</w:t>
      </w:r>
    </w:p>
    <w:p>
      <w:pPr>
        <w:snapToGrid w:val="0"/>
        <w:spacing w:before="120" w:beforeLines="50" w:after="50" w:line="320" w:lineRule="exact"/>
        <w:jc w:val="center"/>
        <w:outlineLvl w:val="9"/>
        <w:rPr>
          <w:rFonts w:hint="eastAsia" w:ascii="宋体" w:hAnsi="宋体" w:eastAsia="宋体" w:cs="宋体"/>
          <w:b w:val="0"/>
          <w:bCs/>
          <w:color w:val="auto"/>
          <w:spacing w:val="6"/>
          <w:sz w:val="30"/>
          <w:szCs w:val="30"/>
          <w:highlight w:val="none"/>
        </w:rPr>
      </w:pPr>
      <w:r>
        <w:rPr>
          <w:rFonts w:hint="eastAsia" w:ascii="宋体" w:hAnsi="宋体" w:eastAsia="宋体" w:cs="宋体"/>
          <w:b w:val="0"/>
          <w:bCs/>
          <w:color w:val="auto"/>
          <w:sz w:val="32"/>
          <w:szCs w:val="32"/>
          <w:highlight w:val="none"/>
        </w:rPr>
        <w:t>中小企业声明函</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20"/>
        <w:jc w:val="left"/>
        <w:textAlignment w:val="auto"/>
        <w:outlineLvl w:val="9"/>
        <w:rPr>
          <w:rFonts w:hint="eastAsia" w:ascii="宋体" w:hAnsi="宋体" w:eastAsia="宋体" w:cs="宋体"/>
          <w:color w:val="auto"/>
          <w:kern w:val="0"/>
          <w:sz w:val="24"/>
          <w:szCs w:val="24"/>
          <w:highlight w:val="none"/>
          <w:shd w:val="clear" w:color="auto" w:fill="FFFFFF"/>
          <w:lang w:bidi="ar"/>
        </w:rPr>
      </w:pP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2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none"/>
          <w:shd w:val="clear" w:color="auto" w:fill="FFFFFF"/>
          <w:lang w:bidi="ar"/>
        </w:rPr>
        <w:t>本公司（联合体）郑重声明，根据《政府采购促进中小企业发展管理办法》（财库﹝2020﹞46号）</w:t>
      </w:r>
      <w:r>
        <w:rPr>
          <w:rFonts w:hint="eastAsia" w:ascii="宋体" w:hAnsi="宋体" w:eastAsia="宋体" w:cs="宋体"/>
          <w:color w:val="auto"/>
          <w:kern w:val="0"/>
          <w:sz w:val="24"/>
          <w:szCs w:val="24"/>
        </w:rPr>
        <w:t>的规定，本公司（联合体）参加</w:t>
      </w:r>
      <w:r>
        <w:rPr>
          <w:rFonts w:hint="eastAsia" w:ascii="宋体" w:hAnsi="宋体" w:eastAsia="宋体" w:cs="宋体"/>
          <w:color w:val="auto"/>
          <w:kern w:val="0"/>
          <w:sz w:val="24"/>
          <w:szCs w:val="24"/>
          <w:u w:val="single"/>
        </w:rPr>
        <w:t>（单位名称）</w:t>
      </w:r>
      <w:r>
        <w:rPr>
          <w:rFonts w:hint="eastAsia" w:ascii="宋体" w:hAnsi="宋体" w:eastAsia="宋体" w:cs="宋体"/>
          <w:color w:val="auto"/>
          <w:kern w:val="0"/>
          <w:sz w:val="24"/>
          <w:szCs w:val="24"/>
        </w:rPr>
        <w:t>的</w:t>
      </w:r>
      <w:r>
        <w:rPr>
          <w:rFonts w:hint="eastAsia" w:ascii="宋体" w:hAnsi="宋体" w:eastAsia="宋体" w:cs="宋体"/>
          <w:color w:val="auto"/>
          <w:kern w:val="0"/>
          <w:sz w:val="24"/>
          <w:szCs w:val="24"/>
          <w:u w:val="single"/>
        </w:rPr>
        <w:t>（项目名称）</w:t>
      </w:r>
      <w:r>
        <w:rPr>
          <w:rFonts w:hint="eastAsia" w:ascii="宋体" w:hAnsi="宋体" w:eastAsia="宋体" w:cs="宋体"/>
          <w:color w:val="auto"/>
          <w:kern w:val="0"/>
          <w:sz w:val="24"/>
          <w:szCs w:val="24"/>
        </w:rPr>
        <w:t xml:space="preserve">采购活动，提供的货物全部由符合政策要求的中小企业制造。相关企业（含联合体中的中小企业、签订分包意向协议的中小企业）的具体情况如下： </w:t>
      </w:r>
    </w:p>
    <w:p>
      <w:pPr>
        <w:spacing w:line="360" w:lineRule="auto"/>
        <w:ind w:firstLine="552"/>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1. </w:t>
      </w:r>
      <w:r>
        <w:rPr>
          <w:rFonts w:hint="eastAsia" w:ascii="宋体" w:hAnsi="宋体" w:eastAsia="宋体" w:cs="宋体"/>
          <w:color w:val="auto"/>
          <w:kern w:val="0"/>
          <w:sz w:val="24"/>
          <w:szCs w:val="24"/>
          <w:u w:val="single"/>
        </w:rPr>
        <w:t>（标的名称）</w:t>
      </w:r>
      <w:r>
        <w:rPr>
          <w:rFonts w:hint="eastAsia" w:ascii="宋体" w:hAnsi="宋体" w:eastAsia="宋体" w:cs="宋体"/>
          <w:color w:val="auto"/>
          <w:kern w:val="0"/>
          <w:sz w:val="24"/>
          <w:szCs w:val="24"/>
        </w:rPr>
        <w:t>，属于</w:t>
      </w:r>
      <w:r>
        <w:rPr>
          <w:rFonts w:hint="eastAsia" w:ascii="宋体" w:hAnsi="宋体" w:eastAsia="宋体" w:cs="宋体"/>
          <w:color w:val="auto"/>
          <w:kern w:val="0"/>
          <w:sz w:val="24"/>
          <w:szCs w:val="24"/>
          <w:u w:val="single"/>
        </w:rPr>
        <w:t>（采购文件中明确的所属行业）</w:t>
      </w:r>
      <w:r>
        <w:rPr>
          <w:rFonts w:hint="eastAsia" w:ascii="宋体" w:hAnsi="宋体" w:eastAsia="宋体" w:cs="宋体"/>
          <w:color w:val="auto"/>
          <w:kern w:val="0"/>
          <w:sz w:val="24"/>
          <w:szCs w:val="24"/>
        </w:rPr>
        <w:t>行业；制造商为</w:t>
      </w:r>
      <w:r>
        <w:rPr>
          <w:rFonts w:hint="eastAsia" w:ascii="宋体" w:hAnsi="宋体" w:eastAsia="宋体" w:cs="宋体"/>
          <w:color w:val="auto"/>
          <w:kern w:val="0"/>
          <w:sz w:val="24"/>
          <w:szCs w:val="24"/>
          <w:u w:val="single"/>
        </w:rPr>
        <w:t>（企业名称）</w:t>
      </w:r>
      <w:r>
        <w:rPr>
          <w:rFonts w:hint="eastAsia" w:ascii="宋体" w:hAnsi="宋体" w:eastAsia="宋体" w:cs="宋体"/>
          <w:color w:val="auto"/>
          <w:kern w:val="0"/>
          <w:sz w:val="24"/>
          <w:szCs w:val="24"/>
        </w:rPr>
        <w:t>，从业人员</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人，营业收入为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万元，资产总额为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万元，属于</w:t>
      </w:r>
      <w:r>
        <w:rPr>
          <w:rFonts w:hint="eastAsia" w:ascii="宋体" w:hAnsi="宋体" w:eastAsia="宋体" w:cs="宋体"/>
          <w:color w:val="auto"/>
          <w:kern w:val="0"/>
          <w:sz w:val="24"/>
          <w:szCs w:val="24"/>
          <w:u w:val="single"/>
        </w:rPr>
        <w:t>（中型企业、小型企业、微型企业）</w:t>
      </w:r>
      <w:r>
        <w:rPr>
          <w:rFonts w:hint="eastAsia" w:ascii="宋体" w:hAnsi="宋体" w:eastAsia="宋体" w:cs="宋体"/>
          <w:color w:val="auto"/>
          <w:kern w:val="0"/>
          <w:sz w:val="24"/>
          <w:szCs w:val="24"/>
        </w:rPr>
        <w:t>；</w:t>
      </w:r>
    </w:p>
    <w:p>
      <w:pPr>
        <w:spacing w:line="360" w:lineRule="auto"/>
        <w:ind w:firstLine="552"/>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2. </w:t>
      </w:r>
      <w:r>
        <w:rPr>
          <w:rFonts w:hint="eastAsia" w:ascii="宋体" w:hAnsi="宋体" w:eastAsia="宋体" w:cs="宋体"/>
          <w:color w:val="auto"/>
          <w:kern w:val="0"/>
          <w:sz w:val="24"/>
          <w:szCs w:val="24"/>
          <w:u w:val="single"/>
        </w:rPr>
        <w:t>（标的名称）</w:t>
      </w:r>
      <w:r>
        <w:rPr>
          <w:rFonts w:hint="eastAsia" w:ascii="宋体" w:hAnsi="宋体" w:eastAsia="宋体" w:cs="宋体"/>
          <w:color w:val="auto"/>
          <w:kern w:val="0"/>
          <w:sz w:val="24"/>
          <w:szCs w:val="24"/>
        </w:rPr>
        <w:t>，属于</w:t>
      </w:r>
      <w:r>
        <w:rPr>
          <w:rFonts w:hint="eastAsia" w:ascii="宋体" w:hAnsi="宋体" w:eastAsia="宋体" w:cs="宋体"/>
          <w:color w:val="auto"/>
          <w:kern w:val="0"/>
          <w:sz w:val="24"/>
          <w:szCs w:val="24"/>
          <w:u w:val="single"/>
        </w:rPr>
        <w:t>（采购文件中明确的所属行业）</w:t>
      </w:r>
      <w:r>
        <w:rPr>
          <w:rFonts w:hint="eastAsia" w:ascii="宋体" w:hAnsi="宋体" w:eastAsia="宋体" w:cs="宋体"/>
          <w:color w:val="auto"/>
          <w:kern w:val="0"/>
          <w:sz w:val="24"/>
          <w:szCs w:val="24"/>
        </w:rPr>
        <w:t>行业；制造商为</w:t>
      </w:r>
      <w:r>
        <w:rPr>
          <w:rFonts w:hint="eastAsia" w:ascii="宋体" w:hAnsi="宋体" w:eastAsia="宋体" w:cs="宋体"/>
          <w:color w:val="auto"/>
          <w:kern w:val="0"/>
          <w:sz w:val="24"/>
          <w:szCs w:val="24"/>
          <w:u w:val="single"/>
        </w:rPr>
        <w:t>（企业名称）</w:t>
      </w:r>
      <w:r>
        <w:rPr>
          <w:rFonts w:hint="eastAsia" w:ascii="宋体" w:hAnsi="宋体" w:eastAsia="宋体" w:cs="宋体"/>
          <w:color w:val="auto"/>
          <w:kern w:val="0"/>
          <w:sz w:val="24"/>
          <w:szCs w:val="24"/>
        </w:rPr>
        <w:t>，从业人员</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人，营业收入为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万元，资产总额为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万元，属于</w:t>
      </w:r>
      <w:r>
        <w:rPr>
          <w:rFonts w:hint="eastAsia" w:ascii="宋体" w:hAnsi="宋体" w:eastAsia="宋体" w:cs="宋体"/>
          <w:color w:val="auto"/>
          <w:kern w:val="0"/>
          <w:sz w:val="24"/>
          <w:szCs w:val="24"/>
          <w:u w:val="single"/>
        </w:rPr>
        <w:t>（中型企业、小型企业、微型企业）</w:t>
      </w:r>
      <w:r>
        <w:rPr>
          <w:rFonts w:hint="eastAsia" w:ascii="宋体" w:hAnsi="宋体" w:eastAsia="宋体" w:cs="宋体"/>
          <w:color w:val="auto"/>
          <w:kern w:val="0"/>
          <w:sz w:val="24"/>
          <w:szCs w:val="24"/>
        </w:rPr>
        <w:t>；</w:t>
      </w:r>
    </w:p>
    <w:p>
      <w:pPr>
        <w:spacing w:line="360" w:lineRule="auto"/>
        <w:ind w:firstLine="552"/>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 </w:t>
      </w:r>
    </w:p>
    <w:p>
      <w:pPr>
        <w:spacing w:line="360" w:lineRule="auto"/>
        <w:ind w:firstLine="552"/>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以上企业，不属于大企业的分支机构，不存在控股股东为大企业的情形，也不存在与大企业的负责人为同一人的情形。</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20"/>
        <w:jc w:val="left"/>
        <w:textAlignment w:val="auto"/>
        <w:outlineLvl w:val="9"/>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本企业对上述声明内容的真实性负责。如有虚假，将依法承担相应责任。</w:t>
      </w:r>
    </w:p>
    <w:p>
      <w:pPr>
        <w:widowControl/>
        <w:shd w:val="clear" w:color="auto" w:fill="FFFFFF"/>
        <w:spacing w:after="225" w:line="240" w:lineRule="auto"/>
        <w:ind w:firstLine="4840"/>
        <w:jc w:val="left"/>
        <w:outlineLvl w:val="9"/>
        <w:rPr>
          <w:rFonts w:hint="eastAsia" w:ascii="宋体" w:hAnsi="宋体" w:eastAsia="宋体" w:cs="宋体"/>
          <w:color w:val="auto"/>
          <w:kern w:val="0"/>
          <w:sz w:val="24"/>
          <w:szCs w:val="24"/>
          <w:highlight w:val="none"/>
          <w:shd w:val="clear" w:color="auto" w:fill="FFFFFF"/>
          <w:lang w:bidi="ar"/>
        </w:rPr>
      </w:pPr>
    </w:p>
    <w:p>
      <w:pPr>
        <w:widowControl/>
        <w:shd w:val="clear" w:color="auto" w:fill="FFFFFF"/>
        <w:spacing w:after="225" w:line="240" w:lineRule="auto"/>
        <w:ind w:firstLine="4840"/>
        <w:jc w:val="left"/>
        <w:outlineLvl w:val="9"/>
        <w:rPr>
          <w:rFonts w:hint="eastAsia" w:ascii="宋体" w:hAnsi="宋体" w:eastAsia="宋体" w:cs="宋体"/>
          <w:color w:val="auto"/>
          <w:kern w:val="0"/>
          <w:sz w:val="24"/>
          <w:szCs w:val="24"/>
          <w:highlight w:val="none"/>
          <w:shd w:val="clear" w:color="auto" w:fill="FFFFFF"/>
          <w:lang w:eastAsia="zh-CN" w:bidi="ar"/>
        </w:rPr>
      </w:pPr>
      <w:r>
        <w:rPr>
          <w:rFonts w:hint="eastAsia" w:ascii="宋体" w:hAnsi="宋体" w:eastAsia="宋体" w:cs="宋体"/>
          <w:color w:val="auto"/>
          <w:kern w:val="0"/>
          <w:sz w:val="24"/>
          <w:szCs w:val="24"/>
          <w:highlight w:val="none"/>
          <w:shd w:val="clear" w:color="auto" w:fill="FFFFFF"/>
          <w:lang w:bidi="ar"/>
        </w:rPr>
        <w:t>企业名称（盖章</w:t>
      </w:r>
      <w:r>
        <w:rPr>
          <w:rFonts w:hint="eastAsia" w:ascii="宋体" w:hAnsi="宋体" w:eastAsia="宋体" w:cs="宋体"/>
          <w:color w:val="auto"/>
          <w:kern w:val="0"/>
          <w:sz w:val="24"/>
          <w:szCs w:val="24"/>
          <w:highlight w:val="none"/>
          <w:shd w:val="clear" w:color="auto" w:fill="FFFFFF"/>
          <w:lang w:eastAsia="zh-CN" w:bidi="ar"/>
        </w:rPr>
        <w:t>）：</w:t>
      </w:r>
    </w:p>
    <w:p>
      <w:pPr>
        <w:pStyle w:val="2"/>
        <w:spacing w:line="240" w:lineRule="auto"/>
        <w:ind w:left="0" w:leftChars="0" w:firstLine="4840"/>
        <w:rPr>
          <w:rFonts w:hint="eastAsia" w:ascii="宋体" w:hAnsi="宋体" w:eastAsia="宋体" w:cs="宋体"/>
          <w:color w:val="auto"/>
          <w:kern w:val="0"/>
          <w:sz w:val="24"/>
          <w:szCs w:val="24"/>
          <w:highlight w:val="none"/>
          <w:shd w:val="clear" w:color="auto" w:fill="FFFFFF"/>
          <w:lang w:eastAsia="zh-CN" w:bidi="ar"/>
        </w:rPr>
      </w:pPr>
      <w:r>
        <w:rPr>
          <w:rFonts w:hint="eastAsia" w:ascii="宋体" w:hAnsi="宋体" w:eastAsia="宋体" w:cs="宋体"/>
          <w:color w:val="auto"/>
          <w:kern w:val="0"/>
          <w:sz w:val="24"/>
          <w:szCs w:val="24"/>
          <w:highlight w:val="none"/>
          <w:shd w:val="clear" w:color="auto" w:fill="FFFFFF"/>
          <w:lang w:eastAsia="zh-CN" w:bidi="ar"/>
        </w:rPr>
        <w:t>日期：</w:t>
      </w:r>
    </w:p>
    <w:p>
      <w:pPr>
        <w:pStyle w:val="4"/>
        <w:rPr>
          <w:rFonts w:hint="eastAsia"/>
          <w:color w:val="auto"/>
          <w:lang w:eastAsia="zh-CN"/>
        </w:rPr>
      </w:pPr>
    </w:p>
    <w:p>
      <w:pPr>
        <w:pStyle w:val="4"/>
        <w:rPr>
          <w:rFonts w:hint="eastAsia"/>
          <w:color w:val="auto"/>
          <w:lang w:eastAsia="zh-CN"/>
        </w:rPr>
      </w:pPr>
    </w:p>
    <w:p>
      <w:pPr>
        <w:pStyle w:val="4"/>
        <w:rPr>
          <w:rFonts w:hint="eastAsia"/>
          <w:color w:val="auto"/>
          <w:lang w:eastAsia="zh-CN"/>
        </w:rPr>
      </w:pPr>
    </w:p>
    <w:p>
      <w:pPr>
        <w:pStyle w:val="4"/>
        <w:rPr>
          <w:rFonts w:hint="eastAsia"/>
          <w:color w:val="auto"/>
          <w:lang w:eastAsia="zh-CN"/>
        </w:rPr>
      </w:pPr>
    </w:p>
    <w:p>
      <w:pPr>
        <w:pStyle w:val="4"/>
        <w:rPr>
          <w:rFonts w:hint="eastAsia"/>
          <w:color w:val="auto"/>
          <w:lang w:eastAsia="zh-CN"/>
        </w:rPr>
      </w:pPr>
    </w:p>
    <w:p>
      <w:pPr>
        <w:pStyle w:val="4"/>
        <w:rPr>
          <w:rFonts w:hint="eastAsia"/>
          <w:color w:val="auto"/>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360" w:lineRule="atLeast"/>
        <w:ind w:firstLine="688" w:firstLineChars="328"/>
        <w:jc w:val="left"/>
        <w:textAlignment w:val="auto"/>
        <w:rPr>
          <w:rFonts w:hint="eastAsia" w:ascii="宋体" w:hAnsi="宋体" w:cs="宋体"/>
          <w:color w:val="auto"/>
          <w:kern w:val="0"/>
        </w:rPr>
      </w:pPr>
      <w:r>
        <w:rPr>
          <w:rFonts w:hint="eastAsia" w:ascii="宋体" w:hAnsi="宋体" w:cs="宋体"/>
          <w:color w:val="auto"/>
          <w:kern w:val="0"/>
          <w:lang w:eastAsia="zh-CN"/>
        </w:rPr>
        <w:t>备注：从业人员、营业收入、资产总额填报上一年度数据，无上一年度数据的新成立企业可不填报。</w:t>
      </w:r>
    </w:p>
    <w:p>
      <w:pPr>
        <w:rPr>
          <w:rFonts w:hint="eastAsia" w:ascii="黑体" w:hAnsi="黑体" w:eastAsia="黑体"/>
          <w:color w:val="auto"/>
          <w:sz w:val="28"/>
          <w:szCs w:val="22"/>
        </w:rPr>
      </w:pPr>
      <w:r>
        <w:rPr>
          <w:rFonts w:hint="eastAsia" w:ascii="黑体" w:hAnsi="黑体" w:eastAsia="黑体"/>
          <w:color w:val="auto"/>
          <w:sz w:val="28"/>
          <w:szCs w:val="22"/>
        </w:rPr>
        <w:br w:type="page"/>
      </w:r>
    </w:p>
    <w:p>
      <w:pPr>
        <w:kinsoku w:val="0"/>
        <w:overflowPunct w:val="0"/>
        <w:spacing w:beforeLines="0" w:afterLines="0" w:line="422" w:lineRule="exact"/>
        <w:ind w:left="374"/>
        <w:outlineLvl w:val="9"/>
        <w:rPr>
          <w:rFonts w:hint="eastAsia" w:ascii="黑体" w:hAnsi="黑体" w:eastAsia="黑体"/>
          <w:color w:val="auto"/>
          <w:sz w:val="28"/>
          <w:szCs w:val="22"/>
        </w:rPr>
      </w:pPr>
      <w:r>
        <w:rPr>
          <w:rFonts w:hint="eastAsia" w:ascii="黑体" w:hAnsi="黑体" w:eastAsia="黑体"/>
          <w:color w:val="auto"/>
          <w:sz w:val="28"/>
          <w:szCs w:val="22"/>
        </w:rPr>
        <w:t>附表</w:t>
      </w:r>
    </w:p>
    <w:p>
      <w:pPr>
        <w:kinsoku w:val="0"/>
        <w:overflowPunct w:val="0"/>
        <w:spacing w:before="34" w:beforeLines="0" w:afterLines="0"/>
        <w:ind w:left="2292"/>
        <w:rPr>
          <w:rFonts w:hint="eastAsia" w:ascii="宋体" w:hAnsi="宋体" w:eastAsia="宋体"/>
          <w:color w:val="auto"/>
          <w:sz w:val="32"/>
          <w:szCs w:val="22"/>
        </w:rPr>
      </w:pPr>
      <w:r>
        <w:rPr>
          <w:rFonts w:hint="eastAsia" w:ascii="宋体" w:hAnsi="宋体" w:eastAsia="宋体"/>
          <w:color w:val="auto"/>
          <w:spacing w:val="2"/>
          <w:sz w:val="32"/>
          <w:szCs w:val="22"/>
        </w:rPr>
        <w:t>统</w:t>
      </w:r>
      <w:r>
        <w:rPr>
          <w:rFonts w:hint="eastAsia" w:ascii="宋体" w:hAnsi="宋体" w:eastAsia="宋体"/>
          <w:color w:val="auto"/>
          <w:sz w:val="32"/>
          <w:szCs w:val="22"/>
        </w:rPr>
        <w:t>计</w:t>
      </w:r>
      <w:r>
        <w:rPr>
          <w:rFonts w:hint="eastAsia" w:ascii="宋体" w:hAnsi="宋体" w:eastAsia="宋体"/>
          <w:color w:val="auto"/>
          <w:spacing w:val="2"/>
          <w:sz w:val="32"/>
          <w:szCs w:val="22"/>
        </w:rPr>
        <w:t>上</w:t>
      </w:r>
      <w:r>
        <w:rPr>
          <w:rFonts w:hint="eastAsia" w:ascii="宋体" w:hAnsi="宋体" w:eastAsia="宋体"/>
          <w:color w:val="auto"/>
          <w:sz w:val="32"/>
          <w:szCs w:val="22"/>
        </w:rPr>
        <w:t>大</w:t>
      </w:r>
      <w:r>
        <w:rPr>
          <w:rFonts w:hint="eastAsia" w:ascii="宋体" w:hAnsi="宋体" w:eastAsia="宋体"/>
          <w:color w:val="auto"/>
          <w:spacing w:val="2"/>
          <w:sz w:val="32"/>
          <w:szCs w:val="22"/>
        </w:rPr>
        <w:t>中小</w:t>
      </w:r>
      <w:r>
        <w:rPr>
          <w:rFonts w:hint="eastAsia" w:ascii="宋体" w:hAnsi="宋体" w:eastAsia="宋体"/>
          <w:color w:val="auto"/>
          <w:sz w:val="32"/>
          <w:szCs w:val="22"/>
        </w:rPr>
        <w:t>微</w:t>
      </w:r>
      <w:r>
        <w:rPr>
          <w:rFonts w:hint="eastAsia" w:ascii="宋体" w:hAnsi="宋体" w:eastAsia="宋体"/>
          <w:color w:val="auto"/>
          <w:spacing w:val="2"/>
          <w:sz w:val="32"/>
          <w:szCs w:val="22"/>
        </w:rPr>
        <w:t>型</w:t>
      </w:r>
      <w:r>
        <w:rPr>
          <w:rFonts w:hint="eastAsia" w:ascii="宋体" w:hAnsi="宋体" w:eastAsia="宋体"/>
          <w:color w:val="auto"/>
          <w:sz w:val="32"/>
          <w:szCs w:val="22"/>
        </w:rPr>
        <w:t>企</w:t>
      </w:r>
      <w:r>
        <w:rPr>
          <w:rFonts w:hint="eastAsia" w:ascii="宋体" w:hAnsi="宋体" w:eastAsia="宋体"/>
          <w:color w:val="auto"/>
          <w:spacing w:val="2"/>
          <w:sz w:val="32"/>
          <w:szCs w:val="22"/>
        </w:rPr>
        <w:t>业</w:t>
      </w:r>
      <w:r>
        <w:rPr>
          <w:rFonts w:hint="eastAsia" w:ascii="宋体" w:hAnsi="宋体" w:eastAsia="宋体"/>
          <w:color w:val="auto"/>
          <w:sz w:val="32"/>
          <w:szCs w:val="22"/>
        </w:rPr>
        <w:t>划</w:t>
      </w:r>
      <w:r>
        <w:rPr>
          <w:rFonts w:hint="eastAsia" w:ascii="宋体" w:hAnsi="宋体" w:eastAsia="宋体"/>
          <w:color w:val="auto"/>
          <w:spacing w:val="2"/>
          <w:sz w:val="32"/>
          <w:szCs w:val="22"/>
        </w:rPr>
        <w:t>分标</w:t>
      </w:r>
      <w:r>
        <w:rPr>
          <w:rFonts w:hint="eastAsia" w:ascii="宋体" w:hAnsi="宋体" w:eastAsia="宋体"/>
          <w:color w:val="auto"/>
          <w:sz w:val="32"/>
          <w:szCs w:val="22"/>
        </w:rPr>
        <w:t>准</w:t>
      </w:r>
    </w:p>
    <w:p>
      <w:pPr>
        <w:kinsoku w:val="0"/>
        <w:overflowPunct w:val="0"/>
        <w:spacing w:before="4" w:beforeLines="0" w:afterLines="0" w:line="130" w:lineRule="exact"/>
        <w:rPr>
          <w:rFonts w:hint="default"/>
          <w:color w:val="auto"/>
          <w:sz w:val="13"/>
          <w:szCs w:val="24"/>
        </w:rPr>
      </w:pPr>
    </w:p>
    <w:tbl>
      <w:tblPr>
        <w:tblStyle w:val="21"/>
        <w:tblW w:w="0" w:type="auto"/>
        <w:tblInd w:w="2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64"/>
        <w:gridCol w:w="1225"/>
        <w:gridCol w:w="1202"/>
        <w:gridCol w:w="1125"/>
        <w:gridCol w:w="1701"/>
        <w:gridCol w:w="1426"/>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exact"/>
        </w:trPr>
        <w:tc>
          <w:tcPr>
            <w:tcW w:w="17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130" w:lineRule="exact"/>
              <w:ind w:left="0" w:leftChars="0" w:right="0" w:rightChars="0" w:firstLine="0" w:firstLineChars="0"/>
              <w:jc w:val="center"/>
              <w:textAlignment w:val="auto"/>
              <w:rPr>
                <w:rFonts w:hint="default"/>
                <w:color w:val="auto"/>
                <w:sz w:val="13"/>
                <w:szCs w:val="24"/>
              </w:rPr>
            </w:pPr>
          </w:p>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行</w:t>
            </w:r>
            <w:r>
              <w:rPr>
                <w:rFonts w:hint="eastAsia" w:ascii="宋体" w:hAnsi="宋体" w:eastAsia="宋体"/>
                <w:color w:val="auto"/>
                <w:spacing w:val="2"/>
                <w:sz w:val="18"/>
                <w:szCs w:val="24"/>
              </w:rPr>
              <w:t>业</w:t>
            </w:r>
            <w:r>
              <w:rPr>
                <w:rFonts w:hint="eastAsia" w:ascii="宋体" w:hAnsi="宋体" w:eastAsia="宋体"/>
                <w:color w:val="auto"/>
                <w:sz w:val="18"/>
                <w:szCs w:val="24"/>
              </w:rPr>
              <w:t>名称</w:t>
            </w:r>
          </w:p>
        </w:tc>
        <w:tc>
          <w:tcPr>
            <w:tcW w:w="1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130" w:lineRule="exact"/>
              <w:ind w:left="0" w:leftChars="0" w:right="0" w:rightChars="0" w:firstLine="0" w:firstLineChars="0"/>
              <w:jc w:val="center"/>
              <w:textAlignment w:val="auto"/>
              <w:rPr>
                <w:rFonts w:hint="default"/>
                <w:color w:val="auto"/>
                <w:sz w:val="13"/>
                <w:szCs w:val="24"/>
              </w:rPr>
            </w:pPr>
          </w:p>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指</w:t>
            </w:r>
            <w:r>
              <w:rPr>
                <w:rFonts w:hint="eastAsia" w:ascii="宋体" w:hAnsi="宋体" w:eastAsia="宋体"/>
                <w:color w:val="auto"/>
                <w:spacing w:val="2"/>
                <w:sz w:val="18"/>
                <w:szCs w:val="24"/>
              </w:rPr>
              <w:t>标</w:t>
            </w:r>
            <w:r>
              <w:rPr>
                <w:rFonts w:hint="eastAsia" w:ascii="宋体" w:hAnsi="宋体" w:eastAsia="宋体"/>
                <w:color w:val="auto"/>
                <w:sz w:val="18"/>
                <w:szCs w:val="24"/>
              </w:rPr>
              <w:t>名称</w:t>
            </w:r>
          </w:p>
        </w:tc>
        <w:tc>
          <w:tcPr>
            <w:tcW w:w="1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47" w:lineRule="exact"/>
              <w:ind w:left="0" w:leftChars="0" w:right="0" w:rightChars="0" w:firstLine="0" w:firstLineChars="0"/>
              <w:jc w:val="center"/>
              <w:textAlignment w:val="auto"/>
              <w:rPr>
                <w:rFonts w:hint="eastAsia" w:ascii="宋体" w:hAnsi="宋体" w:eastAsia="宋体"/>
                <w:color w:val="auto"/>
                <w:sz w:val="18"/>
                <w:szCs w:val="24"/>
              </w:rPr>
            </w:pPr>
            <w:r>
              <w:rPr>
                <w:rFonts w:hint="eastAsia" w:ascii="宋体" w:hAnsi="宋体" w:eastAsia="宋体"/>
                <w:color w:val="auto"/>
                <w:sz w:val="18"/>
                <w:szCs w:val="24"/>
              </w:rPr>
              <w:t>计量</w:t>
            </w:r>
          </w:p>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单位</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130" w:lineRule="exact"/>
              <w:ind w:left="0" w:leftChars="0" w:right="0" w:rightChars="0" w:firstLine="0" w:firstLineChars="0"/>
              <w:jc w:val="center"/>
              <w:textAlignment w:val="auto"/>
              <w:rPr>
                <w:rFonts w:hint="default"/>
                <w:color w:val="auto"/>
                <w:sz w:val="13"/>
                <w:szCs w:val="24"/>
              </w:rPr>
            </w:pPr>
          </w:p>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大型</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130" w:lineRule="exact"/>
              <w:ind w:left="0" w:leftChars="0" w:right="0" w:rightChars="0" w:firstLine="0" w:firstLineChars="0"/>
              <w:jc w:val="center"/>
              <w:textAlignment w:val="auto"/>
              <w:rPr>
                <w:rFonts w:hint="default"/>
                <w:color w:val="auto"/>
                <w:sz w:val="13"/>
                <w:szCs w:val="24"/>
              </w:rPr>
            </w:pPr>
          </w:p>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中型</w:t>
            </w:r>
          </w:p>
        </w:tc>
        <w:tc>
          <w:tcPr>
            <w:tcW w:w="1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130" w:lineRule="exact"/>
              <w:ind w:left="0" w:leftChars="0" w:right="0" w:rightChars="0" w:firstLine="0" w:firstLineChars="0"/>
              <w:jc w:val="center"/>
              <w:textAlignment w:val="auto"/>
              <w:rPr>
                <w:rFonts w:hint="default"/>
                <w:color w:val="auto"/>
                <w:sz w:val="13"/>
                <w:szCs w:val="24"/>
              </w:rPr>
            </w:pPr>
          </w:p>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小型</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130" w:lineRule="exact"/>
              <w:ind w:left="0" w:leftChars="0" w:right="0" w:rightChars="0" w:firstLine="0" w:firstLineChars="0"/>
              <w:jc w:val="center"/>
              <w:textAlignment w:val="auto"/>
              <w:rPr>
                <w:rFonts w:hint="default"/>
                <w:color w:val="auto"/>
                <w:sz w:val="13"/>
                <w:szCs w:val="24"/>
              </w:rPr>
            </w:pPr>
          </w:p>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微型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7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农、林、牧、渔业</w:t>
            </w:r>
          </w:p>
        </w:tc>
        <w:tc>
          <w:tcPr>
            <w:tcW w:w="1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营业收入</w:t>
            </w:r>
            <w:r>
              <w:rPr>
                <w:rFonts w:hint="eastAsia" w:ascii="宋体" w:hAnsi="宋体" w:eastAsia="宋体"/>
                <w:color w:val="auto"/>
                <w:spacing w:val="1"/>
                <w:sz w:val="18"/>
                <w:szCs w:val="24"/>
              </w:rPr>
              <w:t>(</w:t>
            </w:r>
            <w:r>
              <w:rPr>
                <w:rFonts w:hint="eastAsia" w:ascii="宋体" w:hAnsi="宋体" w:eastAsia="宋体"/>
                <w:color w:val="auto"/>
                <w:spacing w:val="-2"/>
                <w:sz w:val="18"/>
                <w:szCs w:val="24"/>
              </w:rPr>
              <w:t>Y</w:t>
            </w:r>
            <w:r>
              <w:rPr>
                <w:rFonts w:hint="eastAsia" w:ascii="宋体" w:hAnsi="宋体" w:eastAsia="宋体"/>
                <w:color w:val="auto"/>
                <w:sz w:val="18"/>
                <w:szCs w:val="24"/>
              </w:rPr>
              <w:t>)</w:t>
            </w:r>
          </w:p>
        </w:tc>
        <w:tc>
          <w:tcPr>
            <w:tcW w:w="1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万元</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Y</w:t>
            </w:r>
            <w:r>
              <w:rPr>
                <w:rFonts w:hint="eastAsia" w:ascii="宋体" w:hAnsi="宋体" w:eastAsia="宋体"/>
                <w:color w:val="auto"/>
                <w:sz w:val="18"/>
                <w:szCs w:val="24"/>
              </w:rPr>
              <w:t>≥</w:t>
            </w:r>
            <w:r>
              <w:rPr>
                <w:rFonts w:hint="eastAsia" w:ascii="宋体" w:hAnsi="宋体" w:eastAsia="宋体"/>
                <w:color w:val="auto"/>
                <w:spacing w:val="1"/>
                <w:sz w:val="18"/>
                <w:szCs w:val="24"/>
              </w:rPr>
              <w:t>2</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5</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z w:val="18"/>
                <w:szCs w:val="24"/>
              </w:rPr>
              <w:t>≤</w:t>
            </w:r>
            <w:r>
              <w:rPr>
                <w:rFonts w:hint="eastAsia" w:ascii="宋体" w:hAnsi="宋体" w:eastAsia="宋体"/>
                <w:color w:val="auto"/>
                <w:spacing w:val="-2"/>
                <w:sz w:val="18"/>
                <w:szCs w:val="24"/>
              </w:rPr>
              <w:t>Y</w:t>
            </w:r>
            <w:r>
              <w:rPr>
                <w:rFonts w:hint="eastAsia" w:ascii="宋体" w:hAnsi="宋体" w:eastAsia="宋体"/>
                <w:color w:val="auto"/>
                <w:sz w:val="18"/>
                <w:szCs w:val="24"/>
              </w:rPr>
              <w:t>＜</w:t>
            </w:r>
            <w:r>
              <w:rPr>
                <w:rFonts w:hint="eastAsia" w:ascii="宋体" w:hAnsi="宋体" w:eastAsia="宋体"/>
                <w:color w:val="auto"/>
                <w:spacing w:val="1"/>
                <w:sz w:val="18"/>
                <w:szCs w:val="24"/>
              </w:rPr>
              <w:t>2</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c>
          <w:tcPr>
            <w:tcW w:w="1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5</w:t>
            </w:r>
            <w:r>
              <w:rPr>
                <w:rFonts w:hint="eastAsia" w:ascii="宋体" w:hAnsi="宋体" w:eastAsia="宋体"/>
                <w:color w:val="auto"/>
                <w:spacing w:val="-2"/>
                <w:sz w:val="18"/>
                <w:szCs w:val="24"/>
              </w:rPr>
              <w:t>0</w:t>
            </w:r>
            <w:r>
              <w:rPr>
                <w:rFonts w:hint="eastAsia" w:ascii="宋体" w:hAnsi="宋体" w:eastAsia="宋体"/>
                <w:color w:val="auto"/>
                <w:sz w:val="18"/>
                <w:szCs w:val="24"/>
              </w:rPr>
              <w:t>≤</w:t>
            </w:r>
            <w:r>
              <w:rPr>
                <w:rFonts w:hint="eastAsia" w:ascii="宋体" w:hAnsi="宋体" w:eastAsia="宋体"/>
                <w:color w:val="auto"/>
                <w:spacing w:val="1"/>
                <w:sz w:val="18"/>
                <w:szCs w:val="24"/>
              </w:rPr>
              <w:t>Y</w:t>
            </w:r>
            <w:r>
              <w:rPr>
                <w:rFonts w:hint="eastAsia" w:ascii="宋体" w:hAnsi="宋体" w:eastAsia="宋体"/>
                <w:color w:val="auto"/>
                <w:sz w:val="18"/>
                <w:szCs w:val="24"/>
              </w:rPr>
              <w:t>＜</w:t>
            </w:r>
            <w:r>
              <w:rPr>
                <w:rFonts w:hint="eastAsia" w:ascii="宋体" w:hAnsi="宋体" w:eastAsia="宋体"/>
                <w:color w:val="auto"/>
                <w:spacing w:val="1"/>
                <w:sz w:val="18"/>
                <w:szCs w:val="24"/>
              </w:rPr>
              <w:t>5</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2"/>
                <w:sz w:val="18"/>
                <w:szCs w:val="24"/>
              </w:rPr>
              <w:t>Y</w:t>
            </w:r>
            <w:r>
              <w:rPr>
                <w:rFonts w:hint="eastAsia" w:ascii="宋体" w:hAnsi="宋体" w:eastAsia="宋体"/>
                <w:color w:val="auto"/>
                <w:sz w:val="18"/>
                <w:szCs w:val="24"/>
              </w:rPr>
              <w:t>＜</w:t>
            </w:r>
            <w:r>
              <w:rPr>
                <w:rFonts w:hint="eastAsia" w:ascii="宋体" w:hAnsi="宋体" w:eastAsia="宋体"/>
                <w:color w:val="auto"/>
                <w:spacing w:val="1"/>
                <w:sz w:val="18"/>
                <w:szCs w:val="24"/>
              </w:rPr>
              <w:t>5</w:t>
            </w:r>
            <w:r>
              <w:rPr>
                <w:rFonts w:hint="eastAsia" w:ascii="宋体" w:hAnsi="宋体" w:eastAsia="宋体"/>
                <w:color w:val="auto"/>
                <w:sz w:val="18"/>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20" w:lineRule="exact"/>
              <w:ind w:left="0" w:leftChars="0" w:right="0" w:rightChars="0" w:firstLine="0" w:firstLineChars="0"/>
              <w:jc w:val="center"/>
              <w:textAlignment w:val="auto"/>
              <w:rPr>
                <w:rFonts w:hint="default"/>
                <w:color w:val="auto"/>
                <w:sz w:val="22"/>
                <w:szCs w:val="24"/>
              </w:rPr>
            </w:pPr>
          </w:p>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工业</w:t>
            </w:r>
            <w:r>
              <w:rPr>
                <w:rFonts w:hint="eastAsia" w:ascii="宋体" w:hAnsi="宋体" w:eastAsia="宋体"/>
                <w:color w:val="auto"/>
                <w:spacing w:val="1"/>
                <w:sz w:val="18"/>
                <w:szCs w:val="24"/>
              </w:rPr>
              <w:t xml:space="preserve"> </w:t>
            </w:r>
            <w:r>
              <w:rPr>
                <w:rFonts w:hint="eastAsia" w:ascii="宋体" w:hAnsi="宋体" w:eastAsia="宋体"/>
                <w:color w:val="auto"/>
                <w:sz w:val="18"/>
                <w:szCs w:val="24"/>
              </w:rPr>
              <w:t>*</w:t>
            </w:r>
          </w:p>
        </w:tc>
        <w:tc>
          <w:tcPr>
            <w:tcW w:w="1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从业人员</w:t>
            </w:r>
            <w:r>
              <w:rPr>
                <w:rFonts w:hint="eastAsia" w:ascii="宋体" w:hAnsi="宋体" w:eastAsia="宋体"/>
                <w:color w:val="auto"/>
                <w:spacing w:val="1"/>
                <w:sz w:val="18"/>
                <w:szCs w:val="24"/>
              </w:rPr>
              <w:t>(</w:t>
            </w:r>
            <w:r>
              <w:rPr>
                <w:rFonts w:hint="eastAsia" w:ascii="宋体" w:hAnsi="宋体" w:eastAsia="宋体"/>
                <w:color w:val="auto"/>
                <w:spacing w:val="-2"/>
                <w:sz w:val="18"/>
                <w:szCs w:val="24"/>
              </w:rPr>
              <w:t>X</w:t>
            </w:r>
            <w:r>
              <w:rPr>
                <w:rFonts w:hint="eastAsia" w:ascii="宋体" w:hAnsi="宋体" w:eastAsia="宋体"/>
                <w:color w:val="auto"/>
                <w:sz w:val="18"/>
                <w:szCs w:val="24"/>
              </w:rPr>
              <w:t>)</w:t>
            </w:r>
          </w:p>
        </w:tc>
        <w:tc>
          <w:tcPr>
            <w:tcW w:w="1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人</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X</w:t>
            </w:r>
            <w:r>
              <w:rPr>
                <w:rFonts w:hint="eastAsia" w:ascii="宋体" w:hAnsi="宋体" w:eastAsia="宋体"/>
                <w:color w:val="auto"/>
                <w:sz w:val="18"/>
                <w:szCs w:val="24"/>
              </w:rPr>
              <w:t>≥</w:t>
            </w:r>
            <w:r>
              <w:rPr>
                <w:rFonts w:hint="eastAsia" w:ascii="宋体" w:hAnsi="宋体" w:eastAsia="宋体"/>
                <w:color w:val="auto"/>
                <w:spacing w:val="1"/>
                <w:sz w:val="18"/>
                <w:szCs w:val="24"/>
              </w:rPr>
              <w:t>1</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z w:val="18"/>
                <w:szCs w:val="24"/>
              </w:rPr>
              <w:t>0</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3</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z w:val="18"/>
                <w:szCs w:val="24"/>
              </w:rPr>
              <w:t>≤</w:t>
            </w:r>
            <w:r>
              <w:rPr>
                <w:rFonts w:hint="eastAsia" w:ascii="宋体" w:hAnsi="宋体" w:eastAsia="宋体"/>
                <w:color w:val="auto"/>
                <w:spacing w:val="-2"/>
                <w:sz w:val="18"/>
                <w:szCs w:val="24"/>
              </w:rPr>
              <w:t>X</w:t>
            </w:r>
            <w:r>
              <w:rPr>
                <w:rFonts w:hint="eastAsia" w:ascii="宋体" w:hAnsi="宋体" w:eastAsia="宋体"/>
                <w:color w:val="auto"/>
                <w:sz w:val="18"/>
                <w:szCs w:val="24"/>
              </w:rPr>
              <w:t>＜</w:t>
            </w:r>
            <w:r>
              <w:rPr>
                <w:rFonts w:hint="eastAsia" w:ascii="宋体" w:hAnsi="宋体" w:eastAsia="宋体"/>
                <w:color w:val="auto"/>
                <w:spacing w:val="1"/>
                <w:sz w:val="18"/>
                <w:szCs w:val="24"/>
              </w:rPr>
              <w:t>1</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z w:val="18"/>
                <w:szCs w:val="24"/>
              </w:rPr>
              <w:t>0</w:t>
            </w:r>
          </w:p>
        </w:tc>
        <w:tc>
          <w:tcPr>
            <w:tcW w:w="1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2</w:t>
            </w:r>
            <w:r>
              <w:rPr>
                <w:rFonts w:hint="eastAsia" w:ascii="宋体" w:hAnsi="宋体" w:eastAsia="宋体"/>
                <w:color w:val="auto"/>
                <w:spacing w:val="-2"/>
                <w:sz w:val="18"/>
                <w:szCs w:val="24"/>
              </w:rPr>
              <w:t>0</w:t>
            </w:r>
            <w:r>
              <w:rPr>
                <w:rFonts w:hint="eastAsia" w:ascii="宋体" w:hAnsi="宋体" w:eastAsia="宋体"/>
                <w:color w:val="auto"/>
                <w:sz w:val="18"/>
                <w:szCs w:val="24"/>
              </w:rPr>
              <w:t>≤</w:t>
            </w:r>
            <w:r>
              <w:rPr>
                <w:rFonts w:hint="eastAsia" w:ascii="宋体" w:hAnsi="宋体" w:eastAsia="宋体"/>
                <w:color w:val="auto"/>
                <w:spacing w:val="1"/>
                <w:sz w:val="18"/>
                <w:szCs w:val="24"/>
              </w:rPr>
              <w:t>X</w:t>
            </w:r>
            <w:r>
              <w:rPr>
                <w:rFonts w:hint="eastAsia" w:ascii="宋体" w:hAnsi="宋体" w:eastAsia="宋体"/>
                <w:color w:val="auto"/>
                <w:sz w:val="18"/>
                <w:szCs w:val="24"/>
              </w:rPr>
              <w:t>＜</w:t>
            </w:r>
            <w:r>
              <w:rPr>
                <w:rFonts w:hint="eastAsia" w:ascii="宋体" w:hAnsi="宋体" w:eastAsia="宋体"/>
                <w:color w:val="auto"/>
                <w:spacing w:val="1"/>
                <w:sz w:val="18"/>
                <w:szCs w:val="24"/>
              </w:rPr>
              <w:t>3</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2"/>
                <w:sz w:val="18"/>
                <w:szCs w:val="24"/>
              </w:rPr>
              <w:t>X</w:t>
            </w:r>
            <w:r>
              <w:rPr>
                <w:rFonts w:hint="eastAsia" w:ascii="宋体" w:hAnsi="宋体" w:eastAsia="宋体"/>
                <w:color w:val="auto"/>
                <w:sz w:val="18"/>
                <w:szCs w:val="24"/>
              </w:rPr>
              <w:t>＜</w:t>
            </w:r>
            <w:r>
              <w:rPr>
                <w:rFonts w:hint="eastAsia" w:ascii="宋体" w:hAnsi="宋体" w:eastAsia="宋体"/>
                <w:color w:val="auto"/>
                <w:spacing w:val="1"/>
                <w:sz w:val="18"/>
                <w:szCs w:val="24"/>
              </w:rPr>
              <w:t>2</w:t>
            </w:r>
            <w:r>
              <w:rPr>
                <w:rFonts w:hint="eastAsia" w:ascii="宋体" w:hAnsi="宋体" w:eastAsia="宋体"/>
                <w:color w:val="auto"/>
                <w:sz w:val="18"/>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p>
        </w:tc>
        <w:tc>
          <w:tcPr>
            <w:tcW w:w="1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营业收入</w:t>
            </w:r>
            <w:r>
              <w:rPr>
                <w:rFonts w:hint="eastAsia" w:ascii="宋体" w:hAnsi="宋体" w:eastAsia="宋体"/>
                <w:color w:val="auto"/>
                <w:spacing w:val="1"/>
                <w:sz w:val="18"/>
                <w:szCs w:val="24"/>
              </w:rPr>
              <w:t>(</w:t>
            </w:r>
            <w:r>
              <w:rPr>
                <w:rFonts w:hint="eastAsia" w:ascii="宋体" w:hAnsi="宋体" w:eastAsia="宋体"/>
                <w:color w:val="auto"/>
                <w:spacing w:val="-2"/>
                <w:sz w:val="18"/>
                <w:szCs w:val="24"/>
              </w:rPr>
              <w:t>Y</w:t>
            </w:r>
            <w:r>
              <w:rPr>
                <w:rFonts w:hint="eastAsia" w:ascii="宋体" w:hAnsi="宋体" w:eastAsia="宋体"/>
                <w:color w:val="auto"/>
                <w:sz w:val="18"/>
                <w:szCs w:val="24"/>
              </w:rPr>
              <w:t>)</w:t>
            </w:r>
          </w:p>
        </w:tc>
        <w:tc>
          <w:tcPr>
            <w:tcW w:w="1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万元</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Y</w:t>
            </w:r>
            <w:r>
              <w:rPr>
                <w:rFonts w:hint="eastAsia" w:ascii="宋体" w:hAnsi="宋体" w:eastAsia="宋体"/>
                <w:color w:val="auto"/>
                <w:sz w:val="18"/>
                <w:szCs w:val="24"/>
              </w:rPr>
              <w:t>≥</w:t>
            </w:r>
            <w:r>
              <w:rPr>
                <w:rFonts w:hint="eastAsia" w:ascii="宋体" w:hAnsi="宋体" w:eastAsia="宋体"/>
                <w:color w:val="auto"/>
                <w:spacing w:val="1"/>
                <w:sz w:val="18"/>
                <w:szCs w:val="24"/>
              </w:rPr>
              <w:t>4</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2</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pacing w:val="-2"/>
                <w:sz w:val="18"/>
                <w:szCs w:val="24"/>
              </w:rPr>
              <w:t>0</w:t>
            </w:r>
            <w:r>
              <w:rPr>
                <w:rFonts w:hint="eastAsia" w:ascii="宋体" w:hAnsi="宋体" w:eastAsia="宋体"/>
                <w:color w:val="auto"/>
                <w:sz w:val="18"/>
                <w:szCs w:val="24"/>
              </w:rPr>
              <w:t>≤</w:t>
            </w:r>
            <w:r>
              <w:rPr>
                <w:rFonts w:hint="eastAsia" w:ascii="宋体" w:hAnsi="宋体" w:eastAsia="宋体"/>
                <w:color w:val="auto"/>
                <w:spacing w:val="-2"/>
                <w:sz w:val="18"/>
                <w:szCs w:val="24"/>
              </w:rPr>
              <w:t>Y</w:t>
            </w:r>
            <w:r>
              <w:rPr>
                <w:rFonts w:hint="eastAsia" w:ascii="宋体" w:hAnsi="宋体" w:eastAsia="宋体"/>
                <w:color w:val="auto"/>
                <w:sz w:val="18"/>
                <w:szCs w:val="24"/>
              </w:rPr>
              <w:t>＜</w:t>
            </w:r>
            <w:r>
              <w:rPr>
                <w:rFonts w:hint="eastAsia" w:ascii="宋体" w:hAnsi="宋体" w:eastAsia="宋体"/>
                <w:color w:val="auto"/>
                <w:spacing w:val="1"/>
                <w:sz w:val="18"/>
                <w:szCs w:val="24"/>
              </w:rPr>
              <w:t>4</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c>
          <w:tcPr>
            <w:tcW w:w="1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3</w:t>
            </w:r>
            <w:r>
              <w:rPr>
                <w:rFonts w:hint="eastAsia" w:ascii="宋体" w:hAnsi="宋体" w:eastAsia="宋体"/>
                <w:color w:val="auto"/>
                <w:spacing w:val="-2"/>
                <w:sz w:val="18"/>
                <w:szCs w:val="24"/>
              </w:rPr>
              <w:t>00</w:t>
            </w:r>
            <w:r>
              <w:rPr>
                <w:rFonts w:hint="eastAsia" w:ascii="宋体" w:hAnsi="宋体" w:eastAsia="宋体"/>
                <w:color w:val="auto"/>
                <w:sz w:val="18"/>
                <w:szCs w:val="24"/>
              </w:rPr>
              <w:t>≤</w:t>
            </w:r>
            <w:r>
              <w:rPr>
                <w:rFonts w:hint="eastAsia" w:ascii="宋体" w:hAnsi="宋体" w:eastAsia="宋体"/>
                <w:color w:val="auto"/>
                <w:spacing w:val="1"/>
                <w:sz w:val="18"/>
                <w:szCs w:val="24"/>
              </w:rPr>
              <w:t>Y</w:t>
            </w:r>
            <w:r>
              <w:rPr>
                <w:rFonts w:hint="eastAsia" w:ascii="宋体" w:hAnsi="宋体" w:eastAsia="宋体"/>
                <w:color w:val="auto"/>
                <w:sz w:val="18"/>
                <w:szCs w:val="24"/>
              </w:rPr>
              <w:t>＜</w:t>
            </w:r>
            <w:r>
              <w:rPr>
                <w:rFonts w:hint="eastAsia" w:ascii="宋体" w:hAnsi="宋体" w:eastAsia="宋体"/>
                <w:color w:val="auto"/>
                <w:spacing w:val="1"/>
                <w:sz w:val="18"/>
                <w:szCs w:val="24"/>
              </w:rPr>
              <w:t>2</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z w:val="18"/>
                <w:szCs w:val="24"/>
              </w:rPr>
              <w:t>0</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Y</w:t>
            </w:r>
            <w:r>
              <w:rPr>
                <w:rFonts w:hint="eastAsia" w:ascii="宋体" w:hAnsi="宋体" w:eastAsia="宋体"/>
                <w:color w:val="auto"/>
                <w:sz w:val="18"/>
                <w:szCs w:val="24"/>
              </w:rPr>
              <w:t>＜</w:t>
            </w:r>
            <w:r>
              <w:rPr>
                <w:rFonts w:hint="eastAsia" w:ascii="宋体" w:hAnsi="宋体" w:eastAsia="宋体"/>
                <w:color w:val="auto"/>
                <w:spacing w:val="1"/>
                <w:sz w:val="18"/>
                <w:szCs w:val="24"/>
              </w:rPr>
              <w:t>3</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20" w:lineRule="exact"/>
              <w:ind w:left="0" w:leftChars="0" w:right="0" w:rightChars="0" w:firstLine="0" w:firstLineChars="0"/>
              <w:jc w:val="center"/>
              <w:textAlignment w:val="auto"/>
              <w:rPr>
                <w:rFonts w:hint="default"/>
                <w:color w:val="auto"/>
                <w:sz w:val="22"/>
                <w:szCs w:val="24"/>
              </w:rPr>
            </w:pPr>
          </w:p>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建筑业</w:t>
            </w:r>
          </w:p>
        </w:tc>
        <w:tc>
          <w:tcPr>
            <w:tcW w:w="1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营业收入</w:t>
            </w:r>
            <w:r>
              <w:rPr>
                <w:rFonts w:hint="eastAsia" w:ascii="宋体" w:hAnsi="宋体" w:eastAsia="宋体"/>
                <w:color w:val="auto"/>
                <w:spacing w:val="1"/>
                <w:sz w:val="18"/>
                <w:szCs w:val="24"/>
              </w:rPr>
              <w:t>(</w:t>
            </w:r>
            <w:r>
              <w:rPr>
                <w:rFonts w:hint="eastAsia" w:ascii="宋体" w:hAnsi="宋体" w:eastAsia="宋体"/>
                <w:color w:val="auto"/>
                <w:spacing w:val="-2"/>
                <w:sz w:val="18"/>
                <w:szCs w:val="24"/>
              </w:rPr>
              <w:t>Y</w:t>
            </w:r>
            <w:r>
              <w:rPr>
                <w:rFonts w:hint="eastAsia" w:ascii="宋体" w:hAnsi="宋体" w:eastAsia="宋体"/>
                <w:color w:val="auto"/>
                <w:sz w:val="18"/>
                <w:szCs w:val="24"/>
              </w:rPr>
              <w:t>)</w:t>
            </w:r>
          </w:p>
        </w:tc>
        <w:tc>
          <w:tcPr>
            <w:tcW w:w="1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万元</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Y</w:t>
            </w:r>
            <w:r>
              <w:rPr>
                <w:rFonts w:hint="eastAsia" w:ascii="宋体" w:hAnsi="宋体" w:eastAsia="宋体"/>
                <w:color w:val="auto"/>
                <w:sz w:val="18"/>
                <w:szCs w:val="24"/>
              </w:rPr>
              <w:t>≥</w:t>
            </w:r>
            <w:r>
              <w:rPr>
                <w:rFonts w:hint="eastAsia" w:ascii="宋体" w:hAnsi="宋体" w:eastAsia="宋体"/>
                <w:color w:val="auto"/>
                <w:spacing w:val="1"/>
                <w:sz w:val="18"/>
                <w:szCs w:val="24"/>
              </w:rPr>
              <w:t>8</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6</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pacing w:val="-2"/>
                <w:sz w:val="18"/>
                <w:szCs w:val="24"/>
              </w:rPr>
              <w:t>0</w:t>
            </w:r>
            <w:r>
              <w:rPr>
                <w:rFonts w:hint="eastAsia" w:ascii="宋体" w:hAnsi="宋体" w:eastAsia="宋体"/>
                <w:color w:val="auto"/>
                <w:sz w:val="18"/>
                <w:szCs w:val="24"/>
              </w:rPr>
              <w:t>≤</w:t>
            </w:r>
            <w:r>
              <w:rPr>
                <w:rFonts w:hint="eastAsia" w:ascii="宋体" w:hAnsi="宋体" w:eastAsia="宋体"/>
                <w:color w:val="auto"/>
                <w:spacing w:val="-2"/>
                <w:sz w:val="18"/>
                <w:szCs w:val="24"/>
              </w:rPr>
              <w:t>Y</w:t>
            </w:r>
            <w:r>
              <w:rPr>
                <w:rFonts w:hint="eastAsia" w:ascii="宋体" w:hAnsi="宋体" w:eastAsia="宋体"/>
                <w:color w:val="auto"/>
                <w:sz w:val="18"/>
                <w:szCs w:val="24"/>
              </w:rPr>
              <w:t>＜</w:t>
            </w:r>
            <w:r>
              <w:rPr>
                <w:rFonts w:hint="eastAsia" w:ascii="宋体" w:hAnsi="宋体" w:eastAsia="宋体"/>
                <w:color w:val="auto"/>
                <w:spacing w:val="1"/>
                <w:sz w:val="18"/>
                <w:szCs w:val="24"/>
              </w:rPr>
              <w:t>8</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c>
          <w:tcPr>
            <w:tcW w:w="1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3</w:t>
            </w:r>
            <w:r>
              <w:rPr>
                <w:rFonts w:hint="eastAsia" w:ascii="宋体" w:hAnsi="宋体" w:eastAsia="宋体"/>
                <w:color w:val="auto"/>
                <w:spacing w:val="-2"/>
                <w:sz w:val="18"/>
                <w:szCs w:val="24"/>
              </w:rPr>
              <w:t>00</w:t>
            </w:r>
            <w:r>
              <w:rPr>
                <w:rFonts w:hint="eastAsia" w:ascii="宋体" w:hAnsi="宋体" w:eastAsia="宋体"/>
                <w:color w:val="auto"/>
                <w:sz w:val="18"/>
                <w:szCs w:val="24"/>
              </w:rPr>
              <w:t>≤</w:t>
            </w:r>
            <w:r>
              <w:rPr>
                <w:rFonts w:hint="eastAsia" w:ascii="宋体" w:hAnsi="宋体" w:eastAsia="宋体"/>
                <w:color w:val="auto"/>
                <w:spacing w:val="1"/>
                <w:sz w:val="18"/>
                <w:szCs w:val="24"/>
              </w:rPr>
              <w:t>Y</w:t>
            </w:r>
            <w:r>
              <w:rPr>
                <w:rFonts w:hint="eastAsia" w:ascii="宋体" w:hAnsi="宋体" w:eastAsia="宋体"/>
                <w:color w:val="auto"/>
                <w:sz w:val="18"/>
                <w:szCs w:val="24"/>
              </w:rPr>
              <w:t>＜</w:t>
            </w:r>
            <w:r>
              <w:rPr>
                <w:rFonts w:hint="eastAsia" w:ascii="宋体" w:hAnsi="宋体" w:eastAsia="宋体"/>
                <w:color w:val="auto"/>
                <w:spacing w:val="1"/>
                <w:sz w:val="18"/>
                <w:szCs w:val="24"/>
              </w:rPr>
              <w:t>6</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z w:val="18"/>
                <w:szCs w:val="24"/>
              </w:rPr>
              <w:t>0</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Y</w:t>
            </w:r>
            <w:r>
              <w:rPr>
                <w:rFonts w:hint="eastAsia" w:ascii="宋体" w:hAnsi="宋体" w:eastAsia="宋体"/>
                <w:color w:val="auto"/>
                <w:sz w:val="18"/>
                <w:szCs w:val="24"/>
              </w:rPr>
              <w:t>＜</w:t>
            </w:r>
            <w:r>
              <w:rPr>
                <w:rFonts w:hint="eastAsia" w:ascii="宋体" w:hAnsi="宋体" w:eastAsia="宋体"/>
                <w:color w:val="auto"/>
                <w:spacing w:val="1"/>
                <w:sz w:val="18"/>
                <w:szCs w:val="24"/>
              </w:rPr>
              <w:t>3</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p>
        </w:tc>
        <w:tc>
          <w:tcPr>
            <w:tcW w:w="1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资产总额</w:t>
            </w:r>
            <w:r>
              <w:rPr>
                <w:rFonts w:hint="eastAsia" w:ascii="宋体" w:hAnsi="宋体" w:eastAsia="宋体"/>
                <w:color w:val="auto"/>
                <w:spacing w:val="1"/>
                <w:sz w:val="18"/>
                <w:szCs w:val="24"/>
              </w:rPr>
              <w:t>(</w:t>
            </w:r>
            <w:r>
              <w:rPr>
                <w:rFonts w:hint="eastAsia" w:ascii="宋体" w:hAnsi="宋体" w:eastAsia="宋体"/>
                <w:color w:val="auto"/>
                <w:spacing w:val="-2"/>
                <w:sz w:val="18"/>
                <w:szCs w:val="24"/>
              </w:rPr>
              <w:t>Z</w:t>
            </w:r>
            <w:r>
              <w:rPr>
                <w:rFonts w:hint="eastAsia" w:ascii="宋体" w:hAnsi="宋体" w:eastAsia="宋体"/>
                <w:color w:val="auto"/>
                <w:sz w:val="18"/>
                <w:szCs w:val="24"/>
              </w:rPr>
              <w:t>)</w:t>
            </w:r>
          </w:p>
        </w:tc>
        <w:tc>
          <w:tcPr>
            <w:tcW w:w="1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万元</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Z</w:t>
            </w:r>
            <w:r>
              <w:rPr>
                <w:rFonts w:hint="eastAsia" w:ascii="宋体" w:hAnsi="宋体" w:eastAsia="宋体"/>
                <w:color w:val="auto"/>
                <w:sz w:val="18"/>
                <w:szCs w:val="24"/>
              </w:rPr>
              <w:t>≥</w:t>
            </w:r>
            <w:r>
              <w:rPr>
                <w:rFonts w:hint="eastAsia" w:ascii="宋体" w:hAnsi="宋体" w:eastAsia="宋体"/>
                <w:color w:val="auto"/>
                <w:spacing w:val="1"/>
                <w:sz w:val="18"/>
                <w:szCs w:val="24"/>
              </w:rPr>
              <w:t>8</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5</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pacing w:val="-2"/>
                <w:sz w:val="18"/>
                <w:szCs w:val="24"/>
              </w:rPr>
              <w:t>0</w:t>
            </w:r>
            <w:r>
              <w:rPr>
                <w:rFonts w:hint="eastAsia" w:ascii="宋体" w:hAnsi="宋体" w:eastAsia="宋体"/>
                <w:color w:val="auto"/>
                <w:sz w:val="18"/>
                <w:szCs w:val="24"/>
              </w:rPr>
              <w:t>≤</w:t>
            </w:r>
            <w:r>
              <w:rPr>
                <w:rFonts w:hint="eastAsia" w:ascii="宋体" w:hAnsi="宋体" w:eastAsia="宋体"/>
                <w:color w:val="auto"/>
                <w:spacing w:val="-2"/>
                <w:sz w:val="18"/>
                <w:szCs w:val="24"/>
              </w:rPr>
              <w:t>Z</w:t>
            </w:r>
            <w:r>
              <w:rPr>
                <w:rFonts w:hint="eastAsia" w:ascii="宋体" w:hAnsi="宋体" w:eastAsia="宋体"/>
                <w:color w:val="auto"/>
                <w:sz w:val="18"/>
                <w:szCs w:val="24"/>
              </w:rPr>
              <w:t>＜</w:t>
            </w:r>
            <w:r>
              <w:rPr>
                <w:rFonts w:hint="eastAsia" w:ascii="宋体" w:hAnsi="宋体" w:eastAsia="宋体"/>
                <w:color w:val="auto"/>
                <w:spacing w:val="1"/>
                <w:sz w:val="18"/>
                <w:szCs w:val="24"/>
              </w:rPr>
              <w:t>8</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c>
          <w:tcPr>
            <w:tcW w:w="1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3</w:t>
            </w:r>
            <w:r>
              <w:rPr>
                <w:rFonts w:hint="eastAsia" w:ascii="宋体" w:hAnsi="宋体" w:eastAsia="宋体"/>
                <w:color w:val="auto"/>
                <w:spacing w:val="-2"/>
                <w:sz w:val="18"/>
                <w:szCs w:val="24"/>
              </w:rPr>
              <w:t>00</w:t>
            </w:r>
            <w:r>
              <w:rPr>
                <w:rFonts w:hint="eastAsia" w:ascii="宋体" w:hAnsi="宋体" w:eastAsia="宋体"/>
                <w:color w:val="auto"/>
                <w:sz w:val="18"/>
                <w:szCs w:val="24"/>
              </w:rPr>
              <w:t>≤</w:t>
            </w:r>
            <w:r>
              <w:rPr>
                <w:rFonts w:hint="eastAsia" w:ascii="宋体" w:hAnsi="宋体" w:eastAsia="宋体"/>
                <w:color w:val="auto"/>
                <w:spacing w:val="1"/>
                <w:sz w:val="18"/>
                <w:szCs w:val="24"/>
              </w:rPr>
              <w:t>Z</w:t>
            </w:r>
            <w:r>
              <w:rPr>
                <w:rFonts w:hint="eastAsia" w:ascii="宋体" w:hAnsi="宋体" w:eastAsia="宋体"/>
                <w:color w:val="auto"/>
                <w:sz w:val="18"/>
                <w:szCs w:val="24"/>
              </w:rPr>
              <w:t>＜</w:t>
            </w:r>
            <w:r>
              <w:rPr>
                <w:rFonts w:hint="eastAsia" w:ascii="宋体" w:hAnsi="宋体" w:eastAsia="宋体"/>
                <w:color w:val="auto"/>
                <w:spacing w:val="1"/>
                <w:sz w:val="18"/>
                <w:szCs w:val="24"/>
              </w:rPr>
              <w:t>5</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z w:val="18"/>
                <w:szCs w:val="24"/>
              </w:rPr>
              <w:t>0</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Z</w:t>
            </w:r>
            <w:r>
              <w:rPr>
                <w:rFonts w:hint="eastAsia" w:ascii="宋体" w:hAnsi="宋体" w:eastAsia="宋体"/>
                <w:color w:val="auto"/>
                <w:sz w:val="18"/>
                <w:szCs w:val="24"/>
              </w:rPr>
              <w:t>＜</w:t>
            </w:r>
            <w:r>
              <w:rPr>
                <w:rFonts w:hint="eastAsia" w:ascii="宋体" w:hAnsi="宋体" w:eastAsia="宋体"/>
                <w:color w:val="auto"/>
                <w:spacing w:val="1"/>
                <w:sz w:val="18"/>
                <w:szCs w:val="24"/>
              </w:rPr>
              <w:t>3</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20" w:lineRule="exact"/>
              <w:ind w:left="0" w:leftChars="0" w:right="0" w:rightChars="0" w:firstLine="0" w:firstLineChars="0"/>
              <w:jc w:val="center"/>
              <w:textAlignment w:val="auto"/>
              <w:rPr>
                <w:rFonts w:hint="default"/>
                <w:color w:val="auto"/>
                <w:sz w:val="22"/>
                <w:szCs w:val="24"/>
              </w:rPr>
            </w:pPr>
          </w:p>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批发业</w:t>
            </w:r>
          </w:p>
        </w:tc>
        <w:tc>
          <w:tcPr>
            <w:tcW w:w="1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从业人员</w:t>
            </w:r>
            <w:r>
              <w:rPr>
                <w:rFonts w:hint="eastAsia" w:ascii="宋体" w:hAnsi="宋体" w:eastAsia="宋体"/>
                <w:color w:val="auto"/>
                <w:spacing w:val="1"/>
                <w:sz w:val="18"/>
                <w:szCs w:val="24"/>
              </w:rPr>
              <w:t>(</w:t>
            </w:r>
            <w:r>
              <w:rPr>
                <w:rFonts w:hint="eastAsia" w:ascii="宋体" w:hAnsi="宋体" w:eastAsia="宋体"/>
                <w:color w:val="auto"/>
                <w:spacing w:val="-2"/>
                <w:sz w:val="18"/>
                <w:szCs w:val="24"/>
              </w:rPr>
              <w:t>X</w:t>
            </w:r>
            <w:r>
              <w:rPr>
                <w:rFonts w:hint="eastAsia" w:ascii="宋体" w:hAnsi="宋体" w:eastAsia="宋体"/>
                <w:color w:val="auto"/>
                <w:sz w:val="18"/>
                <w:szCs w:val="24"/>
              </w:rPr>
              <w:t>)</w:t>
            </w:r>
          </w:p>
        </w:tc>
        <w:tc>
          <w:tcPr>
            <w:tcW w:w="1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人</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2"/>
                <w:sz w:val="18"/>
                <w:szCs w:val="24"/>
              </w:rPr>
              <w:t>X</w:t>
            </w:r>
            <w:r>
              <w:rPr>
                <w:rFonts w:hint="eastAsia" w:ascii="宋体" w:hAnsi="宋体" w:eastAsia="宋体"/>
                <w:color w:val="auto"/>
                <w:sz w:val="18"/>
                <w:szCs w:val="24"/>
              </w:rPr>
              <w:t>≥</w:t>
            </w:r>
            <w:r>
              <w:rPr>
                <w:rFonts w:hint="eastAsia" w:ascii="宋体" w:hAnsi="宋体" w:eastAsia="宋体"/>
                <w:color w:val="auto"/>
                <w:spacing w:val="1"/>
                <w:sz w:val="18"/>
                <w:szCs w:val="24"/>
              </w:rPr>
              <w:t>2</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2</w:t>
            </w:r>
            <w:r>
              <w:rPr>
                <w:rFonts w:hint="eastAsia" w:ascii="宋体" w:hAnsi="宋体" w:eastAsia="宋体"/>
                <w:color w:val="auto"/>
                <w:spacing w:val="-2"/>
                <w:sz w:val="18"/>
                <w:szCs w:val="24"/>
              </w:rPr>
              <w:t>0</w:t>
            </w:r>
            <w:r>
              <w:rPr>
                <w:rFonts w:hint="eastAsia" w:ascii="宋体" w:hAnsi="宋体" w:eastAsia="宋体"/>
                <w:color w:val="auto"/>
                <w:sz w:val="18"/>
                <w:szCs w:val="24"/>
              </w:rPr>
              <w:t>≤</w:t>
            </w:r>
            <w:r>
              <w:rPr>
                <w:rFonts w:hint="eastAsia" w:ascii="宋体" w:hAnsi="宋体" w:eastAsia="宋体"/>
                <w:color w:val="auto"/>
                <w:spacing w:val="-2"/>
                <w:sz w:val="18"/>
                <w:szCs w:val="24"/>
              </w:rPr>
              <w:t>X</w:t>
            </w:r>
            <w:r>
              <w:rPr>
                <w:rFonts w:hint="eastAsia" w:ascii="宋体" w:hAnsi="宋体" w:eastAsia="宋体"/>
                <w:color w:val="auto"/>
                <w:sz w:val="18"/>
                <w:szCs w:val="24"/>
              </w:rPr>
              <w:t>＜</w:t>
            </w:r>
            <w:r>
              <w:rPr>
                <w:rFonts w:hint="eastAsia" w:ascii="宋体" w:hAnsi="宋体" w:eastAsia="宋体"/>
                <w:color w:val="auto"/>
                <w:spacing w:val="1"/>
                <w:sz w:val="18"/>
                <w:szCs w:val="24"/>
              </w:rPr>
              <w:t>2</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c>
          <w:tcPr>
            <w:tcW w:w="1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2"/>
                <w:sz w:val="18"/>
                <w:szCs w:val="24"/>
              </w:rPr>
              <w:t>5</w:t>
            </w:r>
            <w:r>
              <w:rPr>
                <w:rFonts w:hint="eastAsia" w:ascii="宋体" w:hAnsi="宋体" w:eastAsia="宋体"/>
                <w:color w:val="auto"/>
                <w:sz w:val="18"/>
                <w:szCs w:val="24"/>
              </w:rPr>
              <w:t>≤</w:t>
            </w:r>
            <w:r>
              <w:rPr>
                <w:rFonts w:hint="eastAsia" w:ascii="宋体" w:hAnsi="宋体" w:eastAsia="宋体"/>
                <w:color w:val="auto"/>
                <w:spacing w:val="1"/>
                <w:sz w:val="18"/>
                <w:szCs w:val="24"/>
              </w:rPr>
              <w:t>X</w:t>
            </w:r>
            <w:r>
              <w:rPr>
                <w:rFonts w:hint="eastAsia" w:ascii="宋体" w:hAnsi="宋体" w:eastAsia="宋体"/>
                <w:color w:val="auto"/>
                <w:sz w:val="18"/>
                <w:szCs w:val="24"/>
              </w:rPr>
              <w:t>＜</w:t>
            </w:r>
            <w:r>
              <w:rPr>
                <w:rFonts w:hint="eastAsia" w:ascii="宋体" w:hAnsi="宋体" w:eastAsia="宋体"/>
                <w:color w:val="auto"/>
                <w:spacing w:val="1"/>
                <w:sz w:val="18"/>
                <w:szCs w:val="24"/>
              </w:rPr>
              <w:t>2</w:t>
            </w:r>
            <w:r>
              <w:rPr>
                <w:rFonts w:hint="eastAsia" w:ascii="宋体" w:hAnsi="宋体" w:eastAsia="宋体"/>
                <w:color w:val="auto"/>
                <w:sz w:val="18"/>
                <w:szCs w:val="24"/>
              </w:rPr>
              <w:t>0</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2"/>
                <w:sz w:val="18"/>
                <w:szCs w:val="24"/>
              </w:rPr>
              <w:t>X</w:t>
            </w:r>
            <w:r>
              <w:rPr>
                <w:rFonts w:hint="eastAsia" w:ascii="宋体" w:hAnsi="宋体" w:eastAsia="宋体"/>
                <w:color w:val="auto"/>
                <w:sz w:val="18"/>
                <w:szCs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p>
        </w:tc>
        <w:tc>
          <w:tcPr>
            <w:tcW w:w="1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营业收入</w:t>
            </w:r>
            <w:r>
              <w:rPr>
                <w:rFonts w:hint="eastAsia" w:ascii="宋体" w:hAnsi="宋体" w:eastAsia="宋体"/>
                <w:color w:val="auto"/>
                <w:spacing w:val="1"/>
                <w:sz w:val="18"/>
                <w:szCs w:val="24"/>
              </w:rPr>
              <w:t>(</w:t>
            </w:r>
            <w:r>
              <w:rPr>
                <w:rFonts w:hint="eastAsia" w:ascii="宋体" w:hAnsi="宋体" w:eastAsia="宋体"/>
                <w:color w:val="auto"/>
                <w:spacing w:val="-2"/>
                <w:sz w:val="18"/>
                <w:szCs w:val="24"/>
              </w:rPr>
              <w:t>Y</w:t>
            </w:r>
            <w:r>
              <w:rPr>
                <w:rFonts w:hint="eastAsia" w:ascii="宋体" w:hAnsi="宋体" w:eastAsia="宋体"/>
                <w:color w:val="auto"/>
                <w:sz w:val="18"/>
                <w:szCs w:val="24"/>
              </w:rPr>
              <w:t>)</w:t>
            </w:r>
          </w:p>
        </w:tc>
        <w:tc>
          <w:tcPr>
            <w:tcW w:w="1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万元</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Y</w:t>
            </w:r>
            <w:r>
              <w:rPr>
                <w:rFonts w:hint="eastAsia" w:ascii="宋体" w:hAnsi="宋体" w:eastAsia="宋体"/>
                <w:color w:val="auto"/>
                <w:sz w:val="18"/>
                <w:szCs w:val="24"/>
              </w:rPr>
              <w:t>≥</w:t>
            </w:r>
            <w:r>
              <w:rPr>
                <w:rFonts w:hint="eastAsia" w:ascii="宋体" w:hAnsi="宋体" w:eastAsia="宋体"/>
                <w:color w:val="auto"/>
                <w:spacing w:val="1"/>
                <w:sz w:val="18"/>
                <w:szCs w:val="24"/>
              </w:rPr>
              <w:t>4</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5</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pacing w:val="-2"/>
                <w:sz w:val="18"/>
                <w:szCs w:val="24"/>
              </w:rPr>
              <w:t>0</w:t>
            </w:r>
            <w:r>
              <w:rPr>
                <w:rFonts w:hint="eastAsia" w:ascii="宋体" w:hAnsi="宋体" w:eastAsia="宋体"/>
                <w:color w:val="auto"/>
                <w:sz w:val="18"/>
                <w:szCs w:val="24"/>
              </w:rPr>
              <w:t>≤</w:t>
            </w:r>
            <w:r>
              <w:rPr>
                <w:rFonts w:hint="eastAsia" w:ascii="宋体" w:hAnsi="宋体" w:eastAsia="宋体"/>
                <w:color w:val="auto"/>
                <w:spacing w:val="-2"/>
                <w:sz w:val="18"/>
                <w:szCs w:val="24"/>
              </w:rPr>
              <w:t>Y</w:t>
            </w:r>
            <w:r>
              <w:rPr>
                <w:rFonts w:hint="eastAsia" w:ascii="宋体" w:hAnsi="宋体" w:eastAsia="宋体"/>
                <w:color w:val="auto"/>
                <w:sz w:val="18"/>
                <w:szCs w:val="24"/>
              </w:rPr>
              <w:t>＜</w:t>
            </w:r>
            <w:r>
              <w:rPr>
                <w:rFonts w:hint="eastAsia" w:ascii="宋体" w:hAnsi="宋体" w:eastAsia="宋体"/>
                <w:color w:val="auto"/>
                <w:spacing w:val="1"/>
                <w:sz w:val="18"/>
                <w:szCs w:val="24"/>
              </w:rPr>
              <w:t>4</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c>
          <w:tcPr>
            <w:tcW w:w="1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1</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pacing w:val="-2"/>
                <w:sz w:val="18"/>
                <w:szCs w:val="24"/>
              </w:rPr>
              <w:t>0</w:t>
            </w:r>
            <w:r>
              <w:rPr>
                <w:rFonts w:hint="eastAsia" w:ascii="宋体" w:hAnsi="宋体" w:eastAsia="宋体"/>
                <w:color w:val="auto"/>
                <w:sz w:val="18"/>
                <w:szCs w:val="24"/>
              </w:rPr>
              <w:t>≤</w:t>
            </w:r>
            <w:r>
              <w:rPr>
                <w:rFonts w:hint="eastAsia" w:ascii="宋体" w:hAnsi="宋体" w:eastAsia="宋体"/>
                <w:color w:val="auto"/>
                <w:spacing w:val="-2"/>
                <w:sz w:val="18"/>
                <w:szCs w:val="24"/>
              </w:rPr>
              <w:t>Y</w:t>
            </w:r>
            <w:r>
              <w:rPr>
                <w:rFonts w:hint="eastAsia" w:ascii="宋体" w:hAnsi="宋体" w:eastAsia="宋体"/>
                <w:color w:val="auto"/>
                <w:sz w:val="18"/>
                <w:szCs w:val="24"/>
              </w:rPr>
              <w:t>＜</w:t>
            </w:r>
            <w:r>
              <w:rPr>
                <w:rFonts w:hint="eastAsia" w:ascii="宋体" w:hAnsi="宋体" w:eastAsia="宋体"/>
                <w:color w:val="auto"/>
                <w:spacing w:val="1"/>
                <w:sz w:val="18"/>
                <w:szCs w:val="24"/>
              </w:rPr>
              <w:t>5</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z w:val="18"/>
                <w:szCs w:val="24"/>
              </w:rPr>
              <w:t>0</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Y</w:t>
            </w:r>
            <w:r>
              <w:rPr>
                <w:rFonts w:hint="eastAsia" w:ascii="宋体" w:hAnsi="宋体" w:eastAsia="宋体"/>
                <w:color w:val="auto"/>
                <w:sz w:val="18"/>
                <w:szCs w:val="24"/>
              </w:rPr>
              <w:t>＜</w:t>
            </w:r>
            <w:r>
              <w:rPr>
                <w:rFonts w:hint="eastAsia" w:ascii="宋体" w:hAnsi="宋体" w:eastAsia="宋体"/>
                <w:color w:val="auto"/>
                <w:spacing w:val="1"/>
                <w:sz w:val="18"/>
                <w:szCs w:val="24"/>
              </w:rPr>
              <w:t>1</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z w:val="18"/>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20" w:lineRule="exact"/>
              <w:ind w:left="0" w:leftChars="0" w:right="0" w:rightChars="0" w:firstLine="0" w:firstLineChars="0"/>
              <w:jc w:val="center"/>
              <w:textAlignment w:val="auto"/>
              <w:rPr>
                <w:rFonts w:hint="default"/>
                <w:color w:val="auto"/>
                <w:sz w:val="22"/>
                <w:szCs w:val="24"/>
              </w:rPr>
            </w:pPr>
          </w:p>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零售业</w:t>
            </w:r>
          </w:p>
        </w:tc>
        <w:tc>
          <w:tcPr>
            <w:tcW w:w="1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从业人员</w:t>
            </w:r>
            <w:r>
              <w:rPr>
                <w:rFonts w:hint="eastAsia" w:ascii="宋体" w:hAnsi="宋体" w:eastAsia="宋体"/>
                <w:color w:val="auto"/>
                <w:spacing w:val="1"/>
                <w:sz w:val="18"/>
                <w:szCs w:val="24"/>
              </w:rPr>
              <w:t>(</w:t>
            </w:r>
            <w:r>
              <w:rPr>
                <w:rFonts w:hint="eastAsia" w:ascii="宋体" w:hAnsi="宋体" w:eastAsia="宋体"/>
                <w:color w:val="auto"/>
                <w:spacing w:val="-2"/>
                <w:sz w:val="18"/>
                <w:szCs w:val="24"/>
              </w:rPr>
              <w:t>X</w:t>
            </w:r>
            <w:r>
              <w:rPr>
                <w:rFonts w:hint="eastAsia" w:ascii="宋体" w:hAnsi="宋体" w:eastAsia="宋体"/>
                <w:color w:val="auto"/>
                <w:sz w:val="18"/>
                <w:szCs w:val="24"/>
              </w:rPr>
              <w:t>)</w:t>
            </w:r>
          </w:p>
        </w:tc>
        <w:tc>
          <w:tcPr>
            <w:tcW w:w="1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人</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2"/>
                <w:sz w:val="18"/>
                <w:szCs w:val="24"/>
              </w:rPr>
              <w:t>X</w:t>
            </w:r>
            <w:r>
              <w:rPr>
                <w:rFonts w:hint="eastAsia" w:ascii="宋体" w:hAnsi="宋体" w:eastAsia="宋体"/>
                <w:color w:val="auto"/>
                <w:sz w:val="18"/>
                <w:szCs w:val="24"/>
              </w:rPr>
              <w:t>≥</w:t>
            </w:r>
            <w:r>
              <w:rPr>
                <w:rFonts w:hint="eastAsia" w:ascii="宋体" w:hAnsi="宋体" w:eastAsia="宋体"/>
                <w:color w:val="auto"/>
                <w:spacing w:val="1"/>
                <w:sz w:val="18"/>
                <w:szCs w:val="24"/>
              </w:rPr>
              <w:t>3</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5</w:t>
            </w:r>
            <w:r>
              <w:rPr>
                <w:rFonts w:hint="eastAsia" w:ascii="宋体" w:hAnsi="宋体" w:eastAsia="宋体"/>
                <w:color w:val="auto"/>
                <w:spacing w:val="-2"/>
                <w:sz w:val="18"/>
                <w:szCs w:val="24"/>
              </w:rPr>
              <w:t>0</w:t>
            </w:r>
            <w:r>
              <w:rPr>
                <w:rFonts w:hint="eastAsia" w:ascii="宋体" w:hAnsi="宋体" w:eastAsia="宋体"/>
                <w:color w:val="auto"/>
                <w:sz w:val="18"/>
                <w:szCs w:val="24"/>
              </w:rPr>
              <w:t>≤</w:t>
            </w:r>
            <w:r>
              <w:rPr>
                <w:rFonts w:hint="eastAsia" w:ascii="宋体" w:hAnsi="宋体" w:eastAsia="宋体"/>
                <w:color w:val="auto"/>
                <w:spacing w:val="-2"/>
                <w:sz w:val="18"/>
                <w:szCs w:val="24"/>
              </w:rPr>
              <w:t>X</w:t>
            </w:r>
            <w:r>
              <w:rPr>
                <w:rFonts w:hint="eastAsia" w:ascii="宋体" w:hAnsi="宋体" w:eastAsia="宋体"/>
                <w:color w:val="auto"/>
                <w:sz w:val="18"/>
                <w:szCs w:val="24"/>
              </w:rPr>
              <w:t>＜</w:t>
            </w:r>
            <w:r>
              <w:rPr>
                <w:rFonts w:hint="eastAsia" w:ascii="宋体" w:hAnsi="宋体" w:eastAsia="宋体"/>
                <w:color w:val="auto"/>
                <w:spacing w:val="1"/>
                <w:sz w:val="18"/>
                <w:szCs w:val="24"/>
              </w:rPr>
              <w:t>3</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c>
          <w:tcPr>
            <w:tcW w:w="1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1</w:t>
            </w:r>
            <w:r>
              <w:rPr>
                <w:rFonts w:hint="eastAsia" w:ascii="宋体" w:hAnsi="宋体" w:eastAsia="宋体"/>
                <w:color w:val="auto"/>
                <w:spacing w:val="-2"/>
                <w:sz w:val="18"/>
                <w:szCs w:val="24"/>
              </w:rPr>
              <w:t>0</w:t>
            </w:r>
            <w:r>
              <w:rPr>
                <w:rFonts w:hint="eastAsia" w:ascii="宋体" w:hAnsi="宋体" w:eastAsia="宋体"/>
                <w:color w:val="auto"/>
                <w:sz w:val="18"/>
                <w:szCs w:val="24"/>
              </w:rPr>
              <w:t>≤</w:t>
            </w:r>
            <w:r>
              <w:rPr>
                <w:rFonts w:hint="eastAsia" w:ascii="宋体" w:hAnsi="宋体" w:eastAsia="宋体"/>
                <w:color w:val="auto"/>
                <w:spacing w:val="-2"/>
                <w:sz w:val="18"/>
                <w:szCs w:val="24"/>
              </w:rPr>
              <w:t>X</w:t>
            </w:r>
            <w:r>
              <w:rPr>
                <w:rFonts w:hint="eastAsia" w:ascii="宋体" w:hAnsi="宋体" w:eastAsia="宋体"/>
                <w:color w:val="auto"/>
                <w:sz w:val="18"/>
                <w:szCs w:val="24"/>
              </w:rPr>
              <w:t>＜</w:t>
            </w:r>
            <w:r>
              <w:rPr>
                <w:rFonts w:hint="eastAsia" w:ascii="宋体" w:hAnsi="宋体" w:eastAsia="宋体"/>
                <w:color w:val="auto"/>
                <w:spacing w:val="1"/>
                <w:sz w:val="18"/>
                <w:szCs w:val="24"/>
              </w:rPr>
              <w:t>5</w:t>
            </w:r>
            <w:r>
              <w:rPr>
                <w:rFonts w:hint="eastAsia" w:ascii="宋体" w:hAnsi="宋体" w:eastAsia="宋体"/>
                <w:color w:val="auto"/>
                <w:sz w:val="18"/>
                <w:szCs w:val="24"/>
              </w:rPr>
              <w:t>0</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2"/>
                <w:sz w:val="18"/>
                <w:szCs w:val="24"/>
              </w:rPr>
              <w:t>X</w:t>
            </w:r>
            <w:r>
              <w:rPr>
                <w:rFonts w:hint="eastAsia" w:ascii="宋体" w:hAnsi="宋体" w:eastAsia="宋体"/>
                <w:color w:val="auto"/>
                <w:sz w:val="18"/>
                <w:szCs w:val="24"/>
              </w:rPr>
              <w:t>＜</w:t>
            </w:r>
            <w:r>
              <w:rPr>
                <w:rFonts w:hint="eastAsia" w:ascii="宋体" w:hAnsi="宋体" w:eastAsia="宋体"/>
                <w:color w:val="auto"/>
                <w:spacing w:val="1"/>
                <w:sz w:val="18"/>
                <w:szCs w:val="24"/>
              </w:rPr>
              <w:t>1</w:t>
            </w:r>
            <w:r>
              <w:rPr>
                <w:rFonts w:hint="eastAsia" w:ascii="宋体" w:hAnsi="宋体" w:eastAsia="宋体"/>
                <w:color w:val="auto"/>
                <w:sz w:val="18"/>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p>
        </w:tc>
        <w:tc>
          <w:tcPr>
            <w:tcW w:w="1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营业收入</w:t>
            </w:r>
            <w:r>
              <w:rPr>
                <w:rFonts w:hint="eastAsia" w:ascii="宋体" w:hAnsi="宋体" w:eastAsia="宋体"/>
                <w:color w:val="auto"/>
                <w:spacing w:val="1"/>
                <w:sz w:val="18"/>
                <w:szCs w:val="24"/>
              </w:rPr>
              <w:t>(</w:t>
            </w:r>
            <w:r>
              <w:rPr>
                <w:rFonts w:hint="eastAsia" w:ascii="宋体" w:hAnsi="宋体" w:eastAsia="宋体"/>
                <w:color w:val="auto"/>
                <w:spacing w:val="-2"/>
                <w:sz w:val="18"/>
                <w:szCs w:val="24"/>
              </w:rPr>
              <w:t>Y</w:t>
            </w:r>
            <w:r>
              <w:rPr>
                <w:rFonts w:hint="eastAsia" w:ascii="宋体" w:hAnsi="宋体" w:eastAsia="宋体"/>
                <w:color w:val="auto"/>
                <w:sz w:val="18"/>
                <w:szCs w:val="24"/>
              </w:rPr>
              <w:t>)</w:t>
            </w:r>
          </w:p>
        </w:tc>
        <w:tc>
          <w:tcPr>
            <w:tcW w:w="1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万元</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Y</w:t>
            </w:r>
            <w:r>
              <w:rPr>
                <w:rFonts w:hint="eastAsia" w:ascii="宋体" w:hAnsi="宋体" w:eastAsia="宋体"/>
                <w:color w:val="auto"/>
                <w:sz w:val="18"/>
                <w:szCs w:val="24"/>
              </w:rPr>
              <w:t>≥</w:t>
            </w:r>
            <w:r>
              <w:rPr>
                <w:rFonts w:hint="eastAsia" w:ascii="宋体" w:hAnsi="宋体" w:eastAsia="宋体"/>
                <w:color w:val="auto"/>
                <w:spacing w:val="1"/>
                <w:sz w:val="18"/>
                <w:szCs w:val="24"/>
              </w:rPr>
              <w:t>2</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5</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z w:val="18"/>
                <w:szCs w:val="24"/>
              </w:rPr>
              <w:t>≤</w:t>
            </w:r>
            <w:r>
              <w:rPr>
                <w:rFonts w:hint="eastAsia" w:ascii="宋体" w:hAnsi="宋体" w:eastAsia="宋体"/>
                <w:color w:val="auto"/>
                <w:spacing w:val="-2"/>
                <w:sz w:val="18"/>
                <w:szCs w:val="24"/>
              </w:rPr>
              <w:t>Y</w:t>
            </w:r>
            <w:r>
              <w:rPr>
                <w:rFonts w:hint="eastAsia" w:ascii="宋体" w:hAnsi="宋体" w:eastAsia="宋体"/>
                <w:color w:val="auto"/>
                <w:sz w:val="18"/>
                <w:szCs w:val="24"/>
              </w:rPr>
              <w:t>＜</w:t>
            </w:r>
            <w:r>
              <w:rPr>
                <w:rFonts w:hint="eastAsia" w:ascii="宋体" w:hAnsi="宋体" w:eastAsia="宋体"/>
                <w:color w:val="auto"/>
                <w:spacing w:val="1"/>
                <w:sz w:val="18"/>
                <w:szCs w:val="24"/>
              </w:rPr>
              <w:t>2</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c>
          <w:tcPr>
            <w:tcW w:w="1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1</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z w:val="18"/>
                <w:szCs w:val="24"/>
              </w:rPr>
              <w:t>≤</w:t>
            </w:r>
            <w:r>
              <w:rPr>
                <w:rFonts w:hint="eastAsia" w:ascii="宋体" w:hAnsi="宋体" w:eastAsia="宋体"/>
                <w:color w:val="auto"/>
                <w:spacing w:val="-2"/>
                <w:sz w:val="18"/>
                <w:szCs w:val="24"/>
              </w:rPr>
              <w:t>Y</w:t>
            </w:r>
            <w:r>
              <w:rPr>
                <w:rFonts w:hint="eastAsia" w:ascii="宋体" w:hAnsi="宋体" w:eastAsia="宋体"/>
                <w:color w:val="auto"/>
                <w:sz w:val="18"/>
                <w:szCs w:val="24"/>
              </w:rPr>
              <w:t>＜</w:t>
            </w:r>
            <w:r>
              <w:rPr>
                <w:rFonts w:hint="eastAsia" w:ascii="宋体" w:hAnsi="宋体" w:eastAsia="宋体"/>
                <w:color w:val="auto"/>
                <w:spacing w:val="1"/>
                <w:sz w:val="18"/>
                <w:szCs w:val="24"/>
              </w:rPr>
              <w:t>5</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Y</w:t>
            </w:r>
            <w:r>
              <w:rPr>
                <w:rFonts w:hint="eastAsia" w:ascii="宋体" w:hAnsi="宋体" w:eastAsia="宋体"/>
                <w:color w:val="auto"/>
                <w:sz w:val="18"/>
                <w:szCs w:val="24"/>
              </w:rPr>
              <w:t>＜</w:t>
            </w:r>
            <w:r>
              <w:rPr>
                <w:rFonts w:hint="eastAsia" w:ascii="宋体" w:hAnsi="宋体" w:eastAsia="宋体"/>
                <w:color w:val="auto"/>
                <w:spacing w:val="1"/>
                <w:sz w:val="18"/>
                <w:szCs w:val="24"/>
              </w:rPr>
              <w:t>1</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20" w:lineRule="exact"/>
              <w:ind w:left="0" w:leftChars="0" w:right="0" w:rightChars="0" w:firstLine="0" w:firstLineChars="0"/>
              <w:jc w:val="center"/>
              <w:textAlignment w:val="auto"/>
              <w:rPr>
                <w:rFonts w:hint="default"/>
                <w:color w:val="auto"/>
                <w:sz w:val="22"/>
                <w:szCs w:val="24"/>
              </w:rPr>
            </w:pPr>
          </w:p>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交通运输业</w:t>
            </w:r>
            <w:r>
              <w:rPr>
                <w:rFonts w:hint="eastAsia" w:ascii="宋体" w:hAnsi="宋体" w:eastAsia="宋体"/>
                <w:color w:val="auto"/>
                <w:spacing w:val="1"/>
                <w:sz w:val="18"/>
                <w:szCs w:val="24"/>
              </w:rPr>
              <w:t xml:space="preserve"> </w:t>
            </w:r>
            <w:r>
              <w:rPr>
                <w:rFonts w:hint="eastAsia" w:ascii="宋体" w:hAnsi="宋体" w:eastAsia="宋体"/>
                <w:color w:val="auto"/>
                <w:sz w:val="18"/>
                <w:szCs w:val="24"/>
              </w:rPr>
              <w:t>*</w:t>
            </w:r>
          </w:p>
        </w:tc>
        <w:tc>
          <w:tcPr>
            <w:tcW w:w="1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从业人员</w:t>
            </w:r>
            <w:r>
              <w:rPr>
                <w:rFonts w:hint="eastAsia" w:ascii="宋体" w:hAnsi="宋体" w:eastAsia="宋体"/>
                <w:color w:val="auto"/>
                <w:spacing w:val="1"/>
                <w:sz w:val="18"/>
                <w:szCs w:val="24"/>
              </w:rPr>
              <w:t>(</w:t>
            </w:r>
            <w:r>
              <w:rPr>
                <w:rFonts w:hint="eastAsia" w:ascii="宋体" w:hAnsi="宋体" w:eastAsia="宋体"/>
                <w:color w:val="auto"/>
                <w:spacing w:val="-2"/>
                <w:sz w:val="18"/>
                <w:szCs w:val="24"/>
              </w:rPr>
              <w:t>X</w:t>
            </w:r>
            <w:r>
              <w:rPr>
                <w:rFonts w:hint="eastAsia" w:ascii="宋体" w:hAnsi="宋体" w:eastAsia="宋体"/>
                <w:color w:val="auto"/>
                <w:sz w:val="18"/>
                <w:szCs w:val="24"/>
              </w:rPr>
              <w:t>)</w:t>
            </w:r>
          </w:p>
        </w:tc>
        <w:tc>
          <w:tcPr>
            <w:tcW w:w="1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人</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X</w:t>
            </w:r>
            <w:r>
              <w:rPr>
                <w:rFonts w:hint="eastAsia" w:ascii="宋体" w:hAnsi="宋体" w:eastAsia="宋体"/>
                <w:color w:val="auto"/>
                <w:sz w:val="18"/>
                <w:szCs w:val="24"/>
              </w:rPr>
              <w:t>≥</w:t>
            </w:r>
            <w:r>
              <w:rPr>
                <w:rFonts w:hint="eastAsia" w:ascii="宋体" w:hAnsi="宋体" w:eastAsia="宋体"/>
                <w:color w:val="auto"/>
                <w:spacing w:val="1"/>
                <w:sz w:val="18"/>
                <w:szCs w:val="24"/>
              </w:rPr>
              <w:t>1</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z w:val="18"/>
                <w:szCs w:val="24"/>
              </w:rPr>
              <w:t>0</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3</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z w:val="18"/>
                <w:szCs w:val="24"/>
              </w:rPr>
              <w:t>≤</w:t>
            </w:r>
            <w:r>
              <w:rPr>
                <w:rFonts w:hint="eastAsia" w:ascii="宋体" w:hAnsi="宋体" w:eastAsia="宋体"/>
                <w:color w:val="auto"/>
                <w:spacing w:val="-2"/>
                <w:sz w:val="18"/>
                <w:szCs w:val="24"/>
              </w:rPr>
              <w:t>X</w:t>
            </w:r>
            <w:r>
              <w:rPr>
                <w:rFonts w:hint="eastAsia" w:ascii="宋体" w:hAnsi="宋体" w:eastAsia="宋体"/>
                <w:color w:val="auto"/>
                <w:sz w:val="18"/>
                <w:szCs w:val="24"/>
              </w:rPr>
              <w:t>＜</w:t>
            </w:r>
            <w:r>
              <w:rPr>
                <w:rFonts w:hint="eastAsia" w:ascii="宋体" w:hAnsi="宋体" w:eastAsia="宋体"/>
                <w:color w:val="auto"/>
                <w:spacing w:val="1"/>
                <w:sz w:val="18"/>
                <w:szCs w:val="24"/>
              </w:rPr>
              <w:t>1</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z w:val="18"/>
                <w:szCs w:val="24"/>
              </w:rPr>
              <w:t>0</w:t>
            </w:r>
          </w:p>
        </w:tc>
        <w:tc>
          <w:tcPr>
            <w:tcW w:w="1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2</w:t>
            </w:r>
            <w:r>
              <w:rPr>
                <w:rFonts w:hint="eastAsia" w:ascii="宋体" w:hAnsi="宋体" w:eastAsia="宋体"/>
                <w:color w:val="auto"/>
                <w:spacing w:val="-2"/>
                <w:sz w:val="18"/>
                <w:szCs w:val="24"/>
              </w:rPr>
              <w:t>0</w:t>
            </w:r>
            <w:r>
              <w:rPr>
                <w:rFonts w:hint="eastAsia" w:ascii="宋体" w:hAnsi="宋体" w:eastAsia="宋体"/>
                <w:color w:val="auto"/>
                <w:sz w:val="18"/>
                <w:szCs w:val="24"/>
              </w:rPr>
              <w:t>≤</w:t>
            </w:r>
            <w:r>
              <w:rPr>
                <w:rFonts w:hint="eastAsia" w:ascii="宋体" w:hAnsi="宋体" w:eastAsia="宋体"/>
                <w:color w:val="auto"/>
                <w:spacing w:val="1"/>
                <w:sz w:val="18"/>
                <w:szCs w:val="24"/>
              </w:rPr>
              <w:t>X</w:t>
            </w:r>
            <w:r>
              <w:rPr>
                <w:rFonts w:hint="eastAsia" w:ascii="宋体" w:hAnsi="宋体" w:eastAsia="宋体"/>
                <w:color w:val="auto"/>
                <w:sz w:val="18"/>
                <w:szCs w:val="24"/>
              </w:rPr>
              <w:t>＜</w:t>
            </w:r>
            <w:r>
              <w:rPr>
                <w:rFonts w:hint="eastAsia" w:ascii="宋体" w:hAnsi="宋体" w:eastAsia="宋体"/>
                <w:color w:val="auto"/>
                <w:spacing w:val="1"/>
                <w:sz w:val="18"/>
                <w:szCs w:val="24"/>
              </w:rPr>
              <w:t>3</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2"/>
                <w:sz w:val="18"/>
                <w:szCs w:val="24"/>
              </w:rPr>
              <w:t>X</w:t>
            </w:r>
            <w:r>
              <w:rPr>
                <w:rFonts w:hint="eastAsia" w:ascii="宋体" w:hAnsi="宋体" w:eastAsia="宋体"/>
                <w:color w:val="auto"/>
                <w:sz w:val="18"/>
                <w:szCs w:val="24"/>
              </w:rPr>
              <w:t>＜</w:t>
            </w:r>
            <w:r>
              <w:rPr>
                <w:rFonts w:hint="eastAsia" w:ascii="宋体" w:hAnsi="宋体" w:eastAsia="宋体"/>
                <w:color w:val="auto"/>
                <w:spacing w:val="1"/>
                <w:sz w:val="18"/>
                <w:szCs w:val="24"/>
              </w:rPr>
              <w:t>2</w:t>
            </w:r>
            <w:r>
              <w:rPr>
                <w:rFonts w:hint="eastAsia" w:ascii="宋体" w:hAnsi="宋体" w:eastAsia="宋体"/>
                <w:color w:val="auto"/>
                <w:sz w:val="18"/>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p>
        </w:tc>
        <w:tc>
          <w:tcPr>
            <w:tcW w:w="1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营业收入</w:t>
            </w:r>
            <w:r>
              <w:rPr>
                <w:rFonts w:hint="eastAsia" w:ascii="宋体" w:hAnsi="宋体" w:eastAsia="宋体"/>
                <w:color w:val="auto"/>
                <w:spacing w:val="1"/>
                <w:sz w:val="18"/>
                <w:szCs w:val="24"/>
              </w:rPr>
              <w:t>(</w:t>
            </w:r>
            <w:r>
              <w:rPr>
                <w:rFonts w:hint="eastAsia" w:ascii="宋体" w:hAnsi="宋体" w:eastAsia="宋体"/>
                <w:color w:val="auto"/>
                <w:spacing w:val="-2"/>
                <w:sz w:val="18"/>
                <w:szCs w:val="24"/>
              </w:rPr>
              <w:t>Y</w:t>
            </w:r>
            <w:r>
              <w:rPr>
                <w:rFonts w:hint="eastAsia" w:ascii="宋体" w:hAnsi="宋体" w:eastAsia="宋体"/>
                <w:color w:val="auto"/>
                <w:sz w:val="18"/>
                <w:szCs w:val="24"/>
              </w:rPr>
              <w:t>)</w:t>
            </w:r>
          </w:p>
        </w:tc>
        <w:tc>
          <w:tcPr>
            <w:tcW w:w="1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万元</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Y</w:t>
            </w:r>
            <w:r>
              <w:rPr>
                <w:rFonts w:hint="eastAsia" w:ascii="宋体" w:hAnsi="宋体" w:eastAsia="宋体"/>
                <w:color w:val="auto"/>
                <w:sz w:val="18"/>
                <w:szCs w:val="24"/>
              </w:rPr>
              <w:t>≥</w:t>
            </w:r>
            <w:r>
              <w:rPr>
                <w:rFonts w:hint="eastAsia" w:ascii="宋体" w:hAnsi="宋体" w:eastAsia="宋体"/>
                <w:color w:val="auto"/>
                <w:spacing w:val="1"/>
                <w:sz w:val="18"/>
                <w:szCs w:val="24"/>
              </w:rPr>
              <w:t>3</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3</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pacing w:val="-2"/>
                <w:sz w:val="18"/>
                <w:szCs w:val="24"/>
              </w:rPr>
              <w:t>0</w:t>
            </w:r>
            <w:r>
              <w:rPr>
                <w:rFonts w:hint="eastAsia" w:ascii="宋体" w:hAnsi="宋体" w:eastAsia="宋体"/>
                <w:color w:val="auto"/>
                <w:sz w:val="18"/>
                <w:szCs w:val="24"/>
              </w:rPr>
              <w:t>≤</w:t>
            </w:r>
            <w:r>
              <w:rPr>
                <w:rFonts w:hint="eastAsia" w:ascii="宋体" w:hAnsi="宋体" w:eastAsia="宋体"/>
                <w:color w:val="auto"/>
                <w:spacing w:val="-2"/>
                <w:sz w:val="18"/>
                <w:szCs w:val="24"/>
              </w:rPr>
              <w:t>Y</w:t>
            </w:r>
            <w:r>
              <w:rPr>
                <w:rFonts w:hint="eastAsia" w:ascii="宋体" w:hAnsi="宋体" w:eastAsia="宋体"/>
                <w:color w:val="auto"/>
                <w:sz w:val="18"/>
                <w:szCs w:val="24"/>
              </w:rPr>
              <w:t>＜</w:t>
            </w:r>
            <w:r>
              <w:rPr>
                <w:rFonts w:hint="eastAsia" w:ascii="宋体" w:hAnsi="宋体" w:eastAsia="宋体"/>
                <w:color w:val="auto"/>
                <w:spacing w:val="1"/>
                <w:sz w:val="18"/>
                <w:szCs w:val="24"/>
              </w:rPr>
              <w:t>3</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c>
          <w:tcPr>
            <w:tcW w:w="1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2</w:t>
            </w:r>
            <w:r>
              <w:rPr>
                <w:rFonts w:hint="eastAsia" w:ascii="宋体" w:hAnsi="宋体" w:eastAsia="宋体"/>
                <w:color w:val="auto"/>
                <w:spacing w:val="-2"/>
                <w:sz w:val="18"/>
                <w:szCs w:val="24"/>
              </w:rPr>
              <w:t>00</w:t>
            </w:r>
            <w:r>
              <w:rPr>
                <w:rFonts w:hint="eastAsia" w:ascii="宋体" w:hAnsi="宋体" w:eastAsia="宋体"/>
                <w:color w:val="auto"/>
                <w:sz w:val="18"/>
                <w:szCs w:val="24"/>
              </w:rPr>
              <w:t>≤</w:t>
            </w:r>
            <w:r>
              <w:rPr>
                <w:rFonts w:hint="eastAsia" w:ascii="宋体" w:hAnsi="宋体" w:eastAsia="宋体"/>
                <w:color w:val="auto"/>
                <w:spacing w:val="1"/>
                <w:sz w:val="18"/>
                <w:szCs w:val="24"/>
              </w:rPr>
              <w:t>Y</w:t>
            </w:r>
            <w:r>
              <w:rPr>
                <w:rFonts w:hint="eastAsia" w:ascii="宋体" w:hAnsi="宋体" w:eastAsia="宋体"/>
                <w:color w:val="auto"/>
                <w:sz w:val="18"/>
                <w:szCs w:val="24"/>
              </w:rPr>
              <w:t>＜</w:t>
            </w:r>
            <w:r>
              <w:rPr>
                <w:rFonts w:hint="eastAsia" w:ascii="宋体" w:hAnsi="宋体" w:eastAsia="宋体"/>
                <w:color w:val="auto"/>
                <w:spacing w:val="1"/>
                <w:sz w:val="18"/>
                <w:szCs w:val="24"/>
              </w:rPr>
              <w:t>3</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z w:val="18"/>
                <w:szCs w:val="24"/>
              </w:rPr>
              <w:t>0</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Y</w:t>
            </w:r>
            <w:r>
              <w:rPr>
                <w:rFonts w:hint="eastAsia" w:ascii="宋体" w:hAnsi="宋体" w:eastAsia="宋体"/>
                <w:color w:val="auto"/>
                <w:sz w:val="18"/>
                <w:szCs w:val="24"/>
              </w:rPr>
              <w:t>＜</w:t>
            </w:r>
            <w:r>
              <w:rPr>
                <w:rFonts w:hint="eastAsia" w:ascii="宋体" w:hAnsi="宋体" w:eastAsia="宋体"/>
                <w:color w:val="auto"/>
                <w:spacing w:val="1"/>
                <w:sz w:val="18"/>
                <w:szCs w:val="24"/>
              </w:rPr>
              <w:t>2</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20" w:lineRule="exact"/>
              <w:ind w:left="0" w:leftChars="0" w:right="0" w:rightChars="0" w:firstLine="0" w:firstLineChars="0"/>
              <w:jc w:val="center"/>
              <w:textAlignment w:val="auto"/>
              <w:rPr>
                <w:rFonts w:hint="default"/>
                <w:color w:val="auto"/>
                <w:sz w:val="22"/>
                <w:szCs w:val="24"/>
              </w:rPr>
            </w:pPr>
          </w:p>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仓储业*</w:t>
            </w:r>
          </w:p>
        </w:tc>
        <w:tc>
          <w:tcPr>
            <w:tcW w:w="1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从业人员</w:t>
            </w:r>
            <w:r>
              <w:rPr>
                <w:rFonts w:hint="eastAsia" w:ascii="宋体" w:hAnsi="宋体" w:eastAsia="宋体"/>
                <w:color w:val="auto"/>
                <w:spacing w:val="1"/>
                <w:sz w:val="18"/>
                <w:szCs w:val="24"/>
              </w:rPr>
              <w:t>(</w:t>
            </w:r>
            <w:r>
              <w:rPr>
                <w:rFonts w:hint="eastAsia" w:ascii="宋体" w:hAnsi="宋体" w:eastAsia="宋体"/>
                <w:color w:val="auto"/>
                <w:spacing w:val="-2"/>
                <w:sz w:val="18"/>
                <w:szCs w:val="24"/>
              </w:rPr>
              <w:t>X</w:t>
            </w:r>
            <w:r>
              <w:rPr>
                <w:rFonts w:hint="eastAsia" w:ascii="宋体" w:hAnsi="宋体" w:eastAsia="宋体"/>
                <w:color w:val="auto"/>
                <w:sz w:val="18"/>
                <w:szCs w:val="24"/>
              </w:rPr>
              <w:t>)</w:t>
            </w:r>
          </w:p>
        </w:tc>
        <w:tc>
          <w:tcPr>
            <w:tcW w:w="1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人</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2"/>
                <w:sz w:val="18"/>
                <w:szCs w:val="24"/>
              </w:rPr>
              <w:t>X</w:t>
            </w:r>
            <w:r>
              <w:rPr>
                <w:rFonts w:hint="eastAsia" w:ascii="宋体" w:hAnsi="宋体" w:eastAsia="宋体"/>
                <w:color w:val="auto"/>
                <w:sz w:val="18"/>
                <w:szCs w:val="24"/>
              </w:rPr>
              <w:t>≥</w:t>
            </w:r>
            <w:r>
              <w:rPr>
                <w:rFonts w:hint="eastAsia" w:ascii="宋体" w:hAnsi="宋体" w:eastAsia="宋体"/>
                <w:color w:val="auto"/>
                <w:spacing w:val="1"/>
                <w:sz w:val="18"/>
                <w:szCs w:val="24"/>
              </w:rPr>
              <w:t>2</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1</w:t>
            </w:r>
            <w:r>
              <w:rPr>
                <w:rFonts w:hint="eastAsia" w:ascii="宋体" w:hAnsi="宋体" w:eastAsia="宋体"/>
                <w:color w:val="auto"/>
                <w:spacing w:val="-2"/>
                <w:sz w:val="18"/>
                <w:szCs w:val="24"/>
              </w:rPr>
              <w:t>00</w:t>
            </w:r>
            <w:r>
              <w:rPr>
                <w:rFonts w:hint="eastAsia" w:ascii="宋体" w:hAnsi="宋体" w:eastAsia="宋体"/>
                <w:color w:val="auto"/>
                <w:sz w:val="18"/>
                <w:szCs w:val="24"/>
              </w:rPr>
              <w:t>≤</w:t>
            </w:r>
            <w:r>
              <w:rPr>
                <w:rFonts w:hint="eastAsia" w:ascii="宋体" w:hAnsi="宋体" w:eastAsia="宋体"/>
                <w:color w:val="auto"/>
                <w:spacing w:val="1"/>
                <w:sz w:val="18"/>
                <w:szCs w:val="24"/>
              </w:rPr>
              <w:t>X</w:t>
            </w:r>
            <w:r>
              <w:rPr>
                <w:rFonts w:hint="eastAsia" w:ascii="宋体" w:hAnsi="宋体" w:eastAsia="宋体"/>
                <w:color w:val="auto"/>
                <w:sz w:val="18"/>
                <w:szCs w:val="24"/>
              </w:rPr>
              <w:t>＜</w:t>
            </w:r>
            <w:r>
              <w:rPr>
                <w:rFonts w:hint="eastAsia" w:ascii="宋体" w:hAnsi="宋体" w:eastAsia="宋体"/>
                <w:color w:val="auto"/>
                <w:spacing w:val="1"/>
                <w:sz w:val="18"/>
                <w:szCs w:val="24"/>
              </w:rPr>
              <w:t>2</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c>
          <w:tcPr>
            <w:tcW w:w="1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2</w:t>
            </w:r>
            <w:r>
              <w:rPr>
                <w:rFonts w:hint="eastAsia" w:ascii="宋体" w:hAnsi="宋体" w:eastAsia="宋体"/>
                <w:color w:val="auto"/>
                <w:spacing w:val="-2"/>
                <w:sz w:val="18"/>
                <w:szCs w:val="24"/>
              </w:rPr>
              <w:t>0</w:t>
            </w:r>
            <w:r>
              <w:rPr>
                <w:rFonts w:hint="eastAsia" w:ascii="宋体" w:hAnsi="宋体" w:eastAsia="宋体"/>
                <w:color w:val="auto"/>
                <w:sz w:val="18"/>
                <w:szCs w:val="24"/>
              </w:rPr>
              <w:t>≤</w:t>
            </w:r>
            <w:r>
              <w:rPr>
                <w:rFonts w:hint="eastAsia" w:ascii="宋体" w:hAnsi="宋体" w:eastAsia="宋体"/>
                <w:color w:val="auto"/>
                <w:spacing w:val="1"/>
                <w:sz w:val="18"/>
                <w:szCs w:val="24"/>
              </w:rPr>
              <w:t>X</w:t>
            </w:r>
            <w:r>
              <w:rPr>
                <w:rFonts w:hint="eastAsia" w:ascii="宋体" w:hAnsi="宋体" w:eastAsia="宋体"/>
                <w:color w:val="auto"/>
                <w:sz w:val="18"/>
                <w:szCs w:val="24"/>
              </w:rPr>
              <w:t>＜</w:t>
            </w:r>
            <w:r>
              <w:rPr>
                <w:rFonts w:hint="eastAsia" w:ascii="宋体" w:hAnsi="宋体" w:eastAsia="宋体"/>
                <w:color w:val="auto"/>
                <w:spacing w:val="1"/>
                <w:sz w:val="18"/>
                <w:szCs w:val="24"/>
              </w:rPr>
              <w:t>1</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2"/>
                <w:sz w:val="18"/>
                <w:szCs w:val="24"/>
              </w:rPr>
              <w:t>X</w:t>
            </w:r>
            <w:r>
              <w:rPr>
                <w:rFonts w:hint="eastAsia" w:ascii="宋体" w:hAnsi="宋体" w:eastAsia="宋体"/>
                <w:color w:val="auto"/>
                <w:sz w:val="18"/>
                <w:szCs w:val="24"/>
              </w:rPr>
              <w:t>＜</w:t>
            </w:r>
            <w:r>
              <w:rPr>
                <w:rFonts w:hint="eastAsia" w:ascii="宋体" w:hAnsi="宋体" w:eastAsia="宋体"/>
                <w:color w:val="auto"/>
                <w:spacing w:val="1"/>
                <w:sz w:val="18"/>
                <w:szCs w:val="24"/>
              </w:rPr>
              <w:t>2</w:t>
            </w:r>
            <w:r>
              <w:rPr>
                <w:rFonts w:hint="eastAsia" w:ascii="宋体" w:hAnsi="宋体" w:eastAsia="宋体"/>
                <w:color w:val="auto"/>
                <w:sz w:val="18"/>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p>
        </w:tc>
        <w:tc>
          <w:tcPr>
            <w:tcW w:w="1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营业收入</w:t>
            </w:r>
            <w:r>
              <w:rPr>
                <w:rFonts w:hint="eastAsia" w:ascii="宋体" w:hAnsi="宋体" w:eastAsia="宋体"/>
                <w:color w:val="auto"/>
                <w:spacing w:val="1"/>
                <w:sz w:val="18"/>
                <w:szCs w:val="24"/>
              </w:rPr>
              <w:t>(</w:t>
            </w:r>
            <w:r>
              <w:rPr>
                <w:rFonts w:hint="eastAsia" w:ascii="宋体" w:hAnsi="宋体" w:eastAsia="宋体"/>
                <w:color w:val="auto"/>
                <w:spacing w:val="-2"/>
                <w:sz w:val="18"/>
                <w:szCs w:val="24"/>
              </w:rPr>
              <w:t>Y</w:t>
            </w:r>
            <w:r>
              <w:rPr>
                <w:rFonts w:hint="eastAsia" w:ascii="宋体" w:hAnsi="宋体" w:eastAsia="宋体"/>
                <w:color w:val="auto"/>
                <w:sz w:val="18"/>
                <w:szCs w:val="24"/>
              </w:rPr>
              <w:t>)</w:t>
            </w:r>
          </w:p>
        </w:tc>
        <w:tc>
          <w:tcPr>
            <w:tcW w:w="1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万元</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Y</w:t>
            </w:r>
            <w:r>
              <w:rPr>
                <w:rFonts w:hint="eastAsia" w:ascii="宋体" w:hAnsi="宋体" w:eastAsia="宋体"/>
                <w:color w:val="auto"/>
                <w:sz w:val="18"/>
                <w:szCs w:val="24"/>
              </w:rPr>
              <w:t>≥</w:t>
            </w:r>
            <w:r>
              <w:rPr>
                <w:rFonts w:hint="eastAsia" w:ascii="宋体" w:hAnsi="宋体" w:eastAsia="宋体"/>
                <w:color w:val="auto"/>
                <w:spacing w:val="1"/>
                <w:sz w:val="18"/>
                <w:szCs w:val="24"/>
              </w:rPr>
              <w:t>3</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1</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pacing w:val="-2"/>
                <w:sz w:val="18"/>
                <w:szCs w:val="24"/>
              </w:rPr>
              <w:t>0</w:t>
            </w:r>
            <w:r>
              <w:rPr>
                <w:rFonts w:hint="eastAsia" w:ascii="宋体" w:hAnsi="宋体" w:eastAsia="宋体"/>
                <w:color w:val="auto"/>
                <w:sz w:val="18"/>
                <w:szCs w:val="24"/>
              </w:rPr>
              <w:t>≤</w:t>
            </w:r>
            <w:r>
              <w:rPr>
                <w:rFonts w:hint="eastAsia" w:ascii="宋体" w:hAnsi="宋体" w:eastAsia="宋体"/>
                <w:color w:val="auto"/>
                <w:spacing w:val="-2"/>
                <w:sz w:val="18"/>
                <w:szCs w:val="24"/>
              </w:rPr>
              <w:t>Y</w:t>
            </w:r>
            <w:r>
              <w:rPr>
                <w:rFonts w:hint="eastAsia" w:ascii="宋体" w:hAnsi="宋体" w:eastAsia="宋体"/>
                <w:color w:val="auto"/>
                <w:sz w:val="18"/>
                <w:szCs w:val="24"/>
              </w:rPr>
              <w:t>＜</w:t>
            </w:r>
            <w:r>
              <w:rPr>
                <w:rFonts w:hint="eastAsia" w:ascii="宋体" w:hAnsi="宋体" w:eastAsia="宋体"/>
                <w:color w:val="auto"/>
                <w:spacing w:val="1"/>
                <w:sz w:val="18"/>
                <w:szCs w:val="24"/>
              </w:rPr>
              <w:t>3</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c>
          <w:tcPr>
            <w:tcW w:w="1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1</w:t>
            </w:r>
            <w:r>
              <w:rPr>
                <w:rFonts w:hint="eastAsia" w:ascii="宋体" w:hAnsi="宋体" w:eastAsia="宋体"/>
                <w:color w:val="auto"/>
                <w:spacing w:val="-2"/>
                <w:sz w:val="18"/>
                <w:szCs w:val="24"/>
              </w:rPr>
              <w:t>00</w:t>
            </w:r>
            <w:r>
              <w:rPr>
                <w:rFonts w:hint="eastAsia" w:ascii="宋体" w:hAnsi="宋体" w:eastAsia="宋体"/>
                <w:color w:val="auto"/>
                <w:sz w:val="18"/>
                <w:szCs w:val="24"/>
              </w:rPr>
              <w:t>≤</w:t>
            </w:r>
            <w:r>
              <w:rPr>
                <w:rFonts w:hint="eastAsia" w:ascii="宋体" w:hAnsi="宋体" w:eastAsia="宋体"/>
                <w:color w:val="auto"/>
                <w:spacing w:val="1"/>
                <w:sz w:val="18"/>
                <w:szCs w:val="24"/>
              </w:rPr>
              <w:t>Y</w:t>
            </w:r>
            <w:r>
              <w:rPr>
                <w:rFonts w:hint="eastAsia" w:ascii="宋体" w:hAnsi="宋体" w:eastAsia="宋体"/>
                <w:color w:val="auto"/>
                <w:sz w:val="18"/>
                <w:szCs w:val="24"/>
              </w:rPr>
              <w:t>＜</w:t>
            </w:r>
            <w:r>
              <w:rPr>
                <w:rFonts w:hint="eastAsia" w:ascii="宋体" w:hAnsi="宋体" w:eastAsia="宋体"/>
                <w:color w:val="auto"/>
                <w:spacing w:val="1"/>
                <w:sz w:val="18"/>
                <w:szCs w:val="24"/>
              </w:rPr>
              <w:t>1</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z w:val="18"/>
                <w:szCs w:val="24"/>
              </w:rPr>
              <w:t>0</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Y</w:t>
            </w:r>
            <w:r>
              <w:rPr>
                <w:rFonts w:hint="eastAsia" w:ascii="宋体" w:hAnsi="宋体" w:eastAsia="宋体"/>
                <w:color w:val="auto"/>
                <w:sz w:val="18"/>
                <w:szCs w:val="24"/>
              </w:rPr>
              <w:t>＜</w:t>
            </w:r>
            <w:r>
              <w:rPr>
                <w:rFonts w:hint="eastAsia" w:ascii="宋体" w:hAnsi="宋体" w:eastAsia="宋体"/>
                <w:color w:val="auto"/>
                <w:spacing w:val="1"/>
                <w:sz w:val="18"/>
                <w:szCs w:val="24"/>
              </w:rPr>
              <w:t>1</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20" w:lineRule="exact"/>
              <w:ind w:left="0" w:leftChars="0" w:right="0" w:rightChars="0" w:firstLine="0" w:firstLineChars="0"/>
              <w:jc w:val="center"/>
              <w:textAlignment w:val="auto"/>
              <w:rPr>
                <w:rFonts w:hint="default"/>
                <w:color w:val="auto"/>
                <w:sz w:val="22"/>
                <w:szCs w:val="24"/>
              </w:rPr>
            </w:pPr>
          </w:p>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邮政业</w:t>
            </w:r>
          </w:p>
        </w:tc>
        <w:tc>
          <w:tcPr>
            <w:tcW w:w="1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从业人员</w:t>
            </w:r>
            <w:r>
              <w:rPr>
                <w:rFonts w:hint="eastAsia" w:ascii="宋体" w:hAnsi="宋体" w:eastAsia="宋体"/>
                <w:color w:val="auto"/>
                <w:spacing w:val="1"/>
                <w:sz w:val="18"/>
                <w:szCs w:val="24"/>
              </w:rPr>
              <w:t>(</w:t>
            </w:r>
            <w:r>
              <w:rPr>
                <w:rFonts w:hint="eastAsia" w:ascii="宋体" w:hAnsi="宋体" w:eastAsia="宋体"/>
                <w:color w:val="auto"/>
                <w:spacing w:val="-2"/>
                <w:sz w:val="18"/>
                <w:szCs w:val="24"/>
              </w:rPr>
              <w:t>X</w:t>
            </w:r>
            <w:r>
              <w:rPr>
                <w:rFonts w:hint="eastAsia" w:ascii="宋体" w:hAnsi="宋体" w:eastAsia="宋体"/>
                <w:color w:val="auto"/>
                <w:sz w:val="18"/>
                <w:szCs w:val="24"/>
              </w:rPr>
              <w:t>)</w:t>
            </w:r>
          </w:p>
        </w:tc>
        <w:tc>
          <w:tcPr>
            <w:tcW w:w="1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人</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X</w:t>
            </w:r>
            <w:r>
              <w:rPr>
                <w:rFonts w:hint="eastAsia" w:ascii="宋体" w:hAnsi="宋体" w:eastAsia="宋体"/>
                <w:color w:val="auto"/>
                <w:sz w:val="18"/>
                <w:szCs w:val="24"/>
              </w:rPr>
              <w:t>≥</w:t>
            </w:r>
            <w:r>
              <w:rPr>
                <w:rFonts w:hint="eastAsia" w:ascii="宋体" w:hAnsi="宋体" w:eastAsia="宋体"/>
                <w:color w:val="auto"/>
                <w:spacing w:val="1"/>
                <w:sz w:val="18"/>
                <w:szCs w:val="24"/>
              </w:rPr>
              <w:t>1</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z w:val="18"/>
                <w:szCs w:val="24"/>
              </w:rPr>
              <w:t>0</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3</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z w:val="18"/>
                <w:szCs w:val="24"/>
              </w:rPr>
              <w:t>≤</w:t>
            </w:r>
            <w:r>
              <w:rPr>
                <w:rFonts w:hint="eastAsia" w:ascii="宋体" w:hAnsi="宋体" w:eastAsia="宋体"/>
                <w:color w:val="auto"/>
                <w:spacing w:val="-2"/>
                <w:sz w:val="18"/>
                <w:szCs w:val="24"/>
              </w:rPr>
              <w:t>X</w:t>
            </w:r>
            <w:r>
              <w:rPr>
                <w:rFonts w:hint="eastAsia" w:ascii="宋体" w:hAnsi="宋体" w:eastAsia="宋体"/>
                <w:color w:val="auto"/>
                <w:sz w:val="18"/>
                <w:szCs w:val="24"/>
              </w:rPr>
              <w:t>＜</w:t>
            </w:r>
            <w:r>
              <w:rPr>
                <w:rFonts w:hint="eastAsia" w:ascii="宋体" w:hAnsi="宋体" w:eastAsia="宋体"/>
                <w:color w:val="auto"/>
                <w:spacing w:val="1"/>
                <w:sz w:val="18"/>
                <w:szCs w:val="24"/>
              </w:rPr>
              <w:t>1</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z w:val="18"/>
                <w:szCs w:val="24"/>
              </w:rPr>
              <w:t>0</w:t>
            </w:r>
          </w:p>
        </w:tc>
        <w:tc>
          <w:tcPr>
            <w:tcW w:w="1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2</w:t>
            </w:r>
            <w:r>
              <w:rPr>
                <w:rFonts w:hint="eastAsia" w:ascii="宋体" w:hAnsi="宋体" w:eastAsia="宋体"/>
                <w:color w:val="auto"/>
                <w:spacing w:val="-2"/>
                <w:sz w:val="18"/>
                <w:szCs w:val="24"/>
              </w:rPr>
              <w:t>0</w:t>
            </w:r>
            <w:r>
              <w:rPr>
                <w:rFonts w:hint="eastAsia" w:ascii="宋体" w:hAnsi="宋体" w:eastAsia="宋体"/>
                <w:color w:val="auto"/>
                <w:sz w:val="18"/>
                <w:szCs w:val="24"/>
              </w:rPr>
              <w:t>≤</w:t>
            </w:r>
            <w:r>
              <w:rPr>
                <w:rFonts w:hint="eastAsia" w:ascii="宋体" w:hAnsi="宋体" w:eastAsia="宋体"/>
                <w:color w:val="auto"/>
                <w:spacing w:val="1"/>
                <w:sz w:val="18"/>
                <w:szCs w:val="24"/>
              </w:rPr>
              <w:t>X</w:t>
            </w:r>
            <w:r>
              <w:rPr>
                <w:rFonts w:hint="eastAsia" w:ascii="宋体" w:hAnsi="宋体" w:eastAsia="宋体"/>
                <w:color w:val="auto"/>
                <w:sz w:val="18"/>
                <w:szCs w:val="24"/>
              </w:rPr>
              <w:t>＜</w:t>
            </w:r>
            <w:r>
              <w:rPr>
                <w:rFonts w:hint="eastAsia" w:ascii="宋体" w:hAnsi="宋体" w:eastAsia="宋体"/>
                <w:color w:val="auto"/>
                <w:spacing w:val="1"/>
                <w:sz w:val="18"/>
                <w:szCs w:val="24"/>
              </w:rPr>
              <w:t>3</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2"/>
                <w:sz w:val="18"/>
                <w:szCs w:val="24"/>
              </w:rPr>
              <w:t>X</w:t>
            </w:r>
            <w:r>
              <w:rPr>
                <w:rFonts w:hint="eastAsia" w:ascii="宋体" w:hAnsi="宋体" w:eastAsia="宋体"/>
                <w:color w:val="auto"/>
                <w:sz w:val="18"/>
                <w:szCs w:val="24"/>
              </w:rPr>
              <w:t>＜</w:t>
            </w:r>
            <w:r>
              <w:rPr>
                <w:rFonts w:hint="eastAsia" w:ascii="宋体" w:hAnsi="宋体" w:eastAsia="宋体"/>
                <w:color w:val="auto"/>
                <w:spacing w:val="1"/>
                <w:sz w:val="18"/>
                <w:szCs w:val="24"/>
              </w:rPr>
              <w:t>2</w:t>
            </w:r>
            <w:r>
              <w:rPr>
                <w:rFonts w:hint="eastAsia" w:ascii="宋体" w:hAnsi="宋体" w:eastAsia="宋体"/>
                <w:color w:val="auto"/>
                <w:sz w:val="18"/>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p>
        </w:tc>
        <w:tc>
          <w:tcPr>
            <w:tcW w:w="1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营业收入</w:t>
            </w:r>
            <w:r>
              <w:rPr>
                <w:rFonts w:hint="eastAsia" w:ascii="宋体" w:hAnsi="宋体" w:eastAsia="宋体"/>
                <w:color w:val="auto"/>
                <w:spacing w:val="1"/>
                <w:sz w:val="18"/>
                <w:szCs w:val="24"/>
              </w:rPr>
              <w:t>(</w:t>
            </w:r>
            <w:r>
              <w:rPr>
                <w:rFonts w:hint="eastAsia" w:ascii="宋体" w:hAnsi="宋体" w:eastAsia="宋体"/>
                <w:color w:val="auto"/>
                <w:spacing w:val="-2"/>
                <w:sz w:val="18"/>
                <w:szCs w:val="24"/>
              </w:rPr>
              <w:t>Y</w:t>
            </w:r>
            <w:r>
              <w:rPr>
                <w:rFonts w:hint="eastAsia" w:ascii="宋体" w:hAnsi="宋体" w:eastAsia="宋体"/>
                <w:color w:val="auto"/>
                <w:sz w:val="18"/>
                <w:szCs w:val="24"/>
              </w:rPr>
              <w:t>)</w:t>
            </w:r>
          </w:p>
        </w:tc>
        <w:tc>
          <w:tcPr>
            <w:tcW w:w="1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万元</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Y</w:t>
            </w:r>
            <w:r>
              <w:rPr>
                <w:rFonts w:hint="eastAsia" w:ascii="宋体" w:hAnsi="宋体" w:eastAsia="宋体"/>
                <w:color w:val="auto"/>
                <w:sz w:val="18"/>
                <w:szCs w:val="24"/>
              </w:rPr>
              <w:t>≥</w:t>
            </w:r>
            <w:r>
              <w:rPr>
                <w:rFonts w:hint="eastAsia" w:ascii="宋体" w:hAnsi="宋体" w:eastAsia="宋体"/>
                <w:color w:val="auto"/>
                <w:spacing w:val="1"/>
                <w:sz w:val="18"/>
                <w:szCs w:val="24"/>
              </w:rPr>
              <w:t>3</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2</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pacing w:val="-2"/>
                <w:sz w:val="18"/>
                <w:szCs w:val="24"/>
              </w:rPr>
              <w:t>0</w:t>
            </w:r>
            <w:r>
              <w:rPr>
                <w:rFonts w:hint="eastAsia" w:ascii="宋体" w:hAnsi="宋体" w:eastAsia="宋体"/>
                <w:color w:val="auto"/>
                <w:sz w:val="18"/>
                <w:szCs w:val="24"/>
              </w:rPr>
              <w:t>≤</w:t>
            </w:r>
            <w:r>
              <w:rPr>
                <w:rFonts w:hint="eastAsia" w:ascii="宋体" w:hAnsi="宋体" w:eastAsia="宋体"/>
                <w:color w:val="auto"/>
                <w:spacing w:val="-2"/>
                <w:sz w:val="18"/>
                <w:szCs w:val="24"/>
              </w:rPr>
              <w:t>Y</w:t>
            </w:r>
            <w:r>
              <w:rPr>
                <w:rFonts w:hint="eastAsia" w:ascii="宋体" w:hAnsi="宋体" w:eastAsia="宋体"/>
                <w:color w:val="auto"/>
                <w:sz w:val="18"/>
                <w:szCs w:val="24"/>
              </w:rPr>
              <w:t>＜</w:t>
            </w:r>
            <w:r>
              <w:rPr>
                <w:rFonts w:hint="eastAsia" w:ascii="宋体" w:hAnsi="宋体" w:eastAsia="宋体"/>
                <w:color w:val="auto"/>
                <w:spacing w:val="1"/>
                <w:sz w:val="18"/>
                <w:szCs w:val="24"/>
              </w:rPr>
              <w:t>3</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c>
          <w:tcPr>
            <w:tcW w:w="1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1</w:t>
            </w:r>
            <w:r>
              <w:rPr>
                <w:rFonts w:hint="eastAsia" w:ascii="宋体" w:hAnsi="宋体" w:eastAsia="宋体"/>
                <w:color w:val="auto"/>
                <w:spacing w:val="-2"/>
                <w:sz w:val="18"/>
                <w:szCs w:val="24"/>
              </w:rPr>
              <w:t>00</w:t>
            </w:r>
            <w:r>
              <w:rPr>
                <w:rFonts w:hint="eastAsia" w:ascii="宋体" w:hAnsi="宋体" w:eastAsia="宋体"/>
                <w:color w:val="auto"/>
                <w:sz w:val="18"/>
                <w:szCs w:val="24"/>
              </w:rPr>
              <w:t>≤</w:t>
            </w:r>
            <w:r>
              <w:rPr>
                <w:rFonts w:hint="eastAsia" w:ascii="宋体" w:hAnsi="宋体" w:eastAsia="宋体"/>
                <w:color w:val="auto"/>
                <w:spacing w:val="1"/>
                <w:sz w:val="18"/>
                <w:szCs w:val="24"/>
              </w:rPr>
              <w:t>Y</w:t>
            </w:r>
            <w:r>
              <w:rPr>
                <w:rFonts w:hint="eastAsia" w:ascii="宋体" w:hAnsi="宋体" w:eastAsia="宋体"/>
                <w:color w:val="auto"/>
                <w:sz w:val="18"/>
                <w:szCs w:val="24"/>
              </w:rPr>
              <w:t>＜</w:t>
            </w:r>
            <w:r>
              <w:rPr>
                <w:rFonts w:hint="eastAsia" w:ascii="宋体" w:hAnsi="宋体" w:eastAsia="宋体"/>
                <w:color w:val="auto"/>
                <w:spacing w:val="1"/>
                <w:sz w:val="18"/>
                <w:szCs w:val="24"/>
              </w:rPr>
              <w:t>2</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z w:val="18"/>
                <w:szCs w:val="24"/>
              </w:rPr>
              <w:t>0</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Y</w:t>
            </w:r>
            <w:r>
              <w:rPr>
                <w:rFonts w:hint="eastAsia" w:ascii="宋体" w:hAnsi="宋体" w:eastAsia="宋体"/>
                <w:color w:val="auto"/>
                <w:sz w:val="18"/>
                <w:szCs w:val="24"/>
              </w:rPr>
              <w:t>＜</w:t>
            </w:r>
            <w:r>
              <w:rPr>
                <w:rFonts w:hint="eastAsia" w:ascii="宋体" w:hAnsi="宋体" w:eastAsia="宋体"/>
                <w:color w:val="auto"/>
                <w:spacing w:val="1"/>
                <w:sz w:val="18"/>
                <w:szCs w:val="24"/>
              </w:rPr>
              <w:t>1</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20" w:lineRule="exact"/>
              <w:ind w:left="0" w:leftChars="0" w:right="0" w:rightChars="0" w:firstLine="0" w:firstLineChars="0"/>
              <w:jc w:val="center"/>
              <w:textAlignment w:val="auto"/>
              <w:rPr>
                <w:rFonts w:hint="default"/>
                <w:color w:val="auto"/>
                <w:sz w:val="22"/>
                <w:szCs w:val="24"/>
              </w:rPr>
            </w:pPr>
          </w:p>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住宿业</w:t>
            </w:r>
          </w:p>
        </w:tc>
        <w:tc>
          <w:tcPr>
            <w:tcW w:w="1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从业人员</w:t>
            </w:r>
            <w:r>
              <w:rPr>
                <w:rFonts w:hint="eastAsia" w:ascii="宋体" w:hAnsi="宋体" w:eastAsia="宋体"/>
                <w:color w:val="auto"/>
                <w:spacing w:val="1"/>
                <w:sz w:val="18"/>
                <w:szCs w:val="24"/>
              </w:rPr>
              <w:t>(</w:t>
            </w:r>
            <w:r>
              <w:rPr>
                <w:rFonts w:hint="eastAsia" w:ascii="宋体" w:hAnsi="宋体" w:eastAsia="宋体"/>
                <w:color w:val="auto"/>
                <w:spacing w:val="-2"/>
                <w:sz w:val="18"/>
                <w:szCs w:val="24"/>
              </w:rPr>
              <w:t>X</w:t>
            </w:r>
            <w:r>
              <w:rPr>
                <w:rFonts w:hint="eastAsia" w:ascii="宋体" w:hAnsi="宋体" w:eastAsia="宋体"/>
                <w:color w:val="auto"/>
                <w:sz w:val="18"/>
                <w:szCs w:val="24"/>
              </w:rPr>
              <w:t>)</w:t>
            </w:r>
          </w:p>
        </w:tc>
        <w:tc>
          <w:tcPr>
            <w:tcW w:w="1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人</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2"/>
                <w:sz w:val="18"/>
                <w:szCs w:val="24"/>
              </w:rPr>
              <w:t>X</w:t>
            </w:r>
            <w:r>
              <w:rPr>
                <w:rFonts w:hint="eastAsia" w:ascii="宋体" w:hAnsi="宋体" w:eastAsia="宋体"/>
                <w:color w:val="auto"/>
                <w:sz w:val="18"/>
                <w:szCs w:val="24"/>
              </w:rPr>
              <w:t>≥</w:t>
            </w:r>
            <w:r>
              <w:rPr>
                <w:rFonts w:hint="eastAsia" w:ascii="宋体" w:hAnsi="宋体" w:eastAsia="宋体"/>
                <w:color w:val="auto"/>
                <w:spacing w:val="1"/>
                <w:sz w:val="18"/>
                <w:szCs w:val="24"/>
              </w:rPr>
              <w:t>3</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1</w:t>
            </w:r>
            <w:r>
              <w:rPr>
                <w:rFonts w:hint="eastAsia" w:ascii="宋体" w:hAnsi="宋体" w:eastAsia="宋体"/>
                <w:color w:val="auto"/>
                <w:spacing w:val="-2"/>
                <w:sz w:val="18"/>
                <w:szCs w:val="24"/>
              </w:rPr>
              <w:t>00</w:t>
            </w:r>
            <w:r>
              <w:rPr>
                <w:rFonts w:hint="eastAsia" w:ascii="宋体" w:hAnsi="宋体" w:eastAsia="宋体"/>
                <w:color w:val="auto"/>
                <w:sz w:val="18"/>
                <w:szCs w:val="24"/>
              </w:rPr>
              <w:t>≤</w:t>
            </w:r>
            <w:r>
              <w:rPr>
                <w:rFonts w:hint="eastAsia" w:ascii="宋体" w:hAnsi="宋体" w:eastAsia="宋体"/>
                <w:color w:val="auto"/>
                <w:spacing w:val="1"/>
                <w:sz w:val="18"/>
                <w:szCs w:val="24"/>
              </w:rPr>
              <w:t>X</w:t>
            </w:r>
            <w:r>
              <w:rPr>
                <w:rFonts w:hint="eastAsia" w:ascii="宋体" w:hAnsi="宋体" w:eastAsia="宋体"/>
                <w:color w:val="auto"/>
                <w:sz w:val="18"/>
                <w:szCs w:val="24"/>
              </w:rPr>
              <w:t>＜</w:t>
            </w:r>
            <w:r>
              <w:rPr>
                <w:rFonts w:hint="eastAsia" w:ascii="宋体" w:hAnsi="宋体" w:eastAsia="宋体"/>
                <w:color w:val="auto"/>
                <w:spacing w:val="1"/>
                <w:sz w:val="18"/>
                <w:szCs w:val="24"/>
              </w:rPr>
              <w:t>3</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c>
          <w:tcPr>
            <w:tcW w:w="1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1</w:t>
            </w:r>
            <w:r>
              <w:rPr>
                <w:rFonts w:hint="eastAsia" w:ascii="宋体" w:hAnsi="宋体" w:eastAsia="宋体"/>
                <w:color w:val="auto"/>
                <w:spacing w:val="-2"/>
                <w:sz w:val="18"/>
                <w:szCs w:val="24"/>
              </w:rPr>
              <w:t>0</w:t>
            </w:r>
            <w:r>
              <w:rPr>
                <w:rFonts w:hint="eastAsia" w:ascii="宋体" w:hAnsi="宋体" w:eastAsia="宋体"/>
                <w:color w:val="auto"/>
                <w:sz w:val="18"/>
                <w:szCs w:val="24"/>
              </w:rPr>
              <w:t>≤</w:t>
            </w:r>
            <w:r>
              <w:rPr>
                <w:rFonts w:hint="eastAsia" w:ascii="宋体" w:hAnsi="宋体" w:eastAsia="宋体"/>
                <w:color w:val="auto"/>
                <w:spacing w:val="1"/>
                <w:sz w:val="18"/>
                <w:szCs w:val="24"/>
              </w:rPr>
              <w:t>X</w:t>
            </w:r>
            <w:r>
              <w:rPr>
                <w:rFonts w:hint="eastAsia" w:ascii="宋体" w:hAnsi="宋体" w:eastAsia="宋体"/>
                <w:color w:val="auto"/>
                <w:sz w:val="18"/>
                <w:szCs w:val="24"/>
              </w:rPr>
              <w:t>＜</w:t>
            </w:r>
            <w:r>
              <w:rPr>
                <w:rFonts w:hint="eastAsia" w:ascii="宋体" w:hAnsi="宋体" w:eastAsia="宋体"/>
                <w:color w:val="auto"/>
                <w:spacing w:val="1"/>
                <w:sz w:val="18"/>
                <w:szCs w:val="24"/>
              </w:rPr>
              <w:t>1</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2"/>
                <w:sz w:val="18"/>
                <w:szCs w:val="24"/>
              </w:rPr>
              <w:t>X</w:t>
            </w:r>
            <w:r>
              <w:rPr>
                <w:rFonts w:hint="eastAsia" w:ascii="宋体" w:hAnsi="宋体" w:eastAsia="宋体"/>
                <w:color w:val="auto"/>
                <w:sz w:val="18"/>
                <w:szCs w:val="24"/>
              </w:rPr>
              <w:t>＜</w:t>
            </w:r>
            <w:r>
              <w:rPr>
                <w:rFonts w:hint="eastAsia" w:ascii="宋体" w:hAnsi="宋体" w:eastAsia="宋体"/>
                <w:color w:val="auto"/>
                <w:spacing w:val="1"/>
                <w:sz w:val="18"/>
                <w:szCs w:val="24"/>
              </w:rPr>
              <w:t>1</w:t>
            </w:r>
            <w:r>
              <w:rPr>
                <w:rFonts w:hint="eastAsia" w:ascii="宋体" w:hAnsi="宋体" w:eastAsia="宋体"/>
                <w:color w:val="auto"/>
                <w:sz w:val="18"/>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p>
        </w:tc>
        <w:tc>
          <w:tcPr>
            <w:tcW w:w="1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营业收入</w:t>
            </w:r>
            <w:r>
              <w:rPr>
                <w:rFonts w:hint="eastAsia" w:ascii="宋体" w:hAnsi="宋体" w:eastAsia="宋体"/>
                <w:color w:val="auto"/>
                <w:spacing w:val="1"/>
                <w:sz w:val="18"/>
                <w:szCs w:val="24"/>
              </w:rPr>
              <w:t>(</w:t>
            </w:r>
            <w:r>
              <w:rPr>
                <w:rFonts w:hint="eastAsia" w:ascii="宋体" w:hAnsi="宋体" w:eastAsia="宋体"/>
                <w:color w:val="auto"/>
                <w:spacing w:val="-2"/>
                <w:sz w:val="18"/>
                <w:szCs w:val="24"/>
              </w:rPr>
              <w:t>Y</w:t>
            </w:r>
            <w:r>
              <w:rPr>
                <w:rFonts w:hint="eastAsia" w:ascii="宋体" w:hAnsi="宋体" w:eastAsia="宋体"/>
                <w:color w:val="auto"/>
                <w:sz w:val="18"/>
                <w:szCs w:val="24"/>
              </w:rPr>
              <w:t>)</w:t>
            </w:r>
          </w:p>
        </w:tc>
        <w:tc>
          <w:tcPr>
            <w:tcW w:w="1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万元</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Y</w:t>
            </w:r>
            <w:r>
              <w:rPr>
                <w:rFonts w:hint="eastAsia" w:ascii="宋体" w:hAnsi="宋体" w:eastAsia="宋体"/>
                <w:color w:val="auto"/>
                <w:sz w:val="18"/>
                <w:szCs w:val="24"/>
              </w:rPr>
              <w:t>≥</w:t>
            </w:r>
            <w:r>
              <w:rPr>
                <w:rFonts w:hint="eastAsia" w:ascii="宋体" w:hAnsi="宋体" w:eastAsia="宋体"/>
                <w:color w:val="auto"/>
                <w:spacing w:val="1"/>
                <w:sz w:val="18"/>
                <w:szCs w:val="24"/>
              </w:rPr>
              <w:t>1</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2</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pacing w:val="-2"/>
                <w:sz w:val="18"/>
                <w:szCs w:val="24"/>
              </w:rPr>
              <w:t>0</w:t>
            </w:r>
            <w:r>
              <w:rPr>
                <w:rFonts w:hint="eastAsia" w:ascii="宋体" w:hAnsi="宋体" w:eastAsia="宋体"/>
                <w:color w:val="auto"/>
                <w:sz w:val="18"/>
                <w:szCs w:val="24"/>
              </w:rPr>
              <w:t>≤</w:t>
            </w:r>
            <w:r>
              <w:rPr>
                <w:rFonts w:hint="eastAsia" w:ascii="宋体" w:hAnsi="宋体" w:eastAsia="宋体"/>
                <w:color w:val="auto"/>
                <w:spacing w:val="-2"/>
                <w:sz w:val="18"/>
                <w:szCs w:val="24"/>
              </w:rPr>
              <w:t>Y</w:t>
            </w:r>
            <w:r>
              <w:rPr>
                <w:rFonts w:hint="eastAsia" w:ascii="宋体" w:hAnsi="宋体" w:eastAsia="宋体"/>
                <w:color w:val="auto"/>
                <w:sz w:val="18"/>
                <w:szCs w:val="24"/>
              </w:rPr>
              <w:t>＜</w:t>
            </w:r>
            <w:r>
              <w:rPr>
                <w:rFonts w:hint="eastAsia" w:ascii="宋体" w:hAnsi="宋体" w:eastAsia="宋体"/>
                <w:color w:val="auto"/>
                <w:spacing w:val="1"/>
                <w:sz w:val="18"/>
                <w:szCs w:val="24"/>
              </w:rPr>
              <w:t>1</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c>
          <w:tcPr>
            <w:tcW w:w="1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1</w:t>
            </w:r>
            <w:r>
              <w:rPr>
                <w:rFonts w:hint="eastAsia" w:ascii="宋体" w:hAnsi="宋体" w:eastAsia="宋体"/>
                <w:color w:val="auto"/>
                <w:spacing w:val="-2"/>
                <w:sz w:val="18"/>
                <w:szCs w:val="24"/>
              </w:rPr>
              <w:t>00</w:t>
            </w:r>
            <w:r>
              <w:rPr>
                <w:rFonts w:hint="eastAsia" w:ascii="宋体" w:hAnsi="宋体" w:eastAsia="宋体"/>
                <w:color w:val="auto"/>
                <w:sz w:val="18"/>
                <w:szCs w:val="24"/>
              </w:rPr>
              <w:t>≤</w:t>
            </w:r>
            <w:r>
              <w:rPr>
                <w:rFonts w:hint="eastAsia" w:ascii="宋体" w:hAnsi="宋体" w:eastAsia="宋体"/>
                <w:color w:val="auto"/>
                <w:spacing w:val="1"/>
                <w:sz w:val="18"/>
                <w:szCs w:val="24"/>
              </w:rPr>
              <w:t>Y</w:t>
            </w:r>
            <w:r>
              <w:rPr>
                <w:rFonts w:hint="eastAsia" w:ascii="宋体" w:hAnsi="宋体" w:eastAsia="宋体"/>
                <w:color w:val="auto"/>
                <w:sz w:val="18"/>
                <w:szCs w:val="24"/>
              </w:rPr>
              <w:t>＜</w:t>
            </w:r>
            <w:r>
              <w:rPr>
                <w:rFonts w:hint="eastAsia" w:ascii="宋体" w:hAnsi="宋体" w:eastAsia="宋体"/>
                <w:color w:val="auto"/>
                <w:spacing w:val="1"/>
                <w:sz w:val="18"/>
                <w:szCs w:val="24"/>
              </w:rPr>
              <w:t>2</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z w:val="18"/>
                <w:szCs w:val="24"/>
              </w:rPr>
              <w:t>0</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Y</w:t>
            </w:r>
            <w:r>
              <w:rPr>
                <w:rFonts w:hint="eastAsia" w:ascii="宋体" w:hAnsi="宋体" w:eastAsia="宋体"/>
                <w:color w:val="auto"/>
                <w:sz w:val="18"/>
                <w:szCs w:val="24"/>
              </w:rPr>
              <w:t>＜</w:t>
            </w:r>
            <w:r>
              <w:rPr>
                <w:rFonts w:hint="eastAsia" w:ascii="宋体" w:hAnsi="宋体" w:eastAsia="宋体"/>
                <w:color w:val="auto"/>
                <w:spacing w:val="1"/>
                <w:sz w:val="18"/>
                <w:szCs w:val="24"/>
              </w:rPr>
              <w:t>1</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20" w:lineRule="exact"/>
              <w:ind w:left="0" w:leftChars="0" w:right="0" w:rightChars="0" w:firstLine="0" w:firstLineChars="0"/>
              <w:jc w:val="center"/>
              <w:textAlignment w:val="auto"/>
              <w:rPr>
                <w:rFonts w:hint="default"/>
                <w:color w:val="auto"/>
                <w:sz w:val="22"/>
                <w:szCs w:val="24"/>
              </w:rPr>
            </w:pPr>
          </w:p>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餐饮业</w:t>
            </w:r>
          </w:p>
        </w:tc>
        <w:tc>
          <w:tcPr>
            <w:tcW w:w="1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从业人员</w:t>
            </w:r>
            <w:r>
              <w:rPr>
                <w:rFonts w:hint="eastAsia" w:ascii="宋体" w:hAnsi="宋体" w:eastAsia="宋体"/>
                <w:color w:val="auto"/>
                <w:spacing w:val="1"/>
                <w:sz w:val="18"/>
                <w:szCs w:val="24"/>
              </w:rPr>
              <w:t>(</w:t>
            </w:r>
            <w:r>
              <w:rPr>
                <w:rFonts w:hint="eastAsia" w:ascii="宋体" w:hAnsi="宋体" w:eastAsia="宋体"/>
                <w:color w:val="auto"/>
                <w:spacing w:val="-2"/>
                <w:sz w:val="18"/>
                <w:szCs w:val="24"/>
              </w:rPr>
              <w:t>X</w:t>
            </w:r>
            <w:r>
              <w:rPr>
                <w:rFonts w:hint="eastAsia" w:ascii="宋体" w:hAnsi="宋体" w:eastAsia="宋体"/>
                <w:color w:val="auto"/>
                <w:sz w:val="18"/>
                <w:szCs w:val="24"/>
              </w:rPr>
              <w:t>)</w:t>
            </w:r>
          </w:p>
        </w:tc>
        <w:tc>
          <w:tcPr>
            <w:tcW w:w="1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人</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2"/>
                <w:sz w:val="18"/>
                <w:szCs w:val="24"/>
              </w:rPr>
              <w:t>X</w:t>
            </w:r>
            <w:r>
              <w:rPr>
                <w:rFonts w:hint="eastAsia" w:ascii="宋体" w:hAnsi="宋体" w:eastAsia="宋体"/>
                <w:color w:val="auto"/>
                <w:sz w:val="18"/>
                <w:szCs w:val="24"/>
              </w:rPr>
              <w:t>≥</w:t>
            </w:r>
            <w:r>
              <w:rPr>
                <w:rFonts w:hint="eastAsia" w:ascii="宋体" w:hAnsi="宋体" w:eastAsia="宋体"/>
                <w:color w:val="auto"/>
                <w:spacing w:val="1"/>
                <w:sz w:val="18"/>
                <w:szCs w:val="24"/>
              </w:rPr>
              <w:t>3</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1</w:t>
            </w:r>
            <w:r>
              <w:rPr>
                <w:rFonts w:hint="eastAsia" w:ascii="宋体" w:hAnsi="宋体" w:eastAsia="宋体"/>
                <w:color w:val="auto"/>
                <w:spacing w:val="-2"/>
                <w:sz w:val="18"/>
                <w:szCs w:val="24"/>
              </w:rPr>
              <w:t>00</w:t>
            </w:r>
            <w:r>
              <w:rPr>
                <w:rFonts w:hint="eastAsia" w:ascii="宋体" w:hAnsi="宋体" w:eastAsia="宋体"/>
                <w:color w:val="auto"/>
                <w:sz w:val="18"/>
                <w:szCs w:val="24"/>
              </w:rPr>
              <w:t>≤</w:t>
            </w:r>
            <w:r>
              <w:rPr>
                <w:rFonts w:hint="eastAsia" w:ascii="宋体" w:hAnsi="宋体" w:eastAsia="宋体"/>
                <w:color w:val="auto"/>
                <w:spacing w:val="1"/>
                <w:sz w:val="18"/>
                <w:szCs w:val="24"/>
              </w:rPr>
              <w:t>X</w:t>
            </w:r>
            <w:r>
              <w:rPr>
                <w:rFonts w:hint="eastAsia" w:ascii="宋体" w:hAnsi="宋体" w:eastAsia="宋体"/>
                <w:color w:val="auto"/>
                <w:sz w:val="18"/>
                <w:szCs w:val="24"/>
              </w:rPr>
              <w:t>＜</w:t>
            </w:r>
            <w:r>
              <w:rPr>
                <w:rFonts w:hint="eastAsia" w:ascii="宋体" w:hAnsi="宋体" w:eastAsia="宋体"/>
                <w:color w:val="auto"/>
                <w:spacing w:val="1"/>
                <w:sz w:val="18"/>
                <w:szCs w:val="24"/>
              </w:rPr>
              <w:t>3</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c>
          <w:tcPr>
            <w:tcW w:w="1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1</w:t>
            </w:r>
            <w:r>
              <w:rPr>
                <w:rFonts w:hint="eastAsia" w:ascii="宋体" w:hAnsi="宋体" w:eastAsia="宋体"/>
                <w:color w:val="auto"/>
                <w:spacing w:val="-2"/>
                <w:sz w:val="18"/>
                <w:szCs w:val="24"/>
              </w:rPr>
              <w:t>0</w:t>
            </w:r>
            <w:r>
              <w:rPr>
                <w:rFonts w:hint="eastAsia" w:ascii="宋体" w:hAnsi="宋体" w:eastAsia="宋体"/>
                <w:color w:val="auto"/>
                <w:sz w:val="18"/>
                <w:szCs w:val="24"/>
              </w:rPr>
              <w:t>≤</w:t>
            </w:r>
            <w:r>
              <w:rPr>
                <w:rFonts w:hint="eastAsia" w:ascii="宋体" w:hAnsi="宋体" w:eastAsia="宋体"/>
                <w:color w:val="auto"/>
                <w:spacing w:val="1"/>
                <w:sz w:val="18"/>
                <w:szCs w:val="24"/>
              </w:rPr>
              <w:t>X</w:t>
            </w:r>
            <w:r>
              <w:rPr>
                <w:rFonts w:hint="eastAsia" w:ascii="宋体" w:hAnsi="宋体" w:eastAsia="宋体"/>
                <w:color w:val="auto"/>
                <w:sz w:val="18"/>
                <w:szCs w:val="24"/>
              </w:rPr>
              <w:t>＜</w:t>
            </w:r>
            <w:r>
              <w:rPr>
                <w:rFonts w:hint="eastAsia" w:ascii="宋体" w:hAnsi="宋体" w:eastAsia="宋体"/>
                <w:color w:val="auto"/>
                <w:spacing w:val="1"/>
                <w:sz w:val="18"/>
                <w:szCs w:val="24"/>
              </w:rPr>
              <w:t>1</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2"/>
                <w:sz w:val="18"/>
                <w:szCs w:val="24"/>
              </w:rPr>
              <w:t>X</w:t>
            </w:r>
            <w:r>
              <w:rPr>
                <w:rFonts w:hint="eastAsia" w:ascii="宋体" w:hAnsi="宋体" w:eastAsia="宋体"/>
                <w:color w:val="auto"/>
                <w:sz w:val="18"/>
                <w:szCs w:val="24"/>
              </w:rPr>
              <w:t>＜</w:t>
            </w:r>
            <w:r>
              <w:rPr>
                <w:rFonts w:hint="eastAsia" w:ascii="宋体" w:hAnsi="宋体" w:eastAsia="宋体"/>
                <w:color w:val="auto"/>
                <w:spacing w:val="1"/>
                <w:sz w:val="18"/>
                <w:szCs w:val="24"/>
              </w:rPr>
              <w:t>1</w:t>
            </w:r>
            <w:r>
              <w:rPr>
                <w:rFonts w:hint="eastAsia" w:ascii="宋体" w:hAnsi="宋体" w:eastAsia="宋体"/>
                <w:color w:val="auto"/>
                <w:sz w:val="18"/>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p>
        </w:tc>
        <w:tc>
          <w:tcPr>
            <w:tcW w:w="1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营业收入</w:t>
            </w:r>
            <w:r>
              <w:rPr>
                <w:rFonts w:hint="eastAsia" w:ascii="宋体" w:hAnsi="宋体" w:eastAsia="宋体"/>
                <w:color w:val="auto"/>
                <w:spacing w:val="1"/>
                <w:sz w:val="18"/>
                <w:szCs w:val="24"/>
              </w:rPr>
              <w:t>(</w:t>
            </w:r>
            <w:r>
              <w:rPr>
                <w:rFonts w:hint="eastAsia" w:ascii="宋体" w:hAnsi="宋体" w:eastAsia="宋体"/>
                <w:color w:val="auto"/>
                <w:spacing w:val="-2"/>
                <w:sz w:val="18"/>
                <w:szCs w:val="24"/>
              </w:rPr>
              <w:t>Y</w:t>
            </w:r>
            <w:r>
              <w:rPr>
                <w:rFonts w:hint="eastAsia" w:ascii="宋体" w:hAnsi="宋体" w:eastAsia="宋体"/>
                <w:color w:val="auto"/>
                <w:sz w:val="18"/>
                <w:szCs w:val="24"/>
              </w:rPr>
              <w:t>)</w:t>
            </w:r>
          </w:p>
        </w:tc>
        <w:tc>
          <w:tcPr>
            <w:tcW w:w="1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万元</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Y</w:t>
            </w:r>
            <w:r>
              <w:rPr>
                <w:rFonts w:hint="eastAsia" w:ascii="宋体" w:hAnsi="宋体" w:eastAsia="宋体"/>
                <w:color w:val="auto"/>
                <w:sz w:val="18"/>
                <w:szCs w:val="24"/>
              </w:rPr>
              <w:t>≥</w:t>
            </w:r>
            <w:r>
              <w:rPr>
                <w:rFonts w:hint="eastAsia" w:ascii="宋体" w:hAnsi="宋体" w:eastAsia="宋体"/>
                <w:color w:val="auto"/>
                <w:spacing w:val="1"/>
                <w:sz w:val="18"/>
                <w:szCs w:val="24"/>
              </w:rPr>
              <w:t>1</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2</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pacing w:val="-2"/>
                <w:sz w:val="18"/>
                <w:szCs w:val="24"/>
              </w:rPr>
              <w:t>0</w:t>
            </w:r>
            <w:r>
              <w:rPr>
                <w:rFonts w:hint="eastAsia" w:ascii="宋体" w:hAnsi="宋体" w:eastAsia="宋体"/>
                <w:color w:val="auto"/>
                <w:sz w:val="18"/>
                <w:szCs w:val="24"/>
              </w:rPr>
              <w:t>≤</w:t>
            </w:r>
            <w:r>
              <w:rPr>
                <w:rFonts w:hint="eastAsia" w:ascii="宋体" w:hAnsi="宋体" w:eastAsia="宋体"/>
                <w:color w:val="auto"/>
                <w:spacing w:val="-2"/>
                <w:sz w:val="18"/>
                <w:szCs w:val="24"/>
              </w:rPr>
              <w:t>Y</w:t>
            </w:r>
            <w:r>
              <w:rPr>
                <w:rFonts w:hint="eastAsia" w:ascii="宋体" w:hAnsi="宋体" w:eastAsia="宋体"/>
                <w:color w:val="auto"/>
                <w:sz w:val="18"/>
                <w:szCs w:val="24"/>
              </w:rPr>
              <w:t>＜</w:t>
            </w:r>
            <w:r>
              <w:rPr>
                <w:rFonts w:hint="eastAsia" w:ascii="宋体" w:hAnsi="宋体" w:eastAsia="宋体"/>
                <w:color w:val="auto"/>
                <w:spacing w:val="1"/>
                <w:sz w:val="18"/>
                <w:szCs w:val="24"/>
              </w:rPr>
              <w:t>1</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c>
          <w:tcPr>
            <w:tcW w:w="1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1</w:t>
            </w:r>
            <w:r>
              <w:rPr>
                <w:rFonts w:hint="eastAsia" w:ascii="宋体" w:hAnsi="宋体" w:eastAsia="宋体"/>
                <w:color w:val="auto"/>
                <w:spacing w:val="-2"/>
                <w:sz w:val="18"/>
                <w:szCs w:val="24"/>
              </w:rPr>
              <w:t>00</w:t>
            </w:r>
            <w:r>
              <w:rPr>
                <w:rFonts w:hint="eastAsia" w:ascii="宋体" w:hAnsi="宋体" w:eastAsia="宋体"/>
                <w:color w:val="auto"/>
                <w:sz w:val="18"/>
                <w:szCs w:val="24"/>
              </w:rPr>
              <w:t>≤</w:t>
            </w:r>
            <w:r>
              <w:rPr>
                <w:rFonts w:hint="eastAsia" w:ascii="宋体" w:hAnsi="宋体" w:eastAsia="宋体"/>
                <w:color w:val="auto"/>
                <w:spacing w:val="1"/>
                <w:sz w:val="18"/>
                <w:szCs w:val="24"/>
              </w:rPr>
              <w:t>Y</w:t>
            </w:r>
            <w:r>
              <w:rPr>
                <w:rFonts w:hint="eastAsia" w:ascii="宋体" w:hAnsi="宋体" w:eastAsia="宋体"/>
                <w:color w:val="auto"/>
                <w:sz w:val="18"/>
                <w:szCs w:val="24"/>
              </w:rPr>
              <w:t>＜</w:t>
            </w:r>
            <w:r>
              <w:rPr>
                <w:rFonts w:hint="eastAsia" w:ascii="宋体" w:hAnsi="宋体" w:eastAsia="宋体"/>
                <w:color w:val="auto"/>
                <w:spacing w:val="1"/>
                <w:sz w:val="18"/>
                <w:szCs w:val="24"/>
              </w:rPr>
              <w:t>2</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z w:val="18"/>
                <w:szCs w:val="24"/>
              </w:rPr>
              <w:t>0</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Y</w:t>
            </w:r>
            <w:r>
              <w:rPr>
                <w:rFonts w:hint="eastAsia" w:ascii="宋体" w:hAnsi="宋体" w:eastAsia="宋体"/>
                <w:color w:val="auto"/>
                <w:sz w:val="18"/>
                <w:szCs w:val="24"/>
              </w:rPr>
              <w:t>＜</w:t>
            </w:r>
            <w:r>
              <w:rPr>
                <w:rFonts w:hint="eastAsia" w:ascii="宋体" w:hAnsi="宋体" w:eastAsia="宋体"/>
                <w:color w:val="auto"/>
                <w:spacing w:val="1"/>
                <w:sz w:val="18"/>
                <w:szCs w:val="24"/>
              </w:rPr>
              <w:t>1</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20" w:lineRule="exact"/>
              <w:ind w:left="0" w:leftChars="0" w:right="0" w:rightChars="0" w:firstLine="0" w:firstLineChars="0"/>
              <w:jc w:val="center"/>
              <w:textAlignment w:val="auto"/>
              <w:rPr>
                <w:rFonts w:hint="default"/>
                <w:color w:val="auto"/>
                <w:sz w:val="22"/>
                <w:szCs w:val="24"/>
              </w:rPr>
            </w:pPr>
          </w:p>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信息传输业</w:t>
            </w:r>
            <w:r>
              <w:rPr>
                <w:rFonts w:hint="eastAsia" w:ascii="宋体" w:hAnsi="宋体" w:eastAsia="宋体"/>
                <w:color w:val="auto"/>
                <w:spacing w:val="1"/>
                <w:sz w:val="18"/>
                <w:szCs w:val="24"/>
              </w:rPr>
              <w:t xml:space="preserve"> </w:t>
            </w:r>
            <w:r>
              <w:rPr>
                <w:rFonts w:hint="eastAsia" w:ascii="宋体" w:hAnsi="宋体" w:eastAsia="宋体"/>
                <w:color w:val="auto"/>
                <w:sz w:val="18"/>
                <w:szCs w:val="24"/>
              </w:rPr>
              <w:t>*</w:t>
            </w:r>
          </w:p>
        </w:tc>
        <w:tc>
          <w:tcPr>
            <w:tcW w:w="1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从业人员</w:t>
            </w:r>
            <w:r>
              <w:rPr>
                <w:rFonts w:hint="eastAsia" w:ascii="宋体" w:hAnsi="宋体" w:eastAsia="宋体"/>
                <w:color w:val="auto"/>
                <w:spacing w:val="1"/>
                <w:sz w:val="18"/>
                <w:szCs w:val="24"/>
              </w:rPr>
              <w:t>(</w:t>
            </w:r>
            <w:r>
              <w:rPr>
                <w:rFonts w:hint="eastAsia" w:ascii="宋体" w:hAnsi="宋体" w:eastAsia="宋体"/>
                <w:color w:val="auto"/>
                <w:spacing w:val="-2"/>
                <w:sz w:val="18"/>
                <w:szCs w:val="24"/>
              </w:rPr>
              <w:t>X</w:t>
            </w:r>
            <w:r>
              <w:rPr>
                <w:rFonts w:hint="eastAsia" w:ascii="宋体" w:hAnsi="宋体" w:eastAsia="宋体"/>
                <w:color w:val="auto"/>
                <w:sz w:val="18"/>
                <w:szCs w:val="24"/>
              </w:rPr>
              <w:t>)</w:t>
            </w:r>
          </w:p>
        </w:tc>
        <w:tc>
          <w:tcPr>
            <w:tcW w:w="1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人</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X</w:t>
            </w:r>
            <w:r>
              <w:rPr>
                <w:rFonts w:hint="eastAsia" w:ascii="宋体" w:hAnsi="宋体" w:eastAsia="宋体"/>
                <w:color w:val="auto"/>
                <w:sz w:val="18"/>
                <w:szCs w:val="24"/>
              </w:rPr>
              <w:t>≥</w:t>
            </w:r>
            <w:r>
              <w:rPr>
                <w:rFonts w:hint="eastAsia" w:ascii="宋体" w:hAnsi="宋体" w:eastAsia="宋体"/>
                <w:color w:val="auto"/>
                <w:spacing w:val="1"/>
                <w:sz w:val="18"/>
                <w:szCs w:val="24"/>
              </w:rPr>
              <w:t>2</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z w:val="18"/>
                <w:szCs w:val="24"/>
              </w:rPr>
              <w:t>0</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1</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z w:val="18"/>
                <w:szCs w:val="24"/>
              </w:rPr>
              <w:t>≤</w:t>
            </w:r>
            <w:r>
              <w:rPr>
                <w:rFonts w:hint="eastAsia" w:ascii="宋体" w:hAnsi="宋体" w:eastAsia="宋体"/>
                <w:color w:val="auto"/>
                <w:spacing w:val="-2"/>
                <w:sz w:val="18"/>
                <w:szCs w:val="24"/>
              </w:rPr>
              <w:t>X</w:t>
            </w:r>
            <w:r>
              <w:rPr>
                <w:rFonts w:hint="eastAsia" w:ascii="宋体" w:hAnsi="宋体" w:eastAsia="宋体"/>
                <w:color w:val="auto"/>
                <w:sz w:val="18"/>
                <w:szCs w:val="24"/>
              </w:rPr>
              <w:t>＜</w:t>
            </w:r>
            <w:r>
              <w:rPr>
                <w:rFonts w:hint="eastAsia" w:ascii="宋体" w:hAnsi="宋体" w:eastAsia="宋体"/>
                <w:color w:val="auto"/>
                <w:spacing w:val="1"/>
                <w:sz w:val="18"/>
                <w:szCs w:val="24"/>
              </w:rPr>
              <w:t>2</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z w:val="18"/>
                <w:szCs w:val="24"/>
              </w:rPr>
              <w:t>0</w:t>
            </w:r>
          </w:p>
        </w:tc>
        <w:tc>
          <w:tcPr>
            <w:tcW w:w="1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1</w:t>
            </w:r>
            <w:r>
              <w:rPr>
                <w:rFonts w:hint="eastAsia" w:ascii="宋体" w:hAnsi="宋体" w:eastAsia="宋体"/>
                <w:color w:val="auto"/>
                <w:spacing w:val="-2"/>
                <w:sz w:val="18"/>
                <w:szCs w:val="24"/>
              </w:rPr>
              <w:t>0</w:t>
            </w:r>
            <w:r>
              <w:rPr>
                <w:rFonts w:hint="eastAsia" w:ascii="宋体" w:hAnsi="宋体" w:eastAsia="宋体"/>
                <w:color w:val="auto"/>
                <w:sz w:val="18"/>
                <w:szCs w:val="24"/>
              </w:rPr>
              <w:t>≤</w:t>
            </w:r>
            <w:r>
              <w:rPr>
                <w:rFonts w:hint="eastAsia" w:ascii="宋体" w:hAnsi="宋体" w:eastAsia="宋体"/>
                <w:color w:val="auto"/>
                <w:spacing w:val="1"/>
                <w:sz w:val="18"/>
                <w:szCs w:val="24"/>
              </w:rPr>
              <w:t>X</w:t>
            </w:r>
            <w:r>
              <w:rPr>
                <w:rFonts w:hint="eastAsia" w:ascii="宋体" w:hAnsi="宋体" w:eastAsia="宋体"/>
                <w:color w:val="auto"/>
                <w:sz w:val="18"/>
                <w:szCs w:val="24"/>
              </w:rPr>
              <w:t>＜</w:t>
            </w:r>
            <w:r>
              <w:rPr>
                <w:rFonts w:hint="eastAsia" w:ascii="宋体" w:hAnsi="宋体" w:eastAsia="宋体"/>
                <w:color w:val="auto"/>
                <w:spacing w:val="1"/>
                <w:sz w:val="18"/>
                <w:szCs w:val="24"/>
              </w:rPr>
              <w:t>1</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2"/>
                <w:sz w:val="18"/>
                <w:szCs w:val="24"/>
              </w:rPr>
              <w:t>X</w:t>
            </w:r>
            <w:r>
              <w:rPr>
                <w:rFonts w:hint="eastAsia" w:ascii="宋体" w:hAnsi="宋体" w:eastAsia="宋体"/>
                <w:color w:val="auto"/>
                <w:sz w:val="18"/>
                <w:szCs w:val="24"/>
              </w:rPr>
              <w:t>＜</w:t>
            </w:r>
            <w:r>
              <w:rPr>
                <w:rFonts w:hint="eastAsia" w:ascii="宋体" w:hAnsi="宋体" w:eastAsia="宋体"/>
                <w:color w:val="auto"/>
                <w:spacing w:val="1"/>
                <w:sz w:val="18"/>
                <w:szCs w:val="24"/>
              </w:rPr>
              <w:t>1</w:t>
            </w:r>
            <w:r>
              <w:rPr>
                <w:rFonts w:hint="eastAsia" w:ascii="宋体" w:hAnsi="宋体" w:eastAsia="宋体"/>
                <w:color w:val="auto"/>
                <w:sz w:val="18"/>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p>
        </w:tc>
        <w:tc>
          <w:tcPr>
            <w:tcW w:w="1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营业收入</w:t>
            </w:r>
            <w:r>
              <w:rPr>
                <w:rFonts w:hint="eastAsia" w:ascii="宋体" w:hAnsi="宋体" w:eastAsia="宋体"/>
                <w:color w:val="auto"/>
                <w:spacing w:val="1"/>
                <w:sz w:val="18"/>
                <w:szCs w:val="24"/>
              </w:rPr>
              <w:t>(</w:t>
            </w:r>
            <w:r>
              <w:rPr>
                <w:rFonts w:hint="eastAsia" w:ascii="宋体" w:hAnsi="宋体" w:eastAsia="宋体"/>
                <w:color w:val="auto"/>
                <w:spacing w:val="-2"/>
                <w:sz w:val="18"/>
                <w:szCs w:val="24"/>
              </w:rPr>
              <w:t>Y</w:t>
            </w:r>
            <w:r>
              <w:rPr>
                <w:rFonts w:hint="eastAsia" w:ascii="宋体" w:hAnsi="宋体" w:eastAsia="宋体"/>
                <w:color w:val="auto"/>
                <w:sz w:val="18"/>
                <w:szCs w:val="24"/>
              </w:rPr>
              <w:t>)</w:t>
            </w:r>
          </w:p>
        </w:tc>
        <w:tc>
          <w:tcPr>
            <w:tcW w:w="1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万元</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2"/>
                <w:sz w:val="18"/>
                <w:szCs w:val="24"/>
              </w:rPr>
              <w:t>Y</w:t>
            </w:r>
            <w:r>
              <w:rPr>
                <w:rFonts w:hint="eastAsia" w:ascii="宋体" w:hAnsi="宋体" w:eastAsia="宋体"/>
                <w:color w:val="auto"/>
                <w:sz w:val="18"/>
                <w:szCs w:val="24"/>
              </w:rPr>
              <w:t>≥</w:t>
            </w:r>
            <w:r>
              <w:rPr>
                <w:rFonts w:hint="eastAsia" w:ascii="宋体" w:hAnsi="宋体" w:eastAsia="宋体"/>
                <w:color w:val="auto"/>
                <w:spacing w:val="1"/>
                <w:sz w:val="18"/>
                <w:szCs w:val="24"/>
              </w:rPr>
              <w:t>1</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z w:val="18"/>
                <w:szCs w:val="24"/>
              </w:rPr>
              <w:t>0</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1</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pacing w:val="-2"/>
                <w:sz w:val="18"/>
                <w:szCs w:val="24"/>
              </w:rPr>
              <w:t>0</w:t>
            </w:r>
            <w:r>
              <w:rPr>
                <w:rFonts w:hint="eastAsia" w:ascii="宋体" w:hAnsi="宋体" w:eastAsia="宋体"/>
                <w:color w:val="auto"/>
                <w:sz w:val="18"/>
                <w:szCs w:val="24"/>
              </w:rPr>
              <w:t>≤</w:t>
            </w:r>
            <w:r>
              <w:rPr>
                <w:rFonts w:hint="eastAsia" w:ascii="宋体" w:hAnsi="宋体" w:eastAsia="宋体"/>
                <w:color w:val="auto"/>
                <w:spacing w:val="-2"/>
                <w:sz w:val="18"/>
                <w:szCs w:val="24"/>
              </w:rPr>
              <w:t>Y</w:t>
            </w:r>
            <w:r>
              <w:rPr>
                <w:rFonts w:hint="eastAsia" w:ascii="宋体" w:hAnsi="宋体" w:eastAsia="宋体"/>
                <w:color w:val="auto"/>
                <w:sz w:val="18"/>
                <w:szCs w:val="24"/>
              </w:rPr>
              <w:t>＜</w:t>
            </w:r>
            <w:r>
              <w:rPr>
                <w:rFonts w:hint="eastAsia" w:ascii="宋体" w:hAnsi="宋体" w:eastAsia="宋体"/>
                <w:color w:val="auto"/>
                <w:spacing w:val="1"/>
                <w:sz w:val="18"/>
                <w:szCs w:val="24"/>
              </w:rPr>
              <w:t>1</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z w:val="18"/>
                <w:szCs w:val="24"/>
              </w:rPr>
              <w:t>0</w:t>
            </w:r>
          </w:p>
        </w:tc>
        <w:tc>
          <w:tcPr>
            <w:tcW w:w="1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1</w:t>
            </w:r>
            <w:r>
              <w:rPr>
                <w:rFonts w:hint="eastAsia" w:ascii="宋体" w:hAnsi="宋体" w:eastAsia="宋体"/>
                <w:color w:val="auto"/>
                <w:spacing w:val="-2"/>
                <w:sz w:val="18"/>
                <w:szCs w:val="24"/>
              </w:rPr>
              <w:t>00</w:t>
            </w:r>
            <w:r>
              <w:rPr>
                <w:rFonts w:hint="eastAsia" w:ascii="宋体" w:hAnsi="宋体" w:eastAsia="宋体"/>
                <w:color w:val="auto"/>
                <w:sz w:val="18"/>
                <w:szCs w:val="24"/>
              </w:rPr>
              <w:t>≤</w:t>
            </w:r>
            <w:r>
              <w:rPr>
                <w:rFonts w:hint="eastAsia" w:ascii="宋体" w:hAnsi="宋体" w:eastAsia="宋体"/>
                <w:color w:val="auto"/>
                <w:spacing w:val="1"/>
                <w:sz w:val="18"/>
                <w:szCs w:val="24"/>
              </w:rPr>
              <w:t>Y</w:t>
            </w:r>
            <w:r>
              <w:rPr>
                <w:rFonts w:hint="eastAsia" w:ascii="宋体" w:hAnsi="宋体" w:eastAsia="宋体"/>
                <w:color w:val="auto"/>
                <w:sz w:val="18"/>
                <w:szCs w:val="24"/>
              </w:rPr>
              <w:t>＜</w:t>
            </w:r>
            <w:r>
              <w:rPr>
                <w:rFonts w:hint="eastAsia" w:ascii="宋体" w:hAnsi="宋体" w:eastAsia="宋体"/>
                <w:color w:val="auto"/>
                <w:spacing w:val="1"/>
                <w:sz w:val="18"/>
                <w:szCs w:val="24"/>
              </w:rPr>
              <w:t>1</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z w:val="18"/>
                <w:szCs w:val="24"/>
              </w:rPr>
              <w:t>0</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Y</w:t>
            </w:r>
            <w:r>
              <w:rPr>
                <w:rFonts w:hint="eastAsia" w:ascii="宋体" w:hAnsi="宋体" w:eastAsia="宋体"/>
                <w:color w:val="auto"/>
                <w:sz w:val="18"/>
                <w:szCs w:val="24"/>
              </w:rPr>
              <w:t>＜</w:t>
            </w:r>
            <w:r>
              <w:rPr>
                <w:rFonts w:hint="eastAsia" w:ascii="宋体" w:hAnsi="宋体" w:eastAsia="宋体"/>
                <w:color w:val="auto"/>
                <w:spacing w:val="1"/>
                <w:sz w:val="18"/>
                <w:szCs w:val="24"/>
              </w:rPr>
              <w:t>1</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1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ascii="宋体" w:hAnsi="宋体" w:eastAsia="宋体" w:cs="Times New Roman"/>
                <w:color w:val="auto"/>
                <w:sz w:val="18"/>
                <w:szCs w:val="24"/>
              </w:rPr>
            </w:pPr>
          </w:p>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ascii="宋体" w:hAnsi="宋体" w:eastAsia="宋体" w:cs="Times New Roman"/>
                <w:color w:val="auto"/>
                <w:sz w:val="18"/>
                <w:szCs w:val="24"/>
              </w:rPr>
            </w:pPr>
            <w:r>
              <w:rPr>
                <w:rFonts w:hint="eastAsia" w:ascii="宋体" w:hAnsi="宋体" w:eastAsia="宋体" w:cs="Times New Roman"/>
                <w:color w:val="auto"/>
                <w:sz w:val="18"/>
                <w:szCs w:val="24"/>
              </w:rPr>
              <w:t>软件和信息技术服务业</w:t>
            </w:r>
          </w:p>
        </w:tc>
        <w:tc>
          <w:tcPr>
            <w:tcW w:w="1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57" w:lineRule="exact"/>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从业人员</w:t>
            </w:r>
            <w:r>
              <w:rPr>
                <w:rFonts w:hint="eastAsia" w:ascii="宋体" w:hAnsi="宋体" w:eastAsia="宋体"/>
                <w:color w:val="auto"/>
                <w:spacing w:val="1"/>
                <w:sz w:val="18"/>
                <w:szCs w:val="24"/>
              </w:rPr>
              <w:t>(</w:t>
            </w:r>
            <w:r>
              <w:rPr>
                <w:rFonts w:hint="eastAsia" w:ascii="宋体" w:hAnsi="宋体" w:eastAsia="宋体"/>
                <w:color w:val="auto"/>
                <w:spacing w:val="-2"/>
                <w:sz w:val="18"/>
                <w:szCs w:val="24"/>
              </w:rPr>
              <w:t>X</w:t>
            </w:r>
            <w:r>
              <w:rPr>
                <w:rFonts w:hint="eastAsia" w:ascii="宋体" w:hAnsi="宋体" w:eastAsia="宋体"/>
                <w:color w:val="auto"/>
                <w:sz w:val="18"/>
                <w:szCs w:val="24"/>
              </w:rPr>
              <w:t>)</w:t>
            </w:r>
          </w:p>
        </w:tc>
        <w:tc>
          <w:tcPr>
            <w:tcW w:w="1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57" w:lineRule="exact"/>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人</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57" w:lineRule="exact"/>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2"/>
                <w:sz w:val="18"/>
                <w:szCs w:val="24"/>
              </w:rPr>
              <w:t>X</w:t>
            </w:r>
            <w:r>
              <w:rPr>
                <w:rFonts w:hint="eastAsia" w:ascii="宋体" w:hAnsi="宋体" w:eastAsia="宋体"/>
                <w:color w:val="auto"/>
                <w:sz w:val="18"/>
                <w:szCs w:val="24"/>
              </w:rPr>
              <w:t>≥</w:t>
            </w:r>
            <w:r>
              <w:rPr>
                <w:rFonts w:hint="eastAsia" w:ascii="宋体" w:hAnsi="宋体" w:eastAsia="宋体"/>
                <w:color w:val="auto"/>
                <w:spacing w:val="1"/>
                <w:sz w:val="18"/>
                <w:szCs w:val="24"/>
              </w:rPr>
              <w:t>3</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57" w:lineRule="exact"/>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1</w:t>
            </w:r>
            <w:r>
              <w:rPr>
                <w:rFonts w:hint="eastAsia" w:ascii="宋体" w:hAnsi="宋体" w:eastAsia="宋体"/>
                <w:color w:val="auto"/>
                <w:spacing w:val="-2"/>
                <w:sz w:val="18"/>
                <w:szCs w:val="24"/>
              </w:rPr>
              <w:t>00</w:t>
            </w:r>
            <w:r>
              <w:rPr>
                <w:rFonts w:hint="eastAsia" w:ascii="宋体" w:hAnsi="宋体" w:eastAsia="宋体"/>
                <w:color w:val="auto"/>
                <w:sz w:val="18"/>
                <w:szCs w:val="24"/>
              </w:rPr>
              <w:t>≤</w:t>
            </w:r>
            <w:r>
              <w:rPr>
                <w:rFonts w:hint="eastAsia" w:ascii="宋体" w:hAnsi="宋体" w:eastAsia="宋体"/>
                <w:color w:val="auto"/>
                <w:spacing w:val="1"/>
                <w:sz w:val="18"/>
                <w:szCs w:val="24"/>
              </w:rPr>
              <w:t>X</w:t>
            </w:r>
            <w:r>
              <w:rPr>
                <w:rFonts w:hint="eastAsia" w:ascii="宋体" w:hAnsi="宋体" w:eastAsia="宋体"/>
                <w:color w:val="auto"/>
                <w:sz w:val="18"/>
                <w:szCs w:val="24"/>
              </w:rPr>
              <w:t>＜</w:t>
            </w:r>
            <w:r>
              <w:rPr>
                <w:rFonts w:hint="eastAsia" w:ascii="宋体" w:hAnsi="宋体" w:eastAsia="宋体"/>
                <w:color w:val="auto"/>
                <w:spacing w:val="1"/>
                <w:sz w:val="18"/>
                <w:szCs w:val="24"/>
              </w:rPr>
              <w:t>3</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c>
          <w:tcPr>
            <w:tcW w:w="1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57" w:lineRule="exact"/>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1</w:t>
            </w:r>
            <w:r>
              <w:rPr>
                <w:rFonts w:hint="eastAsia" w:ascii="宋体" w:hAnsi="宋体" w:eastAsia="宋体"/>
                <w:color w:val="auto"/>
                <w:spacing w:val="-2"/>
                <w:sz w:val="18"/>
                <w:szCs w:val="24"/>
              </w:rPr>
              <w:t>0</w:t>
            </w:r>
            <w:r>
              <w:rPr>
                <w:rFonts w:hint="eastAsia" w:ascii="宋体" w:hAnsi="宋体" w:eastAsia="宋体"/>
                <w:color w:val="auto"/>
                <w:sz w:val="18"/>
                <w:szCs w:val="24"/>
              </w:rPr>
              <w:t>≤</w:t>
            </w:r>
            <w:r>
              <w:rPr>
                <w:rFonts w:hint="eastAsia" w:ascii="宋体" w:hAnsi="宋体" w:eastAsia="宋体"/>
                <w:color w:val="auto"/>
                <w:spacing w:val="1"/>
                <w:sz w:val="18"/>
                <w:szCs w:val="24"/>
              </w:rPr>
              <w:t>X</w:t>
            </w:r>
            <w:r>
              <w:rPr>
                <w:rFonts w:hint="eastAsia" w:ascii="宋体" w:hAnsi="宋体" w:eastAsia="宋体"/>
                <w:color w:val="auto"/>
                <w:sz w:val="18"/>
                <w:szCs w:val="24"/>
              </w:rPr>
              <w:t>＜</w:t>
            </w:r>
            <w:r>
              <w:rPr>
                <w:rFonts w:hint="eastAsia" w:ascii="宋体" w:hAnsi="宋体" w:eastAsia="宋体"/>
                <w:color w:val="auto"/>
                <w:spacing w:val="1"/>
                <w:sz w:val="18"/>
                <w:szCs w:val="24"/>
              </w:rPr>
              <w:t>1</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57" w:lineRule="exact"/>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2"/>
                <w:sz w:val="18"/>
                <w:szCs w:val="24"/>
              </w:rPr>
              <w:t>X</w:t>
            </w:r>
            <w:r>
              <w:rPr>
                <w:rFonts w:hint="eastAsia" w:ascii="宋体" w:hAnsi="宋体" w:eastAsia="宋体"/>
                <w:color w:val="auto"/>
                <w:sz w:val="18"/>
                <w:szCs w:val="24"/>
              </w:rPr>
              <w:t>＜</w:t>
            </w:r>
            <w:r>
              <w:rPr>
                <w:rFonts w:hint="eastAsia" w:ascii="宋体" w:hAnsi="宋体" w:eastAsia="宋体"/>
                <w:color w:val="auto"/>
                <w:spacing w:val="1"/>
                <w:sz w:val="18"/>
                <w:szCs w:val="24"/>
              </w:rPr>
              <w:t>1</w:t>
            </w:r>
            <w:r>
              <w:rPr>
                <w:rFonts w:hint="eastAsia" w:ascii="宋体" w:hAnsi="宋体" w:eastAsia="宋体"/>
                <w:color w:val="auto"/>
                <w:sz w:val="18"/>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1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57" w:lineRule="exact"/>
              <w:ind w:left="0" w:leftChars="0" w:right="0" w:rightChars="0" w:firstLine="0" w:firstLineChars="0"/>
              <w:jc w:val="center"/>
              <w:textAlignment w:val="auto"/>
              <w:rPr>
                <w:rFonts w:hint="default"/>
                <w:color w:val="auto"/>
                <w:sz w:val="24"/>
                <w:szCs w:val="24"/>
              </w:rPr>
            </w:pPr>
          </w:p>
        </w:tc>
        <w:tc>
          <w:tcPr>
            <w:tcW w:w="1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55" w:lineRule="exact"/>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营业收入</w:t>
            </w:r>
            <w:r>
              <w:rPr>
                <w:rFonts w:hint="eastAsia" w:ascii="宋体" w:hAnsi="宋体" w:eastAsia="宋体"/>
                <w:color w:val="auto"/>
                <w:spacing w:val="1"/>
                <w:sz w:val="18"/>
                <w:szCs w:val="24"/>
              </w:rPr>
              <w:t>(</w:t>
            </w:r>
            <w:r>
              <w:rPr>
                <w:rFonts w:hint="eastAsia" w:ascii="宋体" w:hAnsi="宋体" w:eastAsia="宋体"/>
                <w:color w:val="auto"/>
                <w:spacing w:val="-2"/>
                <w:sz w:val="18"/>
                <w:szCs w:val="24"/>
              </w:rPr>
              <w:t>Y</w:t>
            </w:r>
            <w:r>
              <w:rPr>
                <w:rFonts w:hint="eastAsia" w:ascii="宋体" w:hAnsi="宋体" w:eastAsia="宋体"/>
                <w:color w:val="auto"/>
                <w:sz w:val="18"/>
                <w:szCs w:val="24"/>
              </w:rPr>
              <w:t>)</w:t>
            </w:r>
          </w:p>
        </w:tc>
        <w:tc>
          <w:tcPr>
            <w:tcW w:w="1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55" w:lineRule="exact"/>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万元</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55" w:lineRule="exact"/>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Y</w:t>
            </w:r>
            <w:r>
              <w:rPr>
                <w:rFonts w:hint="eastAsia" w:ascii="宋体" w:hAnsi="宋体" w:eastAsia="宋体"/>
                <w:color w:val="auto"/>
                <w:sz w:val="18"/>
                <w:szCs w:val="24"/>
              </w:rPr>
              <w:t>≥</w:t>
            </w:r>
            <w:r>
              <w:rPr>
                <w:rFonts w:hint="eastAsia" w:ascii="宋体" w:hAnsi="宋体" w:eastAsia="宋体"/>
                <w:color w:val="auto"/>
                <w:spacing w:val="1"/>
                <w:sz w:val="18"/>
                <w:szCs w:val="24"/>
              </w:rPr>
              <w:t>1</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55" w:lineRule="exact"/>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1</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pacing w:val="-2"/>
                <w:sz w:val="18"/>
                <w:szCs w:val="24"/>
              </w:rPr>
              <w:t>0</w:t>
            </w:r>
            <w:r>
              <w:rPr>
                <w:rFonts w:hint="eastAsia" w:ascii="宋体" w:hAnsi="宋体" w:eastAsia="宋体"/>
                <w:color w:val="auto"/>
                <w:sz w:val="18"/>
                <w:szCs w:val="24"/>
              </w:rPr>
              <w:t>≤</w:t>
            </w:r>
            <w:r>
              <w:rPr>
                <w:rFonts w:hint="eastAsia" w:ascii="宋体" w:hAnsi="宋体" w:eastAsia="宋体"/>
                <w:color w:val="auto"/>
                <w:spacing w:val="-2"/>
                <w:sz w:val="18"/>
                <w:szCs w:val="24"/>
              </w:rPr>
              <w:t>Y</w:t>
            </w:r>
            <w:r>
              <w:rPr>
                <w:rFonts w:hint="eastAsia" w:ascii="宋体" w:hAnsi="宋体" w:eastAsia="宋体"/>
                <w:color w:val="auto"/>
                <w:sz w:val="18"/>
                <w:szCs w:val="24"/>
              </w:rPr>
              <w:t>＜</w:t>
            </w:r>
            <w:r>
              <w:rPr>
                <w:rFonts w:hint="eastAsia" w:ascii="宋体" w:hAnsi="宋体" w:eastAsia="宋体"/>
                <w:color w:val="auto"/>
                <w:spacing w:val="1"/>
                <w:sz w:val="18"/>
                <w:szCs w:val="24"/>
              </w:rPr>
              <w:t>1</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c>
          <w:tcPr>
            <w:tcW w:w="1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55" w:lineRule="exact"/>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5</w:t>
            </w:r>
            <w:r>
              <w:rPr>
                <w:rFonts w:hint="eastAsia" w:ascii="宋体" w:hAnsi="宋体" w:eastAsia="宋体"/>
                <w:color w:val="auto"/>
                <w:spacing w:val="-2"/>
                <w:sz w:val="18"/>
                <w:szCs w:val="24"/>
              </w:rPr>
              <w:t>0</w:t>
            </w:r>
            <w:r>
              <w:rPr>
                <w:rFonts w:hint="eastAsia" w:ascii="宋体" w:hAnsi="宋体" w:eastAsia="宋体"/>
                <w:color w:val="auto"/>
                <w:sz w:val="18"/>
                <w:szCs w:val="24"/>
              </w:rPr>
              <w:t>≤</w:t>
            </w:r>
            <w:r>
              <w:rPr>
                <w:rFonts w:hint="eastAsia" w:ascii="宋体" w:hAnsi="宋体" w:eastAsia="宋体"/>
                <w:color w:val="auto"/>
                <w:spacing w:val="1"/>
                <w:sz w:val="18"/>
                <w:szCs w:val="24"/>
              </w:rPr>
              <w:t>Y</w:t>
            </w:r>
            <w:r>
              <w:rPr>
                <w:rFonts w:hint="eastAsia" w:ascii="宋体" w:hAnsi="宋体" w:eastAsia="宋体"/>
                <w:color w:val="auto"/>
                <w:sz w:val="18"/>
                <w:szCs w:val="24"/>
              </w:rPr>
              <w:t>＜</w:t>
            </w:r>
            <w:r>
              <w:rPr>
                <w:rFonts w:hint="eastAsia" w:ascii="宋体" w:hAnsi="宋体" w:eastAsia="宋体"/>
                <w:color w:val="auto"/>
                <w:spacing w:val="1"/>
                <w:sz w:val="18"/>
                <w:szCs w:val="24"/>
              </w:rPr>
              <w:t>1</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z w:val="18"/>
                <w:szCs w:val="24"/>
              </w:rPr>
              <w:t>0</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55" w:lineRule="exact"/>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2"/>
                <w:sz w:val="18"/>
                <w:szCs w:val="24"/>
              </w:rPr>
              <w:t>Y</w:t>
            </w:r>
            <w:r>
              <w:rPr>
                <w:rFonts w:hint="eastAsia" w:ascii="宋体" w:hAnsi="宋体" w:eastAsia="宋体"/>
                <w:color w:val="auto"/>
                <w:sz w:val="18"/>
                <w:szCs w:val="24"/>
              </w:rPr>
              <w:t>＜</w:t>
            </w:r>
            <w:r>
              <w:rPr>
                <w:rFonts w:hint="eastAsia" w:ascii="宋体" w:hAnsi="宋体" w:eastAsia="宋体"/>
                <w:color w:val="auto"/>
                <w:spacing w:val="1"/>
                <w:sz w:val="18"/>
                <w:szCs w:val="24"/>
              </w:rPr>
              <w:t>5</w:t>
            </w:r>
            <w:r>
              <w:rPr>
                <w:rFonts w:hint="eastAsia" w:ascii="宋体" w:hAnsi="宋体" w:eastAsia="宋体"/>
                <w:color w:val="auto"/>
                <w:sz w:val="18"/>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1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160" w:lineRule="exact"/>
              <w:ind w:left="0" w:leftChars="0" w:right="0" w:rightChars="0" w:firstLine="0" w:firstLineChars="0"/>
              <w:jc w:val="center"/>
              <w:textAlignment w:val="auto"/>
              <w:rPr>
                <w:rFonts w:hint="default"/>
                <w:color w:val="auto"/>
                <w:sz w:val="16"/>
                <w:szCs w:val="24"/>
              </w:rPr>
            </w:pPr>
          </w:p>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房地产开发经营</w:t>
            </w:r>
          </w:p>
        </w:tc>
        <w:tc>
          <w:tcPr>
            <w:tcW w:w="1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56" w:lineRule="exact"/>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营业收入</w:t>
            </w:r>
            <w:r>
              <w:rPr>
                <w:rFonts w:hint="eastAsia" w:ascii="宋体" w:hAnsi="宋体" w:eastAsia="宋体"/>
                <w:color w:val="auto"/>
                <w:spacing w:val="1"/>
                <w:sz w:val="18"/>
                <w:szCs w:val="24"/>
              </w:rPr>
              <w:t>(</w:t>
            </w:r>
            <w:r>
              <w:rPr>
                <w:rFonts w:hint="eastAsia" w:ascii="宋体" w:hAnsi="宋体" w:eastAsia="宋体"/>
                <w:color w:val="auto"/>
                <w:spacing w:val="-2"/>
                <w:sz w:val="18"/>
                <w:szCs w:val="24"/>
              </w:rPr>
              <w:t>Y</w:t>
            </w:r>
            <w:r>
              <w:rPr>
                <w:rFonts w:hint="eastAsia" w:ascii="宋体" w:hAnsi="宋体" w:eastAsia="宋体"/>
                <w:color w:val="auto"/>
                <w:sz w:val="18"/>
                <w:szCs w:val="24"/>
              </w:rPr>
              <w:t>)</w:t>
            </w:r>
          </w:p>
        </w:tc>
        <w:tc>
          <w:tcPr>
            <w:tcW w:w="1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56" w:lineRule="exact"/>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万元</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56" w:lineRule="exact"/>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2"/>
                <w:sz w:val="18"/>
                <w:szCs w:val="24"/>
              </w:rPr>
              <w:t>Y</w:t>
            </w:r>
            <w:r>
              <w:rPr>
                <w:rFonts w:hint="eastAsia" w:ascii="宋体" w:hAnsi="宋体" w:eastAsia="宋体"/>
                <w:color w:val="auto"/>
                <w:sz w:val="18"/>
                <w:szCs w:val="24"/>
              </w:rPr>
              <w:t>≥</w:t>
            </w:r>
            <w:r>
              <w:rPr>
                <w:rFonts w:hint="eastAsia" w:ascii="宋体" w:hAnsi="宋体" w:eastAsia="宋体"/>
                <w:color w:val="auto"/>
                <w:spacing w:val="1"/>
                <w:sz w:val="18"/>
                <w:szCs w:val="24"/>
              </w:rPr>
              <w:t>2</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z w:val="18"/>
                <w:szCs w:val="24"/>
              </w:rPr>
              <w:t>0</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56" w:lineRule="exact"/>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1</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pacing w:val="-2"/>
                <w:sz w:val="18"/>
                <w:szCs w:val="24"/>
              </w:rPr>
              <w:t>0</w:t>
            </w:r>
            <w:r>
              <w:rPr>
                <w:rFonts w:hint="eastAsia" w:ascii="宋体" w:hAnsi="宋体" w:eastAsia="宋体"/>
                <w:color w:val="auto"/>
                <w:sz w:val="18"/>
                <w:szCs w:val="24"/>
              </w:rPr>
              <w:t>≤</w:t>
            </w:r>
            <w:r>
              <w:rPr>
                <w:rFonts w:hint="eastAsia" w:ascii="宋体" w:hAnsi="宋体" w:eastAsia="宋体"/>
                <w:color w:val="auto"/>
                <w:spacing w:val="-2"/>
                <w:sz w:val="18"/>
                <w:szCs w:val="24"/>
              </w:rPr>
              <w:t>Y</w:t>
            </w:r>
            <w:r>
              <w:rPr>
                <w:rFonts w:hint="eastAsia" w:ascii="宋体" w:hAnsi="宋体" w:eastAsia="宋体"/>
                <w:color w:val="auto"/>
                <w:sz w:val="18"/>
                <w:szCs w:val="24"/>
              </w:rPr>
              <w:t>＜</w:t>
            </w:r>
            <w:r>
              <w:rPr>
                <w:rFonts w:hint="eastAsia" w:ascii="宋体" w:hAnsi="宋体" w:eastAsia="宋体"/>
                <w:color w:val="auto"/>
                <w:spacing w:val="1"/>
                <w:sz w:val="18"/>
                <w:szCs w:val="24"/>
              </w:rPr>
              <w:t>2</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z w:val="18"/>
                <w:szCs w:val="24"/>
              </w:rPr>
              <w:t>0</w:t>
            </w:r>
          </w:p>
        </w:tc>
        <w:tc>
          <w:tcPr>
            <w:tcW w:w="1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56" w:lineRule="exact"/>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1</w:t>
            </w:r>
            <w:r>
              <w:rPr>
                <w:rFonts w:hint="eastAsia" w:ascii="宋体" w:hAnsi="宋体" w:eastAsia="宋体"/>
                <w:color w:val="auto"/>
                <w:spacing w:val="-2"/>
                <w:sz w:val="18"/>
                <w:szCs w:val="24"/>
              </w:rPr>
              <w:t>00</w:t>
            </w:r>
            <w:r>
              <w:rPr>
                <w:rFonts w:hint="eastAsia" w:ascii="宋体" w:hAnsi="宋体" w:eastAsia="宋体"/>
                <w:color w:val="auto"/>
                <w:sz w:val="18"/>
                <w:szCs w:val="24"/>
              </w:rPr>
              <w:t>≤</w:t>
            </w:r>
            <w:r>
              <w:rPr>
                <w:rFonts w:hint="eastAsia" w:ascii="宋体" w:hAnsi="宋体" w:eastAsia="宋体"/>
                <w:color w:val="auto"/>
                <w:spacing w:val="1"/>
                <w:sz w:val="18"/>
                <w:szCs w:val="24"/>
              </w:rPr>
              <w:t>Y</w:t>
            </w:r>
            <w:r>
              <w:rPr>
                <w:rFonts w:hint="eastAsia" w:ascii="宋体" w:hAnsi="宋体" w:eastAsia="宋体"/>
                <w:color w:val="auto"/>
                <w:sz w:val="18"/>
                <w:szCs w:val="24"/>
              </w:rPr>
              <w:t>＜</w:t>
            </w:r>
            <w:r>
              <w:rPr>
                <w:rFonts w:hint="eastAsia" w:ascii="宋体" w:hAnsi="宋体" w:eastAsia="宋体"/>
                <w:color w:val="auto"/>
                <w:spacing w:val="1"/>
                <w:sz w:val="18"/>
                <w:szCs w:val="24"/>
              </w:rPr>
              <w:t>1</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z w:val="18"/>
                <w:szCs w:val="24"/>
              </w:rPr>
              <w:t>0</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56" w:lineRule="exact"/>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Y</w:t>
            </w:r>
            <w:r>
              <w:rPr>
                <w:rFonts w:hint="eastAsia" w:ascii="宋体" w:hAnsi="宋体" w:eastAsia="宋体"/>
                <w:color w:val="auto"/>
                <w:sz w:val="18"/>
                <w:szCs w:val="24"/>
              </w:rPr>
              <w:t>＜</w:t>
            </w:r>
            <w:r>
              <w:rPr>
                <w:rFonts w:hint="eastAsia" w:ascii="宋体" w:hAnsi="宋体" w:eastAsia="宋体"/>
                <w:color w:val="auto"/>
                <w:spacing w:val="1"/>
                <w:sz w:val="18"/>
                <w:szCs w:val="24"/>
              </w:rPr>
              <w:t>1</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1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56" w:lineRule="exact"/>
              <w:ind w:left="0" w:leftChars="0" w:right="0" w:rightChars="0" w:firstLine="0" w:firstLineChars="0"/>
              <w:jc w:val="center"/>
              <w:textAlignment w:val="auto"/>
              <w:rPr>
                <w:rFonts w:hint="default"/>
                <w:color w:val="auto"/>
                <w:sz w:val="24"/>
                <w:szCs w:val="24"/>
              </w:rPr>
            </w:pPr>
          </w:p>
        </w:tc>
        <w:tc>
          <w:tcPr>
            <w:tcW w:w="1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64" w:lineRule="exact"/>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资产总额</w:t>
            </w:r>
            <w:r>
              <w:rPr>
                <w:rFonts w:hint="eastAsia" w:ascii="宋体" w:hAnsi="宋体" w:eastAsia="宋体"/>
                <w:color w:val="auto"/>
                <w:spacing w:val="1"/>
                <w:sz w:val="18"/>
                <w:szCs w:val="24"/>
              </w:rPr>
              <w:t>(</w:t>
            </w:r>
            <w:r>
              <w:rPr>
                <w:rFonts w:hint="eastAsia" w:ascii="宋体" w:hAnsi="宋体" w:eastAsia="宋体"/>
                <w:color w:val="auto"/>
                <w:spacing w:val="-2"/>
                <w:sz w:val="18"/>
                <w:szCs w:val="24"/>
              </w:rPr>
              <w:t>Z</w:t>
            </w:r>
            <w:r>
              <w:rPr>
                <w:rFonts w:hint="eastAsia" w:ascii="宋体" w:hAnsi="宋体" w:eastAsia="宋体"/>
                <w:color w:val="auto"/>
                <w:sz w:val="18"/>
                <w:szCs w:val="24"/>
              </w:rPr>
              <w:t>)</w:t>
            </w:r>
          </w:p>
        </w:tc>
        <w:tc>
          <w:tcPr>
            <w:tcW w:w="1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57" w:lineRule="exact"/>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万元</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57" w:lineRule="exact"/>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Z</w:t>
            </w:r>
            <w:r>
              <w:rPr>
                <w:rFonts w:hint="eastAsia" w:ascii="宋体" w:hAnsi="宋体" w:eastAsia="宋体"/>
                <w:color w:val="auto"/>
                <w:sz w:val="18"/>
                <w:szCs w:val="24"/>
              </w:rPr>
              <w:t>≥</w:t>
            </w:r>
            <w:r>
              <w:rPr>
                <w:rFonts w:hint="eastAsia" w:ascii="宋体" w:hAnsi="宋体" w:eastAsia="宋体"/>
                <w:color w:val="auto"/>
                <w:spacing w:val="1"/>
                <w:sz w:val="18"/>
                <w:szCs w:val="24"/>
              </w:rPr>
              <w:t>1</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57" w:lineRule="exact"/>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5</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pacing w:val="-2"/>
                <w:sz w:val="18"/>
                <w:szCs w:val="24"/>
              </w:rPr>
              <w:t>0</w:t>
            </w:r>
            <w:r>
              <w:rPr>
                <w:rFonts w:hint="eastAsia" w:ascii="宋体" w:hAnsi="宋体" w:eastAsia="宋体"/>
                <w:color w:val="auto"/>
                <w:sz w:val="18"/>
                <w:szCs w:val="24"/>
              </w:rPr>
              <w:t>≤</w:t>
            </w:r>
            <w:r>
              <w:rPr>
                <w:rFonts w:hint="eastAsia" w:ascii="宋体" w:hAnsi="宋体" w:eastAsia="宋体"/>
                <w:color w:val="auto"/>
                <w:spacing w:val="-2"/>
                <w:sz w:val="18"/>
                <w:szCs w:val="24"/>
              </w:rPr>
              <w:t>Z</w:t>
            </w:r>
            <w:r>
              <w:rPr>
                <w:rFonts w:hint="eastAsia" w:ascii="宋体" w:hAnsi="宋体" w:eastAsia="宋体"/>
                <w:color w:val="auto"/>
                <w:sz w:val="18"/>
                <w:szCs w:val="24"/>
              </w:rPr>
              <w:t>＜</w:t>
            </w:r>
            <w:r>
              <w:rPr>
                <w:rFonts w:hint="eastAsia" w:ascii="宋体" w:hAnsi="宋体" w:eastAsia="宋体"/>
                <w:color w:val="auto"/>
                <w:spacing w:val="1"/>
                <w:sz w:val="18"/>
                <w:szCs w:val="24"/>
              </w:rPr>
              <w:t>1</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c>
          <w:tcPr>
            <w:tcW w:w="1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57" w:lineRule="exact"/>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2</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pacing w:val="-2"/>
                <w:sz w:val="18"/>
                <w:szCs w:val="24"/>
              </w:rPr>
              <w:t>0</w:t>
            </w:r>
            <w:r>
              <w:rPr>
                <w:rFonts w:hint="eastAsia" w:ascii="宋体" w:hAnsi="宋体" w:eastAsia="宋体"/>
                <w:color w:val="auto"/>
                <w:sz w:val="18"/>
                <w:szCs w:val="24"/>
              </w:rPr>
              <w:t>≤</w:t>
            </w:r>
            <w:r>
              <w:rPr>
                <w:rFonts w:hint="eastAsia" w:ascii="宋体" w:hAnsi="宋体" w:eastAsia="宋体"/>
                <w:color w:val="auto"/>
                <w:spacing w:val="1"/>
                <w:sz w:val="18"/>
                <w:szCs w:val="24"/>
              </w:rPr>
              <w:t>Z</w:t>
            </w:r>
            <w:r>
              <w:rPr>
                <w:rFonts w:hint="eastAsia" w:ascii="宋体" w:hAnsi="宋体" w:eastAsia="宋体"/>
                <w:color w:val="auto"/>
                <w:sz w:val="18"/>
                <w:szCs w:val="24"/>
              </w:rPr>
              <w:t>＜</w:t>
            </w:r>
            <w:r>
              <w:rPr>
                <w:rFonts w:hint="eastAsia" w:ascii="宋体" w:hAnsi="宋体" w:eastAsia="宋体"/>
                <w:color w:val="auto"/>
                <w:spacing w:val="1"/>
                <w:sz w:val="18"/>
                <w:szCs w:val="24"/>
              </w:rPr>
              <w:t>5</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z w:val="18"/>
                <w:szCs w:val="24"/>
              </w:rPr>
              <w:t>0</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57" w:lineRule="exact"/>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Z</w:t>
            </w:r>
            <w:r>
              <w:rPr>
                <w:rFonts w:hint="eastAsia" w:ascii="宋体" w:hAnsi="宋体" w:eastAsia="宋体"/>
                <w:color w:val="auto"/>
                <w:sz w:val="18"/>
                <w:szCs w:val="24"/>
              </w:rPr>
              <w:t>＜</w:t>
            </w:r>
            <w:r>
              <w:rPr>
                <w:rFonts w:hint="eastAsia" w:ascii="宋体" w:hAnsi="宋体" w:eastAsia="宋体"/>
                <w:color w:val="auto"/>
                <w:spacing w:val="1"/>
                <w:sz w:val="18"/>
                <w:szCs w:val="24"/>
              </w:rPr>
              <w:t>2</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z w:val="18"/>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1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160" w:lineRule="exact"/>
              <w:ind w:left="0" w:leftChars="0" w:right="0" w:rightChars="0" w:firstLine="0" w:firstLineChars="0"/>
              <w:jc w:val="center"/>
              <w:textAlignment w:val="auto"/>
              <w:rPr>
                <w:rFonts w:hint="default"/>
                <w:color w:val="auto"/>
                <w:sz w:val="16"/>
                <w:szCs w:val="24"/>
              </w:rPr>
            </w:pPr>
          </w:p>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物业管理</w:t>
            </w:r>
          </w:p>
        </w:tc>
        <w:tc>
          <w:tcPr>
            <w:tcW w:w="1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55" w:lineRule="exact"/>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从业人员</w:t>
            </w:r>
            <w:r>
              <w:rPr>
                <w:rFonts w:hint="eastAsia" w:ascii="宋体" w:hAnsi="宋体" w:eastAsia="宋体"/>
                <w:color w:val="auto"/>
                <w:spacing w:val="1"/>
                <w:sz w:val="18"/>
                <w:szCs w:val="24"/>
              </w:rPr>
              <w:t>(</w:t>
            </w:r>
            <w:r>
              <w:rPr>
                <w:rFonts w:hint="eastAsia" w:ascii="宋体" w:hAnsi="宋体" w:eastAsia="宋体"/>
                <w:color w:val="auto"/>
                <w:spacing w:val="-2"/>
                <w:sz w:val="18"/>
                <w:szCs w:val="24"/>
              </w:rPr>
              <w:t>X</w:t>
            </w:r>
            <w:r>
              <w:rPr>
                <w:rFonts w:hint="eastAsia" w:ascii="宋体" w:hAnsi="宋体" w:eastAsia="宋体"/>
                <w:color w:val="auto"/>
                <w:sz w:val="18"/>
                <w:szCs w:val="24"/>
              </w:rPr>
              <w:t>)</w:t>
            </w:r>
          </w:p>
        </w:tc>
        <w:tc>
          <w:tcPr>
            <w:tcW w:w="1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55" w:lineRule="exact"/>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人</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55" w:lineRule="exact"/>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X</w:t>
            </w:r>
            <w:r>
              <w:rPr>
                <w:rFonts w:hint="eastAsia" w:ascii="宋体" w:hAnsi="宋体" w:eastAsia="宋体"/>
                <w:color w:val="auto"/>
                <w:sz w:val="18"/>
                <w:szCs w:val="24"/>
              </w:rPr>
              <w:t>≥</w:t>
            </w:r>
            <w:r>
              <w:rPr>
                <w:rFonts w:hint="eastAsia" w:ascii="宋体" w:hAnsi="宋体" w:eastAsia="宋体"/>
                <w:color w:val="auto"/>
                <w:spacing w:val="1"/>
                <w:sz w:val="18"/>
                <w:szCs w:val="24"/>
              </w:rPr>
              <w:t>1</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z w:val="18"/>
                <w:szCs w:val="24"/>
              </w:rPr>
              <w:t>0</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55" w:lineRule="exact"/>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3</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z w:val="18"/>
                <w:szCs w:val="24"/>
              </w:rPr>
              <w:t>≤</w:t>
            </w:r>
            <w:r>
              <w:rPr>
                <w:rFonts w:hint="eastAsia" w:ascii="宋体" w:hAnsi="宋体" w:eastAsia="宋体"/>
                <w:color w:val="auto"/>
                <w:spacing w:val="-2"/>
                <w:sz w:val="18"/>
                <w:szCs w:val="24"/>
              </w:rPr>
              <w:t>X</w:t>
            </w:r>
            <w:r>
              <w:rPr>
                <w:rFonts w:hint="eastAsia" w:ascii="宋体" w:hAnsi="宋体" w:eastAsia="宋体"/>
                <w:color w:val="auto"/>
                <w:sz w:val="18"/>
                <w:szCs w:val="24"/>
              </w:rPr>
              <w:t>＜</w:t>
            </w:r>
            <w:r>
              <w:rPr>
                <w:rFonts w:hint="eastAsia" w:ascii="宋体" w:hAnsi="宋体" w:eastAsia="宋体"/>
                <w:color w:val="auto"/>
                <w:spacing w:val="1"/>
                <w:sz w:val="18"/>
                <w:szCs w:val="24"/>
              </w:rPr>
              <w:t>1</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z w:val="18"/>
                <w:szCs w:val="24"/>
              </w:rPr>
              <w:t>0</w:t>
            </w:r>
          </w:p>
        </w:tc>
        <w:tc>
          <w:tcPr>
            <w:tcW w:w="1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55" w:lineRule="exact"/>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1</w:t>
            </w:r>
            <w:r>
              <w:rPr>
                <w:rFonts w:hint="eastAsia" w:ascii="宋体" w:hAnsi="宋体" w:eastAsia="宋体"/>
                <w:color w:val="auto"/>
                <w:spacing w:val="-2"/>
                <w:sz w:val="18"/>
                <w:szCs w:val="24"/>
              </w:rPr>
              <w:t>00</w:t>
            </w:r>
            <w:r>
              <w:rPr>
                <w:rFonts w:hint="eastAsia" w:ascii="宋体" w:hAnsi="宋体" w:eastAsia="宋体"/>
                <w:color w:val="auto"/>
                <w:sz w:val="18"/>
                <w:szCs w:val="24"/>
              </w:rPr>
              <w:t>≤</w:t>
            </w:r>
            <w:r>
              <w:rPr>
                <w:rFonts w:hint="eastAsia" w:ascii="宋体" w:hAnsi="宋体" w:eastAsia="宋体"/>
                <w:color w:val="auto"/>
                <w:spacing w:val="1"/>
                <w:sz w:val="18"/>
                <w:szCs w:val="24"/>
              </w:rPr>
              <w:t>X</w:t>
            </w:r>
            <w:r>
              <w:rPr>
                <w:rFonts w:hint="eastAsia" w:ascii="宋体" w:hAnsi="宋体" w:eastAsia="宋体"/>
                <w:color w:val="auto"/>
                <w:sz w:val="18"/>
                <w:szCs w:val="24"/>
              </w:rPr>
              <w:t>＜</w:t>
            </w:r>
            <w:r>
              <w:rPr>
                <w:rFonts w:hint="eastAsia" w:ascii="宋体" w:hAnsi="宋体" w:eastAsia="宋体"/>
                <w:color w:val="auto"/>
                <w:spacing w:val="1"/>
                <w:sz w:val="18"/>
                <w:szCs w:val="24"/>
              </w:rPr>
              <w:t>3</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55" w:lineRule="exact"/>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X</w:t>
            </w:r>
            <w:r>
              <w:rPr>
                <w:rFonts w:hint="eastAsia" w:ascii="宋体" w:hAnsi="宋体" w:eastAsia="宋体"/>
                <w:color w:val="auto"/>
                <w:sz w:val="18"/>
                <w:szCs w:val="24"/>
              </w:rPr>
              <w:t>＜</w:t>
            </w:r>
            <w:r>
              <w:rPr>
                <w:rFonts w:hint="eastAsia" w:ascii="宋体" w:hAnsi="宋体" w:eastAsia="宋体"/>
                <w:color w:val="auto"/>
                <w:spacing w:val="1"/>
                <w:sz w:val="18"/>
                <w:szCs w:val="24"/>
              </w:rPr>
              <w:t>1</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1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55" w:lineRule="exact"/>
              <w:ind w:left="0" w:leftChars="0" w:right="0" w:rightChars="0" w:firstLine="0" w:firstLineChars="0"/>
              <w:jc w:val="center"/>
              <w:textAlignment w:val="auto"/>
              <w:rPr>
                <w:rFonts w:hint="default"/>
                <w:color w:val="auto"/>
                <w:sz w:val="24"/>
                <w:szCs w:val="24"/>
              </w:rPr>
            </w:pPr>
          </w:p>
        </w:tc>
        <w:tc>
          <w:tcPr>
            <w:tcW w:w="1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63" w:lineRule="exact"/>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营业收入</w:t>
            </w:r>
            <w:r>
              <w:rPr>
                <w:rFonts w:hint="eastAsia" w:ascii="宋体" w:hAnsi="宋体" w:eastAsia="宋体"/>
                <w:color w:val="auto"/>
                <w:spacing w:val="1"/>
                <w:sz w:val="18"/>
                <w:szCs w:val="24"/>
              </w:rPr>
              <w:t>(</w:t>
            </w:r>
            <w:r>
              <w:rPr>
                <w:rFonts w:hint="eastAsia" w:ascii="宋体" w:hAnsi="宋体" w:eastAsia="宋体"/>
                <w:color w:val="auto"/>
                <w:spacing w:val="-2"/>
                <w:sz w:val="18"/>
                <w:szCs w:val="24"/>
              </w:rPr>
              <w:t>Y</w:t>
            </w:r>
            <w:r>
              <w:rPr>
                <w:rFonts w:hint="eastAsia" w:ascii="宋体" w:hAnsi="宋体" w:eastAsia="宋体"/>
                <w:color w:val="auto"/>
                <w:sz w:val="18"/>
                <w:szCs w:val="24"/>
              </w:rPr>
              <w:t>)</w:t>
            </w:r>
          </w:p>
        </w:tc>
        <w:tc>
          <w:tcPr>
            <w:tcW w:w="1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56" w:lineRule="exact"/>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万元</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56" w:lineRule="exact"/>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Y</w:t>
            </w:r>
            <w:r>
              <w:rPr>
                <w:rFonts w:hint="eastAsia" w:ascii="宋体" w:hAnsi="宋体" w:eastAsia="宋体"/>
                <w:color w:val="auto"/>
                <w:sz w:val="18"/>
                <w:szCs w:val="24"/>
              </w:rPr>
              <w:t>≥</w:t>
            </w:r>
            <w:r>
              <w:rPr>
                <w:rFonts w:hint="eastAsia" w:ascii="宋体" w:hAnsi="宋体" w:eastAsia="宋体"/>
                <w:color w:val="auto"/>
                <w:spacing w:val="1"/>
                <w:sz w:val="18"/>
                <w:szCs w:val="24"/>
              </w:rPr>
              <w:t>5</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z w:val="18"/>
                <w:szCs w:val="24"/>
              </w:rPr>
              <w:t>0</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56" w:lineRule="exact"/>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1</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pacing w:val="-2"/>
                <w:sz w:val="18"/>
                <w:szCs w:val="24"/>
              </w:rPr>
              <w:t>0</w:t>
            </w:r>
            <w:r>
              <w:rPr>
                <w:rFonts w:hint="eastAsia" w:ascii="宋体" w:hAnsi="宋体" w:eastAsia="宋体"/>
                <w:color w:val="auto"/>
                <w:sz w:val="18"/>
                <w:szCs w:val="24"/>
              </w:rPr>
              <w:t>≤</w:t>
            </w:r>
            <w:r>
              <w:rPr>
                <w:rFonts w:hint="eastAsia" w:ascii="宋体" w:hAnsi="宋体" w:eastAsia="宋体"/>
                <w:color w:val="auto"/>
                <w:spacing w:val="1"/>
                <w:sz w:val="18"/>
                <w:szCs w:val="24"/>
              </w:rPr>
              <w:t>Y</w:t>
            </w:r>
            <w:r>
              <w:rPr>
                <w:rFonts w:hint="eastAsia" w:ascii="宋体" w:hAnsi="宋体" w:eastAsia="宋体"/>
                <w:color w:val="auto"/>
                <w:sz w:val="18"/>
                <w:szCs w:val="24"/>
              </w:rPr>
              <w:t>＜</w:t>
            </w:r>
            <w:r>
              <w:rPr>
                <w:rFonts w:hint="eastAsia" w:ascii="宋体" w:hAnsi="宋体" w:eastAsia="宋体"/>
                <w:color w:val="auto"/>
                <w:spacing w:val="1"/>
                <w:sz w:val="18"/>
                <w:szCs w:val="24"/>
              </w:rPr>
              <w:t>5</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z w:val="18"/>
                <w:szCs w:val="24"/>
              </w:rPr>
              <w:t>0</w:t>
            </w:r>
          </w:p>
        </w:tc>
        <w:tc>
          <w:tcPr>
            <w:tcW w:w="1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56" w:lineRule="exact"/>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5</w:t>
            </w:r>
            <w:r>
              <w:rPr>
                <w:rFonts w:hint="eastAsia" w:ascii="宋体" w:hAnsi="宋体" w:eastAsia="宋体"/>
                <w:color w:val="auto"/>
                <w:spacing w:val="-2"/>
                <w:sz w:val="18"/>
                <w:szCs w:val="24"/>
              </w:rPr>
              <w:t>00</w:t>
            </w:r>
            <w:r>
              <w:rPr>
                <w:rFonts w:hint="eastAsia" w:ascii="宋体" w:hAnsi="宋体" w:eastAsia="宋体"/>
                <w:color w:val="auto"/>
                <w:sz w:val="18"/>
                <w:szCs w:val="24"/>
              </w:rPr>
              <w:t>≤</w:t>
            </w:r>
            <w:r>
              <w:rPr>
                <w:rFonts w:hint="eastAsia" w:ascii="宋体" w:hAnsi="宋体" w:eastAsia="宋体"/>
                <w:color w:val="auto"/>
                <w:spacing w:val="1"/>
                <w:sz w:val="18"/>
                <w:szCs w:val="24"/>
              </w:rPr>
              <w:t>Y</w:t>
            </w:r>
            <w:r>
              <w:rPr>
                <w:rFonts w:hint="eastAsia" w:ascii="宋体" w:hAnsi="宋体" w:eastAsia="宋体"/>
                <w:color w:val="auto"/>
                <w:sz w:val="18"/>
                <w:szCs w:val="24"/>
              </w:rPr>
              <w:t>＜</w:t>
            </w:r>
            <w:r>
              <w:rPr>
                <w:rFonts w:hint="eastAsia" w:ascii="宋体" w:hAnsi="宋体" w:eastAsia="宋体"/>
                <w:color w:val="auto"/>
                <w:spacing w:val="1"/>
                <w:sz w:val="18"/>
                <w:szCs w:val="24"/>
              </w:rPr>
              <w:t>1</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z w:val="18"/>
                <w:szCs w:val="24"/>
              </w:rPr>
              <w:t>0</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56" w:lineRule="exact"/>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Y</w:t>
            </w:r>
            <w:r>
              <w:rPr>
                <w:rFonts w:hint="eastAsia" w:ascii="宋体" w:hAnsi="宋体" w:eastAsia="宋体"/>
                <w:color w:val="auto"/>
                <w:sz w:val="18"/>
                <w:szCs w:val="24"/>
              </w:rPr>
              <w:t>＜</w:t>
            </w:r>
            <w:r>
              <w:rPr>
                <w:rFonts w:hint="eastAsia" w:ascii="宋体" w:hAnsi="宋体" w:eastAsia="宋体"/>
                <w:color w:val="auto"/>
                <w:spacing w:val="1"/>
                <w:sz w:val="18"/>
                <w:szCs w:val="24"/>
              </w:rPr>
              <w:t>5</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1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160" w:lineRule="exact"/>
              <w:ind w:left="0" w:leftChars="0" w:right="0" w:rightChars="0" w:firstLine="0" w:firstLineChars="0"/>
              <w:jc w:val="center"/>
              <w:textAlignment w:val="auto"/>
              <w:rPr>
                <w:rFonts w:hint="default"/>
                <w:color w:val="auto"/>
                <w:sz w:val="16"/>
                <w:szCs w:val="24"/>
              </w:rPr>
            </w:pPr>
          </w:p>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租赁和商务服务业</w:t>
            </w:r>
          </w:p>
        </w:tc>
        <w:tc>
          <w:tcPr>
            <w:tcW w:w="1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57" w:lineRule="exact"/>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从业人员</w:t>
            </w:r>
            <w:r>
              <w:rPr>
                <w:rFonts w:hint="eastAsia" w:ascii="宋体" w:hAnsi="宋体" w:eastAsia="宋体"/>
                <w:color w:val="auto"/>
                <w:spacing w:val="1"/>
                <w:sz w:val="18"/>
                <w:szCs w:val="24"/>
              </w:rPr>
              <w:t>(</w:t>
            </w:r>
            <w:r>
              <w:rPr>
                <w:rFonts w:hint="eastAsia" w:ascii="宋体" w:hAnsi="宋体" w:eastAsia="宋体"/>
                <w:color w:val="auto"/>
                <w:spacing w:val="-2"/>
                <w:sz w:val="18"/>
                <w:szCs w:val="24"/>
              </w:rPr>
              <w:t>X</w:t>
            </w:r>
            <w:r>
              <w:rPr>
                <w:rFonts w:hint="eastAsia" w:ascii="宋体" w:hAnsi="宋体" w:eastAsia="宋体"/>
                <w:color w:val="auto"/>
                <w:sz w:val="18"/>
                <w:szCs w:val="24"/>
              </w:rPr>
              <w:t>)</w:t>
            </w:r>
          </w:p>
        </w:tc>
        <w:tc>
          <w:tcPr>
            <w:tcW w:w="1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57" w:lineRule="exact"/>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人</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57" w:lineRule="exact"/>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2"/>
                <w:sz w:val="18"/>
                <w:szCs w:val="24"/>
              </w:rPr>
              <w:t>X</w:t>
            </w:r>
            <w:r>
              <w:rPr>
                <w:rFonts w:hint="eastAsia" w:ascii="宋体" w:hAnsi="宋体" w:eastAsia="宋体"/>
                <w:color w:val="auto"/>
                <w:sz w:val="18"/>
                <w:szCs w:val="24"/>
              </w:rPr>
              <w:t>≥</w:t>
            </w:r>
            <w:r>
              <w:rPr>
                <w:rFonts w:hint="eastAsia" w:ascii="宋体" w:hAnsi="宋体" w:eastAsia="宋体"/>
                <w:color w:val="auto"/>
                <w:spacing w:val="1"/>
                <w:sz w:val="18"/>
                <w:szCs w:val="24"/>
              </w:rPr>
              <w:t>3</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57" w:lineRule="exact"/>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1</w:t>
            </w:r>
            <w:r>
              <w:rPr>
                <w:rFonts w:hint="eastAsia" w:ascii="宋体" w:hAnsi="宋体" w:eastAsia="宋体"/>
                <w:color w:val="auto"/>
                <w:spacing w:val="-2"/>
                <w:sz w:val="18"/>
                <w:szCs w:val="24"/>
              </w:rPr>
              <w:t>00</w:t>
            </w:r>
            <w:r>
              <w:rPr>
                <w:rFonts w:hint="eastAsia" w:ascii="宋体" w:hAnsi="宋体" w:eastAsia="宋体"/>
                <w:color w:val="auto"/>
                <w:sz w:val="18"/>
                <w:szCs w:val="24"/>
              </w:rPr>
              <w:t>≤</w:t>
            </w:r>
            <w:r>
              <w:rPr>
                <w:rFonts w:hint="eastAsia" w:ascii="宋体" w:hAnsi="宋体" w:eastAsia="宋体"/>
                <w:color w:val="auto"/>
                <w:spacing w:val="1"/>
                <w:sz w:val="18"/>
                <w:szCs w:val="24"/>
              </w:rPr>
              <w:t>X</w:t>
            </w:r>
            <w:r>
              <w:rPr>
                <w:rFonts w:hint="eastAsia" w:ascii="宋体" w:hAnsi="宋体" w:eastAsia="宋体"/>
                <w:color w:val="auto"/>
                <w:sz w:val="18"/>
                <w:szCs w:val="24"/>
              </w:rPr>
              <w:t>＜</w:t>
            </w:r>
            <w:r>
              <w:rPr>
                <w:rFonts w:hint="eastAsia" w:ascii="宋体" w:hAnsi="宋体" w:eastAsia="宋体"/>
                <w:color w:val="auto"/>
                <w:spacing w:val="1"/>
                <w:sz w:val="18"/>
                <w:szCs w:val="24"/>
              </w:rPr>
              <w:t>3</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c>
          <w:tcPr>
            <w:tcW w:w="1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57" w:lineRule="exact"/>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1</w:t>
            </w:r>
            <w:r>
              <w:rPr>
                <w:rFonts w:hint="eastAsia" w:ascii="宋体" w:hAnsi="宋体" w:eastAsia="宋体"/>
                <w:color w:val="auto"/>
                <w:spacing w:val="-2"/>
                <w:sz w:val="18"/>
                <w:szCs w:val="24"/>
              </w:rPr>
              <w:t>0</w:t>
            </w:r>
            <w:r>
              <w:rPr>
                <w:rFonts w:hint="eastAsia" w:ascii="宋体" w:hAnsi="宋体" w:eastAsia="宋体"/>
                <w:color w:val="auto"/>
                <w:sz w:val="18"/>
                <w:szCs w:val="24"/>
              </w:rPr>
              <w:t>≤</w:t>
            </w:r>
            <w:r>
              <w:rPr>
                <w:rFonts w:hint="eastAsia" w:ascii="宋体" w:hAnsi="宋体" w:eastAsia="宋体"/>
                <w:color w:val="auto"/>
                <w:spacing w:val="1"/>
                <w:sz w:val="18"/>
                <w:szCs w:val="24"/>
              </w:rPr>
              <w:t>X</w:t>
            </w:r>
            <w:r>
              <w:rPr>
                <w:rFonts w:hint="eastAsia" w:ascii="宋体" w:hAnsi="宋体" w:eastAsia="宋体"/>
                <w:color w:val="auto"/>
                <w:sz w:val="18"/>
                <w:szCs w:val="24"/>
              </w:rPr>
              <w:t>＜</w:t>
            </w:r>
            <w:r>
              <w:rPr>
                <w:rFonts w:hint="eastAsia" w:ascii="宋体" w:hAnsi="宋体" w:eastAsia="宋体"/>
                <w:color w:val="auto"/>
                <w:spacing w:val="1"/>
                <w:sz w:val="18"/>
                <w:szCs w:val="24"/>
              </w:rPr>
              <w:t>1</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57" w:lineRule="exact"/>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2"/>
                <w:sz w:val="18"/>
                <w:szCs w:val="24"/>
              </w:rPr>
              <w:t>X</w:t>
            </w:r>
            <w:r>
              <w:rPr>
                <w:rFonts w:hint="eastAsia" w:ascii="宋体" w:hAnsi="宋体" w:eastAsia="宋体"/>
                <w:color w:val="auto"/>
                <w:sz w:val="18"/>
                <w:szCs w:val="24"/>
              </w:rPr>
              <w:t>＜</w:t>
            </w:r>
            <w:r>
              <w:rPr>
                <w:rFonts w:hint="eastAsia" w:ascii="宋体" w:hAnsi="宋体" w:eastAsia="宋体"/>
                <w:color w:val="auto"/>
                <w:spacing w:val="1"/>
                <w:sz w:val="18"/>
                <w:szCs w:val="24"/>
              </w:rPr>
              <w:t>1</w:t>
            </w:r>
            <w:r>
              <w:rPr>
                <w:rFonts w:hint="eastAsia" w:ascii="宋体" w:hAnsi="宋体" w:eastAsia="宋体"/>
                <w:color w:val="auto"/>
                <w:sz w:val="18"/>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1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57" w:lineRule="exact"/>
              <w:ind w:left="0" w:leftChars="0" w:right="0" w:rightChars="0" w:firstLine="0" w:firstLineChars="0"/>
              <w:jc w:val="center"/>
              <w:textAlignment w:val="auto"/>
              <w:rPr>
                <w:rFonts w:hint="default"/>
                <w:color w:val="auto"/>
                <w:sz w:val="24"/>
                <w:szCs w:val="24"/>
              </w:rPr>
            </w:pPr>
          </w:p>
        </w:tc>
        <w:tc>
          <w:tcPr>
            <w:tcW w:w="1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65" w:lineRule="exact"/>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资产总额</w:t>
            </w:r>
            <w:r>
              <w:rPr>
                <w:rFonts w:hint="eastAsia" w:ascii="宋体" w:hAnsi="宋体" w:eastAsia="宋体"/>
                <w:color w:val="auto"/>
                <w:spacing w:val="1"/>
                <w:sz w:val="18"/>
                <w:szCs w:val="24"/>
              </w:rPr>
              <w:t>(</w:t>
            </w:r>
            <w:r>
              <w:rPr>
                <w:rFonts w:hint="eastAsia" w:ascii="宋体" w:hAnsi="宋体" w:eastAsia="宋体"/>
                <w:color w:val="auto"/>
                <w:spacing w:val="-2"/>
                <w:sz w:val="18"/>
                <w:szCs w:val="24"/>
              </w:rPr>
              <w:t>Z</w:t>
            </w:r>
            <w:r>
              <w:rPr>
                <w:rFonts w:hint="eastAsia" w:ascii="宋体" w:hAnsi="宋体" w:eastAsia="宋体"/>
                <w:color w:val="auto"/>
                <w:sz w:val="18"/>
                <w:szCs w:val="24"/>
              </w:rPr>
              <w:t>)</w:t>
            </w:r>
          </w:p>
        </w:tc>
        <w:tc>
          <w:tcPr>
            <w:tcW w:w="1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55" w:lineRule="exact"/>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万元</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55" w:lineRule="exact"/>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2"/>
                <w:sz w:val="18"/>
                <w:szCs w:val="24"/>
              </w:rPr>
              <w:t>Z</w:t>
            </w:r>
            <w:r>
              <w:rPr>
                <w:rFonts w:hint="eastAsia" w:ascii="宋体" w:hAnsi="宋体" w:eastAsia="宋体"/>
                <w:color w:val="auto"/>
                <w:sz w:val="18"/>
                <w:szCs w:val="24"/>
              </w:rPr>
              <w:t>≥</w:t>
            </w:r>
            <w:r>
              <w:rPr>
                <w:rFonts w:hint="eastAsia" w:ascii="宋体" w:hAnsi="宋体" w:eastAsia="宋体"/>
                <w:color w:val="auto"/>
                <w:spacing w:val="1"/>
                <w:sz w:val="18"/>
                <w:szCs w:val="24"/>
              </w:rPr>
              <w:t>1</w:t>
            </w:r>
            <w:r>
              <w:rPr>
                <w:rFonts w:hint="eastAsia" w:ascii="宋体" w:hAnsi="宋体" w:eastAsia="宋体"/>
                <w:color w:val="auto"/>
                <w:spacing w:val="-2"/>
                <w:sz w:val="18"/>
                <w:szCs w:val="24"/>
              </w:rPr>
              <w:t>2</w:t>
            </w:r>
            <w:r>
              <w:rPr>
                <w:rFonts w:hint="eastAsia" w:ascii="宋体" w:hAnsi="宋体" w:eastAsia="宋体"/>
                <w:color w:val="auto"/>
                <w:spacing w:val="1"/>
                <w:sz w:val="18"/>
                <w:szCs w:val="24"/>
              </w:rPr>
              <w:t>0</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z w:val="18"/>
                <w:szCs w:val="24"/>
              </w:rPr>
              <w:t>0</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55" w:lineRule="exact"/>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8</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pacing w:val="-2"/>
                <w:sz w:val="18"/>
                <w:szCs w:val="24"/>
              </w:rPr>
              <w:t>0</w:t>
            </w:r>
            <w:r>
              <w:rPr>
                <w:rFonts w:hint="eastAsia" w:ascii="宋体" w:hAnsi="宋体" w:eastAsia="宋体"/>
                <w:color w:val="auto"/>
                <w:sz w:val="18"/>
                <w:szCs w:val="24"/>
              </w:rPr>
              <w:t>≤</w:t>
            </w:r>
            <w:r>
              <w:rPr>
                <w:rFonts w:hint="eastAsia" w:ascii="宋体" w:hAnsi="宋体" w:eastAsia="宋体"/>
                <w:color w:val="auto"/>
                <w:spacing w:val="-2"/>
                <w:sz w:val="18"/>
                <w:szCs w:val="24"/>
              </w:rPr>
              <w:t>Z</w:t>
            </w:r>
            <w:r>
              <w:rPr>
                <w:rFonts w:hint="eastAsia" w:ascii="宋体" w:hAnsi="宋体" w:eastAsia="宋体"/>
                <w:color w:val="auto"/>
                <w:sz w:val="18"/>
                <w:szCs w:val="24"/>
              </w:rPr>
              <w:t>＜</w:t>
            </w:r>
            <w:r>
              <w:rPr>
                <w:rFonts w:hint="eastAsia" w:ascii="宋体" w:hAnsi="宋体" w:eastAsia="宋体"/>
                <w:color w:val="auto"/>
                <w:spacing w:val="1"/>
                <w:sz w:val="18"/>
                <w:szCs w:val="24"/>
              </w:rPr>
              <w:t>1</w:t>
            </w:r>
            <w:r>
              <w:rPr>
                <w:rFonts w:hint="eastAsia" w:ascii="宋体" w:hAnsi="宋体" w:eastAsia="宋体"/>
                <w:color w:val="auto"/>
                <w:spacing w:val="-2"/>
                <w:sz w:val="18"/>
                <w:szCs w:val="24"/>
              </w:rPr>
              <w:t>2</w:t>
            </w:r>
            <w:r>
              <w:rPr>
                <w:rFonts w:hint="eastAsia" w:ascii="宋体" w:hAnsi="宋体" w:eastAsia="宋体"/>
                <w:color w:val="auto"/>
                <w:spacing w:val="1"/>
                <w:sz w:val="18"/>
                <w:szCs w:val="24"/>
              </w:rPr>
              <w:t>0</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z w:val="18"/>
                <w:szCs w:val="24"/>
              </w:rPr>
              <w:t>0</w:t>
            </w:r>
          </w:p>
        </w:tc>
        <w:tc>
          <w:tcPr>
            <w:tcW w:w="1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55" w:lineRule="exact"/>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1</w:t>
            </w:r>
            <w:r>
              <w:rPr>
                <w:rFonts w:hint="eastAsia" w:ascii="宋体" w:hAnsi="宋体" w:eastAsia="宋体"/>
                <w:color w:val="auto"/>
                <w:spacing w:val="-2"/>
                <w:sz w:val="18"/>
                <w:szCs w:val="24"/>
              </w:rPr>
              <w:t>00</w:t>
            </w:r>
            <w:r>
              <w:rPr>
                <w:rFonts w:hint="eastAsia" w:ascii="宋体" w:hAnsi="宋体" w:eastAsia="宋体"/>
                <w:color w:val="auto"/>
                <w:sz w:val="18"/>
                <w:szCs w:val="24"/>
              </w:rPr>
              <w:t>≤</w:t>
            </w:r>
            <w:r>
              <w:rPr>
                <w:rFonts w:hint="eastAsia" w:ascii="宋体" w:hAnsi="宋体" w:eastAsia="宋体"/>
                <w:color w:val="auto"/>
                <w:spacing w:val="1"/>
                <w:sz w:val="18"/>
                <w:szCs w:val="24"/>
              </w:rPr>
              <w:t>Z</w:t>
            </w:r>
            <w:r>
              <w:rPr>
                <w:rFonts w:hint="eastAsia" w:ascii="宋体" w:hAnsi="宋体" w:eastAsia="宋体"/>
                <w:color w:val="auto"/>
                <w:sz w:val="18"/>
                <w:szCs w:val="24"/>
              </w:rPr>
              <w:t>＜</w:t>
            </w:r>
            <w:r>
              <w:rPr>
                <w:rFonts w:hint="eastAsia" w:ascii="宋体" w:hAnsi="宋体" w:eastAsia="宋体"/>
                <w:color w:val="auto"/>
                <w:spacing w:val="1"/>
                <w:sz w:val="18"/>
                <w:szCs w:val="24"/>
              </w:rPr>
              <w:t>8</w:t>
            </w:r>
            <w:r>
              <w:rPr>
                <w:rFonts w:hint="eastAsia" w:ascii="宋体" w:hAnsi="宋体" w:eastAsia="宋体"/>
                <w:color w:val="auto"/>
                <w:spacing w:val="-2"/>
                <w:sz w:val="18"/>
                <w:szCs w:val="24"/>
              </w:rPr>
              <w:t>0</w:t>
            </w:r>
            <w:r>
              <w:rPr>
                <w:rFonts w:hint="eastAsia" w:ascii="宋体" w:hAnsi="宋体" w:eastAsia="宋体"/>
                <w:color w:val="auto"/>
                <w:spacing w:val="1"/>
                <w:sz w:val="18"/>
                <w:szCs w:val="24"/>
              </w:rPr>
              <w:t>0</w:t>
            </w:r>
            <w:r>
              <w:rPr>
                <w:rFonts w:hint="eastAsia" w:ascii="宋体" w:hAnsi="宋体" w:eastAsia="宋体"/>
                <w:color w:val="auto"/>
                <w:sz w:val="18"/>
                <w:szCs w:val="24"/>
              </w:rPr>
              <w:t>0</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line="255" w:lineRule="exact"/>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Z</w:t>
            </w:r>
            <w:r>
              <w:rPr>
                <w:rFonts w:hint="eastAsia" w:ascii="宋体" w:hAnsi="宋体" w:eastAsia="宋体"/>
                <w:color w:val="auto"/>
                <w:sz w:val="18"/>
                <w:szCs w:val="24"/>
              </w:rPr>
              <w:t>＜</w:t>
            </w:r>
            <w:r>
              <w:rPr>
                <w:rFonts w:hint="eastAsia" w:ascii="宋体" w:hAnsi="宋体" w:eastAsia="宋体"/>
                <w:color w:val="auto"/>
                <w:spacing w:val="1"/>
                <w:sz w:val="18"/>
                <w:szCs w:val="24"/>
              </w:rPr>
              <w:t>1</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7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其他未列明行业</w:t>
            </w:r>
            <w:r>
              <w:rPr>
                <w:rFonts w:hint="eastAsia" w:ascii="宋体" w:hAnsi="宋体" w:eastAsia="宋体"/>
                <w:color w:val="auto"/>
                <w:spacing w:val="1"/>
                <w:sz w:val="18"/>
                <w:szCs w:val="24"/>
              </w:rPr>
              <w:t xml:space="preserve"> </w:t>
            </w:r>
            <w:r>
              <w:rPr>
                <w:rFonts w:hint="eastAsia" w:ascii="宋体" w:hAnsi="宋体" w:eastAsia="宋体"/>
                <w:color w:val="auto"/>
                <w:sz w:val="18"/>
                <w:szCs w:val="24"/>
              </w:rPr>
              <w:t>*</w:t>
            </w:r>
          </w:p>
        </w:tc>
        <w:tc>
          <w:tcPr>
            <w:tcW w:w="1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从业人员</w:t>
            </w:r>
            <w:r>
              <w:rPr>
                <w:rFonts w:hint="eastAsia" w:ascii="宋体" w:hAnsi="宋体" w:eastAsia="宋体"/>
                <w:color w:val="auto"/>
                <w:spacing w:val="1"/>
                <w:sz w:val="18"/>
                <w:szCs w:val="24"/>
              </w:rPr>
              <w:t>(</w:t>
            </w:r>
            <w:r>
              <w:rPr>
                <w:rFonts w:hint="eastAsia" w:ascii="宋体" w:hAnsi="宋体" w:eastAsia="宋体"/>
                <w:color w:val="auto"/>
                <w:spacing w:val="-2"/>
                <w:sz w:val="18"/>
                <w:szCs w:val="24"/>
              </w:rPr>
              <w:t>X</w:t>
            </w:r>
            <w:r>
              <w:rPr>
                <w:rFonts w:hint="eastAsia" w:ascii="宋体" w:hAnsi="宋体" w:eastAsia="宋体"/>
                <w:color w:val="auto"/>
                <w:sz w:val="18"/>
                <w:szCs w:val="24"/>
              </w:rPr>
              <w:t>)</w:t>
            </w:r>
          </w:p>
        </w:tc>
        <w:tc>
          <w:tcPr>
            <w:tcW w:w="12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z w:val="18"/>
                <w:szCs w:val="24"/>
              </w:rPr>
              <w:t>人</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2"/>
                <w:sz w:val="18"/>
                <w:szCs w:val="24"/>
              </w:rPr>
              <w:t>X</w:t>
            </w:r>
            <w:r>
              <w:rPr>
                <w:rFonts w:hint="eastAsia" w:ascii="宋体" w:hAnsi="宋体" w:eastAsia="宋体"/>
                <w:color w:val="auto"/>
                <w:sz w:val="18"/>
                <w:szCs w:val="24"/>
              </w:rPr>
              <w:t>≥</w:t>
            </w:r>
            <w:r>
              <w:rPr>
                <w:rFonts w:hint="eastAsia" w:ascii="宋体" w:hAnsi="宋体" w:eastAsia="宋体"/>
                <w:color w:val="auto"/>
                <w:spacing w:val="1"/>
                <w:sz w:val="18"/>
                <w:szCs w:val="24"/>
              </w:rPr>
              <w:t>3</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c>
          <w:tcPr>
            <w:tcW w:w="17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1</w:t>
            </w:r>
            <w:r>
              <w:rPr>
                <w:rFonts w:hint="eastAsia" w:ascii="宋体" w:hAnsi="宋体" w:eastAsia="宋体"/>
                <w:color w:val="auto"/>
                <w:spacing w:val="-2"/>
                <w:sz w:val="18"/>
                <w:szCs w:val="24"/>
              </w:rPr>
              <w:t>00</w:t>
            </w:r>
            <w:r>
              <w:rPr>
                <w:rFonts w:hint="eastAsia" w:ascii="宋体" w:hAnsi="宋体" w:eastAsia="宋体"/>
                <w:color w:val="auto"/>
                <w:sz w:val="18"/>
                <w:szCs w:val="24"/>
              </w:rPr>
              <w:t>≤</w:t>
            </w:r>
            <w:r>
              <w:rPr>
                <w:rFonts w:hint="eastAsia" w:ascii="宋体" w:hAnsi="宋体" w:eastAsia="宋体"/>
                <w:color w:val="auto"/>
                <w:spacing w:val="1"/>
                <w:sz w:val="18"/>
                <w:szCs w:val="24"/>
              </w:rPr>
              <w:t>X</w:t>
            </w:r>
            <w:r>
              <w:rPr>
                <w:rFonts w:hint="eastAsia" w:ascii="宋体" w:hAnsi="宋体" w:eastAsia="宋体"/>
                <w:color w:val="auto"/>
                <w:sz w:val="18"/>
                <w:szCs w:val="24"/>
              </w:rPr>
              <w:t>＜</w:t>
            </w:r>
            <w:r>
              <w:rPr>
                <w:rFonts w:hint="eastAsia" w:ascii="宋体" w:hAnsi="宋体" w:eastAsia="宋体"/>
                <w:color w:val="auto"/>
                <w:spacing w:val="1"/>
                <w:sz w:val="18"/>
                <w:szCs w:val="24"/>
              </w:rPr>
              <w:t>3</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c>
          <w:tcPr>
            <w:tcW w:w="1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1"/>
                <w:sz w:val="18"/>
                <w:szCs w:val="24"/>
              </w:rPr>
              <w:t>1</w:t>
            </w:r>
            <w:r>
              <w:rPr>
                <w:rFonts w:hint="eastAsia" w:ascii="宋体" w:hAnsi="宋体" w:eastAsia="宋体"/>
                <w:color w:val="auto"/>
                <w:spacing w:val="-2"/>
                <w:sz w:val="18"/>
                <w:szCs w:val="24"/>
              </w:rPr>
              <w:t>0</w:t>
            </w:r>
            <w:r>
              <w:rPr>
                <w:rFonts w:hint="eastAsia" w:ascii="宋体" w:hAnsi="宋体" w:eastAsia="宋体"/>
                <w:color w:val="auto"/>
                <w:sz w:val="18"/>
                <w:szCs w:val="24"/>
              </w:rPr>
              <w:t>≤</w:t>
            </w:r>
            <w:r>
              <w:rPr>
                <w:rFonts w:hint="eastAsia" w:ascii="宋体" w:hAnsi="宋体" w:eastAsia="宋体"/>
                <w:color w:val="auto"/>
                <w:spacing w:val="1"/>
                <w:sz w:val="18"/>
                <w:szCs w:val="24"/>
              </w:rPr>
              <w:t>X</w:t>
            </w:r>
            <w:r>
              <w:rPr>
                <w:rFonts w:hint="eastAsia" w:ascii="宋体" w:hAnsi="宋体" w:eastAsia="宋体"/>
                <w:color w:val="auto"/>
                <w:sz w:val="18"/>
                <w:szCs w:val="24"/>
              </w:rPr>
              <w:t>＜</w:t>
            </w:r>
            <w:r>
              <w:rPr>
                <w:rFonts w:hint="eastAsia" w:ascii="宋体" w:hAnsi="宋体" w:eastAsia="宋体"/>
                <w:color w:val="auto"/>
                <w:spacing w:val="1"/>
                <w:sz w:val="18"/>
                <w:szCs w:val="24"/>
              </w:rPr>
              <w:t>1</w:t>
            </w:r>
            <w:r>
              <w:rPr>
                <w:rFonts w:hint="eastAsia" w:ascii="宋体" w:hAnsi="宋体" w:eastAsia="宋体"/>
                <w:color w:val="auto"/>
                <w:spacing w:val="-2"/>
                <w:sz w:val="18"/>
                <w:szCs w:val="24"/>
              </w:rPr>
              <w:t>0</w:t>
            </w:r>
            <w:r>
              <w:rPr>
                <w:rFonts w:hint="eastAsia" w:ascii="宋体" w:hAnsi="宋体" w:eastAsia="宋体"/>
                <w:color w:val="auto"/>
                <w:sz w:val="18"/>
                <w:szCs w:val="24"/>
              </w:rPr>
              <w:t>0</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55"/>
              <w:keepNext w:val="0"/>
              <w:keepLines w:val="0"/>
              <w:pageBreakBefore w:val="0"/>
              <w:widowControl w:val="0"/>
              <w:kinsoku w:val="0"/>
              <w:wordWrap/>
              <w:overflowPunct w:val="0"/>
              <w:topLinePunct w:val="0"/>
              <w:autoSpaceDE/>
              <w:autoSpaceDN/>
              <w:bidi w:val="0"/>
              <w:adjustRightInd/>
              <w:snapToGrid/>
              <w:spacing w:beforeLines="0" w:afterLines="0"/>
              <w:ind w:left="0" w:leftChars="0" w:right="0" w:rightChars="0" w:firstLine="0" w:firstLineChars="0"/>
              <w:jc w:val="center"/>
              <w:textAlignment w:val="auto"/>
              <w:rPr>
                <w:rFonts w:hint="default"/>
                <w:color w:val="auto"/>
                <w:sz w:val="24"/>
                <w:szCs w:val="24"/>
              </w:rPr>
            </w:pPr>
            <w:r>
              <w:rPr>
                <w:rFonts w:hint="eastAsia" w:ascii="宋体" w:hAnsi="宋体" w:eastAsia="宋体"/>
                <w:color w:val="auto"/>
                <w:spacing w:val="-2"/>
                <w:sz w:val="18"/>
                <w:szCs w:val="24"/>
              </w:rPr>
              <w:t>X</w:t>
            </w:r>
            <w:r>
              <w:rPr>
                <w:rFonts w:hint="eastAsia" w:ascii="宋体" w:hAnsi="宋体" w:eastAsia="宋体"/>
                <w:color w:val="auto"/>
                <w:sz w:val="18"/>
                <w:szCs w:val="24"/>
              </w:rPr>
              <w:t>＜</w:t>
            </w:r>
            <w:r>
              <w:rPr>
                <w:rFonts w:hint="eastAsia" w:ascii="宋体" w:hAnsi="宋体" w:eastAsia="宋体"/>
                <w:color w:val="auto"/>
                <w:spacing w:val="1"/>
                <w:sz w:val="18"/>
                <w:szCs w:val="24"/>
              </w:rPr>
              <w:t>1</w:t>
            </w:r>
            <w:r>
              <w:rPr>
                <w:rFonts w:hint="eastAsia" w:ascii="宋体" w:hAnsi="宋体" w:eastAsia="宋体"/>
                <w:color w:val="auto"/>
                <w:sz w:val="18"/>
                <w:szCs w:val="24"/>
              </w:rPr>
              <w:t>0</w:t>
            </w:r>
          </w:p>
        </w:tc>
      </w:tr>
    </w:tbl>
    <w:p>
      <w:pPr>
        <w:spacing w:beforeLines="0" w:afterLines="0"/>
        <w:rPr>
          <w:rFonts w:hint="default"/>
          <w:color w:val="auto"/>
          <w:sz w:val="24"/>
          <w:szCs w:val="24"/>
        </w:rPr>
        <w:sectPr>
          <w:pgSz w:w="11906" w:h="16840"/>
          <w:pgMar w:top="1417" w:right="1134" w:bottom="1134" w:left="1247" w:header="907" w:footer="975" w:gutter="0"/>
          <w:lnNumType w:countBy="0" w:distance="360"/>
          <w:cols w:space="720" w:num="1"/>
          <w:rtlGutter w:val="0"/>
        </w:sectPr>
      </w:pPr>
    </w:p>
    <w:p>
      <w:pPr>
        <w:spacing w:line="588" w:lineRule="exact"/>
        <w:ind w:firstLine="444" w:firstLineChars="200"/>
        <w:rPr>
          <w:rFonts w:hint="eastAsia" w:ascii="宋体" w:hAnsi="宋体" w:cs="宋体"/>
          <w:color w:val="auto"/>
          <w:spacing w:val="6"/>
          <w:szCs w:val="21"/>
        </w:rPr>
      </w:pPr>
      <w:r>
        <w:rPr>
          <w:rFonts w:hint="eastAsia" w:ascii="宋体" w:hAnsi="宋体" w:cs="宋体"/>
          <w:color w:val="auto"/>
          <w:spacing w:val="6"/>
          <w:szCs w:val="21"/>
        </w:rPr>
        <w:t>说明：</w:t>
      </w:r>
    </w:p>
    <w:p>
      <w:pPr>
        <w:spacing w:line="588" w:lineRule="exact"/>
        <w:ind w:firstLine="444" w:firstLineChars="200"/>
        <w:rPr>
          <w:rFonts w:hint="eastAsia" w:ascii="宋体" w:hAnsi="宋体" w:cs="宋体"/>
          <w:color w:val="auto"/>
          <w:spacing w:val="6"/>
          <w:szCs w:val="21"/>
        </w:rPr>
      </w:pPr>
      <w:r>
        <w:rPr>
          <w:rFonts w:hint="eastAsia" w:ascii="宋体" w:hAnsi="宋体" w:cs="宋体"/>
          <w:color w:val="auto"/>
          <w:spacing w:val="6"/>
          <w:szCs w:val="21"/>
        </w:rPr>
        <w:t>1.大型、中型和小型企业须同时满足所列指标的下限，否则下划一档；微型企业只须满足所列指标中的一项即可。</w:t>
      </w:r>
    </w:p>
    <w:p>
      <w:pPr>
        <w:spacing w:line="588" w:lineRule="exact"/>
        <w:ind w:firstLine="444" w:firstLineChars="200"/>
        <w:rPr>
          <w:rFonts w:hint="eastAsia" w:ascii="宋体" w:hAnsi="宋体" w:cs="宋体"/>
          <w:color w:val="auto"/>
          <w:spacing w:val="6"/>
          <w:szCs w:val="21"/>
        </w:rPr>
      </w:pPr>
      <w:r>
        <w:rPr>
          <w:rFonts w:hint="eastAsia" w:ascii="宋体" w:hAnsi="宋体" w:cs="宋体"/>
          <w:color w:val="auto"/>
          <w:spacing w:val="6"/>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输代理业、装卸搬运，不包括铁路运输业；仓储业包括通用仓储，低温仓储，危险品仓储，谷物、棉花等农产品仓储，中药材仓储和其他仓储业</w:t>
      </w:r>
      <w:r>
        <w:rPr>
          <w:rFonts w:hint="eastAsia" w:ascii="宋体" w:hAnsi="宋体" w:cs="宋体"/>
          <w:color w:val="auto"/>
          <w:spacing w:val="6"/>
          <w:szCs w:val="21"/>
          <w:lang w:eastAsia="zh-CN"/>
        </w:rPr>
        <w:t>；</w:t>
      </w:r>
      <w:r>
        <w:rPr>
          <w:rFonts w:hint="eastAsia" w:ascii="宋体" w:hAnsi="宋体" w:cs="宋体"/>
          <w:color w:val="auto"/>
          <w:spacing w:val="6"/>
          <w:szCs w:val="21"/>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spacing w:line="588" w:lineRule="exact"/>
        <w:ind w:firstLine="444" w:firstLineChars="200"/>
        <w:rPr>
          <w:rFonts w:hint="eastAsia" w:ascii="宋体" w:hAnsi="宋体" w:cs="宋体"/>
          <w:color w:val="auto"/>
          <w:spacing w:val="6"/>
          <w:szCs w:val="21"/>
        </w:rPr>
      </w:pPr>
      <w:r>
        <w:rPr>
          <w:rFonts w:hint="eastAsia" w:ascii="宋体" w:hAnsi="宋体" w:cs="宋体"/>
          <w:color w:val="auto"/>
          <w:spacing w:val="6"/>
          <w:szCs w:val="21"/>
        </w:rPr>
        <w:t>3.企业划分指标以现行统计制度为准。（1）从业人员，是指期 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w:t>
      </w:r>
      <w:r>
        <w:rPr>
          <w:rFonts w:hint="eastAsia" w:ascii="宋体" w:hAnsi="宋体" w:cs="宋体"/>
          <w:color w:val="auto"/>
          <w:spacing w:val="6"/>
          <w:szCs w:val="21"/>
          <w:lang w:eastAsia="zh-CN"/>
        </w:rPr>
        <w:t>，</w:t>
      </w:r>
      <w:r>
        <w:rPr>
          <w:rFonts w:hint="eastAsia" w:ascii="宋体" w:hAnsi="宋体" w:cs="宋体"/>
          <w:color w:val="auto"/>
          <w:spacing w:val="6"/>
          <w:szCs w:val="21"/>
        </w:rPr>
        <w:t>采用资产总计代替。</w:t>
      </w:r>
    </w:p>
    <w:p>
      <w:pPr>
        <w:widowControl/>
        <w:shd w:val="clear" w:color="auto" w:fill="FFFFFF"/>
        <w:spacing w:after="240" w:line="360" w:lineRule="atLeast"/>
        <w:ind w:firstLine="1054" w:firstLineChars="328"/>
        <w:jc w:val="left"/>
        <w:rPr>
          <w:rFonts w:hint="eastAsia" w:ascii="宋体" w:hAnsi="宋体" w:cs="宋体"/>
          <w:color w:val="auto"/>
          <w:kern w:val="0"/>
        </w:rPr>
      </w:pPr>
      <w:r>
        <w:rPr>
          <w:rFonts w:hint="eastAsia" w:ascii="宋体" w:hAnsi="宋体" w:eastAsia="宋体" w:cs="宋体"/>
          <w:b/>
          <w:bCs/>
          <w:color w:val="auto"/>
          <w:sz w:val="32"/>
          <w:szCs w:val="32"/>
          <w:lang w:val="en-US" w:eastAsia="zh-CN"/>
        </w:rPr>
        <w:br w:type="page"/>
      </w:r>
    </w:p>
    <w:p>
      <w:pPr>
        <w:widowControl/>
        <w:shd w:val="clear" w:color="auto" w:fill="FFFFFF"/>
        <w:spacing w:after="240" w:line="360" w:lineRule="atLeast"/>
        <w:ind w:firstLine="480"/>
        <w:jc w:val="left"/>
        <w:rPr>
          <w:rFonts w:ascii="宋体" w:hAnsi="宋体" w:cs="宋体"/>
          <w:b/>
          <w:bCs/>
          <w:color w:val="auto"/>
          <w:sz w:val="32"/>
          <w:szCs w:val="32"/>
        </w:rPr>
      </w:pPr>
      <w:r>
        <w:rPr>
          <w:rFonts w:hint="eastAsia" w:ascii="宋体" w:hAnsi="宋体" w:cs="宋体"/>
          <w:color w:val="auto"/>
          <w:kern w:val="0"/>
          <w:sz w:val="18"/>
        </w:rPr>
        <w:t> </w:t>
      </w:r>
      <w:r>
        <w:rPr>
          <w:rFonts w:hint="eastAsia" w:ascii="宋体" w:hAnsi="宋体" w:cs="宋体"/>
          <w:color w:val="auto"/>
          <w:kern w:val="0"/>
        </w:rPr>
        <w:t>　　　　　　　　　　　　　　　　　　　　　　</w:t>
      </w:r>
    </w:p>
    <w:p>
      <w:pPr>
        <w:snapToGrid w:val="0"/>
        <w:spacing w:line="400" w:lineRule="exact"/>
        <w:outlineLvl w:val="4"/>
        <w:rPr>
          <w:rFonts w:ascii="宋体" w:hAnsi="宋体" w:cs="宋体"/>
          <w:b/>
          <w:bCs/>
          <w:color w:val="auto"/>
          <w:sz w:val="28"/>
          <w:szCs w:val="18"/>
        </w:rPr>
      </w:pPr>
      <w:r>
        <w:rPr>
          <w:rFonts w:hint="eastAsia" w:ascii="宋体" w:hAnsi="宋体" w:cs="宋体"/>
          <w:b/>
          <w:bCs/>
          <w:color w:val="auto"/>
          <w:sz w:val="28"/>
          <w:szCs w:val="28"/>
          <w:lang w:val="en-US" w:eastAsia="zh-CN"/>
        </w:rPr>
        <w:t>11.</w:t>
      </w:r>
      <w:r>
        <w:rPr>
          <w:rFonts w:hint="eastAsia" w:ascii="宋体" w:hAnsi="宋体"/>
          <w:b/>
          <w:color w:val="auto"/>
          <w:sz w:val="28"/>
          <w:szCs w:val="28"/>
        </w:rPr>
        <w:t>属于监狱企业的，应当提供由省级以上监狱管理局、戒毒管理局</w:t>
      </w:r>
      <w:r>
        <w:rPr>
          <w:rFonts w:ascii="宋体" w:hAnsi="宋体"/>
          <w:b/>
          <w:color w:val="auto"/>
          <w:sz w:val="28"/>
          <w:szCs w:val="28"/>
        </w:rPr>
        <w:t>(</w:t>
      </w:r>
      <w:r>
        <w:rPr>
          <w:rFonts w:hint="eastAsia" w:ascii="宋体" w:hAnsi="宋体"/>
          <w:b/>
          <w:color w:val="auto"/>
          <w:sz w:val="28"/>
          <w:szCs w:val="28"/>
        </w:rPr>
        <w:t>含新疆生产建设兵团</w:t>
      </w:r>
      <w:r>
        <w:rPr>
          <w:rFonts w:ascii="宋体" w:hAnsi="宋体"/>
          <w:b/>
          <w:color w:val="auto"/>
          <w:sz w:val="28"/>
          <w:szCs w:val="28"/>
        </w:rPr>
        <w:t>)</w:t>
      </w:r>
      <w:r>
        <w:rPr>
          <w:rFonts w:hint="eastAsia" w:ascii="宋体" w:hAnsi="宋体"/>
          <w:b/>
          <w:color w:val="auto"/>
          <w:sz w:val="28"/>
          <w:szCs w:val="28"/>
        </w:rPr>
        <w:t>出具的属于监狱企业的证明文件（如有，请提供）</w:t>
      </w:r>
    </w:p>
    <w:p>
      <w:pPr>
        <w:tabs>
          <w:tab w:val="left" w:pos="1305"/>
        </w:tabs>
        <w:spacing w:line="380" w:lineRule="exact"/>
        <w:rPr>
          <w:rFonts w:hint="default" w:ascii="宋体" w:hAnsi="宋体" w:cs="宋体"/>
          <w:b/>
          <w:bCs/>
          <w:color w:val="auto"/>
          <w:sz w:val="28"/>
          <w:szCs w:val="28"/>
          <w:lang w:val="en-US" w:eastAsia="zh-CN"/>
        </w:rPr>
      </w:pPr>
    </w:p>
    <w:p>
      <w:pPr>
        <w:pStyle w:val="8"/>
        <w:rPr>
          <w:rFonts w:hint="default"/>
          <w:color w:val="auto"/>
          <w:lang w:val="en-US" w:eastAsia="zh-CN"/>
        </w:rPr>
      </w:pPr>
    </w:p>
    <w:p>
      <w:pPr>
        <w:tabs>
          <w:tab w:val="left" w:pos="1305"/>
        </w:tabs>
        <w:spacing w:line="380" w:lineRule="exact"/>
        <w:rPr>
          <w:rFonts w:hint="eastAsia" w:ascii="宋体" w:hAnsi="宋体" w:eastAsia="宋体" w:cs="宋体"/>
          <w:b/>
          <w:color w:val="auto"/>
          <w:spacing w:val="6"/>
          <w:sz w:val="28"/>
          <w:szCs w:val="28"/>
          <w:lang w:eastAsia="zh-CN"/>
        </w:rPr>
      </w:pPr>
      <w:r>
        <w:rPr>
          <w:rFonts w:hint="eastAsia" w:ascii="宋体" w:hAnsi="宋体" w:cs="宋体"/>
          <w:b/>
          <w:bCs/>
          <w:color w:val="auto"/>
          <w:sz w:val="28"/>
          <w:szCs w:val="28"/>
        </w:rPr>
        <w:t>1</w:t>
      </w:r>
      <w:r>
        <w:rPr>
          <w:rFonts w:hint="eastAsia" w:ascii="宋体" w:hAnsi="宋体" w:cs="宋体"/>
          <w:b/>
          <w:bCs/>
          <w:color w:val="auto"/>
          <w:sz w:val="28"/>
          <w:szCs w:val="28"/>
          <w:lang w:val="en-US" w:eastAsia="zh-CN"/>
        </w:rPr>
        <w:t>2</w:t>
      </w:r>
      <w:r>
        <w:rPr>
          <w:rFonts w:hint="eastAsia" w:ascii="宋体" w:hAnsi="宋体" w:cs="宋体"/>
          <w:b/>
          <w:bCs/>
          <w:color w:val="auto"/>
          <w:sz w:val="28"/>
          <w:szCs w:val="28"/>
        </w:rPr>
        <w:t>.符合条件的残疾人福利性单位在参加政府采购活动时，应当提供《残疾人福利性单位声明函》，并对声明的真实性负责</w:t>
      </w:r>
      <w:bookmarkStart w:id="43" w:name="OLE_LINK14"/>
      <w:bookmarkStart w:id="44" w:name="OLE_LINK13"/>
      <w:r>
        <w:rPr>
          <w:rFonts w:hint="eastAsia" w:ascii="宋体" w:hAnsi="宋体" w:cs="宋体"/>
          <w:b/>
          <w:bCs/>
          <w:color w:val="auto"/>
          <w:sz w:val="28"/>
          <w:szCs w:val="28"/>
        </w:rPr>
        <w:t>（如有，请提供）</w:t>
      </w:r>
    </w:p>
    <w:p>
      <w:pPr>
        <w:spacing w:line="588" w:lineRule="exact"/>
        <w:rPr>
          <w:rFonts w:ascii="宋体" w:hAnsi="宋体" w:cs="宋体"/>
          <w:b/>
          <w:color w:val="auto"/>
          <w:spacing w:val="6"/>
          <w:sz w:val="28"/>
          <w:szCs w:val="28"/>
        </w:rPr>
      </w:pPr>
      <w:r>
        <w:rPr>
          <w:rFonts w:hint="eastAsia" w:ascii="宋体" w:hAnsi="宋体" w:cs="宋体"/>
          <w:b/>
          <w:bCs/>
          <w:color w:val="auto"/>
          <w:sz w:val="28"/>
          <w:szCs w:val="28"/>
        </w:rPr>
        <w:t>附件：</w:t>
      </w:r>
    </w:p>
    <w:p>
      <w:pPr>
        <w:spacing w:line="588" w:lineRule="exact"/>
        <w:jc w:val="center"/>
        <w:rPr>
          <w:rFonts w:ascii="宋体" w:hAnsi="宋体" w:cs="宋体"/>
          <w:b/>
          <w:color w:val="auto"/>
          <w:spacing w:val="6"/>
          <w:sz w:val="32"/>
          <w:szCs w:val="32"/>
        </w:rPr>
      </w:pPr>
      <w:r>
        <w:rPr>
          <w:rFonts w:hint="eastAsia" w:ascii="宋体" w:hAnsi="宋体" w:cs="宋体"/>
          <w:b/>
          <w:color w:val="auto"/>
          <w:spacing w:val="6"/>
          <w:sz w:val="32"/>
          <w:szCs w:val="32"/>
        </w:rPr>
        <w:t>残疾人福利性单位声明函</w:t>
      </w:r>
      <w:bookmarkEnd w:id="43"/>
      <w:bookmarkEnd w:id="44"/>
    </w:p>
    <w:p>
      <w:pPr>
        <w:spacing w:line="588" w:lineRule="exact"/>
        <w:ind w:firstLine="444" w:firstLineChars="200"/>
        <w:rPr>
          <w:rFonts w:ascii="宋体" w:hAnsi="宋体" w:cs="宋体"/>
          <w:color w:val="auto"/>
          <w:spacing w:val="6"/>
          <w:szCs w:val="21"/>
        </w:rPr>
      </w:pPr>
      <w:r>
        <w:rPr>
          <w:rFonts w:hint="eastAsia" w:ascii="宋体" w:hAnsi="宋体" w:cs="宋体"/>
          <w:color w:val="auto"/>
          <w:spacing w:val="6"/>
          <w:szCs w:val="21"/>
        </w:rPr>
        <w:t>本单位郑重声明，根据《财政部 民政部 中国残疾人联合会关于促进残疾人就业政府采购政策的通知》（财库</w:t>
      </w:r>
      <w:r>
        <w:rPr>
          <w:rFonts w:hint="eastAsia" w:ascii="宋体" w:hAnsi="宋体" w:cs="宋体"/>
          <w:color w:val="auto"/>
          <w:szCs w:val="21"/>
        </w:rPr>
        <w:t>〔2017〕 141</w:t>
      </w:r>
      <w:r>
        <w:rPr>
          <w:rFonts w:hint="eastAsia" w:ascii="宋体" w:hAnsi="宋体" w:cs="宋体"/>
          <w:color w:val="auto"/>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宋体" w:hAnsi="宋体" w:cs="宋体"/>
          <w:color w:val="auto"/>
          <w:spacing w:val="6"/>
          <w:szCs w:val="21"/>
        </w:rPr>
      </w:pPr>
      <w:r>
        <w:rPr>
          <w:rFonts w:hint="eastAsia" w:ascii="宋体" w:hAnsi="宋体" w:cs="宋体"/>
          <w:color w:val="auto"/>
          <w:spacing w:val="6"/>
          <w:szCs w:val="21"/>
        </w:rPr>
        <w:t>本单位对上述声明的真实性负责。如有虚假，将依法承担相应责任。</w:t>
      </w:r>
    </w:p>
    <w:p>
      <w:pPr>
        <w:spacing w:line="588" w:lineRule="exact"/>
        <w:ind w:firstLine="444" w:firstLineChars="200"/>
        <w:rPr>
          <w:rFonts w:ascii="宋体" w:hAnsi="宋体" w:cs="宋体"/>
          <w:color w:val="auto"/>
          <w:spacing w:val="6"/>
          <w:szCs w:val="21"/>
        </w:rPr>
      </w:pPr>
    </w:p>
    <w:p>
      <w:pPr>
        <w:spacing w:line="588" w:lineRule="exact"/>
        <w:ind w:firstLine="444" w:firstLineChars="200"/>
        <w:rPr>
          <w:rFonts w:ascii="宋体" w:hAnsi="宋体" w:cs="宋体"/>
          <w:color w:val="auto"/>
          <w:spacing w:val="6"/>
          <w:szCs w:val="21"/>
        </w:rPr>
      </w:pPr>
    </w:p>
    <w:p>
      <w:pPr>
        <w:ind w:firstLine="3570" w:firstLineChars="1700"/>
        <w:rPr>
          <w:color w:val="auto"/>
        </w:rPr>
      </w:pPr>
      <w:r>
        <w:rPr>
          <w:rFonts w:hint="eastAsia"/>
          <w:color w:val="auto"/>
        </w:rPr>
        <w:t>单位名称（盖章）：</w:t>
      </w:r>
    </w:p>
    <w:p>
      <w:pPr>
        <w:ind w:firstLine="4620" w:firstLineChars="2200"/>
        <w:rPr>
          <w:color w:val="auto"/>
        </w:rPr>
      </w:pPr>
      <w:r>
        <w:rPr>
          <w:rFonts w:hint="eastAsia"/>
          <w:color w:val="auto"/>
        </w:rPr>
        <w:t>日期：</w:t>
      </w:r>
    </w:p>
    <w:p>
      <w:pPr>
        <w:spacing w:line="500" w:lineRule="exact"/>
        <w:rPr>
          <w:rFonts w:ascii="宋体" w:hAnsi="宋体" w:cs="宋体"/>
          <w:b/>
          <w:bCs/>
          <w:color w:val="auto"/>
          <w:sz w:val="32"/>
          <w:szCs w:val="20"/>
        </w:rPr>
      </w:pPr>
    </w:p>
    <w:p>
      <w:pPr>
        <w:spacing w:line="500" w:lineRule="exact"/>
        <w:rPr>
          <w:rFonts w:ascii="宋体" w:hAnsi="宋体" w:cs="宋体"/>
          <w:b/>
          <w:bCs/>
          <w:color w:val="auto"/>
          <w:sz w:val="32"/>
          <w:szCs w:val="20"/>
        </w:rPr>
      </w:pPr>
    </w:p>
    <w:p>
      <w:pPr>
        <w:spacing w:line="500" w:lineRule="exact"/>
        <w:rPr>
          <w:rFonts w:ascii="宋体" w:hAnsi="宋体" w:cs="宋体"/>
          <w:b/>
          <w:bCs/>
          <w:color w:val="auto"/>
          <w:sz w:val="32"/>
          <w:szCs w:val="20"/>
        </w:rPr>
      </w:pPr>
    </w:p>
    <w:p>
      <w:pPr>
        <w:pStyle w:val="13"/>
        <w:spacing w:line="400" w:lineRule="exact"/>
        <w:rPr>
          <w:rFonts w:hAnsi="宋体"/>
          <w:b/>
          <w:bCs/>
          <w:color w:val="auto"/>
          <w:sz w:val="28"/>
          <w:szCs w:val="28"/>
        </w:rPr>
      </w:pPr>
      <w:r>
        <w:rPr>
          <w:rFonts w:hint="eastAsia" w:hAnsi="宋体"/>
          <w:b/>
          <w:bCs/>
          <w:color w:val="auto"/>
          <w:sz w:val="28"/>
          <w:szCs w:val="28"/>
        </w:rPr>
        <w:t>1</w:t>
      </w:r>
      <w:r>
        <w:rPr>
          <w:rFonts w:hint="eastAsia" w:hAnsi="宋体"/>
          <w:b/>
          <w:bCs/>
          <w:color w:val="auto"/>
          <w:sz w:val="28"/>
          <w:szCs w:val="28"/>
          <w:lang w:val="en-US" w:eastAsia="zh-CN"/>
        </w:rPr>
        <w:t>3</w:t>
      </w:r>
      <w:r>
        <w:rPr>
          <w:rFonts w:hint="eastAsia" w:hAnsi="宋体"/>
          <w:b/>
          <w:bCs/>
          <w:color w:val="auto"/>
          <w:sz w:val="28"/>
          <w:szCs w:val="28"/>
        </w:rPr>
        <w:t>.节能、环保方面的证书复印件（如有，请提供）</w:t>
      </w:r>
    </w:p>
    <w:p>
      <w:pPr>
        <w:pStyle w:val="8"/>
        <w:rPr>
          <w:rFonts w:hAnsi="宋体" w:cs="宋体"/>
          <w:b/>
          <w:bCs/>
          <w:color w:val="auto"/>
          <w:sz w:val="32"/>
        </w:rPr>
      </w:pPr>
    </w:p>
    <w:p>
      <w:pPr>
        <w:rPr>
          <w:color w:val="auto"/>
        </w:rPr>
      </w:pPr>
    </w:p>
    <w:p>
      <w:pPr>
        <w:spacing w:line="500" w:lineRule="exact"/>
        <w:rPr>
          <w:rFonts w:ascii="宋体" w:hAnsi="宋体" w:cs="宋体"/>
          <w:b/>
          <w:bCs/>
          <w:color w:val="auto"/>
          <w:sz w:val="32"/>
          <w:szCs w:val="20"/>
        </w:rPr>
      </w:pPr>
    </w:p>
    <w:p>
      <w:pPr>
        <w:rPr>
          <w:rFonts w:hint="eastAsia" w:ascii="宋体" w:hAnsi="宋体" w:eastAsia="宋体" w:cs="宋体"/>
          <w:b/>
          <w:bCs/>
          <w:color w:val="auto"/>
          <w:sz w:val="28"/>
          <w:szCs w:val="28"/>
          <w:lang w:eastAsia="zh-CN"/>
        </w:rPr>
      </w:pPr>
      <w:r>
        <w:rPr>
          <w:rFonts w:hint="eastAsia" w:ascii="宋体" w:hAnsi="宋体"/>
          <w:b/>
          <w:color w:val="auto"/>
          <w:sz w:val="28"/>
          <w:szCs w:val="28"/>
        </w:rPr>
        <w:t>1</w:t>
      </w:r>
      <w:r>
        <w:rPr>
          <w:rFonts w:hint="eastAsia" w:ascii="宋体" w:hAnsi="宋体"/>
          <w:b/>
          <w:color w:val="auto"/>
          <w:sz w:val="28"/>
          <w:szCs w:val="28"/>
          <w:lang w:val="en-US" w:eastAsia="zh-CN"/>
        </w:rPr>
        <w:t>4</w:t>
      </w:r>
      <w:r>
        <w:rPr>
          <w:rFonts w:hint="eastAsia" w:ascii="宋体" w:hAnsi="宋体"/>
          <w:b/>
          <w:color w:val="auto"/>
          <w:sz w:val="28"/>
          <w:szCs w:val="28"/>
        </w:rPr>
        <w:t>.</w:t>
      </w:r>
      <w:r>
        <w:rPr>
          <w:rFonts w:hint="eastAsia" w:ascii="宋体" w:hAnsi="宋体" w:cs="宋体"/>
          <w:b/>
          <w:bCs/>
          <w:color w:val="auto"/>
          <w:sz w:val="28"/>
          <w:szCs w:val="18"/>
        </w:rPr>
        <w:t>投标人可结合本项目的评标办法视自身情况自行提交相关证明</w:t>
      </w:r>
      <w:r>
        <w:rPr>
          <w:rFonts w:hint="eastAsia" w:ascii="宋体" w:hAnsi="宋体" w:cs="宋体"/>
          <w:b/>
          <w:bCs/>
          <w:color w:val="auto"/>
          <w:sz w:val="28"/>
          <w:szCs w:val="28"/>
        </w:rPr>
        <w:t>（如有，请提供）</w:t>
      </w:r>
    </w:p>
    <w:p>
      <w:pPr>
        <w:spacing w:line="500" w:lineRule="exact"/>
        <w:rPr>
          <w:rFonts w:ascii="宋体" w:hAnsi="宋体" w:cs="宋体"/>
          <w:b/>
          <w:bCs/>
          <w:color w:val="auto"/>
          <w:sz w:val="32"/>
          <w:szCs w:val="32"/>
        </w:rPr>
      </w:pPr>
    </w:p>
    <w:sectPr>
      <w:footerReference r:id="rId7" w:type="default"/>
      <w:pgSz w:w="11906" w:h="16838"/>
      <w:pgMar w:top="1417" w:right="1134" w:bottom="1134" w:left="1247" w:header="851" w:footer="992" w:gutter="0"/>
      <w:pgNumType w:start="1"/>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
    <w:altName w:val="宋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posOffset>3032760</wp:posOffset>
              </wp:positionH>
              <wp:positionV relativeFrom="paragraph">
                <wp:posOffset>-1905</wp:posOffset>
              </wp:positionV>
              <wp:extent cx="426720" cy="327660"/>
              <wp:effectExtent l="0" t="0" r="0" b="0"/>
              <wp:wrapNone/>
              <wp:docPr id="9" name="文本框 9"/>
              <wp:cNvGraphicFramePr/>
              <a:graphic xmlns:a="http://schemas.openxmlformats.org/drawingml/2006/main">
                <a:graphicData uri="http://schemas.microsoft.com/office/word/2010/wordprocessingShape">
                  <wps:wsp>
                    <wps:cNvSpPr txBox="1"/>
                    <wps:spPr>
                      <a:xfrm>
                        <a:off x="0" y="0"/>
                        <a:ext cx="426720" cy="3276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0.15pt;height:25.8pt;width:33.6pt;mso-position-horizontal-relative:margin;z-index:251660288;mso-width-relative:page;mso-height-relative:page;" filled="f" stroked="f" coordsize="21600,21600" o:gfxdata="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t8nep1wAAAAgBAAAPAAAAAAAAAAEAIAAAACIAAABkcnMvZG93bnJldi54bWxQ&#10;SwECFAAUAAAACACHTuJAgH5LpDECAABVBAAADgAAAAAAAAABACAAAAAmAQAAZHJzL2Uyb0RvYy54&#10;bWxQSwUGAAAAAAYABgBZAQAAyQUAAAAA&#10;">
              <v:fill on="f" focussize="0,0"/>
              <v:stroke on="f" weight="0.5pt"/>
              <v:imagedata o:title=""/>
              <o:lock v:ext="edit" aspectratio="f"/>
              <v:textbox inset="0mm,0mm,0mm,0mm">
                <w:txbxContent>
                  <w:p>
                    <w:pPr>
                      <w:pStyle w:val="16"/>
                    </w:pP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pPr>
    <w:r>
      <w:rPr>
        <w:rFonts w:hint="eastAsia" w:hAnsi="宋体" w:cs="宋体"/>
        <w:b/>
        <w:sz w:val="84"/>
        <w:szCs w:val="84"/>
      </w:rPr>
      <w:drawing>
        <wp:inline distT="0" distB="0" distL="114300" distR="114300">
          <wp:extent cx="321310" cy="274320"/>
          <wp:effectExtent l="0" t="0" r="2540" b="11430"/>
          <wp:docPr id="7" name="图片 1" descr="两仪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两仪LOGO"/>
                  <pic:cNvPicPr>
                    <a:picLocks noChangeAspect="1"/>
                  </pic:cNvPicPr>
                </pic:nvPicPr>
                <pic:blipFill>
                  <a:blip r:embed="rId1"/>
                  <a:srcRect l="3952" t="31932" r="66148" b="36273"/>
                  <a:stretch>
                    <a:fillRect/>
                  </a:stretch>
                </pic:blipFill>
                <pic:spPr>
                  <a:xfrm>
                    <a:off x="0" y="0"/>
                    <a:ext cx="321310" cy="274320"/>
                  </a:xfrm>
                  <a:prstGeom prst="rect">
                    <a:avLst/>
                  </a:prstGeom>
                  <a:noFill/>
                  <a:ln>
                    <a:noFill/>
                  </a:ln>
                </pic:spPr>
              </pic:pic>
            </a:graphicData>
          </a:graphic>
        </wp:inline>
      </w:drawing>
    </w:r>
    <w:r>
      <w:rPr>
        <w:rFonts w:hint="eastAsia"/>
      </w:rPr>
      <w:drawing>
        <wp:inline distT="0" distB="0" distL="114300" distR="114300">
          <wp:extent cx="1739900" cy="266700"/>
          <wp:effectExtent l="0" t="0" r="12700" b="0"/>
          <wp:docPr id="8" name="图片 2" descr="1583979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1583979908"/>
                  <pic:cNvPicPr>
                    <a:picLocks noChangeAspect="1"/>
                  </pic:cNvPicPr>
                </pic:nvPicPr>
                <pic:blipFill>
                  <a:blip r:embed="rId2"/>
                  <a:stretch>
                    <a:fillRect/>
                  </a:stretch>
                </pic:blipFill>
                <pic:spPr>
                  <a:xfrm>
                    <a:off x="0" y="0"/>
                    <a:ext cx="1739900" cy="2667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0FF72"/>
    <w:multiLevelType w:val="singleLevel"/>
    <w:tmpl w:val="8170FF72"/>
    <w:lvl w:ilvl="0" w:tentative="0">
      <w:start w:val="32"/>
      <w:numFmt w:val="decimal"/>
      <w:suff w:val="space"/>
      <w:lvlText w:val="%1."/>
      <w:lvlJc w:val="left"/>
    </w:lvl>
  </w:abstractNum>
  <w:abstractNum w:abstractNumId="1">
    <w:nsid w:val="944D3D33"/>
    <w:multiLevelType w:val="singleLevel"/>
    <w:tmpl w:val="944D3D33"/>
    <w:lvl w:ilvl="0" w:tentative="0">
      <w:start w:val="15"/>
      <w:numFmt w:val="decimal"/>
      <w:suff w:val="space"/>
      <w:lvlText w:val="%1."/>
      <w:lvlJc w:val="left"/>
    </w:lvl>
  </w:abstractNum>
  <w:abstractNum w:abstractNumId="2">
    <w:nsid w:val="A43FE239"/>
    <w:multiLevelType w:val="singleLevel"/>
    <w:tmpl w:val="A43FE239"/>
    <w:lvl w:ilvl="0" w:tentative="0">
      <w:start w:val="19"/>
      <w:numFmt w:val="decimal"/>
      <w:suff w:val="space"/>
      <w:lvlText w:val="%1."/>
      <w:lvlJc w:val="left"/>
    </w:lvl>
  </w:abstractNum>
  <w:abstractNum w:abstractNumId="3">
    <w:nsid w:val="AE64F118"/>
    <w:multiLevelType w:val="singleLevel"/>
    <w:tmpl w:val="AE64F118"/>
    <w:lvl w:ilvl="0" w:tentative="0">
      <w:start w:val="10"/>
      <w:numFmt w:val="decimal"/>
      <w:suff w:val="space"/>
      <w:lvlText w:val="%1."/>
      <w:lvlJc w:val="left"/>
    </w:lvl>
  </w:abstractNum>
  <w:abstractNum w:abstractNumId="4">
    <w:nsid w:val="AFC5210B"/>
    <w:multiLevelType w:val="singleLevel"/>
    <w:tmpl w:val="AFC5210B"/>
    <w:lvl w:ilvl="0" w:tentative="0">
      <w:start w:val="8"/>
      <w:numFmt w:val="decimal"/>
      <w:suff w:val="space"/>
      <w:lvlText w:val="%1."/>
      <w:lvlJc w:val="left"/>
    </w:lvl>
  </w:abstractNum>
  <w:abstractNum w:abstractNumId="5">
    <w:nsid w:val="B4F1EB99"/>
    <w:multiLevelType w:val="singleLevel"/>
    <w:tmpl w:val="B4F1EB99"/>
    <w:lvl w:ilvl="0" w:tentative="0">
      <w:start w:val="1"/>
      <w:numFmt w:val="decimal"/>
      <w:suff w:val="space"/>
      <w:lvlText w:val="%1."/>
      <w:lvlJc w:val="left"/>
    </w:lvl>
  </w:abstractNum>
  <w:abstractNum w:abstractNumId="6">
    <w:nsid w:val="BC91981C"/>
    <w:multiLevelType w:val="singleLevel"/>
    <w:tmpl w:val="BC91981C"/>
    <w:lvl w:ilvl="0" w:tentative="0">
      <w:start w:val="2"/>
      <w:numFmt w:val="decimal"/>
      <w:suff w:val="nothing"/>
      <w:lvlText w:val="%1、"/>
      <w:lvlJc w:val="left"/>
    </w:lvl>
  </w:abstractNum>
  <w:abstractNum w:abstractNumId="7">
    <w:nsid w:val="C0409CDD"/>
    <w:multiLevelType w:val="singleLevel"/>
    <w:tmpl w:val="C0409CDD"/>
    <w:lvl w:ilvl="0" w:tentative="0">
      <w:start w:val="1"/>
      <w:numFmt w:val="decimal"/>
      <w:suff w:val="space"/>
      <w:lvlText w:val="%1."/>
      <w:lvlJc w:val="left"/>
    </w:lvl>
  </w:abstractNum>
  <w:abstractNum w:abstractNumId="8">
    <w:nsid w:val="C67DEBCB"/>
    <w:multiLevelType w:val="singleLevel"/>
    <w:tmpl w:val="C67DEBCB"/>
    <w:lvl w:ilvl="0" w:tentative="0">
      <w:start w:val="1"/>
      <w:numFmt w:val="decimal"/>
      <w:suff w:val="space"/>
      <w:lvlText w:val="%1."/>
      <w:lvlJc w:val="left"/>
    </w:lvl>
  </w:abstractNum>
  <w:abstractNum w:abstractNumId="9">
    <w:nsid w:val="CDDCA93B"/>
    <w:multiLevelType w:val="singleLevel"/>
    <w:tmpl w:val="CDDCA93B"/>
    <w:lvl w:ilvl="0" w:tentative="0">
      <w:start w:val="35"/>
      <w:numFmt w:val="decimal"/>
      <w:suff w:val="space"/>
      <w:lvlText w:val="%1."/>
      <w:lvlJc w:val="left"/>
    </w:lvl>
  </w:abstractNum>
  <w:abstractNum w:abstractNumId="10">
    <w:nsid w:val="CF092B84"/>
    <w:multiLevelType w:val="multilevel"/>
    <w:tmpl w:val="CF092B84"/>
    <w:lvl w:ilvl="0" w:tentative="0">
      <w:start w:val="1"/>
      <w:numFmt w:val="decimal"/>
      <w:lvlText w:val="%1."/>
      <w:lvlJc w:val="left"/>
      <w:pPr>
        <w:ind w:left="540" w:hanging="420"/>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350" w:hanging="420"/>
      </w:pPr>
      <w:rPr>
        <w:rFonts w:hint="default"/>
        <w:lang w:val="zh-CN" w:eastAsia="zh-CN" w:bidi="zh-CN"/>
      </w:rPr>
    </w:lvl>
    <w:lvl w:ilvl="2" w:tentative="0">
      <w:start w:val="0"/>
      <w:numFmt w:val="bullet"/>
      <w:lvlText w:val="•"/>
      <w:lvlJc w:val="left"/>
      <w:pPr>
        <w:ind w:left="2161" w:hanging="420"/>
      </w:pPr>
      <w:rPr>
        <w:rFonts w:hint="default"/>
        <w:lang w:val="zh-CN" w:eastAsia="zh-CN" w:bidi="zh-CN"/>
      </w:rPr>
    </w:lvl>
    <w:lvl w:ilvl="3" w:tentative="0">
      <w:start w:val="0"/>
      <w:numFmt w:val="bullet"/>
      <w:lvlText w:val="•"/>
      <w:lvlJc w:val="left"/>
      <w:pPr>
        <w:ind w:left="2971" w:hanging="420"/>
      </w:pPr>
      <w:rPr>
        <w:rFonts w:hint="default"/>
        <w:lang w:val="zh-CN" w:eastAsia="zh-CN" w:bidi="zh-CN"/>
      </w:rPr>
    </w:lvl>
    <w:lvl w:ilvl="4" w:tentative="0">
      <w:start w:val="0"/>
      <w:numFmt w:val="bullet"/>
      <w:lvlText w:val="•"/>
      <w:lvlJc w:val="left"/>
      <w:pPr>
        <w:ind w:left="3782" w:hanging="420"/>
      </w:pPr>
      <w:rPr>
        <w:rFonts w:hint="default"/>
        <w:lang w:val="zh-CN" w:eastAsia="zh-CN" w:bidi="zh-CN"/>
      </w:rPr>
    </w:lvl>
    <w:lvl w:ilvl="5" w:tentative="0">
      <w:start w:val="0"/>
      <w:numFmt w:val="bullet"/>
      <w:lvlText w:val="•"/>
      <w:lvlJc w:val="left"/>
      <w:pPr>
        <w:ind w:left="4593" w:hanging="420"/>
      </w:pPr>
      <w:rPr>
        <w:rFonts w:hint="default"/>
        <w:lang w:val="zh-CN" w:eastAsia="zh-CN" w:bidi="zh-CN"/>
      </w:rPr>
    </w:lvl>
    <w:lvl w:ilvl="6" w:tentative="0">
      <w:start w:val="0"/>
      <w:numFmt w:val="bullet"/>
      <w:lvlText w:val="•"/>
      <w:lvlJc w:val="left"/>
      <w:pPr>
        <w:ind w:left="5403" w:hanging="420"/>
      </w:pPr>
      <w:rPr>
        <w:rFonts w:hint="default"/>
        <w:lang w:val="zh-CN" w:eastAsia="zh-CN" w:bidi="zh-CN"/>
      </w:rPr>
    </w:lvl>
    <w:lvl w:ilvl="7" w:tentative="0">
      <w:start w:val="0"/>
      <w:numFmt w:val="bullet"/>
      <w:lvlText w:val="•"/>
      <w:lvlJc w:val="left"/>
      <w:pPr>
        <w:ind w:left="6214" w:hanging="420"/>
      </w:pPr>
      <w:rPr>
        <w:rFonts w:hint="default"/>
        <w:lang w:val="zh-CN" w:eastAsia="zh-CN" w:bidi="zh-CN"/>
      </w:rPr>
    </w:lvl>
    <w:lvl w:ilvl="8" w:tentative="0">
      <w:start w:val="0"/>
      <w:numFmt w:val="bullet"/>
      <w:lvlText w:val="•"/>
      <w:lvlJc w:val="left"/>
      <w:pPr>
        <w:ind w:left="7024" w:hanging="420"/>
      </w:pPr>
      <w:rPr>
        <w:rFonts w:hint="default"/>
        <w:lang w:val="zh-CN" w:eastAsia="zh-CN" w:bidi="zh-CN"/>
      </w:rPr>
    </w:lvl>
  </w:abstractNum>
  <w:abstractNum w:abstractNumId="11">
    <w:nsid w:val="E091D518"/>
    <w:multiLevelType w:val="singleLevel"/>
    <w:tmpl w:val="E091D518"/>
    <w:lvl w:ilvl="0" w:tentative="0">
      <w:start w:val="1"/>
      <w:numFmt w:val="decimal"/>
      <w:suff w:val="space"/>
      <w:lvlText w:val="%1."/>
      <w:lvlJc w:val="left"/>
    </w:lvl>
  </w:abstractNum>
  <w:abstractNum w:abstractNumId="12">
    <w:nsid w:val="E29ABE0A"/>
    <w:multiLevelType w:val="singleLevel"/>
    <w:tmpl w:val="E29ABE0A"/>
    <w:lvl w:ilvl="0" w:tentative="0">
      <w:start w:val="6"/>
      <w:numFmt w:val="decimal"/>
      <w:suff w:val="space"/>
      <w:lvlText w:val="%1."/>
      <w:lvlJc w:val="left"/>
    </w:lvl>
  </w:abstractNum>
  <w:abstractNum w:abstractNumId="13">
    <w:nsid w:val="E6A421DD"/>
    <w:multiLevelType w:val="singleLevel"/>
    <w:tmpl w:val="E6A421DD"/>
    <w:lvl w:ilvl="0" w:tentative="0">
      <w:start w:val="1"/>
      <w:numFmt w:val="decimal"/>
      <w:lvlText w:val="%1."/>
      <w:lvlJc w:val="left"/>
      <w:pPr>
        <w:tabs>
          <w:tab w:val="left" w:pos="312"/>
        </w:tabs>
      </w:pPr>
    </w:lvl>
  </w:abstractNum>
  <w:abstractNum w:abstractNumId="14">
    <w:nsid w:val="EA7BA007"/>
    <w:multiLevelType w:val="singleLevel"/>
    <w:tmpl w:val="EA7BA007"/>
    <w:lvl w:ilvl="0" w:tentative="0">
      <w:start w:val="1"/>
      <w:numFmt w:val="decimal"/>
      <w:suff w:val="space"/>
      <w:lvlText w:val="%1."/>
      <w:lvlJc w:val="left"/>
    </w:lvl>
  </w:abstractNum>
  <w:abstractNum w:abstractNumId="15">
    <w:nsid w:val="EBF85FA9"/>
    <w:multiLevelType w:val="singleLevel"/>
    <w:tmpl w:val="EBF85FA9"/>
    <w:lvl w:ilvl="0" w:tentative="0">
      <w:start w:val="11"/>
      <w:numFmt w:val="decimal"/>
      <w:lvlText w:val="%1."/>
      <w:lvlJc w:val="left"/>
      <w:pPr>
        <w:tabs>
          <w:tab w:val="left" w:pos="312"/>
        </w:tabs>
      </w:pPr>
    </w:lvl>
  </w:abstractNum>
  <w:abstractNum w:abstractNumId="16">
    <w:nsid w:val="EC710A8D"/>
    <w:multiLevelType w:val="singleLevel"/>
    <w:tmpl w:val="EC710A8D"/>
    <w:lvl w:ilvl="0" w:tentative="0">
      <w:start w:val="2"/>
      <w:numFmt w:val="decimal"/>
      <w:suff w:val="space"/>
      <w:lvlText w:val="%1."/>
      <w:lvlJc w:val="left"/>
    </w:lvl>
  </w:abstractNum>
  <w:abstractNum w:abstractNumId="17">
    <w:nsid w:val="EFC1D485"/>
    <w:multiLevelType w:val="singleLevel"/>
    <w:tmpl w:val="EFC1D485"/>
    <w:lvl w:ilvl="0" w:tentative="0">
      <w:start w:val="5"/>
      <w:numFmt w:val="decimal"/>
      <w:suff w:val="space"/>
      <w:lvlText w:val="%1."/>
      <w:lvlJc w:val="left"/>
    </w:lvl>
  </w:abstractNum>
  <w:abstractNum w:abstractNumId="18">
    <w:nsid w:val="00000001"/>
    <w:multiLevelType w:val="multilevel"/>
    <w:tmpl w:val="0000000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2BF5261"/>
    <w:multiLevelType w:val="multilevel"/>
    <w:tmpl w:val="12BF5261"/>
    <w:lvl w:ilvl="0" w:tentative="0">
      <w:start w:val="1"/>
      <w:numFmt w:val="decimal"/>
      <w:lvlText w:val="%1."/>
      <w:lvlJc w:val="left"/>
      <w:pPr>
        <w:ind w:left="360" w:hanging="360"/>
      </w:pPr>
      <w:rPr>
        <w:rFonts w:hint="default" w:ascii="Times New Roman" w:hAnsi="Times New Roman" w:cs="Times New Roman"/>
        <w:color w:val="000000"/>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20">
    <w:nsid w:val="17362F0D"/>
    <w:multiLevelType w:val="multilevel"/>
    <w:tmpl w:val="17362F0D"/>
    <w:lvl w:ilvl="0" w:tentative="0">
      <w:start w:val="1"/>
      <w:numFmt w:val="decimal"/>
      <w:lvlText w:val="%1)"/>
      <w:lvlJc w:val="left"/>
      <w:pPr>
        <w:tabs>
          <w:tab w:val="left" w:pos="840"/>
        </w:tabs>
        <w:ind w:left="840" w:hanging="4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1">
    <w:nsid w:val="1CAC4009"/>
    <w:multiLevelType w:val="singleLevel"/>
    <w:tmpl w:val="1CAC4009"/>
    <w:lvl w:ilvl="0" w:tentative="0">
      <w:start w:val="4"/>
      <w:numFmt w:val="decimal"/>
      <w:suff w:val="space"/>
      <w:lvlText w:val="%1."/>
      <w:lvlJc w:val="left"/>
    </w:lvl>
  </w:abstractNum>
  <w:abstractNum w:abstractNumId="22">
    <w:nsid w:val="39042F31"/>
    <w:multiLevelType w:val="singleLevel"/>
    <w:tmpl w:val="39042F31"/>
    <w:lvl w:ilvl="0" w:tentative="0">
      <w:start w:val="21"/>
      <w:numFmt w:val="decimal"/>
      <w:suff w:val="space"/>
      <w:lvlText w:val="%1."/>
      <w:lvlJc w:val="left"/>
    </w:lvl>
  </w:abstractNum>
  <w:abstractNum w:abstractNumId="23">
    <w:nsid w:val="4E8E769E"/>
    <w:multiLevelType w:val="singleLevel"/>
    <w:tmpl w:val="4E8E769E"/>
    <w:lvl w:ilvl="0" w:tentative="0">
      <w:start w:val="9"/>
      <w:numFmt w:val="chineseCounting"/>
      <w:suff w:val="nothing"/>
      <w:lvlText w:val="第%1条　"/>
      <w:lvlJc w:val="left"/>
      <w:rPr>
        <w:rFonts w:hint="eastAsia"/>
      </w:rPr>
    </w:lvl>
  </w:abstractNum>
  <w:abstractNum w:abstractNumId="24">
    <w:nsid w:val="55AD6926"/>
    <w:multiLevelType w:val="singleLevel"/>
    <w:tmpl w:val="55AD6926"/>
    <w:lvl w:ilvl="0" w:tentative="0">
      <w:start w:val="17"/>
      <w:numFmt w:val="decimal"/>
      <w:suff w:val="space"/>
      <w:lvlText w:val="%1."/>
      <w:lvlJc w:val="left"/>
    </w:lvl>
  </w:abstractNum>
  <w:abstractNum w:abstractNumId="25">
    <w:nsid w:val="5CFBD335"/>
    <w:multiLevelType w:val="singleLevel"/>
    <w:tmpl w:val="5CFBD335"/>
    <w:lvl w:ilvl="0" w:tentative="0">
      <w:start w:val="1"/>
      <w:numFmt w:val="decimal"/>
      <w:lvlText w:val="%1."/>
      <w:lvlJc w:val="left"/>
      <w:pPr>
        <w:tabs>
          <w:tab w:val="left" w:pos="312"/>
        </w:tabs>
      </w:pPr>
    </w:lvl>
  </w:abstractNum>
  <w:abstractNum w:abstractNumId="26">
    <w:nsid w:val="619DEA89"/>
    <w:multiLevelType w:val="singleLevel"/>
    <w:tmpl w:val="619DEA89"/>
    <w:lvl w:ilvl="0" w:tentative="0">
      <w:start w:val="37"/>
      <w:numFmt w:val="decimal"/>
      <w:suff w:val="space"/>
      <w:lvlText w:val="%1."/>
      <w:lvlJc w:val="left"/>
    </w:lvl>
  </w:abstractNum>
  <w:abstractNum w:abstractNumId="27">
    <w:nsid w:val="634349DE"/>
    <w:multiLevelType w:val="multilevel"/>
    <w:tmpl w:val="634349DE"/>
    <w:lvl w:ilvl="0" w:tentative="0">
      <w:start w:val="1"/>
      <w:numFmt w:val="decimal"/>
      <w:lvlText w:val="%1."/>
      <w:lvlJc w:val="left"/>
      <w:pPr>
        <w:ind w:left="360" w:hanging="360"/>
      </w:pPr>
      <w:rPr>
        <w:rFonts w:hint="default" w:ascii="Times New Roman" w:hAnsi="Times New Roman" w:cs="Times New Roman" w:eastAsiaTheme="minorEastAsia"/>
        <w:color w:val="auto"/>
        <w:sz w:val="21"/>
        <w:szCs w:val="21"/>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28">
    <w:nsid w:val="68F6D5F1"/>
    <w:multiLevelType w:val="singleLevel"/>
    <w:tmpl w:val="68F6D5F1"/>
    <w:lvl w:ilvl="0" w:tentative="0">
      <w:start w:val="1"/>
      <w:numFmt w:val="decimal"/>
      <w:suff w:val="space"/>
      <w:lvlText w:val="%1."/>
      <w:lvlJc w:val="left"/>
    </w:lvl>
  </w:abstractNum>
  <w:abstractNum w:abstractNumId="29">
    <w:nsid w:val="698E5964"/>
    <w:multiLevelType w:val="singleLevel"/>
    <w:tmpl w:val="698E5964"/>
    <w:lvl w:ilvl="0" w:tentative="0">
      <w:start w:val="1"/>
      <w:numFmt w:val="decimal"/>
      <w:lvlText w:val="%1)"/>
      <w:lvlJc w:val="left"/>
      <w:pPr>
        <w:ind w:left="425" w:hanging="425"/>
      </w:pPr>
      <w:rPr>
        <w:rFonts w:hint="default"/>
      </w:rPr>
    </w:lvl>
  </w:abstractNum>
  <w:abstractNum w:abstractNumId="30">
    <w:nsid w:val="6A3EC971"/>
    <w:multiLevelType w:val="singleLevel"/>
    <w:tmpl w:val="6A3EC971"/>
    <w:lvl w:ilvl="0" w:tentative="0">
      <w:start w:val="1"/>
      <w:numFmt w:val="decimal"/>
      <w:suff w:val="space"/>
      <w:lvlText w:val="%1."/>
      <w:lvlJc w:val="left"/>
    </w:lvl>
  </w:abstractNum>
  <w:abstractNum w:abstractNumId="31">
    <w:nsid w:val="6E4D2F90"/>
    <w:multiLevelType w:val="singleLevel"/>
    <w:tmpl w:val="6E4D2F90"/>
    <w:lvl w:ilvl="0" w:tentative="0">
      <w:start w:val="7"/>
      <w:numFmt w:val="decimal"/>
      <w:suff w:val="space"/>
      <w:lvlText w:val="%1."/>
      <w:lvlJc w:val="left"/>
    </w:lvl>
  </w:abstractNum>
  <w:abstractNum w:abstractNumId="32">
    <w:nsid w:val="7A5A293C"/>
    <w:multiLevelType w:val="singleLevel"/>
    <w:tmpl w:val="7A5A293C"/>
    <w:lvl w:ilvl="0" w:tentative="0">
      <w:start w:val="16"/>
      <w:numFmt w:val="decimal"/>
      <w:suff w:val="space"/>
      <w:lvlText w:val="%1."/>
      <w:lvlJc w:val="left"/>
    </w:lvl>
  </w:abstractNum>
  <w:abstractNum w:abstractNumId="33">
    <w:nsid w:val="7C5631F1"/>
    <w:multiLevelType w:val="singleLevel"/>
    <w:tmpl w:val="7C5631F1"/>
    <w:lvl w:ilvl="0" w:tentative="0">
      <w:start w:val="1"/>
      <w:numFmt w:val="decimal"/>
      <w:suff w:val="space"/>
      <w:lvlText w:val="%1."/>
      <w:lvlJc w:val="left"/>
    </w:lvl>
  </w:abstractNum>
  <w:num w:numId="1">
    <w:abstractNumId w:val="16"/>
  </w:num>
  <w:num w:numId="2">
    <w:abstractNumId w:val="21"/>
  </w:num>
  <w:num w:numId="3">
    <w:abstractNumId w:val="17"/>
  </w:num>
  <w:num w:numId="4">
    <w:abstractNumId w:val="12"/>
  </w:num>
  <w:num w:numId="5">
    <w:abstractNumId w:val="31"/>
  </w:num>
  <w:num w:numId="6">
    <w:abstractNumId w:val="4"/>
  </w:num>
  <w:num w:numId="7">
    <w:abstractNumId w:val="3"/>
  </w:num>
  <w:num w:numId="8">
    <w:abstractNumId w:val="1"/>
  </w:num>
  <w:num w:numId="9">
    <w:abstractNumId w:val="32"/>
  </w:num>
  <w:num w:numId="10">
    <w:abstractNumId w:val="24"/>
  </w:num>
  <w:num w:numId="11">
    <w:abstractNumId w:val="2"/>
  </w:num>
  <w:num w:numId="12">
    <w:abstractNumId w:val="22"/>
  </w:num>
  <w:num w:numId="13">
    <w:abstractNumId w:val="0"/>
  </w:num>
  <w:num w:numId="14">
    <w:abstractNumId w:val="9"/>
  </w:num>
  <w:num w:numId="15">
    <w:abstractNumId w:val="26"/>
  </w:num>
  <w:num w:numId="16">
    <w:abstractNumId w:val="10"/>
  </w:num>
  <w:num w:numId="17">
    <w:abstractNumId w:val="19"/>
  </w:num>
  <w:num w:numId="18">
    <w:abstractNumId w:val="27"/>
  </w:num>
  <w:num w:numId="19">
    <w:abstractNumId w:val="20"/>
  </w:num>
  <w:num w:numId="20">
    <w:abstractNumId w:val="29"/>
  </w:num>
  <w:num w:numId="21">
    <w:abstractNumId w:val="6"/>
  </w:num>
  <w:num w:numId="22">
    <w:abstractNumId w:val="25"/>
  </w:num>
  <w:num w:numId="23">
    <w:abstractNumId w:val="15"/>
  </w:num>
  <w:num w:numId="24">
    <w:abstractNumId w:val="33"/>
  </w:num>
  <w:num w:numId="25">
    <w:abstractNumId w:val="8"/>
  </w:num>
  <w:num w:numId="26">
    <w:abstractNumId w:val="18"/>
  </w:num>
  <w:num w:numId="27">
    <w:abstractNumId w:val="5"/>
  </w:num>
  <w:num w:numId="28">
    <w:abstractNumId w:val="28"/>
  </w:num>
  <w:num w:numId="29">
    <w:abstractNumId w:val="11"/>
  </w:num>
  <w:num w:numId="30">
    <w:abstractNumId w:val="30"/>
  </w:num>
  <w:num w:numId="31">
    <w:abstractNumId w:val="14"/>
  </w:num>
  <w:num w:numId="32">
    <w:abstractNumId w:val="13"/>
  </w:num>
  <w:num w:numId="33">
    <w:abstractNumId w:val="7"/>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E35B5B"/>
    <w:rsid w:val="00063E1D"/>
    <w:rsid w:val="000A1CE8"/>
    <w:rsid w:val="000B4762"/>
    <w:rsid w:val="000B4EA7"/>
    <w:rsid w:val="0016703A"/>
    <w:rsid w:val="00185B1F"/>
    <w:rsid w:val="00190D27"/>
    <w:rsid w:val="001937FF"/>
    <w:rsid w:val="001A4076"/>
    <w:rsid w:val="001E47F1"/>
    <w:rsid w:val="001E59EE"/>
    <w:rsid w:val="001F012B"/>
    <w:rsid w:val="00210C6C"/>
    <w:rsid w:val="00256040"/>
    <w:rsid w:val="00256DDD"/>
    <w:rsid w:val="002571DD"/>
    <w:rsid w:val="0026097B"/>
    <w:rsid w:val="00286B98"/>
    <w:rsid w:val="00293F85"/>
    <w:rsid w:val="002B314B"/>
    <w:rsid w:val="002B3476"/>
    <w:rsid w:val="002B6184"/>
    <w:rsid w:val="002D4383"/>
    <w:rsid w:val="003138F7"/>
    <w:rsid w:val="00325617"/>
    <w:rsid w:val="00351E16"/>
    <w:rsid w:val="003C7D66"/>
    <w:rsid w:val="003F5AFE"/>
    <w:rsid w:val="00455714"/>
    <w:rsid w:val="00506DE3"/>
    <w:rsid w:val="005125E6"/>
    <w:rsid w:val="00524AA7"/>
    <w:rsid w:val="005575F3"/>
    <w:rsid w:val="00574500"/>
    <w:rsid w:val="006254A8"/>
    <w:rsid w:val="00631ED5"/>
    <w:rsid w:val="007102CD"/>
    <w:rsid w:val="00745902"/>
    <w:rsid w:val="007823CA"/>
    <w:rsid w:val="0078291E"/>
    <w:rsid w:val="007E4A04"/>
    <w:rsid w:val="007F1949"/>
    <w:rsid w:val="0085710D"/>
    <w:rsid w:val="0087140B"/>
    <w:rsid w:val="008A5C3C"/>
    <w:rsid w:val="008A6ACF"/>
    <w:rsid w:val="008E0A35"/>
    <w:rsid w:val="0096111F"/>
    <w:rsid w:val="009E4A73"/>
    <w:rsid w:val="00A34219"/>
    <w:rsid w:val="00A61350"/>
    <w:rsid w:val="00A84AD7"/>
    <w:rsid w:val="00AD28A9"/>
    <w:rsid w:val="00AD307F"/>
    <w:rsid w:val="00AE260B"/>
    <w:rsid w:val="00AE76BA"/>
    <w:rsid w:val="00B12002"/>
    <w:rsid w:val="00B34970"/>
    <w:rsid w:val="00B40DC5"/>
    <w:rsid w:val="00B90082"/>
    <w:rsid w:val="00BB3CFA"/>
    <w:rsid w:val="00BC1A03"/>
    <w:rsid w:val="00BE2408"/>
    <w:rsid w:val="00BE5A70"/>
    <w:rsid w:val="00C15DC5"/>
    <w:rsid w:val="00C35CCB"/>
    <w:rsid w:val="00C92D0C"/>
    <w:rsid w:val="00CB46E5"/>
    <w:rsid w:val="00CD2D56"/>
    <w:rsid w:val="00D87F6A"/>
    <w:rsid w:val="00DA6778"/>
    <w:rsid w:val="00DC1374"/>
    <w:rsid w:val="00DD4E24"/>
    <w:rsid w:val="00E30C05"/>
    <w:rsid w:val="00E45478"/>
    <w:rsid w:val="00E970EC"/>
    <w:rsid w:val="00EF678C"/>
    <w:rsid w:val="00F10D4E"/>
    <w:rsid w:val="00F35CAA"/>
    <w:rsid w:val="00F620DC"/>
    <w:rsid w:val="01197E33"/>
    <w:rsid w:val="014A3759"/>
    <w:rsid w:val="01D45094"/>
    <w:rsid w:val="01E54795"/>
    <w:rsid w:val="026834CD"/>
    <w:rsid w:val="02A66CD6"/>
    <w:rsid w:val="050849A1"/>
    <w:rsid w:val="051853AD"/>
    <w:rsid w:val="052C0A33"/>
    <w:rsid w:val="054D7F82"/>
    <w:rsid w:val="05937960"/>
    <w:rsid w:val="05AC5F4C"/>
    <w:rsid w:val="068D3FB9"/>
    <w:rsid w:val="06920C18"/>
    <w:rsid w:val="0695219F"/>
    <w:rsid w:val="06AA238D"/>
    <w:rsid w:val="06C63D49"/>
    <w:rsid w:val="0735179B"/>
    <w:rsid w:val="075B2A5C"/>
    <w:rsid w:val="07DD32CF"/>
    <w:rsid w:val="08615A52"/>
    <w:rsid w:val="08A5683B"/>
    <w:rsid w:val="08D10FAA"/>
    <w:rsid w:val="08E06CB9"/>
    <w:rsid w:val="090D04F3"/>
    <w:rsid w:val="095214D9"/>
    <w:rsid w:val="095C325B"/>
    <w:rsid w:val="096D7AD3"/>
    <w:rsid w:val="09736CEF"/>
    <w:rsid w:val="09894236"/>
    <w:rsid w:val="099401EC"/>
    <w:rsid w:val="099B5532"/>
    <w:rsid w:val="0A4F5A30"/>
    <w:rsid w:val="0A735F95"/>
    <w:rsid w:val="0ACF12F3"/>
    <w:rsid w:val="0ADD5EED"/>
    <w:rsid w:val="0B1C089B"/>
    <w:rsid w:val="0BC571A9"/>
    <w:rsid w:val="0C127E4D"/>
    <w:rsid w:val="0C1C6603"/>
    <w:rsid w:val="0C2C00ED"/>
    <w:rsid w:val="0C603260"/>
    <w:rsid w:val="0C673569"/>
    <w:rsid w:val="0C6E7274"/>
    <w:rsid w:val="0C79773C"/>
    <w:rsid w:val="0C9A052A"/>
    <w:rsid w:val="0CF248BD"/>
    <w:rsid w:val="0CFE6050"/>
    <w:rsid w:val="0DE0619C"/>
    <w:rsid w:val="0DE93A7D"/>
    <w:rsid w:val="0E8777F8"/>
    <w:rsid w:val="0F2F4A65"/>
    <w:rsid w:val="0F6D55BD"/>
    <w:rsid w:val="0F776ECF"/>
    <w:rsid w:val="0FD9062C"/>
    <w:rsid w:val="0FF96C1B"/>
    <w:rsid w:val="107B5103"/>
    <w:rsid w:val="109C4DD6"/>
    <w:rsid w:val="10B77896"/>
    <w:rsid w:val="110824DD"/>
    <w:rsid w:val="113347F3"/>
    <w:rsid w:val="11FF46AA"/>
    <w:rsid w:val="121633C9"/>
    <w:rsid w:val="12322910"/>
    <w:rsid w:val="12527EF6"/>
    <w:rsid w:val="12F85D94"/>
    <w:rsid w:val="13357B58"/>
    <w:rsid w:val="134975A1"/>
    <w:rsid w:val="13585A0A"/>
    <w:rsid w:val="14BB2986"/>
    <w:rsid w:val="15E0512D"/>
    <w:rsid w:val="160B741C"/>
    <w:rsid w:val="162D3EA2"/>
    <w:rsid w:val="165B2242"/>
    <w:rsid w:val="16FD75F2"/>
    <w:rsid w:val="171962EB"/>
    <w:rsid w:val="17200778"/>
    <w:rsid w:val="17237694"/>
    <w:rsid w:val="18C00302"/>
    <w:rsid w:val="18EC66AC"/>
    <w:rsid w:val="19306335"/>
    <w:rsid w:val="1933627C"/>
    <w:rsid w:val="19CA37BD"/>
    <w:rsid w:val="19F751B7"/>
    <w:rsid w:val="1A08563B"/>
    <w:rsid w:val="1A0E644E"/>
    <w:rsid w:val="1A7C3E97"/>
    <w:rsid w:val="1A9A59FF"/>
    <w:rsid w:val="1AB04E51"/>
    <w:rsid w:val="1ACD7EA5"/>
    <w:rsid w:val="1B255029"/>
    <w:rsid w:val="1B862D03"/>
    <w:rsid w:val="1BD036A8"/>
    <w:rsid w:val="1BFE3255"/>
    <w:rsid w:val="1C113C6A"/>
    <w:rsid w:val="1CE57378"/>
    <w:rsid w:val="1D246E29"/>
    <w:rsid w:val="1DC9002E"/>
    <w:rsid w:val="1DD03A97"/>
    <w:rsid w:val="1DFF5425"/>
    <w:rsid w:val="1E2C0E01"/>
    <w:rsid w:val="1E345813"/>
    <w:rsid w:val="1E776991"/>
    <w:rsid w:val="1EA116C5"/>
    <w:rsid w:val="1F2155F5"/>
    <w:rsid w:val="1F3E7E1D"/>
    <w:rsid w:val="1F4F6377"/>
    <w:rsid w:val="1F520CAA"/>
    <w:rsid w:val="1F671186"/>
    <w:rsid w:val="1FA60AFB"/>
    <w:rsid w:val="1FC0514B"/>
    <w:rsid w:val="1FC81754"/>
    <w:rsid w:val="1FF976E0"/>
    <w:rsid w:val="209D42DC"/>
    <w:rsid w:val="20B845C5"/>
    <w:rsid w:val="20D63693"/>
    <w:rsid w:val="210A68AD"/>
    <w:rsid w:val="21481216"/>
    <w:rsid w:val="21A10BD9"/>
    <w:rsid w:val="21CF034D"/>
    <w:rsid w:val="22151CDE"/>
    <w:rsid w:val="225227EC"/>
    <w:rsid w:val="22FF7BBB"/>
    <w:rsid w:val="232E6D67"/>
    <w:rsid w:val="23635B29"/>
    <w:rsid w:val="236D436F"/>
    <w:rsid w:val="23A82185"/>
    <w:rsid w:val="242E390A"/>
    <w:rsid w:val="24506227"/>
    <w:rsid w:val="245F5E03"/>
    <w:rsid w:val="249325E7"/>
    <w:rsid w:val="24D04B23"/>
    <w:rsid w:val="24F932A8"/>
    <w:rsid w:val="251327B3"/>
    <w:rsid w:val="251651DB"/>
    <w:rsid w:val="251F6A10"/>
    <w:rsid w:val="252B4FC3"/>
    <w:rsid w:val="253020B9"/>
    <w:rsid w:val="256F4E74"/>
    <w:rsid w:val="25831185"/>
    <w:rsid w:val="25A5142A"/>
    <w:rsid w:val="25B93640"/>
    <w:rsid w:val="25C630AC"/>
    <w:rsid w:val="25F329F0"/>
    <w:rsid w:val="25F84FBD"/>
    <w:rsid w:val="26166964"/>
    <w:rsid w:val="26632F83"/>
    <w:rsid w:val="273436D8"/>
    <w:rsid w:val="274D0EFA"/>
    <w:rsid w:val="27CF7887"/>
    <w:rsid w:val="27E91CCB"/>
    <w:rsid w:val="284A1153"/>
    <w:rsid w:val="287F1151"/>
    <w:rsid w:val="28C276CE"/>
    <w:rsid w:val="28E0357F"/>
    <w:rsid w:val="291D090B"/>
    <w:rsid w:val="29367AF3"/>
    <w:rsid w:val="29483272"/>
    <w:rsid w:val="2968405A"/>
    <w:rsid w:val="29DB4F24"/>
    <w:rsid w:val="2AA82144"/>
    <w:rsid w:val="2B262CE1"/>
    <w:rsid w:val="2B3971FE"/>
    <w:rsid w:val="2BBF775D"/>
    <w:rsid w:val="2D1C558C"/>
    <w:rsid w:val="2D8E476F"/>
    <w:rsid w:val="2D9F3FCB"/>
    <w:rsid w:val="2DAF5E7C"/>
    <w:rsid w:val="2DDE3D71"/>
    <w:rsid w:val="2EBC328D"/>
    <w:rsid w:val="2EEA1812"/>
    <w:rsid w:val="2F0D1173"/>
    <w:rsid w:val="2F6D1B6E"/>
    <w:rsid w:val="30D06926"/>
    <w:rsid w:val="31042F5B"/>
    <w:rsid w:val="31067063"/>
    <w:rsid w:val="312B542B"/>
    <w:rsid w:val="32115DBC"/>
    <w:rsid w:val="32792A5F"/>
    <w:rsid w:val="327A561C"/>
    <w:rsid w:val="32A32080"/>
    <w:rsid w:val="32BF053A"/>
    <w:rsid w:val="32E03B42"/>
    <w:rsid w:val="32ED0E31"/>
    <w:rsid w:val="3314658F"/>
    <w:rsid w:val="33B256C6"/>
    <w:rsid w:val="33DC2349"/>
    <w:rsid w:val="33F7617C"/>
    <w:rsid w:val="342D0BA1"/>
    <w:rsid w:val="34714168"/>
    <w:rsid w:val="34B41B33"/>
    <w:rsid w:val="3527275C"/>
    <w:rsid w:val="353679D1"/>
    <w:rsid w:val="359A5B7F"/>
    <w:rsid w:val="35A5654D"/>
    <w:rsid w:val="362E689B"/>
    <w:rsid w:val="363E5B58"/>
    <w:rsid w:val="366A3BBE"/>
    <w:rsid w:val="36CC424D"/>
    <w:rsid w:val="36F13E4D"/>
    <w:rsid w:val="36FA2BB0"/>
    <w:rsid w:val="377878AB"/>
    <w:rsid w:val="37900AAB"/>
    <w:rsid w:val="37D63996"/>
    <w:rsid w:val="38153731"/>
    <w:rsid w:val="38E934CD"/>
    <w:rsid w:val="392A401F"/>
    <w:rsid w:val="392D7FA8"/>
    <w:rsid w:val="394151B2"/>
    <w:rsid w:val="39890214"/>
    <w:rsid w:val="39AA2999"/>
    <w:rsid w:val="39B1367E"/>
    <w:rsid w:val="39BA05F3"/>
    <w:rsid w:val="39E00BB9"/>
    <w:rsid w:val="3A2A3B64"/>
    <w:rsid w:val="3A340558"/>
    <w:rsid w:val="3A4C4611"/>
    <w:rsid w:val="3A604B6F"/>
    <w:rsid w:val="3A9F1723"/>
    <w:rsid w:val="3AB654AB"/>
    <w:rsid w:val="3AD30347"/>
    <w:rsid w:val="3B3E485B"/>
    <w:rsid w:val="3BAE3120"/>
    <w:rsid w:val="3C163259"/>
    <w:rsid w:val="3C2C0654"/>
    <w:rsid w:val="3C3B2065"/>
    <w:rsid w:val="3CC573E1"/>
    <w:rsid w:val="3CF311F7"/>
    <w:rsid w:val="3D5B5FB0"/>
    <w:rsid w:val="3DA10E19"/>
    <w:rsid w:val="3DA507B6"/>
    <w:rsid w:val="3DB77034"/>
    <w:rsid w:val="3DF70C4F"/>
    <w:rsid w:val="3E304DD5"/>
    <w:rsid w:val="3F505314"/>
    <w:rsid w:val="3FCE3F25"/>
    <w:rsid w:val="3FE5652E"/>
    <w:rsid w:val="40663697"/>
    <w:rsid w:val="40D55734"/>
    <w:rsid w:val="40E0151F"/>
    <w:rsid w:val="410B1106"/>
    <w:rsid w:val="41430432"/>
    <w:rsid w:val="416B24E3"/>
    <w:rsid w:val="438C28D4"/>
    <w:rsid w:val="43CF0B2D"/>
    <w:rsid w:val="440A7CDD"/>
    <w:rsid w:val="4454605C"/>
    <w:rsid w:val="44BE3312"/>
    <w:rsid w:val="44FE0C16"/>
    <w:rsid w:val="455A4F0B"/>
    <w:rsid w:val="45CF7E0C"/>
    <w:rsid w:val="45F023A9"/>
    <w:rsid w:val="46565A8E"/>
    <w:rsid w:val="469304E9"/>
    <w:rsid w:val="46B27C8F"/>
    <w:rsid w:val="46BE5C94"/>
    <w:rsid w:val="46CB60ED"/>
    <w:rsid w:val="46DA74F2"/>
    <w:rsid w:val="474062C0"/>
    <w:rsid w:val="478517C2"/>
    <w:rsid w:val="47E43372"/>
    <w:rsid w:val="4845663D"/>
    <w:rsid w:val="48F00A95"/>
    <w:rsid w:val="48F64C9E"/>
    <w:rsid w:val="49E2197A"/>
    <w:rsid w:val="4A6143BD"/>
    <w:rsid w:val="4AFF4FD7"/>
    <w:rsid w:val="4B5D2DAF"/>
    <w:rsid w:val="4B895D13"/>
    <w:rsid w:val="4BAB5913"/>
    <w:rsid w:val="4C7B23F7"/>
    <w:rsid w:val="4E585C67"/>
    <w:rsid w:val="4E826652"/>
    <w:rsid w:val="4E9B2714"/>
    <w:rsid w:val="4EC8597B"/>
    <w:rsid w:val="4F0F68FF"/>
    <w:rsid w:val="4F3A24BC"/>
    <w:rsid w:val="4F7664E0"/>
    <w:rsid w:val="4FD253A7"/>
    <w:rsid w:val="4FEA6CFE"/>
    <w:rsid w:val="4FF94BE2"/>
    <w:rsid w:val="50024506"/>
    <w:rsid w:val="505872A0"/>
    <w:rsid w:val="50626D7D"/>
    <w:rsid w:val="50933A55"/>
    <w:rsid w:val="50A52D61"/>
    <w:rsid w:val="50DE3C88"/>
    <w:rsid w:val="50E4544A"/>
    <w:rsid w:val="51C931C8"/>
    <w:rsid w:val="523B0A9B"/>
    <w:rsid w:val="524E37AA"/>
    <w:rsid w:val="52657C37"/>
    <w:rsid w:val="52D23589"/>
    <w:rsid w:val="52F522C1"/>
    <w:rsid w:val="533558CE"/>
    <w:rsid w:val="53ED6E80"/>
    <w:rsid w:val="53FE4DA9"/>
    <w:rsid w:val="541C68BA"/>
    <w:rsid w:val="54201081"/>
    <w:rsid w:val="54CA3CE5"/>
    <w:rsid w:val="556D5F47"/>
    <w:rsid w:val="55B64916"/>
    <w:rsid w:val="56216196"/>
    <w:rsid w:val="56470BF1"/>
    <w:rsid w:val="57045485"/>
    <w:rsid w:val="58D262C6"/>
    <w:rsid w:val="590E1921"/>
    <w:rsid w:val="59643BCB"/>
    <w:rsid w:val="59E24852"/>
    <w:rsid w:val="5A377741"/>
    <w:rsid w:val="5A775682"/>
    <w:rsid w:val="5AB76E8E"/>
    <w:rsid w:val="5B7847BD"/>
    <w:rsid w:val="5BA13010"/>
    <w:rsid w:val="5BB42EAD"/>
    <w:rsid w:val="5BDF50CA"/>
    <w:rsid w:val="5BE548AF"/>
    <w:rsid w:val="5C185573"/>
    <w:rsid w:val="5C504C6E"/>
    <w:rsid w:val="5C7E429F"/>
    <w:rsid w:val="5C8C11E5"/>
    <w:rsid w:val="5CCE05B8"/>
    <w:rsid w:val="5CFB1294"/>
    <w:rsid w:val="5D78705C"/>
    <w:rsid w:val="5D7B0781"/>
    <w:rsid w:val="5D8F3FB5"/>
    <w:rsid w:val="5DE35B5B"/>
    <w:rsid w:val="5E227372"/>
    <w:rsid w:val="5E937AF8"/>
    <w:rsid w:val="5EBB0BFD"/>
    <w:rsid w:val="5ED8371D"/>
    <w:rsid w:val="5F0B0BEA"/>
    <w:rsid w:val="5F0F1C89"/>
    <w:rsid w:val="5F1D4D82"/>
    <w:rsid w:val="5F7D3F25"/>
    <w:rsid w:val="5F882C30"/>
    <w:rsid w:val="5F933596"/>
    <w:rsid w:val="60635246"/>
    <w:rsid w:val="60E3108A"/>
    <w:rsid w:val="60F63293"/>
    <w:rsid w:val="612A4BDE"/>
    <w:rsid w:val="6150589E"/>
    <w:rsid w:val="61552ECD"/>
    <w:rsid w:val="61D2479D"/>
    <w:rsid w:val="61F633DB"/>
    <w:rsid w:val="627A40A8"/>
    <w:rsid w:val="62D25FEA"/>
    <w:rsid w:val="62D74DE5"/>
    <w:rsid w:val="62F94A31"/>
    <w:rsid w:val="63107D3F"/>
    <w:rsid w:val="63192AAB"/>
    <w:rsid w:val="63AF1C15"/>
    <w:rsid w:val="63C019B2"/>
    <w:rsid w:val="64491D52"/>
    <w:rsid w:val="64A20F2E"/>
    <w:rsid w:val="650D3729"/>
    <w:rsid w:val="65322561"/>
    <w:rsid w:val="653423F7"/>
    <w:rsid w:val="6584785A"/>
    <w:rsid w:val="6595297D"/>
    <w:rsid w:val="66144CDD"/>
    <w:rsid w:val="66236D47"/>
    <w:rsid w:val="667D0465"/>
    <w:rsid w:val="66B46A1D"/>
    <w:rsid w:val="66D1750D"/>
    <w:rsid w:val="67E7118B"/>
    <w:rsid w:val="67FC04D5"/>
    <w:rsid w:val="682E35CC"/>
    <w:rsid w:val="685A1B16"/>
    <w:rsid w:val="688D2A89"/>
    <w:rsid w:val="68B06A9B"/>
    <w:rsid w:val="68D31F46"/>
    <w:rsid w:val="68E00CA8"/>
    <w:rsid w:val="68F32D34"/>
    <w:rsid w:val="691C0DD6"/>
    <w:rsid w:val="694104DE"/>
    <w:rsid w:val="6969508A"/>
    <w:rsid w:val="6AB53F80"/>
    <w:rsid w:val="6B605936"/>
    <w:rsid w:val="6B9E7D08"/>
    <w:rsid w:val="6C135973"/>
    <w:rsid w:val="6C9D1FA2"/>
    <w:rsid w:val="6CC20089"/>
    <w:rsid w:val="6CE41939"/>
    <w:rsid w:val="6D205D26"/>
    <w:rsid w:val="6E521E90"/>
    <w:rsid w:val="6E5B52F8"/>
    <w:rsid w:val="6EC157F7"/>
    <w:rsid w:val="6EC6086F"/>
    <w:rsid w:val="6EE4011D"/>
    <w:rsid w:val="6F053985"/>
    <w:rsid w:val="6FE070B3"/>
    <w:rsid w:val="70735E23"/>
    <w:rsid w:val="709F3A99"/>
    <w:rsid w:val="70E21541"/>
    <w:rsid w:val="711B7B4F"/>
    <w:rsid w:val="712A233D"/>
    <w:rsid w:val="7142262D"/>
    <w:rsid w:val="71437434"/>
    <w:rsid w:val="715615D1"/>
    <w:rsid w:val="71916CB1"/>
    <w:rsid w:val="71A351E1"/>
    <w:rsid w:val="71E97F4C"/>
    <w:rsid w:val="71F17CC9"/>
    <w:rsid w:val="71FE1BF4"/>
    <w:rsid w:val="721D379B"/>
    <w:rsid w:val="723A1072"/>
    <w:rsid w:val="72450DC9"/>
    <w:rsid w:val="724E44E6"/>
    <w:rsid w:val="733008ED"/>
    <w:rsid w:val="733A13D1"/>
    <w:rsid w:val="73A311FC"/>
    <w:rsid w:val="73A73D41"/>
    <w:rsid w:val="73B6330F"/>
    <w:rsid w:val="7405023E"/>
    <w:rsid w:val="746D3A89"/>
    <w:rsid w:val="74725E98"/>
    <w:rsid w:val="747638AB"/>
    <w:rsid w:val="74822DD8"/>
    <w:rsid w:val="74C06247"/>
    <w:rsid w:val="74C27335"/>
    <w:rsid w:val="74C902B9"/>
    <w:rsid w:val="75013AD3"/>
    <w:rsid w:val="752B3AE5"/>
    <w:rsid w:val="75824909"/>
    <w:rsid w:val="75AC56BA"/>
    <w:rsid w:val="75C36E28"/>
    <w:rsid w:val="76001DE0"/>
    <w:rsid w:val="76A64950"/>
    <w:rsid w:val="76D16048"/>
    <w:rsid w:val="774F6D8C"/>
    <w:rsid w:val="77631BC8"/>
    <w:rsid w:val="779D4D72"/>
    <w:rsid w:val="787B536B"/>
    <w:rsid w:val="794B21F6"/>
    <w:rsid w:val="79606714"/>
    <w:rsid w:val="79891930"/>
    <w:rsid w:val="79ED0BE6"/>
    <w:rsid w:val="7A0E7763"/>
    <w:rsid w:val="7A1E6711"/>
    <w:rsid w:val="7AC0405D"/>
    <w:rsid w:val="7B1215F5"/>
    <w:rsid w:val="7B700E4F"/>
    <w:rsid w:val="7BE56A46"/>
    <w:rsid w:val="7BEC7272"/>
    <w:rsid w:val="7CAC4C18"/>
    <w:rsid w:val="7CB0573D"/>
    <w:rsid w:val="7D452DD2"/>
    <w:rsid w:val="7D764799"/>
    <w:rsid w:val="7DB60563"/>
    <w:rsid w:val="7E2A129E"/>
    <w:rsid w:val="7E392574"/>
    <w:rsid w:val="7E663276"/>
    <w:rsid w:val="7F786AB9"/>
    <w:rsid w:val="7F8462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name="annotation text"/>
    <w:lsdException w:qFormat="1"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1"/>
    <w:qFormat/>
    <w:uiPriority w:val="9"/>
    <w:pPr>
      <w:keepNext/>
      <w:keepLines/>
      <w:spacing w:line="560" w:lineRule="exact"/>
      <w:jc w:val="center"/>
      <w:outlineLvl w:val="0"/>
    </w:pPr>
    <w:rPr>
      <w:b/>
      <w:bCs/>
      <w:kern w:val="44"/>
      <w:sz w:val="32"/>
      <w:szCs w:val="44"/>
    </w:rPr>
  </w:style>
  <w:style w:type="paragraph" w:styleId="6">
    <w:name w:val="heading 2"/>
    <w:basedOn w:val="1"/>
    <w:next w:val="1"/>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7">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paragraph" w:styleId="8">
    <w:name w:val="heading 4"/>
    <w:basedOn w:val="1"/>
    <w:next w:val="1"/>
    <w:qFormat/>
    <w:uiPriority w:val="0"/>
    <w:pPr>
      <w:ind w:firstLine="680"/>
      <w:outlineLvl w:val="3"/>
    </w:pPr>
    <w:rPr>
      <w:rFonts w:ascii="宋体"/>
      <w:sz w:val="28"/>
      <w:szCs w:val="20"/>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tabs>
        <w:tab w:val="left" w:pos="720"/>
      </w:tabs>
      <w:ind w:firstLine="420"/>
    </w:pPr>
  </w:style>
  <w:style w:type="paragraph" w:styleId="3">
    <w:name w:val="Body Text Indent"/>
    <w:basedOn w:val="1"/>
    <w:next w:val="2"/>
    <w:qFormat/>
    <w:uiPriority w:val="0"/>
    <w:pPr>
      <w:spacing w:after="120"/>
      <w:ind w:left="420" w:leftChars="200"/>
    </w:pPr>
  </w:style>
  <w:style w:type="paragraph" w:styleId="4">
    <w:name w:val="Normal Indent"/>
    <w:basedOn w:val="1"/>
    <w:qFormat/>
    <w:uiPriority w:val="0"/>
    <w:pPr>
      <w:ind w:firstLine="420"/>
    </w:pPr>
    <w:rPr>
      <w:szCs w:val="20"/>
    </w:rPr>
  </w:style>
  <w:style w:type="paragraph" w:styleId="9">
    <w:name w:val="table of authorities"/>
    <w:basedOn w:val="1"/>
    <w:next w:val="1"/>
    <w:qFormat/>
    <w:uiPriority w:val="0"/>
    <w:pPr>
      <w:ind w:left="420" w:leftChars="200"/>
    </w:pPr>
  </w:style>
  <w:style w:type="paragraph" w:styleId="10">
    <w:name w:val="index 8"/>
    <w:basedOn w:val="1"/>
    <w:next w:val="1"/>
    <w:qFormat/>
    <w:uiPriority w:val="0"/>
    <w:pPr>
      <w:ind w:left="2940"/>
    </w:pPr>
  </w:style>
  <w:style w:type="paragraph" w:styleId="11">
    <w:name w:val="annotation text"/>
    <w:basedOn w:val="1"/>
    <w:link w:val="48"/>
    <w:semiHidden/>
    <w:unhideWhenUsed/>
    <w:qFormat/>
    <w:uiPriority w:val="99"/>
    <w:pPr>
      <w:jc w:val="left"/>
    </w:pPr>
  </w:style>
  <w:style w:type="paragraph" w:styleId="12">
    <w:name w:val="Body Text"/>
    <w:basedOn w:val="1"/>
    <w:next w:val="1"/>
    <w:link w:val="52"/>
    <w:unhideWhenUsed/>
    <w:qFormat/>
    <w:uiPriority w:val="0"/>
    <w:pPr>
      <w:spacing w:after="120"/>
    </w:pPr>
    <w:rPr>
      <w:rFonts w:ascii="等线" w:hAnsi="等线" w:eastAsia="等线"/>
      <w:kern w:val="0"/>
      <w:sz w:val="20"/>
      <w:szCs w:val="20"/>
    </w:rPr>
  </w:style>
  <w:style w:type="paragraph" w:styleId="13">
    <w:name w:val="Plain Text"/>
    <w:basedOn w:val="1"/>
    <w:next w:val="10"/>
    <w:qFormat/>
    <w:uiPriority w:val="0"/>
    <w:rPr>
      <w:rFonts w:ascii="宋体" w:hAnsi="Courier New"/>
      <w:szCs w:val="20"/>
    </w:rPr>
  </w:style>
  <w:style w:type="paragraph" w:styleId="14">
    <w:name w:val="Body Text Indent 2"/>
    <w:basedOn w:val="1"/>
    <w:qFormat/>
    <w:uiPriority w:val="0"/>
    <w:pPr>
      <w:ind w:firstLine="538" w:firstLineChars="192"/>
    </w:pPr>
    <w:rPr>
      <w:sz w:val="28"/>
      <w:szCs w:val="20"/>
    </w:rPr>
  </w:style>
  <w:style w:type="paragraph" w:styleId="15">
    <w:name w:val="Balloon Text"/>
    <w:basedOn w:val="1"/>
    <w:link w:val="50"/>
    <w:qFormat/>
    <w:uiPriority w:val="0"/>
    <w:rPr>
      <w:sz w:val="18"/>
      <w:szCs w:val="18"/>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style>
  <w:style w:type="paragraph" w:styleId="19">
    <w:name w:val="Normal (Web)"/>
    <w:basedOn w:val="1"/>
    <w:next w:val="1"/>
    <w:qFormat/>
    <w:uiPriority w:val="0"/>
    <w:pPr>
      <w:jc w:val="left"/>
    </w:pPr>
    <w:rPr>
      <w:kern w:val="0"/>
      <w:sz w:val="24"/>
    </w:rPr>
  </w:style>
  <w:style w:type="paragraph" w:styleId="20">
    <w:name w:val="annotation subject"/>
    <w:basedOn w:val="11"/>
    <w:next w:val="11"/>
    <w:link w:val="49"/>
    <w:qFormat/>
    <w:uiPriority w:val="0"/>
    <w:rPr>
      <w:b/>
      <w:bCs/>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style>
  <w:style w:type="character" w:styleId="25">
    <w:name w:val="page number"/>
    <w:qFormat/>
    <w:uiPriority w:val="0"/>
    <w:rPr>
      <w:rFonts w:ascii="Times New Roman" w:hAnsi="Times New Roman" w:eastAsia="宋体" w:cs="Times New Roman"/>
    </w:rPr>
  </w:style>
  <w:style w:type="character" w:styleId="26">
    <w:name w:val="FollowedHyperlink"/>
    <w:basedOn w:val="23"/>
    <w:qFormat/>
    <w:uiPriority w:val="0"/>
    <w:rPr>
      <w:color w:val="800080"/>
      <w:u w:val="none"/>
    </w:rPr>
  </w:style>
  <w:style w:type="character" w:styleId="27">
    <w:name w:val="Emphasis"/>
    <w:basedOn w:val="23"/>
    <w:qFormat/>
    <w:uiPriority w:val="0"/>
  </w:style>
  <w:style w:type="character" w:styleId="28">
    <w:name w:val="HTML Definition"/>
    <w:basedOn w:val="23"/>
    <w:qFormat/>
    <w:uiPriority w:val="0"/>
  </w:style>
  <w:style w:type="character" w:styleId="29">
    <w:name w:val="HTML Typewriter"/>
    <w:basedOn w:val="23"/>
    <w:qFormat/>
    <w:uiPriority w:val="0"/>
    <w:rPr>
      <w:rFonts w:hint="default" w:ascii="monospace" w:hAnsi="monospace" w:eastAsia="monospace" w:cs="monospace"/>
      <w:sz w:val="20"/>
    </w:rPr>
  </w:style>
  <w:style w:type="character" w:styleId="30">
    <w:name w:val="HTML Acronym"/>
    <w:basedOn w:val="23"/>
    <w:qFormat/>
    <w:uiPriority w:val="0"/>
  </w:style>
  <w:style w:type="character" w:styleId="31">
    <w:name w:val="HTML Variable"/>
    <w:basedOn w:val="23"/>
    <w:qFormat/>
    <w:uiPriority w:val="0"/>
  </w:style>
  <w:style w:type="character" w:styleId="32">
    <w:name w:val="Hyperlink"/>
    <w:basedOn w:val="23"/>
    <w:qFormat/>
    <w:uiPriority w:val="0"/>
    <w:rPr>
      <w:color w:val="0000FF"/>
      <w:u w:val="none"/>
    </w:rPr>
  </w:style>
  <w:style w:type="character" w:styleId="33">
    <w:name w:val="HTML Code"/>
    <w:basedOn w:val="23"/>
    <w:qFormat/>
    <w:uiPriority w:val="0"/>
    <w:rPr>
      <w:rFonts w:hint="default" w:ascii="monospace" w:hAnsi="monospace" w:eastAsia="monospace" w:cs="monospace"/>
      <w:sz w:val="20"/>
    </w:rPr>
  </w:style>
  <w:style w:type="character" w:styleId="34">
    <w:name w:val="annotation reference"/>
    <w:basedOn w:val="23"/>
    <w:semiHidden/>
    <w:unhideWhenUsed/>
    <w:qFormat/>
    <w:uiPriority w:val="99"/>
    <w:rPr>
      <w:sz w:val="21"/>
      <w:szCs w:val="21"/>
    </w:rPr>
  </w:style>
  <w:style w:type="character" w:styleId="35">
    <w:name w:val="HTML Cite"/>
    <w:basedOn w:val="23"/>
    <w:qFormat/>
    <w:uiPriority w:val="0"/>
  </w:style>
  <w:style w:type="character" w:styleId="36">
    <w:name w:val="HTML Keyboard"/>
    <w:basedOn w:val="23"/>
    <w:qFormat/>
    <w:uiPriority w:val="0"/>
    <w:rPr>
      <w:rFonts w:ascii="monospace" w:hAnsi="monospace" w:eastAsia="monospace" w:cs="monospace"/>
      <w:sz w:val="20"/>
    </w:rPr>
  </w:style>
  <w:style w:type="character" w:styleId="37">
    <w:name w:val="HTML Sample"/>
    <w:basedOn w:val="23"/>
    <w:qFormat/>
    <w:uiPriority w:val="0"/>
    <w:rPr>
      <w:rFonts w:hint="default" w:ascii="monospace" w:hAnsi="monospace" w:eastAsia="monospace" w:cs="monospace"/>
    </w:rPr>
  </w:style>
  <w:style w:type="paragraph" w:customStyle="1" w:styleId="3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9">
    <w:name w:val="List Paragraph"/>
    <w:basedOn w:val="1"/>
    <w:qFormat/>
    <w:uiPriority w:val="34"/>
    <w:pPr>
      <w:ind w:firstLine="420" w:firstLineChars="200"/>
    </w:pPr>
  </w:style>
  <w:style w:type="paragraph" w:customStyle="1" w:styleId="40">
    <w:name w:val="中等深浅网格 21"/>
    <w:basedOn w:val="1"/>
    <w:qFormat/>
    <w:uiPriority w:val="0"/>
    <w:rPr>
      <w:szCs w:val="32"/>
    </w:rPr>
  </w:style>
  <w:style w:type="character" w:customStyle="1" w:styleId="41">
    <w:name w:val="标题 1 字符"/>
    <w:link w:val="5"/>
    <w:qFormat/>
    <w:uiPriority w:val="9"/>
    <w:rPr>
      <w:rFonts w:ascii="Times New Roman" w:hAnsi="Times New Roman"/>
      <w:b/>
      <w:bCs/>
      <w:kern w:val="44"/>
      <w:sz w:val="32"/>
      <w:szCs w:val="44"/>
    </w:rPr>
  </w:style>
  <w:style w:type="paragraph" w:customStyle="1" w:styleId="42">
    <w:name w:val="WPSOffice手动目录 1"/>
    <w:qFormat/>
    <w:uiPriority w:val="0"/>
    <w:rPr>
      <w:rFonts w:ascii="Times New Roman" w:hAnsi="Times New Roman" w:eastAsia="宋体" w:cs="Times New Roman"/>
      <w:lang w:val="en-US" w:eastAsia="zh-CN" w:bidi="ar-SA"/>
    </w:rPr>
  </w:style>
  <w:style w:type="character" w:customStyle="1" w:styleId="43">
    <w:name w:val="font12"/>
    <w:basedOn w:val="23"/>
    <w:qFormat/>
    <w:uiPriority w:val="0"/>
    <w:rPr>
      <w:rFonts w:hint="eastAsia" w:ascii="宋体" w:hAnsi="宋体" w:eastAsia="宋体" w:cs="宋体"/>
      <w:color w:val="000000"/>
      <w:sz w:val="22"/>
      <w:szCs w:val="22"/>
      <w:u w:val="none"/>
    </w:rPr>
  </w:style>
  <w:style w:type="character" w:customStyle="1" w:styleId="44">
    <w:name w:val="font41"/>
    <w:basedOn w:val="23"/>
    <w:qFormat/>
    <w:uiPriority w:val="0"/>
    <w:rPr>
      <w:rFonts w:hint="eastAsia" w:ascii="宋体" w:hAnsi="宋体" w:eastAsia="宋体" w:cs="宋体"/>
      <w:color w:val="FF0000"/>
      <w:sz w:val="22"/>
      <w:szCs w:val="22"/>
      <w:u w:val="none"/>
    </w:rPr>
  </w:style>
  <w:style w:type="character" w:customStyle="1" w:styleId="45">
    <w:name w:val="font01"/>
    <w:basedOn w:val="23"/>
    <w:qFormat/>
    <w:uiPriority w:val="0"/>
    <w:rPr>
      <w:rFonts w:ascii="Arial" w:hAnsi="Arial" w:cs="Arial"/>
      <w:color w:val="000000"/>
      <w:sz w:val="22"/>
      <w:szCs w:val="22"/>
      <w:u w:val="none"/>
    </w:rPr>
  </w:style>
  <w:style w:type="character" w:customStyle="1" w:styleId="46">
    <w:name w:val="font11"/>
    <w:basedOn w:val="23"/>
    <w:qFormat/>
    <w:uiPriority w:val="0"/>
    <w:rPr>
      <w:rFonts w:hint="eastAsia" w:ascii="宋体" w:hAnsi="宋体" w:eastAsia="宋体" w:cs="宋体"/>
      <w:color w:val="000000"/>
      <w:sz w:val="22"/>
      <w:szCs w:val="22"/>
      <w:u w:val="none"/>
    </w:rPr>
  </w:style>
  <w:style w:type="paragraph" w:customStyle="1" w:styleId="47">
    <w:name w:val="p0"/>
    <w:basedOn w:val="1"/>
    <w:qFormat/>
    <w:uiPriority w:val="0"/>
    <w:pPr>
      <w:widowControl/>
      <w:spacing w:line="340" w:lineRule="auto"/>
      <w:ind w:firstLine="420"/>
    </w:pPr>
    <w:rPr>
      <w:kern w:val="0"/>
      <w:szCs w:val="21"/>
    </w:rPr>
  </w:style>
  <w:style w:type="character" w:customStyle="1" w:styleId="48">
    <w:name w:val="批注文字 字符"/>
    <w:basedOn w:val="23"/>
    <w:link w:val="11"/>
    <w:semiHidden/>
    <w:qFormat/>
    <w:uiPriority w:val="99"/>
    <w:rPr>
      <w:kern w:val="2"/>
      <w:sz w:val="21"/>
      <w:szCs w:val="24"/>
    </w:rPr>
  </w:style>
  <w:style w:type="character" w:customStyle="1" w:styleId="49">
    <w:name w:val="批注主题 字符"/>
    <w:basedOn w:val="48"/>
    <w:link w:val="20"/>
    <w:qFormat/>
    <w:uiPriority w:val="0"/>
    <w:rPr>
      <w:b/>
      <w:bCs/>
      <w:kern w:val="2"/>
      <w:sz w:val="21"/>
      <w:szCs w:val="24"/>
    </w:rPr>
  </w:style>
  <w:style w:type="character" w:customStyle="1" w:styleId="50">
    <w:name w:val="批注框文本 字符"/>
    <w:basedOn w:val="23"/>
    <w:link w:val="15"/>
    <w:qFormat/>
    <w:uiPriority w:val="0"/>
    <w:rPr>
      <w:kern w:val="2"/>
      <w:sz w:val="18"/>
      <w:szCs w:val="18"/>
    </w:rPr>
  </w:style>
  <w:style w:type="character" w:customStyle="1" w:styleId="51">
    <w:name w:val="c-font-big"/>
    <w:basedOn w:val="23"/>
    <w:qFormat/>
    <w:uiPriority w:val="0"/>
  </w:style>
  <w:style w:type="character" w:customStyle="1" w:styleId="52">
    <w:name w:val="正文文本 字符"/>
    <w:basedOn w:val="23"/>
    <w:link w:val="12"/>
    <w:qFormat/>
    <w:uiPriority w:val="0"/>
    <w:rPr>
      <w:rFonts w:ascii="等线" w:hAnsi="等线" w:eastAsia="等线"/>
    </w:rPr>
  </w:style>
  <w:style w:type="paragraph" w:customStyle="1" w:styleId="53">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4">
    <w:name w:val="表格文字"/>
    <w:basedOn w:val="1"/>
    <w:next w:val="12"/>
    <w:qFormat/>
    <w:uiPriority w:val="0"/>
    <w:pPr>
      <w:adjustRightInd w:val="0"/>
      <w:spacing w:line="420" w:lineRule="atLeast"/>
      <w:jc w:val="left"/>
      <w:textAlignment w:val="baseline"/>
    </w:pPr>
    <w:rPr>
      <w:kern w:val="0"/>
    </w:rPr>
  </w:style>
  <w:style w:type="paragraph" w:customStyle="1" w:styleId="55">
    <w:name w:val="Table Paragraph"/>
    <w:basedOn w:val="1"/>
    <w:unhideWhenUsed/>
    <w:qFormat/>
    <w:uiPriority w:val="1"/>
    <w:pPr>
      <w:spacing w:beforeLines="0" w:afterLines="0"/>
    </w:pPr>
    <w:rPr>
      <w:rFonts w:hint="default"/>
      <w:sz w:val="24"/>
      <w:szCs w:val="24"/>
    </w:rPr>
  </w:style>
  <w:style w:type="paragraph" w:customStyle="1" w:styleId="56">
    <w:name w:val="列出段落1"/>
    <w:basedOn w:val="1"/>
    <w:qFormat/>
    <w:uiPriority w:val="34"/>
    <w:pPr>
      <w:ind w:firstLine="420" w:firstLineChars="200"/>
    </w:pPr>
  </w:style>
  <w:style w:type="paragraph" w:customStyle="1" w:styleId="57">
    <w:name w:val="Default"/>
    <w:qFormat/>
    <w:uiPriority w:val="99"/>
    <w:pPr>
      <w:widowControl w:val="0"/>
      <w:autoSpaceDE w:val="0"/>
      <w:autoSpaceDN w:val="0"/>
      <w:adjustRightInd w:val="0"/>
    </w:pPr>
    <w:rPr>
      <w:rFonts w:ascii="......." w:hAnsi="......." w:eastAsia="......." w:cs="......."/>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FE8754-06D9-424B-9CBF-7029E71147C1}">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73</Pages>
  <Words>64903</Words>
  <Characters>73103</Characters>
  <Lines>309</Lines>
  <Paragraphs>87</Paragraphs>
  <TotalTime>0</TotalTime>
  <ScaleCrop>false</ScaleCrop>
  <LinksUpToDate>false</LinksUpToDate>
  <CharactersWithSpaces>75924</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2020-11-30T09:27:00Z</dcterms:created>
  <dc:creator>Administrator</dc:creator>
  <cp:lastModifiedBy>廖容霞</cp:lastModifiedBy>
  <cp:lastPrinted>2020-08-06T08:37:00Z</cp:lastPrinted>
  <dcterms:modified xsi:type="dcterms:W3CDTF">2021-08-31T10:01:03Z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7B8C0E073F0F4D4E8DE8D1C17EDB6D5C</vt:lpwstr>
  </property>
</Properties>
</file>