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color w:val="auto"/>
          <w:sz w:val="60"/>
          <w:szCs w:val="60"/>
        </w:rPr>
      </w:pPr>
      <w:r>
        <w:rPr>
          <w:rFonts w:hint="eastAsia" w:ascii="宋体" w:hAnsi="宋体" w:cs="宋体"/>
          <w:b/>
          <w:bCs/>
          <w:color w:val="auto"/>
          <w:sz w:val="60"/>
          <w:szCs w:val="60"/>
        </w:rPr>
        <w:t>广西两仪工程管理咨询有限公司</w:t>
      </w:r>
    </w:p>
    <w:p>
      <w:pPr>
        <w:pStyle w:val="10"/>
        <w:jc w:val="center"/>
        <w:rPr>
          <w:rFonts w:hint="eastAsia"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506730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9"/>
                    <a:srcRect l="3952" t="31932" r="66148" b="36273"/>
                    <a:stretch>
                      <a:fillRect/>
                    </a:stretch>
                  </pic:blipFill>
                  <pic:spPr>
                    <a:xfrm>
                      <a:off x="0" y="0"/>
                      <a:ext cx="1233170" cy="1049655"/>
                    </a:xfrm>
                    <a:prstGeom prst="rect">
                      <a:avLst/>
                    </a:prstGeom>
                    <a:noFill/>
                    <a:ln>
                      <a:noFill/>
                    </a:ln>
                  </pic:spPr>
                </pic:pic>
              </a:graphicData>
            </a:graphic>
          </wp:anchor>
        </w:drawing>
      </w: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rPr>
          <w:rFonts w:hint="eastAsia" w:hAnsi="宋体" w:cs="宋体"/>
          <w:color w:val="auto"/>
        </w:rPr>
      </w:pPr>
    </w:p>
    <w:p>
      <w:pPr>
        <w:spacing w:line="1400" w:lineRule="exact"/>
        <w:jc w:val="center"/>
        <w:rPr>
          <w:rFonts w:hint="eastAsia"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0"/>
        <w:rPr>
          <w:rFonts w:hint="eastAsia" w:hAnsi="宋体" w:cs="宋体"/>
          <w:b/>
          <w:color w:val="auto"/>
          <w:sz w:val="48"/>
          <w:szCs w:val="48"/>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spacing w:line="700" w:lineRule="exact"/>
        <w:ind w:firstLine="1144" w:firstLineChars="300"/>
        <w:jc w:val="both"/>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资源县人民医院支纤镜项目</w:t>
      </w:r>
      <w:r>
        <w:rPr>
          <w:rFonts w:hint="eastAsia" w:ascii="宋体" w:hAnsi="宋体" w:cs="宋体"/>
          <w:b/>
          <w:bCs/>
          <w:color w:val="auto"/>
          <w:spacing w:val="40"/>
          <w:sz w:val="30"/>
          <w:szCs w:val="30"/>
          <w:highlight w:val="none"/>
          <w:lang w:val="en-US" w:eastAsia="zh-CN"/>
        </w:rPr>
        <w:t xml:space="preserve">      </w:t>
      </w:r>
    </w:p>
    <w:p>
      <w:pPr>
        <w:spacing w:line="700" w:lineRule="exact"/>
        <w:ind w:firstLine="1144" w:firstLineChars="300"/>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rPr>
        <w:t>项目编号：</w:t>
      </w:r>
      <w:r>
        <w:rPr>
          <w:rFonts w:hint="eastAsia" w:ascii="宋体" w:hAnsi="宋体" w:cs="宋体"/>
          <w:b/>
          <w:bCs/>
          <w:color w:val="auto"/>
          <w:spacing w:val="40"/>
          <w:sz w:val="30"/>
          <w:szCs w:val="30"/>
          <w:highlight w:val="none"/>
          <w:lang w:eastAsia="zh-CN"/>
        </w:rPr>
        <w:t>GLZC2020-G1-290016-GXLY</w:t>
      </w:r>
    </w:p>
    <w:p>
      <w:pPr>
        <w:ind w:left="-2" w:leftChars="-1"/>
        <w:rPr>
          <w:rFonts w:hint="eastAsia" w:ascii="宋体" w:hAnsi="宋体" w:cs="宋体"/>
          <w:color w:val="auto"/>
        </w:rPr>
      </w:pPr>
      <w:r>
        <w:rPr>
          <w:rFonts w:hint="eastAsia" w:ascii="宋体" w:hAnsi="宋体" w:cs="宋体"/>
          <w:color w:val="auto"/>
        </w:rPr>
        <w:cr/>
      </w:r>
    </w:p>
    <w:p>
      <w:pPr>
        <w:ind w:left="103" w:leftChars="49" w:firstLine="1470" w:firstLineChars="700"/>
        <w:jc w:val="center"/>
        <w:rPr>
          <w:rFonts w:hint="eastAsia" w:ascii="宋体" w:hAnsi="宋体" w:cs="宋体"/>
          <w:color w:val="auto"/>
        </w:rPr>
      </w:pPr>
    </w:p>
    <w:p>
      <w:pPr>
        <w:jc w:val="both"/>
        <w:rPr>
          <w:rFonts w:hint="eastAsia" w:ascii="宋体" w:hAnsi="宋体" w:cs="宋体"/>
          <w:b/>
          <w:color w:val="auto"/>
          <w:sz w:val="32"/>
          <w:szCs w:val="32"/>
        </w:rPr>
      </w:pPr>
    </w:p>
    <w:p>
      <w:pPr>
        <w:ind w:left="103" w:leftChars="49"/>
        <w:jc w:val="center"/>
        <w:rPr>
          <w:rFonts w:hint="eastAsia" w:ascii="宋体" w:hAnsi="宋体" w:cs="宋体"/>
          <w:b/>
          <w:color w:val="auto"/>
          <w:sz w:val="32"/>
          <w:szCs w:val="32"/>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p>
    <w:p>
      <w:pPr>
        <w:ind w:left="103" w:leftChars="49"/>
        <w:jc w:val="center"/>
        <w:rPr>
          <w:rFonts w:hint="eastAsia" w:ascii="宋体" w:hAnsi="宋体" w:cs="宋体"/>
          <w:b/>
          <w:bCs/>
          <w:color w:val="auto"/>
          <w:sz w:val="32"/>
        </w:rPr>
      </w:pPr>
      <w:r>
        <w:rPr>
          <w:rFonts w:hint="eastAsia" w:ascii="宋体" w:hAnsi="宋体" w:cs="宋体"/>
          <w:b/>
          <w:bCs/>
          <w:color w:val="auto"/>
          <w:sz w:val="32"/>
        </w:rPr>
        <w:t>2020年0</w:t>
      </w:r>
      <w:r>
        <w:rPr>
          <w:rFonts w:hint="eastAsia" w:ascii="宋体" w:hAnsi="宋体" w:cs="宋体"/>
          <w:b/>
          <w:bCs/>
          <w:color w:val="auto"/>
          <w:sz w:val="32"/>
          <w:lang w:val="en-US" w:eastAsia="zh-CN"/>
        </w:rPr>
        <w:t>9</w:t>
      </w:r>
      <w:r>
        <w:rPr>
          <w:rFonts w:hint="eastAsia" w:ascii="宋体" w:hAnsi="宋体" w:cs="宋体"/>
          <w:b/>
          <w:bCs/>
          <w:color w:val="auto"/>
          <w:sz w:val="32"/>
        </w:rPr>
        <w:t>月</w:t>
      </w:r>
    </w:p>
    <w:p>
      <w:pPr>
        <w:pStyle w:val="2"/>
        <w:rPr>
          <w:rFonts w:hint="eastAsia"/>
          <w:color w:val="auto"/>
        </w:rPr>
      </w:pPr>
    </w:p>
    <w:p>
      <w:pPr>
        <w:pStyle w:val="10"/>
        <w:jc w:val="center"/>
        <w:rPr>
          <w:rFonts w:hint="eastAsia" w:hAnsi="宋体" w:cs="宋体"/>
          <w:color w:val="auto"/>
        </w:rPr>
      </w:pPr>
    </w:p>
    <w:p>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44"/>
          <w:szCs w:val="44"/>
          <w:lang w:val="en-US" w:eastAsia="zh-CN" w:bidi="ar-SA"/>
        </w:rPr>
        <w:sectPr>
          <w:headerReference r:id="rId4" w:type="first"/>
          <w:footerReference r:id="rId6" w:type="first"/>
          <w:headerReference r:id="rId3" w:type="default"/>
          <w:footerReference r:id="rId5" w:type="default"/>
          <w:pgSz w:w="11906" w:h="16838"/>
          <w:pgMar w:top="1440" w:right="1080" w:bottom="1440" w:left="1080" w:header="851" w:footer="992" w:gutter="0"/>
          <w:cols w:space="425" w:num="1"/>
          <w:titlePg/>
          <w:docGrid w:type="lines" w:linePitch="312" w:charSpace="0"/>
        </w:sectPr>
      </w:pPr>
    </w:p>
    <w:sdt>
      <w:sdtPr>
        <w:rPr>
          <w:rFonts w:ascii="宋体" w:hAnsi="宋体" w:eastAsia="宋体" w:cs="Times New Roman"/>
          <w:b/>
          <w:bCs/>
          <w:color w:val="auto"/>
          <w:kern w:val="2"/>
          <w:sz w:val="44"/>
          <w:szCs w:val="44"/>
          <w:lang w:val="en-US" w:eastAsia="zh-CN" w:bidi="ar-SA"/>
        </w:rPr>
        <w:id w:val="147480370"/>
        <w15:color w:val="DBDBDB"/>
        <w:docPartObj>
          <w:docPartGallery w:val="Table of Contents"/>
          <w:docPartUnique/>
        </w:docPartObj>
      </w:sdtPr>
      <w:sdtEndPr>
        <w:rPr>
          <w:rFonts w:hint="eastAsia" w:ascii="宋体" w:hAnsi="宋体" w:eastAsia="宋体" w:cs="宋体"/>
          <w:b/>
          <w:bCs/>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3"/>
            <w:tabs>
              <w:tab w:val="right" w:leader="dot" w:pos="9746"/>
            </w:tabs>
            <w:spacing w:line="360" w:lineRule="auto"/>
            <w:rPr>
              <w:sz w:val="24"/>
              <w:szCs w:val="24"/>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rFonts w:hint="eastAsia" w:hAnsi="宋体" w:cs="宋体"/>
              <w:color w:val="auto"/>
              <w:sz w:val="24"/>
              <w:szCs w:val="24"/>
            </w:rPr>
            <w:fldChar w:fldCharType="begin"/>
          </w:r>
          <w:r>
            <w:rPr>
              <w:rFonts w:hint="eastAsia" w:hAnsi="宋体" w:cs="宋体"/>
              <w:sz w:val="24"/>
              <w:szCs w:val="24"/>
            </w:rPr>
            <w:instrText xml:space="preserve"> HYPERLINK \l _Toc10889 </w:instrText>
          </w:r>
          <w:r>
            <w:rPr>
              <w:rFonts w:hint="eastAsia" w:hAnsi="宋体" w:cs="宋体"/>
              <w:sz w:val="24"/>
              <w:szCs w:val="24"/>
            </w:rPr>
            <w:fldChar w:fldCharType="separate"/>
          </w:r>
          <w:r>
            <w:rPr>
              <w:rFonts w:hint="eastAsia" w:ascii="宋体" w:hAnsi="宋体" w:cs="宋体"/>
              <w:sz w:val="24"/>
              <w:szCs w:val="24"/>
              <w:lang w:eastAsia="zh-CN"/>
            </w:rPr>
            <w:t>第一章</w:t>
          </w:r>
          <w:r>
            <w:rPr>
              <w:rFonts w:hint="eastAsia" w:ascii="宋体" w:hAnsi="宋体" w:cs="宋体"/>
              <w:sz w:val="24"/>
              <w:szCs w:val="24"/>
              <w:lang w:val="en-US" w:eastAsia="zh-CN"/>
            </w:rPr>
            <w:t xml:space="preserve"> </w:t>
          </w:r>
          <w:r>
            <w:rPr>
              <w:rFonts w:hint="eastAsia"/>
              <w:sz w:val="24"/>
              <w:szCs w:val="24"/>
              <w:lang w:eastAsia="zh-CN"/>
            </w:rPr>
            <w:t>公开</w:t>
          </w:r>
          <w:r>
            <w:rPr>
              <w:rFonts w:hint="eastAsia"/>
              <w:sz w:val="24"/>
              <w:szCs w:val="24"/>
            </w:rPr>
            <w:t>招标公告</w:t>
          </w:r>
          <w:r>
            <w:rPr>
              <w:sz w:val="24"/>
              <w:szCs w:val="24"/>
            </w:rPr>
            <w:tab/>
          </w:r>
          <w:r>
            <w:rPr>
              <w:sz w:val="24"/>
              <w:szCs w:val="24"/>
            </w:rPr>
            <w:fldChar w:fldCharType="begin"/>
          </w:r>
          <w:r>
            <w:rPr>
              <w:sz w:val="24"/>
              <w:szCs w:val="24"/>
            </w:rPr>
            <w:instrText xml:space="preserve"> PAGEREF _Toc10889 </w:instrText>
          </w:r>
          <w:r>
            <w:rPr>
              <w:sz w:val="24"/>
              <w:szCs w:val="24"/>
            </w:rPr>
            <w:fldChar w:fldCharType="separate"/>
          </w:r>
          <w:r>
            <w:rPr>
              <w:sz w:val="24"/>
              <w:szCs w:val="24"/>
            </w:rPr>
            <w:t>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_Toc13779 </w:instrText>
          </w:r>
          <w:r>
            <w:rPr>
              <w:rFonts w:hint="eastAsia" w:hAnsi="宋体" w:cs="宋体"/>
              <w:sz w:val="24"/>
              <w:szCs w:val="24"/>
            </w:rPr>
            <w:fldChar w:fldCharType="separate"/>
          </w:r>
          <w:r>
            <w:rPr>
              <w:rFonts w:hint="eastAsia"/>
              <w:sz w:val="24"/>
              <w:szCs w:val="24"/>
            </w:rPr>
            <w:t>第二章 投标人须知</w:t>
          </w:r>
          <w:r>
            <w:rPr>
              <w:sz w:val="24"/>
              <w:szCs w:val="24"/>
            </w:rPr>
            <w:tab/>
          </w:r>
          <w:r>
            <w:rPr>
              <w:sz w:val="24"/>
              <w:szCs w:val="24"/>
            </w:rPr>
            <w:fldChar w:fldCharType="begin"/>
          </w:r>
          <w:r>
            <w:rPr>
              <w:sz w:val="24"/>
              <w:szCs w:val="24"/>
            </w:rPr>
            <w:instrText xml:space="preserve"> PAGEREF _Toc13779 </w:instrText>
          </w:r>
          <w:r>
            <w:rPr>
              <w:sz w:val="24"/>
              <w:szCs w:val="24"/>
            </w:rPr>
            <w:fldChar w:fldCharType="separate"/>
          </w:r>
          <w:r>
            <w:rPr>
              <w:sz w:val="24"/>
              <w:szCs w:val="24"/>
            </w:rPr>
            <w:t>5</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_Toc21382 </w:instrText>
          </w:r>
          <w:r>
            <w:rPr>
              <w:rFonts w:hint="eastAsia" w:hAnsi="宋体" w:cs="宋体"/>
              <w:sz w:val="24"/>
              <w:szCs w:val="24"/>
            </w:rPr>
            <w:fldChar w:fldCharType="separate"/>
          </w:r>
          <w:r>
            <w:rPr>
              <w:rFonts w:hint="eastAsia"/>
              <w:sz w:val="24"/>
              <w:szCs w:val="24"/>
              <w:lang w:eastAsia="zh-CN"/>
            </w:rPr>
            <w:t>第三章</w:t>
          </w:r>
          <w:r>
            <w:rPr>
              <w:rFonts w:hint="eastAsia"/>
              <w:sz w:val="24"/>
              <w:szCs w:val="24"/>
              <w:lang w:val="en-US" w:eastAsia="zh-CN"/>
            </w:rPr>
            <w:t xml:space="preserve"> </w:t>
          </w:r>
          <w:r>
            <w:rPr>
              <w:rFonts w:hint="eastAsia"/>
              <w:sz w:val="24"/>
              <w:szCs w:val="24"/>
            </w:rPr>
            <w:t>货物采购需求</w:t>
          </w:r>
          <w:r>
            <w:rPr>
              <w:sz w:val="24"/>
              <w:szCs w:val="24"/>
            </w:rPr>
            <w:tab/>
          </w:r>
          <w:r>
            <w:rPr>
              <w:sz w:val="24"/>
              <w:szCs w:val="24"/>
            </w:rPr>
            <w:fldChar w:fldCharType="begin"/>
          </w:r>
          <w:r>
            <w:rPr>
              <w:sz w:val="24"/>
              <w:szCs w:val="24"/>
            </w:rPr>
            <w:instrText xml:space="preserve"> PAGEREF _Toc21382 </w:instrText>
          </w:r>
          <w:r>
            <w:rPr>
              <w:sz w:val="24"/>
              <w:szCs w:val="24"/>
            </w:rPr>
            <w:fldChar w:fldCharType="separate"/>
          </w:r>
          <w:r>
            <w:rPr>
              <w:sz w:val="24"/>
              <w:szCs w:val="24"/>
            </w:rPr>
            <w:t>23</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_Toc19687 </w:instrText>
          </w:r>
          <w:r>
            <w:rPr>
              <w:rFonts w:hint="eastAsia" w:hAnsi="宋体" w:cs="宋体"/>
              <w:sz w:val="24"/>
              <w:szCs w:val="24"/>
            </w:rPr>
            <w:fldChar w:fldCharType="separate"/>
          </w:r>
          <w:r>
            <w:rPr>
              <w:rFonts w:hint="eastAsia"/>
              <w:sz w:val="24"/>
              <w:szCs w:val="24"/>
              <w:lang w:eastAsia="zh-CN"/>
            </w:rPr>
            <w:t>第四章</w:t>
          </w:r>
          <w:r>
            <w:rPr>
              <w:rFonts w:hint="eastAsia"/>
              <w:sz w:val="24"/>
              <w:szCs w:val="24"/>
              <w:lang w:val="en-US" w:eastAsia="zh-CN"/>
            </w:rPr>
            <w:t xml:space="preserve"> </w:t>
          </w:r>
          <w:r>
            <w:rPr>
              <w:rFonts w:hint="eastAsia"/>
              <w:sz w:val="24"/>
              <w:szCs w:val="24"/>
            </w:rPr>
            <w:t>评标办法及评分标准</w:t>
          </w:r>
          <w:r>
            <w:rPr>
              <w:sz w:val="24"/>
              <w:szCs w:val="24"/>
            </w:rPr>
            <w:tab/>
          </w:r>
          <w:r>
            <w:rPr>
              <w:sz w:val="24"/>
              <w:szCs w:val="24"/>
            </w:rPr>
            <w:fldChar w:fldCharType="begin"/>
          </w:r>
          <w:r>
            <w:rPr>
              <w:sz w:val="24"/>
              <w:szCs w:val="24"/>
            </w:rPr>
            <w:instrText xml:space="preserve"> PAGEREF _Toc19687 </w:instrText>
          </w:r>
          <w:r>
            <w:rPr>
              <w:sz w:val="24"/>
              <w:szCs w:val="24"/>
            </w:rPr>
            <w:fldChar w:fldCharType="separate"/>
          </w:r>
          <w:r>
            <w:rPr>
              <w:sz w:val="24"/>
              <w:szCs w:val="24"/>
            </w:rPr>
            <w:t>32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_Toc30153 </w:instrText>
          </w:r>
          <w:r>
            <w:rPr>
              <w:rFonts w:hint="eastAsia" w:hAnsi="宋体" w:cs="宋体"/>
              <w:sz w:val="24"/>
              <w:szCs w:val="24"/>
            </w:rPr>
            <w:fldChar w:fldCharType="separate"/>
          </w:r>
          <w:r>
            <w:rPr>
              <w:rFonts w:hint="eastAsia"/>
              <w:sz w:val="24"/>
              <w:szCs w:val="24"/>
            </w:rPr>
            <w:t>第五章 合同主要条款及格式</w:t>
          </w:r>
          <w:r>
            <w:rPr>
              <w:sz w:val="24"/>
              <w:szCs w:val="24"/>
            </w:rPr>
            <w:tab/>
          </w:r>
          <w:r>
            <w:rPr>
              <w:sz w:val="24"/>
              <w:szCs w:val="24"/>
            </w:rPr>
            <w:fldChar w:fldCharType="begin"/>
          </w:r>
          <w:r>
            <w:rPr>
              <w:sz w:val="24"/>
              <w:szCs w:val="24"/>
            </w:rPr>
            <w:instrText xml:space="preserve"> PAGEREF _Toc30153 </w:instrText>
          </w:r>
          <w:r>
            <w:rPr>
              <w:sz w:val="24"/>
              <w:szCs w:val="24"/>
            </w:rPr>
            <w:fldChar w:fldCharType="separate"/>
          </w:r>
          <w:r>
            <w:rPr>
              <w:sz w:val="24"/>
              <w:szCs w:val="24"/>
            </w:rPr>
            <w:t>36</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pPr>
          <w:r>
            <w:rPr>
              <w:rFonts w:hint="eastAsia" w:hAnsi="宋体" w:cs="宋体"/>
              <w:color w:val="auto"/>
              <w:sz w:val="24"/>
              <w:szCs w:val="24"/>
            </w:rPr>
            <w:fldChar w:fldCharType="begin"/>
          </w:r>
          <w:r>
            <w:rPr>
              <w:rFonts w:hint="eastAsia" w:hAnsi="宋体" w:cs="宋体"/>
              <w:sz w:val="24"/>
              <w:szCs w:val="24"/>
            </w:rPr>
            <w:instrText xml:space="preserve"> HYPERLINK \l _Toc22208 </w:instrText>
          </w:r>
          <w:r>
            <w:rPr>
              <w:rFonts w:hint="eastAsia" w:hAnsi="宋体" w:cs="宋体"/>
              <w:sz w:val="24"/>
              <w:szCs w:val="24"/>
            </w:rPr>
            <w:fldChar w:fldCharType="separate"/>
          </w:r>
          <w:r>
            <w:rPr>
              <w:rFonts w:hint="eastAsia"/>
              <w:sz w:val="24"/>
              <w:szCs w:val="24"/>
            </w:rPr>
            <w:t>第六章 投标文件格式</w:t>
          </w:r>
          <w:r>
            <w:rPr>
              <w:sz w:val="24"/>
              <w:szCs w:val="24"/>
            </w:rPr>
            <w:tab/>
          </w:r>
          <w:r>
            <w:rPr>
              <w:sz w:val="24"/>
              <w:szCs w:val="24"/>
            </w:rPr>
            <w:fldChar w:fldCharType="begin"/>
          </w:r>
          <w:r>
            <w:rPr>
              <w:sz w:val="24"/>
              <w:szCs w:val="24"/>
            </w:rPr>
            <w:instrText xml:space="preserve"> PAGEREF _Toc22208 </w:instrText>
          </w:r>
          <w:r>
            <w:rPr>
              <w:sz w:val="24"/>
              <w:szCs w:val="24"/>
            </w:rPr>
            <w:fldChar w:fldCharType="separate"/>
          </w:r>
          <w:r>
            <w:rPr>
              <w:sz w:val="24"/>
              <w:szCs w:val="24"/>
            </w:rPr>
            <w:t>40</w:t>
          </w:r>
          <w:r>
            <w:rPr>
              <w:sz w:val="24"/>
              <w:szCs w:val="24"/>
            </w:rPr>
            <w:fldChar w:fldCharType="end"/>
          </w:r>
          <w:r>
            <w:rPr>
              <w:rFonts w:hint="eastAsia" w:hAnsi="宋体" w:cs="宋体"/>
              <w:color w:val="auto"/>
              <w:sz w:val="24"/>
              <w:szCs w:val="24"/>
            </w:rPr>
            <w:fldChar w:fldCharType="end"/>
          </w:r>
        </w:p>
        <w:p>
          <w:pPr>
            <w:pStyle w:val="10"/>
            <w:jc w:val="both"/>
            <w:rPr>
              <w:rFonts w:hint="eastAsia" w:hAnsi="宋体" w:cs="宋体"/>
              <w:color w:val="auto"/>
              <w:sz w:val="32"/>
              <w:szCs w:val="32"/>
            </w:rPr>
          </w:pPr>
          <w:r>
            <w:rPr>
              <w:rFonts w:hint="eastAsia" w:hAnsi="宋体" w:cs="宋体"/>
              <w:color w:val="auto"/>
              <w:szCs w:val="32"/>
            </w:rPr>
            <w:fldChar w:fldCharType="end"/>
          </w:r>
        </w:p>
      </w:sdtContent>
    </w:sdt>
    <w:p>
      <w:pPr>
        <w:ind w:firstLine="4160" w:firstLineChars="1300"/>
        <w:rPr>
          <w:rFonts w:hint="eastAsia" w:ascii="宋体" w:hAnsi="宋体" w:cs="宋体"/>
          <w:color w:val="auto"/>
          <w:sz w:val="32"/>
          <w:szCs w:val="32"/>
        </w:rPr>
      </w:pPr>
    </w:p>
    <w:p>
      <w:pPr>
        <w:ind w:firstLine="2730" w:firstLineChars="1300"/>
        <w:rPr>
          <w:rFonts w:hint="eastAsia" w:ascii="宋体" w:hAnsi="宋体" w:cs="宋体"/>
          <w:color w:val="auto"/>
          <w:szCs w:val="21"/>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bookmarkStart w:id="44" w:name="_GoBack"/>
      <w:bookmarkEnd w:id="44"/>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5"/>
        <w:bidi w:val="0"/>
        <w:jc w:val="center"/>
        <w:rPr>
          <w:rFonts w:hint="eastAsia"/>
          <w:color w:val="auto"/>
        </w:rPr>
      </w:pPr>
      <w:r>
        <w:rPr>
          <w:rFonts w:hint="eastAsia" w:ascii="宋体" w:hAnsi="宋体" w:cs="宋体"/>
          <w:b/>
          <w:color w:val="auto"/>
          <w:sz w:val="32"/>
          <w:szCs w:val="32"/>
        </w:rPr>
        <w:br w:type="page"/>
      </w:r>
      <w:bookmarkStart w:id="0" w:name="_Toc35393789"/>
      <w:bookmarkStart w:id="1" w:name="_Toc28359001"/>
      <w:bookmarkStart w:id="2" w:name="_Toc10889"/>
      <w:r>
        <w:rPr>
          <w:rFonts w:hint="eastAsia" w:ascii="宋体" w:hAnsi="宋体" w:cs="宋体"/>
          <w:b/>
          <w:color w:val="auto"/>
          <w:sz w:val="32"/>
          <w:szCs w:val="32"/>
          <w:lang w:eastAsia="zh-CN"/>
        </w:rPr>
        <w:t>第一章</w:t>
      </w:r>
      <w:r>
        <w:rPr>
          <w:rFonts w:hint="eastAsia" w:ascii="宋体" w:hAnsi="宋体" w:cs="宋体"/>
          <w:b/>
          <w:color w:val="auto"/>
          <w:sz w:val="32"/>
          <w:szCs w:val="32"/>
          <w:lang w:val="en-US" w:eastAsia="zh-CN"/>
        </w:rPr>
        <w:t xml:space="preserve"> </w:t>
      </w:r>
      <w:r>
        <w:rPr>
          <w:rFonts w:hint="eastAsia"/>
          <w:color w:val="auto"/>
          <w:sz w:val="32"/>
          <w:szCs w:val="32"/>
          <w:lang w:eastAsia="zh-CN"/>
        </w:rPr>
        <w:t>公开</w:t>
      </w:r>
      <w:r>
        <w:rPr>
          <w:rFonts w:hint="eastAsia"/>
          <w:color w:val="auto"/>
          <w:sz w:val="32"/>
          <w:szCs w:val="32"/>
        </w:rPr>
        <w:t>招标公告</w:t>
      </w:r>
      <w:bookmarkEnd w:id="0"/>
      <w:bookmarkEnd w:id="1"/>
      <w:bookmarkEnd w:id="2"/>
    </w:p>
    <w:p>
      <w:pPr>
        <w:bidi w:val="0"/>
        <w:rPr>
          <w:rFonts w:hint="eastAsia"/>
          <w:color w:val="auto"/>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项目概况</w:t>
      </w:r>
      <w:r>
        <w:rPr>
          <w:rFonts w:hint="eastAsia" w:asciiTheme="minorEastAsia" w:hAnsiTheme="minorEastAsia" w:eastAsiaTheme="minorEastAsia" w:cstheme="minorEastAsia"/>
          <w:i w:val="0"/>
          <w:iCs w:val="0"/>
          <w:color w:val="auto"/>
          <w:sz w:val="24"/>
          <w:szCs w:val="24"/>
          <w:lang w:val="en-US"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u w:val="single"/>
          <w:lang w:eastAsia="zh-CN"/>
        </w:rPr>
        <w:t>资源县人民医院支纤镜项目</w:t>
      </w:r>
      <w:r>
        <w:rPr>
          <w:rFonts w:hint="eastAsia" w:asciiTheme="minorEastAsia" w:hAnsiTheme="minorEastAsia" w:eastAsiaTheme="minorEastAsia" w:cstheme="minorEastAsia"/>
          <w:i w:val="0"/>
          <w:iCs w:val="0"/>
          <w:color w:val="auto"/>
          <w:sz w:val="24"/>
          <w:szCs w:val="24"/>
          <w:highlight w:val="none"/>
        </w:rPr>
        <w:t>招</w:t>
      </w:r>
      <w:r>
        <w:rPr>
          <w:rFonts w:hint="eastAsia" w:asciiTheme="minorEastAsia" w:hAnsiTheme="minorEastAsia" w:eastAsiaTheme="minorEastAsia" w:cstheme="minorEastAsia"/>
          <w:i w:val="0"/>
          <w:iCs w:val="0"/>
          <w:color w:val="auto"/>
          <w:sz w:val="24"/>
          <w:szCs w:val="24"/>
        </w:rPr>
        <w:t>标项目的潜在投标人应在</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u w:val="none"/>
        </w:rPr>
        <w:t>免费下载</w:t>
      </w:r>
      <w:r>
        <w:rPr>
          <w:rFonts w:hint="eastAsia" w:asciiTheme="minorEastAsia" w:hAnsiTheme="minorEastAsia" w:eastAsiaTheme="minorEastAsia" w:cstheme="minorEastAsia"/>
          <w:i w:val="0"/>
          <w:iCs w:val="0"/>
          <w:color w:val="auto"/>
          <w:sz w:val="24"/>
          <w:szCs w:val="24"/>
        </w:rPr>
        <w:t>获取招标文件，并于</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2020年09月30日09时30分</w:t>
      </w:r>
      <w:r>
        <w:rPr>
          <w:rFonts w:hint="eastAsia" w:asciiTheme="minorEastAsia" w:hAnsiTheme="minorEastAsia" w:eastAsiaTheme="minorEastAsia" w:cstheme="minorEastAsia"/>
          <w:bCs/>
          <w:i w:val="0"/>
          <w:iCs w:val="0"/>
          <w:color w:val="auto"/>
          <w:sz w:val="24"/>
          <w:szCs w:val="24"/>
          <w:highlight w:val="none"/>
          <w:u w:val="none"/>
        </w:rPr>
        <w:t>（</w:t>
      </w:r>
      <w:r>
        <w:rPr>
          <w:rFonts w:hint="eastAsia" w:asciiTheme="minorEastAsia" w:hAnsiTheme="minorEastAsia" w:eastAsiaTheme="minorEastAsia" w:cstheme="minorEastAsia"/>
          <w:bCs/>
          <w:i w:val="0"/>
          <w:iCs w:val="0"/>
          <w:color w:val="auto"/>
          <w:sz w:val="24"/>
          <w:szCs w:val="24"/>
          <w:highlight w:val="none"/>
        </w:rPr>
        <w:t>北京时间）前递交投标文件</w:t>
      </w:r>
      <w:r>
        <w:rPr>
          <w:rFonts w:hint="eastAsia" w:asciiTheme="minorEastAsia" w:hAnsiTheme="minorEastAsia" w:eastAsiaTheme="minorEastAsia" w:cstheme="minorEastAsia"/>
          <w:i w:val="0"/>
          <w:iCs w:val="0"/>
          <w:color w:val="auto"/>
          <w:sz w:val="24"/>
          <w:szCs w:val="24"/>
          <w:highlight w:val="none"/>
        </w:rPr>
        <w:t>。</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3" w:name="_Toc28359079"/>
      <w:bookmarkStart w:id="4" w:name="_Toc35393790"/>
      <w:bookmarkStart w:id="5" w:name="_Toc35393621"/>
      <w:bookmarkStart w:id="6" w:name="_Toc28359002"/>
      <w:bookmarkStart w:id="7" w:name="_Hlk24379207"/>
      <w:r>
        <w:rPr>
          <w:rFonts w:hint="eastAsia" w:asciiTheme="minorEastAsia" w:hAnsiTheme="minorEastAsia" w:eastAsiaTheme="minorEastAsia" w:cstheme="minorEastAsia"/>
          <w:b/>
          <w:bCs w:val="0"/>
          <w:i w:val="0"/>
          <w:iCs w:val="0"/>
          <w:color w:val="auto"/>
          <w:sz w:val="24"/>
          <w:szCs w:val="24"/>
        </w:rPr>
        <w:t>一、项目基本情况</w:t>
      </w:r>
      <w:bookmarkEnd w:id="3"/>
      <w:bookmarkEnd w:id="4"/>
      <w:bookmarkEnd w:id="5"/>
      <w:bookmarkEnd w:id="6"/>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eastAsia="zh-CN"/>
        </w:rPr>
        <w:t>：GLZC2020-G1-290016-GXLY</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u w:val="none"/>
          <w:lang w:eastAsia="zh-CN"/>
        </w:rPr>
        <w:t>资源县人民医院支纤镜项目</w:t>
      </w:r>
    </w:p>
    <w:bookmarkEnd w:id="7"/>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eastAsia="zh-CN"/>
        </w:rPr>
        <w:t>人民币捌拾伍万贰仟壹佰元整（￥</w:t>
      </w:r>
      <w:r>
        <w:rPr>
          <w:rFonts w:hint="eastAsia" w:asciiTheme="minorEastAsia" w:hAnsiTheme="minorEastAsia" w:eastAsiaTheme="minorEastAsia" w:cstheme="minorEastAsia"/>
          <w:i w:val="0"/>
          <w:iCs w:val="0"/>
          <w:color w:val="auto"/>
          <w:sz w:val="24"/>
          <w:szCs w:val="24"/>
          <w:lang w:val="en-US" w:eastAsia="zh-CN"/>
        </w:rPr>
        <w:t>852100.00元</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最高限价：与预算金额一致。</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color w:val="auto"/>
        </w:rPr>
      </w:pPr>
      <w:r>
        <w:rPr>
          <w:rFonts w:hint="eastAsia" w:asciiTheme="minorEastAsia" w:hAnsiTheme="minorEastAsia" w:eastAsiaTheme="minorEastAsia" w:cstheme="minorEastAsia"/>
          <w:i w:val="0"/>
          <w:iCs w:val="0"/>
          <w:color w:val="auto"/>
          <w:sz w:val="24"/>
          <w:szCs w:val="24"/>
        </w:rPr>
        <w:t>采购需求：</w:t>
      </w:r>
    </w:p>
    <w:tbl>
      <w:tblPr>
        <w:tblStyle w:val="15"/>
        <w:tblpPr w:leftFromText="180" w:rightFromText="180" w:vertAnchor="text" w:horzAnchor="page" w:tblpX="1570" w:tblpY="453"/>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840"/>
        <w:gridCol w:w="840"/>
        <w:gridCol w:w="947"/>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编号</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设备名称</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数量</w:t>
            </w:r>
          </w:p>
        </w:tc>
        <w:tc>
          <w:tcPr>
            <w:tcW w:w="30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纤维支气管镜（可视软性喉镜）</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套</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Theme="minorEastAsia" w:hAnsiTheme="minorEastAsia" w:eastAsiaTheme="minorEastAsia" w:cstheme="minorEastAsia"/>
                <w:color w:val="auto"/>
                <w:kern w:val="0"/>
                <w:sz w:val="24"/>
                <w:szCs w:val="24"/>
              </w:rPr>
            </w:pPr>
            <w:r>
              <w:rPr>
                <w:rFonts w:hint="eastAsia" w:ascii="仿宋" w:hAnsi="仿宋" w:eastAsia="仿宋" w:cs="仿宋"/>
                <w:color w:val="auto"/>
                <w:kern w:val="0"/>
                <w:sz w:val="24"/>
                <w:szCs w:val="24"/>
                <w:lang w:bidi="ar"/>
              </w:rPr>
              <w:t>1</w:t>
            </w:r>
          </w:p>
        </w:tc>
        <w:tc>
          <w:tcPr>
            <w:tcW w:w="3013"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Cs/>
                <w:color w:val="auto"/>
                <w:sz w:val="24"/>
                <w:szCs w:val="24"/>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Cs/>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如需进一步了解详细内容，详见招标文件。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无创呼吸机</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台</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1</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多功能转运床（医用转移床）</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张</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1</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可视喉镜（手持式麻醉视频喉镜</w:t>
            </w:r>
            <w:r>
              <w:rPr>
                <w:rFonts w:hint="eastAsia" w:asciiTheme="minorEastAsia" w:hAnsiTheme="minorEastAsia" w:eastAsiaTheme="minorEastAsia" w:cstheme="minorEastAsia"/>
                <w:color w:val="auto"/>
                <w:kern w:val="0"/>
                <w:sz w:val="24"/>
                <w:szCs w:val="24"/>
                <w:lang w:eastAsia="zh-CN"/>
              </w:rPr>
              <w:t>）</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台</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1</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无创检测设备（无创多参数检测仪）</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台</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1</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车载心监（多参数监护仪）</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台</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4</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32"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3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高频电刀</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台</w:t>
            </w:r>
          </w:p>
        </w:tc>
        <w:tc>
          <w:tcPr>
            <w:tcW w:w="947" w:type="dxa"/>
            <w:shd w:val="clear" w:color="auto" w:fill="auto"/>
            <w:noWrap/>
            <w:vAlign w:val="center"/>
          </w:tcPr>
          <w:p>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4"/>
                <w:szCs w:val="24"/>
              </w:rPr>
            </w:pPr>
            <w:r>
              <w:rPr>
                <w:rFonts w:hint="eastAsia" w:ascii="宋体" w:hAnsi="宋体" w:cs="宋体"/>
                <w:color w:val="auto"/>
                <w:kern w:val="0"/>
                <w:sz w:val="24"/>
                <w:szCs w:val="24"/>
              </w:rPr>
              <w:t>1</w:t>
            </w:r>
          </w:p>
        </w:tc>
        <w:tc>
          <w:tcPr>
            <w:tcW w:w="301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kern w:val="0"/>
                <w:sz w:val="24"/>
                <w:szCs w:val="24"/>
              </w:rPr>
            </w:pPr>
          </w:p>
        </w:tc>
      </w:tr>
    </w:tbl>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highlight w:val="none"/>
        </w:rPr>
        <w:t>自合同签订之日起至免费保修期届满之日止。</w:t>
      </w:r>
      <w:bookmarkStart w:id="8" w:name="_Toc28359003"/>
      <w:bookmarkStart w:id="9" w:name="_Toc35393622"/>
      <w:bookmarkStart w:id="10" w:name="_Toc35393791"/>
      <w:bookmarkStart w:id="11" w:name="_Toc28359080"/>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本项目不接受联合体投标。</w:t>
      </w:r>
    </w:p>
    <w:p>
      <w:pPr>
        <w:pStyle w:val="6"/>
        <w:pageBreakBefore w:val="0"/>
        <w:kinsoku/>
        <w:wordWrap/>
        <w:overflowPunct/>
        <w:topLinePunct w:val="0"/>
        <w:autoSpaceDE/>
        <w:autoSpaceDN/>
        <w:bidi w:val="0"/>
        <w:adjustRightInd/>
        <w:snapToGrid/>
        <w:spacing w:line="500" w:lineRule="exact"/>
        <w:ind w:left="576" w:leftChars="194" w:hanging="169" w:hangingChars="70"/>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二、申请人的资格要求：</w:t>
      </w:r>
      <w:bookmarkEnd w:id="8"/>
      <w:bookmarkEnd w:id="9"/>
      <w:bookmarkEnd w:id="10"/>
      <w:bookmarkEnd w:id="1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1.满足《中华人民共和国政府采购法》第二十二条规定；</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bookmarkStart w:id="12" w:name="_Toc28359081"/>
      <w:bookmarkStart w:id="13" w:name="_Toc28359004"/>
      <w:r>
        <w:rPr>
          <w:rFonts w:hint="eastAsia" w:asciiTheme="minorEastAsia" w:hAnsiTheme="minorEastAsia" w:eastAsiaTheme="minorEastAsia" w:cstheme="minorEastAsia"/>
          <w:i w:val="0"/>
          <w:iCs w:val="0"/>
          <w:color w:val="auto"/>
          <w:sz w:val="24"/>
          <w:szCs w:val="24"/>
        </w:rPr>
        <w:t>2.落实政府采购政策需满足的资格要求：</w:t>
      </w:r>
      <w:r>
        <w:rPr>
          <w:rFonts w:hint="eastAsia" w:asciiTheme="minorEastAsia" w:hAnsiTheme="minorEastAsia" w:eastAsiaTheme="minorEastAsia" w:cstheme="minorEastAsia"/>
          <w:color w:val="auto"/>
          <w:sz w:val="24"/>
          <w:szCs w:val="24"/>
        </w:rPr>
        <w:t>非专门面向中小微企业采购</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3.</w:t>
      </w:r>
      <w:r>
        <w:rPr>
          <w:rFonts w:hint="eastAsia" w:asciiTheme="minorEastAsia" w:hAnsiTheme="minorEastAsia" w:eastAsiaTheme="minorEastAsia" w:cstheme="minorEastAsia"/>
          <w:i w:val="0"/>
          <w:iCs w:val="0"/>
          <w:color w:val="auto"/>
          <w:sz w:val="24"/>
          <w:szCs w:val="24"/>
        </w:rPr>
        <w:t>本项目的特定资格要求：</w:t>
      </w:r>
      <w:r>
        <w:rPr>
          <w:rFonts w:hint="eastAsia" w:asciiTheme="minorEastAsia" w:hAnsiTheme="minorEastAsia" w:eastAsiaTheme="minorEastAsia" w:cstheme="minorEastAsia"/>
          <w:i w:val="0"/>
          <w:iCs w:val="0"/>
          <w:color w:val="auto"/>
          <w:sz w:val="24"/>
          <w:szCs w:val="24"/>
          <w:lang w:val="en-US" w:eastAsia="zh-CN"/>
        </w:rPr>
        <w:t xml:space="preserve"> </w:t>
      </w:r>
      <w:r>
        <w:rPr>
          <w:rFonts w:hint="eastAsia" w:asciiTheme="minorEastAsia" w:hAnsiTheme="minorEastAsia" w:eastAsiaTheme="minorEastAsia" w:cstheme="minorEastAsia"/>
          <w:i w:val="0"/>
          <w:iCs w:val="0"/>
          <w:color w:val="auto"/>
          <w:sz w:val="24"/>
          <w:szCs w:val="24"/>
          <w:highlight w:val="none"/>
        </w:rPr>
        <w:t>投标人必须具有</w:t>
      </w:r>
      <w:r>
        <w:rPr>
          <w:rFonts w:hint="eastAsia" w:asciiTheme="minorEastAsia" w:hAnsiTheme="minorEastAsia" w:eastAsiaTheme="minorEastAsia" w:cstheme="minorEastAsia"/>
          <w:i w:val="0"/>
          <w:iCs w:val="0"/>
          <w:color w:val="auto"/>
          <w:sz w:val="24"/>
          <w:szCs w:val="24"/>
          <w:highlight w:val="none"/>
          <w:lang w:eastAsia="zh-CN"/>
        </w:rPr>
        <w:t>相应</w:t>
      </w:r>
      <w:r>
        <w:rPr>
          <w:rFonts w:hint="eastAsia" w:asciiTheme="minorEastAsia" w:hAnsiTheme="minorEastAsia" w:eastAsiaTheme="minorEastAsia" w:cstheme="minorEastAsia"/>
          <w:i w:val="0"/>
          <w:iCs w:val="0"/>
          <w:color w:val="auto"/>
          <w:sz w:val="24"/>
          <w:szCs w:val="24"/>
          <w:highlight w:val="none"/>
        </w:rPr>
        <w:t>完整有效的《医疗器械经营许可证》（或第二类医疗器械经营备案凭证）或《医疗器械生产企业许可证》</w:t>
      </w:r>
      <w:r>
        <w:rPr>
          <w:rFonts w:hint="eastAsia" w:asciiTheme="minorEastAsia" w:hAnsiTheme="minorEastAsia" w:eastAsiaTheme="minorEastAsia" w:cstheme="minorEastAsia"/>
          <w:i w:val="0"/>
          <w:iCs w:val="0"/>
          <w:color w:val="auto"/>
          <w:sz w:val="24"/>
          <w:szCs w:val="24"/>
          <w:lang w:val="en-US"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lang w:val="en-US" w:eastAsia="zh-CN"/>
        </w:rPr>
        <w:t>4.</w:t>
      </w:r>
      <w:r>
        <w:rPr>
          <w:rFonts w:hint="eastAsia" w:asciiTheme="minorEastAsia" w:hAnsiTheme="minorEastAsia" w:eastAsiaTheme="minorEastAsia" w:cstheme="minorEastAsia"/>
          <w:i w:val="0"/>
          <w:iCs w:val="0"/>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14" w:name="_Toc35393623"/>
      <w:bookmarkStart w:id="15" w:name="_Toc35393792"/>
      <w:r>
        <w:rPr>
          <w:rFonts w:hint="eastAsia" w:asciiTheme="minorEastAsia" w:hAnsiTheme="minorEastAsia" w:eastAsiaTheme="minorEastAsia" w:cstheme="minorEastAsia"/>
          <w:b w:val="0"/>
          <w:i w:val="0"/>
          <w:iCs w:val="0"/>
          <w:color w:val="auto"/>
          <w:sz w:val="24"/>
          <w:szCs w:val="24"/>
        </w:rPr>
        <w:t>三、获取招标文件</w:t>
      </w:r>
      <w:bookmarkEnd w:id="12"/>
      <w:bookmarkEnd w:id="13"/>
      <w:bookmarkEnd w:id="14"/>
      <w:bookmarkEnd w:id="15"/>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潜在供应商登陆</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rPr>
        <w:t>，从网上下载招标文件电子版，并根据招标文件规定的投标截止时间和地点直接提交投标文件参与投标。</w:t>
      </w:r>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未注册的供应商可在获取招标文件后登录政采云进行注册，如在操作过程中遇到问题或者需要技术支持，请致电政采云客服热线：400-881-7190。</w:t>
      </w:r>
    </w:p>
    <w:p>
      <w:pPr>
        <w:pStyle w:val="6"/>
        <w:pageBreakBefore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16" w:name="_Toc28359082"/>
      <w:bookmarkStart w:id="17" w:name="_Toc28359005"/>
      <w:bookmarkStart w:id="18" w:name="_Toc35393624"/>
      <w:bookmarkStart w:id="19" w:name="_Toc35393793"/>
      <w:r>
        <w:rPr>
          <w:rFonts w:hint="eastAsia" w:asciiTheme="minorEastAsia" w:hAnsiTheme="minorEastAsia" w:eastAsiaTheme="minorEastAsia" w:cstheme="minorEastAsia"/>
          <w:b w:val="0"/>
          <w:i w:val="0"/>
          <w:iCs w:val="0"/>
          <w:color w:val="auto"/>
          <w:sz w:val="24"/>
          <w:szCs w:val="24"/>
        </w:rPr>
        <w:t>提交投标文件</w:t>
      </w:r>
      <w:bookmarkEnd w:id="16"/>
      <w:bookmarkEnd w:id="17"/>
      <w:r>
        <w:rPr>
          <w:rFonts w:hint="eastAsia" w:asciiTheme="minorEastAsia" w:hAnsiTheme="minorEastAsia" w:eastAsiaTheme="minorEastAsia" w:cstheme="minorEastAsia"/>
          <w:b w:val="0"/>
          <w:i w:val="0"/>
          <w:iCs w:val="0"/>
          <w:color w:val="auto"/>
          <w:sz w:val="24"/>
          <w:szCs w:val="24"/>
        </w:rPr>
        <w:t>截止时间、开标时间和地点</w:t>
      </w:r>
      <w:bookmarkEnd w:id="18"/>
      <w:bookmarkEnd w:id="19"/>
      <w:bookmarkStart w:id="20" w:name="_Toc28359007"/>
      <w:bookmarkStart w:id="21" w:name="_Toc35393794"/>
      <w:bookmarkStart w:id="22" w:name="_Toc35393625"/>
      <w:bookmarkStart w:id="23" w:name="_Toc28359084"/>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1.提交投标文件起止时间：2020年09月30日上午09时00分起至09时30分止</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2.提交投标文件截止时间及开标时间：2020年09月30日上午09时30分</w:t>
      </w:r>
    </w:p>
    <w:p>
      <w:pPr>
        <w:pStyle w:val="6"/>
        <w:pageBreakBefore w:val="0"/>
        <w:tabs>
          <w:tab w:val="left" w:pos="0"/>
          <w:tab w:val="clear" w:pos="567"/>
        </w:tabs>
        <w:kinsoku/>
        <w:wordWrap/>
        <w:overflowPunct/>
        <w:topLinePunct w:val="0"/>
        <w:autoSpaceDE/>
        <w:autoSpaceDN/>
        <w:bidi w:val="0"/>
        <w:adjustRightInd/>
        <w:snapToGrid/>
        <w:spacing w:line="500" w:lineRule="exact"/>
        <w:ind w:left="15" w:leftChars="7" w:firstLine="391" w:firstLineChars="163"/>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3.投标地点及开标地点：桂林市公共资源交易中心14号开标室（广西桂林市临桂区西城中路69号创业大厦西辅楼4楼北区）。</w:t>
      </w:r>
      <w:r>
        <w:rPr>
          <w:rFonts w:hint="eastAsia" w:asciiTheme="minorEastAsia" w:hAnsiTheme="minorEastAsia" w:eastAsiaTheme="minorEastAsia" w:cstheme="minorEastAsia"/>
          <w:b/>
          <w:bCs w:val="0"/>
          <w:i w:val="0"/>
          <w:iCs w:val="0"/>
          <w:color w:val="auto"/>
          <w:sz w:val="24"/>
          <w:szCs w:val="24"/>
          <w:lang w:val="en-US" w:eastAsia="zh-CN"/>
        </w:rPr>
        <w:t>投标人可以由法定代表人或其委托代理人出席开标会议（法定代表人携带营业执照复印件、身份证原件及复印件，或委托代理人携带法人授权委托书原件、身份证原件及复印件、营业执照复印件）准时参加并签到。</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lang w:val="en-US" w:eastAsia="zh-CN"/>
        </w:rPr>
      </w:pPr>
      <w:r>
        <w:rPr>
          <w:rFonts w:hint="eastAsia" w:asciiTheme="minorEastAsia" w:hAnsiTheme="minorEastAsia" w:eastAsiaTheme="minorEastAsia" w:cstheme="minorEastAsia"/>
          <w:b w:val="0"/>
          <w:i w:val="0"/>
          <w:iCs w:val="0"/>
          <w:color w:val="auto"/>
          <w:sz w:val="24"/>
          <w:szCs w:val="24"/>
          <w:lang w:val="en-US" w:eastAsia="zh-CN"/>
        </w:rPr>
        <w:t>注：投标人应在提交投标文件起止时间内，将投标文件密封送达投标地点，未在规定时间</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内送达或未按照上述携带有关资料或未按照招标文件要求密封的投标文件，将予以拒收。</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五、公告期限</w:t>
      </w:r>
      <w:bookmarkEnd w:id="20"/>
      <w:bookmarkEnd w:id="21"/>
      <w:bookmarkEnd w:id="22"/>
      <w:bookmarkEnd w:id="23"/>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自本公告发布之日起5个工作日。</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24" w:name="_Toc35393795"/>
      <w:bookmarkStart w:id="25" w:name="_Toc35393626"/>
      <w:r>
        <w:rPr>
          <w:rFonts w:hint="eastAsia" w:asciiTheme="minorEastAsia" w:hAnsiTheme="minorEastAsia" w:eastAsiaTheme="minorEastAsia" w:cstheme="minorEastAsia"/>
          <w:b w:val="0"/>
          <w:i w:val="0"/>
          <w:iCs w:val="0"/>
          <w:color w:val="auto"/>
          <w:sz w:val="24"/>
          <w:szCs w:val="24"/>
        </w:rPr>
        <w:t>六、其他补充事宜</w:t>
      </w:r>
      <w:bookmarkEnd w:id="24"/>
      <w:bookmarkEnd w:id="2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sz w:val="24"/>
          <w:szCs w:val="24"/>
          <w:lang w:val="en-US" w:eastAsia="zh-CN"/>
        </w:rPr>
        <w:t>1.</w:t>
      </w:r>
      <w:r>
        <w:rPr>
          <w:rFonts w:hint="eastAsia" w:asciiTheme="minorEastAsia" w:hAnsiTheme="minorEastAsia" w:eastAsiaTheme="minorEastAsia" w:cstheme="minorEastAsia"/>
          <w:color w:val="auto"/>
          <w:sz w:val="24"/>
          <w:szCs w:val="24"/>
        </w:rPr>
        <w:t>本项目需要落实的政府采购政策：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《政府采购促进中小企业发展暂行办法》（财库[2011]181号）。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强制、优先采购环境标志产品、节能产品</w:t>
      </w:r>
      <w:r>
        <w:rPr>
          <w:rFonts w:hint="eastAsia" w:asciiTheme="minorEastAsia" w:hAnsiTheme="minorEastAsia" w:eastAsiaTheme="minorEastAsia" w:cstheme="minorEastAsia"/>
          <w:color w:val="auto"/>
          <w:sz w:val="24"/>
          <w:szCs w:val="24"/>
          <w:lang w:val="en-US" w:eastAsia="zh-CN"/>
        </w:rPr>
        <w:t>。</w:t>
      </w:r>
    </w:p>
    <w:p>
      <w:pPr>
        <w:pStyle w:val="30"/>
        <w:pageBreakBefore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本项目信息发布媒介：http://www.ccgp.gov.cn（中国政府采购网）、http://zfcg.gxzf.gov.cn（广西壮族自治区政府采购网）、http://gl.zfcg.zcygov.cn/（桂林市政府采购网）、</w:t>
      </w:r>
      <w:r>
        <w:rPr>
          <w:rFonts w:hint="eastAsia" w:asciiTheme="minorEastAsia" w:hAnsiTheme="minorEastAsia" w:eastAsiaTheme="minorEastAsia" w:cstheme="minorEastAsia"/>
          <w:i w:val="0"/>
          <w:iCs w:val="0"/>
          <w:color w:val="auto"/>
          <w:sz w:val="24"/>
          <w:szCs w:val="24"/>
          <w:lang w:val="en-US" w:eastAsia="zh-CN"/>
        </w:rPr>
        <w:fldChar w:fldCharType="begin"/>
      </w:r>
      <w:r>
        <w:rPr>
          <w:rFonts w:hint="eastAsia" w:asciiTheme="minorEastAsia" w:hAnsiTheme="minorEastAsia" w:eastAsiaTheme="minorEastAsia" w:cstheme="minorEastAsia"/>
          <w:i w:val="0"/>
          <w:iCs w:val="0"/>
          <w:color w:val="auto"/>
          <w:sz w:val="24"/>
          <w:szCs w:val="24"/>
          <w:lang w:val="en-US" w:eastAsia="zh-CN"/>
        </w:rPr>
        <w:instrText xml:space="preserve"> HYPERLINK "http://ggzy.guilin.cn/gxglzbw/" </w:instrText>
      </w:r>
      <w:r>
        <w:rPr>
          <w:rFonts w:hint="eastAsia" w:asciiTheme="minorEastAsia" w:hAnsiTheme="minorEastAsia" w:eastAsiaTheme="minorEastAsia" w:cstheme="minorEastAsia"/>
          <w:i w:val="0"/>
          <w:iCs w:val="0"/>
          <w:color w:val="auto"/>
          <w:sz w:val="24"/>
          <w:szCs w:val="24"/>
          <w:lang w:val="en-US" w:eastAsia="zh-CN"/>
        </w:rPr>
        <w:fldChar w:fldCharType="separate"/>
      </w:r>
      <w:r>
        <w:rPr>
          <w:rFonts w:hint="eastAsia" w:asciiTheme="minorEastAsia" w:hAnsiTheme="minorEastAsia" w:eastAsiaTheme="minorEastAsia" w:cstheme="minorEastAsia"/>
          <w:i w:val="0"/>
          <w:iCs w:val="0"/>
          <w:color w:val="auto"/>
          <w:sz w:val="24"/>
          <w:szCs w:val="24"/>
          <w:lang w:val="en-US" w:eastAsia="zh-CN"/>
        </w:rPr>
        <w:t>http://glggzy.org.cn</w:t>
      </w:r>
      <w:r>
        <w:rPr>
          <w:rFonts w:hint="eastAsia" w:asciiTheme="minorEastAsia" w:hAnsiTheme="minorEastAsia" w:eastAsiaTheme="minorEastAsia" w:cstheme="minorEastAsia"/>
          <w:i w:val="0"/>
          <w:iCs w:val="0"/>
          <w:color w:val="auto"/>
          <w:sz w:val="24"/>
          <w:szCs w:val="24"/>
          <w:lang w:val="en-US" w:eastAsia="zh-CN"/>
        </w:rPr>
        <w:fldChar w:fldCharType="end"/>
      </w:r>
      <w:r>
        <w:rPr>
          <w:rFonts w:hint="eastAsia" w:asciiTheme="minorEastAsia" w:hAnsiTheme="minorEastAsia" w:eastAsiaTheme="minorEastAsia" w:cstheme="minorEastAsia"/>
          <w:i w:val="0"/>
          <w:iCs w:val="0"/>
          <w:color w:val="auto"/>
          <w:sz w:val="24"/>
          <w:szCs w:val="24"/>
          <w:lang w:val="en-US" w:eastAsia="zh-CN"/>
        </w:rPr>
        <w:t>（桂林市公共资源交易中心网站）。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exact"/>
        <w:ind w:left="0" w:right="0" w:firstLine="42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3.本项目无需缴纳投标保证金。</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26" w:name="_Toc28359008"/>
      <w:bookmarkStart w:id="27" w:name="_Toc28359085"/>
      <w:bookmarkStart w:id="28" w:name="_Toc35393796"/>
      <w:bookmarkStart w:id="29" w:name="_Toc35393627"/>
      <w:r>
        <w:rPr>
          <w:rFonts w:hint="eastAsia" w:asciiTheme="minorEastAsia" w:hAnsiTheme="minorEastAsia" w:eastAsiaTheme="minorEastAsia" w:cstheme="minorEastAsia"/>
          <w:b w:val="0"/>
          <w:i w:val="0"/>
          <w:iCs w:val="0"/>
          <w:color w:val="auto"/>
          <w:sz w:val="24"/>
          <w:szCs w:val="24"/>
        </w:rPr>
        <w:t>七、对本次招标提出询问，请按以下方式联系。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500" w:lineRule="exact"/>
        <w:ind w:firstLine="720" w:firstLineChars="300"/>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1.采购人信息</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highlight w:val="none"/>
          <w:lang w:eastAsia="zh-CN"/>
        </w:rPr>
        <w:t>资源县人民医院</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w:t>
      </w:r>
      <w:r>
        <w:rPr>
          <w:rFonts w:hint="eastAsia" w:ascii="宋体" w:hAnsi="宋体" w:eastAsia="宋体" w:cs="宋体"/>
          <w:color w:val="auto"/>
          <w:sz w:val="24"/>
          <w:szCs w:val="24"/>
          <w:lang w:eastAsia="zh-CN"/>
        </w:rPr>
        <w:t>资源县城北新区湘桂大道</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联系</w:t>
      </w:r>
      <w:r>
        <w:rPr>
          <w:rFonts w:hint="eastAsia" w:asciiTheme="minorEastAsia" w:hAnsiTheme="minorEastAsia" w:eastAsiaTheme="minorEastAsia" w:cstheme="minorEastAsia"/>
          <w:i w:val="0"/>
          <w:iCs w:val="0"/>
          <w:color w:val="auto"/>
          <w:sz w:val="24"/>
          <w:szCs w:val="24"/>
          <w:lang w:eastAsia="zh-CN"/>
        </w:rPr>
        <w:t>方式</w:t>
      </w:r>
      <w:r>
        <w:rPr>
          <w:rFonts w:hint="eastAsia" w:asciiTheme="minorEastAsia" w:hAnsiTheme="minorEastAsia" w:eastAsiaTheme="minorEastAsia" w:cstheme="minorEastAsia"/>
          <w:i w:val="0"/>
          <w:iCs w:val="0"/>
          <w:color w:val="auto"/>
          <w:sz w:val="24"/>
          <w:szCs w:val="24"/>
        </w:rPr>
        <w:t>：</w:t>
      </w:r>
      <w:bookmarkStart w:id="30" w:name="_Toc28359009"/>
      <w:bookmarkStart w:id="31" w:name="_Toc28359086"/>
      <w:r>
        <w:rPr>
          <w:rFonts w:hint="eastAsia" w:asciiTheme="minorEastAsia" w:hAnsiTheme="minorEastAsia" w:eastAsiaTheme="minorEastAsia" w:cstheme="minorEastAsia"/>
          <w:i w:val="0"/>
          <w:iCs w:val="0"/>
          <w:color w:val="auto"/>
          <w:sz w:val="24"/>
          <w:szCs w:val="24"/>
        </w:rPr>
        <w:t>曾令军</w:t>
      </w:r>
      <w:r>
        <w:rPr>
          <w:rFonts w:hint="eastAsia" w:asciiTheme="minorEastAsia" w:hAnsiTheme="minorEastAsia" w:eastAsiaTheme="minorEastAsia" w:cstheme="minorEastAsia"/>
          <w:i w:val="0"/>
          <w:iCs w:val="0"/>
          <w:color w:val="auto"/>
          <w:sz w:val="24"/>
          <w:szCs w:val="24"/>
          <w:lang w:val="en-US" w:eastAsia="zh-CN"/>
        </w:rPr>
        <w:t xml:space="preserve">  0773-7919386</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2.采购代理机构信息</w:t>
      </w:r>
      <w:bookmarkEnd w:id="30"/>
      <w:bookmarkEnd w:id="31"/>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rPr>
        <w:t>广西两仪工程管理咨询有限公司</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地址：桂林市临桂区宏谋北路水墨御境1单元4楼</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none"/>
        </w:rPr>
        <w:t xml:space="preserve">0773-5565909 </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3.项目联系方式</w:t>
      </w:r>
      <w:bookmarkEnd w:id="32"/>
      <w:bookmarkEnd w:id="33"/>
    </w:p>
    <w:p>
      <w:pPr>
        <w:pStyle w:val="10"/>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项目联系人：</w:t>
      </w:r>
      <w:r>
        <w:rPr>
          <w:rFonts w:hint="eastAsia" w:asciiTheme="minorEastAsia" w:hAnsiTheme="minorEastAsia" w:eastAsiaTheme="minorEastAsia" w:cstheme="minorEastAsia"/>
          <w:i w:val="0"/>
          <w:iCs w:val="0"/>
          <w:color w:val="auto"/>
          <w:sz w:val="24"/>
          <w:szCs w:val="24"/>
          <w:u w:val="none"/>
          <w:lang w:eastAsia="zh-CN"/>
        </w:rPr>
        <w:t>伍燕菲、宋贵芳</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电　话</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color w:val="auto"/>
          <w:sz w:val="24"/>
          <w:szCs w:val="24"/>
          <w:highlight w:val="none"/>
          <w:u w:val="none"/>
        </w:rPr>
        <w:t xml:space="preserve">0773-5565909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4.监督部门: 资源县政府采购管理办公室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电  话:</w:t>
      </w:r>
      <w:r>
        <w:rPr>
          <w:rFonts w:hint="eastAsia" w:ascii="宋体" w:hAnsi="宋体" w:eastAsia="宋体" w:cs="宋体"/>
          <w:i w:val="0"/>
          <w:color w:val="auto"/>
          <w:kern w:val="2"/>
          <w:sz w:val="24"/>
          <w:szCs w:val="24"/>
        </w:rPr>
        <w:t>0773-4315648</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i w:val="0"/>
          <w:i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广西两仪工程管理咨询有限公司</w:t>
      </w: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宋体" w:hAnsi="宋体" w:cs="宋体"/>
          <w:b/>
          <w:color w:val="auto"/>
          <w:sz w:val="32"/>
          <w:szCs w:val="32"/>
        </w:rPr>
      </w:pPr>
      <w:r>
        <w:rPr>
          <w:rFonts w:hint="eastAsia" w:asciiTheme="minorEastAsia" w:hAnsiTheme="minorEastAsia" w:eastAsiaTheme="minorEastAsia" w:cstheme="minorEastAsia"/>
          <w:i w:val="0"/>
          <w:iCs w:val="0"/>
          <w:color w:val="auto"/>
          <w:sz w:val="24"/>
          <w:szCs w:val="24"/>
          <w:lang w:val="en-US" w:eastAsia="zh-CN"/>
        </w:rPr>
        <w:t>2020年 9 月10日</w:t>
      </w:r>
      <w:r>
        <w:rPr>
          <w:rFonts w:hint="eastAsia" w:asciiTheme="minorEastAsia" w:hAnsiTheme="minorEastAsia" w:eastAsiaTheme="minorEastAsia" w:cstheme="minorEastAsia"/>
          <w:i w:val="0"/>
          <w:iCs w:val="0"/>
          <w:color w:val="auto"/>
          <w:sz w:val="24"/>
          <w:szCs w:val="24"/>
        </w:rPr>
        <w:br w:type="page"/>
      </w:r>
    </w:p>
    <w:p>
      <w:pPr>
        <w:pStyle w:val="5"/>
        <w:bidi w:val="0"/>
        <w:rPr>
          <w:rFonts w:hint="eastAsia"/>
          <w:color w:val="auto"/>
        </w:rPr>
      </w:pPr>
      <w:bookmarkStart w:id="34" w:name="_Toc13779"/>
      <w:r>
        <w:rPr>
          <w:rFonts w:hint="eastAsia"/>
          <w:color w:val="auto"/>
        </w:rPr>
        <w:t>第二章 投标人须知</w:t>
      </w:r>
      <w:bookmarkEnd w:id="34"/>
    </w:p>
    <w:p>
      <w:pPr>
        <w:tabs>
          <w:tab w:val="left" w:pos="1065"/>
          <w:tab w:val="center" w:pos="4411"/>
        </w:tabs>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投标人须知前附表</w:t>
      </w:r>
    </w:p>
    <w:p>
      <w:pPr>
        <w:pStyle w:val="7"/>
        <w:ind w:left="0" w:leftChars="0" w:firstLine="0" w:firstLineChars="0"/>
        <w:rPr>
          <w:rFonts w:hint="eastAsia"/>
          <w:color w:val="auto"/>
          <w:sz w:val="21"/>
          <w:szCs w:val="21"/>
        </w:rPr>
      </w:pPr>
      <w:r>
        <w:rPr>
          <w:rFonts w:hint="eastAsia"/>
          <w:color w:val="auto"/>
          <w:sz w:val="21"/>
          <w:szCs w:val="21"/>
        </w:rPr>
        <w:t>说明:该前附表的条款号是与《投标人须知》正文条款号对应的条款，是对《投标人须知》正文内容的补充、修改和完善，如果有矛盾的话,应以本前附表为准。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条款号</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条款名称</w:t>
            </w:r>
          </w:p>
        </w:tc>
        <w:tc>
          <w:tcPr>
            <w:tcW w:w="627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项目名称及项目编号</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资源县人民医院支纤镜项目</w:t>
            </w:r>
            <w:r>
              <w:rPr>
                <w:rFonts w:hint="eastAsia" w:ascii="宋体" w:hAnsi="宋体" w:cs="宋体"/>
                <w:color w:val="auto"/>
                <w:szCs w:val="21"/>
                <w:highlight w:val="none"/>
              </w:rPr>
              <w:t xml:space="preserve"> </w:t>
            </w:r>
          </w:p>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项目编号：GLZC2020-G1-290016-GXLY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lang w:val="en-US" w:eastAsia="zh-CN"/>
              </w:rPr>
              <w:t>5.1</w:t>
            </w:r>
            <w:r>
              <w:rPr>
                <w:rFonts w:hint="eastAsia" w:ascii="宋体" w:hAnsi="宋体" w:cs="宋体"/>
                <w:color w:val="auto"/>
                <w:szCs w:val="21"/>
              </w:rPr>
              <w:t>满足《中华人民共和国政府采购法》第二十二条规定；</w:t>
            </w:r>
          </w:p>
          <w:p>
            <w:pPr>
              <w:spacing w:line="340" w:lineRule="exact"/>
              <w:rPr>
                <w:rFonts w:hint="eastAsia" w:ascii="宋体" w:hAnsi="宋体" w:cs="宋体"/>
                <w:color w:val="auto"/>
                <w:szCs w:val="21"/>
                <w:lang w:eastAsia="zh-CN"/>
              </w:rPr>
            </w:pPr>
            <w:r>
              <w:rPr>
                <w:rFonts w:hint="eastAsia" w:ascii="宋体" w:hAnsi="宋体" w:cs="宋体"/>
                <w:color w:val="auto"/>
                <w:szCs w:val="21"/>
                <w:lang w:val="en-US" w:eastAsia="zh-CN"/>
              </w:rPr>
              <w:t>5.2</w:t>
            </w:r>
            <w:r>
              <w:rPr>
                <w:rFonts w:hint="eastAsia" w:ascii="宋体" w:hAnsi="宋体" w:cs="宋体"/>
                <w:color w:val="auto"/>
                <w:szCs w:val="21"/>
              </w:rPr>
              <w:t>落实政府采购政策需满足的资格要求：非专门面向中小微企业采购</w:t>
            </w:r>
            <w:r>
              <w:rPr>
                <w:rFonts w:hint="eastAsia" w:ascii="宋体" w:hAnsi="宋体" w:cs="宋体"/>
                <w:color w:val="auto"/>
                <w:szCs w:val="21"/>
                <w:lang w:eastAsia="zh-CN"/>
              </w:rPr>
              <w:t>；</w:t>
            </w:r>
          </w:p>
          <w:p>
            <w:pPr>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5.3</w:t>
            </w:r>
            <w:r>
              <w:rPr>
                <w:rFonts w:hint="eastAsia" w:ascii="宋体" w:hAnsi="宋体" w:cs="宋体"/>
                <w:color w:val="auto"/>
                <w:szCs w:val="21"/>
              </w:rPr>
              <w:t>本项目的特定资格要求：投标人必须具有</w:t>
            </w:r>
            <w:r>
              <w:rPr>
                <w:rFonts w:hint="eastAsia" w:ascii="宋体" w:hAnsi="宋体" w:cs="宋体"/>
                <w:color w:val="auto"/>
                <w:szCs w:val="21"/>
                <w:lang w:eastAsia="zh-CN"/>
              </w:rPr>
              <w:t>相应</w:t>
            </w:r>
            <w:r>
              <w:rPr>
                <w:rFonts w:hint="eastAsia" w:ascii="宋体" w:hAnsi="宋体" w:cs="宋体"/>
                <w:color w:val="auto"/>
                <w:szCs w:val="21"/>
              </w:rPr>
              <w:t>完整有效的《医疗器械经营许可证》（或第二类医疗器械经营备案凭证）或《医疗器械生产企业许可证》</w:t>
            </w:r>
            <w:r>
              <w:rPr>
                <w:rFonts w:hint="eastAsia" w:ascii="宋体" w:hAnsi="宋体" w:cs="宋体"/>
                <w:color w:val="auto"/>
                <w:szCs w:val="21"/>
                <w:lang w:val="en-US" w:eastAsia="zh-CN"/>
              </w:rPr>
              <w:t>；</w:t>
            </w:r>
          </w:p>
          <w:p>
            <w:pPr>
              <w:spacing w:line="340" w:lineRule="exact"/>
              <w:rPr>
                <w:rFonts w:hint="eastAsia" w:ascii="宋体" w:hAnsi="宋体" w:cs="宋体"/>
                <w:color w:val="auto"/>
                <w:szCs w:val="21"/>
              </w:rPr>
            </w:pPr>
            <w:r>
              <w:rPr>
                <w:rFonts w:hint="eastAsia" w:ascii="宋体" w:hAnsi="宋体" w:cs="宋体"/>
                <w:color w:val="auto"/>
                <w:szCs w:val="21"/>
                <w:lang w:val="en-US" w:eastAsia="zh-CN"/>
              </w:rPr>
              <w:t>5.4</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投标费用</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4</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position w:val="-2"/>
                <w:szCs w:val="21"/>
              </w:rPr>
              <w:t>15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投标报价及采购预算金额</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15.2、投标人必须就“货物采购需求”中所有货物内容作完整唯一报价，否则，其投标将被拒绝；投标文件只允许有一个报价，有选择的或有条件的报价将不予接受。</w:t>
            </w:r>
          </w:p>
          <w:p>
            <w:pPr>
              <w:spacing w:line="340" w:lineRule="exact"/>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w:t>
            </w:r>
            <w:r>
              <w:rPr>
                <w:rFonts w:hint="eastAsia" w:ascii="宋体" w:hAnsi="宋体" w:cs="宋体"/>
                <w:color w:val="auto"/>
                <w:szCs w:val="21"/>
                <w:lang w:eastAsia="zh-CN"/>
              </w:rPr>
              <w:t>金额</w:t>
            </w:r>
            <w:r>
              <w:rPr>
                <w:rFonts w:hint="eastAsia" w:ascii="宋体" w:hAnsi="宋体" w:cs="宋体"/>
                <w:color w:val="auto"/>
                <w:position w:val="-2"/>
                <w:szCs w:val="21"/>
              </w:rPr>
              <w:t>（人民币）：</w:t>
            </w:r>
            <w:r>
              <w:rPr>
                <w:rFonts w:hint="eastAsia" w:ascii="宋体" w:hAnsi="宋体" w:cs="宋体"/>
                <w:color w:val="auto"/>
                <w:szCs w:val="21"/>
                <w:lang w:eastAsia="zh-CN"/>
              </w:rPr>
              <w:t>捌拾伍万贰仟壹佰元整（￥</w:t>
            </w:r>
            <w:r>
              <w:rPr>
                <w:rFonts w:hint="eastAsia" w:ascii="宋体" w:hAnsi="宋体" w:cs="宋体"/>
                <w:color w:val="auto"/>
                <w:szCs w:val="21"/>
                <w:lang w:val="en-US" w:eastAsia="zh-CN"/>
              </w:rPr>
              <w:t>852100.00元</w:t>
            </w:r>
            <w:r>
              <w:rPr>
                <w:rFonts w:hint="eastAsia" w:ascii="宋体" w:hAnsi="宋体" w:cs="宋体"/>
                <w:color w:val="auto"/>
                <w:szCs w:val="21"/>
                <w:lang w:eastAsia="zh-CN"/>
              </w:rPr>
              <w:t>）</w:t>
            </w:r>
            <w:r>
              <w:rPr>
                <w:rFonts w:hint="eastAsia" w:ascii="宋体" w:hAnsi="宋体" w:cs="宋体"/>
                <w:color w:val="auto"/>
                <w:kern w:val="0"/>
                <w:szCs w:val="21"/>
              </w:rPr>
              <w:t>；投标报价超出采购预算</w:t>
            </w:r>
            <w:r>
              <w:rPr>
                <w:rFonts w:hint="eastAsia" w:ascii="宋体" w:hAnsi="宋体" w:cs="宋体"/>
                <w:color w:val="auto"/>
                <w:szCs w:val="21"/>
                <w:lang w:eastAsia="zh-CN"/>
              </w:rPr>
              <w:t>金额</w:t>
            </w:r>
            <w:r>
              <w:rPr>
                <w:rFonts w:hint="eastAsia" w:ascii="宋体" w:hAnsi="宋体" w:cs="宋体"/>
                <w:color w:val="auto"/>
                <w:kern w:val="0"/>
                <w:szCs w:val="21"/>
              </w:rPr>
              <w:t>的将被视为无效投标。</w:t>
            </w:r>
            <w:r>
              <w:rPr>
                <w:rFonts w:hint="eastAsia" w:ascii="宋体" w:hAnsi="宋体" w:cs="宋体"/>
                <w:b/>
                <w:color w:val="auto"/>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7</w:t>
            </w:r>
          </w:p>
        </w:tc>
        <w:tc>
          <w:tcPr>
            <w:tcW w:w="955"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17.2</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投标文件装订</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17.6</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投标人公章</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 xml:space="preserve">投标文件包装、密封、                  </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将投标文件“正本”、“副本”</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电子版”</w:t>
            </w:r>
            <w:r>
              <w:rPr>
                <w:rFonts w:hint="eastAsia" w:ascii="宋体" w:hAnsi="宋体" w:cs="宋体"/>
                <w:color w:val="auto"/>
                <w:szCs w:val="21"/>
              </w:rPr>
              <w:t>一并装入并密封在一个投标文件袋（盒、箱）中，并在密封处密封签章（公章、密封章、法定代表人或负责人或自然人或相应的授权委托代理人签字均可）。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10</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17.8</w:t>
            </w:r>
          </w:p>
        </w:tc>
        <w:tc>
          <w:tcPr>
            <w:tcW w:w="1712"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投标文件袋（盒、箱）标记</w:t>
            </w:r>
          </w:p>
        </w:tc>
        <w:tc>
          <w:tcPr>
            <w:tcW w:w="6276" w:type="dxa"/>
            <w:noWrap w:val="0"/>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资源县人民医院支纤镜项目</w:t>
            </w:r>
          </w:p>
          <w:p>
            <w:pPr>
              <w:spacing w:line="340" w:lineRule="exact"/>
              <w:rPr>
                <w:rFonts w:hint="eastAsia" w:ascii="宋体" w:hAnsi="宋体" w:eastAsia="宋体" w:cs="宋体"/>
                <w:color w:val="auto"/>
                <w:szCs w:val="21"/>
                <w:highlight w:val="red"/>
                <w:lang w:eastAsia="zh-CN"/>
              </w:rPr>
            </w:pPr>
            <w:r>
              <w:rPr>
                <w:rFonts w:hint="eastAsia" w:ascii="宋体" w:hAnsi="宋体" w:cs="宋体"/>
                <w:color w:val="auto"/>
                <w:szCs w:val="21"/>
              </w:rPr>
              <w:t>项目编号：</w:t>
            </w:r>
            <w:r>
              <w:rPr>
                <w:rFonts w:hint="eastAsia" w:ascii="宋体" w:hAnsi="宋体" w:cs="宋体"/>
                <w:color w:val="auto"/>
                <w:szCs w:val="21"/>
                <w:highlight w:val="none"/>
                <w:lang w:eastAsia="zh-CN"/>
              </w:rPr>
              <w:t>GLZC2020-G1-290016-GXLY</w:t>
            </w:r>
          </w:p>
          <w:p>
            <w:pPr>
              <w:spacing w:line="340" w:lineRule="exact"/>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40" w:lineRule="exact"/>
              <w:rPr>
                <w:rFonts w:hint="eastAsia" w:ascii="宋体" w:hAnsi="宋体" w:cs="宋体"/>
                <w:color w:val="auto"/>
                <w:szCs w:val="21"/>
              </w:rPr>
            </w:pPr>
            <w:r>
              <w:rPr>
                <w:rFonts w:hint="eastAsia" w:ascii="宋体" w:hAnsi="宋体" w:cs="宋体"/>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11</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19.1</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投标文件递交起止时间及投标截止时间</w:t>
            </w:r>
          </w:p>
        </w:tc>
        <w:tc>
          <w:tcPr>
            <w:tcW w:w="6276" w:type="dxa"/>
            <w:noWrap w:val="0"/>
            <w:vAlign w:val="center"/>
          </w:tcPr>
          <w:p>
            <w:pPr>
              <w:tabs>
                <w:tab w:val="left" w:pos="7200"/>
              </w:tabs>
              <w:spacing w:line="340" w:lineRule="exact"/>
              <w:rPr>
                <w:rFonts w:hint="eastAsia" w:ascii="宋体" w:hAnsi="宋体" w:cs="宋体"/>
                <w:color w:val="auto"/>
                <w:szCs w:val="21"/>
                <w:highlight w:val="none"/>
              </w:rPr>
            </w:pPr>
            <w:r>
              <w:rPr>
                <w:rFonts w:hint="eastAsia" w:ascii="宋体" w:hAnsi="宋体" w:cs="宋体"/>
                <w:color w:val="auto"/>
                <w:szCs w:val="21"/>
              </w:rPr>
              <w:t>投标截止</w:t>
            </w: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widowControl/>
              <w:shd w:val="clear" w:color="auto" w:fill="FFFFFF"/>
              <w:tabs>
                <w:tab w:val="left" w:pos="7200"/>
              </w:tabs>
              <w:spacing w:line="340" w:lineRule="exact"/>
              <w:jc w:val="left"/>
              <w:rPr>
                <w:rFonts w:hint="eastAsia" w:ascii="宋体" w:hAnsi="宋体" w:cs="宋体"/>
                <w:color w:val="auto"/>
                <w:szCs w:val="21"/>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rPr>
              <w:t xml:space="preserve">00分至 </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止</w:t>
            </w:r>
            <w:r>
              <w:rPr>
                <w:rFonts w:hint="eastAsia" w:ascii="宋体" w:hAnsi="宋体" w:cs="宋体"/>
                <w:b/>
                <w:color w:val="auto"/>
                <w:szCs w:val="21"/>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号</w:t>
            </w:r>
            <w:r>
              <w:rPr>
                <w:rFonts w:hint="eastAsia" w:ascii="宋体" w:hAnsi="宋体" w:cs="宋体"/>
                <w:color w:val="auto"/>
                <w:szCs w:val="21"/>
                <w:u w:val="single"/>
              </w:rPr>
              <w:t>开标室（广西桂林市临桂区西城中路69号创业大厦西辅楼4楼北区）</w:t>
            </w:r>
            <w:r>
              <w:rPr>
                <w:rFonts w:hint="eastAsia" w:ascii="宋体" w:hAnsi="宋体" w:cs="宋体"/>
                <w:color w:val="auto"/>
                <w:szCs w:val="21"/>
              </w:rPr>
              <w:t>，逾期送达的或</w:t>
            </w:r>
            <w:r>
              <w:rPr>
                <w:rFonts w:hint="eastAsia" w:ascii="宋体" w:hAnsi="宋体" w:cs="宋体"/>
                <w:color w:val="auto"/>
                <w:szCs w:val="21"/>
                <w:highlight w:val="none"/>
              </w:rPr>
              <w:t>未</w:t>
            </w:r>
            <w:r>
              <w:rPr>
                <w:rFonts w:hint="eastAsia" w:ascii="宋体" w:hAnsi="宋体" w:cs="宋体"/>
                <w:color w:val="auto"/>
                <w:szCs w:val="21"/>
                <w:highlight w:val="none"/>
                <w:lang w:eastAsia="zh-CN"/>
              </w:rPr>
              <w:t>按</w:t>
            </w:r>
            <w:r>
              <w:rPr>
                <w:rFonts w:hint="eastAsia" w:ascii="宋体" w:hAnsi="宋体" w:cs="宋体"/>
                <w:color w:val="auto"/>
                <w:szCs w:val="21"/>
                <w:highlight w:val="none"/>
              </w:rPr>
              <w:t>招标文件要求</w:t>
            </w:r>
            <w:r>
              <w:rPr>
                <w:rFonts w:hint="eastAsia" w:ascii="宋体" w:hAnsi="宋体" w:cs="宋体"/>
                <w:color w:val="auto"/>
                <w:szCs w:val="21"/>
              </w:rPr>
              <w:t>密封的投标文件将予以拒收。</w:t>
            </w:r>
          </w:p>
          <w:p>
            <w:pPr>
              <w:widowControl/>
              <w:shd w:val="clear" w:color="auto" w:fill="FFFFFF"/>
              <w:tabs>
                <w:tab w:val="left" w:pos="7200"/>
              </w:tabs>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widowControl/>
              <w:shd w:val="clear" w:color="auto" w:fill="FFFFFF"/>
              <w:tabs>
                <w:tab w:val="left" w:pos="7200"/>
              </w:tabs>
              <w:spacing w:line="340" w:lineRule="exact"/>
              <w:jc w:val="left"/>
              <w:rPr>
                <w:rFonts w:hint="eastAsia" w:ascii="宋体" w:hAnsi="宋体" w:cs="宋体"/>
                <w:color w:val="auto"/>
                <w:kern w:val="0"/>
                <w:szCs w:val="21"/>
              </w:rPr>
            </w:pPr>
            <w:r>
              <w:rPr>
                <w:rFonts w:hint="eastAsia" w:ascii="宋体" w:hAnsi="宋体" w:cs="宋体"/>
                <w:color w:val="auto"/>
                <w:kern w:val="0"/>
                <w:szCs w:val="21"/>
                <w:highlight w:val="none"/>
              </w:rPr>
              <w:t>（4）投标文件电子版密封方式：投标文件电子版U盘单独包封</w:t>
            </w:r>
            <w:r>
              <w:rPr>
                <w:rFonts w:hint="eastAsia" w:ascii="宋体" w:hAnsi="宋体" w:cs="宋体"/>
                <w:color w:val="auto"/>
                <w:szCs w:val="21"/>
                <w:highlight w:val="none"/>
              </w:rPr>
              <w:t>（封面注明项目名称、编号、供应商名称）</w:t>
            </w:r>
            <w:r>
              <w:rPr>
                <w:rFonts w:hint="eastAsia" w:ascii="宋体" w:hAnsi="宋体" w:cs="宋体"/>
                <w:color w:val="auto"/>
                <w:kern w:val="0"/>
                <w:szCs w:val="21"/>
                <w:highlight w:val="none"/>
              </w:rPr>
              <w:t>，与纸质版投标文件一并装入投标文件袋</w:t>
            </w:r>
            <w:r>
              <w:rPr>
                <w:rFonts w:hint="eastAsia" w:ascii="宋体" w:hAnsi="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12</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投标文件递交地点</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桂林市公共资源交易中心（广西桂林市临桂区西城中路69号创业大厦西辅楼4楼北区）</w:t>
            </w:r>
            <w:r>
              <w:rPr>
                <w:rFonts w:hint="eastAsia" w:ascii="宋体" w:hAnsi="宋体" w:cs="宋体"/>
                <w:b w:val="0"/>
                <w:bCs w:val="0"/>
                <w:color w:val="auto"/>
                <w:szCs w:val="21"/>
                <w:u w:val="none"/>
                <w:lang w:val="en-US" w:eastAsia="zh-CN"/>
              </w:rPr>
              <w:t>14</w:t>
            </w:r>
            <w:r>
              <w:rPr>
                <w:rFonts w:hint="eastAsia" w:ascii="宋体" w:hAnsi="宋体" w:cs="宋体"/>
                <w:b w:val="0"/>
                <w:bCs w:val="0"/>
                <w:color w:val="auto"/>
                <w:szCs w:val="21"/>
                <w:highlight w:val="none"/>
                <w:u w:val="none"/>
                <w:lang w:eastAsia="zh-CN"/>
              </w:rPr>
              <w:t>号开标室</w:t>
            </w:r>
            <w:r>
              <w:rPr>
                <w:rFonts w:hint="eastAsia" w:ascii="宋体" w:hAnsi="宋体" w:cs="宋体"/>
                <w:b w:val="0"/>
                <w:bCs w:val="0"/>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开标时间及开标地点</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rPr>
              <w:t>开标时间：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spacing w:line="340" w:lineRule="exact"/>
              <w:rPr>
                <w:rFonts w:hint="eastAsia" w:ascii="宋体" w:hAnsi="宋体" w:cs="宋体"/>
                <w:color w:val="auto"/>
                <w:szCs w:val="21"/>
              </w:rPr>
            </w:pPr>
            <w:r>
              <w:rPr>
                <w:rFonts w:hint="eastAsia" w:ascii="宋体" w:hAnsi="宋体" w:cs="宋体"/>
                <w:color w:val="auto"/>
                <w:szCs w:val="21"/>
                <w:highlight w:val="none"/>
              </w:rPr>
              <w:t>开标地点：在桂林市公共资源交易中心</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号开标室</w:t>
            </w:r>
            <w:r>
              <w:rPr>
                <w:rFonts w:hint="eastAsia" w:ascii="宋体" w:hAnsi="宋体" w:cs="宋体"/>
                <w:color w:val="auto"/>
                <w:szCs w:val="21"/>
                <w:highlight w:val="none"/>
              </w:rPr>
              <w:t>（广西桂林市临桂区西城中路69号创业大厦西辅楼4楼北区）；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14</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1712" w:type="dxa"/>
            <w:noWrap w:val="0"/>
            <w:vAlign w:val="center"/>
          </w:tcPr>
          <w:p>
            <w:pPr>
              <w:pStyle w:val="10"/>
              <w:spacing w:line="340" w:lineRule="exact"/>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24.1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评标办法</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中标人信用</w:t>
            </w:r>
          </w:p>
          <w:p>
            <w:pPr>
              <w:spacing w:line="340" w:lineRule="exact"/>
              <w:jc w:val="center"/>
              <w:rPr>
                <w:rFonts w:hint="eastAsia" w:ascii="宋体" w:hAnsi="宋体" w:cs="宋体"/>
                <w:color w:val="auto"/>
                <w:szCs w:val="21"/>
              </w:rPr>
            </w:pPr>
            <w:r>
              <w:rPr>
                <w:rFonts w:hint="eastAsia" w:ascii="宋体" w:hAnsi="宋体" w:cs="宋体"/>
                <w:color w:val="auto"/>
                <w:szCs w:val="21"/>
              </w:rPr>
              <w:t>信息查询</w:t>
            </w:r>
          </w:p>
        </w:tc>
        <w:tc>
          <w:tcPr>
            <w:tcW w:w="6276" w:type="dxa"/>
            <w:noWrap w:val="0"/>
            <w:vAlign w:val="center"/>
          </w:tcPr>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（2）查询截止</w:t>
            </w:r>
            <w:r>
              <w:rPr>
                <w:rFonts w:hint="eastAsia" w:ascii="宋体" w:hAnsi="宋体" w:cs="宋体"/>
                <w:color w:val="auto"/>
                <w:szCs w:val="21"/>
                <w:lang w:eastAsia="zh-CN"/>
              </w:rPr>
              <w:t>时间</w:t>
            </w:r>
            <w:r>
              <w:rPr>
                <w:rFonts w:hint="eastAsia" w:ascii="宋体" w:hAnsi="宋体" w:cs="宋体"/>
                <w:color w:val="auto"/>
                <w:szCs w:val="21"/>
              </w:rPr>
              <w:t>：中标通知书发出前；</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340" w:lineRule="exact"/>
              <w:rPr>
                <w:rFonts w:hint="eastAsia" w:ascii="宋体" w:hAnsi="宋体" w:cs="宋体"/>
                <w:color w:val="auto"/>
                <w:szCs w:val="21"/>
              </w:rPr>
            </w:pPr>
            <w:r>
              <w:rPr>
                <w:rFonts w:hint="eastAsia" w:ascii="宋体" w:hAnsi="宋体" w:cs="宋体"/>
                <w:color w:val="auto"/>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中标公告及中标通知书</w:t>
            </w:r>
          </w:p>
        </w:tc>
        <w:tc>
          <w:tcPr>
            <w:tcW w:w="6276" w:type="dxa"/>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cs="宋体"/>
                <w:color w:val="auto"/>
                <w:szCs w:val="21"/>
              </w:rPr>
            </w:pPr>
            <w:r>
              <w:rPr>
                <w:rFonts w:hint="eastAsia" w:ascii="宋体" w:hAnsi="宋体" w:cs="宋体"/>
                <w:color w:val="auto"/>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价的5%（人民币，四舍五入到元）提供，由中标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前将履约保证金以转账、电汇等非现金转入</w:t>
            </w:r>
            <w:r>
              <w:rPr>
                <w:rFonts w:hint="eastAsia" w:ascii="宋体" w:hAnsi="宋体" w:cs="宋体"/>
                <w:color w:val="auto"/>
                <w:szCs w:val="21"/>
                <w:highlight w:val="none"/>
                <w:lang w:eastAsia="zh-CN"/>
              </w:rPr>
              <w:t>采购人指定</w:t>
            </w:r>
            <w:r>
              <w:rPr>
                <w:rFonts w:hint="eastAsia" w:ascii="宋体" w:hAnsi="宋体" w:cs="宋体"/>
                <w:color w:val="auto"/>
                <w:szCs w:val="21"/>
                <w:highlight w:val="none"/>
              </w:rPr>
              <w:t>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w:t>
            </w:r>
          </w:p>
        </w:tc>
        <w:tc>
          <w:tcPr>
            <w:tcW w:w="6276" w:type="dxa"/>
            <w:noWrap w:val="0"/>
            <w:vAlign w:val="center"/>
          </w:tcPr>
          <w:p>
            <w:pPr>
              <w:pStyle w:val="10"/>
              <w:spacing w:line="360" w:lineRule="exact"/>
              <w:ind w:left="0" w:leftChars="0" w:firstLine="0" w:firstLineChars="0"/>
              <w:rPr>
                <w:rFonts w:hint="eastAsia" w:ascii="宋体" w:hAnsi="宋体" w:cs="宋体"/>
                <w:color w:val="auto"/>
                <w:szCs w:val="21"/>
              </w:rPr>
            </w:pPr>
            <w:r>
              <w:rPr>
                <w:rFonts w:hint="eastAsia" w:ascii="宋体" w:hAnsi="宋体"/>
                <w:color w:val="auto"/>
                <w:szCs w:val="21"/>
                <w:highlight w:val="none"/>
              </w:rPr>
              <w:t>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w:t>
            </w:r>
            <w:r>
              <w:rPr>
                <w:rFonts w:hint="eastAsia" w:ascii="宋体" w:hAnsi="宋体"/>
                <w:color w:val="auto"/>
                <w:szCs w:val="21"/>
                <w:highlight w:val="none"/>
              </w:rPr>
              <w:t>五日内。</w:t>
            </w:r>
            <w:r>
              <w:rPr>
                <w:rFonts w:hint="eastAsia" w:hAnsi="宋体" w:cs="宋体"/>
                <w:color w:val="auto"/>
                <w:szCs w:val="21"/>
              </w:rPr>
              <w:t>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20</w:t>
            </w:r>
          </w:p>
        </w:tc>
        <w:tc>
          <w:tcPr>
            <w:tcW w:w="955" w:type="dxa"/>
            <w:noWrap w:val="0"/>
            <w:vAlign w:val="center"/>
          </w:tcPr>
          <w:p>
            <w:pPr>
              <w:spacing w:line="3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34.3</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合同备案存档</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招标代理服务费</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类收费标准向中标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解释权</w:t>
            </w:r>
          </w:p>
        </w:tc>
        <w:tc>
          <w:tcPr>
            <w:tcW w:w="6276" w:type="dxa"/>
            <w:noWrap w:val="0"/>
            <w:vAlign w:val="center"/>
          </w:tcPr>
          <w:p>
            <w:pPr>
              <w:spacing w:line="340" w:lineRule="exact"/>
              <w:rPr>
                <w:rFonts w:hint="eastAsia" w:ascii="宋体" w:hAnsi="宋体" w:cs="宋体"/>
                <w:color w:val="auto"/>
                <w:szCs w:val="21"/>
              </w:rPr>
            </w:pPr>
            <w:r>
              <w:rPr>
                <w:rFonts w:hint="eastAsia" w:hAnsi="宋体" w:cs="宋体"/>
                <w:color w:val="auto"/>
                <w:szCs w:val="21"/>
              </w:rPr>
              <w:t>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38</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监督管理机构</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资源县政府采购管理办公室      电话：0773-4315648。</w:t>
            </w:r>
          </w:p>
        </w:tc>
      </w:tr>
    </w:tbl>
    <w:p>
      <w:pPr>
        <w:spacing w:line="400" w:lineRule="exact"/>
        <w:rPr>
          <w:rFonts w:hint="eastAsia" w:ascii="宋体" w:hAnsi="宋体" w:cs="宋体"/>
          <w:b/>
          <w:color w:val="auto"/>
          <w:sz w:val="28"/>
          <w:szCs w:val="28"/>
        </w:rPr>
      </w:pPr>
    </w:p>
    <w:p>
      <w:pPr>
        <w:spacing w:line="400" w:lineRule="exact"/>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pStyle w:val="6"/>
        <w:outlineLvl w:val="9"/>
        <w:rPr>
          <w:rFonts w:hint="eastAsia" w:ascii="宋体" w:hAnsi="宋体" w:cs="宋体"/>
          <w:b/>
          <w:color w:val="auto"/>
          <w:szCs w:val="28"/>
        </w:rPr>
      </w:pPr>
    </w:p>
    <w:p>
      <w:pPr>
        <w:rPr>
          <w:rFonts w:hint="eastAsia"/>
          <w:color w:val="auto"/>
        </w:rPr>
      </w:pPr>
    </w:p>
    <w:p>
      <w:pPr>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1、项目名称及项目编号</w:t>
      </w:r>
    </w:p>
    <w:p>
      <w:pPr>
        <w:spacing w:line="400" w:lineRule="exact"/>
        <w:ind w:firstLine="617" w:firstLineChars="294"/>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资源县人民医院支纤镜项目</w:t>
      </w:r>
    </w:p>
    <w:p>
      <w:pPr>
        <w:spacing w:line="400" w:lineRule="exact"/>
        <w:ind w:firstLine="617" w:firstLineChars="294"/>
        <w:rPr>
          <w:rFonts w:hint="eastAsia" w:ascii="宋体" w:hAnsi="宋体" w:cs="宋体"/>
          <w:b/>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w:t>
      </w:r>
      <w:r>
        <w:rPr>
          <w:rFonts w:hint="eastAsia" w:ascii="宋体" w:hAnsi="宋体" w:cs="宋体"/>
          <w:color w:val="auto"/>
          <w:szCs w:val="21"/>
          <w:highlight w:val="none"/>
          <w:lang w:eastAsia="zh-CN"/>
        </w:rPr>
        <w:t>GLZC2020-G1-290016-GXLY</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2、适应范围</w:t>
      </w:r>
    </w:p>
    <w:p>
      <w:pPr>
        <w:spacing w:line="400" w:lineRule="exact"/>
        <w:ind w:firstLine="435"/>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hint="eastAsia" w:ascii="宋体" w:hAnsi="宋体" w:cs="宋体"/>
          <w:b/>
          <w:color w:val="auto"/>
          <w:szCs w:val="21"/>
        </w:rPr>
      </w:pPr>
      <w:r>
        <w:rPr>
          <w:rFonts w:hint="eastAsia" w:ascii="宋体" w:hAnsi="宋体" w:cs="宋体"/>
          <w:b/>
          <w:color w:val="auto"/>
          <w:szCs w:val="21"/>
        </w:rPr>
        <w:t>3、定义</w:t>
      </w:r>
    </w:p>
    <w:p>
      <w:pPr>
        <w:spacing w:line="380" w:lineRule="exact"/>
        <w:ind w:firstLine="435"/>
        <w:rPr>
          <w:rFonts w:hint="eastAsia" w:ascii="宋体" w:hAnsi="宋体" w:cs="宋体"/>
          <w:color w:val="auto"/>
          <w:szCs w:val="21"/>
        </w:rPr>
      </w:pPr>
      <w:r>
        <w:rPr>
          <w:rFonts w:hint="eastAsia" w:ascii="宋体" w:hAnsi="宋体" w:cs="宋体"/>
          <w:color w:val="auto"/>
          <w:szCs w:val="21"/>
        </w:rPr>
        <w:t>3.1、“招标采购单位”是指组织本次招标的采购人和采购代理机构。</w:t>
      </w:r>
    </w:p>
    <w:p>
      <w:pPr>
        <w:spacing w:line="380" w:lineRule="exact"/>
        <w:ind w:firstLine="435"/>
        <w:rPr>
          <w:rFonts w:hint="eastAsia"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spacing w:line="380" w:lineRule="exact"/>
        <w:ind w:firstLine="435"/>
        <w:rPr>
          <w:rFonts w:hint="eastAsia" w:ascii="宋体" w:hAnsi="宋体" w:cs="宋体"/>
          <w:color w:val="auto"/>
          <w:szCs w:val="21"/>
        </w:rPr>
      </w:pPr>
      <w:r>
        <w:rPr>
          <w:rFonts w:hint="eastAsia" w:ascii="宋体" w:hAnsi="宋体" w:cs="宋体"/>
          <w:color w:val="auto"/>
          <w:szCs w:val="21"/>
        </w:rPr>
        <w:t>3.3、“服务”是</w:t>
      </w:r>
      <w:r>
        <w:rPr>
          <w:rFonts w:hint="eastAsia" w:ascii="宋体" w:hAnsi="宋体" w:cs="宋体"/>
          <w:color w:val="auto"/>
          <w:szCs w:val="21"/>
          <w:highlight w:val="none"/>
        </w:rPr>
        <w:t>按招标文件规定，投标人须承担的安装、调试、技术协助、校准、培训、技术指导以及其他类似的义务。</w:t>
      </w:r>
    </w:p>
    <w:p>
      <w:pPr>
        <w:spacing w:line="380" w:lineRule="exact"/>
        <w:ind w:firstLine="435"/>
        <w:rPr>
          <w:rFonts w:hint="eastAsia" w:ascii="宋体" w:hAnsi="宋体" w:cs="宋体"/>
          <w:color w:val="auto"/>
          <w:szCs w:val="21"/>
        </w:rPr>
      </w:pPr>
      <w:r>
        <w:rPr>
          <w:rFonts w:hint="eastAsia" w:ascii="宋体" w:hAnsi="宋体" w:cs="宋体"/>
          <w:color w:val="auto"/>
          <w:szCs w:val="21"/>
        </w:rPr>
        <w:t>3.4、“项目”系指按招标文件规定向采购人提供的货物和服务。</w:t>
      </w:r>
    </w:p>
    <w:p>
      <w:pPr>
        <w:spacing w:line="380" w:lineRule="exact"/>
        <w:ind w:firstLine="435"/>
        <w:rPr>
          <w:rFonts w:hint="eastAsia" w:ascii="宋体" w:hAnsi="宋体" w:cs="宋体"/>
          <w:color w:val="auto"/>
          <w:szCs w:val="21"/>
        </w:rPr>
      </w:pPr>
      <w:r>
        <w:rPr>
          <w:rFonts w:hint="eastAsia" w:ascii="宋体" w:hAnsi="宋体" w:cs="宋体"/>
          <w:color w:val="auto"/>
          <w:szCs w:val="21"/>
        </w:rPr>
        <w:t>3.5、“书面形式”包括信函、传真、电报等。</w:t>
      </w:r>
    </w:p>
    <w:p>
      <w:pPr>
        <w:spacing w:line="420" w:lineRule="exact"/>
        <w:ind w:firstLine="435"/>
        <w:rPr>
          <w:rFonts w:hint="eastAsia" w:ascii="宋体" w:hAnsi="宋体" w:cs="宋体"/>
          <w:b/>
          <w:bCs/>
          <w:color w:val="auto"/>
          <w:sz w:val="24"/>
          <w:szCs w:val="24"/>
        </w:rPr>
      </w:pPr>
      <w:r>
        <w:rPr>
          <w:rFonts w:hint="eastAsia" w:ascii="宋体" w:hAnsi="宋体" w:cs="宋体"/>
          <w:b/>
          <w:bCs/>
          <w:color w:val="auto"/>
          <w:sz w:val="24"/>
          <w:szCs w:val="24"/>
        </w:rPr>
        <w:t>3.6、实质性要求：本项目招标文件第三章《货物采购需求》中</w:t>
      </w:r>
      <w:r>
        <w:rPr>
          <w:rFonts w:hint="eastAsia" w:ascii="宋体" w:hAnsi="宋体" w:cs="宋体"/>
          <w:b/>
          <w:bCs/>
          <w:color w:val="auto"/>
          <w:sz w:val="24"/>
          <w:szCs w:val="24"/>
          <w:highlight w:val="none"/>
        </w:rPr>
        <w:t>标注★号项的要求为实质性要求。</w:t>
      </w:r>
    </w:p>
    <w:p>
      <w:pPr>
        <w:spacing w:line="400" w:lineRule="exact"/>
        <w:ind w:firstLine="435"/>
        <w:rPr>
          <w:rFonts w:hint="eastAsia" w:ascii="宋体" w:hAnsi="宋体" w:cs="宋体"/>
          <w:b/>
          <w:color w:val="auto"/>
          <w:szCs w:val="21"/>
        </w:rPr>
      </w:pPr>
      <w:r>
        <w:rPr>
          <w:rFonts w:hint="eastAsia" w:ascii="宋体" w:hAnsi="宋体" w:cs="宋体"/>
          <w:b/>
          <w:color w:val="auto"/>
          <w:szCs w:val="21"/>
        </w:rPr>
        <w:t>4、招标方式</w:t>
      </w:r>
    </w:p>
    <w:p>
      <w:pPr>
        <w:spacing w:line="400" w:lineRule="exact"/>
        <w:ind w:firstLine="435"/>
        <w:rPr>
          <w:rFonts w:hint="eastAsia" w:ascii="宋体" w:hAnsi="宋体" w:cs="宋体"/>
          <w:color w:val="auto"/>
          <w:szCs w:val="21"/>
        </w:rPr>
      </w:pPr>
      <w:r>
        <w:rPr>
          <w:rFonts w:hint="eastAsia" w:ascii="宋体" w:hAnsi="宋体" w:cs="宋体"/>
          <w:color w:val="auto"/>
          <w:szCs w:val="21"/>
        </w:rPr>
        <w:t>公开招标方式。</w:t>
      </w:r>
    </w:p>
    <w:p>
      <w:pPr>
        <w:spacing w:line="400" w:lineRule="exact"/>
        <w:ind w:firstLine="435"/>
        <w:rPr>
          <w:rFonts w:hint="eastAsia" w:ascii="宋体" w:hAnsi="宋体" w:cs="宋体"/>
          <w:b/>
          <w:color w:val="auto"/>
          <w:szCs w:val="21"/>
        </w:rPr>
      </w:pPr>
      <w:r>
        <w:rPr>
          <w:rFonts w:hint="eastAsia" w:ascii="宋体" w:hAnsi="宋体" w:cs="宋体"/>
          <w:b/>
          <w:color w:val="auto"/>
          <w:szCs w:val="21"/>
        </w:rPr>
        <w:t>5、投标人资格</w:t>
      </w:r>
    </w:p>
    <w:p>
      <w:pPr>
        <w:widowControl/>
        <w:jc w:val="left"/>
        <w:rPr>
          <w:rFonts w:hint="eastAsia" w:ascii="宋体" w:hAnsi="宋体" w:cs="宋体"/>
          <w:color w:val="auto"/>
          <w:szCs w:val="21"/>
        </w:rPr>
      </w:pPr>
      <w:r>
        <w:rPr>
          <w:rFonts w:hint="eastAsia" w:ascii="宋体" w:hAnsi="宋体" w:cs="宋体"/>
          <w:color w:val="auto"/>
        </w:rPr>
        <w:t xml:space="preserve">  </w:t>
      </w:r>
      <w:r>
        <w:rPr>
          <w:rFonts w:hint="eastAsia" w:ascii="宋体" w:hAnsi="宋体" w:cs="宋体"/>
          <w:color w:val="auto"/>
          <w:szCs w:val="21"/>
        </w:rPr>
        <w:t xml:space="preserve">  详见投标人须知前附表第2项。</w:t>
      </w:r>
    </w:p>
    <w:p>
      <w:pPr>
        <w:spacing w:line="400" w:lineRule="exact"/>
        <w:ind w:firstLine="435"/>
        <w:rPr>
          <w:rFonts w:hint="eastAsia" w:ascii="宋体" w:hAnsi="宋体" w:cs="宋体"/>
          <w:b/>
          <w:color w:val="auto"/>
          <w:szCs w:val="21"/>
        </w:rPr>
      </w:pPr>
      <w:r>
        <w:rPr>
          <w:rFonts w:hint="eastAsia" w:ascii="宋体" w:hAnsi="宋体" w:cs="宋体"/>
          <w:b/>
          <w:color w:val="auto"/>
          <w:szCs w:val="21"/>
        </w:rPr>
        <w:t>6、投标费用</w:t>
      </w:r>
    </w:p>
    <w:p>
      <w:pPr>
        <w:spacing w:line="400" w:lineRule="exact"/>
        <w:ind w:firstLine="435"/>
        <w:rPr>
          <w:rFonts w:hint="eastAsia"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7、联合体投标要求</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8、转包与分包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9、特别说明</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单位负责人为同一人或者存在直接控股、管理关系的，不得参加同一分标或未划分分标的同一项目的磋商，否则，投标文件无效。</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ascii="宋体" w:hAnsi="宋体" w:cs="宋体"/>
          <w:b/>
          <w:color w:val="auto"/>
          <w:szCs w:val="21"/>
        </w:rPr>
      </w:pPr>
      <w:r>
        <w:rPr>
          <w:rFonts w:hint="eastAsia" w:ascii="宋体" w:hAnsi="宋体" w:cs="宋体"/>
          <w:color w:val="auto"/>
          <w:szCs w:val="21"/>
        </w:rPr>
        <w:t>9.3按照《政府采购促进中小企业发展暂行办法》（财库[2011]181号）规定，投标人被认定为小型和微型企业的，对小型和微型企业的价格给予6%的扣除，扣除后的价格为评标价</w:t>
      </w:r>
      <w:r>
        <w:rPr>
          <w:rFonts w:hint="eastAsia" w:ascii="宋体" w:hAnsi="宋体" w:cs="宋体"/>
          <w:b/>
          <w:color w:val="auto"/>
          <w:szCs w:val="21"/>
        </w:rPr>
        <w:t>（计算方式见“评标办法”）；</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w:t>
      </w:r>
      <w:r>
        <w:rPr>
          <w:rFonts w:ascii="宋体" w:hAnsi="宋体" w:cs="Arial"/>
          <w:color w:val="auto"/>
          <w:szCs w:val="21"/>
          <w:highlight w:val="none"/>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highlight w:val="none"/>
        </w:rPr>
        <w:t>评标价最低的同品牌投标人获得</w:t>
      </w:r>
      <w:r>
        <w:rPr>
          <w:rFonts w:ascii="宋体" w:hAnsi="宋体" w:cs="Arial"/>
          <w:color w:val="auto"/>
          <w:szCs w:val="21"/>
          <w:highlight w:val="none"/>
        </w:rPr>
        <w:t>中标人推荐资格，</w:t>
      </w:r>
      <w:r>
        <w:rPr>
          <w:rFonts w:hint="eastAsia" w:ascii="宋体" w:hAnsi="宋体" w:cs="Arial"/>
          <w:color w:val="auto"/>
          <w:szCs w:val="21"/>
          <w:highlight w:val="none"/>
        </w:rPr>
        <w:t>评标价也相同的，由评标委员会以抽签</w:t>
      </w:r>
      <w:r>
        <w:rPr>
          <w:rFonts w:ascii="宋体" w:hAnsi="宋体" w:cs="Arial"/>
          <w:color w:val="auto"/>
          <w:szCs w:val="21"/>
          <w:highlight w:val="none"/>
        </w:rPr>
        <w:t>方式确定</w:t>
      </w:r>
      <w:r>
        <w:rPr>
          <w:rFonts w:hint="eastAsia" w:ascii="宋体" w:hAnsi="宋体" w:cs="Arial"/>
          <w:color w:val="auto"/>
          <w:szCs w:val="21"/>
          <w:highlight w:val="none"/>
        </w:rPr>
        <w:t>中标候选人</w:t>
      </w:r>
      <w:r>
        <w:rPr>
          <w:rFonts w:ascii="宋体" w:hAnsi="宋体" w:cs="Arial"/>
          <w:color w:val="auto"/>
          <w:szCs w:val="21"/>
          <w:highlight w:val="none"/>
        </w:rPr>
        <w:t>，其他同品牌投标人不作为中标候选人</w:t>
      </w:r>
      <w:r>
        <w:rPr>
          <w:rFonts w:hint="eastAsia" w:ascii="宋体" w:hAnsi="宋体" w:cs="Arial"/>
          <w:color w:val="auto"/>
          <w:szCs w:val="21"/>
          <w:highlight w:val="none"/>
          <w:lang w:eastAsia="zh-CN"/>
        </w:rPr>
        <w:t>。</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lang w:val="en-US" w:eastAsia="zh-CN"/>
        </w:rPr>
        <w:t>9.6</w:t>
      </w:r>
      <w:r>
        <w:rPr>
          <w:rFonts w:hint="eastAsia" w:ascii="宋体" w:hAnsi="宋体" w:cs="宋体"/>
          <w:color w:val="auto"/>
          <w:szCs w:val="21"/>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s="宋体"/>
          <w:b/>
          <w:color w:val="auto"/>
          <w:szCs w:val="21"/>
        </w:rPr>
      </w:pPr>
      <w:r>
        <w:rPr>
          <w:rFonts w:hint="eastAsia" w:ascii="宋体" w:hAnsi="宋体" w:cs="宋体"/>
          <w:b/>
          <w:color w:val="auto"/>
          <w:szCs w:val="21"/>
        </w:rPr>
        <w:t>10、询问、质疑和投诉</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10.1投标人对政府采购活动事项有疑问的，可以向采购人、采购代理机构提出询问。</w:t>
      </w:r>
      <w:r>
        <w:rPr>
          <w:rFonts w:hint="eastAsia" w:ascii="宋体" w:hAnsi="宋体" w:cs="宋体"/>
          <w:color w:val="auto"/>
          <w:szCs w:val="21"/>
        </w:rPr>
        <w:tab/>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rPr>
        <w:t>（“质疑函”格式见附表1）</w:t>
      </w:r>
      <w:r>
        <w:rPr>
          <w:rFonts w:hint="eastAsia" w:ascii="宋体" w:hAnsi="宋体" w:cs="宋体"/>
          <w:color w:val="auto"/>
          <w:szCs w:val="21"/>
        </w:rPr>
        <w:t>。采购代理机构应认真做好质疑处理工作。</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10.3投标人对采购代理机构的答复不满意或者采购代理机构未在规定的时间内作出答复的，可以在答复期满后十五个工作日内向资源县政府采购管理办公室投诉</w:t>
      </w:r>
      <w:r>
        <w:rPr>
          <w:rFonts w:hint="eastAsia" w:ascii="宋体" w:hAnsi="宋体"/>
          <w:b/>
          <w:color w:val="auto"/>
          <w:szCs w:val="21"/>
        </w:rPr>
        <w:t>（“投诉书”格式见附表2）</w:t>
      </w:r>
      <w:r>
        <w:rPr>
          <w:rFonts w:hint="eastAsia" w:ascii="宋体" w:hAnsi="宋体" w:cs="宋体"/>
          <w:color w:val="auto"/>
          <w:szCs w:val="21"/>
        </w:rPr>
        <w:t>。</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10.5质疑联系部门：广西两仪工程管理咨询有限公司；联系电话：0773-5565909；</w:t>
      </w:r>
    </w:p>
    <w:p>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通讯地址：桂林市临桂区宏谋北路水墨御境1单元4楼。</w:t>
      </w:r>
    </w:p>
    <w:p>
      <w:pPr>
        <w:tabs>
          <w:tab w:val="left" w:pos="2190"/>
        </w:tabs>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10.6投诉联系部门：资源县政府采购管理办公室；联系电话：0773-4315648；</w:t>
      </w:r>
    </w:p>
    <w:p>
      <w:pPr>
        <w:tabs>
          <w:tab w:val="left" w:pos="2190"/>
        </w:tabs>
        <w:spacing w:line="380" w:lineRule="exact"/>
        <w:ind w:firstLine="435"/>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11、招标文件的构成</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（2）投标人须知；</w:t>
      </w:r>
    </w:p>
    <w:p>
      <w:pPr>
        <w:spacing w:line="400" w:lineRule="exact"/>
        <w:ind w:firstLine="435"/>
        <w:rPr>
          <w:rFonts w:hint="eastAsia" w:ascii="宋体" w:hAnsi="宋体" w:cs="宋体"/>
          <w:color w:val="auto"/>
          <w:szCs w:val="21"/>
        </w:rPr>
      </w:pPr>
      <w:r>
        <w:rPr>
          <w:rFonts w:hint="eastAsia" w:ascii="宋体" w:hAnsi="宋体" w:cs="宋体"/>
          <w:color w:val="auto"/>
          <w:szCs w:val="21"/>
        </w:rPr>
        <w:t>（3）货物采购需求</w:t>
      </w:r>
      <w:r>
        <w:rPr>
          <w:rFonts w:hint="eastAsia" w:ascii="宋体" w:hAnsi="宋体" w:cs="宋体"/>
          <w:b/>
          <w:color w:val="auto"/>
          <w:sz w:val="24"/>
        </w:rPr>
        <w:t>（“货物采购需求”中标注★号项的要求为实质性要求）；</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12、招标文件的澄清与修改</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13、投标文件的组成及要求</w:t>
      </w:r>
    </w:p>
    <w:p>
      <w:pPr>
        <w:tabs>
          <w:tab w:val="left" w:pos="2190"/>
        </w:tabs>
        <w:spacing w:line="400" w:lineRule="exact"/>
        <w:ind w:firstLine="435"/>
        <w:rPr>
          <w:rFonts w:hint="eastAsia" w:ascii="宋体" w:hAnsi="宋体" w:cs="宋体"/>
          <w:color w:val="auto"/>
          <w:szCs w:val="21"/>
        </w:rPr>
      </w:pPr>
      <w:r>
        <w:rPr>
          <w:rFonts w:hint="eastAsia" w:ascii="宋体" w:hAnsi="宋体" w:cs="宋体"/>
          <w:b/>
          <w:color w:val="auto"/>
          <w:szCs w:val="21"/>
        </w:rPr>
        <w:t>13.1、投标文件的组成（格式见第六章投标文件格式）</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13.1.1资格性响应证明材料：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（委托代理时必须提供）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b w:val="0"/>
          <w:bCs/>
          <w:color w:val="auto"/>
          <w:szCs w:val="21"/>
        </w:rPr>
        <w:t>（4）投标人相应完整有效的</w:t>
      </w:r>
      <w:r>
        <w:rPr>
          <w:rFonts w:hint="eastAsia" w:ascii="宋体" w:hAnsi="宋体" w:eastAsia="宋体" w:cs="Times New Roman"/>
          <w:b w:val="0"/>
          <w:bCs/>
          <w:i w:val="0"/>
          <w:iCs w:val="0"/>
          <w:color w:val="auto"/>
          <w:sz w:val="21"/>
          <w:szCs w:val="21"/>
          <w:highlight w:val="none"/>
        </w:rPr>
        <w:t>《医疗器械经营许可证》（或第二类医疗器械经营备案凭证）或《医疗器械生产企业许可证》</w:t>
      </w:r>
      <w:r>
        <w:rPr>
          <w:rFonts w:hint="eastAsia" w:ascii="宋体" w:hAnsi="宋体"/>
          <w:b w:val="0"/>
          <w:bCs/>
          <w:color w:val="auto"/>
          <w:szCs w:val="21"/>
        </w:rPr>
        <w:t>复印件（必</w:t>
      </w:r>
      <w:r>
        <w:rPr>
          <w:rFonts w:hint="eastAsia" w:ascii="宋体" w:hAnsi="宋体"/>
          <w:b/>
          <w:color w:val="auto"/>
          <w:szCs w:val="21"/>
        </w:rPr>
        <w:t>须提供）；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2</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售后服务方案</w:t>
      </w:r>
      <w:r>
        <w:rPr>
          <w:rFonts w:hint="eastAsia" w:ascii="宋体" w:hAnsi="宋体" w:cs="宋体"/>
          <w:b/>
          <w:color w:val="auto"/>
          <w:szCs w:val="21"/>
        </w:rPr>
        <w:t>（可根据货物采购需求及评标方法自行编写，格式自拟；必须提供）；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Courier New"/>
          <w:bCs/>
          <w:color w:val="auto"/>
          <w:kern w:val="0"/>
          <w:szCs w:val="21"/>
          <w:highlight w:val="none"/>
        </w:rPr>
        <w:t>投标人或核心产品投标生产厂家自2017年以来具</w:t>
      </w:r>
      <w:r>
        <w:rPr>
          <w:rFonts w:hint="eastAsia" w:ascii="宋体" w:hAnsi="宋体"/>
          <w:color w:val="auto"/>
          <w:szCs w:val="21"/>
        </w:rPr>
        <w:t>同类产品的销售业绩的相关证明材料</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b/>
          <w:color w:val="auto"/>
          <w:szCs w:val="21"/>
        </w:rPr>
        <w:t>（如有，请提供）</w:t>
      </w:r>
      <w:r>
        <w:rPr>
          <w:rFonts w:hint="eastAsia" w:ascii="宋体" w:hAnsi="宋体" w:cs="宋体"/>
          <w:b/>
          <w:color w:val="auto"/>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11</w:t>
      </w: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color w:val="auto"/>
        </w:rPr>
        <w:t>（如</w:t>
      </w:r>
      <w:r>
        <w:rPr>
          <w:rFonts w:hint="eastAsia" w:ascii="宋体" w:hAnsi="宋体" w:cs="宋体"/>
          <w:b/>
          <w:color w:val="auto"/>
          <w:szCs w:val="21"/>
        </w:rPr>
        <w:t>中标供应商为残疾人福利性单位的，采购人或者其委托的采购代理机构应当随中标、中标结果同时公告企业《残疾人福利性单位声明函》，接受社会监督。）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14</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80" w:lineRule="exact"/>
        <w:ind w:firstLine="420"/>
        <w:rPr>
          <w:rFonts w:hint="eastAsia"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10"/>
        <w:spacing w:line="360" w:lineRule="exact"/>
        <w:ind w:firstLine="420"/>
        <w:rPr>
          <w:rFonts w:hint="eastAsia"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0"/>
        <w:spacing w:line="380" w:lineRule="exact"/>
        <w:ind w:firstLine="420"/>
        <w:rPr>
          <w:rFonts w:hint="eastAsia" w:hAnsi="宋体" w:cs="宋体"/>
          <w:color w:val="auto"/>
        </w:rPr>
      </w:pPr>
      <w:r>
        <w:rPr>
          <w:rFonts w:hint="eastAsia" w:hAnsi="宋体" w:cs="宋体"/>
          <w:color w:val="auto"/>
        </w:rPr>
        <w:t>13.3、投标文件应当对招标文件提出的要求和条件作出明确响应。</w:t>
      </w:r>
    </w:p>
    <w:p>
      <w:pPr>
        <w:widowControl/>
        <w:shd w:val="clear" w:color="auto" w:fill="FFFFFF"/>
        <w:tabs>
          <w:tab w:val="left" w:pos="7200"/>
        </w:tabs>
        <w:spacing w:line="44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rPr>
        <w:t>13</w:t>
      </w:r>
      <w:r>
        <w:rPr>
          <w:rFonts w:hint="eastAsia" w:ascii="宋体" w:hAnsi="宋体" w:cs="宋体"/>
          <w:color w:val="auto"/>
          <w:highlight w:val="none"/>
        </w:rPr>
        <w:t>.4、投标文件电子版：</w:t>
      </w: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pStyle w:val="10"/>
        <w:spacing w:line="380" w:lineRule="exact"/>
        <w:ind w:firstLine="420"/>
        <w:rPr>
          <w:rFonts w:hint="eastAsia" w:hAnsi="宋体" w:cs="宋体"/>
          <w:color w:val="auto"/>
          <w:szCs w:val="21"/>
          <w:highlight w:val="none"/>
        </w:rPr>
      </w:pPr>
      <w:r>
        <w:rPr>
          <w:rFonts w:hint="eastAsia" w:hAnsi="宋体" w:cs="宋体"/>
          <w:color w:val="auto"/>
          <w:kern w:val="0"/>
          <w:szCs w:val="21"/>
          <w:highlight w:val="none"/>
        </w:rPr>
        <w:t>（4）投标文件电子版密封方式：投标文件电子版U盘单独包封</w:t>
      </w:r>
      <w:r>
        <w:rPr>
          <w:rFonts w:hint="eastAsia" w:hAnsi="宋体" w:cs="宋体"/>
          <w:color w:val="auto"/>
          <w:szCs w:val="21"/>
          <w:highlight w:val="none"/>
        </w:rPr>
        <w:t>（封面注明项目名称、编号、供应商名称）</w:t>
      </w:r>
      <w:r>
        <w:rPr>
          <w:rFonts w:hint="eastAsia" w:hAnsi="宋体" w:cs="宋体"/>
          <w:color w:val="auto"/>
          <w:kern w:val="0"/>
          <w:szCs w:val="21"/>
          <w:highlight w:val="none"/>
        </w:rPr>
        <w:t>，与纸质版投标文件一并装入投标文件袋</w:t>
      </w:r>
      <w:r>
        <w:rPr>
          <w:rFonts w:hint="eastAsia" w:hAnsi="宋体" w:cs="宋体"/>
          <w:color w:val="auto"/>
          <w:szCs w:val="21"/>
          <w:highlight w:val="none"/>
        </w:rPr>
        <w:t>（盒、箱）中。</w:t>
      </w:r>
    </w:p>
    <w:p>
      <w:pPr>
        <w:pStyle w:val="10"/>
        <w:spacing w:line="380" w:lineRule="exact"/>
        <w:ind w:firstLine="420"/>
        <w:rPr>
          <w:rFonts w:hint="eastAsia" w:hAnsi="宋体" w:cs="宋体"/>
          <w:b/>
          <w:color w:val="auto"/>
          <w:szCs w:val="21"/>
        </w:rPr>
      </w:pPr>
      <w:r>
        <w:rPr>
          <w:rFonts w:hint="eastAsia" w:hAnsi="宋体" w:cs="宋体"/>
          <w:b/>
          <w:color w:val="auto"/>
          <w:szCs w:val="21"/>
        </w:rPr>
        <w:t>14、投标文件的语言及计量</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15、投标报价</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15.2、投标人必须就“货物采购需求”中所有服务</w:t>
      </w:r>
      <w:r>
        <w:rPr>
          <w:rFonts w:hint="eastAsia" w:ascii="宋体" w:hAnsi="宋体" w:cs="宋体"/>
          <w:color w:val="auto"/>
          <w:szCs w:val="21"/>
          <w:lang w:eastAsia="zh-CN"/>
        </w:rPr>
        <w:t>和货物</w:t>
      </w:r>
      <w:r>
        <w:rPr>
          <w:rFonts w:hint="eastAsia" w:ascii="宋体" w:hAnsi="宋体" w:cs="宋体"/>
          <w:color w:val="auto"/>
          <w:szCs w:val="21"/>
        </w:rPr>
        <w:t>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采购预算金额：</w:t>
      </w:r>
      <w:r>
        <w:rPr>
          <w:rFonts w:hint="eastAsia" w:ascii="宋体" w:hAnsi="宋体" w:cs="宋体"/>
          <w:color w:val="auto"/>
          <w:szCs w:val="21"/>
        </w:rPr>
        <w:t>详见投标人须知前附表第4条。</w:t>
      </w:r>
    </w:p>
    <w:p>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15.4、投标报价应包括本次招标采购范围内</w:t>
      </w:r>
      <w:r>
        <w:rPr>
          <w:rFonts w:hint="eastAsia" w:ascii="宋体" w:hAnsi="宋体" w:cs="宋体"/>
          <w:bCs/>
          <w:color w:val="auto"/>
        </w:rPr>
        <w:t>服务价款</w:t>
      </w:r>
      <w:r>
        <w:rPr>
          <w:rFonts w:hint="eastAsia" w:ascii="宋体" w:hAnsi="宋体" w:cs="宋体"/>
          <w:bCs/>
          <w:color w:val="auto"/>
          <w:lang w:eastAsia="zh-CN"/>
        </w:rPr>
        <w:t>、设备</w:t>
      </w:r>
      <w:r>
        <w:rPr>
          <w:rFonts w:hint="eastAsia" w:ascii="宋体" w:hAnsi="宋体" w:cs="宋体"/>
          <w:bCs/>
          <w:color w:val="auto"/>
        </w:rPr>
        <w:t>升级、维护、售后服务、技术培训、税金、不可预见费、中标人供应商合理利润及其它成本费等全部费用</w:t>
      </w:r>
      <w:r>
        <w:rPr>
          <w:rFonts w:hint="eastAsia" w:ascii="宋体" w:hAnsi="宋体" w:cs="宋体"/>
          <w:color w:val="auto"/>
          <w:szCs w:val="21"/>
        </w:rPr>
        <w:t>；</w:t>
      </w:r>
      <w:r>
        <w:rPr>
          <w:rFonts w:hint="eastAsia" w:ascii="宋体" w:hAnsi="宋体" w:cs="宋体"/>
          <w:color w:val="auto"/>
        </w:rPr>
        <w:t>投标人综合考虑在报价中，采购人不再支付任何费用。</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注：为了确保采购项目的完成质量和维护公平的竞争及合同的正常履行，根据《中华人民共和国政府采购法》第七十七条和中华人民共和国反不正当竞争法第十一条，经营者不得以排挤对手为目的，以低于成本的价格销售产品。如果评审委员会认定某投标人的报价低于成本价格的，必要时必须提供本项目成本分析报告，提供（包括但不限于）以下支撑证明材料：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7</w:t>
      </w:r>
      <w:r>
        <w:rPr>
          <w:rFonts w:hint="eastAsia" w:ascii="宋体" w:hAnsi="宋体" w:cs="宋体"/>
          <w:color w:val="auto"/>
          <w:kern w:val="0"/>
          <w:szCs w:val="21"/>
        </w:rPr>
        <w:t>～201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 件现场核查）； </w:t>
      </w:r>
    </w:p>
    <w:p>
      <w:pPr>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2019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16、投标有效期</w:t>
      </w:r>
    </w:p>
    <w:p>
      <w:pPr>
        <w:tabs>
          <w:tab w:val="left" w:pos="1305"/>
        </w:tabs>
        <w:spacing w:line="380" w:lineRule="exact"/>
        <w:ind w:firstLine="420" w:firstLineChars="200"/>
        <w:rPr>
          <w:rFonts w:hint="eastAsia" w:ascii="宋体" w:hAnsi="宋体" w:cs="宋体"/>
          <w:color w:val="auto"/>
          <w:sz w:val="22"/>
          <w:szCs w:val="22"/>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有效期不足的投标文件将被拒绝。</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17、投标文件的份数、装订、签署和包装、密封</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w:t>
      </w:r>
      <w:r>
        <w:rPr>
          <w:rFonts w:hint="eastAsia" w:ascii="宋体" w:hAnsi="宋体" w:cs="宋体"/>
          <w:color w:val="auto"/>
          <w:szCs w:val="21"/>
          <w:lang w:val="en-US" w:eastAsia="zh-CN"/>
        </w:rPr>
        <w:t>6</w:t>
      </w:r>
      <w:r>
        <w:rPr>
          <w:rFonts w:hint="eastAsia" w:ascii="宋体" w:hAnsi="宋体" w:cs="宋体"/>
          <w:color w:val="auto"/>
          <w:szCs w:val="21"/>
        </w:rPr>
        <w:t>项。</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spacing w:line="360" w:lineRule="exact"/>
        <w:ind w:firstLine="617" w:firstLineChars="294"/>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资源县人民医院支纤镜项目</w:t>
      </w:r>
    </w:p>
    <w:p>
      <w:pPr>
        <w:spacing w:line="36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GLZC2020-G1-290016-GXLY</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投标单位名称：</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18. 投标文件的补充、修改和撤回</w:t>
      </w:r>
    </w:p>
    <w:p>
      <w:pPr>
        <w:spacing w:line="380" w:lineRule="exact"/>
        <w:ind w:firstLine="435"/>
        <w:rPr>
          <w:rFonts w:hint="eastAsia"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19、投标文件的递交</w:t>
      </w:r>
    </w:p>
    <w:p>
      <w:pPr>
        <w:spacing w:line="400" w:lineRule="exact"/>
        <w:ind w:firstLine="435"/>
        <w:rPr>
          <w:rFonts w:hint="eastAsia"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spacing w:line="400" w:lineRule="exact"/>
        <w:ind w:firstLine="435"/>
        <w:rPr>
          <w:rFonts w:hint="eastAsia" w:ascii="宋体" w:hAnsi="宋体" w:cs="宋体"/>
          <w:color w:val="auto"/>
          <w:szCs w:val="21"/>
        </w:rPr>
      </w:pPr>
      <w:r>
        <w:rPr>
          <w:rFonts w:hint="eastAsia" w:ascii="宋体" w:hAnsi="宋体" w:cs="宋体"/>
          <w:color w:val="auto"/>
          <w:szCs w:val="21"/>
        </w:rPr>
        <w:t>19.2、投标人递交投标文件的地点：详见投标人须知前附表第12条。</w:t>
      </w:r>
    </w:p>
    <w:p>
      <w:pPr>
        <w:spacing w:line="400" w:lineRule="exact"/>
        <w:ind w:firstLine="435"/>
        <w:rPr>
          <w:rFonts w:hint="eastAsia"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spacing w:line="380" w:lineRule="exact"/>
        <w:ind w:firstLine="435"/>
        <w:rPr>
          <w:rFonts w:hint="eastAsia"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cs="宋体"/>
          <w:color w:val="auto"/>
          <w:szCs w:val="21"/>
        </w:rPr>
      </w:pPr>
    </w:p>
    <w:p>
      <w:pPr>
        <w:tabs>
          <w:tab w:val="left" w:pos="1305"/>
        </w:tabs>
        <w:spacing w:line="4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20、开标的时间和地点</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21、开标程序</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 w:val="left" w:pos="6103"/>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cs="宋体"/>
          <w:b/>
          <w:color w:val="auto"/>
          <w:sz w:val="28"/>
          <w:szCs w:val="28"/>
        </w:rPr>
      </w:pPr>
    </w:p>
    <w:p>
      <w:pPr>
        <w:tabs>
          <w:tab w:val="left" w:pos="1305"/>
        </w:tabs>
        <w:spacing w:line="38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 资格性审查</w:t>
      </w:r>
    </w:p>
    <w:p>
      <w:pPr>
        <w:pStyle w:val="10"/>
        <w:snapToGrid w:val="0"/>
        <w:spacing w:line="360" w:lineRule="exact"/>
        <w:ind w:firstLine="422" w:firstLineChars="200"/>
        <w:outlineLvl w:val="1"/>
        <w:rPr>
          <w:rFonts w:hint="eastAsia" w:hAnsi="宋体" w:cs="宋体"/>
          <w:b/>
          <w:color w:val="auto"/>
          <w:szCs w:val="21"/>
        </w:rPr>
      </w:pPr>
      <w:r>
        <w:rPr>
          <w:rFonts w:hint="eastAsia" w:hAnsi="宋体" w:cs="宋体"/>
          <w:b/>
          <w:color w:val="auto"/>
          <w:szCs w:val="21"/>
        </w:rPr>
        <w:t>22.1公开招标采购项目开标结束后，采购人应当依法对投标人的资格进行审查。合格投标人不足3家的，不得评标。</w:t>
      </w:r>
    </w:p>
    <w:p>
      <w:pPr>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查询渠道：《国家企业信用信息公示系统》（网址：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"http://www.gsxt.gov.cn/index.html" </w:instrText>
      </w:r>
      <w:r>
        <w:rPr>
          <w:rFonts w:hint="eastAsia" w:ascii="宋体" w:hAnsi="宋体" w:cs="宋体"/>
          <w:color w:val="auto"/>
          <w:szCs w:val="21"/>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snapToGrid w:val="0"/>
        <w:spacing w:line="360" w:lineRule="exact"/>
        <w:rPr>
          <w:rFonts w:hint="eastAsia" w:ascii="宋体" w:hAnsi="宋体" w:cs="宋体"/>
          <w:color w:val="auto"/>
          <w:szCs w:val="21"/>
        </w:rPr>
      </w:pPr>
    </w:p>
    <w:p>
      <w:pPr>
        <w:tabs>
          <w:tab w:val="center" w:pos="4411"/>
          <w:tab w:val="left" w:pos="5475"/>
        </w:tabs>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23、评标委员会组成</w:t>
      </w:r>
    </w:p>
    <w:p>
      <w:pPr>
        <w:tabs>
          <w:tab w:val="left" w:pos="1140"/>
        </w:tabs>
        <w:spacing w:line="380" w:lineRule="exact"/>
        <w:ind w:left="419" w:leftChars="172" w:hanging="58" w:hangingChars="28"/>
        <w:rPr>
          <w:rFonts w:hint="eastAsia" w:ascii="宋体" w:hAnsi="宋体" w:cs="宋体"/>
          <w:color w:val="auto"/>
          <w:szCs w:val="21"/>
        </w:rPr>
      </w:pPr>
      <w:r>
        <w:rPr>
          <w:rFonts w:hint="eastAsia" w:ascii="宋体" w:hAnsi="宋体" w:cs="宋体"/>
          <w:color w:val="auto"/>
          <w:szCs w:val="21"/>
        </w:rPr>
        <w:t>评标委员会由采购人代表1人和评审专家4人组成，成员人数共5人。</w:t>
      </w:r>
    </w:p>
    <w:p>
      <w:pPr>
        <w:tabs>
          <w:tab w:val="left" w:pos="1140"/>
        </w:tabs>
        <w:spacing w:line="380" w:lineRule="exact"/>
        <w:ind w:left="420" w:leftChars="172" w:hanging="59" w:hangingChars="28"/>
        <w:rPr>
          <w:rFonts w:hint="eastAsia" w:ascii="宋体" w:hAnsi="宋体" w:cs="宋体"/>
          <w:b/>
          <w:color w:val="auto"/>
          <w:szCs w:val="21"/>
        </w:rPr>
      </w:pPr>
      <w:r>
        <w:rPr>
          <w:rFonts w:hint="eastAsia" w:ascii="宋体" w:hAnsi="宋体" w:cs="宋体"/>
          <w:b/>
          <w:color w:val="auto"/>
          <w:szCs w:val="21"/>
        </w:rPr>
        <w:t>24. 评标办法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tabs>
          <w:tab w:val="left" w:pos="1140"/>
        </w:tabs>
        <w:spacing w:line="380" w:lineRule="exact"/>
        <w:ind w:firstLine="420" w:firstLineChars="200"/>
        <w:rPr>
          <w:rFonts w:hint="eastAsia" w:ascii="宋体" w:hAnsi="宋体" w:cs="宋体"/>
          <w:color w:val="auto"/>
        </w:rPr>
      </w:pPr>
      <w:r>
        <w:rPr>
          <w:rFonts w:hint="eastAsia" w:ascii="宋体" w:hAnsi="宋体" w:cs="宋体"/>
          <w:color w:val="auto"/>
          <w:szCs w:val="21"/>
        </w:rPr>
        <w:t>24.2评标委员会应按招标文件进行评标，不得擅自更改评标办法。</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对未通过符合性审查的投标人，由采购人或者采购代理机构现场告知未通过符合性审查的投标人未通过资格性审查的原因（投标人在评标现场或能及时赶到评标现场的应书面形式通知并签字确认；投标人未在评标现场或不能及时赶到评标现场的应以电话通知，并做相应记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4"/>
        <w:shd w:val="clear" w:color="auto" w:fill="FFFFFF"/>
        <w:spacing w:before="0" w:beforeAutospacing="0" w:after="0" w:afterAutospacing="0" w:line="348" w:lineRule="atLeast"/>
        <w:ind w:firstLine="422" w:firstLineChars="200"/>
        <w:rPr>
          <w:rFonts w:hint="eastAsia"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（2）大写金额和小写金额不一致的，以大写金额为准；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4"/>
        <w:shd w:val="clear" w:color="auto" w:fill="FFFFFF"/>
        <w:spacing w:before="0" w:beforeAutospacing="0" w:after="0" w:afterAutospacing="0" w:line="348" w:lineRule="atLeast"/>
        <w:rPr>
          <w:rFonts w:hint="eastAsia"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0"/>
        <w:spacing w:line="380" w:lineRule="exact"/>
        <w:ind w:firstLine="413" w:firstLineChars="196"/>
        <w:rPr>
          <w:rFonts w:hint="eastAsia"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（四）经评标委员会认定评分畸高、畸低的。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25.11采购代理机构发现评标委员会有明显的违规倾向或歧视现象，或不按评标办法进行，或其他不正常行为的，应当及时制止。如制止无效，应及时向资源县政府采购管理办公室报告。</w:t>
      </w:r>
    </w:p>
    <w:p>
      <w:pPr>
        <w:pStyle w:val="10"/>
        <w:tabs>
          <w:tab w:val="left" w:pos="4214"/>
        </w:tabs>
        <w:spacing w:line="380" w:lineRule="exact"/>
        <w:ind w:firstLine="422" w:firstLineChars="200"/>
        <w:rPr>
          <w:rFonts w:hint="eastAsia"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spacing w:line="46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评标委员会根据综合得分由高到低排列次序，若得分相同时，以评标报价由低到高顺序排列；若得分相同且评标报价相同的，以投标报价由低到高顺序排列；若仍相同的，按售后服务方案分由高到低顺序排列；若仍相同的，按技术要求及功能分由高到低顺序排列；若仍相同的，按</w:t>
      </w:r>
      <w:r>
        <w:rPr>
          <w:rFonts w:hint="eastAsia" w:ascii="宋体" w:hAnsi="宋体" w:eastAsia="宋体" w:cs="宋体"/>
          <w:color w:val="auto"/>
          <w:kern w:val="2"/>
          <w:sz w:val="21"/>
          <w:szCs w:val="21"/>
          <w:lang w:val="zh-CN" w:eastAsia="zh-CN" w:bidi="ar-SA"/>
        </w:rPr>
        <w:t>业绩、信誉</w:t>
      </w:r>
      <w:r>
        <w:rPr>
          <w:rFonts w:hint="eastAsia" w:ascii="宋体" w:hAnsi="宋体" w:eastAsia="宋体" w:cs="宋体"/>
          <w:color w:val="auto"/>
          <w:kern w:val="2"/>
          <w:sz w:val="21"/>
          <w:szCs w:val="21"/>
          <w:lang w:val="en-US" w:eastAsia="zh-CN" w:bidi="ar-SA"/>
        </w:rPr>
        <w:t>分由高到低顺序排列并推荐中标候选人。</w:t>
      </w:r>
    </w:p>
    <w:p>
      <w:pPr>
        <w:pStyle w:val="10"/>
        <w:tabs>
          <w:tab w:val="left" w:pos="4214"/>
        </w:tabs>
        <w:spacing w:line="360" w:lineRule="exact"/>
        <w:ind w:firstLine="420" w:firstLineChars="200"/>
        <w:rPr>
          <w:rFonts w:hint="eastAsia" w:hAnsi="宋体" w:eastAsia="宋体" w:cs="宋体"/>
          <w:color w:val="auto"/>
          <w:szCs w:val="21"/>
        </w:rPr>
      </w:pPr>
      <w:r>
        <w:rPr>
          <w:rFonts w:hint="eastAsia" w:hAnsi="宋体" w:eastAsia="宋体" w:cs="宋体"/>
          <w:color w:val="auto"/>
          <w:szCs w:val="21"/>
        </w:rPr>
        <w:t>（2）进入详评的投标人为五家以上(含五家)的，可推荐前三名为中标候选</w:t>
      </w:r>
      <w:r>
        <w:rPr>
          <w:rFonts w:hint="eastAsia" w:hAnsi="宋体" w:eastAsia="宋体" w:cs="宋体"/>
          <w:color w:val="auto"/>
          <w:szCs w:val="21"/>
          <w:lang w:eastAsia="zh-CN"/>
        </w:rPr>
        <w:t>人</w:t>
      </w:r>
      <w:r>
        <w:rPr>
          <w:rFonts w:hint="eastAsia" w:hAnsi="宋体" w:eastAsia="宋体" w:cs="宋体"/>
          <w:color w:val="auto"/>
          <w:szCs w:val="21"/>
        </w:rPr>
        <w:t>，进入详评的投标人为四家以下(含四家)的，可推荐前两名为中标候选</w:t>
      </w:r>
      <w:r>
        <w:rPr>
          <w:rFonts w:hint="eastAsia" w:hAnsi="宋体" w:eastAsia="宋体" w:cs="宋体"/>
          <w:color w:val="auto"/>
          <w:szCs w:val="21"/>
          <w:lang w:eastAsia="zh-CN"/>
        </w:rPr>
        <w:t>人</w:t>
      </w:r>
      <w:r>
        <w:rPr>
          <w:rFonts w:hint="eastAsia" w:hAnsi="宋体" w:eastAsia="宋体" w:cs="宋体"/>
          <w:color w:val="auto"/>
          <w:szCs w:val="21"/>
        </w:rPr>
        <w:t>。招标采购单位应当确定评标委员会推荐排名第一的中标候选</w:t>
      </w:r>
      <w:r>
        <w:rPr>
          <w:rFonts w:hint="eastAsia" w:hAnsi="宋体" w:eastAsia="宋体" w:cs="宋体"/>
          <w:color w:val="auto"/>
          <w:szCs w:val="21"/>
          <w:lang w:eastAsia="zh-CN"/>
        </w:rPr>
        <w:t>人</w:t>
      </w:r>
      <w:r>
        <w:rPr>
          <w:rFonts w:hint="eastAsia" w:hAnsi="宋体" w:eastAsia="宋体" w:cs="宋体"/>
          <w:color w:val="auto"/>
          <w:szCs w:val="21"/>
        </w:rPr>
        <w:t>为中标</w:t>
      </w:r>
      <w:r>
        <w:rPr>
          <w:rFonts w:hint="eastAsia" w:hAnsi="宋体" w:eastAsia="宋体" w:cs="宋体"/>
          <w:color w:val="auto"/>
          <w:szCs w:val="21"/>
          <w:lang w:eastAsia="zh-CN"/>
        </w:rPr>
        <w:t>人</w:t>
      </w:r>
      <w:r>
        <w:rPr>
          <w:rFonts w:hint="eastAsia" w:hAnsi="宋体" w:eastAsia="宋体" w:cs="宋体"/>
          <w:color w:val="auto"/>
          <w:szCs w:val="21"/>
        </w:rPr>
        <w:t>。</w:t>
      </w:r>
    </w:p>
    <w:p>
      <w:pPr>
        <w:pStyle w:val="10"/>
        <w:spacing w:line="360" w:lineRule="exact"/>
        <w:ind w:firstLine="447" w:firstLineChars="213"/>
        <w:rPr>
          <w:rFonts w:hint="eastAsia" w:hAnsi="宋体" w:eastAsia="宋体" w:cs="宋体"/>
          <w:color w:val="auto"/>
          <w:szCs w:val="21"/>
        </w:rPr>
      </w:pPr>
      <w:r>
        <w:rPr>
          <w:rFonts w:hint="eastAsia" w:hAnsi="宋体" w:eastAsia="宋体" w:cs="宋体"/>
          <w:color w:val="auto"/>
          <w:szCs w:val="21"/>
        </w:rPr>
        <w:t>（3）排名第一的中标候选</w:t>
      </w:r>
      <w:r>
        <w:rPr>
          <w:rFonts w:hint="eastAsia" w:hAnsi="宋体" w:eastAsia="宋体" w:cs="宋体"/>
          <w:color w:val="auto"/>
          <w:szCs w:val="21"/>
          <w:lang w:eastAsia="zh-CN"/>
        </w:rPr>
        <w:t>人</w:t>
      </w:r>
      <w:r>
        <w:rPr>
          <w:rFonts w:hint="eastAsia" w:hAnsi="宋体" w:eastAsia="宋体" w:cs="宋体"/>
          <w:color w:val="auto"/>
          <w:szCs w:val="21"/>
        </w:rPr>
        <w:t>放弃中标、因不可抗力提出不能履行合同，或者招标文件规定应当提交履约保证金而在规定的期限内未能提交的，招标采购单位可以确定排名第二的中标候选</w:t>
      </w:r>
      <w:r>
        <w:rPr>
          <w:rFonts w:hint="eastAsia" w:hAnsi="宋体" w:eastAsia="宋体" w:cs="宋体"/>
          <w:color w:val="auto"/>
          <w:szCs w:val="21"/>
          <w:lang w:eastAsia="zh-CN"/>
        </w:rPr>
        <w:t>人</w:t>
      </w:r>
      <w:r>
        <w:rPr>
          <w:rFonts w:hint="eastAsia" w:hAnsi="宋体" w:eastAsia="宋体" w:cs="宋体"/>
          <w:color w:val="auto"/>
          <w:szCs w:val="21"/>
        </w:rPr>
        <w:t>为中标</w:t>
      </w:r>
      <w:r>
        <w:rPr>
          <w:rFonts w:hint="eastAsia" w:hAnsi="宋体" w:eastAsia="宋体" w:cs="宋体"/>
          <w:color w:val="auto"/>
          <w:szCs w:val="21"/>
          <w:lang w:eastAsia="zh-CN"/>
        </w:rPr>
        <w:t>人</w:t>
      </w:r>
      <w:r>
        <w:rPr>
          <w:rFonts w:hint="eastAsia" w:hAnsi="宋体" w:eastAsia="宋体" w:cs="宋体"/>
          <w:color w:val="auto"/>
          <w:szCs w:val="21"/>
        </w:rPr>
        <w:t>。</w:t>
      </w:r>
    </w:p>
    <w:p>
      <w:pPr>
        <w:pStyle w:val="10"/>
        <w:wordWrap w:val="0"/>
        <w:spacing w:line="340" w:lineRule="exact"/>
        <w:ind w:firstLine="420" w:firstLineChars="200"/>
        <w:rPr>
          <w:rFonts w:hint="eastAsia" w:hAnsi="宋体"/>
          <w:color w:val="auto"/>
          <w:szCs w:val="21"/>
        </w:rPr>
      </w:pPr>
      <w:r>
        <w:rPr>
          <w:rFonts w:hint="eastAsia" w:hAnsi="宋体" w:eastAsia="宋体" w:cs="宋体"/>
          <w:color w:val="auto"/>
          <w:szCs w:val="21"/>
        </w:rPr>
        <w:t>（4）排名第二的中标候选</w:t>
      </w:r>
      <w:r>
        <w:rPr>
          <w:rFonts w:hint="eastAsia" w:hAnsi="宋体" w:eastAsia="宋体" w:cs="宋体"/>
          <w:color w:val="auto"/>
          <w:szCs w:val="21"/>
          <w:lang w:eastAsia="zh-CN"/>
        </w:rPr>
        <w:t>人</w:t>
      </w:r>
      <w:r>
        <w:rPr>
          <w:rFonts w:hint="eastAsia" w:hAnsi="宋体" w:eastAsia="宋体" w:cs="宋体"/>
          <w:color w:val="auto"/>
          <w:szCs w:val="21"/>
        </w:rPr>
        <w:t>因前款规定的同样原因不能签订合同的，招标采购单位可以确定排名第三的中标候选</w:t>
      </w:r>
      <w:r>
        <w:rPr>
          <w:rFonts w:hint="eastAsia" w:hAnsi="宋体" w:eastAsia="宋体" w:cs="宋体"/>
          <w:color w:val="auto"/>
          <w:szCs w:val="21"/>
          <w:lang w:eastAsia="zh-CN"/>
        </w:rPr>
        <w:t>人</w:t>
      </w:r>
      <w:r>
        <w:rPr>
          <w:rFonts w:hint="eastAsia" w:hAnsi="宋体" w:eastAsia="宋体" w:cs="宋体"/>
          <w:color w:val="auto"/>
          <w:szCs w:val="21"/>
        </w:rPr>
        <w:t>为中标</w:t>
      </w:r>
      <w:r>
        <w:rPr>
          <w:rFonts w:hint="eastAsia" w:hAnsi="宋体" w:eastAsia="宋体" w:cs="宋体"/>
          <w:color w:val="auto"/>
          <w:szCs w:val="21"/>
          <w:lang w:eastAsia="zh-CN"/>
        </w:rPr>
        <w:t>人</w:t>
      </w:r>
      <w:r>
        <w:rPr>
          <w:rFonts w:hint="eastAsia" w:hAnsi="宋体" w:eastAsia="宋体" w:cs="宋体"/>
          <w:color w:val="auto"/>
          <w:szCs w:val="21"/>
        </w:rPr>
        <w:t>。</w:t>
      </w:r>
    </w:p>
    <w:p>
      <w:pPr>
        <w:snapToGrid w:val="0"/>
        <w:spacing w:line="380" w:lineRule="exact"/>
        <w:ind w:firstLine="422" w:firstLineChars="200"/>
        <w:outlineLvl w:val="4"/>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b/>
          <w:bCs/>
          <w:color w:val="auto"/>
          <w:szCs w:val="21"/>
          <w:highlight w:val="none"/>
        </w:rPr>
        <w:t>7</w:t>
      </w:r>
      <w:r>
        <w:rPr>
          <w:rFonts w:hint="eastAsia" w:ascii="宋体" w:hAnsi="宋体" w:cs="宋体"/>
          <w:b/>
          <w:color w:val="auto"/>
          <w:highlight w:val="none"/>
        </w:rPr>
        <w:t xml:space="preserve">. </w:t>
      </w:r>
      <w:r>
        <w:rPr>
          <w:rFonts w:hint="eastAsia" w:ascii="宋体" w:hAnsi="宋体" w:cs="宋体"/>
          <w:b/>
          <w:color w:val="auto"/>
          <w:szCs w:val="21"/>
          <w:highlight w:val="none"/>
        </w:rPr>
        <w:t>属于下列情况之一者，投标无效：</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hint="eastAsia"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80" w:lineRule="exact"/>
        <w:ind w:firstLine="411" w:firstLineChars="196"/>
        <w:outlineLvl w:val="4"/>
        <w:rPr>
          <w:rFonts w:hint="eastAsia"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人未就“货物采购需求”中所投项目的所有服务和货物内容作完整唯一报价的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（7）未完全响应招标文件实质性要求的；</w:t>
      </w:r>
    </w:p>
    <w:p>
      <w:pPr>
        <w:pStyle w:val="10"/>
        <w:spacing w:line="380" w:lineRule="exact"/>
        <w:ind w:firstLine="420" w:firstLineChars="200"/>
        <w:rPr>
          <w:rFonts w:hint="eastAsia"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（9）法律、法规和招标文件规定的其他无效情形。</w:t>
      </w:r>
    </w:p>
    <w:p>
      <w:pPr>
        <w:snapToGrid w:val="0"/>
        <w:spacing w:line="380" w:lineRule="exact"/>
        <w:ind w:firstLine="527" w:firstLineChars="250"/>
        <w:outlineLvl w:val="4"/>
        <w:rPr>
          <w:rFonts w:hint="eastAsia"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hint="eastAsia"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（4）因重大变故，采购任务取消的。</w:t>
      </w:r>
    </w:p>
    <w:p>
      <w:pPr>
        <w:pStyle w:val="10"/>
        <w:spacing w:line="380" w:lineRule="exact"/>
        <w:ind w:firstLine="413" w:firstLineChars="196"/>
        <w:rPr>
          <w:rFonts w:hint="eastAsia" w:hAnsi="宋体" w:cs="宋体"/>
          <w:b/>
          <w:color w:val="auto"/>
        </w:rPr>
      </w:pPr>
      <w:r>
        <w:rPr>
          <w:rFonts w:hint="eastAsia" w:hAnsi="宋体" w:cs="宋体"/>
          <w:b/>
          <w:color w:val="auto"/>
        </w:rPr>
        <w:t>30. 开标、评标过程的监控</w:t>
      </w:r>
    </w:p>
    <w:p>
      <w:pPr>
        <w:pStyle w:val="10"/>
        <w:spacing w:line="380" w:lineRule="exact"/>
        <w:ind w:firstLine="411" w:firstLineChars="196"/>
        <w:rPr>
          <w:rFonts w:hint="eastAsia"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0"/>
        <w:spacing w:line="380" w:lineRule="exact"/>
        <w:ind w:firstLine="413" w:firstLineChars="196"/>
        <w:rPr>
          <w:rFonts w:hint="eastAsia" w:hAnsi="宋体" w:cs="宋体"/>
          <w:b/>
          <w:color w:val="auto"/>
        </w:rPr>
      </w:pPr>
      <w:r>
        <w:rPr>
          <w:rFonts w:hint="eastAsia" w:hAnsi="宋体" w:cs="宋体"/>
          <w:b/>
          <w:color w:val="auto"/>
        </w:rPr>
        <w:t>31. 信用查询</w:t>
      </w:r>
    </w:p>
    <w:p>
      <w:pPr>
        <w:pStyle w:val="10"/>
        <w:spacing w:line="380" w:lineRule="exact"/>
        <w:ind w:firstLine="411" w:firstLineChars="196"/>
        <w:rPr>
          <w:rFonts w:hint="eastAsia"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0"/>
        <w:spacing w:line="380" w:lineRule="exact"/>
        <w:ind w:firstLine="411" w:firstLineChars="196"/>
        <w:rPr>
          <w:rFonts w:hint="eastAsia" w:hAnsi="宋体" w:cs="宋体"/>
          <w:color w:val="auto"/>
        </w:rPr>
      </w:pPr>
      <w:r>
        <w:rPr>
          <w:rFonts w:hint="eastAsia" w:hAnsi="宋体" w:cs="宋体"/>
          <w:color w:val="auto"/>
        </w:rPr>
        <w:t>⑴查询渠道：“信用中国”网站(www.creditchina.gov.cn)、中国政府采购网(www.ccgp.gov.cn)等；</w:t>
      </w:r>
    </w:p>
    <w:p>
      <w:pPr>
        <w:pStyle w:val="10"/>
        <w:spacing w:line="380" w:lineRule="exact"/>
        <w:ind w:firstLine="411" w:firstLineChars="196"/>
        <w:rPr>
          <w:rFonts w:hint="eastAsia" w:hAnsi="宋体" w:cs="宋体"/>
          <w:color w:val="auto"/>
        </w:rPr>
      </w:pPr>
      <w:r>
        <w:rPr>
          <w:rFonts w:hint="eastAsia" w:hAnsi="宋体" w:cs="宋体"/>
          <w:color w:val="auto"/>
        </w:rPr>
        <w:t>⑵查询截止时间：中标通知书发出前；</w:t>
      </w:r>
    </w:p>
    <w:p>
      <w:pPr>
        <w:pStyle w:val="10"/>
        <w:spacing w:line="380" w:lineRule="exact"/>
        <w:ind w:firstLine="411" w:firstLineChars="196"/>
        <w:rPr>
          <w:rFonts w:hint="eastAsia"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0"/>
        <w:spacing w:line="380" w:lineRule="exact"/>
        <w:ind w:firstLine="411" w:firstLineChars="196"/>
        <w:rPr>
          <w:rFonts w:hint="eastAsia"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r>
        <w:rPr>
          <w:rFonts w:hint="eastAsia" w:ascii="宋体" w:hAnsi="宋体" w:cs="宋体"/>
          <w:color w:val="auto"/>
          <w:szCs w:val="20"/>
        </w:rPr>
        <w:t>采购人依法按照评标报告中评标委员会推荐中标候选人排序表确定排名第二的中标候选人为中标供应商或者重新组织采购。</w:t>
      </w:r>
    </w:p>
    <w:p>
      <w:pPr>
        <w:pStyle w:val="10"/>
        <w:spacing w:line="380" w:lineRule="exact"/>
        <w:ind w:firstLine="413" w:firstLineChars="196"/>
        <w:rPr>
          <w:rFonts w:hint="eastAsia" w:hAnsi="宋体" w:cs="宋体"/>
          <w:b/>
          <w:color w:val="auto"/>
        </w:rPr>
      </w:pPr>
      <w:r>
        <w:rPr>
          <w:rFonts w:hint="eastAsia" w:hAnsi="宋体" w:cs="宋体"/>
          <w:b/>
          <w:color w:val="auto"/>
        </w:rPr>
        <w:t>32. 中标公告及中标通知</w:t>
      </w:r>
    </w:p>
    <w:p>
      <w:pPr>
        <w:pStyle w:val="10"/>
        <w:tabs>
          <w:tab w:val="left" w:pos="455"/>
        </w:tabs>
        <w:spacing w:line="380" w:lineRule="exact"/>
        <w:ind w:firstLine="420" w:firstLineChars="200"/>
        <w:rPr>
          <w:rFonts w:hint="eastAsia"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0"/>
        <w:spacing w:line="380" w:lineRule="exact"/>
        <w:ind w:firstLine="420" w:firstLineChars="200"/>
        <w:rPr>
          <w:rFonts w:hint="eastAsia" w:ascii="宋体" w:hAnsi="宋体" w:cs="宋体"/>
          <w:b/>
          <w:color w:val="auto"/>
          <w:sz w:val="28"/>
          <w:szCs w:val="28"/>
        </w:rPr>
      </w:pPr>
      <w:r>
        <w:rPr>
          <w:rFonts w:hint="eastAsia" w:hAnsi="宋体" w:cs="宋体"/>
          <w:color w:val="auto"/>
          <w:szCs w:val="21"/>
        </w:rPr>
        <w:t>32.2中标公告同时采购代理机构向中标供应商发出中标通知书。</w:t>
      </w:r>
    </w:p>
    <w:p>
      <w:pPr>
        <w:pStyle w:val="10"/>
        <w:spacing w:line="380" w:lineRule="exact"/>
        <w:ind w:firstLine="2249" w:firstLineChars="800"/>
        <w:rPr>
          <w:rFonts w:hint="eastAsia" w:ascii="宋体" w:hAnsi="宋体" w:cs="宋体"/>
          <w:b/>
          <w:color w:val="auto"/>
          <w:sz w:val="28"/>
          <w:szCs w:val="28"/>
        </w:rPr>
      </w:pPr>
    </w:p>
    <w:p>
      <w:pPr>
        <w:pStyle w:val="10"/>
        <w:spacing w:line="380" w:lineRule="exact"/>
        <w:ind w:firstLine="2249" w:firstLineChars="800"/>
        <w:rPr>
          <w:rFonts w:hint="eastAsia" w:ascii="宋体" w:hAnsi="宋体" w:cs="宋体"/>
          <w:b/>
          <w:color w:val="auto"/>
          <w:sz w:val="28"/>
          <w:szCs w:val="28"/>
        </w:rPr>
      </w:pPr>
      <w:r>
        <w:rPr>
          <w:rFonts w:hint="eastAsia" w:ascii="宋体" w:hAnsi="宋体" w:cs="宋体"/>
          <w:b/>
          <w:color w:val="auto"/>
          <w:sz w:val="28"/>
          <w:szCs w:val="28"/>
        </w:rPr>
        <w:t>七、履约保证金及签订合同</w:t>
      </w:r>
    </w:p>
    <w:p>
      <w:pPr>
        <w:tabs>
          <w:tab w:val="left" w:pos="1305"/>
        </w:tabs>
        <w:spacing w:line="360" w:lineRule="exact"/>
        <w:ind w:firstLine="420" w:firstLineChars="199"/>
        <w:rPr>
          <w:rFonts w:hint="eastAsia" w:ascii="宋体" w:hAnsi="宋体" w:cs="宋体"/>
          <w:color w:val="auto"/>
          <w:szCs w:val="21"/>
        </w:rPr>
      </w:pPr>
      <w:r>
        <w:rPr>
          <w:rFonts w:hint="eastAsia" w:ascii="宋体" w:hAnsi="宋体" w:cs="宋体"/>
          <w:b/>
          <w:color w:val="auto"/>
        </w:rPr>
        <w:t>33</w:t>
      </w:r>
      <w:r>
        <w:rPr>
          <w:rFonts w:hint="eastAsia" w:ascii="宋体" w:hAnsi="宋体" w:cs="宋体"/>
          <w:b/>
          <w:color w:val="auto"/>
          <w:szCs w:val="21"/>
        </w:rPr>
        <w:t>、履约保证金</w:t>
      </w:r>
    </w:p>
    <w:p>
      <w:pPr>
        <w:tabs>
          <w:tab w:val="left" w:pos="1305"/>
        </w:tabs>
        <w:spacing w:line="360" w:lineRule="exact"/>
        <w:ind w:firstLine="420" w:firstLineChars="200"/>
        <w:rPr>
          <w:rFonts w:hint="eastAsia" w:ascii="宋体" w:hAnsi="宋体" w:cs="宋体"/>
          <w:b/>
          <w:color w:val="auto"/>
          <w:szCs w:val="21"/>
        </w:rPr>
      </w:pPr>
      <w:r>
        <w:rPr>
          <w:rFonts w:hint="eastAsia" w:ascii="宋体" w:hAnsi="宋体" w:cs="宋体"/>
          <w:color w:val="auto"/>
        </w:rPr>
        <w:t>33.1</w:t>
      </w:r>
      <w:r>
        <w:rPr>
          <w:rFonts w:hint="eastAsia" w:ascii="宋体" w:hAnsi="宋体" w:cs="宋体"/>
          <w:color w:val="auto"/>
          <w:szCs w:val="21"/>
        </w:rPr>
        <w:t>履约保证金金额按</w:t>
      </w:r>
      <w:r>
        <w:rPr>
          <w:rFonts w:hint="eastAsia" w:ascii="宋体" w:hAnsi="宋体" w:cs="宋体"/>
          <w:color w:val="auto"/>
          <w:szCs w:val="21"/>
          <w:lang w:eastAsia="zh-CN"/>
        </w:rPr>
        <w:t>中标</w:t>
      </w:r>
      <w:r>
        <w:rPr>
          <w:rFonts w:hint="eastAsia" w:ascii="宋体" w:hAnsi="宋体" w:cs="宋体"/>
          <w:color w:val="auto"/>
          <w:szCs w:val="21"/>
        </w:rPr>
        <w:t>价的5%（人民币，四舍五入到元）提供，由中标单位在</w:t>
      </w:r>
      <w:r>
        <w:rPr>
          <w:rFonts w:hint="eastAsia" w:ascii="宋体" w:hAnsi="宋体" w:cs="宋体"/>
          <w:color w:val="auto"/>
          <w:szCs w:val="21"/>
          <w:lang w:eastAsia="zh-CN"/>
        </w:rPr>
        <w:t>签订合同</w:t>
      </w:r>
      <w:r>
        <w:rPr>
          <w:rFonts w:hint="eastAsia" w:ascii="宋体" w:hAnsi="宋体" w:cs="宋体"/>
          <w:color w:val="auto"/>
          <w:szCs w:val="21"/>
        </w:rPr>
        <w:t>前将履约保证金以转账、电汇等非现金转入</w:t>
      </w:r>
      <w:r>
        <w:rPr>
          <w:rFonts w:hint="eastAsia" w:ascii="宋体" w:hAnsi="宋体" w:cs="宋体"/>
          <w:color w:val="auto"/>
          <w:szCs w:val="21"/>
          <w:lang w:eastAsia="zh-CN"/>
        </w:rPr>
        <w:t>采购人指定</w:t>
      </w:r>
      <w:r>
        <w:rPr>
          <w:rFonts w:hint="eastAsia" w:ascii="宋体" w:hAnsi="宋体" w:cs="宋体"/>
          <w:color w:val="auto"/>
          <w:szCs w:val="21"/>
        </w:rPr>
        <w:t>专户。</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33.2、如果中标人没能按上述第33.1款规定执行，采购代理机构将上报资源县政府采购监督管理机构，取消其中标资格，对其处以采购金额千分之五以上千分之十以下的罚款，并有权授予第二中标候选供应商为中标人资格或重新组织采购。</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33.3、项目验收合格后，中标人凭《政府采购项目履约验收单》和</w:t>
      </w:r>
      <w:r>
        <w:rPr>
          <w:rFonts w:hint="eastAsia" w:hAnsi="宋体" w:cs="宋体"/>
          <w:color w:val="auto"/>
          <w:szCs w:val="21"/>
          <w:lang w:eastAsia="zh-CN"/>
        </w:rPr>
        <w:t>《</w:t>
      </w:r>
      <w:r>
        <w:rPr>
          <w:rFonts w:hint="eastAsia" w:hAnsi="宋体" w:cs="宋体"/>
          <w:color w:val="auto"/>
          <w:szCs w:val="21"/>
        </w:rPr>
        <w:t>履约保证金转款凭证</w:t>
      </w:r>
      <w:r>
        <w:rPr>
          <w:rFonts w:hint="eastAsia" w:hAnsi="宋体" w:cs="宋体"/>
          <w:color w:val="auto"/>
          <w:szCs w:val="21"/>
          <w:lang w:eastAsia="zh-CN"/>
        </w:rPr>
        <w:t>》</w:t>
      </w:r>
      <w:r>
        <w:rPr>
          <w:rFonts w:hint="eastAsia" w:hAnsi="宋体" w:cs="宋体"/>
          <w:color w:val="auto"/>
          <w:szCs w:val="21"/>
        </w:rPr>
        <w:t>申请办理退还手续，自收到退还资料之日起5个工作日内退还其履约保证金。</w:t>
      </w:r>
    </w:p>
    <w:p>
      <w:pPr>
        <w:pStyle w:val="10"/>
        <w:spacing w:line="440" w:lineRule="exact"/>
        <w:ind w:left="6" w:leftChars="3" w:firstLine="525" w:firstLineChars="250"/>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w:t>
      </w:r>
      <w:r>
        <w:rPr>
          <w:rFonts w:hint="eastAsia" w:hAnsi="宋体" w:cs="宋体"/>
          <w:color w:val="auto"/>
          <w:szCs w:val="21"/>
          <w:lang w:eastAsia="zh-CN"/>
        </w:rPr>
        <w:t>采购人</w:t>
      </w:r>
      <w:r>
        <w:rPr>
          <w:rFonts w:hint="eastAsia" w:hAnsi="宋体" w:cs="宋体"/>
          <w:color w:val="auto"/>
          <w:szCs w:val="21"/>
        </w:rPr>
        <w:t>，否则由此产生的后果由中标人自负。</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34. 签订合同</w:t>
      </w:r>
    </w:p>
    <w:p>
      <w:pPr>
        <w:pStyle w:val="10"/>
        <w:keepNext w:val="0"/>
        <w:keepLines w:val="0"/>
        <w:pageBreakBefore w:val="0"/>
        <w:kinsoku/>
        <w:wordWrap/>
        <w:overflowPunct/>
        <w:topLinePunct w:val="0"/>
        <w:autoSpaceDE/>
        <w:autoSpaceDN/>
        <w:bidi w:val="0"/>
        <w:adjustRightInd/>
        <w:spacing w:line="360" w:lineRule="exact"/>
        <w:ind w:left="2" w:leftChars="1" w:firstLine="420" w:firstLineChars="200"/>
        <w:textAlignment w:val="auto"/>
        <w:rPr>
          <w:rFonts w:hint="eastAsia" w:ascii="宋体" w:hAnsi="宋体" w:eastAsia="宋体" w:cs="宋体"/>
          <w:color w:val="auto"/>
          <w:szCs w:val="21"/>
        </w:rPr>
      </w:pPr>
      <w:r>
        <w:rPr>
          <w:rFonts w:hint="eastAsia" w:hAnsi="宋体" w:cs="宋体"/>
          <w:color w:val="auto"/>
          <w:szCs w:val="21"/>
        </w:rPr>
        <w:t>34.1签订合同时间：中标通知书发出之日起</w:t>
      </w:r>
      <w:r>
        <w:rPr>
          <w:rFonts w:hint="eastAsia" w:hAnsi="宋体" w:cs="宋体"/>
          <w:color w:val="auto"/>
          <w:szCs w:val="21"/>
          <w:lang w:eastAsia="zh-CN"/>
        </w:rPr>
        <w:t>二十五</w:t>
      </w:r>
      <w:r>
        <w:rPr>
          <w:rFonts w:hint="eastAsia" w:hAnsi="宋体" w:cs="宋体"/>
          <w:color w:val="auto"/>
          <w:szCs w:val="21"/>
        </w:rPr>
        <w:t>日内。中标供应商领取中标通知书后，应按规定与采购人签订合同。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p>
      <w:pPr>
        <w:pStyle w:val="10"/>
        <w:spacing w:line="380" w:lineRule="exact"/>
        <w:ind w:left="2" w:leftChars="1" w:firstLine="420" w:firstLineChars="200"/>
        <w:rPr>
          <w:rFonts w:hint="eastAsia" w:hAnsi="宋体" w:cs="宋体"/>
          <w:color w:val="auto"/>
          <w:szCs w:val="21"/>
        </w:rPr>
      </w:pPr>
    </w:p>
    <w:p>
      <w:pPr>
        <w:pStyle w:val="10"/>
        <w:spacing w:line="380" w:lineRule="exact"/>
        <w:ind w:left="2" w:leftChars="1" w:firstLine="420" w:firstLineChars="200"/>
        <w:rPr>
          <w:rFonts w:hint="eastAsia"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pPr>
        <w:pStyle w:val="10"/>
        <w:spacing w:line="38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（3）拒绝履行合同义务的。</w:t>
      </w:r>
    </w:p>
    <w:p>
      <w:pPr>
        <w:pStyle w:val="10"/>
        <w:spacing w:line="380" w:lineRule="exact"/>
        <w:ind w:left="2" w:leftChars="1" w:firstLine="420" w:firstLineChars="200"/>
        <w:rPr>
          <w:rFonts w:hint="eastAsia" w:ascii="宋体" w:hAnsi="宋体" w:cs="宋体"/>
          <w:color w:val="auto"/>
          <w:szCs w:val="21"/>
        </w:rPr>
      </w:pPr>
      <w:r>
        <w:rPr>
          <w:rFonts w:hint="eastAsia" w:hAnsi="宋体" w:cs="宋体"/>
          <w:color w:val="auto"/>
          <w:szCs w:val="21"/>
        </w:rPr>
        <w:t xml:space="preserve"> 34.3合同备案存档：</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pStyle w:val="8"/>
        <w:rPr>
          <w:rFonts w:hint="eastAsia"/>
          <w:color w:val="auto"/>
        </w:rPr>
      </w:pPr>
    </w:p>
    <w:p>
      <w:pPr>
        <w:pStyle w:val="10"/>
        <w:spacing w:line="400" w:lineRule="exact"/>
        <w:ind w:left="3"/>
        <w:jc w:val="center"/>
        <w:rPr>
          <w:rFonts w:hint="eastAsia" w:hAnsi="宋体" w:cs="宋体"/>
          <w:b/>
          <w:color w:val="auto"/>
          <w:sz w:val="28"/>
          <w:szCs w:val="28"/>
        </w:rPr>
      </w:pPr>
      <w:r>
        <w:rPr>
          <w:rFonts w:hint="eastAsia" w:hAnsi="宋体" w:cs="宋体"/>
          <w:b/>
          <w:color w:val="auto"/>
          <w:sz w:val="28"/>
          <w:szCs w:val="28"/>
        </w:rPr>
        <w:t>八 、其他事项</w:t>
      </w:r>
    </w:p>
    <w:p>
      <w:pPr>
        <w:pStyle w:val="10"/>
        <w:spacing w:line="400" w:lineRule="exact"/>
        <w:ind w:firstLine="422" w:firstLineChars="200"/>
        <w:rPr>
          <w:rFonts w:hint="eastAsia" w:hAnsi="宋体" w:cs="宋体"/>
          <w:b/>
          <w:color w:val="auto"/>
        </w:rPr>
      </w:pPr>
      <w:r>
        <w:rPr>
          <w:rFonts w:hint="eastAsia" w:hAnsi="宋体" w:cs="宋体"/>
          <w:b/>
          <w:color w:val="auto"/>
        </w:rPr>
        <w:t>35</w:t>
      </w:r>
      <w:r>
        <w:rPr>
          <w:rFonts w:hint="eastAsia" w:hAnsi="宋体" w:cs="宋体"/>
          <w:b/>
          <w:color w:val="auto"/>
          <w:szCs w:val="21"/>
        </w:rPr>
        <w:t>、</w:t>
      </w:r>
      <w:r>
        <w:rPr>
          <w:rFonts w:hint="eastAsia" w:hAnsi="宋体" w:cs="宋体"/>
          <w:b/>
          <w:color w:val="auto"/>
        </w:rPr>
        <w:t>招标代理服务费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类收费标准向中标单位收取。</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采购代理服务收费标准</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6233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gPkV1AAAAAgBAAAPAAAA&#10;AAAAAAEAIAAAACIAAABkcnMvZG93bnJldi54bWxQSwECFAAUAAAACACHTuJAEQDgDOABAACbAwAA&#10;DgAAAAAAAAABACAAAAAjAQAAZHJzL2Uyb0RvYy54bWxQSwUGAAAAAAYABgBZAQAAdQU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3360;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6xid2AAAAAgB&#10;AAAPAAAAAAAAAAEAIAAAACIAAABkcnMvZG93bnJldi54bWxQSwECFAAUAAAACACHTuJAaW+2G+IB&#10;AACbAwAADgAAAAAAAAABACAAAAAnAQAAZHJzL2Uyb0RvYy54bWxQSwUGAAAAAAYABgBZAQAAewUA&#10;AAAA&#10;">
                      <v:fill on="f" focussize="0,0"/>
                      <v:stroke color="#000000" joinstyle="round"/>
                      <v:imagedata o:title=""/>
                      <o:lock v:ext="edit" aspectratio="f"/>
                    </v:line>
                  </w:pict>
                </mc:Fallback>
              </mc:AlternateConten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中标</w:t>
            </w:r>
            <w:r>
              <w:rPr>
                <w:rFonts w:hint="eastAsia" w:ascii="宋体" w:hAnsi="宋体" w:cs="宋体"/>
                <w:color w:val="auto"/>
                <w:szCs w:val="21"/>
              </w:rPr>
              <w:t>金额（万元）</w:t>
            </w:r>
          </w:p>
        </w:tc>
        <w:tc>
          <w:tcPr>
            <w:tcW w:w="200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货物招标</w:t>
            </w:r>
          </w:p>
        </w:tc>
        <w:tc>
          <w:tcPr>
            <w:tcW w:w="199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服务招标</w:t>
            </w:r>
          </w:p>
        </w:tc>
        <w:tc>
          <w:tcPr>
            <w:tcW w:w="2293"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100以下</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100-500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500-1000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0.45%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1000-5000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5000-10000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0.25% </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10000-100000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100000以上</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注：采购代理服务收费按差额定率累进法计算。</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36、代理服务费的缴纳账户：</w:t>
      </w:r>
    </w:p>
    <w:p>
      <w:pPr>
        <w:pStyle w:val="10"/>
        <w:snapToGrid w:val="0"/>
        <w:spacing w:line="380" w:lineRule="exact"/>
        <w:ind w:firstLine="420" w:firstLineChars="200"/>
        <w:rPr>
          <w:rFonts w:hint="eastAsia" w:hAnsi="宋体" w:cs="宋体"/>
          <w:color w:val="auto"/>
        </w:rPr>
      </w:pPr>
      <w:r>
        <w:rPr>
          <w:rFonts w:hint="eastAsia" w:hAnsi="宋体" w:cs="宋体"/>
          <w:color w:val="auto"/>
        </w:rPr>
        <w:t>账户名称：广西两仪工程管理咨询有限公司</w:t>
      </w:r>
    </w:p>
    <w:p>
      <w:pPr>
        <w:pStyle w:val="10"/>
        <w:snapToGrid w:val="0"/>
        <w:spacing w:line="380" w:lineRule="exact"/>
        <w:ind w:firstLine="420" w:firstLineChars="200"/>
        <w:rPr>
          <w:rFonts w:hint="eastAsia"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hint="eastAsia" w:ascii="宋体" w:hAnsi="宋体" w:cs="宋体"/>
          <w:color w:val="auto"/>
        </w:rPr>
      </w:pPr>
      <w:r>
        <w:rPr>
          <w:rFonts w:hint="eastAsia" w:ascii="宋体" w:hAnsi="宋体" w:cs="宋体"/>
          <w:color w:val="auto"/>
        </w:rPr>
        <w:t xml:space="preserve">银行账号：6600 1209 7964 5000 10  </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37、</w:t>
      </w:r>
      <w:r>
        <w:rPr>
          <w:rFonts w:hint="eastAsia" w:hAnsi="宋体" w:cs="宋体"/>
          <w:color w:val="auto"/>
          <w:szCs w:val="21"/>
        </w:rPr>
        <w:t>解释权：本招标文件是根据《中华人民共和国政府采购法》、《中华人民共和国政府采购法实施条例》、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38、</w:t>
      </w:r>
      <w:r>
        <w:rPr>
          <w:rFonts w:hint="eastAsia" w:hAnsi="宋体" w:cs="宋体"/>
          <w:color w:val="auto"/>
          <w:szCs w:val="21"/>
        </w:rPr>
        <w:t>监督管理机构：资源县政府采购管理办公室      电话：0773-4315648。</w:t>
      </w:r>
    </w:p>
    <w:p>
      <w:pPr>
        <w:pStyle w:val="8"/>
        <w:rPr>
          <w:rFonts w:hint="eastAsia" w:ascii="宋体" w:hAnsi="宋体" w:cs="宋体"/>
          <w:b/>
          <w:color w:val="auto"/>
          <w:sz w:val="32"/>
          <w:szCs w:val="32"/>
        </w:rPr>
      </w:pPr>
      <w:r>
        <w:rPr>
          <w:rFonts w:hint="eastAsia" w:ascii="宋体" w:hAnsi="宋体" w:cs="宋体"/>
          <w:color w:val="auto"/>
        </w:rPr>
        <w:br w:type="page"/>
      </w:r>
    </w:p>
    <w:p>
      <w:pPr>
        <w:pStyle w:val="10"/>
        <w:snapToGrid w:val="0"/>
        <w:rPr>
          <w:rFonts w:hint="eastAsia" w:hAnsi="宋体"/>
          <w:b/>
          <w:color w:val="auto"/>
          <w:sz w:val="24"/>
          <w:szCs w:val="24"/>
        </w:rPr>
      </w:pPr>
      <w:r>
        <w:rPr>
          <w:rFonts w:hint="eastAsia"/>
          <w:b/>
          <w:color w:val="auto"/>
          <w:sz w:val="24"/>
          <w:szCs w:val="24"/>
        </w:rPr>
        <w:t>附表1：</w:t>
      </w:r>
    </w:p>
    <w:p>
      <w:pPr>
        <w:spacing w:line="460" w:lineRule="exact"/>
        <w:jc w:val="center"/>
        <w:rPr>
          <w:rFonts w:hint="eastAsia" w:eastAsia="隶书"/>
          <w:color w:val="auto"/>
          <w:sz w:val="44"/>
        </w:rPr>
      </w:pPr>
      <w:r>
        <w:rPr>
          <w:rFonts w:hint="eastAsia" w:eastAsia="隶书"/>
          <w:color w:val="auto"/>
          <w:sz w:val="44"/>
        </w:rPr>
        <w:t>质疑函（格式）</w:t>
      </w:r>
    </w:p>
    <w:p>
      <w:pPr>
        <w:pStyle w:val="10"/>
        <w:snapToGrid w:val="0"/>
        <w:spacing w:line="360" w:lineRule="exact"/>
        <w:ind w:firstLine="422" w:firstLineChars="200"/>
        <w:rPr>
          <w:rFonts w:hAnsi="宋体"/>
          <w:b/>
          <w:bCs/>
          <w:color w:val="auto"/>
        </w:rPr>
      </w:pPr>
      <w:r>
        <w:rPr>
          <w:rFonts w:hint="eastAsia" w:hAnsi="宋体"/>
          <w:b/>
          <w:bCs/>
          <w:color w:val="auto"/>
        </w:rPr>
        <w:t>一、质疑供应商基本信息：</w:t>
      </w:r>
    </w:p>
    <w:p>
      <w:pPr>
        <w:pStyle w:val="10"/>
        <w:snapToGrid w:val="0"/>
        <w:spacing w:line="360" w:lineRule="exact"/>
        <w:ind w:firstLine="420" w:firstLineChars="200"/>
        <w:rPr>
          <w:rFonts w:hint="eastAsia" w:hAnsi="宋体"/>
          <w:bCs/>
          <w:color w:val="auto"/>
          <w:u w:val="single"/>
        </w:rPr>
      </w:pPr>
      <w:r>
        <w:rPr>
          <w:rFonts w:hint="eastAsia" w:hAnsi="宋体"/>
          <w:bCs/>
          <w:color w:val="auto"/>
        </w:rPr>
        <w:t>质疑供应商：</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联系人</w:t>
      </w:r>
      <w:r>
        <w:rPr>
          <w:rFonts w:hint="eastAsia" w:hAnsi="宋体"/>
          <w:bCs/>
          <w:color w:val="auto"/>
        </w:rPr>
        <w:t>：</w:t>
      </w:r>
      <w:r>
        <w:rPr>
          <w:rFonts w:hint="eastAsia" w:hAnsi="宋体"/>
          <w:bCs/>
          <w:color w:val="auto"/>
          <w:u w:val="single"/>
        </w:rPr>
        <w:t xml:space="preserve">                     </w:t>
      </w: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int="eastAsia" w:hAnsi="宋体"/>
          <w:bCs/>
          <w:color w:val="auto"/>
        </w:rPr>
        <w:t>授权代表：</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u w:val="single"/>
        </w:rPr>
      </w:pP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2" w:firstLineChars="200"/>
        <w:rPr>
          <w:rFonts w:hint="eastAsia" w:hAnsi="宋体"/>
          <w:b/>
          <w:bCs/>
          <w:color w:val="auto"/>
        </w:rPr>
      </w:pPr>
      <w:r>
        <w:rPr>
          <w:rFonts w:hint="eastAsia" w:hAnsi="宋体"/>
          <w:b/>
          <w:bCs/>
          <w:color w:val="auto"/>
        </w:rPr>
        <w:t>二、质疑项目基本情况：</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采购人名称：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招标文件   采购文件获取日期：</w:t>
      </w:r>
      <w:r>
        <w:rPr>
          <w:rFonts w:hint="eastAsia" w:hAnsi="宋体"/>
          <w:bCs/>
          <w:color w:val="auto"/>
          <w:u w:val="single"/>
        </w:rPr>
        <w:t xml:space="preserve">                                   </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 xml:space="preserve">采购过程   </w:t>
      </w:r>
    </w:p>
    <w:p>
      <w:pPr>
        <w:pStyle w:val="10"/>
        <w:spacing w:line="360" w:lineRule="exact"/>
        <w:ind w:left="25" w:leftChars="12" w:firstLine="441" w:firstLineChars="147"/>
        <w:rPr>
          <w:rFonts w:hint="eastAsia" w:hAnsi="宋体"/>
          <w:bCs/>
          <w:color w:val="auto"/>
          <w:u w:val="single"/>
        </w:rPr>
      </w:pPr>
      <w:r>
        <w:rPr>
          <w:rFonts w:hint="eastAsia" w:ascii="仿宋_GB2312" w:eastAsia="仿宋_GB2312"/>
          <w:color w:val="auto"/>
          <w:sz w:val="30"/>
          <w:szCs w:val="30"/>
        </w:rPr>
        <w:t>□</w:t>
      </w:r>
      <w:r>
        <w:rPr>
          <w:rFonts w:hint="eastAsia" w:hAnsi="宋体"/>
          <w:color w:val="auto"/>
          <w:szCs w:val="21"/>
        </w:rPr>
        <w:t xml:space="preserve">中标结果   </w:t>
      </w:r>
    </w:p>
    <w:p>
      <w:pPr>
        <w:pStyle w:val="10"/>
        <w:spacing w:line="360" w:lineRule="exact"/>
        <w:ind w:left="25" w:leftChars="12" w:firstLine="413" w:firstLineChars="196"/>
        <w:rPr>
          <w:rFonts w:hint="eastAsia" w:hAnsi="宋体"/>
          <w:b/>
          <w:color w:val="auto"/>
          <w:szCs w:val="21"/>
        </w:rPr>
      </w:pPr>
      <w:r>
        <w:rPr>
          <w:rFonts w:hint="eastAsia" w:hAnsi="宋体"/>
          <w:b/>
          <w:color w:val="auto"/>
          <w:szCs w:val="21"/>
        </w:rPr>
        <w:t>三、质疑事项具体内容</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质疑事项1：</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事实依据：</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法律依据：</w:t>
      </w:r>
      <w:r>
        <w:rPr>
          <w:rFonts w:hint="eastAsia" w:hAnsi="宋体"/>
          <w:color w:val="auto"/>
          <w:szCs w:val="21"/>
          <w:u w:val="single"/>
        </w:rPr>
        <w:t xml:space="preserve">                                                        </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质疑事项2</w:t>
      </w:r>
    </w:p>
    <w:p>
      <w:pPr>
        <w:pStyle w:val="10"/>
        <w:spacing w:line="360" w:lineRule="exact"/>
        <w:ind w:left="25" w:leftChars="12" w:firstLine="413" w:firstLineChars="197"/>
        <w:rPr>
          <w:rFonts w:hint="eastAsia" w:hAnsi="宋体"/>
          <w:color w:val="auto"/>
          <w:szCs w:val="21"/>
        </w:rPr>
      </w:pPr>
      <w:r>
        <w:rPr>
          <w:rFonts w:hAnsi="宋体"/>
          <w:color w:val="auto"/>
          <w:szCs w:val="21"/>
        </w:rPr>
        <w:t>……</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四、与质疑事项相关的质疑请求：</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日期：</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1.供应商提出质疑时，应提交质疑函和必要的证明材料</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3.质疑函的质疑事项应具体、明确，并有必要的事实依据和法律依据。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4.质疑函的质疑请求应与质疑事项相关。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5.质疑供应商为法人或者其他组织的，质疑函应由法定代表人、主要负责人，或者其授权代表签字或者盖章，并加盖公章。</w:t>
      </w:r>
    </w:p>
    <w:p>
      <w:pPr>
        <w:pStyle w:val="10"/>
        <w:snapToGrid w:val="0"/>
        <w:rPr>
          <w:rFonts w:hint="eastAsia"/>
          <w:b/>
          <w:color w:val="auto"/>
          <w:sz w:val="24"/>
          <w:szCs w:val="24"/>
        </w:rPr>
      </w:pPr>
    </w:p>
    <w:p>
      <w:pPr>
        <w:pStyle w:val="10"/>
        <w:snapToGrid w:val="0"/>
        <w:rPr>
          <w:rFonts w:hint="eastAsia" w:hAnsi="宋体"/>
          <w:b/>
          <w:color w:val="auto"/>
          <w:sz w:val="24"/>
          <w:szCs w:val="24"/>
        </w:rPr>
      </w:pPr>
      <w:r>
        <w:rPr>
          <w:rFonts w:hint="eastAsia"/>
          <w:b/>
          <w:color w:val="auto"/>
          <w:sz w:val="24"/>
          <w:szCs w:val="24"/>
        </w:rPr>
        <w:t>附表2：</w:t>
      </w:r>
    </w:p>
    <w:p>
      <w:pPr>
        <w:spacing w:line="460" w:lineRule="exact"/>
        <w:jc w:val="center"/>
        <w:rPr>
          <w:rFonts w:hint="eastAsia" w:eastAsia="隶书"/>
          <w:color w:val="auto"/>
          <w:sz w:val="44"/>
        </w:rPr>
      </w:pPr>
    </w:p>
    <w:p>
      <w:pPr>
        <w:spacing w:line="460" w:lineRule="exact"/>
        <w:jc w:val="center"/>
        <w:rPr>
          <w:rFonts w:hint="eastAsia" w:eastAsia="隶书"/>
          <w:color w:val="auto"/>
          <w:sz w:val="44"/>
        </w:rPr>
      </w:pPr>
      <w:r>
        <w:rPr>
          <w:rFonts w:hint="eastAsia" w:eastAsia="隶书"/>
          <w:color w:val="auto"/>
          <w:sz w:val="44"/>
        </w:rPr>
        <w:t>投诉书（格式）</w:t>
      </w:r>
    </w:p>
    <w:p>
      <w:pPr>
        <w:pStyle w:val="10"/>
        <w:snapToGrid w:val="0"/>
        <w:spacing w:line="400" w:lineRule="exact"/>
        <w:ind w:firstLine="422" w:firstLineChars="200"/>
        <w:rPr>
          <w:rFonts w:hAnsi="宋体"/>
          <w:b/>
          <w:bCs/>
          <w:color w:val="auto"/>
        </w:rPr>
      </w:pPr>
      <w:r>
        <w:rPr>
          <w:rFonts w:hint="eastAsia" w:hAnsi="宋体"/>
          <w:b/>
          <w:bCs/>
          <w:color w:val="auto"/>
        </w:rPr>
        <w:t>一、投诉相关主体基本情况：</w:t>
      </w:r>
    </w:p>
    <w:p>
      <w:pPr>
        <w:pStyle w:val="10"/>
        <w:snapToGrid w:val="0"/>
        <w:spacing w:line="400" w:lineRule="exact"/>
        <w:ind w:firstLine="420" w:firstLineChars="200"/>
        <w:rPr>
          <w:rFonts w:hint="eastAsia" w:hAnsi="宋体"/>
          <w:bCs/>
          <w:color w:val="auto"/>
          <w:u w:val="single"/>
        </w:rPr>
      </w:pPr>
      <w:r>
        <w:rPr>
          <w:rFonts w:hint="eastAsia" w:hAnsi="宋体"/>
          <w:bCs/>
          <w:color w:val="auto"/>
        </w:rPr>
        <w:t>投标人：</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法定代表人/主要负责人：</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授权代表：</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被投诉人1：</w:t>
      </w:r>
    </w:p>
    <w:p>
      <w:pPr>
        <w:pStyle w:val="10"/>
        <w:snapToGrid w:val="0"/>
        <w:spacing w:line="400" w:lineRule="exact"/>
        <w:ind w:firstLine="420" w:firstLineChars="200"/>
        <w:rPr>
          <w:rFonts w:hint="eastAsia" w:hAnsi="宋体"/>
          <w:bCs/>
          <w:color w:val="auto"/>
        </w:rPr>
      </w:pPr>
      <w:r>
        <w:rPr>
          <w:rFonts w:hint="eastAsia" w:hAnsi="宋体"/>
          <w:bCs/>
          <w:color w:val="auto"/>
        </w:rPr>
        <w:t>地址：</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被投诉人2：</w:t>
      </w:r>
    </w:p>
    <w:p>
      <w:pPr>
        <w:pStyle w:val="10"/>
        <w:snapToGrid w:val="0"/>
        <w:spacing w:line="400" w:lineRule="exact"/>
        <w:ind w:firstLine="420" w:firstLineChars="200"/>
        <w:rPr>
          <w:rFonts w:hint="eastAsia" w:hAnsi="宋体"/>
          <w:bCs/>
          <w:color w:val="auto"/>
        </w:rPr>
      </w:pPr>
      <w:r>
        <w:rPr>
          <w:rFonts w:hAnsi="宋体"/>
          <w:bCs/>
          <w:color w:val="auto"/>
        </w:rPr>
        <w:t>……</w:t>
      </w:r>
    </w:p>
    <w:p>
      <w:pPr>
        <w:pStyle w:val="10"/>
        <w:snapToGrid w:val="0"/>
        <w:spacing w:line="400" w:lineRule="exact"/>
        <w:ind w:firstLine="420" w:firstLineChars="200"/>
        <w:rPr>
          <w:rFonts w:hint="eastAsia" w:hAnsi="宋体"/>
          <w:bCs/>
          <w:color w:val="auto"/>
          <w:u w:val="single"/>
        </w:rPr>
      </w:pPr>
      <w:r>
        <w:rPr>
          <w:rFonts w:hint="eastAsia" w:hAnsi="宋体"/>
          <w:bCs/>
          <w:color w:val="auto"/>
        </w:rPr>
        <w:t>相关供应商：</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2" w:firstLineChars="200"/>
        <w:rPr>
          <w:rFonts w:hint="eastAsia" w:hAnsi="宋体"/>
          <w:b/>
          <w:bCs/>
          <w:color w:val="auto"/>
        </w:rPr>
      </w:pPr>
      <w:r>
        <w:rPr>
          <w:rFonts w:hint="eastAsia" w:hAnsi="宋体"/>
          <w:b/>
          <w:bCs/>
          <w:color w:val="auto"/>
        </w:rPr>
        <w:t>二、投诉项目基本情况：</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代理机构名称：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bCs/>
          <w:color w:val="auto"/>
        </w:rPr>
        <w:t>采购文件公告：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7"/>
        <w:rPr>
          <w:rFonts w:hint="eastAsia" w:hAnsi="宋体"/>
          <w:b/>
          <w:color w:val="auto"/>
          <w:szCs w:val="21"/>
        </w:rPr>
      </w:pPr>
      <w:r>
        <w:rPr>
          <w:rFonts w:hint="eastAsia" w:hAnsi="宋体"/>
          <w:bCs/>
          <w:color w:val="auto"/>
        </w:rPr>
        <w:t>采购结果公告：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三、质疑基本情况</w:t>
      </w:r>
    </w:p>
    <w:p>
      <w:pPr>
        <w:pStyle w:val="10"/>
        <w:spacing w:line="400" w:lineRule="exact"/>
        <w:ind w:left="25" w:leftChars="12" w:firstLine="833" w:firstLineChars="397"/>
        <w:rPr>
          <w:rFonts w:hint="eastAsia" w:hAnsi="宋体"/>
          <w:color w:val="auto"/>
          <w:szCs w:val="21"/>
        </w:rPr>
      </w:pPr>
      <w:r>
        <w:rPr>
          <w:rFonts w:hint="eastAsia" w:hAnsi="宋体"/>
          <w:color w:val="auto"/>
          <w:szCs w:val="21"/>
        </w:rPr>
        <w:t>投诉人于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日，向</w:t>
      </w:r>
      <w:r>
        <w:rPr>
          <w:rFonts w:hint="eastAsia" w:hAnsi="宋体"/>
          <w:color w:val="auto"/>
          <w:szCs w:val="21"/>
          <w:u w:val="single"/>
        </w:rPr>
        <w:t xml:space="preserve">                                </w:t>
      </w:r>
      <w:r>
        <w:rPr>
          <w:rFonts w:hint="eastAsia" w:hAnsi="宋体"/>
          <w:color w:val="auto"/>
          <w:szCs w:val="21"/>
        </w:rPr>
        <w:t>提出质疑，质疑事项为：</w:t>
      </w:r>
    </w:p>
    <w:p>
      <w:pPr>
        <w:pStyle w:val="10"/>
        <w:spacing w:line="400" w:lineRule="exact"/>
        <w:rPr>
          <w:rFonts w:hint="eastAsia" w:hAnsi="宋体"/>
          <w:bCs/>
          <w:color w:val="auto"/>
          <w:u w:val="single"/>
        </w:rPr>
      </w:pPr>
      <w:r>
        <w:rPr>
          <w:rFonts w:hint="eastAsia" w:hAnsi="宋体"/>
          <w:color w:val="auto"/>
          <w:szCs w:val="21"/>
        </w:rPr>
        <w:t xml:space="preserve">    </w:t>
      </w:r>
      <w:r>
        <w:rPr>
          <w:rFonts w:hint="eastAsia" w:hAnsi="宋体"/>
          <w:bCs/>
          <w:color w:val="auto"/>
          <w:u w:val="single"/>
        </w:rPr>
        <w:t xml:space="preserve">                                                                                      </w:t>
      </w:r>
    </w:p>
    <w:p>
      <w:pPr>
        <w:pStyle w:val="10"/>
        <w:spacing w:line="400" w:lineRule="exact"/>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rPr>
          <w:rFonts w:hint="eastAsia" w:hAnsi="宋体"/>
          <w:color w:val="auto"/>
          <w:szCs w:val="21"/>
        </w:rPr>
      </w:pPr>
      <w:r>
        <w:rPr>
          <w:rFonts w:hint="eastAsia" w:hAnsi="宋体"/>
          <w:bCs/>
          <w:color w:val="auto"/>
        </w:rPr>
        <w:t xml:space="preserve">        </w:t>
      </w:r>
      <w:r>
        <w:rPr>
          <w:rFonts w:hint="eastAsia" w:hAnsi="宋体"/>
          <w:bCs/>
          <w:color w:val="auto"/>
          <w:u w:val="single"/>
        </w:rPr>
        <w:t>采购人/代理机构</w:t>
      </w:r>
      <w:r>
        <w:rPr>
          <w:rFonts w:hint="eastAsia" w:hAnsi="宋体"/>
          <w:bCs/>
          <w:color w:val="auto"/>
        </w:rPr>
        <w:t>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bCs/>
          <w:color w:val="auto"/>
        </w:rPr>
        <w:t xml:space="preserve">就质疑事项作出了答复/没有在法定期限内作出答复。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四、投诉事项具体内容</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投诉事项1：</w:t>
      </w: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事实依据：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法律依据：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308" w:firstLineChars="147"/>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rPr>
      </w:pPr>
      <w:r>
        <w:rPr>
          <w:rFonts w:hint="eastAsia" w:hAnsi="宋体"/>
          <w:color w:val="auto"/>
          <w:szCs w:val="21"/>
        </w:rPr>
        <w:t xml:space="preserve">投诉事项2  </w:t>
      </w:r>
      <w:r>
        <w:rPr>
          <w:rFonts w:hint="eastAsia" w:hAnsi="宋体"/>
          <w:bCs/>
          <w:color w:val="auto"/>
        </w:rPr>
        <w:t xml:space="preserve">   </w:t>
      </w:r>
    </w:p>
    <w:p>
      <w:pPr>
        <w:pStyle w:val="10"/>
        <w:spacing w:line="400" w:lineRule="exact"/>
        <w:ind w:left="25" w:leftChars="12" w:firstLine="413" w:firstLineChars="197"/>
        <w:rPr>
          <w:rFonts w:hint="eastAsia" w:hAnsi="宋体"/>
          <w:bCs/>
          <w:color w:val="auto"/>
        </w:rPr>
      </w:pPr>
      <w:r>
        <w:rPr>
          <w:rFonts w:hAnsi="宋体"/>
          <w:bCs/>
          <w:color w:val="auto"/>
        </w:rPr>
        <w:t>……</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五、与投诉事项相关的投诉请求：</w:t>
      </w:r>
    </w:p>
    <w:p>
      <w:pPr>
        <w:pStyle w:val="10"/>
        <w:spacing w:line="40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日期：</w:t>
      </w:r>
    </w:p>
    <w:p>
      <w:pPr>
        <w:pStyle w:val="10"/>
        <w:spacing w:line="360" w:lineRule="exact"/>
        <w:ind w:left="25" w:leftChars="12" w:firstLine="413" w:firstLineChars="197"/>
        <w:rPr>
          <w:rFonts w:hint="eastAsia" w:hAnsi="宋体"/>
          <w:color w:val="auto"/>
          <w:szCs w:val="21"/>
        </w:rPr>
      </w:pPr>
      <w:r>
        <w:rPr>
          <w:rFonts w:hint="eastAsia" w:hAnsi="宋体"/>
          <w:bCs/>
          <w:color w:val="auto"/>
        </w:rPr>
        <w:t xml:space="preserve">                                                                                 </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1.投诉人提起投诉时，应当提交投诉书和必要的证明材料，并按照被投诉人和与投诉事项有关的供应商数量提供投诉书副本</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3.投诉书应简要列明质疑事项，质疑函、质疑答复等作为附件材料提供。</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4.投诉书的投诉事项应具体、明确，并有必要的事实依据和法律依据。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5.投诉书的投诉请求应与投诉事项相关。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6.投诉人为法人或者其他组织的，投诉书应由法定代表人、主要负责人，或者其授权代表签字或者盖章，并加盖公章。</w:t>
      </w:r>
    </w:p>
    <w:p>
      <w:pPr>
        <w:pStyle w:val="10"/>
        <w:spacing w:line="340" w:lineRule="exact"/>
        <w:ind w:left="25" w:leftChars="12" w:firstLine="310" w:firstLineChars="147"/>
        <w:rPr>
          <w:rFonts w:hint="eastAsia" w:hAnsi="宋体"/>
          <w:b/>
          <w:color w:val="auto"/>
          <w:szCs w:val="21"/>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pStyle w:val="5"/>
        <w:bidi w:val="0"/>
        <w:rPr>
          <w:rFonts w:hint="eastAsia"/>
          <w:color w:val="auto"/>
          <w:lang w:eastAsia="zh-CN"/>
        </w:rPr>
      </w:pPr>
    </w:p>
    <w:p>
      <w:pPr>
        <w:pStyle w:val="5"/>
        <w:bidi w:val="0"/>
        <w:rPr>
          <w:rFonts w:hint="eastAsia"/>
          <w:color w:val="auto"/>
        </w:rPr>
      </w:pPr>
      <w:bookmarkStart w:id="35" w:name="_Toc21382"/>
      <w:r>
        <w:rPr>
          <w:rFonts w:hint="eastAsia"/>
          <w:color w:val="auto"/>
          <w:lang w:eastAsia="zh-CN"/>
        </w:rPr>
        <w:t>第三章</w:t>
      </w:r>
      <w:r>
        <w:rPr>
          <w:rFonts w:hint="eastAsia"/>
          <w:color w:val="auto"/>
          <w:lang w:val="en-US" w:eastAsia="zh-CN"/>
        </w:rPr>
        <w:t xml:space="preserve"> </w:t>
      </w:r>
      <w:r>
        <w:rPr>
          <w:rFonts w:hint="eastAsia"/>
          <w:color w:val="auto"/>
        </w:rPr>
        <w:t>货物采购需求</w:t>
      </w:r>
      <w:bookmarkEnd w:id="35"/>
    </w:p>
    <w:p>
      <w:pPr>
        <w:keepNext/>
        <w:spacing w:line="400" w:lineRule="exact"/>
        <w:rPr>
          <w:rFonts w:hint="eastAsia" w:ascii="宋体" w:hAnsi="宋体" w:cs="宋体"/>
          <w:color w:val="auto"/>
          <w:sz w:val="22"/>
          <w:szCs w:val="22"/>
        </w:rPr>
      </w:pPr>
      <w:r>
        <w:rPr>
          <w:rFonts w:hint="eastAsia" w:ascii="宋体" w:hAnsi="宋体" w:cs="宋体"/>
          <w:color w:val="auto"/>
          <w:sz w:val="22"/>
          <w:szCs w:val="22"/>
        </w:rPr>
        <w:t>说明：</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一、本需求中的品牌规格型号仅起参考作用，投标人可选用其他品牌规格型号替代。</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二、优先采购环境标志产品、节能产品。根据《国务院办公厅关于建立政府强制采购节能产品制度的通知》（国办发[2007]51号）和财政部、发展改革委发布的《节能产品政府采购实施意见》（财库[2004]185号）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投标人的投标货物必须使用财政部现行《节能产品政府采购清单》目录内的产品，否则投标无效。</w:t>
      </w:r>
    </w:p>
    <w:p>
      <w:pPr>
        <w:keepNext/>
        <w:keepLines/>
        <w:spacing w:line="400" w:lineRule="exact"/>
        <w:ind w:firstLine="442" w:firstLineChars="200"/>
        <w:rPr>
          <w:rFonts w:hint="eastAsia"/>
          <w:color w:val="auto"/>
        </w:rPr>
      </w:pPr>
      <w:r>
        <w:rPr>
          <w:rFonts w:hint="eastAsia" w:ascii="宋体" w:hAnsi="宋体" w:cs="宋体"/>
          <w:b/>
          <w:bCs/>
          <w:color w:val="auto"/>
          <w:sz w:val="22"/>
          <w:szCs w:val="28"/>
          <w:lang w:eastAsia="zh-CN"/>
        </w:rPr>
        <w:t>三</w:t>
      </w:r>
      <w:r>
        <w:rPr>
          <w:rFonts w:hint="eastAsia" w:ascii="宋体" w:hAnsi="宋体" w:cs="宋体"/>
          <w:b/>
          <w:bCs/>
          <w:color w:val="auto"/>
          <w:sz w:val="22"/>
          <w:szCs w:val="28"/>
        </w:rPr>
        <w:t>、本货物采购需求中</w:t>
      </w:r>
      <w:r>
        <w:rPr>
          <w:rFonts w:hint="eastAsia" w:ascii="宋体" w:hAnsi="宋体" w:cs="宋体"/>
          <w:b/>
          <w:bCs/>
          <w:color w:val="auto"/>
          <w:sz w:val="22"/>
          <w:szCs w:val="28"/>
          <w:lang w:eastAsia="zh-CN"/>
        </w:rPr>
        <w:t>带“</w:t>
      </w:r>
      <w:r>
        <w:rPr>
          <w:rFonts w:hint="eastAsia" w:ascii="宋体" w:hAnsi="宋体"/>
          <w:color w:val="auto"/>
          <w:szCs w:val="21"/>
          <w:highlight w:val="none"/>
        </w:rPr>
        <w:t>★</w:t>
      </w:r>
      <w:r>
        <w:rPr>
          <w:rFonts w:hint="eastAsia" w:ascii="宋体" w:hAnsi="宋体" w:cs="宋体"/>
          <w:b/>
          <w:bCs/>
          <w:color w:val="auto"/>
          <w:sz w:val="22"/>
          <w:szCs w:val="28"/>
          <w:lang w:eastAsia="zh-CN"/>
        </w:rPr>
        <w:t>”</w:t>
      </w:r>
      <w:r>
        <w:rPr>
          <w:rFonts w:hint="eastAsia" w:ascii="宋体" w:hAnsi="宋体" w:cs="宋体"/>
          <w:b/>
          <w:bCs/>
          <w:color w:val="auto"/>
          <w:sz w:val="22"/>
          <w:szCs w:val="28"/>
        </w:rPr>
        <w:t>条款为实质性要求和条件，</w:t>
      </w:r>
      <w:r>
        <w:rPr>
          <w:rFonts w:hint="eastAsia" w:ascii="宋体" w:hAnsi="宋体" w:cs="宋体"/>
          <w:b/>
          <w:bCs/>
          <w:color w:val="auto"/>
          <w:sz w:val="22"/>
          <w:szCs w:val="28"/>
          <w:lang w:eastAsia="zh-CN"/>
        </w:rPr>
        <w:t>投标人</w:t>
      </w:r>
      <w:r>
        <w:rPr>
          <w:rFonts w:hint="eastAsia" w:ascii="宋体" w:hAnsi="宋体" w:cs="宋体"/>
          <w:b/>
          <w:bCs/>
          <w:color w:val="auto"/>
          <w:sz w:val="22"/>
          <w:szCs w:val="28"/>
        </w:rPr>
        <w:t>须满足或响应，若无法完全满足，将会被认定为无效</w:t>
      </w:r>
      <w:r>
        <w:rPr>
          <w:rFonts w:hint="eastAsia" w:ascii="宋体" w:hAnsi="宋体" w:cs="宋体"/>
          <w:b/>
          <w:bCs/>
          <w:color w:val="auto"/>
          <w:sz w:val="22"/>
          <w:szCs w:val="28"/>
          <w:lang w:eastAsia="zh-CN"/>
        </w:rPr>
        <w:t>投标，本项目核心产品为第一项“</w:t>
      </w:r>
      <w:r>
        <w:rPr>
          <w:rFonts w:hint="eastAsia" w:ascii="宋体" w:hAnsi="宋体" w:cs="宋体"/>
          <w:b/>
          <w:bCs/>
          <w:color w:val="auto"/>
          <w:kern w:val="2"/>
          <w:sz w:val="22"/>
          <w:szCs w:val="28"/>
        </w:rPr>
        <w:t>纤维支气管镜（可视软性喉镜）</w:t>
      </w:r>
      <w:r>
        <w:rPr>
          <w:rFonts w:hint="eastAsia" w:ascii="宋体" w:hAnsi="宋体" w:cs="宋体"/>
          <w:b/>
          <w:bCs/>
          <w:color w:val="auto"/>
          <w:sz w:val="22"/>
          <w:szCs w:val="28"/>
          <w:lang w:eastAsia="zh-CN"/>
        </w:rPr>
        <w:t>”</w:t>
      </w:r>
      <w:r>
        <w:rPr>
          <w:rFonts w:hint="eastAsia" w:ascii="宋体" w:hAnsi="宋体" w:cs="宋体"/>
          <w:b/>
          <w:bCs/>
          <w:color w:val="auto"/>
          <w:sz w:val="22"/>
          <w:szCs w:val="28"/>
        </w:rPr>
        <w:t>。</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7"/>
        <w:gridCol w:w="1118"/>
        <w:gridCol w:w="5872"/>
        <w:gridCol w:w="487"/>
        <w:gridCol w:w="999"/>
        <w:gridCol w:w="9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型号规格、技术参数、功能或性能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lang w:eastAsia="zh-CN"/>
              </w:rPr>
              <w:t>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rPr>
              <w:t>合价</w:t>
            </w:r>
            <w:r>
              <w:rPr>
                <w:rFonts w:hint="eastAsia" w:ascii="宋体" w:hAnsi="宋体" w:cs="宋体"/>
                <w:b/>
                <w:bCs/>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b/>
                <w:bCs/>
                <w:color w:val="auto"/>
                <w:kern w:val="0"/>
                <w:sz w:val="24"/>
              </w:rPr>
              <w:t>纤维支气管镜（可视软性喉镜</w:t>
            </w:r>
            <w:r>
              <w:rPr>
                <w:rFonts w:hint="eastAsia" w:ascii="宋体" w:hAnsi="宋体" w:cs="宋体"/>
                <w:color w:val="auto"/>
                <w:kern w:val="0"/>
                <w:sz w:val="24"/>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1、整机由机身软管和显示器两部分组成，整机具有拍照录像、数据存取、显示器有线视频输出，兼容av输出、吸痰、给药、吹氧等功能；</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2、显示器能上下0º～180º转动，左右0º～180º转动,方便不同站位操作；</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3、软管直径：5.2mm；</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4、工作通道：≥2.6mm；</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★5、前端蛇骨弯曲角度：双向≥290°向上≥160°，向下≥130°；</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6、视场角：≥90°，保证清晰图像和视场及最小的图像畸变；</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7、内置的全密封防水设计高功率LED光源，光照度≥700Lux；</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8、采用高分辨率自制摄像头，剔除白平衡功能，确保显示效果一致性，摄像头头端采用蓝宝石镜片，防刮花，耐腐蚀；</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9、TFT显示屏尺寸≥3.0″，像素≥1920（RGB）*480；</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10、分辨率≥9.92 lP/mm；</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★11、景深：3-100mm；</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★12、显示器与机身手柄可分离拆卸，镜体手柄为医用高分子材料材质,轻盈更耐腐蚀，插入部前端为非金属医用高分子材质，减少气道刺激，镜体可浸泡消毒；</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13、负压吸引按键可完全拆卸分体消毒，符合院感要求；</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★14、可选配≥8寸HD显示屏（安卓操作系统，支持多点触控，内置病例管理软件，含拍照、录像、图像冻结、病例回顾等功能）；</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★15、可选配≥15寸屏（支持大小屏幕镜像功能，方便临床教学）；</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16、具备拍照录像、数据存储功能，标配8G内置TF卡（不可插拔，减少固件损伤，内存可扩展至32G），可存储照片数量＞10万张，可存储录像时长≥4.5小时；</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17、充电器输入：100-240V AC，50-60Hz；</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color w:val="auto"/>
                <w:szCs w:val="21"/>
              </w:rPr>
            </w:pPr>
            <w:r>
              <w:rPr>
                <w:rFonts w:hint="eastAsia" w:ascii="宋体" w:hAnsi="宋体"/>
                <w:color w:val="auto"/>
                <w:szCs w:val="21"/>
              </w:rPr>
              <w:t>18、充电器输出：5V DC,1A；</w:t>
            </w:r>
          </w:p>
          <w:p>
            <w:pPr>
              <w:keepNext w:val="0"/>
              <w:keepLines w:val="0"/>
              <w:pageBreakBefore w:val="0"/>
              <w:kinsoku/>
              <w:wordWrap/>
              <w:overflowPunct/>
              <w:topLinePunct w:val="0"/>
              <w:autoSpaceDE/>
              <w:autoSpaceDN/>
              <w:bidi w:val="0"/>
              <w:spacing w:line="240" w:lineRule="auto"/>
              <w:ind w:left="218" w:leftChars="0" w:hanging="218" w:hangingChars="104"/>
              <w:rPr>
                <w:rFonts w:hint="eastAsia" w:ascii="宋体" w:hAnsi="宋体" w:eastAsia="宋体" w:cs="宋体"/>
                <w:color w:val="auto"/>
                <w:sz w:val="21"/>
                <w:szCs w:val="21"/>
              </w:rPr>
            </w:pPr>
            <w:r>
              <w:rPr>
                <w:rFonts w:hint="eastAsia" w:ascii="宋体" w:hAnsi="宋体"/>
                <w:color w:val="auto"/>
                <w:szCs w:val="21"/>
              </w:rPr>
              <w:t>19、内置可充电式锂电子聚合物电池，不可插拔，减少固件损伤, 电池容量≥2300mAH；</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 w:val="21"/>
                <w:szCs w:val="21"/>
              </w:rPr>
            </w:pPr>
            <w:r>
              <w:rPr>
                <w:rFonts w:hint="eastAsia" w:ascii="仿宋" w:hAnsi="仿宋" w:eastAsia="仿宋" w:cs="仿宋"/>
                <w:color w:val="auto"/>
                <w:kern w:val="0"/>
                <w:sz w:val="24"/>
                <w:szCs w:val="24"/>
                <w:lang w:bidi="ar"/>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237000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237000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b/>
                <w:color w:val="auto"/>
                <w:sz w:val="28"/>
                <w:szCs w:val="28"/>
              </w:rPr>
              <w:t>无创呼吸机</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1、国产品牌。</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2、入选国家《优秀国产医疗器械目录》。</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3、通气模式：持续气道正压通气模式（CPAP模式）、自主模式（S模式）、时控模式（T模式）、自主/时控模式（S/T模式）、压力控制模式（PC模式）。</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4、★具备氧浓度调节功能，机器内置控氧模块，无需外接空氧混合阀或流量计。机器可自动精确控制氧浓度，保持氧浓度的稳定。</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5、氧浓度设置范围值：21%-100%，调节精度为1%。</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6、*氧浓度监测无需使用氧电池等耗材。</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7、具备容量保证功能。</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8、★目标潮气量设置范围值：20ml~2500ml。</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9、*最大流速可达210L/min</w:t>
            </w:r>
          </w:p>
          <w:p>
            <w:pPr>
              <w:pStyle w:val="30"/>
              <w:keepNext w:val="0"/>
              <w:keepLines w:val="0"/>
              <w:pageBreakBefore w:val="0"/>
              <w:numPr>
                <w:ilvl w:val="0"/>
                <w:numId w:val="0"/>
              </w:numPr>
              <w:kinsoku/>
              <w:wordWrap/>
              <w:overflowPunct/>
              <w:topLinePunct w:val="0"/>
              <w:autoSpaceDE/>
              <w:autoSpaceDN/>
              <w:bidi w:val="0"/>
              <w:spacing w:line="240" w:lineRule="auto"/>
              <w:rPr>
                <w:rFonts w:hint="eastAsia" w:cs="Calibri"/>
                <w:color w:val="auto"/>
                <w:szCs w:val="21"/>
              </w:rPr>
            </w:pPr>
            <w:r>
              <w:rPr>
                <w:rFonts w:hint="eastAsia" w:cs="Calibri"/>
                <w:color w:val="auto"/>
                <w:szCs w:val="21"/>
              </w:rPr>
              <w:t>10、★机器需具备数据无线传输功能，可无线实时传输各项治疗数据至云服务器。</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11、可提供配套的呼吸机远程医疗服务平台系统，可对机器的各项治疗数据进行远程无线实时监测和管理。提供软件著作权证书复印件。</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12、内置电磁阀，精确控制压力升降。</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13、具备自动灵敏度技术，无需手动调节触发、撤换灵敏度。</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14、*内置压力传感器，机器无需外接压力采样管。</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15、★配备后备电池，后备电池工作时长≥8小时，交流电供电与电池供电可无缝切换。</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16、压力设置范围：</w:t>
            </w:r>
          </w:p>
          <w:p>
            <w:pPr>
              <w:pStyle w:val="30"/>
              <w:keepNext w:val="0"/>
              <w:keepLines w:val="0"/>
              <w:pageBreakBefore w:val="0"/>
              <w:numPr>
                <w:ilvl w:val="0"/>
                <w:numId w:val="0"/>
              </w:numPr>
              <w:kinsoku/>
              <w:wordWrap/>
              <w:overflowPunct/>
              <w:topLinePunct w:val="0"/>
              <w:autoSpaceDE/>
              <w:autoSpaceDN/>
              <w:bidi w:val="0"/>
              <w:spacing w:line="240" w:lineRule="auto"/>
              <w:ind w:left="216" w:leftChars="103" w:firstLine="201" w:firstLineChars="96"/>
              <w:rPr>
                <w:rFonts w:hint="eastAsia" w:cs="Calibri"/>
                <w:color w:val="auto"/>
                <w:szCs w:val="21"/>
              </w:rPr>
            </w:pPr>
            <w:r>
              <w:rPr>
                <w:rFonts w:hint="eastAsia" w:cs="Calibri"/>
                <w:color w:val="auto"/>
                <w:szCs w:val="21"/>
              </w:rPr>
              <w:t>吸气正压（IPAP）：4cmH2O~30cmH2O</w:t>
            </w:r>
          </w:p>
          <w:p>
            <w:pPr>
              <w:pStyle w:val="30"/>
              <w:keepNext w:val="0"/>
              <w:keepLines w:val="0"/>
              <w:pageBreakBefore w:val="0"/>
              <w:numPr>
                <w:ilvl w:val="0"/>
                <w:numId w:val="0"/>
              </w:numPr>
              <w:kinsoku/>
              <w:wordWrap/>
              <w:overflowPunct/>
              <w:topLinePunct w:val="0"/>
              <w:autoSpaceDE/>
              <w:autoSpaceDN/>
              <w:bidi w:val="0"/>
              <w:spacing w:line="240" w:lineRule="auto"/>
              <w:ind w:left="216" w:leftChars="103" w:firstLine="201" w:firstLineChars="96"/>
              <w:rPr>
                <w:rFonts w:hint="eastAsia" w:cs="Calibri"/>
                <w:color w:val="auto"/>
                <w:szCs w:val="21"/>
              </w:rPr>
            </w:pPr>
            <w:r>
              <w:rPr>
                <w:rFonts w:hint="eastAsia" w:cs="Calibri"/>
                <w:color w:val="auto"/>
                <w:szCs w:val="21"/>
              </w:rPr>
              <w:t>呼气正压（EPAP)：4cmH2O~25cmH2O</w:t>
            </w:r>
          </w:p>
          <w:p>
            <w:pPr>
              <w:pStyle w:val="30"/>
              <w:keepNext w:val="0"/>
              <w:keepLines w:val="0"/>
              <w:pageBreakBefore w:val="0"/>
              <w:numPr>
                <w:ilvl w:val="0"/>
                <w:numId w:val="0"/>
              </w:numPr>
              <w:kinsoku/>
              <w:wordWrap/>
              <w:overflowPunct/>
              <w:topLinePunct w:val="0"/>
              <w:autoSpaceDE/>
              <w:autoSpaceDN/>
              <w:bidi w:val="0"/>
              <w:spacing w:line="240" w:lineRule="auto"/>
              <w:ind w:left="216" w:leftChars="103" w:firstLine="201" w:firstLineChars="96"/>
              <w:rPr>
                <w:rFonts w:hint="eastAsia" w:cs="Calibri"/>
                <w:color w:val="auto"/>
                <w:szCs w:val="21"/>
              </w:rPr>
            </w:pPr>
            <w:r>
              <w:rPr>
                <w:rFonts w:hint="eastAsia" w:cs="Calibri"/>
                <w:color w:val="auto"/>
                <w:szCs w:val="21"/>
              </w:rPr>
              <w:t>持续正压（CPAP）：4cmH2O~20cmH2O</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17、*吸气时间设置范围：0.2秒~4.0秒。</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18、★后备呼吸频率设置范围：1BPM~60BPM。</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19、*爬坡时间设置范围：0-60分钟可调。</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20、爬坡压力设置范围：CPAP模式下：4cmH2O -20cmH2O，其他模式下：4cmH2O-25cmH2O （不大于EPAP）</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21、具备压力释放技术，舒适度三档可调。</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22、升压档设置范围：1-6档可调。</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23、屏幕：防误触彩色液晶屏，屏幕尺寸≥5.5英寸，同屏显示设置参数、监测参数，旋钮操控，无需触屏。</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24、治疗波形：同时显示压力、流量双波形，波形刻度范围可调。</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25、屏幕亮度可调，可选择白天/黑夜。</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26、可显示当前触发方式和自主触发率。</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27、实时监测数据：压力、流量、每分钟通气量、潮气量、每分钟呼吸频率、漏气量。</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28、具备治疗计时功能。</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29、具备系统锁定功能，可便利锁定屏幕。</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30、具备开机自检功能，可进行气道检测、压力检测、阀门检测、漏气检测。</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31、报警功能：呼吸暂停报警、患者连接断开报警、低分钟通气量报警、低潮气量报警、断电报警、高压保护、未供应氧气报警、氧气压力供应过高报警、氧气压力供应过低报警。</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32、窒息报警设置范围值：0秒、10秒、20秒、30秒。</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33、管路连接断开报警设置范围值：0秒、15秒、60秒。</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34、配备一体式移动台车，可搭载氧气瓶。</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35、配备独立专业医用湿化器。</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36、呼吸机整机（含电池，不含台车）重量≤6.5kg，方便手提移动。</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37、具备自动漏气补偿功能，补偿能力可达90L/min。</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cs="Calibri"/>
                <w:color w:val="auto"/>
                <w:szCs w:val="21"/>
              </w:rPr>
            </w:pPr>
            <w:r>
              <w:rPr>
                <w:rFonts w:hint="eastAsia" w:cs="Calibri"/>
                <w:color w:val="auto"/>
                <w:szCs w:val="21"/>
              </w:rPr>
              <w:t>38、采用无遮挡进气口设计，更换过滤棉避免交叉感染。</w:t>
            </w:r>
          </w:p>
          <w:p>
            <w:pPr>
              <w:pStyle w:val="30"/>
              <w:keepNext w:val="0"/>
              <w:keepLines w:val="0"/>
              <w:pageBreakBefore w:val="0"/>
              <w:numPr>
                <w:ilvl w:val="0"/>
                <w:numId w:val="0"/>
              </w:numPr>
              <w:kinsoku/>
              <w:wordWrap/>
              <w:overflowPunct/>
              <w:topLinePunct w:val="0"/>
              <w:autoSpaceDE/>
              <w:autoSpaceDN/>
              <w:bidi w:val="0"/>
              <w:spacing w:line="240" w:lineRule="auto"/>
              <w:ind w:left="218" w:leftChars="0" w:hanging="218" w:hangingChars="104"/>
              <w:rPr>
                <w:rFonts w:hint="eastAsia" w:ascii="宋体" w:hAnsi="宋体" w:eastAsia="宋体" w:cs="宋体"/>
                <w:color w:val="auto"/>
                <w:sz w:val="21"/>
                <w:szCs w:val="21"/>
                <w:lang w:val="en-US" w:eastAsia="zh-CN"/>
              </w:rPr>
            </w:pPr>
            <w:r>
              <w:rPr>
                <w:rFonts w:hint="eastAsia" w:cs="Calibri"/>
                <w:color w:val="auto"/>
                <w:szCs w:val="21"/>
                <w:lang w:val="en-US" w:eastAsia="zh-CN"/>
              </w:rPr>
              <w:t>39、</w:t>
            </w:r>
            <w:r>
              <w:rPr>
                <w:rFonts w:hint="eastAsia" w:cs="Calibri"/>
                <w:color w:val="auto"/>
                <w:szCs w:val="21"/>
              </w:rPr>
              <w:t>支持1键旋钮、4按键操纵全功能。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228000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228000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b/>
                <w:bCs/>
                <w:color w:val="auto"/>
                <w:sz w:val="24"/>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b/>
                <w:bCs/>
                <w:color w:val="auto"/>
                <w:sz w:val="24"/>
              </w:rPr>
              <w:t>多功能转运床（医用转移床）</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center" w:pos="4153"/>
              </w:tabs>
              <w:adjustRightInd w:val="0"/>
              <w:snapToGrid w:val="0"/>
              <w:spacing w:line="360" w:lineRule="auto"/>
              <w:jc w:val="left"/>
              <w:rPr>
                <w:rFonts w:hint="default" w:cs="Arial"/>
                <w:b w:val="0"/>
                <w:bCs/>
                <w:color w:val="auto"/>
                <w:sz w:val="24"/>
                <w:szCs w:val="24"/>
                <w:lang w:val="en-US" w:eastAsia="zh-CN"/>
              </w:rPr>
            </w:pPr>
            <w:r>
              <w:rPr>
                <w:rFonts w:hint="eastAsia" w:cs="Arial"/>
                <w:b w:val="0"/>
                <w:bCs/>
                <w:color w:val="auto"/>
                <w:sz w:val="24"/>
                <w:szCs w:val="24"/>
                <w:lang w:val="en-US" w:eastAsia="zh-CN"/>
              </w:rPr>
              <w:t>参数：</w:t>
            </w:r>
          </w:p>
          <w:p>
            <w:pPr>
              <w:rPr>
                <w:b w:val="0"/>
                <w:bCs/>
                <w:color w:val="auto"/>
              </w:rPr>
            </w:pPr>
            <w:r>
              <w:rPr>
                <w:rFonts w:hint="eastAsia"/>
                <w:b w:val="0"/>
                <w:bCs/>
                <w:color w:val="auto"/>
              </w:rPr>
              <w:t>基本功能：</w:t>
            </w:r>
          </w:p>
          <w:p>
            <w:pPr>
              <w:ind w:left="420"/>
              <w:rPr>
                <w:b w:val="0"/>
                <w:bCs/>
                <w:color w:val="auto"/>
              </w:rPr>
            </w:pPr>
            <w:r>
              <w:rPr>
                <w:b w:val="0"/>
                <w:bCs/>
                <w:color w:val="auto"/>
              </w:rPr>
              <w:t>1</w:t>
            </w:r>
            <w:r>
              <w:rPr>
                <w:rFonts w:hint="eastAsia"/>
                <w:b w:val="0"/>
                <w:bCs/>
                <w:color w:val="auto"/>
              </w:rPr>
              <w:t>、规格：全长</w:t>
            </w:r>
            <w:r>
              <w:rPr>
                <w:b w:val="0"/>
                <w:bCs/>
                <w:color w:val="auto"/>
              </w:rPr>
              <w:t>1930mm</w:t>
            </w:r>
            <w:r>
              <w:rPr>
                <w:rFonts w:hint="eastAsia"/>
                <w:b w:val="0"/>
                <w:bCs/>
                <w:color w:val="auto"/>
              </w:rPr>
              <w:t>，宽</w:t>
            </w:r>
            <w:r>
              <w:rPr>
                <w:b w:val="0"/>
                <w:bCs/>
                <w:color w:val="auto"/>
              </w:rPr>
              <w:t>663mm</w:t>
            </w:r>
            <w:r>
              <w:rPr>
                <w:rFonts w:hint="eastAsia"/>
                <w:b w:val="0"/>
                <w:bCs/>
                <w:color w:val="auto"/>
              </w:rPr>
              <w:t>，高低升降</w:t>
            </w:r>
            <w:r>
              <w:rPr>
                <w:b w:val="0"/>
                <w:bCs/>
                <w:color w:val="auto"/>
              </w:rPr>
              <w:t>510</w:t>
            </w:r>
            <w:r>
              <w:rPr>
                <w:rFonts w:hint="eastAsia"/>
                <w:b w:val="0"/>
                <w:bCs/>
                <w:color w:val="auto"/>
              </w:rPr>
              <w:t>—</w:t>
            </w:r>
            <w:r>
              <w:rPr>
                <w:b w:val="0"/>
                <w:bCs/>
                <w:color w:val="auto"/>
              </w:rPr>
              <w:t>850mm</w:t>
            </w:r>
            <w:r>
              <w:rPr>
                <w:rFonts w:hint="eastAsia"/>
                <w:b w:val="0"/>
                <w:bCs/>
                <w:color w:val="auto"/>
              </w:rPr>
              <w:t>，背部升降</w:t>
            </w:r>
            <w:r>
              <w:rPr>
                <w:b w:val="0"/>
                <w:bCs/>
                <w:color w:val="auto"/>
              </w:rPr>
              <w:t>0</w:t>
            </w:r>
            <w:r>
              <w:rPr>
                <w:rFonts w:hint="eastAsia"/>
                <w:b w:val="0"/>
                <w:bCs/>
                <w:color w:val="auto"/>
              </w:rPr>
              <w:t>—</w:t>
            </w:r>
            <w:r>
              <w:rPr>
                <w:b w:val="0"/>
                <w:bCs/>
                <w:color w:val="auto"/>
              </w:rPr>
              <w:t>70</w:t>
            </w:r>
            <w:r>
              <w:rPr>
                <w:rFonts w:hint="eastAsia"/>
                <w:b w:val="0"/>
                <w:bCs/>
                <w:color w:val="auto"/>
              </w:rPr>
              <w:t>°。</w:t>
            </w:r>
          </w:p>
          <w:p>
            <w:pPr>
              <w:ind w:left="420"/>
              <w:rPr>
                <w:b w:val="0"/>
                <w:bCs/>
                <w:color w:val="auto"/>
              </w:rPr>
            </w:pPr>
            <w:r>
              <w:rPr>
                <w:rFonts w:hint="eastAsia"/>
                <w:b w:val="0"/>
                <w:bCs/>
                <w:color w:val="auto"/>
              </w:rPr>
              <w:t>2、安全工作载荷170KG。</w:t>
            </w:r>
          </w:p>
          <w:p>
            <w:pPr>
              <w:ind w:left="420"/>
              <w:rPr>
                <w:b w:val="0"/>
                <w:bCs/>
                <w:color w:val="auto"/>
              </w:rPr>
            </w:pPr>
            <w:r>
              <w:rPr>
                <w:b w:val="0"/>
                <w:bCs/>
                <w:color w:val="auto"/>
              </w:rPr>
              <w:t>3</w:t>
            </w:r>
            <w:r>
              <w:rPr>
                <w:rFonts w:hint="eastAsia"/>
                <w:b w:val="0"/>
                <w:bCs/>
                <w:color w:val="auto"/>
              </w:rPr>
              <w:t>、背部升降系统：背部升降采用静音气弹簧控制。</w:t>
            </w:r>
          </w:p>
          <w:p>
            <w:pPr>
              <w:ind w:left="420"/>
              <w:rPr>
                <w:b w:val="0"/>
                <w:bCs/>
                <w:color w:val="auto"/>
              </w:rPr>
            </w:pPr>
            <w:r>
              <w:rPr>
                <w:b w:val="0"/>
                <w:bCs/>
                <w:color w:val="auto"/>
              </w:rPr>
              <w:t>4</w:t>
            </w:r>
            <w:r>
              <w:rPr>
                <w:rFonts w:hint="eastAsia"/>
                <w:b w:val="0"/>
                <w:bCs/>
                <w:color w:val="auto"/>
              </w:rPr>
              <w:t>、高低调节：金属材质摇杆系统，过载保护功能，不易折断。</w:t>
            </w:r>
          </w:p>
          <w:p>
            <w:pPr>
              <w:ind w:left="420"/>
              <w:rPr>
                <w:b w:val="0"/>
                <w:bCs/>
                <w:color w:val="auto"/>
              </w:rPr>
            </w:pPr>
            <w:r>
              <w:rPr>
                <w:b w:val="0"/>
                <w:bCs/>
                <w:color w:val="auto"/>
              </w:rPr>
              <w:t>5</w:t>
            </w:r>
            <w:r>
              <w:rPr>
                <w:rFonts w:hint="eastAsia"/>
                <w:b w:val="0"/>
                <w:bCs/>
                <w:color w:val="auto"/>
              </w:rPr>
              <w:t>、床板：</w:t>
            </w:r>
            <w:r>
              <w:rPr>
                <w:b w:val="0"/>
                <w:bCs/>
                <w:color w:val="auto"/>
              </w:rPr>
              <w:t>PP</w:t>
            </w:r>
            <w:r>
              <w:rPr>
                <w:rFonts w:hint="eastAsia"/>
                <w:b w:val="0"/>
                <w:bCs/>
                <w:color w:val="auto"/>
              </w:rPr>
              <w:t>树脂成型制品。</w:t>
            </w:r>
          </w:p>
          <w:p>
            <w:pPr>
              <w:ind w:left="420"/>
              <w:rPr>
                <w:b w:val="0"/>
                <w:bCs/>
                <w:color w:val="auto"/>
              </w:rPr>
            </w:pPr>
            <w:r>
              <w:rPr>
                <w:b w:val="0"/>
                <w:bCs/>
                <w:color w:val="auto"/>
              </w:rPr>
              <w:t>6</w:t>
            </w:r>
            <w:r>
              <w:rPr>
                <w:rFonts w:hint="eastAsia"/>
                <w:b w:val="0"/>
                <w:bCs/>
                <w:color w:val="auto"/>
              </w:rPr>
              <w:t>、框架：采用钢制</w:t>
            </w:r>
            <w:r>
              <w:rPr>
                <w:b w:val="0"/>
                <w:bCs/>
                <w:color w:val="auto"/>
              </w:rPr>
              <w:t>/</w:t>
            </w:r>
            <w:r>
              <w:rPr>
                <w:rFonts w:hint="eastAsia"/>
                <w:b w:val="0"/>
                <w:bCs/>
                <w:color w:val="auto"/>
              </w:rPr>
              <w:t>部分铝制品制成。</w:t>
            </w:r>
          </w:p>
          <w:p>
            <w:pPr>
              <w:ind w:left="630" w:leftChars="200" w:hanging="210" w:hangingChars="100"/>
              <w:rPr>
                <w:b w:val="0"/>
                <w:bCs/>
                <w:color w:val="auto"/>
              </w:rPr>
            </w:pPr>
            <w:r>
              <w:rPr>
                <w:b w:val="0"/>
                <w:bCs/>
                <w:color w:val="auto"/>
              </w:rPr>
              <w:t>7</w:t>
            </w:r>
            <w:r>
              <w:rPr>
                <w:rFonts w:hint="eastAsia"/>
                <w:b w:val="0"/>
                <w:bCs/>
                <w:color w:val="auto"/>
              </w:rPr>
              <w:t>、护栏板：</w:t>
            </w:r>
            <w:r>
              <w:rPr>
                <w:b w:val="0"/>
                <w:bCs/>
                <w:color w:val="auto"/>
              </w:rPr>
              <w:t xml:space="preserve"> PP</w:t>
            </w:r>
            <w:r>
              <w:rPr>
                <w:rFonts w:hint="eastAsia"/>
                <w:b w:val="0"/>
                <w:bCs/>
                <w:color w:val="auto"/>
              </w:rPr>
              <w:t>树脂成型两侧护栏板，高度300mm，患者更安全，也可以水平固定，增加床体宽度，让输液者的手臂有舒适的放置处；并具有双安全锁进行锁定，防止误操作，提高了操作的安全性。</w:t>
            </w:r>
          </w:p>
          <w:p>
            <w:pPr>
              <w:ind w:left="630" w:leftChars="200" w:hanging="210" w:hangingChars="100"/>
              <w:rPr>
                <w:b w:val="0"/>
                <w:bCs/>
                <w:color w:val="auto"/>
              </w:rPr>
            </w:pPr>
            <w:r>
              <w:rPr>
                <w:b w:val="0"/>
                <w:bCs/>
                <w:color w:val="auto"/>
              </w:rPr>
              <w:t>8</w:t>
            </w:r>
            <w:r>
              <w:rPr>
                <w:rFonts w:hint="eastAsia"/>
                <w:b w:val="0"/>
                <w:bCs/>
                <w:color w:val="auto"/>
              </w:rPr>
              <w:t>、护栏板上设有角度显示，方便护理时知道背部升起的角度；两侧护栏板中间有凹槽，防止导管滑落，方便输液引流。铝压铸一体成型护栏支架，强度更高，人性化，外观更好。</w:t>
            </w:r>
          </w:p>
          <w:p>
            <w:pPr>
              <w:ind w:left="630" w:leftChars="200" w:hanging="210" w:hangingChars="100"/>
              <w:rPr>
                <w:b w:val="0"/>
                <w:bCs/>
                <w:color w:val="auto"/>
              </w:rPr>
            </w:pPr>
            <w:r>
              <w:rPr>
                <w:b w:val="0"/>
                <w:bCs/>
                <w:color w:val="auto"/>
              </w:rPr>
              <w:t>9</w:t>
            </w:r>
            <w:r>
              <w:rPr>
                <w:rFonts w:hint="eastAsia"/>
                <w:b w:val="0"/>
                <w:bCs/>
                <w:color w:val="auto"/>
              </w:rPr>
              <w:t>、脚轮：中控锁双面带防缠绕功能脚轮，防止头发等杂物进入脚轮内部而造成推行故障，四个直径</w:t>
            </w:r>
            <w:r>
              <w:rPr>
                <w:b w:val="0"/>
                <w:bCs/>
                <w:color w:val="auto"/>
              </w:rPr>
              <w:t>150mm</w:t>
            </w:r>
            <w:r>
              <w:rPr>
                <w:rFonts w:hint="eastAsia"/>
                <w:b w:val="0"/>
                <w:bCs/>
                <w:color w:val="auto"/>
              </w:rPr>
              <w:t>的脚轮，推车四角都有脚轮控制系统，一脚制动，四轮同时固定。</w:t>
            </w:r>
          </w:p>
          <w:p>
            <w:pPr>
              <w:ind w:firstLine="420" w:firstLineChars="200"/>
              <w:rPr>
                <w:b w:val="0"/>
                <w:bCs/>
                <w:color w:val="auto"/>
              </w:rPr>
            </w:pPr>
            <w:r>
              <w:rPr>
                <w:b w:val="0"/>
                <w:bCs/>
                <w:color w:val="auto"/>
              </w:rPr>
              <w:t>10</w:t>
            </w:r>
            <w:r>
              <w:rPr>
                <w:rFonts w:hint="eastAsia"/>
                <w:b w:val="0"/>
                <w:bCs/>
                <w:color w:val="auto"/>
              </w:rPr>
              <w:t>、中控刹车连动杆采用一体化圆管成型，保证更高的强度。</w:t>
            </w:r>
          </w:p>
          <w:p>
            <w:pPr>
              <w:ind w:left="630" w:leftChars="200" w:hanging="210" w:hangingChars="100"/>
              <w:rPr>
                <w:b w:val="0"/>
                <w:bCs/>
                <w:color w:val="auto"/>
              </w:rPr>
            </w:pPr>
            <w:r>
              <w:rPr>
                <w:b w:val="0"/>
                <w:bCs/>
                <w:color w:val="auto"/>
              </w:rPr>
              <w:t>11</w:t>
            </w:r>
            <w:r>
              <w:rPr>
                <w:rFonts w:hint="eastAsia"/>
                <w:b w:val="0"/>
                <w:bCs/>
                <w:color w:val="auto"/>
              </w:rPr>
              <w:t>、独立的中心第五轮系统：推车的两侧都安装有控制踏杆，中心第五轮收起时即自由行进；使用时，即“直行”状态（踏杆离地高度70mm，通过性更好），克服运送过程中的惯性作用力，有效地控制前进方向，使运送过程更加安全。</w:t>
            </w:r>
          </w:p>
          <w:p>
            <w:pPr>
              <w:ind w:left="630" w:leftChars="200" w:hanging="210" w:hangingChars="100"/>
              <w:rPr>
                <w:b w:val="0"/>
                <w:bCs/>
                <w:color w:val="auto"/>
              </w:rPr>
            </w:pPr>
            <w:r>
              <w:rPr>
                <w:b w:val="0"/>
                <w:bCs/>
                <w:color w:val="auto"/>
              </w:rPr>
              <w:t>12</w:t>
            </w:r>
            <w:r>
              <w:rPr>
                <w:rFonts w:hint="eastAsia"/>
                <w:b w:val="0"/>
                <w:bCs/>
                <w:color w:val="auto"/>
              </w:rPr>
              <w:t>、床体下有二段式托盘，托盘分为大小、深浅不同的两部分，设有</w:t>
            </w:r>
            <w:r>
              <w:rPr>
                <w:b w:val="0"/>
                <w:bCs/>
                <w:color w:val="auto"/>
              </w:rPr>
              <w:t>6</w:t>
            </w:r>
            <w:r>
              <w:rPr>
                <w:rFonts w:hint="eastAsia"/>
                <w:b w:val="0"/>
                <w:bCs/>
                <w:color w:val="auto"/>
              </w:rPr>
              <w:t>个漏水孔，使用方便，托盘能承重</w:t>
            </w:r>
            <w:r>
              <w:rPr>
                <w:b w:val="0"/>
                <w:bCs/>
                <w:color w:val="auto"/>
              </w:rPr>
              <w:t>10Kg</w:t>
            </w:r>
            <w:r>
              <w:rPr>
                <w:rFonts w:hint="eastAsia"/>
                <w:b w:val="0"/>
                <w:bCs/>
                <w:color w:val="auto"/>
              </w:rPr>
              <w:t>。</w:t>
            </w:r>
          </w:p>
          <w:p>
            <w:pPr>
              <w:ind w:left="420"/>
              <w:rPr>
                <w:b w:val="0"/>
                <w:bCs/>
                <w:color w:val="auto"/>
              </w:rPr>
            </w:pPr>
            <w:r>
              <w:rPr>
                <w:b w:val="0"/>
                <w:bCs/>
                <w:color w:val="auto"/>
              </w:rPr>
              <w:t>13</w:t>
            </w:r>
            <w:r>
              <w:rPr>
                <w:rFonts w:hint="eastAsia"/>
                <w:b w:val="0"/>
                <w:bCs/>
                <w:color w:val="auto"/>
              </w:rPr>
              <w:t>、输液架收藏架，固定收藏输液架。</w:t>
            </w:r>
          </w:p>
          <w:p>
            <w:pPr>
              <w:ind w:left="420"/>
              <w:rPr>
                <w:b w:val="0"/>
                <w:bCs/>
                <w:color w:val="auto"/>
              </w:rPr>
            </w:pPr>
            <w:r>
              <w:rPr>
                <w:b w:val="0"/>
                <w:bCs/>
                <w:color w:val="auto"/>
              </w:rPr>
              <w:t>14</w:t>
            </w:r>
            <w:r>
              <w:rPr>
                <w:rFonts w:hint="eastAsia"/>
                <w:b w:val="0"/>
                <w:bCs/>
                <w:color w:val="auto"/>
              </w:rPr>
              <w:t>、氧气瓶搁架，可放置容量</w:t>
            </w:r>
            <w:r>
              <w:rPr>
                <w:b w:val="0"/>
                <w:bCs/>
                <w:color w:val="auto"/>
              </w:rPr>
              <w:t>500</w:t>
            </w:r>
            <w:r>
              <w:rPr>
                <w:rFonts w:hint="eastAsia"/>
                <w:b w:val="0"/>
                <w:bCs/>
                <w:color w:val="auto"/>
              </w:rPr>
              <w:t>公升（直径</w:t>
            </w:r>
            <w:r>
              <w:rPr>
                <w:b w:val="0"/>
                <w:bCs/>
                <w:color w:val="auto"/>
              </w:rPr>
              <w:t>105-115mm</w:t>
            </w:r>
            <w:r>
              <w:rPr>
                <w:rFonts w:hint="eastAsia"/>
                <w:b w:val="0"/>
                <w:bCs/>
                <w:color w:val="auto"/>
              </w:rPr>
              <w:t>）的氧气瓶。</w:t>
            </w:r>
          </w:p>
          <w:p>
            <w:pPr>
              <w:keepNext w:val="0"/>
              <w:keepLines w:val="0"/>
              <w:pageBreakBefore w:val="0"/>
              <w:kinsoku/>
              <w:wordWrap/>
              <w:overflowPunct/>
              <w:topLinePunct w:val="0"/>
              <w:autoSpaceDE/>
              <w:autoSpaceDN/>
              <w:bidi w:val="0"/>
              <w:spacing w:line="240" w:lineRule="auto"/>
              <w:ind w:left="840" w:leftChars="200" w:hanging="420" w:hangingChars="200"/>
              <w:rPr>
                <w:rFonts w:hint="eastAsia" w:ascii="宋体" w:hAnsi="宋体" w:eastAsia="宋体" w:cs="宋体"/>
                <w:color w:val="auto"/>
                <w:sz w:val="21"/>
                <w:szCs w:val="21"/>
                <w:lang w:val="en-US" w:eastAsia="zh-CN"/>
              </w:rPr>
            </w:pPr>
            <w:r>
              <w:rPr>
                <w:b w:val="0"/>
                <w:bCs/>
                <w:color w:val="auto"/>
              </w:rPr>
              <w:t>15</w:t>
            </w:r>
            <w:r>
              <w:rPr>
                <w:rFonts w:hint="eastAsia"/>
                <w:b w:val="0"/>
                <w:bCs/>
                <w:color w:val="auto"/>
              </w:rPr>
              <w:t>、转运床垫：面料表面防水处理，易于清洗，四角装有拉链，外部面料可水洗；防静电</w:t>
            </w:r>
            <w:r>
              <w:rPr>
                <w:b w:val="0"/>
                <w:bCs/>
                <w:color w:val="auto"/>
              </w:rPr>
              <w:t>3</w:t>
            </w:r>
            <w:r>
              <w:rPr>
                <w:rFonts w:hint="eastAsia"/>
                <w:b w:val="0"/>
                <w:bCs/>
                <w:color w:val="auto"/>
              </w:rPr>
              <w:t>段式构造，只需一人操作即可以平行对接和转运病人。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4900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b/>
                <w:bCs/>
                <w:color w:val="auto"/>
                <w:sz w:val="24"/>
              </w:rPr>
              <w:t>可视喉镜（手持式麻醉视频喉镜</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tabs>
                <w:tab w:val="left" w:pos="0"/>
              </w:tabs>
              <w:kinsoku/>
              <w:wordWrap/>
              <w:overflowPunct/>
              <w:topLinePunct w:val="0"/>
              <w:autoSpaceDE/>
              <w:autoSpaceDN/>
              <w:bidi w:val="0"/>
              <w:spacing w:line="240" w:lineRule="auto"/>
              <w:ind w:left="0" w:leftChars="0"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1、喉镜与显示屏一体化结构，便携易用                                         </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★2、全防水设计，可浸泡消毒</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★3、镜片精细化设计，为插管提供更大的空间</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4、充电时间：3h</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5、视频喉镜的全金属框架，机械强度高</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6、USB读取与存储，大容量16G TF卡</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7、镜头像素：300万</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8、显示器可上下左右双方向旋转</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9、内置电源：可充电高能聚合物锂电池3.7V DC，2000mAh</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10、工作时间：≥200min</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11、显示器规格：3英寸显示屏</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12、背光方式：LED（5Pcs）</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13、屏幕比例：4:3</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14、电压输入：DC 3.3V-5V </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15、电流输入：240±10mA</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16、最大功率：1.8W</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17、低电量屏幕显示功能</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18、一次性视频喉镜片为进口医用级高分子材料</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19、视场角：50 -65 º</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20、景深：50mm-500mm</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★21、“一镜五片”，一支喉镜手柄可与多种不同规格的镜片匹配使用，适用范围广</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★22、独特的充电方式，连接充电线时接头正反两面都可以使用</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23、高清数字化系统芯片</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24、一键拍照/录像功能</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25、光照度：≥150 Lux</w:t>
            </w:r>
          </w:p>
          <w:p>
            <w:pPr>
              <w:pStyle w:val="30"/>
              <w:keepNext w:val="0"/>
              <w:keepLines w:val="0"/>
              <w:pageBreakBefore w:val="0"/>
              <w:tabs>
                <w:tab w:val="left" w:pos="0"/>
              </w:tabs>
              <w:kinsoku/>
              <w:wordWrap/>
              <w:overflowPunct/>
              <w:topLinePunct w:val="0"/>
              <w:autoSpaceDE/>
              <w:autoSpaceDN/>
              <w:bidi w:val="0"/>
              <w:spacing w:line="240" w:lineRule="auto"/>
              <w:ind w:firstLine="210" w:firstLineChars="100"/>
              <w:rPr>
                <w:rFonts w:hint="eastAsia"/>
                <w:color w:val="auto"/>
                <w:vertAlign w:val="baseline"/>
                <w:lang w:val="en-US" w:eastAsia="zh-CN"/>
              </w:rPr>
            </w:pPr>
            <w:r>
              <w:rPr>
                <w:rFonts w:hint="eastAsia" w:ascii="宋体" w:hAnsi="宋体" w:eastAsia="宋体" w:cs="宋体"/>
                <w:color w:val="auto"/>
                <w:kern w:val="0"/>
                <w:szCs w:val="21"/>
              </w:rPr>
              <w:t>26、充电指示功能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26000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26000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b/>
                <w:bCs/>
                <w:color w:val="auto"/>
                <w:sz w:val="24"/>
              </w:rPr>
              <w:t>无创检测设备（无创多参数检测仪）</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auto"/>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用途与功能：</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用于快速连续无创监测多种生命体征。</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无创检测设备可以通过蓝牙将数据传输至相关软件或平台，实现数据电子化分享。</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无创检测设备能够与手持式移动打印终端连接。</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无创检测设备为内置蓝牙配置。</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5、配备专用APP，支持数据同步展示、储存及打印；</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6、支持接入第三方系统，实现数据多端口实时传输；</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手指放在无创多参数检测仪内，无需采血，可测量并记录≥14项体征数据，测量时间≤1分种。</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▲8. </w:t>
            </w:r>
            <w:r>
              <w:rPr>
                <w:rFonts w:hint="eastAsia" w:ascii="宋体" w:hAnsi="宋体" w:eastAsia="宋体" w:cs="宋体"/>
                <w:color w:val="auto"/>
                <w:sz w:val="21"/>
                <w:szCs w:val="21"/>
              </w:rPr>
              <w:t>尺寸&lt;44mm x 48mm x 75mm (H x W x L)，重量&lt;100g，便于随身携带，移动使用。</w:t>
            </w:r>
          </w:p>
          <w:p>
            <w:pPr>
              <w:tabs>
                <w:tab w:val="left" w:pos="0"/>
              </w:tabs>
              <w:spacing w:line="240" w:lineRule="auto"/>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 xml:space="preserve">技术参数： </w:t>
            </w:r>
          </w:p>
          <w:p>
            <w:pPr>
              <w:tabs>
                <w:tab w:val="left" w:pos="0"/>
              </w:tabs>
              <w:spacing w:line="240" w:lineRule="auto"/>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 无创检测设备主机：</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监测参数：≥14种，包括酸碱度（pH）、血氧饱和度（SpO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）、二氧化碳分压 （pCO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）、氧分压（pO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）、血液中的总二氧化碳 （TCO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）、血液中的总氧含量 （O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CT）、血压（BP）、外周脉搏（PPR）、平均动脉压（MAP）、心输出量（CO）、心搏量（SV）、血红蛋白（Hb）、红细胞压积（Hct）、红细胞（RBC）等。</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监测范围</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1.2.1血压（BP）：测量范围收缩压70-240(mmHg)，舒张压30-130 (mmHg)， 误差≤8 mmHg。</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1.2.2氧分压（pO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）：测量范围10-300 (mmHg)；误差≤6mmHg。</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 二氧化碳分压（pCO</w:t>
            </w:r>
            <w:r>
              <w:rPr>
                <w:rFonts w:hint="eastAsia" w:ascii="宋体" w:hAnsi="宋体" w:eastAsia="宋体" w:cs="宋体"/>
                <w:color w:val="auto"/>
                <w:kern w:val="0"/>
                <w:sz w:val="21"/>
                <w:szCs w:val="21"/>
                <w:vertAlign w:val="subscript"/>
              </w:rPr>
              <w:t>2</w:t>
            </w:r>
            <w:r>
              <w:rPr>
                <w:rFonts w:hint="eastAsia" w:ascii="宋体" w:hAnsi="宋体" w:eastAsia="宋体" w:cs="宋体"/>
                <w:color w:val="auto"/>
                <w:kern w:val="0"/>
                <w:sz w:val="21"/>
                <w:szCs w:val="21"/>
              </w:rPr>
              <w:t>）：测量范围20-150 (mmHg)；误差≤6mmHg。</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1.2.4平均动脉压（MAP）：测量范围40-185(mmHg)；误差≤7mmHg。</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1.2.5血红蛋白（Hb）：测量范围5-25 (g/dL)；误差±1g/dL以内。</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 心输出量（CO）：测量范围2-9 (L/min)；误差≤30%。</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1.2.7红细胞压积(Hct)：测量范围：15%-50%；误差±6%以内。</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1.2.8酸碱度（pH）：测量范围6.5-7.8；误差±0.04以内。</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1.2.9 红细胞（RBC）：可测量范围1-10；误差±7%以内。</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技术规格</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 操作温度：5℃~40℃</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 操作湿度：10%~80%</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 使用年限：≥5年</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1.3.4 电池：≥600mAh</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1.3.5 电源：输入100~240VAC</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 内置蓝牙：4.0以上</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1.3.7 IP等级：不低于IPX2 </w:t>
            </w:r>
          </w:p>
          <w:p>
            <w:pPr>
              <w:tabs>
                <w:tab w:val="left" w:pos="0"/>
              </w:tabs>
              <w:spacing w:line="240" w:lineRule="auto"/>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 手持移动数据打印终端：</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2.1液晶触摸显示屏≥5寸，分辨率1280*720。</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 CPU：4核或以上。</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 电容式触屏，支持多点触控。</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 储存器：1G RAM+8GB FLASH,支持Micro SD扩展卡，最大支持32GB 。</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 打印功能：高速热敏打印，支持纸宽58mm、外径最大40mm纸卷。</w:t>
            </w:r>
          </w:p>
          <w:p>
            <w:pPr>
              <w:tabs>
                <w:tab w:val="left" w:pos="0"/>
              </w:tabs>
              <w:spacing w:line="240" w:lineRule="auto"/>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 电池≥2600mAh。</w:t>
            </w:r>
          </w:p>
          <w:p>
            <w:pPr>
              <w:keepNext w:val="0"/>
              <w:keepLines w:val="0"/>
              <w:pageBreakBefore w:val="0"/>
              <w:tabs>
                <w:tab w:val="left" w:pos="0"/>
              </w:tabs>
              <w:kinsoku/>
              <w:wordWrap/>
              <w:overflowPunct/>
              <w:topLinePunct w:val="0"/>
              <w:autoSpaceDE/>
              <w:autoSpaceDN/>
              <w:bidi w:val="0"/>
              <w:spacing w:line="240" w:lineRule="auto"/>
              <w:textAlignment w:val="baseline"/>
              <w:rPr>
                <w:rFonts w:hint="eastAsia"/>
                <w:color w:val="auto"/>
                <w:vertAlign w:val="baseline"/>
                <w:lang w:val="en-US" w:eastAsia="zh-CN"/>
              </w:rPr>
            </w:pPr>
            <w:r>
              <w:rPr>
                <w:rFonts w:hint="eastAsia" w:ascii="宋体" w:hAnsi="宋体" w:eastAsia="宋体" w:cs="宋体"/>
                <w:color w:val="auto"/>
                <w:kern w:val="0"/>
                <w:sz w:val="21"/>
                <w:szCs w:val="21"/>
              </w:rPr>
              <w:t>2.7 尺寸/重量：183mm*84mm*64mm/450g（含电池）</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51000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51000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b/>
                <w:bCs/>
                <w:color w:val="auto"/>
                <w:sz w:val="24"/>
              </w:rPr>
              <w:t>车载心监（多参数监护仪）</w:t>
            </w:r>
          </w:p>
        </w:tc>
        <w:tc>
          <w:tcPr>
            <w:tcW w:w="0" w:type="auto"/>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Chars="0"/>
              <w:rPr>
                <w:rFonts w:hint="eastAsia" w:ascii="宋体" w:hAnsi="宋体" w:eastAsia="宋体" w:cs="宋体"/>
                <w:b/>
                <w:color w:val="auto"/>
                <w:sz w:val="21"/>
                <w:szCs w:val="21"/>
              </w:rPr>
            </w:pPr>
            <w:r>
              <w:rPr>
                <w:rFonts w:hint="eastAsia" w:ascii="宋体" w:hAnsi="宋体" w:cs="宋体"/>
                <w:b/>
                <w:color w:val="auto"/>
                <w:sz w:val="21"/>
                <w:szCs w:val="21"/>
                <w:lang w:eastAsia="zh-CN"/>
              </w:rPr>
              <w:t>一、</w:t>
            </w:r>
            <w:r>
              <w:rPr>
                <w:rFonts w:hint="eastAsia" w:ascii="宋体" w:hAnsi="宋体" w:eastAsia="宋体" w:cs="宋体"/>
                <w:b/>
                <w:color w:val="auto"/>
                <w:sz w:val="21"/>
                <w:szCs w:val="21"/>
              </w:rPr>
              <w:t>监护参数</w:t>
            </w:r>
          </w:p>
          <w:p>
            <w:pPr>
              <w:spacing w:line="24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标配</w:t>
            </w:r>
            <w:r>
              <w:rPr>
                <w:rFonts w:hint="eastAsia" w:ascii="宋体" w:hAnsi="宋体" w:eastAsia="宋体" w:cs="宋体"/>
                <w:bCs/>
                <w:color w:val="auto"/>
                <w:sz w:val="21"/>
                <w:szCs w:val="21"/>
              </w:rPr>
              <w:t>:心电（ECG）、呼吸(RESP)、无创血压(NIBP)、血氧饱和度(SpO2)、脉搏(PR)、双通道体温(TEMP)</w:t>
            </w:r>
          </w:p>
          <w:p>
            <w:pPr>
              <w:spacing w:line="24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选配:</w:t>
            </w:r>
            <w:r>
              <w:rPr>
                <w:rFonts w:hint="eastAsia" w:ascii="宋体" w:hAnsi="宋体" w:eastAsia="宋体" w:cs="宋体"/>
                <w:bCs/>
                <w:color w:val="auto"/>
                <w:sz w:val="21"/>
                <w:szCs w:val="21"/>
              </w:rPr>
              <w:t>12导心电、Nellcor血氧、SunTech血压、伟康旁流呼吸末二氧化碳（EtCO2）</w:t>
            </w:r>
          </w:p>
          <w:p>
            <w:pPr>
              <w:numPr>
                <w:ilvl w:val="0"/>
                <w:numId w:val="0"/>
              </w:numPr>
              <w:spacing w:line="240" w:lineRule="auto"/>
              <w:ind w:leftChars="0"/>
              <w:rPr>
                <w:rFonts w:hint="eastAsia" w:ascii="宋体" w:hAnsi="宋体" w:eastAsia="宋体" w:cs="宋体"/>
                <w:b/>
                <w:color w:val="auto"/>
                <w:sz w:val="21"/>
                <w:szCs w:val="21"/>
              </w:rPr>
            </w:pPr>
            <w:r>
              <w:rPr>
                <w:rFonts w:hint="eastAsia" w:ascii="宋体" w:hAnsi="宋体" w:cs="宋体"/>
                <w:b/>
                <w:color w:val="auto"/>
                <w:sz w:val="21"/>
                <w:szCs w:val="21"/>
                <w:lang w:eastAsia="zh-CN"/>
              </w:rPr>
              <w:t>二、</w:t>
            </w:r>
            <w:r>
              <w:rPr>
                <w:rFonts w:hint="eastAsia" w:ascii="宋体" w:hAnsi="宋体" w:eastAsia="宋体" w:cs="宋体"/>
                <w:b/>
                <w:color w:val="auto"/>
                <w:sz w:val="21"/>
                <w:szCs w:val="21"/>
              </w:rPr>
              <w:t xml:space="preserve">显示  </w:t>
            </w:r>
          </w:p>
          <w:p>
            <w:pPr>
              <w:numPr>
                <w:ilvl w:val="0"/>
                <w:numId w:val="3"/>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★屏幕尺寸：5寸彩色TFT显示屏，分辨率：</w:t>
            </w:r>
            <w:r>
              <w:rPr>
                <w:rFonts w:hint="eastAsia" w:ascii="宋体" w:hAnsi="宋体" w:eastAsia="宋体" w:cs="宋体"/>
                <w:color w:val="auto"/>
                <w:sz w:val="21"/>
                <w:szCs w:val="21"/>
              </w:rPr>
              <w:t>800×480</w:t>
            </w:r>
          </w:p>
          <w:p>
            <w:pPr>
              <w:numPr>
                <w:ilvl w:val="0"/>
                <w:numId w:val="3"/>
              </w:numPr>
              <w:spacing w:line="24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标配触摸屏，并具有锁屏功能，</w:t>
            </w:r>
            <w:r>
              <w:rPr>
                <w:rFonts w:hint="eastAsia" w:ascii="宋体" w:hAnsi="宋体" w:eastAsia="宋体" w:cs="宋体"/>
                <w:color w:val="auto"/>
                <w:kern w:val="0"/>
                <w:sz w:val="21"/>
                <w:szCs w:val="21"/>
              </w:rPr>
              <w:t>防止外界干扰影响监护仪的工作状态</w:t>
            </w:r>
          </w:p>
          <w:p>
            <w:pPr>
              <w:numPr>
                <w:ilvl w:val="0"/>
                <w:numId w:val="3"/>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可根据医护人员临床观察需要自由组合4个参数和波形进行大字体显示功能</w:t>
            </w:r>
          </w:p>
          <w:p>
            <w:pPr>
              <w:numPr>
                <w:ilvl w:val="0"/>
                <w:numId w:val="3"/>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具有呼吸氧合图观察界面，同步显示心率、呼吸、血氧饱和度参数，准确反映患者三个参数间的关联反应，帮助医生准确作出判断</w:t>
            </w:r>
          </w:p>
          <w:p>
            <w:pPr>
              <w:numPr>
                <w:ilvl w:val="0"/>
                <w:numId w:val="3"/>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具有短趋势共存界面显示，方便同屏查看实时数据及趋势</w:t>
            </w:r>
          </w:p>
          <w:p>
            <w:pPr>
              <w:numPr>
                <w:ilvl w:val="0"/>
                <w:numId w:val="3"/>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支持快速进入“趋势图回顾界面”、“趋势表回顾界面”、“快速接收一名病人”、“呼吸氧合界面”等多种快捷键操作，且可根据不同医护人员使用习惯选择是否在主屏幕显示快捷键列表</w:t>
            </w:r>
          </w:p>
          <w:p>
            <w:pPr>
              <w:numPr>
                <w:ilvl w:val="0"/>
                <w:numId w:val="0"/>
              </w:numPr>
              <w:spacing w:line="240" w:lineRule="auto"/>
              <w:ind w:leftChars="0"/>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数据存储、回顾</w:t>
            </w:r>
          </w:p>
          <w:p>
            <w:pPr>
              <w:numPr>
                <w:ilvl w:val="0"/>
                <w:numId w:val="4"/>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150小时趋势图/表存储回顾</w:t>
            </w:r>
          </w:p>
          <w:p>
            <w:pPr>
              <w:numPr>
                <w:ilvl w:val="0"/>
                <w:numId w:val="4"/>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1200组无创血压测量回顾</w:t>
            </w:r>
          </w:p>
          <w:p>
            <w:pPr>
              <w:numPr>
                <w:ilvl w:val="0"/>
                <w:numId w:val="4"/>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48小时</w:t>
            </w:r>
            <w:r>
              <w:rPr>
                <w:rFonts w:hint="eastAsia" w:ascii="宋体" w:hAnsi="宋体" w:eastAsia="宋体" w:cs="宋体"/>
                <w:color w:val="auto"/>
                <w:sz w:val="21"/>
                <w:szCs w:val="21"/>
              </w:rPr>
              <w:t>全息波形储存回顾</w:t>
            </w:r>
          </w:p>
          <w:p>
            <w:pPr>
              <w:numPr>
                <w:ilvl w:val="0"/>
                <w:numId w:val="4"/>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200组报警事件/心律失常事件回顾</w:t>
            </w:r>
          </w:p>
          <w:p>
            <w:pPr>
              <w:numPr>
                <w:ilvl w:val="0"/>
                <w:numId w:val="4"/>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3导/5导：48小时全息波形；12导：35小时全息波形</w:t>
            </w:r>
          </w:p>
          <w:p>
            <w:pPr>
              <w:numPr>
                <w:ilvl w:val="0"/>
                <w:numId w:val="4"/>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具备Micro USB数据接口</w:t>
            </w:r>
          </w:p>
          <w:p>
            <w:pPr>
              <w:numPr>
                <w:ilvl w:val="0"/>
                <w:numId w:val="0"/>
              </w:numPr>
              <w:spacing w:line="240" w:lineRule="auto"/>
              <w:ind w:leftChars="0"/>
              <w:jc w:val="left"/>
              <w:rPr>
                <w:rFonts w:hint="eastAsia" w:ascii="宋体" w:hAnsi="宋体" w:eastAsia="宋体" w:cs="宋体"/>
                <w:b/>
                <w:color w:val="auto"/>
                <w:sz w:val="21"/>
                <w:szCs w:val="21"/>
              </w:rPr>
            </w:pPr>
            <w:r>
              <w:rPr>
                <w:rFonts w:hint="eastAsia" w:ascii="宋体" w:hAnsi="宋体" w:cs="宋体"/>
                <w:b/>
                <w:color w:val="auto"/>
                <w:sz w:val="21"/>
                <w:szCs w:val="21"/>
                <w:lang w:eastAsia="zh-CN"/>
              </w:rPr>
              <w:t>四、</w:t>
            </w:r>
            <w:r>
              <w:rPr>
                <w:rFonts w:hint="eastAsia" w:ascii="宋体" w:hAnsi="宋体" w:eastAsia="宋体" w:cs="宋体"/>
                <w:b/>
                <w:color w:val="auto"/>
                <w:sz w:val="21"/>
                <w:szCs w:val="21"/>
              </w:rPr>
              <w:t>性能特点</w:t>
            </w:r>
          </w:p>
          <w:p>
            <w:pPr>
              <w:numPr>
                <w:ilvl w:val="0"/>
                <w:numId w:val="5"/>
              </w:numPr>
              <w:spacing w:line="240" w:lineRule="auto"/>
              <w:rPr>
                <w:rFonts w:hint="eastAsia" w:ascii="宋体" w:hAnsi="宋体" w:eastAsia="宋体" w:cs="宋体"/>
                <w:b/>
                <w:bCs/>
                <w:color w:val="auto"/>
                <w:sz w:val="21"/>
                <w:szCs w:val="21"/>
              </w:rPr>
            </w:pPr>
            <w:r>
              <w:rPr>
                <w:rFonts w:hint="eastAsia" w:ascii="宋体" w:hAnsi="宋体" w:eastAsia="宋体" w:cs="宋体"/>
                <w:color w:val="auto"/>
                <w:kern w:val="0"/>
                <w:sz w:val="21"/>
                <w:szCs w:val="21"/>
              </w:rPr>
              <w:t>重量&lt;1.5 kg，配有防滑提手，便于移动使用，</w:t>
            </w:r>
            <w:r>
              <w:rPr>
                <w:rFonts w:hint="eastAsia" w:ascii="宋体" w:hAnsi="宋体" w:eastAsia="宋体" w:cs="宋体"/>
                <w:b/>
                <w:bCs/>
                <w:color w:val="auto"/>
                <w:kern w:val="0"/>
                <w:sz w:val="21"/>
                <w:szCs w:val="21"/>
                <w:u w:val="single"/>
              </w:rPr>
              <w:t>专门为病人转运监护而设计</w:t>
            </w:r>
          </w:p>
          <w:p>
            <w:pPr>
              <w:numPr>
                <w:ilvl w:val="0"/>
                <w:numId w:val="5"/>
              </w:numPr>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标配内置WiFi，支持WiFi无线联网</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color w:val="auto"/>
                <w:kern w:val="0"/>
                <w:sz w:val="21"/>
                <w:szCs w:val="21"/>
              </w:rPr>
              <w:t>适用于</w:t>
            </w:r>
            <w:r>
              <w:rPr>
                <w:rFonts w:hint="eastAsia" w:ascii="宋体" w:hAnsi="宋体" w:eastAsia="宋体" w:cs="宋体"/>
                <w:color w:val="auto"/>
                <w:sz w:val="21"/>
                <w:szCs w:val="21"/>
              </w:rPr>
              <w:t xml:space="preserve">院外转运环境，包括救护车的转运，要求符合：  </w:t>
            </w:r>
          </w:p>
          <w:p>
            <w:pPr>
              <w:pStyle w:val="4"/>
              <w:numPr>
                <w:ilvl w:val="0"/>
                <w:numId w:val="6"/>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EN 1789：2007地面救护车 (第6章－医疗设备)标准</w:t>
            </w:r>
          </w:p>
          <w:p>
            <w:pPr>
              <w:pStyle w:val="4"/>
              <w:widowControl/>
              <w:numPr>
                <w:ilvl w:val="0"/>
                <w:numId w:val="6"/>
              </w:num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外壳防护等级符合 IEC/EN 60529 规范</w:t>
            </w:r>
          </w:p>
          <w:p>
            <w:pPr>
              <w:pStyle w:val="4"/>
              <w:numPr>
                <w:ilvl w:val="0"/>
                <w:numId w:val="6"/>
              </w:numPr>
              <w:spacing w:line="240" w:lineRule="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sz w:val="21"/>
                <w:szCs w:val="21"/>
              </w:rPr>
              <w:t>1.2m 防跌落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防护等级IP44</w:t>
            </w:r>
            <w:r>
              <w:rPr>
                <w:rFonts w:hint="eastAsia" w:ascii="宋体" w:hAnsi="宋体" w:eastAsia="宋体" w:cs="宋体"/>
                <w:color w:val="auto"/>
                <w:sz w:val="21"/>
                <w:szCs w:val="21"/>
                <w:lang w:eastAsia="zh-CN"/>
              </w:rPr>
              <w:t>，环境恶劣野外、雨天仍能正常使用</w:t>
            </w:r>
          </w:p>
          <w:p>
            <w:pPr>
              <w:pStyle w:val="30"/>
              <w:widowControl/>
              <w:numPr>
                <w:ilvl w:val="0"/>
                <w:numId w:val="6"/>
              </w:numPr>
              <w:spacing w:line="24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幅射抗扰 20 V/m 符合 EN ISO 9919 (SpO2)与 EN ISO 21647 (CO2) 规范</w:t>
            </w:r>
          </w:p>
          <w:p>
            <w:pPr>
              <w:pStyle w:val="30"/>
              <w:widowControl/>
              <w:numPr>
                <w:ilvl w:val="0"/>
                <w:numId w:val="5"/>
              </w:numPr>
              <w:spacing w:line="240" w:lineRule="auto"/>
              <w:ind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工作气压最高可支持海拔高度4km，支持-5℃工作环境及-30℃存储环境</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中英文操作界面，全中文按键面板</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具有待机功能，暂时停止所有监护操作，节省功耗．退出该状态，就可立即进行监护</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★心电增益有：1.25mm/mv (×0.125), 2.5 mm/mv (×0.25), 5 mm/mv (×0.5),10 mm/mv (×1), 20 mm/mv (×2), 40 mm/mv (×4),自动增益，多种选择，满足临床需求</w:t>
            </w:r>
          </w:p>
          <w:p>
            <w:pPr>
              <w:numPr>
                <w:ilvl w:val="0"/>
                <w:numId w:val="5"/>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★心电波形速度：6.25 mm/s 、12.5mm/s、25mm/s、50mm/s</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具有药物浓度计算功能、滴定表计算功能、血流动力学计算功能</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具有脉搏调制音，通过心跳声音的音调变化来判断血氧饱和度的高低变化,使医护人员从听觉中获取病人生命体征</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声光双重三级报警，同屏显示报警上下限，技术报警、生理报警和报警静音分别有各自的报警指示灯</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全面适用于成人、小儿、新生儿</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支持12导心电诊断功能</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可选配NELLCOR血氧模块</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可选配SunTech血压模块</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可选配美国RESPIRONICS旁流呼吸末二氧化碳,抽气速率低至50ml/min，适用于呼吸微弱的病人，不再需要传统的脱水瓶</w:t>
            </w:r>
          </w:p>
          <w:p>
            <w:pPr>
              <w:numPr>
                <w:ilvl w:val="0"/>
                <w:numId w:val="5"/>
              </w:numPr>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支持通过无线方式与中央站通讯，亦可直接接至理邦V系列监护仪，将转运的监护信息直接导入至V系列监护仪，有效地保证病人监护信息的连续性。</w:t>
            </w:r>
          </w:p>
          <w:p>
            <w:pPr>
              <w:pStyle w:val="30"/>
              <w:widowControl/>
              <w:numPr>
                <w:ilvl w:val="1"/>
                <w:numId w:val="7"/>
              </w:numPr>
              <w:spacing w:line="240" w:lineRule="auto"/>
              <w:ind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支持交流电及救护车DC电源供电，且配大容量蓄电池，电池续航时间≥4H，</w:t>
            </w:r>
            <w:r>
              <w:rPr>
                <w:rFonts w:hint="eastAsia" w:ascii="宋体" w:hAnsi="宋体" w:eastAsia="宋体" w:cs="宋体"/>
                <w:color w:val="auto"/>
                <w:sz w:val="21"/>
                <w:szCs w:val="21"/>
              </w:rPr>
              <w:t>支持在不开机的情况下查看电池电量</w:t>
            </w:r>
          </w:p>
          <w:p>
            <w:pPr>
              <w:numPr>
                <w:ilvl w:val="0"/>
                <w:numId w:val="5"/>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通过CE认证</w:t>
            </w:r>
          </w:p>
          <w:p>
            <w:pPr>
              <w:numPr>
                <w:ilvl w:val="0"/>
                <w:numId w:val="5"/>
              </w:numPr>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通过FDA认证</w:t>
            </w:r>
          </w:p>
          <w:p>
            <w:pPr>
              <w:numPr>
                <w:ilvl w:val="0"/>
                <w:numId w:val="5"/>
              </w:numPr>
              <w:tabs>
                <w:tab w:val="left" w:pos="1680"/>
              </w:tabs>
              <w:spacing w:line="240" w:lineRule="auto"/>
              <w:ind w:left="420" w:leftChars="0" w:hanging="420" w:firstLineChars="0"/>
              <w:jc w:val="left"/>
              <w:rPr>
                <w:rFonts w:hint="eastAsia"/>
                <w:color w:val="auto"/>
                <w:vertAlign w:val="baseline"/>
                <w:lang w:val="en-US" w:eastAsia="zh-CN"/>
              </w:rPr>
            </w:pPr>
            <w:r>
              <w:rPr>
                <w:rFonts w:hint="eastAsia" w:ascii="宋体" w:hAnsi="宋体" w:eastAsia="宋体" w:cs="宋体"/>
                <w:bCs/>
                <w:color w:val="auto"/>
                <w:sz w:val="21"/>
                <w:szCs w:val="21"/>
              </w:rPr>
              <w:t>★公司通过ISO13485质量管理体系和ISO14001环境管理体系认证</w:t>
            </w:r>
            <w:r>
              <w:rPr>
                <w:rFonts w:hint="eastAsia" w:ascii="宋体" w:hAnsi="宋体" w:eastAsia="宋体" w:cs="宋体"/>
                <w:color w:val="auto"/>
                <w:kern w:val="0"/>
                <w:sz w:val="21"/>
                <w:szCs w:val="21"/>
              </w:rPr>
              <w:tab/>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26800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107200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b/>
                <w:bCs/>
                <w:color w:val="auto"/>
                <w:sz w:val="24"/>
              </w:rPr>
              <w:t>高频电刀</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基本参数</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1、供电电源：220±10%,50Hz±1Hz ，整机输入功率：800VA，最大输出功率300W。</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2、具有了两种电切、三种电凝输出模式，可满足内镜及外科手术。</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★3、可用于内镜电切模式</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★4、具有语音提示模式，操作者使用方便。</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5、具有双反馈回路自动功率控制，输出功率稳定可靠。</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6、单、双中性极板检测功能，极板故障时，发出声光报警，并停止输出。</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★7、氩气高频电刀采用三联脚踏或按键控制，可以自动转换，方便操作者的使用。</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8、氩气流量控制为全数字化自动控制保证气流的精确稳定。</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9、采用先进的32位高速微控制器，氩气流量自动补偿，电凝电切输出均为自动</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方式。</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10、氩气压力不足时，将发出声光报警，并停止输出</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11. 可以配合进口及国产内窥使用。开放性耗材。</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12.配有ERCP手术功能，方便操作者的使用。</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13.氩气流量调节为0.1-12L/min，全数字化自动控制，保证气流的精确稳定。</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功能：</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1、电切输出模式：最大输出功率（W）电切1、电切2为300 W。</w:t>
            </w:r>
          </w:p>
          <w:p>
            <w:pPr>
              <w:keepNext w:val="0"/>
              <w:keepLines w:val="0"/>
              <w:pageBreakBefore w:val="0"/>
              <w:widowControl/>
              <w:tabs>
                <w:tab w:val="left" w:pos="538"/>
              </w:tabs>
              <w:kinsoku/>
              <w:wordWrap/>
              <w:overflowPunct/>
              <w:topLinePunct w:val="0"/>
              <w:autoSpaceDE/>
              <w:autoSpaceDN/>
              <w:bidi w:val="0"/>
              <w:spacing w:line="240" w:lineRule="auto"/>
              <w:jc w:val="left"/>
              <w:rPr>
                <w:rFonts w:hint="eastAsia"/>
                <w:color w:val="auto"/>
                <w:vertAlign w:val="baseline"/>
                <w:lang w:val="en-US" w:eastAsia="zh-CN"/>
              </w:rPr>
            </w:pPr>
            <w:r>
              <w:rPr>
                <w:rFonts w:hint="eastAsia" w:ascii="宋体" w:hAnsi="宋体" w:cs="宋体"/>
                <w:color w:val="auto"/>
                <w:kern w:val="0"/>
                <w:sz w:val="21"/>
                <w:szCs w:val="21"/>
              </w:rPr>
              <w:t>2、电凝输出模式：最大输出功率（W）：强力凝、氩束凝为120 W 、双凝100 W。</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auto"/>
                <w:kern w:val="0"/>
                <w:sz w:val="24"/>
                <w:szCs w:val="24"/>
                <w:u w:val="none"/>
                <w:lang w:val="en-US" w:eastAsia="zh-CN" w:bidi="ar"/>
              </w:rPr>
              <w:t>198000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auto"/>
                <w:kern w:val="0"/>
                <w:sz w:val="24"/>
                <w:szCs w:val="24"/>
                <w:u w:val="none"/>
                <w:lang w:val="en-US" w:eastAsia="zh-CN" w:bidi="ar"/>
              </w:rPr>
              <w:t>198000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b/>
                <w:bCs/>
                <w:color w:val="auto"/>
                <w:szCs w:val="21"/>
                <w:highlight w:val="none"/>
              </w:rPr>
              <w:t>质量标准</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符合国家行业标准要求。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售后服务要求</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1.三包及免费保修期要求：按国家有关产品“三包”规定执行“三包”，免费保修期最短不得少于1年（自验收合格之日起计算）</w:t>
            </w:r>
            <w:r>
              <w:rPr>
                <w:rFonts w:hint="eastAsia" w:ascii="宋体" w:hAnsi="宋体"/>
                <w:color w:val="auto"/>
                <w:szCs w:val="21"/>
                <w:highlight w:val="none"/>
              </w:rPr>
              <w:t>（属于实行国家强制保修政策的除外）</w:t>
            </w:r>
            <w:r>
              <w:rPr>
                <w:rFonts w:hint="eastAsia" w:ascii="宋体" w:hAnsi="宋体"/>
                <w:color w:val="auto"/>
                <w:szCs w:val="21"/>
                <w:highlight w:val="none"/>
                <w:lang w:eastAsia="zh-CN"/>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bidi="ar"/>
              </w:rPr>
              <w:t>免费保修期内上门保修，更换零配件；保证配件5年以上供应期；</w:t>
            </w:r>
            <w:r>
              <w:rPr>
                <w:rStyle w:val="34"/>
                <w:rFonts w:hint="eastAsia" w:ascii="宋体" w:hAnsi="宋体"/>
                <w:color w:val="auto"/>
                <w:kern w:val="0"/>
                <w:szCs w:val="21"/>
              </w:rPr>
              <w:t>免费保修期结束后终身维修，在不更换零配件情况下采购人不支付其他费用，包括差旅费，若更换零配件只需支付零配件费用，保证配件5年以上供应期。</w:t>
            </w:r>
          </w:p>
          <w:p>
            <w:pPr>
              <w:adjustRightInd w:val="0"/>
              <w:snapToGrid w:val="0"/>
              <w:spacing w:line="360" w:lineRule="exact"/>
              <w:textAlignment w:val="center"/>
              <w:rPr>
                <w:rFonts w:hint="eastAsia" w:ascii="宋体" w:hAnsi="宋体"/>
                <w:color w:val="auto"/>
                <w:szCs w:val="21"/>
                <w:highlight w:val="none"/>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小时内作出响应，</w:t>
            </w:r>
            <w:r>
              <w:rPr>
                <w:rFonts w:hint="eastAsia" w:ascii="宋体" w:hAnsi="宋体" w:cs="宋体"/>
                <w:color w:val="auto"/>
                <w:kern w:val="0"/>
                <w:szCs w:val="21"/>
                <w:lang w:val="en-US" w:eastAsia="zh-CN" w:bidi="ar"/>
              </w:rPr>
              <w:t>24</w:t>
            </w:r>
            <w:r>
              <w:rPr>
                <w:rFonts w:hint="eastAsia" w:ascii="宋体" w:hAnsi="宋体" w:cs="宋体"/>
                <w:color w:val="auto"/>
                <w:kern w:val="0"/>
                <w:szCs w:val="21"/>
                <w:lang w:bidi="ar"/>
              </w:rPr>
              <w:t>小时内维修工程师到达维修现场</w:t>
            </w:r>
            <w:r>
              <w:rPr>
                <w:rFonts w:hint="eastAsia" w:ascii="宋体" w:hAnsi="宋体"/>
                <w:color w:val="auto"/>
                <w:szCs w:val="21"/>
                <w:highlight w:val="none"/>
              </w:rPr>
              <w:t>。</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（4）每年至少对设备进行一次维护校准，5年内提供免费移机一次。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val="en-US" w:eastAsia="zh-CN"/>
              </w:rPr>
              <w:t>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3 年内付清。（</w:t>
            </w:r>
            <w:r>
              <w:rPr>
                <w:rFonts w:hint="eastAsia" w:ascii="宋体" w:hAnsi="宋体" w:cs="宋体"/>
                <w:color w:val="auto"/>
                <w:kern w:val="0"/>
                <w:sz w:val="21"/>
                <w:szCs w:val="21"/>
                <w:highlight w:val="none"/>
                <w:lang w:val="en-US" w:eastAsia="zh-CN" w:bidi="ar"/>
              </w:rPr>
              <w:t>具体</w:t>
            </w:r>
            <w:r>
              <w:rPr>
                <w:rFonts w:hint="eastAsia" w:ascii="宋体" w:hAnsi="宋体" w:eastAsia="宋体" w:cs="宋体"/>
                <w:color w:val="auto"/>
                <w:kern w:val="0"/>
                <w:sz w:val="21"/>
                <w:szCs w:val="21"/>
                <w:highlight w:val="none"/>
                <w:lang w:val="en-US" w:eastAsia="zh-CN" w:bidi="ar"/>
              </w:rPr>
              <w:t>以双方协商签订的采购合同为准）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1、本项目采购预算金额为人民币：</w:t>
            </w:r>
            <w:r>
              <w:rPr>
                <w:rFonts w:hint="eastAsia" w:ascii="宋体" w:hAnsi="宋体"/>
                <w:b/>
                <w:bCs/>
                <w:color w:val="auto"/>
                <w:szCs w:val="21"/>
                <w:highlight w:val="none"/>
                <w:lang w:eastAsia="zh-CN"/>
              </w:rPr>
              <w:t>人民币捌拾伍万贰仟壹佰元整（￥</w:t>
            </w:r>
            <w:r>
              <w:rPr>
                <w:rFonts w:hint="eastAsia" w:ascii="宋体" w:hAnsi="宋体"/>
                <w:b/>
                <w:bCs/>
                <w:color w:val="auto"/>
                <w:szCs w:val="21"/>
                <w:highlight w:val="none"/>
                <w:lang w:val="en-US" w:eastAsia="zh-CN"/>
              </w:rPr>
              <w:t>852100.00元</w:t>
            </w:r>
            <w:r>
              <w:rPr>
                <w:rFonts w:hint="eastAsia" w:ascii="宋体" w:hAnsi="宋体"/>
                <w:b/>
                <w:bCs/>
                <w:color w:val="auto"/>
                <w:szCs w:val="21"/>
                <w:highlight w:val="none"/>
                <w:lang w:eastAsia="zh-CN"/>
              </w:rPr>
              <w:t>）</w:t>
            </w:r>
            <w:r>
              <w:rPr>
                <w:rFonts w:hint="eastAsia" w:ascii="宋体" w:hAnsi="宋体" w:eastAsia="宋体" w:cs="宋体"/>
                <w:color w:val="auto"/>
                <w:kern w:val="0"/>
                <w:sz w:val="21"/>
                <w:szCs w:val="21"/>
                <w:highlight w:val="none"/>
              </w:rPr>
              <w:t>，报价超出采购预算金额的，其投标文件按无效处理。</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0"/>
              <w:numPr>
                <w:ilvl w:val="0"/>
                <w:numId w:val="0"/>
              </w:numPr>
              <w:snapToGrid w:val="0"/>
              <w:spacing w:line="400" w:lineRule="exact"/>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lang w:eastAsia="zh-CN"/>
              </w:rPr>
              <w:t>核心产品为</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第1项</w:t>
            </w:r>
            <w:r>
              <w:rPr>
                <w:rFonts w:hint="eastAsia" w:ascii="宋体" w:hAnsi="宋体" w:cs="宋体"/>
                <w:b/>
                <w:bCs/>
                <w:color w:val="auto"/>
                <w:sz w:val="22"/>
                <w:szCs w:val="28"/>
                <w:highlight w:val="none"/>
                <w:lang w:eastAsia="zh-CN"/>
              </w:rPr>
              <w:t>“</w:t>
            </w:r>
            <w:r>
              <w:rPr>
                <w:rFonts w:hint="eastAsia" w:ascii="宋体" w:hAnsi="宋体" w:cs="宋体"/>
                <w:b/>
                <w:bCs/>
                <w:color w:val="auto"/>
                <w:kern w:val="2"/>
                <w:sz w:val="22"/>
                <w:szCs w:val="28"/>
                <w:highlight w:val="none"/>
              </w:rPr>
              <w:t>纤维支气管镜（可视软性喉镜）</w:t>
            </w:r>
            <w:r>
              <w:rPr>
                <w:rFonts w:hint="eastAsia" w:ascii="宋体" w:hAnsi="宋体" w:cs="宋体"/>
                <w:b/>
                <w:bCs/>
                <w:color w:val="auto"/>
                <w:sz w:val="22"/>
                <w:szCs w:val="28"/>
                <w:highlight w:val="none"/>
                <w:lang w:eastAsia="zh-CN"/>
              </w:rPr>
              <w:t>”</w:t>
            </w:r>
            <w:r>
              <w:rPr>
                <w:rFonts w:hint="eastAsia" w:ascii="宋体" w:hAnsi="宋体" w:cs="宋体"/>
                <w:color w:val="auto"/>
                <w:szCs w:val="21"/>
                <w:highlight w:val="none"/>
                <w:lang w:eastAsia="zh-CN"/>
              </w:rPr>
              <w:t>。</w:t>
            </w:r>
          </w:p>
        </w:tc>
      </w:tr>
    </w:tbl>
    <w:p>
      <w:pPr>
        <w:rPr>
          <w:color w:val="auto"/>
          <w:highlight w:val="none"/>
        </w:rPr>
      </w:pPr>
    </w:p>
    <w:p>
      <w:pPr>
        <w:rPr>
          <w:rFonts w:hint="eastAsia" w:ascii="宋体" w:hAnsi="宋体" w:cs="宋体"/>
          <w:color w:val="auto"/>
        </w:rPr>
      </w:pPr>
      <w:r>
        <w:rPr>
          <w:rFonts w:hint="eastAsia" w:ascii="宋体" w:hAnsi="宋体" w:cs="宋体"/>
          <w:color w:val="auto"/>
        </w:rPr>
        <w:br w:type="page"/>
      </w:r>
    </w:p>
    <w:p>
      <w:pPr>
        <w:pStyle w:val="5"/>
        <w:bidi w:val="0"/>
        <w:rPr>
          <w:color w:val="auto"/>
        </w:rPr>
      </w:pPr>
      <w:bookmarkStart w:id="36" w:name="_Toc19687"/>
      <w:r>
        <w:rPr>
          <w:rFonts w:hint="eastAsia"/>
          <w:color w:val="auto"/>
          <w:lang w:eastAsia="zh-CN"/>
        </w:rPr>
        <w:t>第四章</w:t>
      </w:r>
      <w:r>
        <w:rPr>
          <w:rFonts w:hint="eastAsia"/>
          <w:color w:val="auto"/>
          <w:lang w:val="en-US" w:eastAsia="zh-CN"/>
        </w:rPr>
        <w:t xml:space="preserve"> </w:t>
      </w:r>
      <w:r>
        <w:rPr>
          <w:rFonts w:hint="eastAsia"/>
          <w:color w:val="auto"/>
        </w:rPr>
        <w:t>评标办法及评分标准</w:t>
      </w:r>
      <w:bookmarkEnd w:id="36"/>
    </w:p>
    <w:p>
      <w:pPr>
        <w:spacing w:before="36" w:after="36" w:line="500" w:lineRule="exact"/>
        <w:ind w:firstLine="482"/>
        <w:rPr>
          <w:rFonts w:ascii="宋体" w:hAnsi="宋体" w:cs="Courier New"/>
          <w:b/>
          <w:bCs/>
          <w:color w:val="auto"/>
          <w:kern w:val="0"/>
          <w:szCs w:val="21"/>
        </w:rPr>
      </w:pPr>
      <w:r>
        <w:rPr>
          <w:rFonts w:hint="eastAsia" w:ascii="宋体" w:hAnsi="宋体" w:cs="Courier New"/>
          <w:b/>
          <w:bCs/>
          <w:color w:val="auto"/>
          <w:kern w:val="0"/>
          <w:szCs w:val="21"/>
        </w:rPr>
        <w:t>一、评标原则</w:t>
      </w:r>
    </w:p>
    <w:p>
      <w:pPr>
        <w:spacing w:line="500" w:lineRule="exact"/>
        <w:ind w:firstLine="420"/>
        <w:rPr>
          <w:rFonts w:ascii="宋体" w:hAnsi="宋体" w:cs="Courier New"/>
          <w:color w:val="auto"/>
          <w:kern w:val="0"/>
          <w:szCs w:val="21"/>
        </w:rPr>
      </w:pPr>
      <w:r>
        <w:rPr>
          <w:rFonts w:hint="eastAsia" w:ascii="宋体" w:hAnsi="宋体" w:cs="Courier New"/>
          <w:bCs/>
          <w:color w:val="auto"/>
          <w:kern w:val="0"/>
          <w:szCs w:val="21"/>
        </w:rPr>
        <w:t>(一)评委构成：</w:t>
      </w:r>
      <w:r>
        <w:rPr>
          <w:rFonts w:hint="eastAsia" w:ascii="宋体" w:hAnsi="宋体" w:cs="Courier New"/>
          <w:color w:val="auto"/>
          <w:kern w:val="0"/>
          <w:szCs w:val="21"/>
        </w:rPr>
        <w:t>本项目的评标委员会由采购人代表和有关技术、经济等方面的专家组成，成员人数应当为五人以上（含五人）的单数。其中，技术、经济等方面的专家不得少于成员总数的三分之二。</w:t>
      </w:r>
    </w:p>
    <w:p>
      <w:pPr>
        <w:spacing w:line="500" w:lineRule="exact"/>
        <w:ind w:firstLine="420"/>
        <w:rPr>
          <w:rFonts w:ascii="宋体" w:hAnsi="宋体" w:cs="Courier New"/>
          <w:bCs/>
          <w:color w:val="auto"/>
          <w:kern w:val="0"/>
          <w:szCs w:val="21"/>
        </w:rPr>
      </w:pPr>
      <w:r>
        <w:rPr>
          <w:rFonts w:hint="eastAsia" w:ascii="宋体" w:hAnsi="宋体" w:cs="Courier New"/>
          <w:bCs/>
          <w:color w:val="auto"/>
          <w:kern w:val="0"/>
          <w:szCs w:val="21"/>
        </w:rPr>
        <w:t>(二)评标依据：评委将以招投标文件为评标依据，对投标人的投标报价、售后服务方案、技术要求及功能、培训方案、信誉业绩、政策功能等六方面内容按百分制打分。</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二、评标方法</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（一）对进入详评的，采用百分制综合评分法。</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（二）计分办法（按四舍五入取至百分位）：</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1、价格分…………………………………………………………………………………………</w:t>
      </w:r>
      <w:r>
        <w:rPr>
          <w:rFonts w:hint="eastAsia" w:ascii="宋体" w:hAnsi="宋体" w:cs="Courier New"/>
          <w:b/>
          <w:bCs/>
          <w:color w:val="auto"/>
          <w:kern w:val="0"/>
          <w:szCs w:val="21"/>
          <w:lang w:val="en-US" w:eastAsia="zh-CN"/>
        </w:rPr>
        <w:t>50</w:t>
      </w:r>
      <w:r>
        <w:rPr>
          <w:rFonts w:hint="eastAsia" w:ascii="宋体" w:hAnsi="宋体" w:cs="Courier New"/>
          <w:b/>
          <w:bCs/>
          <w:color w:val="auto"/>
          <w:kern w:val="0"/>
          <w:szCs w:val="21"/>
        </w:rPr>
        <w:t>分</w:t>
      </w:r>
    </w:p>
    <w:p>
      <w:pPr>
        <w:pStyle w:val="10"/>
        <w:spacing w:line="348" w:lineRule="auto"/>
        <w:ind w:firstLine="420"/>
        <w:rPr>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pStyle w:val="10"/>
        <w:spacing w:line="348" w:lineRule="auto"/>
        <w:ind w:firstLine="42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）按照《政府采购促进中小企业发展暂行办法》（财库[2011]181号）规定：</w:t>
      </w:r>
    </w:p>
    <w:p>
      <w:pPr>
        <w:pStyle w:val="10"/>
        <w:spacing w:line="348" w:lineRule="auto"/>
        <w:ind w:firstLine="420"/>
        <w:rPr>
          <w:rFonts w:hint="eastAsia"/>
          <w:color w:val="auto"/>
          <w:highlight w:val="none"/>
        </w:rPr>
      </w:pPr>
      <w:r>
        <w:rPr>
          <w:rFonts w:hint="eastAsia"/>
          <w:color w:val="auto"/>
          <w:highlight w:val="none"/>
        </w:rPr>
        <w:t>对投标人认定为小型和微型企业且所投产品为小型、微型企业产品的（以投标文件提供的声明函为准），投标价给予6%的扣除，扣除后的价格为评标报价，即评标报价=投标报价×（1-6%）；除上述情况外，评标报价=投标报价。</w:t>
      </w:r>
    </w:p>
    <w:p>
      <w:pPr>
        <w:pStyle w:val="10"/>
        <w:spacing w:line="348" w:lineRule="auto"/>
        <w:ind w:firstLine="420"/>
        <w:rPr>
          <w:rFonts w:hint="eastAsia"/>
          <w:color w:val="auto"/>
          <w:highlight w:val="none"/>
        </w:rPr>
      </w:pPr>
      <w:r>
        <w:rPr>
          <w:rFonts w:hint="eastAsia"/>
          <w:color w:val="auto"/>
          <w:highlight w:val="none"/>
        </w:rPr>
        <w:t>注：小型、微型企业提供中型企业制造的货物的，视同为中型企业。</w:t>
      </w:r>
    </w:p>
    <w:p>
      <w:pPr>
        <w:pStyle w:val="10"/>
        <w:spacing w:line="348" w:lineRule="auto"/>
        <w:ind w:firstLine="42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0"/>
        <w:spacing w:line="348" w:lineRule="auto"/>
        <w:ind w:firstLine="420"/>
        <w:rPr>
          <w:rFonts w:hint="eastAsia" w:hAnsi="宋体"/>
          <w:bCs/>
          <w:color w:val="auto"/>
          <w:highlight w:val="none"/>
        </w:rPr>
      </w:pPr>
      <w:r>
        <w:rPr>
          <w:rFonts w:hint="eastAsia"/>
          <w:color w:val="auto"/>
          <w:highlight w:val="none"/>
        </w:rPr>
        <w:t>（</w:t>
      </w:r>
      <w:r>
        <w:rPr>
          <w:color w:val="auto"/>
          <w:highlight w:val="none"/>
        </w:rPr>
        <w:t>4</w:t>
      </w:r>
      <w:r>
        <w:rPr>
          <w:rFonts w:hint="eastAsia"/>
          <w:color w:val="auto"/>
          <w:highlight w:val="none"/>
        </w:rPr>
        <w:t>）以进入评标的最低的报价为 50分。</w:t>
      </w:r>
    </w:p>
    <w:p>
      <w:pPr>
        <w:pStyle w:val="10"/>
        <w:spacing w:line="348" w:lineRule="auto"/>
        <w:ind w:firstLine="3297" w:firstLineChars="1570"/>
        <w:rPr>
          <w:rFonts w:hAnsi="宋体"/>
          <w:bCs/>
          <w:color w:val="auto"/>
          <w:highlight w:val="none"/>
        </w:rPr>
      </w:pPr>
      <w:r>
        <w:rPr>
          <w:rFonts w:hint="eastAsia" w:hAnsi="宋体"/>
          <w:bCs/>
          <w:color w:val="auto"/>
          <w:highlight w:val="none"/>
        </w:rPr>
        <w:t>投标人</w:t>
      </w:r>
      <w:r>
        <w:rPr>
          <w:rFonts w:hint="eastAsia" w:hAnsi="宋体"/>
          <w:color w:val="auto"/>
          <w:highlight w:val="none"/>
        </w:rPr>
        <w:t>评标</w:t>
      </w:r>
      <w:r>
        <w:rPr>
          <w:rFonts w:hint="eastAsia" w:hAnsi="宋体"/>
          <w:bCs/>
          <w:color w:val="auto"/>
          <w:highlight w:val="none"/>
        </w:rPr>
        <w:t>最低</w:t>
      </w:r>
      <w:r>
        <w:rPr>
          <w:rFonts w:hint="eastAsia" w:hAnsi="宋体"/>
          <w:color w:val="auto"/>
          <w:highlight w:val="none"/>
        </w:rPr>
        <w:t>报价</w:t>
      </w:r>
      <w:r>
        <w:rPr>
          <w:rFonts w:hint="eastAsia" w:hAnsi="宋体"/>
          <w:bCs/>
          <w:color w:val="auto"/>
          <w:highlight w:val="none"/>
        </w:rPr>
        <w:t xml:space="preserve">金额          </w:t>
      </w:r>
    </w:p>
    <w:p>
      <w:pPr>
        <w:pStyle w:val="10"/>
        <w:spacing w:line="348" w:lineRule="auto"/>
        <w:ind w:firstLine="420"/>
        <w:rPr>
          <w:rFonts w:hAnsi="宋体"/>
          <w:bCs/>
          <w:color w:val="auto"/>
          <w:highlight w:val="none"/>
        </w:rPr>
      </w:pPr>
      <w:r>
        <w:rPr>
          <w:rFonts w:hAnsi="宋体"/>
          <w:bCs/>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196850</wp:posOffset>
                </wp:positionV>
                <wp:extent cx="20167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16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58.8pt;z-index:251667456;mso-width-relative:page;mso-height-relative:page;" filled="f" stroked="t" coordsize="21600,21600" o:gfxdata="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sY0t1wAAAAkBAAAPAAAAAAAA&#10;AAEAIAAAACIAAABkcnMvZG93bnJldi54bWxQSwECFAAUAAAACACHTuJAp3Uha9oBAACWAwAADgAA&#10;AAAAAAABACAAAAAmAQAAZHJzL2Uyb0RvYy54bWxQSwUGAAAAAAYABgBZAQAAcgUAAAAA&#10;">
                <v:fill on="f" focussize="0,0"/>
                <v:stroke color="#000000" joinstyle="round"/>
                <v:imagedata o:title=""/>
                <o:lock v:ext="edit" aspectratio="f"/>
              </v:line>
            </w:pict>
          </mc:Fallback>
        </mc:AlternateContent>
      </w:r>
      <w:r>
        <w:rPr>
          <w:rFonts w:hint="eastAsia" w:hAnsi="宋体"/>
          <w:bCs/>
          <w:color w:val="auto"/>
          <w:highlight w:val="none"/>
        </w:rPr>
        <w:t>（</w:t>
      </w:r>
      <w:r>
        <w:rPr>
          <w:rFonts w:hAnsi="宋体"/>
          <w:bCs/>
          <w:color w:val="auto"/>
          <w:highlight w:val="none"/>
        </w:rPr>
        <w:t>5</w:t>
      </w:r>
      <w:r>
        <w:rPr>
          <w:rFonts w:hint="eastAsia" w:hAnsi="宋体"/>
          <w:bCs/>
          <w:color w:val="auto"/>
          <w:highlight w:val="none"/>
        </w:rPr>
        <w:t xml:space="preserve">）投标人价格分 =                              </w:t>
      </w:r>
      <w:r>
        <w:rPr>
          <w:rFonts w:hAnsi="宋体"/>
          <w:bCs/>
          <w:color w:val="auto"/>
          <w:highlight w:val="none"/>
        </w:rPr>
        <w:t xml:space="preserve">  </w:t>
      </w:r>
      <w:r>
        <w:rPr>
          <w:rFonts w:hint="eastAsia" w:hAnsi="宋体"/>
          <w:bCs/>
          <w:color w:val="auto"/>
          <w:highlight w:val="none"/>
        </w:rPr>
        <w:t xml:space="preserve">    × 50 分</w:t>
      </w:r>
    </w:p>
    <w:p>
      <w:pPr>
        <w:pStyle w:val="10"/>
        <w:spacing w:line="348" w:lineRule="auto"/>
        <w:ind w:firstLine="420" w:firstLineChars="200"/>
        <w:rPr>
          <w:rFonts w:ascii="宋体" w:hAnsi="宋体"/>
          <w:bCs/>
          <w:color w:val="auto"/>
          <w:szCs w:val="21"/>
        </w:rPr>
      </w:pPr>
      <w:r>
        <w:rPr>
          <w:rFonts w:hint="eastAsia" w:hAnsi="宋体"/>
          <w:bCs/>
          <w:color w:val="auto"/>
          <w:highlight w:val="none"/>
        </w:rPr>
        <w:t xml:space="preserve">                             投标人</w:t>
      </w:r>
      <w:r>
        <w:rPr>
          <w:rFonts w:hint="eastAsia" w:hAnsi="宋体"/>
          <w:color w:val="auto"/>
          <w:highlight w:val="none"/>
        </w:rPr>
        <w:t>评标报价</w:t>
      </w:r>
      <w:r>
        <w:rPr>
          <w:rFonts w:hint="eastAsia" w:hAnsi="宋体"/>
          <w:bCs/>
          <w:color w:val="auto"/>
          <w:highlight w:val="none"/>
        </w:rPr>
        <w:t xml:space="preserve">金额  </w:t>
      </w:r>
    </w:p>
    <w:p>
      <w:pPr>
        <w:spacing w:line="520" w:lineRule="exact"/>
        <w:ind w:firstLine="420"/>
        <w:rPr>
          <w:rFonts w:ascii="宋体" w:hAnsi="宋体" w:cs="Arial"/>
          <w:bCs/>
          <w:color w:val="auto"/>
          <w:kern w:val="0"/>
          <w:szCs w:val="21"/>
        </w:rPr>
      </w:pPr>
      <w:r>
        <w:rPr>
          <w:rFonts w:hint="eastAsia" w:ascii="宋体" w:hAnsi="Courier New" w:eastAsia="宋体" w:cs="Times New Roman"/>
          <w:color w:val="auto"/>
          <w:kern w:val="2"/>
          <w:sz w:val="21"/>
          <w:szCs w:val="20"/>
          <w:highlight w:val="none"/>
          <w:lang w:val="en-US" w:eastAsia="zh-CN" w:bidi="ar-SA"/>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48" w:lineRule="auto"/>
        <w:ind w:firstLine="420"/>
        <w:rPr>
          <w:rFonts w:hint="eastAsia"/>
          <w:color w:val="auto"/>
          <w:highlight w:val="none"/>
        </w:rPr>
      </w:pPr>
      <w:r>
        <w:rPr>
          <w:rFonts w:hint="eastAsia"/>
          <w:b/>
          <w:bCs/>
          <w:color w:val="auto"/>
          <w:highlight w:val="none"/>
        </w:rPr>
        <w:t>2、售后服务方案分………………………………………………………………………………</w:t>
      </w:r>
      <w:r>
        <w:rPr>
          <w:rFonts w:hint="eastAsia"/>
          <w:b/>
          <w:bCs/>
          <w:color w:val="auto"/>
          <w:highlight w:val="none"/>
          <w:lang w:val="en-US" w:eastAsia="zh-CN"/>
        </w:rPr>
        <w:t>16</w:t>
      </w:r>
      <w:r>
        <w:rPr>
          <w:rFonts w:hint="eastAsia"/>
          <w:b/>
          <w:bCs/>
          <w:color w:val="auto"/>
          <w:highlight w:val="none"/>
        </w:rPr>
        <w:t>分</w:t>
      </w:r>
    </w:p>
    <w:p>
      <w:pPr>
        <w:pStyle w:val="10"/>
        <w:spacing w:line="348" w:lineRule="auto"/>
        <w:ind w:firstLine="420"/>
        <w:rPr>
          <w:rFonts w:hint="eastAsia"/>
          <w:color w:val="auto"/>
          <w:highlight w:val="none"/>
        </w:rPr>
      </w:pPr>
      <w:r>
        <w:rPr>
          <w:rFonts w:hint="eastAsia"/>
          <w:color w:val="auto"/>
          <w:highlight w:val="none"/>
          <w:lang w:val="en-US" w:eastAsia="zh-CN"/>
        </w:rPr>
        <w:t>（1）</w:t>
      </w:r>
      <w:r>
        <w:rPr>
          <w:rFonts w:hint="eastAsia"/>
          <w:color w:val="auto"/>
          <w:highlight w:val="none"/>
        </w:rPr>
        <w:t>由评委依据投标文件中售后服务承诺书内容的完整性、可行性、免费保修期限、到达故障现场时间、故障出现解决方案、定期维护（注明时间）、免费技术培训方案、保修期外维修方案、其他优惠措施及方案等方面综合评定。</w:t>
      </w:r>
    </w:p>
    <w:p>
      <w:pPr>
        <w:pStyle w:val="10"/>
        <w:spacing w:line="348" w:lineRule="auto"/>
        <w:ind w:firstLine="420"/>
        <w:rPr>
          <w:rFonts w:hint="eastAsia"/>
          <w:color w:val="auto"/>
          <w:highlight w:val="none"/>
        </w:rPr>
      </w:pPr>
      <w:r>
        <w:rPr>
          <w:rFonts w:hint="eastAsia"/>
          <w:color w:val="auto"/>
          <w:highlight w:val="none"/>
        </w:rPr>
        <w:t xml:space="preserve">一档：经评委综合评定售后服务方案、实现功能要求的解决方案、质保措施等简单；设备特定的技术服务要求基本满足招标文件要求，评定为“一档”，其中，该档次内，评委认为一般的得 1分，良好的 </w:t>
      </w:r>
      <w:r>
        <w:rPr>
          <w:rFonts w:hint="eastAsia"/>
          <w:color w:val="auto"/>
          <w:highlight w:val="none"/>
          <w:lang w:val="en-US" w:eastAsia="zh-CN"/>
        </w:rPr>
        <w:t>2</w:t>
      </w:r>
      <w:r>
        <w:rPr>
          <w:rFonts w:hint="eastAsia"/>
          <w:color w:val="auto"/>
          <w:highlight w:val="none"/>
        </w:rPr>
        <w:t xml:space="preserve">分，优秀的 </w:t>
      </w:r>
      <w:r>
        <w:rPr>
          <w:rFonts w:hint="eastAsia"/>
          <w:color w:val="auto"/>
          <w:highlight w:val="none"/>
          <w:lang w:val="en-US" w:eastAsia="zh-CN"/>
        </w:rPr>
        <w:t>3</w:t>
      </w:r>
      <w:r>
        <w:rPr>
          <w:rFonts w:hint="eastAsia"/>
          <w:color w:val="auto"/>
          <w:highlight w:val="none"/>
        </w:rPr>
        <w:t>分。</w:t>
      </w:r>
    </w:p>
    <w:p>
      <w:pPr>
        <w:pStyle w:val="10"/>
        <w:spacing w:line="348" w:lineRule="auto"/>
        <w:ind w:firstLine="420"/>
        <w:rPr>
          <w:rFonts w:hint="eastAsia"/>
          <w:color w:val="auto"/>
          <w:highlight w:val="none"/>
        </w:rPr>
      </w:pPr>
      <w:r>
        <w:rPr>
          <w:rFonts w:hint="eastAsia"/>
          <w:color w:val="auto"/>
          <w:highlight w:val="none"/>
        </w:rPr>
        <w:t>二档：经评委综合评定售后服务方案、实现功能要求的解决方案等较详细；售后服务体系较完善，售后服务保证措施较得力，完全满足招标文件要求，</w:t>
      </w:r>
      <w:r>
        <w:rPr>
          <w:rFonts w:hint="eastAsia"/>
          <w:color w:val="auto"/>
          <w:highlight w:val="none"/>
          <w:lang w:eastAsia="zh-CN"/>
        </w:rPr>
        <w:t>核心</w:t>
      </w:r>
      <w:r>
        <w:rPr>
          <w:rFonts w:hint="eastAsia"/>
          <w:color w:val="auto"/>
          <w:highlight w:val="none"/>
        </w:rPr>
        <w:t>产品生产厂家在广西区</w:t>
      </w:r>
      <w:r>
        <w:rPr>
          <w:rFonts w:hint="eastAsia"/>
          <w:color w:val="auto"/>
          <w:highlight w:val="none"/>
          <w:lang w:eastAsia="zh-CN"/>
        </w:rPr>
        <w:t>内有总代理</w:t>
      </w:r>
      <w:r>
        <w:rPr>
          <w:rFonts w:hint="eastAsia"/>
          <w:color w:val="auto"/>
          <w:highlight w:val="none"/>
        </w:rPr>
        <w:t>的</w:t>
      </w:r>
      <w:r>
        <w:rPr>
          <w:rFonts w:hint="eastAsia"/>
          <w:color w:val="auto"/>
          <w:highlight w:val="none"/>
          <w:lang w:eastAsia="zh-CN"/>
        </w:rPr>
        <w:t>或在广西区内有授权</w:t>
      </w:r>
      <w:r>
        <w:rPr>
          <w:rFonts w:hint="eastAsia"/>
          <w:color w:val="auto"/>
          <w:highlight w:val="none"/>
        </w:rPr>
        <w:t>售后服务机构的（提供营业执照</w:t>
      </w:r>
      <w:r>
        <w:rPr>
          <w:rFonts w:hint="eastAsia"/>
          <w:color w:val="auto"/>
          <w:highlight w:val="none"/>
          <w:lang w:eastAsia="zh-CN"/>
        </w:rPr>
        <w:t>或授权书</w:t>
      </w:r>
      <w:r>
        <w:rPr>
          <w:rFonts w:hint="eastAsia"/>
          <w:color w:val="auto"/>
          <w:highlight w:val="none"/>
        </w:rPr>
        <w:t>）</w:t>
      </w:r>
      <w:r>
        <w:rPr>
          <w:rFonts w:hint="eastAsia"/>
          <w:color w:val="auto"/>
          <w:highlight w:val="none"/>
          <w:lang w:eastAsia="zh-CN"/>
        </w:rPr>
        <w:t>，</w:t>
      </w:r>
      <w:r>
        <w:rPr>
          <w:rFonts w:hint="eastAsia"/>
          <w:color w:val="auto"/>
          <w:highlight w:val="none"/>
        </w:rPr>
        <w:t xml:space="preserve">并有 </w:t>
      </w:r>
      <w:r>
        <w:rPr>
          <w:rFonts w:hint="eastAsia"/>
          <w:color w:val="auto"/>
          <w:highlight w:val="none"/>
          <w:lang w:val="en-US" w:eastAsia="zh-CN"/>
        </w:rPr>
        <w:t>2</w:t>
      </w:r>
      <w:r>
        <w:rPr>
          <w:rFonts w:hint="eastAsia"/>
          <w:color w:val="auto"/>
          <w:highlight w:val="none"/>
        </w:rPr>
        <w:t xml:space="preserve"> 名以上售后工程师（提供广西当地至少近三个月的社保证明）日常技术维护力量及服务较好，评定为“二档”，其中，该档次内，评委认为一般的得 </w:t>
      </w:r>
      <w:r>
        <w:rPr>
          <w:rFonts w:hint="eastAsia"/>
          <w:color w:val="auto"/>
          <w:highlight w:val="none"/>
          <w:lang w:val="en-US" w:eastAsia="zh-CN"/>
        </w:rPr>
        <w:t>4</w:t>
      </w:r>
      <w:r>
        <w:rPr>
          <w:rFonts w:hint="eastAsia"/>
          <w:color w:val="auto"/>
          <w:highlight w:val="none"/>
        </w:rPr>
        <w:t xml:space="preserve"> 分，良好的</w:t>
      </w:r>
      <w:r>
        <w:rPr>
          <w:rFonts w:hint="eastAsia"/>
          <w:color w:val="auto"/>
          <w:highlight w:val="none"/>
          <w:lang w:val="en-US" w:eastAsia="zh-CN"/>
        </w:rPr>
        <w:t>5</w:t>
      </w:r>
      <w:r>
        <w:rPr>
          <w:rFonts w:hint="eastAsia"/>
          <w:color w:val="auto"/>
          <w:highlight w:val="none"/>
        </w:rPr>
        <w:t xml:space="preserve"> 分，优秀的 </w:t>
      </w:r>
      <w:r>
        <w:rPr>
          <w:rFonts w:hint="eastAsia"/>
          <w:color w:val="auto"/>
          <w:highlight w:val="none"/>
          <w:lang w:val="en-US" w:eastAsia="zh-CN"/>
        </w:rPr>
        <w:t>6</w:t>
      </w:r>
      <w:r>
        <w:rPr>
          <w:rFonts w:hint="eastAsia"/>
          <w:color w:val="auto"/>
          <w:highlight w:val="none"/>
        </w:rPr>
        <w:t>分。</w:t>
      </w:r>
    </w:p>
    <w:p>
      <w:pPr>
        <w:pStyle w:val="10"/>
        <w:spacing w:line="348" w:lineRule="auto"/>
        <w:ind w:firstLine="420"/>
        <w:rPr>
          <w:rFonts w:hint="eastAsia"/>
          <w:color w:val="auto"/>
          <w:highlight w:val="none"/>
        </w:rPr>
      </w:pPr>
      <w:r>
        <w:rPr>
          <w:rFonts w:hint="eastAsia"/>
          <w:color w:val="auto"/>
          <w:highlight w:val="none"/>
        </w:rPr>
        <w:t>三档：经评委综合评定售后服务方案、实现功能要求的解决方案等售后服务方案详实；设备故障，现场不能修复的，无偿提供备用机以保证用户单位的正常使用</w:t>
      </w:r>
      <w:r>
        <w:rPr>
          <w:rFonts w:hint="eastAsia"/>
          <w:color w:val="auto"/>
          <w:highlight w:val="none"/>
          <w:lang w:eastAsia="zh-CN"/>
        </w:rPr>
        <w:t>，</w:t>
      </w:r>
      <w:r>
        <w:rPr>
          <w:rFonts w:hint="eastAsia"/>
          <w:color w:val="auto"/>
          <w:highlight w:val="none"/>
        </w:rPr>
        <w:t>优于招标文件要求</w:t>
      </w:r>
      <w:r>
        <w:rPr>
          <w:rFonts w:hint="eastAsia"/>
          <w:color w:val="auto"/>
          <w:highlight w:val="none"/>
          <w:lang w:eastAsia="zh-CN"/>
        </w:rPr>
        <w:t>；核心</w:t>
      </w:r>
      <w:r>
        <w:rPr>
          <w:rFonts w:hint="eastAsia"/>
          <w:color w:val="auto"/>
          <w:highlight w:val="none"/>
        </w:rPr>
        <w:t>产品生产厂家在广西区</w:t>
      </w:r>
      <w:r>
        <w:rPr>
          <w:rFonts w:hint="eastAsia"/>
          <w:color w:val="auto"/>
          <w:highlight w:val="none"/>
          <w:lang w:eastAsia="zh-CN"/>
        </w:rPr>
        <w:t>内有总代理</w:t>
      </w:r>
      <w:r>
        <w:rPr>
          <w:rFonts w:hint="eastAsia"/>
          <w:color w:val="auto"/>
          <w:highlight w:val="none"/>
        </w:rPr>
        <w:t>的</w:t>
      </w:r>
      <w:r>
        <w:rPr>
          <w:rFonts w:hint="eastAsia"/>
          <w:color w:val="auto"/>
          <w:highlight w:val="none"/>
          <w:lang w:eastAsia="zh-CN"/>
        </w:rPr>
        <w:t>或在广西区内有授权</w:t>
      </w:r>
      <w:r>
        <w:rPr>
          <w:rFonts w:hint="eastAsia"/>
          <w:color w:val="auto"/>
          <w:highlight w:val="none"/>
        </w:rPr>
        <w:t>售后服务机构的（提供营业执照</w:t>
      </w:r>
      <w:r>
        <w:rPr>
          <w:rFonts w:hint="eastAsia"/>
          <w:color w:val="auto"/>
          <w:highlight w:val="none"/>
          <w:lang w:eastAsia="zh-CN"/>
        </w:rPr>
        <w:t>或授权书</w:t>
      </w:r>
      <w:r>
        <w:rPr>
          <w:rFonts w:hint="eastAsia"/>
          <w:color w:val="auto"/>
          <w:highlight w:val="none"/>
        </w:rPr>
        <w:t>）</w:t>
      </w:r>
      <w:r>
        <w:rPr>
          <w:rFonts w:hint="eastAsia"/>
          <w:color w:val="auto"/>
          <w:highlight w:val="none"/>
          <w:lang w:eastAsia="zh-CN"/>
        </w:rPr>
        <w:t>，</w:t>
      </w:r>
      <w:r>
        <w:rPr>
          <w:rFonts w:hint="eastAsia"/>
          <w:color w:val="auto"/>
          <w:highlight w:val="none"/>
        </w:rPr>
        <w:t xml:space="preserve">并有 </w:t>
      </w:r>
      <w:r>
        <w:rPr>
          <w:rFonts w:hint="eastAsia"/>
          <w:color w:val="auto"/>
          <w:highlight w:val="none"/>
          <w:lang w:val="en-US" w:eastAsia="zh-CN"/>
        </w:rPr>
        <w:t>4</w:t>
      </w:r>
      <w:r>
        <w:rPr>
          <w:rFonts w:hint="eastAsia"/>
          <w:color w:val="auto"/>
          <w:highlight w:val="none"/>
        </w:rPr>
        <w:t xml:space="preserve"> 名以上</w:t>
      </w:r>
      <w:r>
        <w:rPr>
          <w:rFonts w:hint="eastAsia"/>
          <w:color w:val="auto"/>
          <w:highlight w:val="none"/>
          <w:lang w:eastAsia="zh-CN"/>
        </w:rPr>
        <w:t>（含</w:t>
      </w:r>
      <w:r>
        <w:rPr>
          <w:rFonts w:hint="eastAsia"/>
          <w:color w:val="auto"/>
          <w:highlight w:val="none"/>
          <w:lang w:val="en-US" w:eastAsia="zh-CN"/>
        </w:rPr>
        <w:t>4名</w:t>
      </w:r>
      <w:r>
        <w:rPr>
          <w:rFonts w:hint="eastAsia"/>
          <w:color w:val="auto"/>
          <w:highlight w:val="none"/>
          <w:lang w:eastAsia="zh-CN"/>
        </w:rPr>
        <w:t>）</w:t>
      </w:r>
      <w:r>
        <w:rPr>
          <w:rFonts w:hint="eastAsia"/>
          <w:color w:val="auto"/>
          <w:highlight w:val="none"/>
        </w:rPr>
        <w:t xml:space="preserve">售后工程师（提供广西当地至少近三个月的社保证明）日常技术维护力量及服务优秀，评定为“三档”。其中，该档次内，评委认为一般的得 </w:t>
      </w:r>
      <w:r>
        <w:rPr>
          <w:rFonts w:hint="eastAsia"/>
          <w:color w:val="auto"/>
          <w:highlight w:val="none"/>
          <w:lang w:val="en-US" w:eastAsia="zh-CN"/>
        </w:rPr>
        <w:t>7</w:t>
      </w:r>
      <w:r>
        <w:rPr>
          <w:rFonts w:hint="eastAsia"/>
          <w:color w:val="auto"/>
          <w:highlight w:val="none"/>
        </w:rPr>
        <w:t xml:space="preserve">分，良好的 </w:t>
      </w:r>
      <w:r>
        <w:rPr>
          <w:rFonts w:hint="eastAsia"/>
          <w:color w:val="auto"/>
          <w:highlight w:val="none"/>
          <w:lang w:val="en-US" w:eastAsia="zh-CN"/>
        </w:rPr>
        <w:t>9</w:t>
      </w:r>
      <w:r>
        <w:rPr>
          <w:rFonts w:hint="eastAsia"/>
          <w:color w:val="auto"/>
          <w:highlight w:val="none"/>
        </w:rPr>
        <w:t xml:space="preserve">分，优秀的 </w:t>
      </w:r>
      <w:r>
        <w:rPr>
          <w:rFonts w:hint="eastAsia"/>
          <w:color w:val="auto"/>
          <w:highlight w:val="none"/>
          <w:lang w:val="en-US" w:eastAsia="zh-CN"/>
        </w:rPr>
        <w:t>12</w:t>
      </w:r>
      <w:r>
        <w:rPr>
          <w:rFonts w:hint="eastAsia"/>
          <w:color w:val="auto"/>
          <w:highlight w:val="none"/>
        </w:rPr>
        <w:t>分。</w:t>
      </w:r>
    </w:p>
    <w:p>
      <w:pPr>
        <w:pStyle w:val="10"/>
        <w:spacing w:line="348" w:lineRule="auto"/>
        <w:ind w:firstLine="420"/>
        <w:rPr>
          <w:rFonts w:hint="eastAsia"/>
          <w:color w:val="auto"/>
          <w:highlight w:val="none"/>
          <w:lang w:val="en-US" w:eastAsia="zh-CN"/>
        </w:rPr>
      </w:pPr>
      <w:r>
        <w:rPr>
          <w:rFonts w:hint="eastAsia"/>
          <w:color w:val="auto"/>
          <w:highlight w:val="none"/>
          <w:lang w:val="en-US" w:eastAsia="zh-CN"/>
        </w:rPr>
        <w:t>（2）更长免费保修期得分。（满分4分）</w:t>
      </w:r>
    </w:p>
    <w:p>
      <w:pPr>
        <w:pStyle w:val="10"/>
        <w:spacing w:line="348" w:lineRule="auto"/>
        <w:ind w:firstLine="420"/>
        <w:rPr>
          <w:rFonts w:hint="eastAsia"/>
          <w:color w:val="auto"/>
          <w:highlight w:val="none"/>
          <w:lang w:val="en-US" w:eastAsia="zh-CN"/>
        </w:rPr>
      </w:pPr>
      <w:r>
        <w:rPr>
          <w:rFonts w:hint="eastAsia"/>
          <w:color w:val="auto"/>
          <w:highlight w:val="none"/>
          <w:lang w:val="en-US" w:eastAsia="zh-CN"/>
        </w:rPr>
        <w:t>承诺免费保修期长于招标文件要求的，每延长1年加2分，满分4分。（必须加盖生产厂家公章，否则不得分）</w:t>
      </w:r>
    </w:p>
    <w:p>
      <w:pPr>
        <w:numPr>
          <w:ilvl w:val="0"/>
          <w:numId w:val="8"/>
        </w:numPr>
        <w:shd w:val="clear" w:color="auto" w:fill="FFFFFF"/>
        <w:spacing w:line="480" w:lineRule="auto"/>
        <w:ind w:firstLine="367"/>
        <w:jc w:val="left"/>
        <w:rPr>
          <w:rFonts w:ascii="宋体" w:hAnsi="宋体" w:cs="Arial"/>
          <w:b/>
          <w:bCs/>
          <w:color w:val="auto"/>
          <w:szCs w:val="21"/>
          <w:highlight w:val="none"/>
        </w:rPr>
      </w:pPr>
      <w:r>
        <w:rPr>
          <w:rFonts w:hint="eastAsia" w:ascii="宋体" w:hAnsi="宋体" w:cs="Arial"/>
          <w:b/>
          <w:bCs/>
          <w:color w:val="auto"/>
          <w:szCs w:val="21"/>
          <w:highlight w:val="none"/>
        </w:rPr>
        <w:t>技术要求及功能分</w:t>
      </w:r>
      <w:r>
        <w:rPr>
          <w:rFonts w:hint="eastAsia" w:ascii="宋体" w:hAnsi="宋体" w:cs="宋体"/>
          <w:b/>
          <w:bCs/>
          <w:color w:val="auto"/>
          <w:szCs w:val="21"/>
          <w:highlight w:val="none"/>
        </w:rPr>
        <w:t> </w:t>
      </w:r>
      <w:r>
        <w:rPr>
          <w:rFonts w:hint="eastAsia" w:ascii="宋体" w:hAnsi="宋体" w:cs="仿宋_GB2312"/>
          <w:b/>
          <w:bCs/>
          <w:color w:val="auto"/>
          <w:szCs w:val="21"/>
          <w:highlight w:val="none"/>
        </w:rPr>
        <w:t>……………………………………………………………</w:t>
      </w:r>
      <w:r>
        <w:rPr>
          <w:rFonts w:ascii="宋体" w:hAnsi="宋体" w:cs="仿宋_GB2312"/>
          <w:b/>
          <w:bCs/>
          <w:color w:val="auto"/>
          <w:szCs w:val="21"/>
          <w:highlight w:val="none"/>
        </w:rPr>
        <w:t>………</w:t>
      </w:r>
      <w:r>
        <w:rPr>
          <w:rFonts w:hint="eastAsia" w:ascii="宋体" w:hAnsi="宋体" w:cs="仿宋_GB2312"/>
          <w:b/>
          <w:bCs/>
          <w:color w:val="auto"/>
          <w:szCs w:val="21"/>
          <w:highlight w:val="none"/>
        </w:rPr>
        <w:t>…</w:t>
      </w:r>
      <w:r>
        <w:rPr>
          <w:rFonts w:hint="eastAsia" w:ascii="宋体" w:hAnsi="宋体" w:cs="仿宋_GB2312"/>
          <w:b/>
          <w:bCs/>
          <w:color w:val="auto"/>
          <w:szCs w:val="21"/>
          <w:highlight w:val="none"/>
          <w:lang w:val="en-US" w:eastAsia="zh-CN"/>
        </w:rPr>
        <w:t>18</w:t>
      </w:r>
      <w:r>
        <w:rPr>
          <w:rFonts w:hint="eastAsia" w:ascii="宋体" w:hAnsi="宋体" w:cs="Arial"/>
          <w:b/>
          <w:bCs/>
          <w:color w:val="auto"/>
          <w:szCs w:val="21"/>
          <w:highlight w:val="none"/>
        </w:rPr>
        <w:t>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一档：技术要求及功能要求基本满足招标文件要求，技术参数及性能配置要求出现负偏离的，评定为“一档”。其中，该档次内，出现3项及以上负偏离的，得 2 分；出现2项负偏离的，得 4 分；出现1项负偏离的，得 6 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二档：技术要求及功能要求全部满足招标文件要求，实质使用性能良好，相比同类产品稳定，评定为“二档”。其中，该档次内，评委认为一般的得8 分，良好的 10 分，优秀的 12分。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三档：技术要求及功能要求优于招标文件要求，核心产品出现正偏离的</w:t>
      </w:r>
      <w:r>
        <w:rPr>
          <w:rFonts w:hint="default" w:ascii="宋体" w:hAnsi="Courier New" w:eastAsia="宋体"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技术偏离表及投标文件中提供相应有效的证明材料复印 件</w:t>
      </w:r>
      <w:r>
        <w:rPr>
          <w:rFonts w:hint="default" w:ascii="宋体" w:hAnsi="Courier New" w:eastAsia="宋体"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，评定为“三档”。其中，该档次内，评委认为一般的得 14 分，良好的 16 分，优秀的 18分。</w:t>
      </w:r>
    </w:p>
    <w:p>
      <w:pPr>
        <w:shd w:val="clear" w:color="auto" w:fill="FFFFFF"/>
        <w:spacing w:line="480" w:lineRule="auto"/>
        <w:ind w:firstLine="367"/>
        <w:rPr>
          <w:rFonts w:ascii="宋体" w:hAnsi="宋体" w:cs="Arial"/>
          <w:color w:val="auto"/>
          <w:szCs w:val="21"/>
          <w:highlight w:val="none"/>
        </w:rPr>
      </w:pPr>
      <w:r>
        <w:rPr>
          <w:rFonts w:hint="eastAsia" w:ascii="宋体" w:hAnsi="宋体" w:cs="Arial"/>
          <w:b/>
          <w:bCs/>
          <w:color w:val="auto"/>
          <w:szCs w:val="21"/>
          <w:highlight w:val="none"/>
        </w:rPr>
        <w:t>4、培训方案分…………………………………………………………………………………</w:t>
      </w:r>
      <w:r>
        <w:rPr>
          <w:rFonts w:hint="eastAsia" w:ascii="宋体" w:hAnsi="宋体" w:cs="Arial"/>
          <w:b/>
          <w:bCs/>
          <w:color w:val="auto"/>
          <w:szCs w:val="21"/>
          <w:highlight w:val="none"/>
          <w:lang w:val="en-US" w:eastAsia="zh-CN"/>
        </w:rPr>
        <w:t>4.5</w:t>
      </w:r>
      <w:r>
        <w:rPr>
          <w:rFonts w:hint="eastAsia" w:ascii="宋体" w:hAnsi="宋体" w:cs="Arial"/>
          <w:b/>
          <w:bCs/>
          <w:color w:val="auto"/>
          <w:szCs w:val="21"/>
          <w:highlight w:val="none"/>
        </w:rPr>
        <w:t>分</w:t>
      </w:r>
      <w:r>
        <w:rPr>
          <w:rFonts w:hint="eastAsia" w:ascii="宋体" w:hAnsi="宋体" w:cs="宋体"/>
          <w:b/>
          <w:bCs/>
          <w:color w:val="auto"/>
          <w:szCs w:val="21"/>
          <w:highlight w:val="none"/>
        </w:rPr>
        <w:t>    </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（1）对项目总体有认识，有一定的培训组织计划措施但部分不具体；安装培训段划分较合理，基本满足招标需要得1分。</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（2）对项目总体有一定认识，表述较清晰、完整，培训组织计划措施具体有效；安装使用培训思路清晰，符合设备使用规范要求，整体培训计划合理，满足招标需要得2分。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（3）对项目总体有深刻认识，表述清晰、完整、严谨、合理，培训组织计划措施先进、具体、有效、成熟；安装使用培训思路清晰，符合设备使用规范要求，整体培训计划有针对性、合理，</w:t>
      </w:r>
      <w:bookmarkStart w:id="37" w:name="OLE_LINK11"/>
      <w:r>
        <w:rPr>
          <w:rFonts w:hint="eastAsia" w:ascii="宋体" w:hAnsi="Courier New" w:eastAsia="宋体" w:cs="Times New Roman"/>
          <w:color w:val="auto"/>
          <w:kern w:val="2"/>
          <w:sz w:val="21"/>
          <w:szCs w:val="20"/>
          <w:highlight w:val="none"/>
          <w:lang w:val="en-US" w:eastAsia="zh-CN" w:bidi="ar-SA"/>
        </w:rPr>
        <w:t>完全满足</w:t>
      </w:r>
      <w:bookmarkEnd w:id="37"/>
      <w:r>
        <w:rPr>
          <w:rFonts w:hint="eastAsia" w:ascii="宋体" w:hAnsi="Courier New" w:eastAsia="宋体" w:cs="Times New Roman"/>
          <w:color w:val="auto"/>
          <w:kern w:val="2"/>
          <w:sz w:val="21"/>
          <w:szCs w:val="20"/>
          <w:highlight w:val="none"/>
          <w:lang w:val="en-US" w:eastAsia="zh-CN" w:bidi="ar-SA"/>
        </w:rPr>
        <w:t>招标需要得4.5分。</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未提供培训方案的为0分。</w:t>
      </w:r>
    </w:p>
    <w:p>
      <w:pPr>
        <w:shd w:val="clear" w:color="auto" w:fill="FFFFFF"/>
        <w:spacing w:line="480" w:lineRule="auto"/>
        <w:ind w:firstLine="367"/>
        <w:rPr>
          <w:rFonts w:ascii="宋体" w:hAnsi="宋体" w:cs="Arial"/>
          <w:b/>
          <w:bCs/>
          <w:color w:val="auto"/>
          <w:szCs w:val="21"/>
          <w:highlight w:val="none"/>
        </w:rPr>
      </w:pPr>
      <w:r>
        <w:rPr>
          <w:rFonts w:hint="eastAsia" w:ascii="宋体" w:hAnsi="宋体" w:cs="Arial"/>
          <w:b/>
          <w:bCs/>
          <w:color w:val="auto"/>
          <w:szCs w:val="21"/>
          <w:highlight w:val="none"/>
        </w:rPr>
        <w:t>5、</w:t>
      </w:r>
      <w:r>
        <w:rPr>
          <w:rFonts w:hint="eastAsia" w:ascii="宋体" w:hAnsi="宋体" w:cs="宋体"/>
          <w:b/>
          <w:bCs/>
          <w:color w:val="auto"/>
          <w:szCs w:val="21"/>
          <w:highlight w:val="none"/>
        </w:rPr>
        <w:t>信誉业绩分</w:t>
      </w:r>
      <w:r>
        <w:rPr>
          <w:rFonts w:hint="eastAsia" w:ascii="宋体" w:hAnsi="宋体" w:cs="Arial"/>
          <w:b/>
          <w:bCs/>
          <w:color w:val="auto"/>
          <w:szCs w:val="21"/>
          <w:highlight w:val="none"/>
        </w:rPr>
        <w:t>…………………………………………………………</w:t>
      </w:r>
      <w:r>
        <w:rPr>
          <w:rFonts w:ascii="宋体" w:hAnsi="宋体" w:cs="Arial"/>
          <w:b/>
          <w:bCs/>
          <w:color w:val="auto"/>
          <w:szCs w:val="21"/>
          <w:highlight w:val="none"/>
        </w:rPr>
        <w:t>……</w:t>
      </w:r>
      <w:r>
        <w:rPr>
          <w:rFonts w:hint="eastAsia" w:ascii="宋体" w:hAnsi="宋体" w:cs="Arial"/>
          <w:b/>
          <w:bCs/>
          <w:color w:val="auto"/>
          <w:szCs w:val="21"/>
          <w:highlight w:val="none"/>
        </w:rPr>
        <w:t>…………………</w:t>
      </w:r>
      <w:r>
        <w:rPr>
          <w:rFonts w:hint="eastAsia" w:ascii="宋体" w:hAnsi="宋体" w:cs="Arial"/>
          <w:b/>
          <w:bCs/>
          <w:color w:val="auto"/>
          <w:szCs w:val="21"/>
          <w:highlight w:val="none"/>
          <w:lang w:val="en-US" w:eastAsia="zh-CN"/>
        </w:rPr>
        <w:t>10</w:t>
      </w:r>
      <w:r>
        <w:rPr>
          <w:rFonts w:hint="eastAsia" w:ascii="宋体" w:hAnsi="宋体" w:cs="Arial"/>
          <w:b/>
          <w:bCs/>
          <w:color w:val="auto"/>
          <w:szCs w:val="21"/>
          <w:highlight w:val="none"/>
        </w:rPr>
        <w:t>分</w:t>
      </w:r>
    </w:p>
    <w:p>
      <w:pPr>
        <w:numPr>
          <w:ilvl w:val="0"/>
          <w:numId w:val="0"/>
        </w:numPr>
        <w:tabs>
          <w:tab w:val="left" w:pos="360"/>
        </w:tabs>
        <w:snapToGrid w:val="0"/>
        <w:spacing w:line="360" w:lineRule="auto"/>
        <w:ind w:leftChars="0" w:firstLine="420" w:firstLineChars="200"/>
        <w:rPr>
          <w:rFonts w:hint="eastAsia" w:ascii="宋体" w:hAnsi="宋体" w:eastAsia="宋体" w:cs="Courier New"/>
          <w:bCs/>
          <w:color w:val="auto"/>
          <w:kern w:val="0"/>
          <w:szCs w:val="21"/>
          <w:highlight w:val="none"/>
          <w:lang w:eastAsia="zh-CN"/>
        </w:rPr>
      </w:pPr>
      <w:r>
        <w:rPr>
          <w:rFonts w:hint="eastAsia" w:ascii="宋体" w:hAnsi="宋体" w:cs="Courier New"/>
          <w:bCs/>
          <w:color w:val="auto"/>
          <w:kern w:val="0"/>
          <w:szCs w:val="21"/>
          <w:highlight w:val="none"/>
        </w:rPr>
        <w:t>（1）核心产品投标生产厂家获得省级有关奖项或认可证书的每获</w:t>
      </w:r>
      <w:r>
        <w:rPr>
          <w:rFonts w:hint="eastAsia" w:ascii="宋体" w:hAnsi="宋体" w:cs="Courier New"/>
          <w:bCs/>
          <w:color w:val="auto"/>
          <w:kern w:val="0"/>
          <w:szCs w:val="21"/>
          <w:highlight w:val="none"/>
          <w:lang w:val="en-US" w:eastAsia="zh-CN"/>
        </w:rPr>
        <w:t>1</w:t>
      </w:r>
      <w:r>
        <w:rPr>
          <w:rFonts w:hint="eastAsia" w:ascii="宋体" w:hAnsi="宋体" w:cs="Courier New"/>
          <w:bCs/>
          <w:color w:val="auto"/>
          <w:kern w:val="0"/>
          <w:szCs w:val="21"/>
          <w:highlight w:val="none"/>
        </w:rPr>
        <w:t>项加</w:t>
      </w:r>
      <w:r>
        <w:rPr>
          <w:rFonts w:hint="eastAsia" w:ascii="宋体" w:hAnsi="宋体" w:cs="Courier New"/>
          <w:bCs/>
          <w:color w:val="auto"/>
          <w:kern w:val="0"/>
          <w:szCs w:val="21"/>
          <w:highlight w:val="none"/>
          <w:lang w:val="en-US" w:eastAsia="zh-CN"/>
        </w:rPr>
        <w:t>1</w:t>
      </w:r>
      <w:r>
        <w:rPr>
          <w:rFonts w:hint="eastAsia" w:ascii="宋体" w:hAnsi="宋体" w:cs="Courier New"/>
          <w:bCs/>
          <w:color w:val="auto"/>
          <w:kern w:val="0"/>
          <w:szCs w:val="21"/>
          <w:highlight w:val="none"/>
        </w:rPr>
        <w:t>分，获得国家级奖项或认可证书的</w:t>
      </w:r>
      <w:r>
        <w:rPr>
          <w:rFonts w:hint="eastAsia" w:ascii="宋体" w:hAnsi="宋体" w:cs="Courier New"/>
          <w:bCs/>
          <w:color w:val="auto"/>
          <w:kern w:val="0"/>
          <w:szCs w:val="21"/>
          <w:highlight w:val="none"/>
          <w:lang w:eastAsia="zh-CN"/>
        </w:rPr>
        <w:t>或</w:t>
      </w:r>
      <w:r>
        <w:rPr>
          <w:rFonts w:hint="eastAsia" w:ascii="Arial" w:hAnsi="Arial" w:cs="Arial"/>
          <w:color w:val="auto"/>
          <w:highlight w:val="none"/>
        </w:rPr>
        <w:t>入选优秀国产医疗设备产品目录</w:t>
      </w:r>
      <w:r>
        <w:rPr>
          <w:rFonts w:hint="eastAsia" w:ascii="Arial" w:hAnsi="Arial" w:cs="Arial"/>
          <w:color w:val="auto"/>
          <w:highlight w:val="none"/>
          <w:lang w:eastAsia="zh-CN"/>
        </w:rPr>
        <w:t>，</w:t>
      </w:r>
      <w:r>
        <w:rPr>
          <w:rFonts w:hint="eastAsia" w:ascii="宋体" w:hAnsi="宋体" w:cs="Courier New"/>
          <w:bCs/>
          <w:color w:val="auto"/>
          <w:kern w:val="0"/>
          <w:szCs w:val="21"/>
          <w:highlight w:val="none"/>
        </w:rPr>
        <w:t>每获1项加</w:t>
      </w:r>
      <w:r>
        <w:rPr>
          <w:rFonts w:hint="eastAsia" w:ascii="宋体" w:hAnsi="宋体" w:cs="Courier New"/>
          <w:bCs/>
          <w:color w:val="auto"/>
          <w:kern w:val="0"/>
          <w:szCs w:val="21"/>
          <w:highlight w:val="none"/>
          <w:lang w:val="en-US" w:eastAsia="zh-CN"/>
        </w:rPr>
        <w:t>2</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rPr>
        <w:t>满分</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r>
        <w:rPr>
          <w:rFonts w:hint="eastAsia" w:ascii="宋体" w:hAnsi="宋体" w:cs="宋体"/>
          <w:bCs/>
          <w:color w:val="auto"/>
          <w:szCs w:val="21"/>
          <w:highlight w:val="none"/>
        </w:rPr>
        <w:t>应提供复印件）</w:t>
      </w:r>
      <w:r>
        <w:rPr>
          <w:rFonts w:hint="eastAsia" w:ascii="宋体" w:hAnsi="宋体" w:cs="Courier New"/>
          <w:bCs/>
          <w:color w:val="auto"/>
          <w:kern w:val="0"/>
          <w:szCs w:val="21"/>
          <w:highlight w:val="none"/>
          <w:lang w:eastAsia="zh-CN"/>
        </w:rPr>
        <w:t>。</w:t>
      </w:r>
    </w:p>
    <w:p>
      <w:pPr>
        <w:spacing w:line="480" w:lineRule="auto"/>
        <w:ind w:firstLine="420"/>
        <w:rPr>
          <w:rFonts w:hint="eastAsia" w:ascii="宋体" w:hAnsi="宋体" w:cs="Courier New"/>
          <w:bCs/>
          <w:color w:val="auto"/>
          <w:kern w:val="0"/>
          <w:szCs w:val="21"/>
          <w:highlight w:val="none"/>
          <w:lang w:eastAsia="zh-CN"/>
        </w:rPr>
      </w:pPr>
      <w:r>
        <w:rPr>
          <w:rFonts w:hint="eastAsia" w:ascii="宋体" w:hAnsi="宋体" w:cs="Courier New"/>
          <w:bCs/>
          <w:color w:val="auto"/>
          <w:kern w:val="0"/>
          <w:szCs w:val="21"/>
          <w:highlight w:val="none"/>
        </w:rPr>
        <w:t>（2）投标人或核心产品投标生产厂家自2017年以来具</w:t>
      </w:r>
      <w:r>
        <w:rPr>
          <w:rFonts w:hint="eastAsia" w:ascii="宋体" w:hAnsi="宋体"/>
          <w:color w:val="auto"/>
          <w:szCs w:val="21"/>
        </w:rPr>
        <w:t>同类产品的销售业绩的</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cs="Courier New"/>
          <w:bCs/>
          <w:color w:val="auto"/>
          <w:kern w:val="0"/>
          <w:szCs w:val="21"/>
          <w:highlight w:val="none"/>
        </w:rPr>
        <w:t>（以合同复印件为准）</w:t>
      </w: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rPr>
        <w:t>提供</w:t>
      </w:r>
      <w:r>
        <w:rPr>
          <w:rFonts w:hint="eastAsia" w:ascii="宋体" w:hAnsi="宋体" w:cs="Courier New"/>
          <w:bCs/>
          <w:color w:val="auto"/>
          <w:kern w:val="0"/>
          <w:szCs w:val="21"/>
          <w:highlight w:val="none"/>
          <w:lang w:eastAsia="zh-CN"/>
        </w:rPr>
        <w:t>相关</w:t>
      </w:r>
      <w:r>
        <w:rPr>
          <w:rFonts w:hint="eastAsia" w:ascii="宋体" w:hAnsi="宋体" w:cs="Courier New"/>
          <w:bCs/>
          <w:color w:val="auto"/>
          <w:kern w:val="0"/>
          <w:szCs w:val="21"/>
          <w:highlight w:val="none"/>
        </w:rPr>
        <w:t>证明材料，每份加0.5分，得满分</w:t>
      </w:r>
      <w:r>
        <w:rPr>
          <w:rFonts w:hint="eastAsia" w:ascii="宋体" w:hAnsi="宋体" w:cs="Courier New"/>
          <w:bCs/>
          <w:color w:val="auto"/>
          <w:kern w:val="0"/>
          <w:szCs w:val="21"/>
          <w:highlight w:val="none"/>
          <w:lang w:val="en-US" w:eastAsia="zh-CN"/>
        </w:rPr>
        <w:t>2.5</w:t>
      </w:r>
      <w:r>
        <w:rPr>
          <w:rFonts w:hint="eastAsia" w:ascii="宋体" w:hAnsi="宋体" w:cs="Courier New"/>
          <w:bCs/>
          <w:color w:val="auto"/>
          <w:kern w:val="0"/>
          <w:szCs w:val="21"/>
          <w:highlight w:val="none"/>
        </w:rPr>
        <w:t>分为止（满分</w:t>
      </w:r>
      <w:r>
        <w:rPr>
          <w:rFonts w:hint="eastAsia" w:ascii="宋体" w:hAnsi="宋体" w:cs="Courier New"/>
          <w:bCs/>
          <w:color w:val="auto"/>
          <w:kern w:val="0"/>
          <w:szCs w:val="21"/>
          <w:highlight w:val="none"/>
          <w:lang w:val="en-US" w:eastAsia="zh-CN"/>
        </w:rPr>
        <w:t>2.5</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p>
    <w:p>
      <w:pPr>
        <w:spacing w:line="480" w:lineRule="auto"/>
        <w:ind w:firstLine="420"/>
        <w:rPr>
          <w:rFonts w:hint="eastAsia" w:ascii="宋体" w:hAnsi="宋体" w:cs="Courier New"/>
          <w:bCs/>
          <w:color w:val="auto"/>
          <w:kern w:val="0"/>
          <w:szCs w:val="21"/>
          <w:highlight w:val="none"/>
          <w:lang w:eastAsia="zh-CN"/>
        </w:rPr>
      </w:pP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lang w:eastAsia="zh-CN"/>
        </w:rPr>
        <w:t>）核心产品生产厂家</w:t>
      </w:r>
      <w:r>
        <w:rPr>
          <w:rFonts w:hint="eastAsia" w:ascii="Arial" w:hAnsi="Arial" w:cs="Arial"/>
          <w:color w:val="auto"/>
          <w:highlight w:val="none"/>
        </w:rPr>
        <w:t>有中国医学装备协会适宜技术推广培训基地</w:t>
      </w:r>
      <w:r>
        <w:rPr>
          <w:rFonts w:hint="eastAsia" w:ascii="Arial" w:hAnsi="Arial" w:cs="Arial"/>
          <w:color w:val="auto"/>
          <w:highlight w:val="none"/>
          <w:lang w:eastAsia="zh-CN"/>
        </w:rPr>
        <w:t>的</w:t>
      </w:r>
      <w:r>
        <w:rPr>
          <w:rFonts w:hint="eastAsia" w:ascii="宋体" w:hAnsi="宋体" w:cs="Courier New"/>
          <w:bCs/>
          <w:color w:val="auto"/>
          <w:kern w:val="0"/>
          <w:szCs w:val="21"/>
          <w:highlight w:val="none"/>
          <w:lang w:eastAsia="zh-CN"/>
        </w:rPr>
        <w:t>（提供证明文件复印件）（满分</w:t>
      </w:r>
      <w:r>
        <w:rPr>
          <w:rFonts w:hint="eastAsia" w:ascii="宋体" w:hAnsi="宋体" w:cs="Courier New"/>
          <w:bCs/>
          <w:color w:val="auto"/>
          <w:kern w:val="0"/>
          <w:szCs w:val="21"/>
          <w:highlight w:val="none"/>
          <w:lang w:val="en-US" w:eastAsia="zh-CN"/>
        </w:rPr>
        <w:t>4.5分</w:t>
      </w:r>
      <w:r>
        <w:rPr>
          <w:rFonts w:hint="eastAsia" w:ascii="宋体" w:hAnsi="宋体" w:cs="Courier New"/>
          <w:bCs/>
          <w:color w:val="auto"/>
          <w:kern w:val="0"/>
          <w:szCs w:val="21"/>
          <w:highlight w:val="none"/>
          <w:lang w:eastAsia="zh-CN"/>
        </w:rPr>
        <w:t>）</w:t>
      </w:r>
    </w:p>
    <w:p>
      <w:pPr>
        <w:spacing w:line="480" w:lineRule="auto"/>
        <w:rPr>
          <w:rFonts w:ascii="宋体" w:hAnsi="宋体" w:cs="Courier New"/>
          <w:b/>
          <w:bCs/>
          <w:color w:val="auto"/>
          <w:kern w:val="0"/>
          <w:szCs w:val="21"/>
        </w:rPr>
      </w:pPr>
      <w:r>
        <w:rPr>
          <w:rFonts w:hint="eastAsia" w:ascii="宋体" w:hAnsi="宋体" w:cs="Courier New"/>
          <w:b/>
          <w:bCs/>
          <w:color w:val="auto"/>
          <w:kern w:val="0"/>
          <w:szCs w:val="21"/>
        </w:rPr>
        <w:t xml:space="preserve"> </w:t>
      </w:r>
      <w:r>
        <w:rPr>
          <w:rFonts w:hint="eastAsia" w:ascii="宋体" w:hAnsi="宋体" w:cs="Courier New"/>
          <w:b/>
          <w:bCs/>
          <w:color w:val="auto"/>
          <w:kern w:val="0"/>
          <w:szCs w:val="21"/>
          <w:lang w:val="en-US" w:eastAsia="zh-CN"/>
        </w:rPr>
        <w:t xml:space="preserve">   </w:t>
      </w:r>
      <w:r>
        <w:rPr>
          <w:rFonts w:hint="eastAsia" w:ascii="宋体" w:hAnsi="宋体" w:cs="Courier New"/>
          <w:b/>
          <w:bCs/>
          <w:color w:val="auto"/>
          <w:kern w:val="0"/>
          <w:szCs w:val="21"/>
        </w:rPr>
        <w:t>6、政策功能分（节能、环保、区内产品等）…………………………………………………</w:t>
      </w:r>
      <w:r>
        <w:rPr>
          <w:rFonts w:hint="eastAsia" w:ascii="宋体" w:hAnsi="宋体" w:cs="Courier New"/>
          <w:b/>
          <w:bCs/>
          <w:color w:val="auto"/>
          <w:kern w:val="0"/>
          <w:szCs w:val="21"/>
          <w:lang w:val="en-US" w:eastAsia="zh-CN"/>
        </w:rPr>
        <w:t>1.5</w:t>
      </w:r>
      <w:r>
        <w:rPr>
          <w:rFonts w:hint="eastAsia" w:ascii="宋体" w:hAnsi="宋体" w:cs="Courier New"/>
          <w:b/>
          <w:bCs/>
          <w:color w:val="auto"/>
          <w:kern w:val="0"/>
          <w:szCs w:val="21"/>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（1）投标产品中包含列入政府采购品目清单中的优先采购产品并具有有效的节能产品认证证书的，每项产品得0.5分（以政府采购品目清单和有效的节能产品认证证书复印件为准）。（满分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（2）投标产品中包含列入政府采购品目清单中的优先采购产品并具有有效的环境标志产品认证证书的，每项产品得0.5分（以政府采购品目清单和有效的环境标志产品认证证书复印件为准）。（满分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60" w:lineRule="exact"/>
        <w:ind w:firstLine="420" w:firstLineChars="200"/>
        <w:rPr>
          <w:rFonts w:ascii="宋体" w:hAnsi="宋体" w:cs="Courier New"/>
          <w:bCs/>
          <w:color w:val="auto"/>
          <w:kern w:val="0"/>
          <w:szCs w:val="21"/>
        </w:rPr>
      </w:pPr>
      <w:r>
        <w:rPr>
          <w:rFonts w:hint="eastAsia" w:ascii="宋体" w:hAnsi="宋体" w:cs="宋体"/>
          <w:color w:val="auto"/>
          <w:szCs w:val="21"/>
          <w:highlight w:val="none"/>
          <w:lang w:bidi="ar"/>
        </w:rPr>
        <w:t>（3）根据《广西壮族自治区人民政府办公厅关于印发招标采购促进广西工业产品产销对接实施细 则的通知》（桂政办发【2015】78 号）的规定，“广西工业产品”是指广西境内生产的工业产品，具 体以生产企业的工商营业执照注册所在地为准。“使用广西工业产品 80%以上”是指参加政府采购项目 或招标项目时供货范围中采用广西工业产品的金额占本次招标总金额的 80%以上（含）。投标文件中须 提供生产企业的工商营业执照复印件和广西工业产品声明函原件。（满分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80" w:lineRule="auto"/>
        <w:ind w:firstLine="420"/>
        <w:rPr>
          <w:rFonts w:ascii="宋体" w:hAnsi="宋体" w:cs="Courier New"/>
          <w:bCs/>
          <w:color w:val="auto"/>
          <w:kern w:val="0"/>
          <w:szCs w:val="21"/>
        </w:rPr>
      </w:pPr>
      <w:r>
        <w:rPr>
          <w:rFonts w:hint="eastAsia" w:ascii="宋体" w:hAnsi="宋体" w:cs="Courier New"/>
          <w:b/>
          <w:bCs/>
          <w:color w:val="auto"/>
          <w:kern w:val="0"/>
          <w:szCs w:val="21"/>
        </w:rPr>
        <w:t>（三）综合得分=1+2+3+4+5+6。</w:t>
      </w:r>
    </w:p>
    <w:p>
      <w:pPr>
        <w:spacing w:line="460" w:lineRule="exact"/>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三、中标候选人推荐原则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w:t>
      </w:r>
      <w:r>
        <w:rPr>
          <w:rFonts w:hint="eastAsia" w:ascii="宋体" w:hAnsi="宋体" w:cs="宋体"/>
          <w:color w:val="auto"/>
          <w:szCs w:val="21"/>
          <w:highlight w:val="none"/>
          <w:lang w:val="zh-CN" w:eastAsia="zh-CN" w:bidi="ar"/>
        </w:rPr>
        <w:t>业绩、信誉</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rPr>
          <w:color w:val="auto"/>
        </w:rPr>
      </w:pPr>
    </w:p>
    <w:p>
      <w:pPr>
        <w:rPr>
          <w:color w:val="auto"/>
        </w:rPr>
      </w:pPr>
    </w:p>
    <w:p>
      <w:pPr>
        <w:pStyle w:val="5"/>
        <w:bidi w:val="0"/>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pStyle w:val="5"/>
        <w:bidi w:val="0"/>
        <w:rPr>
          <w:rFonts w:hint="eastAsia"/>
          <w:color w:val="auto"/>
        </w:rPr>
      </w:pPr>
    </w:p>
    <w:p>
      <w:pPr>
        <w:rPr>
          <w:rFonts w:hint="eastAsia"/>
          <w:color w:val="auto"/>
        </w:rPr>
      </w:pPr>
    </w:p>
    <w:p>
      <w:pPr>
        <w:pStyle w:val="7"/>
        <w:rPr>
          <w:rFonts w:hint="eastAsia"/>
          <w:color w:val="auto"/>
        </w:rPr>
      </w:pPr>
    </w:p>
    <w:p>
      <w:pPr>
        <w:pStyle w:val="5"/>
        <w:bidi w:val="0"/>
        <w:rPr>
          <w:rFonts w:hint="eastAsia"/>
          <w:color w:val="auto"/>
        </w:rPr>
      </w:pPr>
      <w:bookmarkStart w:id="38" w:name="_Toc30153"/>
      <w:r>
        <w:rPr>
          <w:rFonts w:hint="eastAsia"/>
          <w:color w:val="auto"/>
        </w:rPr>
        <w:t>第五章 合同主要条款及格式</w:t>
      </w:r>
      <w:bookmarkEnd w:id="38"/>
    </w:p>
    <w:p>
      <w:pPr>
        <w:spacing w:line="400" w:lineRule="exact"/>
        <w:rPr>
          <w:rFonts w:hint="eastAsia" w:ascii="宋体" w:hAnsi="宋体" w:cs="宋体"/>
          <w:color w:val="auto"/>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szCs w:val="21"/>
          <w:lang w:eastAsia="zh-CN"/>
        </w:rPr>
        <w:t>资源县人民医院支纤镜项目</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highlight w:val="none"/>
        </w:rPr>
        <w:t xml:space="preserve">项目编号： </w:t>
      </w:r>
      <w:r>
        <w:rPr>
          <w:rFonts w:hint="eastAsia" w:ascii="宋体" w:hAnsi="宋体" w:cs="宋体"/>
          <w:color w:val="auto"/>
          <w:szCs w:val="21"/>
          <w:highlight w:val="none"/>
          <w:lang w:eastAsia="zh-CN"/>
        </w:rPr>
        <w:t>GLZC2020-G1-290016-GXLY</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甲方：</w:t>
      </w:r>
      <w:r>
        <w:rPr>
          <w:rFonts w:hint="eastAsia" w:ascii="宋体" w:hAnsi="宋体" w:cs="宋体"/>
          <w:color w:val="auto"/>
          <w:szCs w:val="21"/>
          <w:u w:val="single"/>
        </w:rPr>
        <w:t xml:space="preserve">                               </w:t>
      </w:r>
      <w:r>
        <w:rPr>
          <w:rFonts w:hint="eastAsia" w:ascii="宋体" w:hAnsi="宋体" w:cs="宋体"/>
          <w:color w:val="auto"/>
        </w:rPr>
        <w:t>（采购人）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spacing w:line="400" w:lineRule="exact"/>
        <w:ind w:firstLine="316" w:firstLineChars="150"/>
        <w:textAlignment w:val="auto"/>
        <w:rPr>
          <w:rFonts w:hint="eastAsia"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1.合同标的</w:t>
      </w:r>
    </w:p>
    <w:tbl>
      <w:tblPr>
        <w:tblStyle w:val="15"/>
        <w:tblW w:w="0" w:type="auto"/>
        <w:jc w:val="center"/>
        <w:tblLayout w:type="fixed"/>
        <w:tblCellMar>
          <w:top w:w="0" w:type="dxa"/>
          <w:left w:w="108" w:type="dxa"/>
          <w:bottom w:w="0" w:type="dxa"/>
          <w:right w:w="108" w:type="dxa"/>
        </w:tblCellMar>
      </w:tblPr>
      <w:tblGrid>
        <w:gridCol w:w="709"/>
        <w:gridCol w:w="1232"/>
        <w:gridCol w:w="1256"/>
        <w:gridCol w:w="1672"/>
        <w:gridCol w:w="840"/>
        <w:gridCol w:w="708"/>
        <w:gridCol w:w="1134"/>
        <w:gridCol w:w="1843"/>
      </w:tblGrid>
      <w:tr>
        <w:tblPrEx>
          <w:tblCellMar>
            <w:top w:w="0" w:type="dxa"/>
            <w:left w:w="108" w:type="dxa"/>
            <w:bottom w:w="0" w:type="dxa"/>
            <w:right w:w="108" w:type="dxa"/>
          </w:tblCellMar>
        </w:tblPrEx>
        <w:trPr>
          <w:cantSplit/>
          <w:trHeight w:val="54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货物名称</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olor w:val="auto"/>
                <w:szCs w:val="30"/>
              </w:rPr>
              <w:t>厂家、品牌、规格型号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技术需求及要求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数量</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单价（元）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b/>
                <w:color w:val="auto"/>
                <w:kern w:val="1"/>
                <w:szCs w:val="21"/>
              </w:rPr>
              <w:t>单项合计金额</w:t>
            </w:r>
            <w:r>
              <w:rPr>
                <w:rFonts w:hint="eastAsia" w:ascii="宋体" w:hAnsi="宋体" w:cs="宋体"/>
                <w:color w:val="auto"/>
                <w:kern w:val="1"/>
                <w:szCs w:val="21"/>
              </w:rPr>
              <w:t>（元）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③＝①×②</w:t>
            </w: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55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bl>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第二条  质量保证</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1. 乙方应按投标文件规定、投标文件承诺以及合同条款等内容向甲方提供服务，并确保服务质量能通过甲方验收合格。</w:t>
      </w:r>
    </w:p>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 乙方应按投标文件承诺的硬件设备品牌型号、技术规格、技术参数、性能、配置、质量标准向甲方提供未经使用的全新原装产品，且在正常安装、使用和保养条件下，其使用寿命期内各项指标均达到质量标准。</w:t>
      </w:r>
    </w:p>
    <w:p>
      <w:pPr>
        <w:keepNext w:val="0"/>
        <w:keepLines w:val="0"/>
        <w:pageBreakBefore w:val="0"/>
        <w:widowControl w:val="0"/>
        <w:kinsoku/>
        <w:wordWrap/>
        <w:overflowPunct/>
        <w:topLinePunct w:val="0"/>
        <w:autoSpaceDE/>
        <w:autoSpaceDN/>
        <w:bidi w:val="0"/>
        <w:spacing w:line="400" w:lineRule="exact"/>
        <w:ind w:firstLine="435"/>
        <w:textAlignment w:val="auto"/>
        <w:rPr>
          <w:rFonts w:hint="eastAsia" w:ascii="宋体" w:hAnsi="宋体" w:cs="宋体"/>
          <w:color w:val="auto"/>
          <w:kern w:val="1"/>
          <w:szCs w:val="21"/>
        </w:rPr>
      </w:pPr>
      <w:r>
        <w:rPr>
          <w:rFonts w:hint="eastAsia" w:ascii="宋体" w:hAnsi="宋体" w:cs="宋体"/>
          <w:color w:val="auto"/>
          <w:kern w:val="1"/>
          <w:szCs w:val="21"/>
        </w:rPr>
        <w:t>3. 乙方提供服务的质量保证期为</w:t>
      </w:r>
      <w:r>
        <w:rPr>
          <w:rFonts w:hint="eastAsia" w:ascii="宋体" w:hAnsi="宋体" w:cs="宋体"/>
          <w:color w:val="auto"/>
          <w:kern w:val="1"/>
          <w:szCs w:val="21"/>
          <w:u w:val="single"/>
        </w:rPr>
        <w:t>1年</w:t>
      </w:r>
      <w:r>
        <w:rPr>
          <w:rFonts w:hint="eastAsia" w:ascii="宋体" w:hAnsi="宋体" w:cs="宋体"/>
          <w:color w:val="auto"/>
          <w:szCs w:val="21"/>
          <w:u w:val="single"/>
        </w:rPr>
        <w:t xml:space="preserve"> </w:t>
      </w:r>
      <w:r>
        <w:rPr>
          <w:rFonts w:hint="eastAsia" w:ascii="宋体" w:hAnsi="宋体" w:cs="宋体"/>
          <w:color w:val="auto"/>
          <w:kern w:val="1"/>
          <w:szCs w:val="21"/>
        </w:rPr>
        <w:t>。在质量期内因货物本身的质量问题发生问题，乙方应负责免费更换。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color w:val="auto"/>
          <w:kern w:val="1"/>
          <w:szCs w:val="21"/>
        </w:rPr>
      </w:pPr>
      <w:r>
        <w:rPr>
          <w:rFonts w:hint="eastAsia" w:ascii="宋体" w:hAnsi="宋体" w:cs="宋体"/>
          <w:color w:val="auto"/>
          <w:kern w:val="1"/>
          <w:szCs w:val="21"/>
        </w:rPr>
        <w:t xml:space="preserve">4. </w:t>
      </w:r>
      <w:r>
        <w:rPr>
          <w:rFonts w:hint="eastAsia" w:ascii="宋体" w:hAnsi="宋体" w:cs="宋体"/>
          <w:color w:val="auto"/>
          <w:kern w:val="1"/>
          <w:szCs w:val="21"/>
          <w:lang w:eastAsia="zh-CN"/>
        </w:rPr>
        <w:t>中标</w:t>
      </w:r>
      <w:r>
        <w:rPr>
          <w:rFonts w:hint="eastAsia" w:ascii="宋体" w:hAnsi="宋体" w:cs="宋体"/>
          <w:color w:val="auto"/>
          <w:kern w:val="1"/>
          <w:szCs w:val="21"/>
        </w:rPr>
        <w:t>产品必须是原厂生产的全新合格产品，产品质量须符合国家相关标准及安全规范。</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第三条  权力保证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2.乙方应按招标文件规定的供货时间向甲方提供货物。</w:t>
      </w:r>
    </w:p>
    <w:p>
      <w:pPr>
        <w:keepNext w:val="0"/>
        <w:keepLines w:val="0"/>
        <w:pageBreakBefore w:val="0"/>
        <w:widowControl w:val="0"/>
        <w:kinsoku/>
        <w:wordWrap/>
        <w:overflowPunct/>
        <w:topLinePunct w:val="0"/>
        <w:autoSpaceDE/>
        <w:autoSpaceDN/>
        <w:bidi w:val="0"/>
        <w:spacing w:line="40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第四条　货物包装和运输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2.质量检验证明书和工具以及清单一并附于货物内。</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不限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5.乙方负责货物运输，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 货物在交付甲方前发生的风险均由乙方负责。</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第五条  交付期限及地点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1.交付使用时间：</w:t>
      </w:r>
      <w:r>
        <w:rPr>
          <w:rFonts w:hint="eastAsia" w:ascii="宋体" w:hAnsi="宋体"/>
          <w:color w:val="auto"/>
          <w:szCs w:val="21"/>
          <w:highlight w:val="none"/>
        </w:rPr>
        <w:t>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val="en-US" w:eastAsia="zh-CN"/>
        </w:rPr>
        <w:t>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r>
        <w:rPr>
          <w:rFonts w:hint="eastAsia" w:ascii="宋体" w:hAnsi="宋体" w:cs="宋体"/>
          <w:bCs/>
          <w:color w:val="auto"/>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highlight w:val="none"/>
        </w:rPr>
        <w:t>采购人指定交货地点。</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第六条  验收标准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1、现场验收。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2、符合我国国家有关技术规范和技术标准。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3、依据：招标文件及投标文件。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4、根据《关于印发广西壮族自治区政府采购项目履约验收管理办法的通知》【桂财采〔2015〕22号】规定的验收程序组织验收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第七条  售后服务要求</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bCs/>
          <w:color w:val="auto"/>
          <w:szCs w:val="21"/>
        </w:rPr>
      </w:pPr>
      <w:r>
        <w:rPr>
          <w:rFonts w:hint="eastAsia" w:ascii="宋体" w:hAnsi="宋体" w:cs="宋体"/>
          <w:bCs/>
          <w:color w:val="auto"/>
          <w:szCs w:val="21"/>
        </w:rPr>
        <w:t>本项目质保期为终验后1年（“主要技术参数及性能（配置）要求”中有其它规定的从其规定）。按国家有关规定实行产品“三包”，保修期自安装调试验收合格，并以双方最终验收报告签字日开始计算。保修期内，中标单位将负责处理并解决，并免费更换出现质量问题货物，更换过程中一切费用由中标单位负责。</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第八条  税费</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第九条　付款方式</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color w:val="auto"/>
          <w:szCs w:val="21"/>
          <w:u w:val="none"/>
        </w:rPr>
      </w:pPr>
      <w:r>
        <w:rPr>
          <w:rFonts w:hint="eastAsia" w:ascii="宋体" w:hAnsi="宋体" w:eastAsia="宋体" w:cs="宋体"/>
          <w:color w:val="auto"/>
          <w:kern w:val="0"/>
          <w:sz w:val="21"/>
          <w:szCs w:val="21"/>
          <w:highlight w:val="none"/>
          <w:lang w:val="en-US" w:eastAsia="zh-CN" w:bidi="ar"/>
        </w:rPr>
        <w:t>3 年内付清。</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b/>
          <w:color w:val="auto"/>
          <w:szCs w:val="21"/>
        </w:rPr>
      </w:pPr>
      <w:r>
        <w:rPr>
          <w:rFonts w:hint="eastAsia" w:ascii="宋体" w:hAnsi="宋体" w:cs="宋体"/>
          <w:b/>
          <w:color w:val="auto"/>
          <w:szCs w:val="21"/>
        </w:rPr>
        <w:t>第十条  违约责任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keepNext w:val="0"/>
        <w:keepLines w:val="0"/>
        <w:pageBreakBefore w:val="0"/>
        <w:widowControl w:val="0"/>
        <w:kinsoku/>
        <w:wordWrap/>
        <w:overflowPunct/>
        <w:topLinePunct w:val="0"/>
        <w:autoSpaceDE/>
        <w:autoSpaceDN/>
        <w:bidi w:val="0"/>
        <w:spacing w:line="400" w:lineRule="exact"/>
        <w:ind w:firstLine="359" w:firstLineChars="171"/>
        <w:textAlignment w:val="auto"/>
        <w:rPr>
          <w:rFonts w:hint="eastAsia" w:ascii="宋体" w:hAnsi="宋体" w:cs="宋体"/>
          <w:color w:val="auto"/>
          <w:szCs w:val="21"/>
        </w:rPr>
      </w:pPr>
      <w:r>
        <w:rPr>
          <w:rFonts w:hint="eastAsia" w:ascii="宋体" w:hAnsi="宋体" w:cs="宋体"/>
          <w:color w:val="auto"/>
          <w:szCs w:val="21"/>
        </w:rPr>
        <w:t>2、乙方提供的服务成果如果侵犯了第三方合法权益而引发的任何纠纷或诉讼，均由乙方负责交涉并承担全部责任。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5、乙方提供的服务成果因策划、设计、工艺或材料的缺陷和其他质量原因造成的问题，由乙方负责，费用从质量保证金中扣除，不足另补。</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6、其他违约行为按违约合同额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第十一条  不可抗力事件处理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keepNext w:val="0"/>
        <w:keepLines w:val="0"/>
        <w:pageBreakBefore w:val="0"/>
        <w:widowControl w:val="0"/>
        <w:numPr>
          <w:ilvl w:val="0"/>
          <w:numId w:val="9"/>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keepNext w:val="0"/>
        <w:keepLines w:val="0"/>
        <w:pageBreakBefore w:val="0"/>
        <w:widowControl w:val="0"/>
        <w:numPr>
          <w:ilvl w:val="0"/>
          <w:numId w:val="9"/>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第十二条  合同争议解决</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1、因服务质量问题发生争议的，应邀请国家认可的质量检测机构或有关专家对服务质量进行鉴定。服务质量符合标准的，鉴定费由甲方承担；服务质量不符合标准的，鉴定费由乙方承担。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2、因履行本合同引起的或与本合同有关的争议，甲乙双方应首先通过友好协商解决，如果协商不能解决，可向甲方所在地仲裁委员会申请仲裁或向甲方所在人民法院提起诉讼。</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第十三条  合同生效及其它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资源县</w:t>
      </w:r>
      <w:r>
        <w:rPr>
          <w:rFonts w:hint="eastAsia" w:ascii="宋体" w:hAnsi="宋体" w:cs="宋体"/>
          <w:color w:val="auto"/>
          <w:szCs w:val="21"/>
        </w:rPr>
        <w:t>财政部门审批，并签订书面补充协议报资源县政府采购管理办公室备案，方可作为主合同不可分割的一部分。</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3、本合同未尽事宜，遵照《合同法》有关条文执行。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第十四条  合同的变更、终止与转让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keepNext w:val="0"/>
        <w:keepLines w:val="0"/>
        <w:pageBreakBefore w:val="0"/>
        <w:widowControl w:val="0"/>
        <w:numPr>
          <w:ilvl w:val="0"/>
          <w:numId w:val="10"/>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乙方不得擅自转让其应履行的合同义务。</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第十五条  签订本合同依据</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1.招标文件；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2.乙方提供的投标文件；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3.售后服务承诺书；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4.中标通知书。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本合同甲乙双方签字盖章后生效，一式</w:t>
      </w:r>
      <w:r>
        <w:rPr>
          <w:rFonts w:hint="eastAsia" w:hAnsi="宋体" w:cs="宋体"/>
          <w:color w:val="auto"/>
          <w:szCs w:val="21"/>
          <w:lang w:eastAsia="zh-CN"/>
        </w:rPr>
        <w:t>五</w:t>
      </w:r>
      <w:r>
        <w:rPr>
          <w:rFonts w:hint="eastAsia" w:hAnsi="宋体" w:cs="宋体"/>
          <w:color w:val="auto"/>
          <w:szCs w:val="21"/>
        </w:rPr>
        <w:t>份，具有同等法律效力，甲、乙双方各二份。</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keepNext w:val="0"/>
        <w:keepLines w:val="0"/>
        <w:pageBreakBefore w:val="0"/>
        <w:widowControl w:val="0"/>
        <w:tabs>
          <w:tab w:val="left" w:pos="468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spacing w:line="360" w:lineRule="exact"/>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39" w:name="_Toc22208"/>
      <w:r>
        <w:rPr>
          <w:rStyle w:val="32"/>
          <w:rFonts w:hint="eastAsia"/>
          <w:color w:val="auto"/>
        </w:rPr>
        <w:t>第六章 投标文件格式</w:t>
      </w:r>
      <w:bookmarkEnd w:id="39"/>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lang w:eastAsia="zh-CN"/>
        </w:rPr>
        <w:t>一、</w:t>
      </w:r>
      <w:r>
        <w:rPr>
          <w:rFonts w:hint="eastAsia" w:ascii="宋体" w:hAnsi="宋体" w:cs="宋体"/>
          <w:b/>
          <w:color w:val="auto"/>
          <w:szCs w:val="21"/>
        </w:rPr>
        <w:t>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（委托代理时必须提供）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b w:val="0"/>
          <w:bCs/>
          <w:color w:val="auto"/>
          <w:szCs w:val="21"/>
        </w:rPr>
        <w:t>（4）投标人相应完整有效的</w:t>
      </w:r>
      <w:r>
        <w:rPr>
          <w:rFonts w:hint="eastAsia" w:ascii="宋体" w:hAnsi="宋体" w:eastAsia="宋体" w:cs="宋体"/>
          <w:b w:val="0"/>
          <w:bCs w:val="0"/>
          <w:i w:val="0"/>
          <w:iCs w:val="0"/>
          <w:color w:val="auto"/>
          <w:sz w:val="21"/>
          <w:szCs w:val="21"/>
          <w:highlight w:val="none"/>
        </w:rPr>
        <w:t>《医疗器械经营许可证》（或第二类医疗器械经营备案凭证）或《医疗器械生产企业许可证》</w:t>
      </w:r>
      <w:r>
        <w:rPr>
          <w:rFonts w:hint="eastAsia" w:ascii="宋体" w:hAnsi="宋体" w:cs="宋体"/>
          <w:b w:val="0"/>
          <w:bCs w:val="0"/>
          <w:color w:val="auto"/>
          <w:szCs w:val="21"/>
        </w:rPr>
        <w:t>复印件</w:t>
      </w:r>
      <w:r>
        <w:rPr>
          <w:rFonts w:hint="eastAsia" w:ascii="宋体" w:hAnsi="宋体"/>
          <w:b/>
          <w:color w:val="auto"/>
          <w:szCs w:val="21"/>
        </w:rPr>
        <w:t>（必须提供）；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lang w:eastAsia="zh-CN"/>
        </w:rPr>
        <w:t>二、</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售后服务方案</w:t>
      </w:r>
      <w:r>
        <w:rPr>
          <w:rFonts w:hint="eastAsia" w:ascii="宋体" w:hAnsi="宋体" w:cs="宋体"/>
          <w:b/>
          <w:color w:val="auto"/>
          <w:szCs w:val="21"/>
        </w:rPr>
        <w:t>（可根据货物采购需求及评标方法自行编写，格式自拟；必须提供）；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tabs>
          <w:tab w:val="left" w:pos="1305"/>
        </w:tabs>
        <w:spacing w:line="38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Courier New"/>
          <w:bCs/>
          <w:color w:val="auto"/>
          <w:kern w:val="0"/>
          <w:szCs w:val="21"/>
          <w:highlight w:val="none"/>
        </w:rPr>
        <w:t>投标人或核心产品投标生产厂家自2017年以来具</w:t>
      </w:r>
      <w:r>
        <w:rPr>
          <w:rFonts w:hint="eastAsia" w:ascii="宋体" w:hAnsi="宋体"/>
          <w:color w:val="auto"/>
          <w:szCs w:val="21"/>
        </w:rPr>
        <w:t>同类产品的销售业绩的相关证明材料</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b/>
          <w:color w:val="auto"/>
          <w:szCs w:val="21"/>
        </w:rPr>
        <w:t>（如有，请提供）</w:t>
      </w:r>
      <w:r>
        <w:rPr>
          <w:rFonts w:hint="eastAsia" w:ascii="宋体" w:hAnsi="宋体" w:cs="宋体"/>
          <w:b/>
          <w:color w:val="auto"/>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11</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14</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400" w:lineRule="exact"/>
        <w:ind w:firstLine="422" w:firstLineChars="200"/>
        <w:rPr>
          <w:rFonts w:hint="eastAsia" w:ascii="宋体" w:hAnsi="宋体" w:cs="宋体"/>
          <w:b/>
          <w:color w:val="auto"/>
          <w:szCs w:val="21"/>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pStyle w:val="10"/>
        <w:spacing w:line="320" w:lineRule="exact"/>
        <w:ind w:left="630" w:leftChars="300"/>
        <w:rPr>
          <w:rFonts w:hint="eastAsia" w:hAnsi="宋体" w:cs="宋体"/>
          <w:b/>
          <w:bCs/>
          <w:color w:val="auto"/>
          <w:szCs w:val="21"/>
        </w:rPr>
      </w:pPr>
      <w:r>
        <w:rPr>
          <w:rFonts w:hint="eastAsia" w:ascii="宋体" w:hAnsi="宋体" w:cs="宋体"/>
          <w:b/>
          <w:color w:val="auto"/>
          <w:sz w:val="32"/>
          <w:szCs w:val="32"/>
        </w:rPr>
        <w:br w:type="page"/>
      </w:r>
    </w:p>
    <w:p>
      <w:pPr>
        <w:tabs>
          <w:tab w:val="left" w:pos="1305"/>
        </w:tabs>
        <w:spacing w:line="520" w:lineRule="exact"/>
        <w:rPr>
          <w:rFonts w:hint="eastAsia" w:ascii="宋体" w:hAnsi="宋体" w:cs="宋体"/>
          <w:color w:val="auto"/>
          <w:sz w:val="24"/>
        </w:rPr>
      </w:pPr>
      <w:r>
        <w:rPr>
          <w:rFonts w:hint="eastAsia" w:ascii="宋体" w:hAnsi="宋体" w:cs="宋体"/>
          <w:b/>
          <w:color w:val="auto"/>
          <w:sz w:val="32"/>
          <w:szCs w:val="32"/>
          <w:lang w:eastAsia="zh-CN"/>
        </w:rPr>
        <w:t>一</w:t>
      </w:r>
      <w:r>
        <w:rPr>
          <w:rFonts w:hint="eastAsia" w:ascii="宋体" w:hAnsi="宋体" w:cs="宋体"/>
          <w:b/>
          <w:color w:val="auto"/>
          <w:sz w:val="32"/>
          <w:szCs w:val="32"/>
        </w:rPr>
        <w:t>、资格性响应证明材料（格式）</w:t>
      </w:r>
    </w:p>
    <w:p>
      <w:pPr>
        <w:pStyle w:val="10"/>
        <w:spacing w:line="400" w:lineRule="exact"/>
        <w:rPr>
          <w:rFonts w:hint="eastAsia" w:hAnsi="宋体" w:cs="宋体"/>
          <w:b/>
          <w:color w:val="auto"/>
          <w:sz w:val="32"/>
          <w:szCs w:val="32"/>
        </w:rPr>
      </w:pPr>
    </w:p>
    <w:p>
      <w:pPr>
        <w:tabs>
          <w:tab w:val="left" w:pos="1305"/>
        </w:tabs>
        <w:spacing w:line="400" w:lineRule="exact"/>
        <w:ind w:firstLine="643" w:firstLineChars="200"/>
        <w:rPr>
          <w:rFonts w:hint="eastAsia" w:ascii="宋体" w:hAnsi="宋体" w:cs="宋体"/>
          <w:color w:val="auto"/>
          <w:szCs w:val="21"/>
        </w:rPr>
      </w:pPr>
      <w:r>
        <w:rPr>
          <w:rFonts w:hint="eastAsia" w:ascii="宋体" w:hAnsi="宋体" w:cs="宋体"/>
          <w:b/>
          <w:color w:val="auto"/>
          <w:sz w:val="32"/>
          <w:szCs w:val="32"/>
        </w:rPr>
        <w:t>1.投标人相应的法定代表人或负责人或自然人身份证正反面复印件（必须提供）；</w:t>
      </w:r>
    </w:p>
    <w:p>
      <w:pPr>
        <w:tabs>
          <w:tab w:val="left" w:pos="1305"/>
        </w:tabs>
        <w:spacing w:line="400" w:lineRule="exact"/>
        <w:ind w:firstLine="643" w:firstLineChars="200"/>
        <w:rPr>
          <w:rFonts w:hint="eastAsia" w:ascii="宋体" w:hAnsi="宋体" w:cs="宋体"/>
          <w:b/>
          <w:color w:val="auto"/>
          <w:sz w:val="32"/>
          <w:szCs w:val="32"/>
        </w:rPr>
      </w:pPr>
    </w:p>
    <w:p>
      <w:pPr>
        <w:pStyle w:val="10"/>
        <w:spacing w:line="400" w:lineRule="exact"/>
        <w:ind w:left="0" w:leftChars="0" w:firstLine="578" w:firstLineChars="180"/>
        <w:rPr>
          <w:rFonts w:hint="eastAsia" w:ascii="宋体" w:hAnsi="宋体" w:cs="宋体"/>
          <w:b/>
          <w:color w:val="auto"/>
          <w:sz w:val="32"/>
          <w:szCs w:val="32"/>
        </w:rPr>
      </w:pPr>
    </w:p>
    <w:p>
      <w:pPr>
        <w:pStyle w:val="10"/>
        <w:spacing w:line="400" w:lineRule="exact"/>
        <w:ind w:left="0" w:leftChars="0" w:firstLine="578" w:firstLineChars="180"/>
        <w:rPr>
          <w:rFonts w:hint="eastAsia" w:hAnsi="宋体" w:cs="宋体"/>
          <w:b/>
          <w:color w:val="auto"/>
          <w:sz w:val="32"/>
          <w:szCs w:val="32"/>
        </w:rPr>
      </w:pPr>
      <w:r>
        <w:rPr>
          <w:rFonts w:hint="eastAsia" w:ascii="宋体" w:hAnsi="宋体" w:cs="宋体"/>
          <w:b/>
          <w:color w:val="auto"/>
          <w:sz w:val="32"/>
          <w:szCs w:val="32"/>
        </w:rPr>
        <w:t>2.投标人的授权委托书原件、委托代理人身份证正反面复印件</w:t>
      </w:r>
      <w:r>
        <w:rPr>
          <w:rFonts w:hint="eastAsia" w:hAnsi="宋体" w:cs="宋体"/>
          <w:b/>
          <w:color w:val="auto"/>
          <w:sz w:val="32"/>
          <w:szCs w:val="32"/>
        </w:rPr>
        <w:t>（委托代理时必须提供）；</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附件：</w:t>
      </w:r>
    </w:p>
    <w:p>
      <w:pPr>
        <w:pStyle w:val="10"/>
        <w:jc w:val="center"/>
        <w:rPr>
          <w:rFonts w:hint="eastAsia" w:hAnsi="宋体" w:cs="宋体"/>
          <w:b/>
          <w:color w:val="auto"/>
          <w:sz w:val="32"/>
        </w:rPr>
      </w:pPr>
      <w:r>
        <w:rPr>
          <w:rFonts w:hint="eastAsia" w:hAnsi="宋体" w:cs="宋体"/>
          <w:b/>
          <w:color w:val="auto"/>
          <w:sz w:val="32"/>
        </w:rPr>
        <w:t xml:space="preserve">  授权委托书（格式）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w:t>
      </w:r>
      <w:r>
        <w:rPr>
          <w:rFonts w:hint="eastAsia" w:hAnsi="宋体" w:cs="宋体"/>
          <w:color w:val="auto"/>
          <w:lang w:eastAsia="zh-CN"/>
        </w:rPr>
        <w:t>的</w:t>
      </w:r>
      <w:r>
        <w:rPr>
          <w:rFonts w:hint="eastAsia" w:hAnsi="宋体" w:cs="宋体"/>
          <w:color w:val="auto"/>
        </w:rPr>
        <w:t>投标活动，并代表我方全权办理针对上述项目的投标、开标、评标、签约等具体事务和签署相关文件。</w:t>
      </w:r>
    </w:p>
    <w:p>
      <w:pPr>
        <w:pStyle w:val="10"/>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0"/>
        <w:spacing w:line="400" w:lineRule="exact"/>
        <w:rPr>
          <w:rFonts w:hint="eastAsia" w:hAnsi="宋体" w:cs="宋体"/>
          <w:color w:val="auto"/>
          <w:u w:val="single"/>
        </w:rPr>
      </w:pPr>
      <w:r>
        <w:rPr>
          <w:rFonts w:hint="eastAsia" w:hAnsi="宋体" w:cs="宋体"/>
          <w:color w:val="auto"/>
        </w:rPr>
        <w:t xml:space="preserve">                                                                                             </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5250" w:firstLineChars="25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9"/>
        <w:rPr>
          <w:rFonts w:hint="eastAsia" w:ascii="宋体" w:hAnsi="宋体" w:cs="宋体"/>
          <w:color w:val="auto"/>
          <w:szCs w:val="21"/>
        </w:rPr>
      </w:pPr>
    </w:p>
    <w:p>
      <w:pPr>
        <w:pStyle w:val="10"/>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w:t>
      </w:r>
    </w:p>
    <w:p>
      <w:pPr>
        <w:rPr>
          <w:rFonts w:hint="eastAsia"/>
          <w:color w:val="auto"/>
        </w:rPr>
      </w:pPr>
    </w:p>
    <w:p>
      <w:pPr>
        <w:pStyle w:val="10"/>
        <w:spacing w:line="400" w:lineRule="exact"/>
        <w:ind w:firstLine="803" w:firstLineChars="250"/>
        <w:rPr>
          <w:rFonts w:hint="eastAsia" w:hAnsi="宋体" w:cs="宋体"/>
          <w:b/>
          <w:color w:val="auto"/>
          <w:sz w:val="32"/>
        </w:rPr>
      </w:pPr>
      <w:r>
        <w:rPr>
          <w:rFonts w:hint="eastAsia" w:hAnsi="宋体" w:cs="宋体"/>
          <w:b/>
          <w:color w:val="auto"/>
          <w:sz w:val="32"/>
        </w:rPr>
        <w:br w:type="page"/>
      </w:r>
    </w:p>
    <w:p>
      <w:pPr>
        <w:pStyle w:val="10"/>
        <w:spacing w:line="400" w:lineRule="exact"/>
        <w:ind w:firstLine="793" w:firstLineChars="247"/>
        <w:rPr>
          <w:rFonts w:hint="eastAsia" w:hAnsi="宋体" w:cs="宋体"/>
          <w:b/>
          <w:color w:val="auto"/>
          <w:sz w:val="32"/>
          <w:szCs w:val="32"/>
        </w:rPr>
      </w:pPr>
      <w:r>
        <w:rPr>
          <w:rFonts w:hint="eastAsia" w:hAnsi="宋体" w:cs="宋体"/>
          <w:b/>
          <w:color w:val="auto"/>
          <w:sz w:val="32"/>
          <w:szCs w:val="32"/>
        </w:rPr>
        <w:t>3.投标人的法人或者其他组织营业执照等证明文件</w:t>
      </w:r>
      <w:r>
        <w:rPr>
          <w:rFonts w:hint="eastAsia" w:hAnsi="宋体" w:cs="宋体"/>
          <w:b/>
          <w:color w:val="auto"/>
          <w:sz w:val="32"/>
          <w:szCs w:val="32"/>
          <w:lang w:eastAsia="zh-CN"/>
        </w:rPr>
        <w:t>复印件</w:t>
      </w:r>
      <w:r>
        <w:rPr>
          <w:rFonts w:hint="eastAsia" w:hAnsi="宋体" w:cs="宋体"/>
          <w:b/>
          <w:color w:val="auto"/>
          <w:sz w:val="32"/>
          <w:szCs w:val="32"/>
        </w:rPr>
        <w:t>（必须提供）；</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0"/>
        <w:spacing w:line="400" w:lineRule="exact"/>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8"/>
        <w:rPr>
          <w:rFonts w:hint="eastAsia"/>
          <w:color w:val="auto"/>
        </w:rPr>
      </w:pPr>
    </w:p>
    <w:p>
      <w:pPr>
        <w:pStyle w:val="10"/>
        <w:spacing w:line="400" w:lineRule="exact"/>
        <w:ind w:firstLine="643" w:firstLineChars="200"/>
        <w:rPr>
          <w:rFonts w:hint="eastAsia" w:hAnsi="宋体" w:cs="宋体"/>
          <w:b/>
          <w:color w:val="auto"/>
          <w:sz w:val="32"/>
          <w:szCs w:val="32"/>
        </w:rPr>
      </w:pPr>
      <w:r>
        <w:rPr>
          <w:rFonts w:hint="eastAsia" w:hAnsi="宋体" w:cs="宋体"/>
          <w:b/>
          <w:color w:val="auto"/>
          <w:sz w:val="32"/>
          <w:szCs w:val="32"/>
          <w:lang w:val="en-US" w:eastAsia="zh-CN"/>
        </w:rPr>
        <w:t>4.</w:t>
      </w:r>
      <w:r>
        <w:rPr>
          <w:rFonts w:hint="eastAsia" w:hAnsi="宋体" w:cs="宋体"/>
          <w:b/>
          <w:color w:val="auto"/>
          <w:sz w:val="32"/>
          <w:szCs w:val="32"/>
        </w:rPr>
        <w:t>投标人相应完整有效的《医疗器械经营许可证》（或第二类医疗器械经营备案凭证）或《医疗器械生产企业许可证》复印件（必须提供）</w:t>
      </w:r>
    </w:p>
    <w:p>
      <w:pPr>
        <w:pStyle w:val="10"/>
        <w:spacing w:line="400" w:lineRule="exact"/>
        <w:ind w:firstLine="643" w:firstLineChars="200"/>
        <w:rPr>
          <w:rFonts w:hint="eastAsia" w:hAnsi="宋体" w:cs="宋体"/>
          <w:b/>
          <w:color w:val="auto"/>
          <w:sz w:val="32"/>
          <w:szCs w:val="32"/>
          <w:lang w:val="en-US" w:eastAsia="zh-CN"/>
        </w:rPr>
      </w:pPr>
    </w:p>
    <w:p>
      <w:pPr>
        <w:pStyle w:val="10"/>
        <w:spacing w:line="400" w:lineRule="exact"/>
        <w:ind w:firstLine="643" w:firstLineChars="200"/>
        <w:rPr>
          <w:rFonts w:hint="eastAsia" w:hAnsi="宋体" w:cs="宋体"/>
          <w:b/>
          <w:color w:val="auto"/>
          <w:sz w:val="32"/>
          <w:szCs w:val="32"/>
          <w:lang w:val="en-US" w:eastAsia="zh-CN"/>
        </w:rPr>
      </w:pPr>
    </w:p>
    <w:p>
      <w:pPr>
        <w:pStyle w:val="8"/>
        <w:rPr>
          <w:rFonts w:hint="eastAsia"/>
          <w:color w:val="auto"/>
          <w:lang w:val="en-US" w:eastAsia="zh-CN"/>
        </w:rPr>
      </w:pPr>
    </w:p>
    <w:p>
      <w:pPr>
        <w:pStyle w:val="10"/>
        <w:spacing w:line="400" w:lineRule="exact"/>
        <w:ind w:firstLine="643" w:firstLineChars="200"/>
        <w:rPr>
          <w:rFonts w:hint="eastAsia" w:hAnsi="宋体" w:cs="宋体"/>
          <w:b/>
          <w:color w:val="auto"/>
          <w:sz w:val="32"/>
          <w:szCs w:val="32"/>
        </w:rPr>
      </w:pPr>
      <w:r>
        <w:rPr>
          <w:rFonts w:hint="eastAsia" w:hAnsi="宋体" w:cs="宋体"/>
          <w:b/>
          <w:color w:val="auto"/>
          <w:sz w:val="32"/>
          <w:szCs w:val="32"/>
          <w:lang w:val="en-US" w:eastAsia="zh-CN"/>
        </w:rPr>
        <w:t>5</w:t>
      </w:r>
      <w:r>
        <w:rPr>
          <w:rFonts w:hint="eastAsia" w:hAnsi="宋体" w:cs="宋体"/>
          <w:b/>
          <w:color w:val="auto"/>
          <w:sz w:val="32"/>
          <w:szCs w:val="32"/>
        </w:rPr>
        <w:t>.</w:t>
      </w:r>
      <w:r>
        <w:rPr>
          <w:rFonts w:hint="eastAsia" w:hAnsi="宋体" w:cs="宋体"/>
          <w:color w:val="auto"/>
        </w:rPr>
        <w:t xml:space="preserve"> </w:t>
      </w:r>
      <w:r>
        <w:rPr>
          <w:rFonts w:hint="eastAsia" w:hAnsi="宋体" w:cs="宋体"/>
          <w:b/>
          <w:color w:val="auto"/>
          <w:sz w:val="32"/>
          <w:szCs w:val="32"/>
        </w:rPr>
        <w:t>投标人参加政府采购活动前3年内在经营活动中没有重大违法记录及有关信用信息的书面声明（必须提供）</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 xml:space="preserve">                       </w:t>
      </w:r>
    </w:p>
    <w:p>
      <w:pPr>
        <w:pStyle w:val="10"/>
        <w:spacing w:line="400" w:lineRule="exact"/>
        <w:jc w:val="left"/>
        <w:rPr>
          <w:rFonts w:hint="eastAsia"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9"/>
        <w:rPr>
          <w:rFonts w:hint="eastAsia" w:ascii="宋体" w:hAnsi="宋体" w:cs="宋体"/>
          <w:color w:val="auto"/>
          <w:szCs w:val="21"/>
        </w:rPr>
      </w:pPr>
    </w:p>
    <w:p>
      <w:pPr>
        <w:snapToGrid w:val="0"/>
        <w:spacing w:line="400" w:lineRule="exact"/>
        <w:ind w:firstLine="1890" w:firstLineChars="900"/>
        <w:outlineLvl w:val="4"/>
        <w:rPr>
          <w:rFonts w:hint="eastAsia"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szCs w:val="21"/>
          <w:u w:val="single"/>
        </w:rPr>
      </w:pPr>
      <w:r>
        <w:rPr>
          <w:rFonts w:hint="eastAsia" w:ascii="宋体" w:hAnsi="宋体" w:cs="宋体"/>
          <w:color w:val="auto"/>
        </w:rPr>
        <w:t>法定代表人或相应的委托代理人签字（或盖章）：</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rPr>
      </w:pPr>
    </w:p>
    <w:p>
      <w:pPr>
        <w:spacing w:line="340" w:lineRule="exact"/>
        <w:ind w:firstLine="1890" w:firstLineChars="900"/>
        <w:rPr>
          <w:rFonts w:hint="eastAsia" w:hAnsi="宋体" w:cs="宋体"/>
          <w:b/>
          <w:color w:val="auto"/>
          <w:sz w:val="32"/>
          <w:szCs w:val="32"/>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0"/>
        <w:spacing w:line="400" w:lineRule="exact"/>
        <w:rPr>
          <w:rFonts w:hint="eastAsia" w:hAnsi="宋体" w:cs="宋体"/>
          <w:b/>
          <w:color w:val="auto"/>
          <w:sz w:val="32"/>
          <w:szCs w:val="32"/>
        </w:rPr>
      </w:pPr>
    </w:p>
    <w:p>
      <w:pPr>
        <w:pStyle w:val="10"/>
        <w:rPr>
          <w:rFonts w:hint="eastAsia" w:hAnsi="宋体" w:cs="宋体"/>
          <w:b/>
          <w:bCs/>
          <w:color w:val="auto"/>
          <w:sz w:val="32"/>
          <w:szCs w:val="32"/>
        </w:rPr>
      </w:pPr>
    </w:p>
    <w:p>
      <w:pPr>
        <w:pStyle w:val="10"/>
        <w:rPr>
          <w:rFonts w:hint="eastAsia" w:hAnsi="宋体" w:cs="宋体"/>
          <w:b/>
          <w:bCs/>
          <w:color w:val="auto"/>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pStyle w:val="10"/>
        <w:rPr>
          <w:rFonts w:hint="eastAsia" w:hAnsi="宋体" w:cs="宋体"/>
          <w:b/>
          <w:color w:val="auto"/>
          <w:sz w:val="32"/>
          <w:szCs w:val="32"/>
        </w:rPr>
      </w:pPr>
      <w:r>
        <w:rPr>
          <w:rFonts w:hint="eastAsia" w:hAnsi="宋体" w:cs="宋体"/>
          <w:b/>
          <w:color w:val="auto"/>
          <w:sz w:val="32"/>
          <w:szCs w:val="32"/>
        </w:rPr>
        <w:t>三、商务、技术性响应及其他有效证明材料（格式）</w:t>
      </w:r>
    </w:p>
    <w:p>
      <w:pPr>
        <w:spacing w:line="400" w:lineRule="exact"/>
        <w:rPr>
          <w:rFonts w:hint="eastAsia"/>
          <w:b/>
          <w:color w:val="auto"/>
          <w:sz w:val="32"/>
          <w:szCs w:val="32"/>
        </w:rPr>
      </w:pPr>
    </w:p>
    <w:p>
      <w:pPr>
        <w:spacing w:line="400" w:lineRule="exact"/>
        <w:rPr>
          <w:rFonts w:hint="eastAsia"/>
          <w:b/>
          <w:color w:val="auto"/>
          <w:sz w:val="32"/>
          <w:szCs w:val="32"/>
        </w:rPr>
      </w:pPr>
      <w:r>
        <w:rPr>
          <w:rFonts w:hint="eastAsia"/>
          <w:b/>
          <w:color w:val="auto"/>
          <w:sz w:val="32"/>
          <w:szCs w:val="32"/>
        </w:rPr>
        <w:t>1.投标报价表（必须提供）</w:t>
      </w:r>
    </w:p>
    <w:p>
      <w:pPr>
        <w:spacing w:line="400" w:lineRule="exact"/>
        <w:rPr>
          <w:rFonts w:hint="eastAsia"/>
          <w:b/>
          <w:color w:val="auto"/>
          <w:sz w:val="30"/>
          <w:szCs w:val="30"/>
        </w:rPr>
      </w:pPr>
      <w:r>
        <w:rPr>
          <w:rFonts w:hint="eastAsia"/>
          <w:b/>
          <w:color w:val="auto"/>
          <w:sz w:val="30"/>
          <w:szCs w:val="30"/>
        </w:rPr>
        <w:t>附件</w:t>
      </w:r>
    </w:p>
    <w:p>
      <w:pPr>
        <w:spacing w:line="440" w:lineRule="atLeast"/>
        <w:jc w:val="center"/>
        <w:rPr>
          <w:rFonts w:hint="eastAsia" w:ascii="宋体" w:hAnsi="宋体"/>
          <w:b/>
          <w:color w:val="auto"/>
          <w:sz w:val="32"/>
          <w:szCs w:val="32"/>
        </w:rPr>
      </w:pPr>
      <w:r>
        <w:rPr>
          <w:rFonts w:hint="eastAsia"/>
          <w:b/>
          <w:color w:val="auto"/>
          <w:sz w:val="32"/>
          <w:szCs w:val="32"/>
        </w:rPr>
        <w:t>投标报价表（格式）</w:t>
      </w:r>
    </w:p>
    <w:p>
      <w:pPr>
        <w:spacing w:line="240" w:lineRule="exact"/>
        <w:jc w:val="center"/>
        <w:rPr>
          <w:rFonts w:hint="eastAsia" w:ascii="宋体" w:hAnsi="宋体"/>
          <w:color w:val="auto"/>
          <w:sz w:val="32"/>
        </w:rPr>
      </w:pPr>
    </w:p>
    <w:p>
      <w:pPr>
        <w:spacing w:line="400" w:lineRule="exact"/>
        <w:rPr>
          <w:rFonts w:hint="eastAsia" w:ascii="宋体" w:hAnsi="宋体" w:eastAsia="宋体"/>
          <w:color w:val="auto"/>
          <w:lang w:val="en-US" w:eastAsia="zh-CN"/>
        </w:rPr>
      </w:pPr>
      <w:r>
        <w:rPr>
          <w:rFonts w:hint="eastAsia" w:ascii="宋体" w:hAnsi="宋体"/>
          <w:color w:val="auto"/>
          <w:szCs w:val="21"/>
        </w:rPr>
        <w:t>致：</w:t>
      </w:r>
      <w:r>
        <w:rPr>
          <w:rFonts w:hint="eastAsia" w:ascii="宋体" w:hAnsi="宋体" w:cs="宋体"/>
          <w:color w:val="auto"/>
          <w:u w:val="single"/>
        </w:rPr>
        <w:t>广西两仪工程管理咨询有限公司</w:t>
      </w:r>
      <w:r>
        <w:rPr>
          <w:rFonts w:hint="eastAsia" w:ascii="宋体" w:hAnsi="宋体" w:cs="宋体"/>
          <w:color w:val="auto"/>
          <w:u w:val="single"/>
          <w:lang w:val="en-US" w:eastAsia="zh-CN"/>
        </w:rPr>
        <w:t xml:space="preserve"> </w:t>
      </w:r>
    </w:p>
    <w:p>
      <w:pPr>
        <w:spacing w:line="400" w:lineRule="exact"/>
        <w:rPr>
          <w:rFonts w:hint="eastAsia" w:ascii="宋体" w:hAnsi="宋体"/>
          <w:color w:val="auto"/>
          <w:szCs w:val="21"/>
        </w:rPr>
      </w:pPr>
    </w:p>
    <w:p>
      <w:pPr>
        <w:pStyle w:val="10"/>
        <w:spacing w:line="360" w:lineRule="exact"/>
        <w:ind w:firstLine="420"/>
        <w:rPr>
          <w:rFonts w:hint="eastAsia"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项目招标文件，项目编号</w:t>
      </w:r>
      <w:r>
        <w:rPr>
          <w:rFonts w:hint="eastAsia" w:hAnsi="宋体"/>
          <w:color w:val="auto"/>
          <w:szCs w:val="21"/>
          <w:u w:val="single"/>
        </w:rPr>
        <w:t xml:space="preserve">            </w:t>
      </w:r>
      <w:r>
        <w:rPr>
          <w:rFonts w:hint="eastAsia" w:hAnsi="宋体"/>
          <w:color w:val="auto"/>
          <w:szCs w:val="21"/>
        </w:rPr>
        <w:t>，签字代表</w:t>
      </w:r>
      <w:r>
        <w:rPr>
          <w:rFonts w:hint="eastAsia" w:hAnsi="宋体"/>
          <w:color w:val="auto"/>
          <w:u w:val="single"/>
        </w:rPr>
        <w:t xml:space="preserve">         </w:t>
      </w:r>
      <w:r>
        <w:rPr>
          <w:rFonts w:hint="eastAsia" w:hAnsi="宋体"/>
          <w:color w:val="auto"/>
        </w:rPr>
        <w:t xml:space="preserve">（姓名）经正式授权并代表投标人 </w:t>
      </w:r>
      <w:r>
        <w:rPr>
          <w:rFonts w:hint="eastAsia" w:hAnsi="宋体"/>
          <w:color w:val="auto"/>
          <w:u w:val="single"/>
        </w:rPr>
        <w:t xml:space="preserve">                                   （</w:t>
      </w:r>
      <w:r>
        <w:rPr>
          <w:rFonts w:hint="eastAsia" w:hAnsi="宋体"/>
          <w:color w:val="auto"/>
        </w:rPr>
        <w:t>投标单位名称），提交投标文件正本一份，副本</w:t>
      </w:r>
      <w:r>
        <w:rPr>
          <w:rFonts w:hint="eastAsia" w:hAnsi="宋体"/>
          <w:color w:val="auto"/>
          <w:u w:val="single"/>
        </w:rPr>
        <w:t>肆</w:t>
      </w:r>
      <w:r>
        <w:rPr>
          <w:rFonts w:hint="eastAsia" w:hAnsi="宋体"/>
          <w:color w:val="auto"/>
        </w:rPr>
        <w:t>份，并做出如下报价：</w:t>
      </w:r>
    </w:p>
    <w:tbl>
      <w:tblPr>
        <w:tblStyle w:val="15"/>
        <w:tblW w:w="96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1302"/>
        <w:gridCol w:w="1497"/>
        <w:gridCol w:w="994"/>
        <w:gridCol w:w="1562"/>
        <w:gridCol w:w="852"/>
        <w:gridCol w:w="568"/>
        <w:gridCol w:w="853"/>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项号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货物名称</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生产厂家</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品牌</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规格型号</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数量</w:t>
            </w:r>
          </w:p>
          <w:p>
            <w:pPr>
              <w:spacing w:line="300" w:lineRule="exact"/>
              <w:jc w:val="center"/>
              <w:rPr>
                <w:rFonts w:hint="eastAsia" w:ascii="宋体" w:hAnsi="宋体"/>
                <w:color w:val="auto"/>
              </w:rPr>
            </w:pPr>
            <w:r>
              <w:rPr>
                <w:rFonts w:hint="eastAsia" w:ascii="宋体" w:hAnsi="宋体"/>
                <w:color w:val="auto"/>
                <w:szCs w:val="21"/>
              </w:rPr>
              <w:t>①</w:t>
            </w: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单价（元）</w:t>
            </w:r>
          </w:p>
          <w:p>
            <w:pPr>
              <w:spacing w:line="300" w:lineRule="exact"/>
              <w:jc w:val="center"/>
              <w:rPr>
                <w:rFonts w:hint="eastAsia" w:ascii="宋体" w:hAnsi="宋体"/>
                <w:color w:val="auto"/>
              </w:rPr>
            </w:pPr>
            <w:r>
              <w:rPr>
                <w:rFonts w:hint="eastAsia" w:ascii="宋体" w:hAnsi="宋体"/>
                <w:color w:val="auto"/>
                <w:szCs w:val="21"/>
              </w:rPr>
              <w:t>②</w:t>
            </w:r>
          </w:p>
        </w:tc>
        <w:tc>
          <w:tcPr>
            <w:tcW w:w="1419" w:type="dxa"/>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单项合计=数量×单价</w:t>
            </w:r>
          </w:p>
          <w:p>
            <w:pPr>
              <w:spacing w:line="300" w:lineRule="exact"/>
              <w:jc w:val="center"/>
              <w:rPr>
                <w:rFonts w:hint="eastAsia" w:ascii="宋体" w:hAnsi="宋体"/>
                <w:color w:val="auto"/>
              </w:rPr>
            </w:pPr>
            <w:r>
              <w:rPr>
                <w:rFonts w:hint="eastAsia" w:ascii="宋体" w:hAnsi="宋体"/>
                <w:color w:val="auto"/>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1</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2</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lang w:val="en-US" w:eastAsia="zh-CN"/>
              </w:rPr>
              <w:t>N</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b/>
                <w:bCs/>
                <w:color w:val="auto"/>
              </w:rPr>
            </w:pPr>
            <w:r>
              <w:rPr>
                <w:rFonts w:hint="eastAsia" w:ascii="宋体" w:hAnsi="宋体"/>
                <w:color w:val="auto"/>
                <w:spacing w:val="-6"/>
              </w:rPr>
              <w:t>投标</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免费保修期</w:t>
            </w:r>
            <w:r>
              <w:rPr>
                <w:rFonts w:ascii="宋体" w:hAnsi="宋体"/>
                <w:color w:val="auto"/>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szCs w:val="21"/>
              </w:rPr>
            </w:pPr>
            <w:r>
              <w:rPr>
                <w:rFonts w:hint="eastAsia" w:ascii="宋体" w:hAnsi="宋体"/>
                <w:color w:val="auto"/>
                <w:spacing w:val="-6"/>
                <w:szCs w:val="21"/>
              </w:rPr>
              <w:t>其中：</w:t>
            </w:r>
          </w:p>
          <w:p>
            <w:pPr>
              <w:spacing w:line="300" w:lineRule="exact"/>
              <w:rPr>
                <w:rFonts w:hint="eastAsia"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《节能产品政府采购品目清单》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00" w:lineRule="exact"/>
              <w:rPr>
                <w:rFonts w:hint="eastAsia"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《环境标志产品政府采购品目清单》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00" w:lineRule="exact"/>
              <w:rPr>
                <w:rFonts w:hint="eastAsia" w:ascii="宋体" w:hAnsi="宋体"/>
                <w:color w:val="auto"/>
                <w:spacing w:val="-6"/>
              </w:rPr>
            </w:pPr>
            <w:r>
              <w:rPr>
                <w:rFonts w:hint="eastAsia" w:ascii="宋体" w:hAnsi="宋体"/>
                <w:b/>
                <w:color w:val="auto"/>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rPr>
            </w:pPr>
            <w:r>
              <w:rPr>
                <w:rFonts w:hint="eastAsia"/>
                <w:color w:val="auto"/>
              </w:rPr>
              <w:t>说明：</w:t>
            </w:r>
            <w:r>
              <w:rPr>
                <w:rFonts w:hint="eastAsia" w:ascii="宋体" w:hAnsi="宋体"/>
                <w:color w:val="auto"/>
                <w:szCs w:val="21"/>
              </w:rPr>
              <w:t>投标报价包括本次招标采购范围内货物价款、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包装、运输、装卸、保险、税金、货到位以及安装、安装所需辅材、调试、检验、测试、售后服务、培训、保修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r>
              <w:rPr>
                <w:rFonts w:hint="eastAsia" w:ascii="宋体" w:hAnsi="宋体" w:cs="宋体"/>
                <w:color w:val="auto"/>
                <w:szCs w:val="21"/>
              </w:rPr>
              <w:t>，采购人不再支付任何费用。</w:t>
            </w:r>
          </w:p>
        </w:tc>
      </w:tr>
    </w:tbl>
    <w:p>
      <w:pPr>
        <w:pStyle w:val="10"/>
        <w:spacing w:line="320" w:lineRule="exact"/>
        <w:ind w:firstLine="420"/>
        <w:rPr>
          <w:rFonts w:hint="eastAsia" w:hAnsi="宋体"/>
          <w:color w:val="auto"/>
        </w:rPr>
      </w:pPr>
    </w:p>
    <w:p>
      <w:pPr>
        <w:pStyle w:val="10"/>
        <w:spacing w:line="320" w:lineRule="exact"/>
        <w:ind w:firstLine="420"/>
        <w:rPr>
          <w:rFonts w:hint="eastAsia" w:hAnsi="宋体"/>
          <w:color w:val="auto"/>
        </w:rPr>
      </w:pPr>
      <w:r>
        <w:rPr>
          <w:rFonts w:hint="eastAsia" w:hAnsi="宋体"/>
          <w:color w:val="auto"/>
        </w:rPr>
        <w:t>与本投标有关的正式通讯地址为：</w:t>
      </w:r>
    </w:p>
    <w:p>
      <w:pPr>
        <w:pStyle w:val="10"/>
        <w:spacing w:line="320" w:lineRule="exact"/>
        <w:ind w:firstLine="420"/>
        <w:rPr>
          <w:rFonts w:hint="eastAsia"/>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w:t>
      </w:r>
      <w:r>
        <w:rPr>
          <w:rFonts w:hint="eastAsia"/>
          <w:color w:val="auto"/>
        </w:rPr>
        <w:t>邮箱：</w:t>
      </w:r>
      <w:r>
        <w:rPr>
          <w:rFonts w:hint="eastAsia"/>
          <w:color w:val="auto"/>
          <w:u w:val="single"/>
        </w:rPr>
        <w:t xml:space="preserve">             </w:t>
      </w:r>
      <w:r>
        <w:rPr>
          <w:rFonts w:hint="eastAsia"/>
          <w:color w:val="auto"/>
        </w:rPr>
        <w:t xml:space="preserve"> </w:t>
      </w:r>
    </w:p>
    <w:p>
      <w:pPr>
        <w:pStyle w:val="10"/>
        <w:spacing w:line="320" w:lineRule="exact"/>
        <w:ind w:firstLine="420"/>
        <w:rPr>
          <w:rFonts w:hint="eastAsia"/>
          <w:color w:val="auto"/>
          <w:u w:val="single"/>
        </w:rPr>
      </w:pPr>
      <w:r>
        <w:rPr>
          <w:rFonts w:hint="eastAsia"/>
          <w:color w:val="auto"/>
        </w:rPr>
        <w:t>办公电话：</w:t>
      </w:r>
      <w:r>
        <w:rPr>
          <w:rFonts w:hint="eastAsia"/>
          <w:color w:val="auto"/>
          <w:u w:val="single"/>
        </w:rPr>
        <w:t xml:space="preserve">                </w:t>
      </w:r>
      <w:r>
        <w:rPr>
          <w:rFonts w:hint="eastAsia"/>
          <w:color w:val="auto"/>
        </w:rPr>
        <w:t xml:space="preserve">   传真：</w:t>
      </w:r>
      <w:r>
        <w:rPr>
          <w:rFonts w:hint="eastAsia"/>
          <w:color w:val="auto"/>
          <w:u w:val="single"/>
        </w:rPr>
        <w:t xml:space="preserve">            </w:t>
      </w:r>
    </w:p>
    <w:p>
      <w:pPr>
        <w:pStyle w:val="10"/>
        <w:spacing w:line="320" w:lineRule="exact"/>
        <w:ind w:firstLine="420"/>
        <w:rPr>
          <w:rFonts w:hint="eastAsia" w:hAnsi="宋体"/>
          <w:color w:val="auto"/>
          <w:u w:val="single"/>
        </w:rPr>
      </w:pPr>
      <w:r>
        <w:rPr>
          <w:rFonts w:hint="eastAsia"/>
          <w:color w:val="auto"/>
        </w:rPr>
        <w:t>委托代理人联系电话：</w:t>
      </w:r>
      <w:r>
        <w:rPr>
          <w:rFonts w:hint="eastAsia"/>
          <w:color w:val="auto"/>
          <w:u w:val="single"/>
        </w:rPr>
        <w:t xml:space="preserve">                </w:t>
      </w:r>
    </w:p>
    <w:p>
      <w:pPr>
        <w:pStyle w:val="10"/>
        <w:spacing w:line="320" w:lineRule="exact"/>
        <w:ind w:firstLine="420"/>
        <w:rPr>
          <w:rFonts w:hint="eastAsia" w:hAnsi="宋体"/>
          <w:color w:val="auto"/>
        </w:rPr>
      </w:pPr>
      <w:r>
        <w:rPr>
          <w:rFonts w:hint="eastAsia" w:hAnsi="宋体"/>
          <w:color w:val="auto"/>
        </w:rPr>
        <w:t>开户名称：</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开户银行：</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账号：</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投标人（公章）：</w:t>
      </w:r>
      <w:r>
        <w:rPr>
          <w:rFonts w:hint="eastAsia" w:hAnsi="宋体"/>
          <w:color w:val="auto"/>
          <w:u w:val="single"/>
        </w:rPr>
        <w:t xml:space="preserve">                                              </w:t>
      </w:r>
    </w:p>
    <w:p>
      <w:pPr>
        <w:pStyle w:val="10"/>
        <w:spacing w:line="320" w:lineRule="exact"/>
        <w:ind w:firstLine="420"/>
        <w:rPr>
          <w:rFonts w:hint="eastAsia" w:hAnsi="宋体"/>
          <w:color w:val="auto"/>
          <w:u w:val="single"/>
        </w:rPr>
      </w:pPr>
      <w:r>
        <w:rPr>
          <w:rFonts w:hint="eastAsia" w:hAnsi="宋体"/>
          <w:color w:val="auto"/>
        </w:rPr>
        <w:t>法定代表人或相应的委托代理人签字（或盖章）：</w:t>
      </w:r>
      <w:r>
        <w:rPr>
          <w:rFonts w:hint="eastAsia" w:hAnsi="宋体"/>
          <w:color w:val="auto"/>
          <w:u w:val="single"/>
        </w:rPr>
        <w:t xml:space="preserve">                       </w:t>
      </w:r>
    </w:p>
    <w:p>
      <w:pPr>
        <w:pStyle w:val="10"/>
        <w:spacing w:line="340" w:lineRule="exact"/>
        <w:ind w:firstLine="420"/>
        <w:rPr>
          <w:rFonts w:hint="eastAsia" w:hAnsi="宋体"/>
          <w:color w:val="auto"/>
        </w:rPr>
      </w:pPr>
      <w:r>
        <w:rPr>
          <w:rFonts w:hint="eastAsia" w:hAnsi="宋体"/>
          <w:color w:val="auto"/>
        </w:rPr>
        <w:t>投标日期：</w:t>
      </w:r>
      <w:r>
        <w:rPr>
          <w:rFonts w:hint="eastAsia" w:hAnsi="宋体"/>
          <w:color w:val="auto"/>
          <w:u w:val="single"/>
        </w:rPr>
        <w:t xml:space="preserve">                               </w:t>
      </w:r>
    </w:p>
    <w:p>
      <w:pPr>
        <w:pStyle w:val="10"/>
        <w:spacing w:line="400" w:lineRule="exact"/>
        <w:ind w:left="842" w:leftChars="200" w:hanging="422" w:hangingChars="200"/>
        <w:rPr>
          <w:rFonts w:hint="eastAsia" w:hAnsi="宋体"/>
          <w:b/>
          <w:bCs/>
          <w:color w:val="auto"/>
          <w:szCs w:val="21"/>
        </w:rPr>
      </w:pPr>
    </w:p>
    <w:p>
      <w:pPr>
        <w:pStyle w:val="10"/>
        <w:spacing w:line="400" w:lineRule="exact"/>
        <w:ind w:left="842" w:leftChars="200" w:hanging="422" w:hangingChars="200"/>
        <w:rPr>
          <w:rFonts w:hint="eastAsia" w:hAnsi="宋体"/>
          <w:b/>
          <w:bCs/>
          <w:color w:val="auto"/>
          <w:szCs w:val="21"/>
        </w:rPr>
      </w:pPr>
      <w:r>
        <w:rPr>
          <w:rFonts w:hint="eastAsia" w:hAnsi="宋体"/>
          <w:b/>
          <w:bCs/>
          <w:color w:val="auto"/>
          <w:szCs w:val="21"/>
        </w:rPr>
        <w:t>注：</w:t>
      </w:r>
    </w:p>
    <w:p>
      <w:pPr>
        <w:tabs>
          <w:tab w:val="left" w:pos="1305"/>
        </w:tabs>
        <w:spacing w:line="320" w:lineRule="exact"/>
        <w:ind w:firstLine="625" w:firstLineChars="298"/>
        <w:rPr>
          <w:rFonts w:hint="eastAsia" w:ascii="宋体" w:hAnsi="宋体" w:cs="宋体"/>
          <w:bCs/>
          <w:color w:val="auto"/>
          <w:szCs w:val="21"/>
        </w:rPr>
      </w:pPr>
      <w:r>
        <w:rPr>
          <w:rFonts w:hint="eastAsia" w:ascii="宋体" w:hAnsi="宋体" w:cs="宋体"/>
          <w:bCs/>
          <w:color w:val="auto"/>
          <w:szCs w:val="21"/>
        </w:rPr>
        <w:t>1.各投标人</w:t>
      </w:r>
      <w:r>
        <w:rPr>
          <w:rFonts w:hint="eastAsia" w:ascii="宋体" w:hAnsi="宋体" w:cs="宋体"/>
          <w:color w:val="auto"/>
          <w:szCs w:val="21"/>
        </w:rPr>
        <w:t>必须就“货物采购需求”中所有内容作完整唯一报价，否则，其投标将被拒绝。投标文件只允许有一个报价。</w:t>
      </w:r>
    </w:p>
    <w:p>
      <w:pPr>
        <w:pStyle w:val="10"/>
        <w:spacing w:line="320" w:lineRule="exact"/>
        <w:ind w:firstLine="630" w:firstLineChars="300"/>
        <w:rPr>
          <w:rFonts w:hint="eastAsia" w:hAnsi="宋体" w:cs="宋体"/>
          <w:color w:val="auto"/>
        </w:rPr>
      </w:pPr>
      <w:r>
        <w:rPr>
          <w:rFonts w:hint="eastAsia" w:hAnsi="宋体" w:cs="宋体"/>
          <w:color w:val="auto"/>
        </w:rPr>
        <w:t>2.投标人应根据所提供的</w:t>
      </w:r>
      <w:r>
        <w:rPr>
          <w:rFonts w:hint="eastAsia" w:hAnsi="宋体" w:cs="宋体"/>
          <w:color w:val="auto"/>
          <w:lang w:eastAsia="zh-CN"/>
        </w:rPr>
        <w:t>货物</w:t>
      </w:r>
      <w:r>
        <w:rPr>
          <w:rFonts w:hint="eastAsia" w:hAnsi="宋体" w:cs="宋体"/>
          <w:color w:val="auto"/>
        </w:rPr>
        <w:t>如实填写投标报价表</w:t>
      </w:r>
      <w:r>
        <w:rPr>
          <w:rFonts w:hint="eastAsia" w:hAnsi="宋体" w:cs="宋体"/>
          <w:bCs/>
          <w:color w:val="auto"/>
          <w:szCs w:val="21"/>
        </w:rPr>
        <w:t>的各项内容</w:t>
      </w:r>
      <w:r>
        <w:rPr>
          <w:rFonts w:hint="eastAsia" w:ascii="宋体" w:hAnsi="宋体" w:cs="宋体"/>
          <w:color w:val="auto"/>
          <w:sz w:val="21"/>
          <w:szCs w:val="20"/>
          <w:lang w:val="en-US" w:eastAsia="zh-CN"/>
        </w:rPr>
        <w:t>，否则作无效报价处理</w:t>
      </w:r>
      <w:r>
        <w:rPr>
          <w:rFonts w:hint="eastAsia" w:hAnsi="宋体" w:cs="宋体"/>
          <w:bCs w:val="0"/>
          <w:color w:val="auto"/>
          <w:szCs w:val="20"/>
        </w:rPr>
        <w:t>。</w:t>
      </w:r>
    </w:p>
    <w:p>
      <w:pPr>
        <w:pStyle w:val="10"/>
        <w:numPr>
          <w:ilvl w:val="0"/>
          <w:numId w:val="0"/>
        </w:numPr>
        <w:spacing w:line="400" w:lineRule="exact"/>
        <w:ind w:left="420" w:leftChars="0" w:firstLine="211" w:firstLineChars="100"/>
        <w:rPr>
          <w:rFonts w:hint="eastAsia"/>
          <w:b/>
          <w:color w:val="auto"/>
          <w:szCs w:val="21"/>
        </w:rPr>
      </w:pPr>
      <w:r>
        <w:rPr>
          <w:rFonts w:hint="eastAsia"/>
          <w:b/>
          <w:color w:val="auto"/>
          <w:szCs w:val="21"/>
          <w:lang w:val="en-US" w:eastAsia="zh-CN"/>
        </w:rPr>
        <w:t>3.</w:t>
      </w:r>
      <w:r>
        <w:rPr>
          <w:rFonts w:hint="eastAsia"/>
          <w:b/>
          <w:color w:val="auto"/>
          <w:szCs w:val="21"/>
        </w:rPr>
        <w:t>当本表由多页构成时，需逐页加盖投标人公章。</w:t>
      </w:r>
    </w:p>
    <w:p>
      <w:pPr>
        <w:pStyle w:val="10"/>
        <w:numPr>
          <w:ilvl w:val="0"/>
          <w:numId w:val="0"/>
        </w:numPr>
        <w:spacing w:line="400" w:lineRule="exact"/>
        <w:ind w:firstLine="632" w:firstLineChars="300"/>
        <w:rPr>
          <w:rFonts w:hint="eastAsia"/>
          <w:b/>
          <w:color w:val="auto"/>
          <w:szCs w:val="21"/>
        </w:rPr>
      </w:pPr>
      <w:r>
        <w:rPr>
          <w:rFonts w:hint="eastAsia" w:hAnsi="宋体"/>
          <w:b/>
          <w:bCs/>
          <w:color w:val="auto"/>
          <w:szCs w:val="21"/>
          <w:lang w:val="en-US" w:eastAsia="zh-CN"/>
        </w:rPr>
        <w:t>4.</w:t>
      </w:r>
      <w:r>
        <w:rPr>
          <w:rFonts w:hint="eastAsia" w:hAnsi="宋体"/>
          <w:b/>
          <w:bCs/>
          <w:color w:val="auto"/>
          <w:szCs w:val="21"/>
        </w:rPr>
        <w:t>投标人必须按</w:t>
      </w:r>
      <w:r>
        <w:rPr>
          <w:rFonts w:hint="eastAsia"/>
          <w:b/>
          <w:bCs/>
          <w:color w:val="auto"/>
          <w:szCs w:val="21"/>
        </w:rPr>
        <w:t>本投标报价表（格式）</w:t>
      </w:r>
      <w:r>
        <w:rPr>
          <w:rFonts w:hint="eastAsia" w:hAnsi="宋体"/>
          <w:b/>
          <w:bCs/>
          <w:color w:val="auto"/>
          <w:szCs w:val="21"/>
        </w:rPr>
        <w:t>要求注明清楚联系方式（包括地址、邮编、邮箱、电话等），从而确保中标结果等相关信息能及时通知到位。</w:t>
      </w:r>
    </w:p>
    <w:p>
      <w:pPr>
        <w:pStyle w:val="10"/>
        <w:numPr>
          <w:ilvl w:val="0"/>
          <w:numId w:val="0"/>
        </w:numPr>
        <w:spacing w:line="400" w:lineRule="exact"/>
        <w:ind w:firstLine="630" w:firstLineChars="300"/>
        <w:rPr>
          <w:rFonts w:hint="eastAsia"/>
          <w:b/>
          <w:color w:val="auto"/>
          <w:szCs w:val="21"/>
        </w:rPr>
      </w:pPr>
      <w:r>
        <w:rPr>
          <w:rFonts w:hint="eastAsia" w:hAnsi="宋体"/>
          <w:bCs/>
          <w:color w:val="auto"/>
          <w:szCs w:val="21"/>
          <w:lang w:val="en-US" w:eastAsia="zh-CN"/>
        </w:rPr>
        <w:t>5.</w:t>
      </w:r>
      <w:r>
        <w:rPr>
          <w:rFonts w:hint="eastAsia" w:hAnsi="宋体"/>
          <w:bCs/>
          <w:color w:val="auto"/>
          <w:szCs w:val="21"/>
        </w:rPr>
        <w:t>如全部或部分产品属于</w:t>
      </w:r>
      <w:r>
        <w:rPr>
          <w:rFonts w:hint="eastAsia" w:hAnsi="宋体"/>
          <w:bCs/>
          <w:color w:val="auto"/>
        </w:rPr>
        <w:t>财政部《节能产品政府采购品目清单》或《环境标志产品政府采购品目清单》内产品的</w:t>
      </w:r>
      <w:r>
        <w:rPr>
          <w:rFonts w:hint="eastAsia" w:hAnsi="宋体"/>
          <w:bCs/>
          <w:color w:val="auto"/>
          <w:szCs w:val="21"/>
        </w:rPr>
        <w:t>，</w:t>
      </w:r>
      <w:r>
        <w:rPr>
          <w:rFonts w:hint="eastAsia" w:hAnsi="宋体"/>
          <w:color w:val="auto"/>
          <w:szCs w:val="21"/>
        </w:rPr>
        <w:t>投标人</w:t>
      </w:r>
      <w:r>
        <w:rPr>
          <w:rFonts w:hint="eastAsia" w:hAnsi="宋体"/>
          <w:bCs/>
          <w:color w:val="auto"/>
          <w:szCs w:val="21"/>
        </w:rPr>
        <w:t>应于投标</w:t>
      </w:r>
      <w:r>
        <w:rPr>
          <w:rFonts w:hint="eastAsia" w:hAnsi="宋体"/>
          <w:bCs/>
          <w:color w:val="auto"/>
        </w:rPr>
        <w:t>文件中提供该产品由</w:t>
      </w:r>
      <w:r>
        <w:rPr>
          <w:rFonts w:hint="eastAsia" w:hAnsi="宋体" w:cs="Courier New"/>
          <w:bCs/>
          <w:color w:val="auto"/>
          <w:szCs w:val="21"/>
        </w:rPr>
        <w:t>国家确定的认证机构出具的、处于有效期之内的</w:t>
      </w:r>
      <w:r>
        <w:rPr>
          <w:rFonts w:hint="eastAsia" w:hAnsi="宋体"/>
          <w:bCs/>
          <w:color w:val="auto"/>
        </w:rPr>
        <w:t>认证证书复印件及相应的品目清单（标注出所投产品在品目清单中所属的品目）</w:t>
      </w:r>
      <w:r>
        <w:rPr>
          <w:rFonts w:hint="eastAsia" w:hAnsi="宋体"/>
          <w:bCs/>
          <w:color w:val="auto"/>
          <w:szCs w:val="21"/>
        </w:rPr>
        <w:t>，以便评标委员会作为评审或优先采购的依据。</w:t>
      </w:r>
    </w:p>
    <w:p>
      <w:pPr>
        <w:pStyle w:val="10"/>
        <w:spacing w:line="400" w:lineRule="exact"/>
        <w:ind w:left="420"/>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2.技术规格偏离表（必须提供）</w:t>
      </w:r>
    </w:p>
    <w:p>
      <w:pPr>
        <w:spacing w:line="400" w:lineRule="exact"/>
        <w:rPr>
          <w:rFonts w:hint="eastAsia"/>
          <w:b/>
          <w:color w:val="auto"/>
          <w:sz w:val="30"/>
          <w:szCs w:val="30"/>
        </w:rPr>
      </w:pPr>
      <w:r>
        <w:rPr>
          <w:rFonts w:hint="eastAsia"/>
          <w:b/>
          <w:color w:val="auto"/>
          <w:sz w:val="30"/>
          <w:szCs w:val="30"/>
        </w:rPr>
        <w:t>附件：</w:t>
      </w:r>
    </w:p>
    <w:p>
      <w:pPr>
        <w:pStyle w:val="10"/>
        <w:jc w:val="center"/>
        <w:rPr>
          <w:rFonts w:hint="eastAsia" w:hAnsi="宋体"/>
          <w:b/>
          <w:bCs/>
          <w:color w:val="auto"/>
          <w:sz w:val="32"/>
        </w:rPr>
      </w:pPr>
      <w:r>
        <w:rPr>
          <w:rFonts w:hint="eastAsia" w:hAnsi="宋体"/>
          <w:b/>
          <w:color w:val="auto"/>
          <w:sz w:val="32"/>
          <w:szCs w:val="32"/>
        </w:rPr>
        <w:t>技术规格偏离表</w:t>
      </w:r>
      <w:r>
        <w:rPr>
          <w:rFonts w:hint="eastAsia" w:hAnsi="宋体"/>
          <w:b/>
          <w:bCs/>
          <w:color w:val="auto"/>
          <w:sz w:val="32"/>
        </w:rPr>
        <w:t>（格式）</w:t>
      </w:r>
    </w:p>
    <w:tbl>
      <w:tblPr>
        <w:tblStyle w:val="15"/>
        <w:tblW w:w="103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69"/>
        <w:gridCol w:w="2490"/>
        <w:gridCol w:w="25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2" w:type="dxa"/>
            <w:noWrap w:val="0"/>
            <w:vAlign w:val="center"/>
          </w:tcPr>
          <w:p>
            <w:pPr>
              <w:pStyle w:val="10"/>
              <w:spacing w:line="400" w:lineRule="exact"/>
              <w:jc w:val="center"/>
              <w:rPr>
                <w:rFonts w:hint="eastAsia" w:hAnsi="宋体"/>
                <w:color w:val="auto"/>
              </w:rPr>
            </w:pPr>
            <w:r>
              <w:rPr>
                <w:rFonts w:hint="eastAsia" w:hAnsi="宋体"/>
                <w:color w:val="auto"/>
              </w:rPr>
              <w:t>项号</w:t>
            </w:r>
          </w:p>
        </w:tc>
        <w:tc>
          <w:tcPr>
            <w:tcW w:w="2069" w:type="dxa"/>
            <w:noWrap w:val="0"/>
            <w:vAlign w:val="center"/>
          </w:tcPr>
          <w:p>
            <w:pPr>
              <w:pStyle w:val="10"/>
              <w:spacing w:line="400" w:lineRule="exact"/>
              <w:jc w:val="center"/>
              <w:rPr>
                <w:rFonts w:hint="eastAsia" w:hAnsi="宋体"/>
                <w:color w:val="auto"/>
              </w:rPr>
            </w:pPr>
            <w:r>
              <w:rPr>
                <w:rFonts w:hint="eastAsia" w:hAnsi="宋体"/>
                <w:color w:val="auto"/>
              </w:rPr>
              <w:t>货物名称</w:t>
            </w:r>
          </w:p>
        </w:tc>
        <w:tc>
          <w:tcPr>
            <w:tcW w:w="2490" w:type="dxa"/>
            <w:noWrap w:val="0"/>
            <w:vAlign w:val="center"/>
          </w:tcPr>
          <w:p>
            <w:pPr>
              <w:pStyle w:val="10"/>
              <w:spacing w:line="300" w:lineRule="exact"/>
              <w:jc w:val="center"/>
              <w:rPr>
                <w:rFonts w:hint="eastAsia" w:hAnsi="宋体"/>
                <w:color w:val="auto"/>
              </w:rPr>
            </w:pPr>
            <w:r>
              <w:rPr>
                <w:rFonts w:hint="eastAsia" w:hAnsi="宋体"/>
                <w:b/>
                <w:color w:val="auto"/>
                <w:szCs w:val="21"/>
              </w:rPr>
              <w:t>项目要求及技术需求</w:t>
            </w:r>
          </w:p>
        </w:tc>
        <w:tc>
          <w:tcPr>
            <w:tcW w:w="2521" w:type="dxa"/>
            <w:noWrap w:val="0"/>
            <w:vAlign w:val="center"/>
          </w:tcPr>
          <w:p>
            <w:pPr>
              <w:pStyle w:val="10"/>
              <w:spacing w:line="300" w:lineRule="exact"/>
              <w:jc w:val="center"/>
              <w:rPr>
                <w:rFonts w:hint="eastAsia" w:hAnsi="宋体"/>
                <w:b/>
                <w:color w:val="auto"/>
                <w:szCs w:val="21"/>
              </w:rPr>
            </w:pPr>
            <w:r>
              <w:rPr>
                <w:rFonts w:hint="eastAsia" w:hAnsi="宋体"/>
                <w:b/>
                <w:color w:val="auto"/>
                <w:szCs w:val="21"/>
              </w:rPr>
              <w:t>投标文件的响应情况</w:t>
            </w:r>
          </w:p>
        </w:tc>
        <w:tc>
          <w:tcPr>
            <w:tcW w:w="2702" w:type="dxa"/>
            <w:noWrap w:val="0"/>
            <w:vAlign w:val="center"/>
          </w:tcPr>
          <w:p>
            <w:pPr>
              <w:pStyle w:val="10"/>
              <w:spacing w:line="400" w:lineRule="exact"/>
              <w:jc w:val="center"/>
              <w:rPr>
                <w:rFonts w:hint="eastAsia" w:hAnsi="宋体"/>
                <w:color w:val="auto"/>
              </w:rPr>
            </w:pPr>
            <w:bookmarkStart w:id="40" w:name="_Toc254970560"/>
            <w:bookmarkStart w:id="41" w:name="_Toc254970701"/>
            <w:r>
              <w:rPr>
                <w:rFonts w:hint="eastAsia" w:hAnsi="宋体"/>
                <w:color w:val="auto"/>
              </w:rPr>
              <w:t>偏离情况</w:t>
            </w:r>
            <w:bookmarkEnd w:id="40"/>
            <w:bookmarkEnd w:id="41"/>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92" w:type="dxa"/>
            <w:noWrap w:val="0"/>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N</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p>
    <w:p>
      <w:pPr>
        <w:pStyle w:val="10"/>
        <w:spacing w:line="400" w:lineRule="exact"/>
        <w:ind w:left="420" w:leftChars="200" w:firstLine="482" w:firstLineChars="200"/>
        <w:rPr>
          <w:rFonts w:hint="eastAsia" w:eastAsia="宋体"/>
          <w:b/>
          <w:color w:val="auto"/>
          <w:sz w:val="24"/>
          <w:szCs w:val="24"/>
          <w:lang w:val="en-US" w:eastAsia="zh-CN"/>
        </w:rPr>
      </w:pPr>
      <w:r>
        <w:rPr>
          <w:rFonts w:hint="eastAsia" w:hAnsi="Courier New"/>
          <w:b/>
          <w:bCs w:val="0"/>
          <w:color w:val="auto"/>
          <w:sz w:val="24"/>
          <w:szCs w:val="24"/>
          <w:lang w:val="en-US" w:eastAsia="zh-CN"/>
        </w:rPr>
        <w:t>1.</w:t>
      </w:r>
      <w:r>
        <w:rPr>
          <w:rFonts w:hint="eastAsia" w:ascii="宋体" w:hAnsi="Courier New"/>
          <w:b/>
          <w:color w:val="auto"/>
          <w:sz w:val="24"/>
          <w:szCs w:val="24"/>
        </w:rPr>
        <w:t>投标人应根据“</w:t>
      </w:r>
      <w:r>
        <w:rPr>
          <w:rFonts w:hint="eastAsia"/>
          <w:b/>
          <w:color w:val="auto"/>
          <w:sz w:val="24"/>
          <w:szCs w:val="24"/>
          <w:lang w:eastAsia="zh-CN"/>
        </w:rPr>
        <w:t>货物</w:t>
      </w:r>
      <w:r>
        <w:rPr>
          <w:rFonts w:hint="eastAsia" w:ascii="宋体" w:hAnsi="Courier New"/>
          <w:b/>
          <w:color w:val="auto"/>
          <w:sz w:val="24"/>
          <w:szCs w:val="24"/>
        </w:rPr>
        <w:t>采购需求”中的“</w:t>
      </w:r>
      <w:r>
        <w:rPr>
          <w:rFonts w:hint="eastAsia" w:ascii="宋体" w:hAnsi="Courier New" w:eastAsia="宋体" w:cs="Times New Roman"/>
          <w:b/>
          <w:color w:val="auto"/>
          <w:sz w:val="24"/>
          <w:szCs w:val="24"/>
        </w:rPr>
        <w:t>技术</w:t>
      </w:r>
      <w:r>
        <w:rPr>
          <w:rFonts w:hint="eastAsia" w:ascii="宋体" w:hAnsi="Courier New" w:cs="Times New Roman"/>
          <w:b/>
          <w:color w:val="auto"/>
          <w:sz w:val="24"/>
          <w:szCs w:val="24"/>
          <w:lang w:eastAsia="zh-CN"/>
        </w:rPr>
        <w:t>参数</w:t>
      </w:r>
      <w:r>
        <w:rPr>
          <w:rFonts w:hint="eastAsia" w:ascii="宋体" w:hAnsi="Courier New" w:eastAsia="宋体" w:cs="Times New Roman"/>
          <w:b/>
          <w:color w:val="auto"/>
          <w:sz w:val="24"/>
          <w:szCs w:val="24"/>
        </w:rPr>
        <w:t>及</w:t>
      </w:r>
      <w:r>
        <w:rPr>
          <w:rFonts w:hint="eastAsia" w:ascii="宋体" w:hAnsi="Courier New" w:cs="Times New Roman"/>
          <w:b/>
          <w:color w:val="auto"/>
          <w:sz w:val="24"/>
          <w:szCs w:val="24"/>
          <w:lang w:eastAsia="zh-CN"/>
        </w:rPr>
        <w:t>性能（配置）</w:t>
      </w:r>
      <w:r>
        <w:rPr>
          <w:rFonts w:hint="eastAsia" w:ascii="宋体" w:hAnsi="Courier New" w:eastAsia="宋体" w:cs="Times New Roman"/>
          <w:b/>
          <w:color w:val="auto"/>
          <w:sz w:val="24"/>
          <w:szCs w:val="24"/>
        </w:rPr>
        <w:t>要求</w:t>
      </w:r>
      <w:r>
        <w:rPr>
          <w:rFonts w:hint="eastAsia" w:ascii="宋体" w:hAnsi="Courier New"/>
          <w:b/>
          <w:color w:val="auto"/>
          <w:sz w:val="24"/>
          <w:szCs w:val="24"/>
        </w:rPr>
        <w:t>”对应填报</w:t>
      </w:r>
      <w:r>
        <w:rPr>
          <w:rFonts w:hint="eastAsia" w:hAnsi="Courier New"/>
          <w:b/>
          <w:color w:val="auto"/>
          <w:sz w:val="24"/>
          <w:szCs w:val="24"/>
        </w:rPr>
        <w:t>投标文件的响应情况</w:t>
      </w:r>
      <w:r>
        <w:rPr>
          <w:rFonts w:hint="eastAsia" w:ascii="宋体" w:hAnsi="Courier New"/>
          <w:b/>
          <w:color w:val="auto"/>
          <w:sz w:val="24"/>
          <w:szCs w:val="24"/>
        </w:rPr>
        <w:t>，并在“偏离</w:t>
      </w:r>
      <w:r>
        <w:rPr>
          <w:rFonts w:hint="eastAsia"/>
          <w:b/>
          <w:color w:val="auto"/>
          <w:sz w:val="24"/>
          <w:szCs w:val="24"/>
          <w:lang w:eastAsia="zh-CN"/>
        </w:rPr>
        <w:t>情况</w:t>
      </w:r>
      <w:r>
        <w:rPr>
          <w:rFonts w:hint="eastAsia" w:ascii="宋体" w:hAnsi="Courier New"/>
          <w:b/>
          <w:color w:val="auto"/>
          <w:sz w:val="24"/>
          <w:szCs w:val="24"/>
        </w:rPr>
        <w:t>说明”栏注明“正偏离”、“负偏离”或“无偏离” ，当出现“正偏离”情况时应详细填写偏离情况说明及提供相应有效证明材料</w:t>
      </w:r>
      <w:r>
        <w:rPr>
          <w:rFonts w:hint="eastAsia"/>
          <w:b/>
          <w:color w:val="auto"/>
          <w:sz w:val="24"/>
          <w:szCs w:val="24"/>
          <w:lang w:val="en-US" w:eastAsia="zh-CN"/>
        </w:rPr>
        <w:t>.</w:t>
      </w:r>
    </w:p>
    <w:p>
      <w:pPr>
        <w:pStyle w:val="10"/>
        <w:spacing w:line="400" w:lineRule="exact"/>
        <w:ind w:left="420" w:leftChars="200" w:firstLine="482" w:firstLineChars="200"/>
        <w:rPr>
          <w:rFonts w:hint="eastAsia" w:hAnsi="宋体"/>
          <w:b/>
          <w:bCs/>
          <w:color w:val="auto"/>
          <w:sz w:val="28"/>
          <w:szCs w:val="28"/>
        </w:rPr>
      </w:pPr>
      <w:r>
        <w:rPr>
          <w:rFonts w:hint="eastAsia"/>
          <w:b/>
          <w:color w:val="auto"/>
          <w:sz w:val="24"/>
          <w:szCs w:val="24"/>
          <w:lang w:val="en-US" w:eastAsia="zh-CN"/>
        </w:rPr>
        <w:t>2.</w:t>
      </w:r>
      <w:r>
        <w:rPr>
          <w:rFonts w:hint="eastAsia"/>
          <w:b/>
          <w:color w:val="auto"/>
          <w:sz w:val="24"/>
          <w:szCs w:val="24"/>
        </w:rPr>
        <w:t>当本表由多页构成时，需逐页加盖投标人公章。</w:t>
      </w:r>
    </w:p>
    <w:p>
      <w:pPr>
        <w:pStyle w:val="10"/>
        <w:spacing w:line="360" w:lineRule="exact"/>
        <w:rPr>
          <w:rFonts w:hint="eastAsia" w:hAnsi="宋体"/>
          <w:color w:val="auto"/>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pStyle w:val="2"/>
        <w:rPr>
          <w:rFonts w:hint="eastAsia"/>
          <w:color w:val="auto"/>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pStyle w:val="10"/>
        <w:spacing w:line="400" w:lineRule="exact"/>
        <w:rPr>
          <w:rFonts w:hint="eastAsia" w:hAnsi="宋体"/>
          <w:b/>
          <w:color w:val="auto"/>
          <w:sz w:val="32"/>
          <w:szCs w:val="32"/>
        </w:rPr>
      </w:pPr>
      <w:r>
        <w:rPr>
          <w:rFonts w:hint="eastAsia" w:hAnsi="宋体"/>
          <w:b/>
          <w:color w:val="auto"/>
          <w:sz w:val="32"/>
          <w:szCs w:val="32"/>
        </w:rPr>
        <w:t>3. 商务响应表（必须提供）</w:t>
      </w:r>
    </w:p>
    <w:p>
      <w:pPr>
        <w:pStyle w:val="10"/>
        <w:spacing w:line="400" w:lineRule="exact"/>
        <w:rPr>
          <w:rFonts w:hint="eastAsia" w:hAnsi="宋体"/>
          <w:b/>
          <w:color w:val="auto"/>
          <w:sz w:val="32"/>
          <w:szCs w:val="32"/>
        </w:rPr>
      </w:pPr>
      <w:r>
        <w:rPr>
          <w:rFonts w:hint="eastAsia" w:hAnsi="宋体"/>
          <w:b/>
          <w:color w:val="auto"/>
          <w:sz w:val="32"/>
          <w:szCs w:val="32"/>
        </w:rPr>
        <w:t>附件：</w:t>
      </w:r>
    </w:p>
    <w:p>
      <w:pPr>
        <w:pStyle w:val="10"/>
        <w:jc w:val="center"/>
        <w:rPr>
          <w:rFonts w:hint="eastAsia" w:hAnsi="宋体"/>
          <w:b/>
          <w:bCs/>
          <w:color w:val="auto"/>
          <w:sz w:val="32"/>
        </w:rPr>
      </w:pPr>
      <w:r>
        <w:rPr>
          <w:rFonts w:hint="eastAsia" w:hAnsi="宋体"/>
          <w:b/>
          <w:bCs/>
          <w:color w:val="auto"/>
          <w:sz w:val="32"/>
        </w:rPr>
        <w:t>商务响应表（格式）</w:t>
      </w:r>
    </w:p>
    <w:tbl>
      <w:tblPr>
        <w:tblStyle w:val="15"/>
        <w:tblW w:w="97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655"/>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4"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项目</w:t>
            </w:r>
          </w:p>
        </w:tc>
        <w:tc>
          <w:tcPr>
            <w:tcW w:w="2655"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招标文件要求</w:t>
            </w:r>
          </w:p>
        </w:tc>
        <w:tc>
          <w:tcPr>
            <w:tcW w:w="5602"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投标人的响应承诺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14" w:type="dxa"/>
            <w:noWrap w:val="0"/>
            <w:vAlign w:val="center"/>
          </w:tcPr>
          <w:p>
            <w:pPr>
              <w:snapToGrid w:val="0"/>
              <w:spacing w:line="400" w:lineRule="exact"/>
              <w:jc w:val="center"/>
              <w:rPr>
                <w:rFonts w:ascii="宋体" w:hAnsi="宋体" w:cs="宋体"/>
                <w:color w:val="auto"/>
                <w:szCs w:val="21"/>
              </w:rPr>
            </w:pPr>
            <w:r>
              <w:rPr>
                <w:rFonts w:hint="eastAsia" w:ascii="宋体" w:hAnsi="宋体"/>
                <w:b/>
                <w:bCs/>
                <w:color w:val="auto"/>
                <w:szCs w:val="21"/>
                <w:highlight w:val="none"/>
              </w:rPr>
              <w:t>质量标准</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rPr>
              <w:t>售后服务要求</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14" w:type="dxa"/>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及地点</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付款方式</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报价要求</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4" w:type="dxa"/>
            <w:noWrap w:val="0"/>
            <w:vAlign w:val="center"/>
          </w:tcPr>
          <w:p>
            <w:pPr>
              <w:snapToGrid w:val="0"/>
              <w:spacing w:line="400" w:lineRule="exact"/>
              <w:jc w:val="center"/>
              <w:rPr>
                <w:rFonts w:ascii="宋体" w:hAnsi="宋体"/>
                <w:color w:val="auto"/>
                <w:szCs w:val="21"/>
              </w:rPr>
            </w:pPr>
            <w:r>
              <w:rPr>
                <w:rFonts w:hint="eastAsia" w:ascii="宋体" w:hAnsi="宋体"/>
                <w:b/>
                <w:color w:val="auto"/>
                <w:szCs w:val="21"/>
                <w:highlight w:val="none"/>
              </w:rPr>
              <w:t>其他要求</w:t>
            </w:r>
          </w:p>
        </w:tc>
        <w:tc>
          <w:tcPr>
            <w:tcW w:w="2655" w:type="dxa"/>
            <w:noWrap w:val="0"/>
            <w:vAlign w:val="center"/>
          </w:tcPr>
          <w:p>
            <w:pPr>
              <w:spacing w:line="300" w:lineRule="exact"/>
              <w:rPr>
                <w:rFonts w:ascii="宋体" w:hAnsi="宋体"/>
                <w:color w:val="auto"/>
                <w:szCs w:val="21"/>
              </w:rPr>
            </w:pPr>
          </w:p>
        </w:tc>
        <w:tc>
          <w:tcPr>
            <w:tcW w:w="5602" w:type="dxa"/>
            <w:noWrap w:val="0"/>
            <w:vAlign w:val="top"/>
          </w:tcPr>
          <w:p>
            <w:pPr>
              <w:pStyle w:val="10"/>
              <w:spacing w:line="600" w:lineRule="exact"/>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r>
        <w:rPr>
          <w:rFonts w:hint="eastAsia"/>
          <w:b/>
          <w:color w:val="auto"/>
          <w:sz w:val="24"/>
          <w:szCs w:val="24"/>
        </w:rPr>
        <w:t>当本表由多页构成时，需逐页加盖投标人公章。</w:t>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4.</w:t>
      </w:r>
      <w:r>
        <w:rPr>
          <w:rFonts w:hint="eastAsia" w:ascii="宋体" w:hAnsi="宋体" w:cs="宋体"/>
          <w:b/>
          <w:bCs/>
          <w:color w:val="auto"/>
          <w:sz w:val="32"/>
          <w:szCs w:val="20"/>
        </w:rPr>
        <w:t>售后服务方案（可根据货物采购需求及评标方法自行编写，必须提供）；</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ind w:firstLine="643" w:firstLineChars="200"/>
        <w:outlineLvl w:val="9"/>
        <w:rPr>
          <w:rFonts w:hint="eastAsia" w:ascii="宋体" w:hAnsi="宋体" w:cs="宋体"/>
          <w:b/>
          <w:bCs/>
          <w:color w:val="auto"/>
          <w:sz w:val="32"/>
          <w:szCs w:val="20"/>
        </w:rPr>
      </w:pP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color w:val="auto"/>
        </w:rPr>
      </w:pPr>
    </w:p>
    <w:p>
      <w:pPr>
        <w:tabs>
          <w:tab w:val="left" w:pos="1305"/>
        </w:tabs>
        <w:spacing w:line="40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5</w:t>
      </w:r>
      <w:r>
        <w:rPr>
          <w:rFonts w:hint="eastAsia" w:ascii="宋体" w:hAnsi="宋体" w:cs="宋体"/>
          <w:b/>
          <w:bCs/>
          <w:color w:val="auto"/>
          <w:sz w:val="32"/>
          <w:szCs w:val="20"/>
        </w:rPr>
        <w:t>.项目实施人员一览表（如有，请提供）；</w:t>
      </w:r>
    </w:p>
    <w:p>
      <w:pPr>
        <w:ind w:firstLine="723" w:firstLineChars="343"/>
        <w:rPr>
          <w:rFonts w:hint="eastAsia" w:ascii="宋体" w:hAnsi="宋体" w:cs="宋体"/>
          <w:b/>
          <w:color w:val="auto"/>
          <w:szCs w:val="21"/>
        </w:rPr>
      </w:pPr>
    </w:p>
    <w:p>
      <w:pPr>
        <w:ind w:firstLine="723" w:firstLineChars="343"/>
        <w:rPr>
          <w:rFonts w:hint="eastAsia"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eastAsia="zh-CN"/>
        </w:rPr>
        <w:t>：</w:t>
      </w:r>
      <w:r>
        <w:rPr>
          <w:rFonts w:hint="eastAsia" w:ascii="宋体" w:hAnsi="宋体" w:cs="宋体"/>
          <w:b/>
          <w:color w:val="auto"/>
          <w:szCs w:val="21"/>
        </w:rPr>
        <w:t xml:space="preserve">                           </w:t>
      </w:r>
    </w:p>
    <w:p>
      <w:pPr>
        <w:ind w:firstLine="723" w:firstLineChars="343"/>
        <w:rPr>
          <w:rFonts w:hint="eastAsia" w:ascii="宋体" w:hAnsi="宋体" w:cs="宋体"/>
          <w:b/>
          <w:color w:val="auto"/>
          <w:szCs w:val="21"/>
        </w:rPr>
      </w:pPr>
      <w:r>
        <w:rPr>
          <w:rFonts w:hint="eastAsia" w:ascii="宋体" w:hAnsi="宋体" w:cs="宋体"/>
          <w:b/>
          <w:color w:val="auto"/>
          <w:szCs w:val="21"/>
        </w:rPr>
        <w:t xml:space="preserve"> </w:t>
      </w:r>
    </w:p>
    <w:p>
      <w:pPr>
        <w:ind w:firstLine="723" w:firstLineChars="343"/>
        <w:jc w:val="center"/>
        <w:rPr>
          <w:rFonts w:hint="eastAsia" w:ascii="宋体" w:hAnsi="宋体" w:cs="宋体"/>
          <w:b/>
          <w:color w:val="auto"/>
          <w:szCs w:val="21"/>
        </w:rPr>
      </w:pPr>
      <w:r>
        <w:rPr>
          <w:rFonts w:hint="eastAsia" w:ascii="宋体" w:hAnsi="宋体" w:cs="宋体"/>
          <w:b/>
          <w:color w:val="auto"/>
          <w:szCs w:val="21"/>
        </w:rPr>
        <w:t>项目实施人员一览表（格式）</w:t>
      </w:r>
    </w:p>
    <w:p>
      <w:pPr>
        <w:ind w:firstLine="630" w:firstLineChars="300"/>
        <w:rPr>
          <w:rFonts w:hint="eastAsia" w:ascii="宋体" w:hAnsi="宋体" w:cs="宋体"/>
          <w:color w:val="auto"/>
          <w:szCs w:val="21"/>
        </w:rPr>
      </w:pPr>
      <w:r>
        <w:rPr>
          <w:rFonts w:hint="eastAsia" w:ascii="宋体" w:hAnsi="宋体" w:cs="宋体"/>
          <w:color w:val="auto"/>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姓 名</w:t>
            </w:r>
          </w:p>
        </w:tc>
        <w:tc>
          <w:tcPr>
            <w:tcW w:w="806"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职务</w:t>
            </w:r>
          </w:p>
        </w:tc>
        <w:tc>
          <w:tcPr>
            <w:tcW w:w="1537"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专业技术资格</w:t>
            </w:r>
          </w:p>
        </w:tc>
        <w:tc>
          <w:tcPr>
            <w:tcW w:w="1371"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证书编号</w:t>
            </w:r>
          </w:p>
        </w:tc>
        <w:tc>
          <w:tcPr>
            <w:tcW w:w="2163"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参加工作时间</w:t>
            </w:r>
          </w:p>
        </w:tc>
        <w:tc>
          <w:tcPr>
            <w:tcW w:w="200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bl>
    <w:p>
      <w:pPr>
        <w:spacing w:line="400" w:lineRule="exact"/>
        <w:rPr>
          <w:rFonts w:hint="eastAsia" w:ascii="宋体" w:hAnsi="宋体" w:cs="宋体"/>
          <w:color w:val="auto"/>
          <w:szCs w:val="21"/>
        </w:rPr>
      </w:pPr>
      <w:r>
        <w:rPr>
          <w:rFonts w:hint="eastAsia" w:ascii="宋体" w:hAnsi="宋体" w:cs="宋体"/>
          <w:color w:val="auto"/>
          <w:szCs w:val="21"/>
        </w:rPr>
        <w:t>注：在填写时，如本表格不适合投标单位的实际情况，可根据本表格式自行制表填写。</w:t>
      </w:r>
    </w:p>
    <w:p>
      <w:pPr>
        <w:tabs>
          <w:tab w:val="left" w:pos="1305"/>
        </w:tabs>
        <w:spacing w:line="400" w:lineRule="exact"/>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pStyle w:val="10"/>
        <w:spacing w:line="400" w:lineRule="exact"/>
        <w:ind w:firstLine="2940" w:firstLineChars="1400"/>
        <w:rPr>
          <w:rFonts w:hint="eastAsia" w:hAnsi="宋体" w:cs="宋体"/>
          <w:color w:val="auto"/>
        </w:rPr>
      </w:pPr>
    </w:p>
    <w:p>
      <w:pPr>
        <w:pStyle w:val="10"/>
        <w:spacing w:line="400" w:lineRule="exact"/>
        <w:ind w:firstLine="2940" w:firstLineChars="1400"/>
        <w:rPr>
          <w:rFonts w:hint="eastAsia" w:hAnsi="宋体" w:cs="宋体"/>
          <w:bCs/>
          <w:color w:val="auto"/>
          <w:szCs w:val="21"/>
        </w:rPr>
      </w:pPr>
      <w:r>
        <w:rPr>
          <w:rFonts w:hint="eastAsia" w:hAnsi="宋体" w:cs="宋体"/>
          <w:color w:val="auto"/>
        </w:rPr>
        <w:t>日          期：</w:t>
      </w:r>
      <w:r>
        <w:rPr>
          <w:rFonts w:hint="eastAsia" w:hAnsi="宋体" w:cs="宋体"/>
          <w:color w:val="auto"/>
          <w:u w:val="single"/>
        </w:rPr>
        <w:t xml:space="preserve">                  </w:t>
      </w: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6</w:t>
      </w:r>
      <w:r>
        <w:rPr>
          <w:rFonts w:hint="eastAsia" w:ascii="宋体" w:hAnsi="宋体" w:cs="宋体"/>
          <w:b/>
          <w:bCs/>
          <w:color w:val="auto"/>
          <w:sz w:val="32"/>
          <w:szCs w:val="20"/>
        </w:rPr>
        <w:t>.“货物采购需求”需提供的有效证明文件（按货物采购需求要求提供）；</w:t>
      </w: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color w:val="auto"/>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r>
        <w:rPr>
          <w:rFonts w:hint="eastAsia" w:ascii="宋体" w:hAnsi="宋体" w:cs="宋体"/>
          <w:b/>
          <w:bCs/>
          <w:color w:val="auto"/>
          <w:sz w:val="32"/>
          <w:szCs w:val="20"/>
          <w:lang w:val="en-US" w:eastAsia="zh-CN"/>
        </w:rPr>
        <w:t>7. 投标人或核心产品投标生产厂家自2017年以来具同类产品的销售业绩的相关证明材料（无不良记录，以中标、成交通知书或签订的销售合同为准，并能清晰反映所销售的货物名称、种类、金额、签订合同的时间）（如有，请提供）；</w:t>
      </w:r>
    </w:p>
    <w:p>
      <w:pPr>
        <w:tabs>
          <w:tab w:val="left" w:pos="1305"/>
        </w:tabs>
        <w:spacing w:line="380" w:lineRule="exact"/>
        <w:ind w:firstLine="643" w:firstLineChars="200"/>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color w:val="auto"/>
          <w:lang w:val="en-US" w:eastAsia="zh-CN"/>
        </w:rPr>
      </w:pPr>
    </w:p>
    <w:p>
      <w:pPr>
        <w:pStyle w:val="7"/>
        <w:rPr>
          <w:rFonts w:hint="eastAsia"/>
          <w:color w:val="auto"/>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snapToGrid w:val="0"/>
        <w:spacing w:line="400" w:lineRule="exact"/>
        <w:ind w:firstLine="0" w:firstLineChars="0"/>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8</w:t>
      </w:r>
      <w:r>
        <w:rPr>
          <w:rFonts w:hint="eastAsia" w:ascii="宋体" w:hAnsi="宋体" w:cs="宋体"/>
          <w:b/>
          <w:bCs/>
          <w:color w:val="auto"/>
          <w:sz w:val="32"/>
          <w:szCs w:val="20"/>
        </w:rPr>
        <w:t>.2017-2019年度通过中介审计的有效完整的财务审计报告复印件（如有，请提供）；</w:t>
      </w: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9.</w:t>
      </w:r>
      <w:r>
        <w:rPr>
          <w:rFonts w:hint="eastAsia" w:ascii="宋体" w:hAnsi="宋体" w:cs="宋体"/>
          <w:b/>
          <w:bCs/>
          <w:color w:val="auto"/>
          <w:sz w:val="32"/>
          <w:szCs w:val="20"/>
        </w:rPr>
        <w:t>投标人相关获奖证书、认证证书等复印件（如有，请提供）；</w:t>
      </w:r>
    </w:p>
    <w:p>
      <w:pPr>
        <w:tabs>
          <w:tab w:val="left" w:pos="1305"/>
        </w:tabs>
        <w:spacing w:line="380" w:lineRule="exact"/>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10</w:t>
      </w:r>
      <w:r>
        <w:rPr>
          <w:rFonts w:hint="eastAsia" w:ascii="宋体" w:hAnsi="宋体" w:cs="宋体"/>
          <w:b/>
          <w:bCs/>
          <w:color w:val="auto"/>
          <w:sz w:val="32"/>
          <w:szCs w:val="20"/>
        </w:rPr>
        <w:t>.</w:t>
      </w:r>
      <w:r>
        <w:rPr>
          <w:rFonts w:hint="eastAsia" w:ascii="宋体" w:hAnsi="宋体"/>
          <w:b/>
          <w:color w:val="auto"/>
          <w:sz w:val="32"/>
          <w:szCs w:val="32"/>
        </w:rPr>
        <w:t>投标人属于小型、微型企业的，应提供《中小企业声明函》；属于监狱企业的，应当提供由省级以上监狱管理局、戒毒管理局</w:t>
      </w:r>
      <w:r>
        <w:rPr>
          <w:rFonts w:ascii="宋体" w:hAnsi="宋体"/>
          <w:b/>
          <w:color w:val="auto"/>
          <w:sz w:val="32"/>
          <w:szCs w:val="32"/>
        </w:rPr>
        <w:t>(</w:t>
      </w:r>
      <w:r>
        <w:rPr>
          <w:rFonts w:hint="eastAsia" w:ascii="宋体" w:hAnsi="宋体"/>
          <w:b/>
          <w:color w:val="auto"/>
          <w:sz w:val="32"/>
          <w:szCs w:val="32"/>
        </w:rPr>
        <w:t>含新疆生产建设兵团</w:t>
      </w:r>
      <w:r>
        <w:rPr>
          <w:rFonts w:ascii="宋体" w:hAnsi="宋体"/>
          <w:b/>
          <w:color w:val="auto"/>
          <w:sz w:val="32"/>
          <w:szCs w:val="32"/>
        </w:rPr>
        <w:t>)</w:t>
      </w:r>
      <w:r>
        <w:rPr>
          <w:rFonts w:hint="eastAsia" w:ascii="宋体" w:hAnsi="宋体"/>
          <w:b/>
          <w:color w:val="auto"/>
          <w:sz w:val="32"/>
          <w:szCs w:val="32"/>
        </w:rPr>
        <w:t>出具的属于监狱企业的证明文件（如有，请提供）</w:t>
      </w:r>
      <w:r>
        <w:rPr>
          <w:rFonts w:hint="eastAsia" w:ascii="宋体" w:hAnsi="宋体" w:cs="宋体"/>
          <w:b/>
          <w:bCs/>
          <w:color w:val="auto"/>
          <w:sz w:val="32"/>
          <w:szCs w:val="20"/>
        </w:rPr>
        <w:t>；</w:t>
      </w:r>
    </w:p>
    <w:p>
      <w:pPr>
        <w:snapToGrid w:val="0"/>
        <w:spacing w:line="400" w:lineRule="exact"/>
        <w:ind w:firstLine="525" w:firstLineChars="250"/>
        <w:outlineLvl w:val="9"/>
        <w:rPr>
          <w:rFonts w:hint="eastAsia" w:ascii="宋体" w:hAnsi="宋体" w:eastAsia="宋体" w:cs="宋体"/>
          <w:b/>
          <w:bCs/>
          <w:color w:val="auto"/>
          <w:sz w:val="32"/>
          <w:szCs w:val="20"/>
          <w:lang w:val="en-US" w:eastAsia="zh-CN"/>
        </w:rPr>
      </w:pPr>
      <w:r>
        <w:rPr>
          <w:rFonts w:hint="eastAsia" w:ascii="宋体" w:hAnsi="宋体" w:cs="宋体"/>
          <w:b w:val="0"/>
          <w:bCs w:val="0"/>
          <w:color w:val="auto"/>
          <w:sz w:val="21"/>
          <w:szCs w:val="21"/>
          <w:lang w:val="en-US" w:eastAsia="zh-CN"/>
        </w:rPr>
        <w:t>附件：</w:t>
      </w:r>
    </w:p>
    <w:p>
      <w:pPr>
        <w:shd w:val="clear" w:color="auto" w:fill="FFFFFF"/>
        <w:spacing w:after="240" w:line="360" w:lineRule="atLeast"/>
        <w:ind w:firstLine="480"/>
        <w:jc w:val="center"/>
        <w:rPr>
          <w:rFonts w:hint="eastAsia" w:ascii="宋体" w:hAnsi="宋体" w:cs="宋体"/>
          <w:color w:val="auto"/>
          <w:kern w:val="0"/>
          <w:sz w:val="18"/>
        </w:rPr>
      </w:pPr>
      <w:r>
        <w:rPr>
          <w:rFonts w:hint="eastAsia" w:ascii="宋体" w:hAnsi="宋体" w:cs="宋体"/>
          <w:color w:val="auto"/>
          <w:kern w:val="0"/>
        </w:rPr>
        <w:t>中小企业声明函（格式）</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r>
        <w:rPr>
          <w:rFonts w:hint="eastAsia" w:ascii="宋体" w:hAnsi="宋体" w:cs="宋体"/>
          <w:color w:val="auto"/>
          <w:kern w:val="0"/>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p>
    <w:p>
      <w:pPr>
        <w:widowControl/>
        <w:shd w:val="clear" w:color="auto" w:fill="FFFFFF"/>
        <w:spacing w:after="240" w:line="360" w:lineRule="atLeast"/>
        <w:ind w:firstLine="480"/>
        <w:jc w:val="left"/>
        <w:rPr>
          <w:rFonts w:hint="eastAsia" w:ascii="宋体" w:hAnsi="宋体" w:cs="宋体"/>
          <w:color w:val="auto"/>
          <w:kern w:val="0"/>
          <w:sz w:val="18"/>
          <w:u w:val="single"/>
        </w:rPr>
      </w:pPr>
      <w:r>
        <w:rPr>
          <w:rFonts w:hint="eastAsia" w:ascii="宋体" w:hAnsi="宋体" w:cs="宋体"/>
          <w:color w:val="auto"/>
          <w:kern w:val="0"/>
        </w:rPr>
        <w:t>　　　　　　　　　　　　　　　　　　　　　　　　　　　企业名称（盖章）：</w:t>
      </w:r>
      <w:r>
        <w:rPr>
          <w:rFonts w:hint="eastAsia" w:ascii="宋体" w:hAnsi="宋体" w:cs="宋体"/>
          <w:color w:val="auto"/>
          <w:kern w:val="0"/>
          <w:u w:val="single"/>
        </w:rPr>
        <w:t xml:space="preserve">             </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　　　　　　　　　　　　　　　　　　　　　　　　　　　日期：</w:t>
      </w:r>
      <w:r>
        <w:rPr>
          <w:rFonts w:hint="eastAsia" w:ascii="宋体" w:hAnsi="宋体" w:cs="宋体"/>
          <w:color w:val="auto"/>
          <w:kern w:val="0"/>
          <w:u w:val="single"/>
        </w:rPr>
        <w:t xml:space="preserve">                    </w:t>
      </w:r>
    </w:p>
    <w:p>
      <w:pPr>
        <w:widowControl/>
        <w:shd w:val="clear" w:color="auto" w:fill="FFFFFF"/>
        <w:spacing w:after="240" w:line="360" w:lineRule="atLeast"/>
        <w:ind w:firstLine="480"/>
        <w:jc w:val="left"/>
        <w:rPr>
          <w:rFonts w:hint="eastAsia" w:ascii="宋体" w:hAnsi="宋体" w:cs="宋体"/>
          <w:color w:val="auto"/>
          <w:kern w:val="0"/>
        </w:rPr>
      </w:pPr>
    </w:p>
    <w:p>
      <w:pPr>
        <w:widowControl/>
        <w:shd w:val="clear" w:color="auto" w:fill="FFFFFF"/>
        <w:spacing w:after="240" w:line="360" w:lineRule="atLeast"/>
        <w:ind w:firstLine="480"/>
        <w:jc w:val="left"/>
        <w:rPr>
          <w:rFonts w:hint="eastAsia" w:ascii="宋体" w:hAnsi="宋体" w:cs="宋体"/>
          <w:color w:val="auto"/>
          <w:kern w:val="0"/>
        </w:rPr>
      </w:pPr>
      <w:r>
        <w:rPr>
          <w:rFonts w:hint="eastAsia" w:ascii="宋体" w:hAnsi="宋体" w:cs="宋体"/>
          <w:color w:val="auto"/>
          <w:kern w:val="0"/>
        </w:rPr>
        <w:t>注：中小企业在政府采购活动过程中，请根据自己的真实情况出具本声明函。依法享受中小企业优惠政策的，采购人或采购代理机构在公告中标结果时，同时公告其《中小企业声明函》，接受社会监督。</w:t>
      </w:r>
    </w:p>
    <w:p>
      <w:pPr>
        <w:widowControl/>
        <w:shd w:val="clear" w:color="auto" w:fill="FFFFFF"/>
        <w:spacing w:after="240" w:line="360" w:lineRule="atLeast"/>
        <w:ind w:firstLine="480"/>
        <w:jc w:val="left"/>
        <w:rPr>
          <w:rFonts w:hint="eastAsia" w:ascii="宋体" w:hAnsi="宋体" w:cs="宋体"/>
          <w:color w:val="auto"/>
          <w:kern w:val="0"/>
        </w:rPr>
      </w:pPr>
    </w:p>
    <w:p>
      <w:pPr>
        <w:snapToGrid w:val="0"/>
        <w:spacing w:line="400" w:lineRule="exact"/>
        <w:outlineLvl w:val="4"/>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color w:val="auto"/>
        </w:rPr>
      </w:pPr>
    </w:p>
    <w:p>
      <w:pPr>
        <w:snapToGrid w:val="0"/>
        <w:spacing w:line="400" w:lineRule="exact"/>
        <w:outlineLvl w:val="9"/>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color w:val="auto"/>
          <w:spacing w:val="6"/>
          <w:sz w:val="32"/>
          <w:szCs w:val="32"/>
        </w:rPr>
      </w:pPr>
      <w:r>
        <w:rPr>
          <w:rFonts w:hint="eastAsia" w:ascii="宋体" w:hAnsi="宋体" w:cs="宋体"/>
          <w:b/>
          <w:bCs/>
          <w:color w:val="auto"/>
          <w:sz w:val="32"/>
          <w:szCs w:val="32"/>
          <w:lang w:val="en-US" w:eastAsia="zh-CN"/>
        </w:rPr>
        <w:t>11</w:t>
      </w:r>
      <w:r>
        <w:rPr>
          <w:rFonts w:hint="eastAsia" w:ascii="宋体" w:hAnsi="宋体" w:cs="宋体"/>
          <w:b/>
          <w:bCs/>
          <w:color w:val="auto"/>
          <w:sz w:val="32"/>
          <w:szCs w:val="32"/>
        </w:rPr>
        <w:t>.符合条件的残疾人福利性单位在参加政府采购活动时，应当提供《残疾人福利性单位声明函》，并对声明的真实性负责。</w:t>
      </w:r>
      <w:bookmarkStart w:id="42" w:name="OLE_LINK14"/>
      <w:bookmarkStart w:id="43" w:name="OLE_LINK13"/>
      <w:r>
        <w:rPr>
          <w:rFonts w:hint="eastAsia" w:ascii="宋体" w:hAnsi="宋体" w:cs="宋体"/>
          <w:b/>
          <w:bCs/>
          <w:color w:val="auto"/>
          <w:sz w:val="32"/>
          <w:szCs w:val="32"/>
        </w:rPr>
        <w:t>（如有，请提供）；</w:t>
      </w:r>
    </w:p>
    <w:p>
      <w:pPr>
        <w:spacing w:line="588" w:lineRule="exact"/>
        <w:jc w:val="both"/>
        <w:rPr>
          <w:rFonts w:hint="eastAsia" w:ascii="宋体" w:hAnsi="宋体" w:eastAsia="宋体" w:cs="宋体"/>
          <w:b/>
          <w:color w:val="auto"/>
          <w:spacing w:val="6"/>
          <w:sz w:val="32"/>
          <w:szCs w:val="32"/>
          <w:lang w:eastAsia="zh-CN"/>
        </w:rPr>
      </w:pPr>
      <w:r>
        <w:rPr>
          <w:rFonts w:hint="eastAsia" w:ascii="宋体" w:hAnsi="宋体" w:cs="宋体"/>
          <w:b/>
          <w:bCs/>
          <w:color w:val="auto"/>
          <w:sz w:val="32"/>
          <w:szCs w:val="32"/>
        </w:rPr>
        <w:t>附件</w:t>
      </w:r>
      <w:r>
        <w:rPr>
          <w:rFonts w:hint="eastAsia" w:ascii="宋体" w:hAnsi="宋体" w:cs="宋体"/>
          <w:b/>
          <w:bCs/>
          <w:color w:val="auto"/>
          <w:sz w:val="32"/>
          <w:szCs w:val="32"/>
          <w:lang w:eastAsia="zh-CN"/>
        </w:rPr>
        <w:t>：</w:t>
      </w: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2"/>
      <w:bookmarkEnd w:id="43"/>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bidi w:val="0"/>
        <w:ind w:firstLine="3570" w:firstLineChars="1700"/>
        <w:rPr>
          <w:rFonts w:hint="eastAsia"/>
          <w:color w:val="auto"/>
        </w:rPr>
      </w:pPr>
      <w:r>
        <w:rPr>
          <w:rFonts w:hint="eastAsia"/>
          <w:color w:val="auto"/>
        </w:rPr>
        <w:t>单位名称（盖章）：</w:t>
      </w:r>
    </w:p>
    <w:p>
      <w:pPr>
        <w:bidi w:val="0"/>
        <w:ind w:firstLine="4620" w:firstLineChars="2200"/>
        <w:rPr>
          <w:rFonts w:hint="eastAsia"/>
          <w:color w:val="auto"/>
        </w:rPr>
      </w:pPr>
      <w:r>
        <w:rPr>
          <w:rFonts w:hint="eastAsia"/>
          <w:color w:val="auto"/>
        </w:rPr>
        <w:t>日  期：</w:t>
      </w: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lang w:val="en-US" w:eastAsia="zh-CN"/>
        </w:rPr>
      </w:pPr>
    </w:p>
    <w:p>
      <w:pPr>
        <w:pStyle w:val="10"/>
        <w:spacing w:line="400" w:lineRule="exact"/>
        <w:rPr>
          <w:rFonts w:hint="eastAsia" w:hAnsi="宋体"/>
          <w:b/>
          <w:bCs/>
          <w:color w:val="auto"/>
          <w:sz w:val="32"/>
          <w:szCs w:val="32"/>
        </w:rPr>
      </w:pPr>
      <w:r>
        <w:rPr>
          <w:rFonts w:hint="eastAsia" w:hAnsi="宋体"/>
          <w:b/>
          <w:bCs/>
          <w:color w:val="auto"/>
          <w:sz w:val="32"/>
          <w:szCs w:val="32"/>
          <w:lang w:val="en-US" w:eastAsia="zh-CN"/>
        </w:rPr>
        <w:t>12.</w:t>
      </w:r>
      <w:r>
        <w:rPr>
          <w:rFonts w:hint="eastAsia" w:hAnsi="宋体"/>
          <w:b/>
          <w:bCs/>
          <w:color w:val="auto"/>
          <w:sz w:val="32"/>
          <w:szCs w:val="32"/>
        </w:rPr>
        <w:t>节能</w:t>
      </w:r>
      <w:r>
        <w:rPr>
          <w:rFonts w:hint="eastAsia" w:hAnsi="宋体"/>
          <w:b/>
          <w:bCs/>
          <w:color w:val="auto"/>
          <w:sz w:val="32"/>
          <w:szCs w:val="32"/>
          <w:lang w:eastAsia="zh-CN"/>
        </w:rPr>
        <w:t>、环保</w:t>
      </w:r>
      <w:r>
        <w:rPr>
          <w:rFonts w:hint="eastAsia" w:hAnsi="宋体"/>
          <w:b/>
          <w:bCs/>
          <w:color w:val="auto"/>
          <w:sz w:val="32"/>
          <w:szCs w:val="32"/>
        </w:rPr>
        <w:t>方面的证书复印件（如有，请提供）</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color w:val="auto"/>
          <w:lang w:val="en-US" w:eastAsia="zh-CN"/>
        </w:rPr>
      </w:pPr>
    </w:p>
    <w:p>
      <w:pPr>
        <w:rPr>
          <w:rFonts w:hint="eastAsia"/>
          <w:color w:val="auto"/>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3</w:t>
      </w:r>
      <w:r>
        <w:rPr>
          <w:rFonts w:hint="eastAsia" w:ascii="宋体" w:hAnsi="宋体"/>
          <w:b/>
          <w:color w:val="auto"/>
          <w:sz w:val="32"/>
          <w:szCs w:val="32"/>
        </w:rPr>
        <w:t>. 投标人所投产品为广西工业产品的，如实提供《广西工业产品声明函》（如有，请提供）</w:t>
      </w:r>
    </w:p>
    <w:p>
      <w:pPr>
        <w:pStyle w:val="10"/>
        <w:ind w:firstLine="472" w:firstLineChars="147"/>
        <w:rPr>
          <w:rFonts w:hAnsi="宋体"/>
          <w:b/>
          <w:color w:val="auto"/>
          <w:sz w:val="32"/>
          <w:szCs w:val="32"/>
        </w:rPr>
      </w:pPr>
      <w:r>
        <w:rPr>
          <w:rFonts w:hint="eastAsia" w:hAnsi="宋体"/>
          <w:b/>
          <w:color w:val="auto"/>
          <w:sz w:val="32"/>
          <w:szCs w:val="32"/>
        </w:rPr>
        <w:t>附件：</w:t>
      </w:r>
    </w:p>
    <w:p>
      <w:pPr>
        <w:pStyle w:val="10"/>
        <w:jc w:val="center"/>
        <w:rPr>
          <w:rFonts w:hint="eastAsia" w:hAnsi="宋体"/>
          <w:color w:val="auto"/>
          <w:sz w:val="24"/>
          <w:szCs w:val="24"/>
        </w:rPr>
      </w:pPr>
      <w:r>
        <w:rPr>
          <w:rFonts w:hint="eastAsia" w:hAnsi="宋体"/>
          <w:b/>
          <w:bCs/>
          <w:color w:val="auto"/>
          <w:sz w:val="32"/>
          <w:szCs w:val="32"/>
        </w:rPr>
        <w:t>广西工业产品声明函（格式）</w:t>
      </w:r>
      <w:r>
        <w:rPr>
          <w:rFonts w:hint="eastAsia" w:hAnsi="宋体"/>
          <w:color w:val="auto"/>
          <w:sz w:val="24"/>
          <w:szCs w:val="24"/>
        </w:rPr>
        <w:t xml:space="preserve">    </w:t>
      </w:r>
    </w:p>
    <w:p>
      <w:pPr>
        <w:pStyle w:val="10"/>
        <w:spacing w:line="460" w:lineRule="exact"/>
        <w:jc w:val="center"/>
        <w:rPr>
          <w:rFonts w:hint="eastAsia" w:hAnsi="宋体"/>
          <w:color w:val="auto"/>
          <w:sz w:val="24"/>
          <w:szCs w:val="24"/>
        </w:rPr>
      </w:pPr>
      <w:r>
        <w:rPr>
          <w:rFonts w:hint="eastAsia" w:hAnsi="宋体"/>
          <w:color w:val="auto"/>
          <w:sz w:val="24"/>
          <w:szCs w:val="24"/>
        </w:rPr>
        <w:t xml:space="preserve">      本公司郑重声明，根据《招标采购促进广西工业产品产销对接实施细则》的规定，</w:t>
      </w:r>
    </w:p>
    <w:p>
      <w:pPr>
        <w:pStyle w:val="10"/>
        <w:spacing w:line="460" w:lineRule="exact"/>
        <w:ind w:left="239" w:leftChars="114"/>
        <w:rPr>
          <w:rFonts w:hAnsi="宋体"/>
          <w:color w:val="auto"/>
          <w:sz w:val="24"/>
          <w:szCs w:val="24"/>
        </w:rPr>
      </w:pPr>
      <w:r>
        <w:rPr>
          <w:rFonts w:hint="eastAsia" w:hAnsi="宋体"/>
          <w:color w:val="auto"/>
          <w:sz w:val="24"/>
          <w:szCs w:val="24"/>
        </w:rPr>
        <w:t>本公司在本次投标</w:t>
      </w:r>
      <w:r>
        <w:rPr>
          <w:rFonts w:hAnsi="宋体"/>
          <w:color w:val="auto"/>
          <w:sz w:val="24"/>
          <w:szCs w:val="24"/>
        </w:rPr>
        <w:t>/</w:t>
      </w:r>
      <w:r>
        <w:rPr>
          <w:rFonts w:hint="eastAsia" w:hAnsi="宋体"/>
          <w:color w:val="auto"/>
          <w:sz w:val="24"/>
          <w:szCs w:val="24"/>
        </w:rPr>
        <w:t>竞标中或者工程项目中提供的下述产品为广西工业产品，详情如下：</w:t>
      </w:r>
    </w:p>
    <w:p>
      <w:pPr>
        <w:pStyle w:val="10"/>
        <w:spacing w:line="360" w:lineRule="exact"/>
        <w:jc w:val="center"/>
        <w:rPr>
          <w:rFonts w:hint="eastAsia" w:hAnsi="宋体"/>
          <w:color w:val="auto"/>
          <w:sz w:val="24"/>
          <w:szCs w:val="24"/>
        </w:rPr>
      </w:pPr>
    </w:p>
    <w:tbl>
      <w:tblPr>
        <w:tblStyle w:val="15"/>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序号</w:t>
            </w: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产品名称</w:t>
            </w:r>
          </w:p>
        </w:tc>
        <w:tc>
          <w:tcPr>
            <w:tcW w:w="1617" w:type="dxa"/>
            <w:noWrap w:val="0"/>
            <w:vAlign w:val="center"/>
          </w:tcPr>
          <w:p>
            <w:pPr>
              <w:pStyle w:val="10"/>
              <w:spacing w:line="360" w:lineRule="exact"/>
              <w:jc w:val="center"/>
              <w:rPr>
                <w:rFonts w:hint="eastAsia" w:hAnsi="宋体"/>
                <w:color w:val="auto"/>
                <w:szCs w:val="21"/>
              </w:rPr>
            </w:pPr>
            <w:r>
              <w:rPr>
                <w:rFonts w:hint="eastAsia" w:hAnsi="宋体"/>
                <w:color w:val="auto"/>
                <w:szCs w:val="21"/>
              </w:rPr>
              <w:t>型号和规格</w:t>
            </w:r>
          </w:p>
        </w:tc>
        <w:tc>
          <w:tcPr>
            <w:tcW w:w="903" w:type="dxa"/>
            <w:noWrap w:val="0"/>
            <w:vAlign w:val="center"/>
          </w:tcPr>
          <w:p>
            <w:pPr>
              <w:pStyle w:val="10"/>
              <w:spacing w:line="360" w:lineRule="exact"/>
              <w:jc w:val="center"/>
              <w:rPr>
                <w:rFonts w:hint="eastAsia" w:hAnsi="宋体"/>
                <w:color w:val="auto"/>
                <w:szCs w:val="21"/>
              </w:rPr>
            </w:pPr>
            <w:r>
              <w:rPr>
                <w:rFonts w:hint="eastAsia" w:hAnsi="宋体"/>
                <w:color w:val="auto"/>
                <w:szCs w:val="21"/>
              </w:rPr>
              <w:t>数量</w:t>
            </w: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制造厂商及原产地</w:t>
            </w:r>
          </w:p>
        </w:tc>
        <w:tc>
          <w:tcPr>
            <w:tcW w:w="1087" w:type="dxa"/>
            <w:noWrap w:val="0"/>
            <w:vAlign w:val="center"/>
          </w:tcPr>
          <w:p>
            <w:pPr>
              <w:pStyle w:val="10"/>
              <w:spacing w:line="360" w:lineRule="exact"/>
              <w:jc w:val="center"/>
              <w:rPr>
                <w:rFonts w:hint="eastAsia" w:hAnsi="宋体"/>
                <w:color w:val="auto"/>
                <w:szCs w:val="21"/>
              </w:rPr>
            </w:pPr>
            <w:r>
              <w:rPr>
                <w:rFonts w:hint="eastAsia" w:hAnsi="宋体"/>
                <w:color w:val="auto"/>
                <w:szCs w:val="21"/>
              </w:rPr>
              <w:t>投标价</w:t>
            </w:r>
          </w:p>
        </w:tc>
        <w:tc>
          <w:tcPr>
            <w:tcW w:w="1073" w:type="dxa"/>
            <w:noWrap w:val="0"/>
            <w:vAlign w:val="center"/>
          </w:tcPr>
          <w:p>
            <w:pPr>
              <w:pStyle w:val="10"/>
              <w:spacing w:line="360" w:lineRule="exact"/>
              <w:jc w:val="center"/>
              <w:rPr>
                <w:rFonts w:hint="eastAsia"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1</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2</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pStyle w:val="10"/>
              <w:spacing w:line="360" w:lineRule="exact"/>
              <w:jc w:val="center"/>
              <w:rPr>
                <w:rFonts w:hint="eastAsia" w:hAnsi="宋体"/>
                <w:color w:val="auto"/>
                <w:szCs w:val="21"/>
              </w:rPr>
            </w:pPr>
            <w:r>
              <w:rPr>
                <w:rFonts w:hAnsi="宋体"/>
                <w:color w:val="auto"/>
                <w:szCs w:val="21"/>
              </w:rPr>
              <w:t>……</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pStyle w:val="10"/>
              <w:spacing w:line="360" w:lineRule="exact"/>
              <w:jc w:val="center"/>
              <w:rPr>
                <w:rFonts w:hint="eastAsia" w:hAnsi="宋体"/>
                <w:color w:val="auto"/>
                <w:szCs w:val="21"/>
              </w:rPr>
            </w:pP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广西工业产品合计价格</w:t>
            </w:r>
          </w:p>
        </w:tc>
        <w:tc>
          <w:tcPr>
            <w:tcW w:w="2520" w:type="dxa"/>
            <w:gridSpan w:val="2"/>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占投标总价比例</w:t>
            </w:r>
          </w:p>
        </w:tc>
        <w:tc>
          <w:tcPr>
            <w:tcW w:w="2160" w:type="dxa"/>
            <w:gridSpan w:val="2"/>
            <w:noWrap w:val="0"/>
            <w:vAlign w:val="center"/>
          </w:tcPr>
          <w:p>
            <w:pPr>
              <w:pStyle w:val="10"/>
              <w:spacing w:line="360" w:lineRule="exact"/>
              <w:jc w:val="center"/>
              <w:rPr>
                <w:rFonts w:hint="eastAsia" w:hAnsi="宋体"/>
                <w:color w:val="auto"/>
                <w:szCs w:val="21"/>
              </w:rPr>
            </w:pPr>
          </w:p>
        </w:tc>
      </w:tr>
    </w:tbl>
    <w:p>
      <w:pPr>
        <w:pStyle w:val="10"/>
        <w:spacing w:line="460" w:lineRule="exact"/>
        <w:ind w:left="239" w:leftChars="114" w:firstLine="720" w:firstLineChars="300"/>
        <w:rPr>
          <w:rFonts w:hAnsi="宋体"/>
          <w:color w:val="auto"/>
          <w:sz w:val="24"/>
          <w:szCs w:val="24"/>
        </w:rPr>
      </w:pPr>
      <w:r>
        <w:rPr>
          <w:rFonts w:hint="eastAsia" w:hAnsi="宋体"/>
          <w:color w:val="auto"/>
          <w:sz w:val="24"/>
          <w:szCs w:val="24"/>
        </w:rPr>
        <w:t>本公司对上述声明的真实性负责。如有虚假，将依法承担相应责任。</w:t>
      </w:r>
    </w:p>
    <w:p>
      <w:pPr>
        <w:pStyle w:val="10"/>
        <w:spacing w:line="460" w:lineRule="exact"/>
        <w:ind w:left="239" w:leftChars="114" w:firstLine="240" w:firstLineChars="100"/>
        <w:rPr>
          <w:rFonts w:hint="eastAsia" w:hAnsi="宋体"/>
          <w:color w:val="auto"/>
          <w:sz w:val="24"/>
          <w:szCs w:val="24"/>
        </w:rPr>
      </w:pPr>
    </w:p>
    <w:p>
      <w:pPr>
        <w:pStyle w:val="10"/>
        <w:spacing w:line="460" w:lineRule="exact"/>
        <w:ind w:left="239" w:leftChars="114" w:firstLine="6240" w:firstLineChars="2600"/>
        <w:rPr>
          <w:rFonts w:hAnsi="宋体"/>
          <w:color w:val="auto"/>
          <w:sz w:val="24"/>
          <w:szCs w:val="24"/>
        </w:rPr>
      </w:pPr>
      <w:r>
        <w:rPr>
          <w:rFonts w:hint="eastAsia" w:hAnsi="宋体"/>
          <w:color w:val="auto"/>
          <w:sz w:val="24"/>
          <w:szCs w:val="24"/>
        </w:rPr>
        <w:t>企业名称（盖章）：</w:t>
      </w:r>
    </w:p>
    <w:p>
      <w:pPr>
        <w:pStyle w:val="10"/>
        <w:spacing w:line="460" w:lineRule="exact"/>
        <w:ind w:left="239" w:leftChars="114" w:firstLine="6600" w:firstLineChars="2750"/>
        <w:rPr>
          <w:rFonts w:hAnsi="宋体"/>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32"/>
        </w:rPr>
      </w:pPr>
      <w:r>
        <w:rPr>
          <w:rFonts w:hint="eastAsia" w:ascii="宋体" w:hAnsi="宋体" w:cs="宋体"/>
          <w:b/>
          <w:bCs/>
          <w:color w:val="auto"/>
          <w:sz w:val="32"/>
          <w:szCs w:val="20"/>
          <w:lang w:val="en-US" w:eastAsia="zh-CN"/>
        </w:rPr>
        <w:t>14</w:t>
      </w:r>
      <w:r>
        <w:rPr>
          <w:rFonts w:hint="eastAsia" w:ascii="宋体" w:hAnsi="宋体" w:cs="宋体"/>
          <w:b/>
          <w:bCs/>
          <w:color w:val="auto"/>
          <w:sz w:val="32"/>
          <w:szCs w:val="20"/>
        </w:rPr>
        <w:t>.投标人可结合本项目的评标办法视自身情况自行提交相关证明</w:t>
      </w:r>
      <w:r>
        <w:rPr>
          <w:rFonts w:hint="eastAsia" w:ascii="宋体" w:hAnsi="宋体" w:cs="宋体"/>
          <w:b/>
          <w:bCs/>
          <w:color w:val="auto"/>
          <w:sz w:val="32"/>
          <w:szCs w:val="32"/>
        </w:rPr>
        <w:t>（如有，请提供）</w:t>
      </w:r>
    </w:p>
    <w:sectPr>
      <w:footerReference r:id="rId7"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hAnsi="宋体" w:eastAsia="宋体" w:cs="宋体"/>
        <w:b/>
        <w:color w:val="auto"/>
        <w:sz w:val="84"/>
        <w:szCs w:val="84"/>
        <w:highlight w:val="none"/>
      </w:rPr>
      <w:drawing>
        <wp:inline distT="0" distB="0" distL="114300" distR="114300">
          <wp:extent cx="321310" cy="274320"/>
          <wp:effectExtent l="0" t="0" r="2540" b="11430"/>
          <wp:docPr id="7" name="图片 1"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两仪LOGO"/>
                  <pic:cNvPicPr>
                    <a:picLocks noChangeAspect="1"/>
                  </pic:cNvPicPr>
                </pic:nvPicPr>
                <pic:blipFill>
                  <a:blip r:embed="rId1"/>
                  <a:srcRect l="3952" t="31932" r="66148" b="36273"/>
                  <a:stretch>
                    <a:fillRect/>
                  </a:stretch>
                </pic:blipFill>
                <pic:spPr>
                  <a:xfrm>
                    <a:off x="0" y="0"/>
                    <a:ext cx="321310" cy="274320"/>
                  </a:xfrm>
                  <a:prstGeom prst="rect">
                    <a:avLst/>
                  </a:prstGeom>
                  <a:noFill/>
                  <a:ln>
                    <a:noFill/>
                  </a:ln>
                </pic:spPr>
              </pic:pic>
            </a:graphicData>
          </a:graphic>
        </wp:inline>
      </w:drawing>
    </w:r>
    <w:r>
      <w:rPr>
        <w:rFonts w:hint="eastAsia" w:eastAsia="宋体"/>
        <w:lang w:eastAsia="zh-CN"/>
      </w:rPr>
      <w:drawing>
        <wp:inline distT="0" distB="0" distL="114300" distR="114300">
          <wp:extent cx="1739900" cy="266700"/>
          <wp:effectExtent l="0" t="0" r="12700" b="0"/>
          <wp:docPr id="8" name="图片 2" descr="15839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3979908"/>
                  <pic:cNvPicPr>
                    <a:picLocks noChangeAspect="1"/>
                  </pic:cNvPicPr>
                </pic:nvPicPr>
                <pic:blipFill>
                  <a:blip r:embed="rId2"/>
                  <a:stretch>
                    <a:fillRect/>
                  </a:stretch>
                </pic:blipFill>
                <pic:spPr>
                  <a:xfrm>
                    <a:off x="0" y="0"/>
                    <a:ext cx="173990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F7A6"/>
    <w:multiLevelType w:val="singleLevel"/>
    <w:tmpl w:val="13CFF7A6"/>
    <w:lvl w:ilvl="0" w:tentative="0">
      <w:start w:val="2"/>
      <w:numFmt w:val="decimal"/>
      <w:lvlText w:val="%1."/>
      <w:lvlJc w:val="left"/>
      <w:pPr>
        <w:tabs>
          <w:tab w:val="left" w:pos="312"/>
        </w:tabs>
      </w:pPr>
    </w:lvl>
  </w:abstractNum>
  <w:abstractNum w:abstractNumId="1">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24C2CBB"/>
    <w:multiLevelType w:val="multilevel"/>
    <w:tmpl w:val="424C2C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60540C"/>
    <w:multiLevelType w:val="multilevel"/>
    <w:tmpl w:val="4F60540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91D7377"/>
    <w:multiLevelType w:val="multilevel"/>
    <w:tmpl w:val="591D73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A4898CE"/>
    <w:multiLevelType w:val="singleLevel"/>
    <w:tmpl w:val="6A4898CE"/>
    <w:lvl w:ilvl="0" w:tentative="0">
      <w:start w:val="4"/>
      <w:numFmt w:val="chineseCounting"/>
      <w:suff w:val="nothing"/>
      <w:lvlText w:val="%1、"/>
      <w:lvlJc w:val="left"/>
      <w:rPr>
        <w:rFonts w:hint="eastAsia"/>
      </w:rPr>
    </w:lvl>
  </w:abstractNum>
  <w:abstractNum w:abstractNumId="7">
    <w:nsid w:val="6BF7EB2B"/>
    <w:multiLevelType w:val="singleLevel"/>
    <w:tmpl w:val="6BF7EB2B"/>
    <w:lvl w:ilvl="0" w:tentative="0">
      <w:start w:val="3"/>
      <w:numFmt w:val="decimal"/>
      <w:suff w:val="nothing"/>
      <w:lvlText w:val="%1、"/>
      <w:lvlJc w:val="left"/>
    </w:lvl>
  </w:abstractNum>
  <w:abstractNum w:abstractNumId="8">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AFA20E4"/>
    <w:multiLevelType w:val="multilevel"/>
    <w:tmpl w:val="7AFA20E4"/>
    <w:lvl w:ilvl="0" w:tentative="0">
      <w:start w:val="1"/>
      <w:numFmt w:val="decimal"/>
      <w:lvlText w:val="%1)"/>
      <w:lvlJc w:val="left"/>
      <w:pPr>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5B5B"/>
    <w:rsid w:val="00A4524A"/>
    <w:rsid w:val="00BB3CFA"/>
    <w:rsid w:val="01497E26"/>
    <w:rsid w:val="014A3759"/>
    <w:rsid w:val="01806509"/>
    <w:rsid w:val="0233523A"/>
    <w:rsid w:val="026834CD"/>
    <w:rsid w:val="03E62E05"/>
    <w:rsid w:val="03FE141D"/>
    <w:rsid w:val="04D23C18"/>
    <w:rsid w:val="052B0935"/>
    <w:rsid w:val="052C0A33"/>
    <w:rsid w:val="06BE3DDA"/>
    <w:rsid w:val="06CF39F8"/>
    <w:rsid w:val="06FA2D9D"/>
    <w:rsid w:val="075B2A5C"/>
    <w:rsid w:val="07AD2630"/>
    <w:rsid w:val="07C00E66"/>
    <w:rsid w:val="08035C3A"/>
    <w:rsid w:val="08C50DDB"/>
    <w:rsid w:val="09894236"/>
    <w:rsid w:val="099401EC"/>
    <w:rsid w:val="0ACF12F3"/>
    <w:rsid w:val="0BB21C0D"/>
    <w:rsid w:val="0C127E4D"/>
    <w:rsid w:val="0C603260"/>
    <w:rsid w:val="0CFE6050"/>
    <w:rsid w:val="0D1B74AE"/>
    <w:rsid w:val="0D464E50"/>
    <w:rsid w:val="0D50409F"/>
    <w:rsid w:val="0D9416F4"/>
    <w:rsid w:val="0E7E2F24"/>
    <w:rsid w:val="0ED2287B"/>
    <w:rsid w:val="0EDE3502"/>
    <w:rsid w:val="0FB45CC1"/>
    <w:rsid w:val="11746799"/>
    <w:rsid w:val="119B65C6"/>
    <w:rsid w:val="11AF4D1A"/>
    <w:rsid w:val="121F09DF"/>
    <w:rsid w:val="12527EF6"/>
    <w:rsid w:val="12957D4F"/>
    <w:rsid w:val="13B10961"/>
    <w:rsid w:val="14D4792A"/>
    <w:rsid w:val="14E916EE"/>
    <w:rsid w:val="15BD7CD5"/>
    <w:rsid w:val="15D517C1"/>
    <w:rsid w:val="15D55BF7"/>
    <w:rsid w:val="162D3EA2"/>
    <w:rsid w:val="16FD75F2"/>
    <w:rsid w:val="171962EB"/>
    <w:rsid w:val="182A4960"/>
    <w:rsid w:val="191E544F"/>
    <w:rsid w:val="1933627C"/>
    <w:rsid w:val="19F751B7"/>
    <w:rsid w:val="1A0B2CFC"/>
    <w:rsid w:val="1A1879BB"/>
    <w:rsid w:val="1B862D03"/>
    <w:rsid w:val="1BFE3255"/>
    <w:rsid w:val="1C113C6A"/>
    <w:rsid w:val="1C1F0191"/>
    <w:rsid w:val="1C630268"/>
    <w:rsid w:val="1DA36271"/>
    <w:rsid w:val="1DEA76D2"/>
    <w:rsid w:val="1E345813"/>
    <w:rsid w:val="1E4F010C"/>
    <w:rsid w:val="1E672CB3"/>
    <w:rsid w:val="1EA116C5"/>
    <w:rsid w:val="1EA212C5"/>
    <w:rsid w:val="1ED1409C"/>
    <w:rsid w:val="1EE33E85"/>
    <w:rsid w:val="1F626CA0"/>
    <w:rsid w:val="1FC15668"/>
    <w:rsid w:val="1FD87A3E"/>
    <w:rsid w:val="203701EA"/>
    <w:rsid w:val="20B708E6"/>
    <w:rsid w:val="21CF034D"/>
    <w:rsid w:val="225227EC"/>
    <w:rsid w:val="22D51E4D"/>
    <w:rsid w:val="22FC46B6"/>
    <w:rsid w:val="235B6F73"/>
    <w:rsid w:val="236D436F"/>
    <w:rsid w:val="239F2A84"/>
    <w:rsid w:val="23A82185"/>
    <w:rsid w:val="246D164F"/>
    <w:rsid w:val="247B0315"/>
    <w:rsid w:val="252464A0"/>
    <w:rsid w:val="252B4FC3"/>
    <w:rsid w:val="253020B9"/>
    <w:rsid w:val="26A473A4"/>
    <w:rsid w:val="26C26791"/>
    <w:rsid w:val="26CF5641"/>
    <w:rsid w:val="26FD05B5"/>
    <w:rsid w:val="27ED58C6"/>
    <w:rsid w:val="284A1153"/>
    <w:rsid w:val="28C276CE"/>
    <w:rsid w:val="290F6BD0"/>
    <w:rsid w:val="291D090B"/>
    <w:rsid w:val="29335B30"/>
    <w:rsid w:val="29342651"/>
    <w:rsid w:val="29367AF3"/>
    <w:rsid w:val="29370561"/>
    <w:rsid w:val="294329CD"/>
    <w:rsid w:val="296160A6"/>
    <w:rsid w:val="2968405A"/>
    <w:rsid w:val="29DB4F24"/>
    <w:rsid w:val="2A2A2188"/>
    <w:rsid w:val="2B14093B"/>
    <w:rsid w:val="2D367B6E"/>
    <w:rsid w:val="2D52607F"/>
    <w:rsid w:val="2D8E476F"/>
    <w:rsid w:val="2D9F3FCB"/>
    <w:rsid w:val="2F7C68D9"/>
    <w:rsid w:val="30451DC2"/>
    <w:rsid w:val="305A7931"/>
    <w:rsid w:val="30B9609C"/>
    <w:rsid w:val="30D06926"/>
    <w:rsid w:val="315F3A31"/>
    <w:rsid w:val="329F0CC6"/>
    <w:rsid w:val="32E662FC"/>
    <w:rsid w:val="34B41B33"/>
    <w:rsid w:val="34BD3A35"/>
    <w:rsid w:val="35A5654D"/>
    <w:rsid w:val="361E7122"/>
    <w:rsid w:val="363B61AC"/>
    <w:rsid w:val="363E5B58"/>
    <w:rsid w:val="366A3BBE"/>
    <w:rsid w:val="37C9344D"/>
    <w:rsid w:val="38C07DCC"/>
    <w:rsid w:val="392A401F"/>
    <w:rsid w:val="394151B2"/>
    <w:rsid w:val="39542572"/>
    <w:rsid w:val="39BA05F3"/>
    <w:rsid w:val="3AB654AB"/>
    <w:rsid w:val="3B3E485B"/>
    <w:rsid w:val="3B5B620E"/>
    <w:rsid w:val="3BED3872"/>
    <w:rsid w:val="3CD0526E"/>
    <w:rsid w:val="3D4973C9"/>
    <w:rsid w:val="3DA10E19"/>
    <w:rsid w:val="3E096C70"/>
    <w:rsid w:val="3E54356C"/>
    <w:rsid w:val="3E7C3EFD"/>
    <w:rsid w:val="3ED929C6"/>
    <w:rsid w:val="3EF7520D"/>
    <w:rsid w:val="3F505314"/>
    <w:rsid w:val="40D55734"/>
    <w:rsid w:val="40EE2899"/>
    <w:rsid w:val="42B50041"/>
    <w:rsid w:val="43FD186E"/>
    <w:rsid w:val="44676919"/>
    <w:rsid w:val="44F73815"/>
    <w:rsid w:val="45437C92"/>
    <w:rsid w:val="456B5380"/>
    <w:rsid w:val="46BE5C94"/>
    <w:rsid w:val="478517C2"/>
    <w:rsid w:val="47E43372"/>
    <w:rsid w:val="4845663D"/>
    <w:rsid w:val="4883514E"/>
    <w:rsid w:val="48E43F21"/>
    <w:rsid w:val="4A6143BD"/>
    <w:rsid w:val="4AB35B01"/>
    <w:rsid w:val="4AFF4FD7"/>
    <w:rsid w:val="4B203F88"/>
    <w:rsid w:val="4B745EA4"/>
    <w:rsid w:val="4C8070F3"/>
    <w:rsid w:val="4CC205A3"/>
    <w:rsid w:val="4D0A44B1"/>
    <w:rsid w:val="4D2C5B62"/>
    <w:rsid w:val="4D8A382D"/>
    <w:rsid w:val="4E9B2714"/>
    <w:rsid w:val="4F3A24BC"/>
    <w:rsid w:val="4F7664E0"/>
    <w:rsid w:val="505872A0"/>
    <w:rsid w:val="50A52D61"/>
    <w:rsid w:val="51714AD3"/>
    <w:rsid w:val="519406A5"/>
    <w:rsid w:val="51A40807"/>
    <w:rsid w:val="51C931C8"/>
    <w:rsid w:val="51E25D10"/>
    <w:rsid w:val="524E37AA"/>
    <w:rsid w:val="52537E93"/>
    <w:rsid w:val="52E505BC"/>
    <w:rsid w:val="533558CE"/>
    <w:rsid w:val="54201081"/>
    <w:rsid w:val="54971903"/>
    <w:rsid w:val="55B64916"/>
    <w:rsid w:val="55ED36AD"/>
    <w:rsid w:val="56216196"/>
    <w:rsid w:val="569869D2"/>
    <w:rsid w:val="57045485"/>
    <w:rsid w:val="581B105F"/>
    <w:rsid w:val="587B2762"/>
    <w:rsid w:val="58BA7EDA"/>
    <w:rsid w:val="58C416BE"/>
    <w:rsid w:val="58DA6125"/>
    <w:rsid w:val="5907154C"/>
    <w:rsid w:val="590E1921"/>
    <w:rsid w:val="595D368E"/>
    <w:rsid w:val="59643BCB"/>
    <w:rsid w:val="59C00D00"/>
    <w:rsid w:val="59CE0EA6"/>
    <w:rsid w:val="59D41D72"/>
    <w:rsid w:val="59E24852"/>
    <w:rsid w:val="59EF37E1"/>
    <w:rsid w:val="5A8C0A92"/>
    <w:rsid w:val="5B7847BD"/>
    <w:rsid w:val="5BB42EAD"/>
    <w:rsid w:val="5BC76AC1"/>
    <w:rsid w:val="5BE548AF"/>
    <w:rsid w:val="5C504C6E"/>
    <w:rsid w:val="5DE35B5B"/>
    <w:rsid w:val="5E937AF8"/>
    <w:rsid w:val="5E99526A"/>
    <w:rsid w:val="5EA541CA"/>
    <w:rsid w:val="5EBB0BFD"/>
    <w:rsid w:val="5F933596"/>
    <w:rsid w:val="5FCD0BE4"/>
    <w:rsid w:val="62F94A31"/>
    <w:rsid w:val="62FB36AC"/>
    <w:rsid w:val="64185474"/>
    <w:rsid w:val="64491D52"/>
    <w:rsid w:val="64C65A41"/>
    <w:rsid w:val="650D3729"/>
    <w:rsid w:val="6539214B"/>
    <w:rsid w:val="66236D47"/>
    <w:rsid w:val="66433840"/>
    <w:rsid w:val="66717B5D"/>
    <w:rsid w:val="670B0B12"/>
    <w:rsid w:val="67606604"/>
    <w:rsid w:val="67B348F7"/>
    <w:rsid w:val="67FC04D5"/>
    <w:rsid w:val="685A1B16"/>
    <w:rsid w:val="686443B6"/>
    <w:rsid w:val="688574F7"/>
    <w:rsid w:val="688D2A89"/>
    <w:rsid w:val="68E00CA8"/>
    <w:rsid w:val="691C0DD6"/>
    <w:rsid w:val="6A5F7BDD"/>
    <w:rsid w:val="6A7B34C9"/>
    <w:rsid w:val="6B536EBB"/>
    <w:rsid w:val="6B605936"/>
    <w:rsid w:val="6B6A6A27"/>
    <w:rsid w:val="6BB624BF"/>
    <w:rsid w:val="6CD56E8D"/>
    <w:rsid w:val="6CF92BC2"/>
    <w:rsid w:val="6F8903AD"/>
    <w:rsid w:val="6F8E3E1C"/>
    <w:rsid w:val="6FE43624"/>
    <w:rsid w:val="700A685A"/>
    <w:rsid w:val="70735E23"/>
    <w:rsid w:val="70BE2CE0"/>
    <w:rsid w:val="712A233D"/>
    <w:rsid w:val="71437434"/>
    <w:rsid w:val="71744838"/>
    <w:rsid w:val="71FD2943"/>
    <w:rsid w:val="726260AA"/>
    <w:rsid w:val="72C41C2C"/>
    <w:rsid w:val="730B14AA"/>
    <w:rsid w:val="73A73D41"/>
    <w:rsid w:val="73C474C6"/>
    <w:rsid w:val="7414290C"/>
    <w:rsid w:val="747638AB"/>
    <w:rsid w:val="74DB2FFB"/>
    <w:rsid w:val="764334F8"/>
    <w:rsid w:val="765002D7"/>
    <w:rsid w:val="76A64950"/>
    <w:rsid w:val="7709517D"/>
    <w:rsid w:val="77487339"/>
    <w:rsid w:val="77631BC8"/>
    <w:rsid w:val="77A4182A"/>
    <w:rsid w:val="780A2649"/>
    <w:rsid w:val="781D09CD"/>
    <w:rsid w:val="78D8797F"/>
    <w:rsid w:val="793C4CF7"/>
    <w:rsid w:val="794B21F6"/>
    <w:rsid w:val="7972361C"/>
    <w:rsid w:val="79891930"/>
    <w:rsid w:val="79CF4314"/>
    <w:rsid w:val="7A1D5A08"/>
    <w:rsid w:val="7A3B401A"/>
    <w:rsid w:val="7BD9123B"/>
    <w:rsid w:val="7BEC7272"/>
    <w:rsid w:val="7CB0573D"/>
    <w:rsid w:val="7D452DD2"/>
    <w:rsid w:val="7D764799"/>
    <w:rsid w:val="7DCE03B5"/>
    <w:rsid w:val="7E6622C0"/>
    <w:rsid w:val="7EA87CCD"/>
    <w:rsid w:val="7F84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
    <w:pPr>
      <w:keepNext/>
      <w:keepLines/>
      <w:spacing w:line="560" w:lineRule="exact"/>
      <w:jc w:val="center"/>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4"/>
    <w:basedOn w:val="1"/>
    <w:next w:val="1"/>
    <w:qFormat/>
    <w:uiPriority w:val="0"/>
    <w:pPr>
      <w:ind w:firstLine="680"/>
      <w:outlineLvl w:val="3"/>
    </w:pPr>
    <w:rPr>
      <w:rFonts w:ascii="宋体"/>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spacing w:after="120"/>
      <w:ind w:left="420" w:leftChars="200" w:firstLine="420"/>
    </w:pPr>
    <w:rPr>
      <w:sz w:val="21"/>
      <w:lang w:val="en-US" w:eastAsia="zh-CN" w:bidi="ar-SA"/>
    </w:r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Body Text"/>
    <w:basedOn w:val="1"/>
    <w:unhideWhenUsed/>
    <w:qFormat/>
    <w:uiPriority w:val="0"/>
    <w:pPr>
      <w:spacing w:after="120"/>
    </w:pPr>
    <w:rPr>
      <w:rFonts w:ascii="等线" w:hAnsi="等线" w:eastAsia="等线"/>
      <w:kern w:val="0"/>
      <w:sz w:val="20"/>
      <w:szCs w:val="20"/>
    </w:rPr>
  </w:style>
  <w:style w:type="paragraph" w:styleId="10">
    <w:name w:val="Plain Text"/>
    <w:basedOn w:val="1"/>
    <w:next w:val="8"/>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0"/>
  </w:style>
  <w:style w:type="character" w:styleId="18">
    <w:name w:val="page number"/>
    <w:qFormat/>
    <w:uiPriority w:val="0"/>
    <w:rPr>
      <w:rFonts w:ascii="Times New Roman" w:hAnsi="Times New Roman" w:eastAsia="宋体" w:cs="Times New Roman"/>
    </w:rPr>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styleId="30">
    <w:name w:val="List Paragraph"/>
    <w:basedOn w:val="1"/>
    <w:qFormat/>
    <w:uiPriority w:val="34"/>
    <w:pPr>
      <w:ind w:firstLine="420" w:firstLineChars="200"/>
    </w:pPr>
  </w:style>
  <w:style w:type="paragraph" w:customStyle="1" w:styleId="31">
    <w:name w:val="中等深浅网格 21"/>
    <w:basedOn w:val="1"/>
    <w:qFormat/>
    <w:uiPriority w:val="0"/>
    <w:rPr>
      <w:rFonts w:ascii="Times New Roman" w:hAnsi="Times New Roman" w:eastAsia="宋体" w:cs="Times New Roman"/>
      <w:szCs w:val="32"/>
    </w:rPr>
  </w:style>
  <w:style w:type="character" w:customStyle="1" w:styleId="32">
    <w:name w:val="标题 1 Char1"/>
    <w:link w:val="5"/>
    <w:qFormat/>
    <w:uiPriority w:val="9"/>
    <w:rPr>
      <w:rFonts w:ascii="Times New Roman" w:hAnsi="Times New Roman"/>
      <w:b/>
      <w:bCs/>
      <w:kern w:val="44"/>
      <w:sz w:val="32"/>
      <w:szCs w:val="4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34163</Words>
  <Characters>37118</Characters>
  <Lines>0</Lines>
  <Paragraphs>0</Paragraphs>
  <TotalTime>0</TotalTime>
  <ScaleCrop>false</ScaleCrop>
  <LinksUpToDate>false</LinksUpToDate>
  <CharactersWithSpaces>42750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2020-08-05T08:07:00Z</dcterms:created>
  <dc:creator>Administrator</dc:creator>
  <cp:lastModifiedBy>MICHI</cp:lastModifiedBy>
  <cp:lastPrinted>2020-08-06T08:37:00Z</cp:lastPrinted>
  <dcterms:modified xsi:type="dcterms:W3CDTF">2020-09-10T07:43:35Z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