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宋体" w:hAnsi="宋体" w:cs="宋体"/>
          <w:color w:val="auto"/>
          <w:sz w:val="60"/>
          <w:szCs w:val="60"/>
        </w:rPr>
      </w:pPr>
      <w:r>
        <w:rPr>
          <w:rFonts w:hint="eastAsia" w:ascii="宋体" w:hAnsi="宋体" w:cs="宋体"/>
          <w:b/>
          <w:bCs/>
          <w:color w:val="auto"/>
          <w:sz w:val="60"/>
          <w:szCs w:val="60"/>
        </w:rPr>
        <w:t>广西两仪工程管理咨询有限公司</w:t>
      </w:r>
    </w:p>
    <w:p>
      <w:pPr>
        <w:pStyle w:val="10"/>
        <w:jc w:val="center"/>
        <w:rPr>
          <w:rFonts w:hint="eastAsia" w:hAnsi="宋体" w:cs="宋体"/>
          <w:b/>
          <w:bCs/>
          <w:color w:val="auto"/>
          <w:spacing w:val="80"/>
          <w:sz w:val="72"/>
        </w:rPr>
      </w:pPr>
      <w:r>
        <w:rPr>
          <w:rFonts w:hint="eastAsia" w:hAnsi="宋体" w:cs="宋体"/>
          <w:b/>
          <w:color w:val="auto"/>
          <w:sz w:val="84"/>
          <w:szCs w:val="84"/>
        </w:rPr>
        <w:drawing>
          <wp:anchor distT="0" distB="0" distL="114300" distR="114300" simplePos="0" relativeHeight="251659264" behindDoc="0" locked="0" layoutInCell="1" allowOverlap="1">
            <wp:simplePos x="0" y="0"/>
            <wp:positionH relativeFrom="column">
              <wp:posOffset>2353310</wp:posOffset>
            </wp:positionH>
            <wp:positionV relativeFrom="paragraph">
              <wp:posOffset>506730</wp:posOffset>
            </wp:positionV>
            <wp:extent cx="1233170" cy="1049655"/>
            <wp:effectExtent l="0" t="0" r="5080" b="17145"/>
            <wp:wrapSquare wrapText="bothSides"/>
            <wp:docPr id="1" name="图片 19" descr="两仪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9" descr="两仪LOGO"/>
                    <pic:cNvPicPr>
                      <a:picLocks noChangeAspect="1"/>
                    </pic:cNvPicPr>
                  </pic:nvPicPr>
                  <pic:blipFill>
                    <a:blip r:embed="rId9"/>
                    <a:srcRect l="3952" t="31932" r="66148" b="36273"/>
                    <a:stretch>
                      <a:fillRect/>
                    </a:stretch>
                  </pic:blipFill>
                  <pic:spPr>
                    <a:xfrm>
                      <a:off x="0" y="0"/>
                      <a:ext cx="1233170" cy="1049655"/>
                    </a:xfrm>
                    <a:prstGeom prst="rect">
                      <a:avLst/>
                    </a:prstGeom>
                    <a:noFill/>
                    <a:ln>
                      <a:noFill/>
                    </a:ln>
                  </pic:spPr>
                </pic:pic>
              </a:graphicData>
            </a:graphic>
          </wp:anchor>
        </w:drawing>
      </w:r>
    </w:p>
    <w:p>
      <w:pPr>
        <w:pStyle w:val="10"/>
        <w:jc w:val="center"/>
        <w:rPr>
          <w:rFonts w:hint="eastAsia" w:hAnsi="宋体" w:cs="宋体"/>
          <w:b/>
          <w:bCs/>
          <w:color w:val="auto"/>
          <w:spacing w:val="80"/>
          <w:sz w:val="72"/>
        </w:rPr>
      </w:pPr>
    </w:p>
    <w:p>
      <w:pPr>
        <w:pStyle w:val="10"/>
        <w:jc w:val="center"/>
        <w:rPr>
          <w:rFonts w:hint="eastAsia" w:hAnsi="宋体" w:cs="宋体"/>
          <w:b/>
          <w:bCs/>
          <w:color w:val="auto"/>
          <w:spacing w:val="80"/>
          <w:sz w:val="72"/>
        </w:rPr>
      </w:pPr>
    </w:p>
    <w:p>
      <w:pPr>
        <w:pStyle w:val="10"/>
        <w:jc w:val="center"/>
        <w:rPr>
          <w:rFonts w:hint="eastAsia" w:hAnsi="宋体" w:cs="宋体"/>
          <w:b/>
          <w:bCs/>
          <w:color w:val="auto"/>
          <w:spacing w:val="80"/>
          <w:sz w:val="72"/>
        </w:rPr>
      </w:pPr>
    </w:p>
    <w:p>
      <w:pPr>
        <w:pStyle w:val="10"/>
        <w:rPr>
          <w:rFonts w:hint="eastAsia" w:hAnsi="宋体" w:cs="宋体"/>
          <w:color w:val="auto"/>
        </w:rPr>
      </w:pPr>
    </w:p>
    <w:p>
      <w:pPr>
        <w:spacing w:line="1400" w:lineRule="exact"/>
        <w:jc w:val="center"/>
        <w:rPr>
          <w:rFonts w:hint="eastAsia" w:ascii="宋体" w:hAnsi="宋体" w:cs="宋体"/>
          <w:b/>
          <w:color w:val="auto"/>
          <w:spacing w:val="60"/>
          <w:sz w:val="132"/>
          <w:szCs w:val="132"/>
        </w:rPr>
      </w:pPr>
      <w:r>
        <w:rPr>
          <w:rFonts w:hint="eastAsia" w:ascii="宋体" w:hAnsi="宋体" w:cs="宋体"/>
          <w:b/>
          <w:color w:val="auto"/>
          <w:spacing w:val="60"/>
          <w:sz w:val="132"/>
          <w:szCs w:val="132"/>
        </w:rPr>
        <w:t>招标文件</w:t>
      </w:r>
    </w:p>
    <w:p>
      <w:pPr>
        <w:pStyle w:val="10"/>
        <w:rPr>
          <w:rFonts w:hint="eastAsia" w:hAnsi="宋体" w:cs="宋体"/>
          <w:b/>
          <w:color w:val="auto"/>
          <w:sz w:val="48"/>
          <w:szCs w:val="48"/>
        </w:rPr>
      </w:pPr>
    </w:p>
    <w:p>
      <w:pPr>
        <w:pStyle w:val="10"/>
        <w:rPr>
          <w:rFonts w:hint="eastAsia" w:hAnsi="宋体" w:cs="宋体"/>
          <w:color w:val="auto"/>
        </w:rPr>
      </w:pPr>
    </w:p>
    <w:p>
      <w:pPr>
        <w:pStyle w:val="10"/>
        <w:rPr>
          <w:rFonts w:hint="eastAsia" w:hAnsi="宋体" w:cs="宋体"/>
          <w:color w:val="auto"/>
        </w:rPr>
      </w:pPr>
    </w:p>
    <w:p>
      <w:pPr>
        <w:pStyle w:val="10"/>
        <w:rPr>
          <w:rFonts w:hint="eastAsia" w:hAnsi="宋体" w:cs="宋体"/>
          <w:color w:val="auto"/>
        </w:rPr>
      </w:pPr>
    </w:p>
    <w:p>
      <w:pPr>
        <w:pStyle w:val="10"/>
        <w:rPr>
          <w:rFonts w:hint="eastAsia" w:hAnsi="宋体" w:cs="宋体"/>
          <w:color w:val="auto"/>
        </w:rPr>
      </w:pPr>
    </w:p>
    <w:p>
      <w:pPr>
        <w:spacing w:line="700" w:lineRule="exact"/>
        <w:ind w:firstLine="1144" w:firstLineChars="300"/>
        <w:jc w:val="both"/>
        <w:rPr>
          <w:rFonts w:hint="eastAsia" w:ascii="宋体" w:hAnsi="宋体" w:eastAsia="宋体" w:cs="宋体"/>
          <w:b/>
          <w:bCs/>
          <w:color w:val="auto"/>
          <w:spacing w:val="40"/>
          <w:sz w:val="30"/>
          <w:szCs w:val="30"/>
          <w:highlight w:val="none"/>
          <w:lang w:eastAsia="zh-CN"/>
        </w:rPr>
      </w:pPr>
      <w:r>
        <w:rPr>
          <w:rFonts w:hint="eastAsia" w:ascii="宋体" w:hAnsi="宋体" w:cs="宋体"/>
          <w:b/>
          <w:bCs/>
          <w:color w:val="auto"/>
          <w:spacing w:val="40"/>
          <w:sz w:val="30"/>
          <w:szCs w:val="30"/>
          <w:highlight w:val="none"/>
        </w:rPr>
        <w:t>项目名称：</w:t>
      </w:r>
      <w:r>
        <w:rPr>
          <w:rFonts w:hint="eastAsia" w:ascii="宋体" w:hAnsi="宋体" w:cs="宋体"/>
          <w:b/>
          <w:bCs/>
          <w:color w:val="auto"/>
          <w:spacing w:val="40"/>
          <w:sz w:val="30"/>
          <w:szCs w:val="30"/>
          <w:highlight w:val="none"/>
          <w:lang w:eastAsia="zh-CN"/>
        </w:rPr>
        <w:t>桂林市灵川县综治视联网项目</w:t>
      </w:r>
      <w:r>
        <w:rPr>
          <w:rFonts w:hint="eastAsia" w:ascii="宋体" w:hAnsi="宋体" w:cs="宋体"/>
          <w:b/>
          <w:bCs/>
          <w:color w:val="auto"/>
          <w:spacing w:val="40"/>
          <w:sz w:val="30"/>
          <w:szCs w:val="30"/>
          <w:highlight w:val="none"/>
          <w:lang w:val="en-US" w:eastAsia="zh-CN"/>
        </w:rPr>
        <w:t xml:space="preserve">      </w:t>
      </w:r>
    </w:p>
    <w:p>
      <w:pPr>
        <w:spacing w:line="700" w:lineRule="exact"/>
        <w:ind w:firstLine="1144" w:firstLineChars="300"/>
        <w:rPr>
          <w:rFonts w:hint="eastAsia" w:ascii="宋体" w:hAnsi="宋体" w:eastAsia="宋体" w:cs="宋体"/>
          <w:b/>
          <w:bCs/>
          <w:color w:val="auto"/>
          <w:spacing w:val="40"/>
          <w:sz w:val="30"/>
          <w:szCs w:val="30"/>
          <w:highlight w:val="none"/>
          <w:lang w:eastAsia="zh-CN"/>
        </w:rPr>
      </w:pPr>
      <w:r>
        <w:rPr>
          <w:rFonts w:hint="eastAsia" w:ascii="宋体" w:hAnsi="宋体" w:cs="宋体"/>
          <w:b/>
          <w:bCs/>
          <w:color w:val="auto"/>
          <w:spacing w:val="40"/>
          <w:sz w:val="30"/>
          <w:szCs w:val="30"/>
        </w:rPr>
        <w:t>项目编号：GLZC2020-G3-230111-GXLY</w:t>
      </w:r>
    </w:p>
    <w:p>
      <w:pPr>
        <w:ind w:left="-2" w:leftChars="-1"/>
        <w:rPr>
          <w:rFonts w:hint="eastAsia" w:ascii="宋体" w:hAnsi="宋体" w:cs="宋体"/>
          <w:color w:val="auto"/>
        </w:rPr>
      </w:pPr>
      <w:r>
        <w:rPr>
          <w:rFonts w:hint="eastAsia" w:ascii="宋体" w:hAnsi="宋体" w:cs="宋体"/>
          <w:color w:val="auto"/>
        </w:rPr>
        <w:cr/>
      </w:r>
    </w:p>
    <w:p>
      <w:pPr>
        <w:ind w:left="103" w:leftChars="49" w:firstLine="1470" w:firstLineChars="700"/>
        <w:jc w:val="center"/>
        <w:rPr>
          <w:rFonts w:hint="eastAsia" w:ascii="宋体" w:hAnsi="宋体" w:cs="宋体"/>
          <w:color w:val="auto"/>
        </w:rPr>
      </w:pPr>
    </w:p>
    <w:p>
      <w:pPr>
        <w:jc w:val="both"/>
        <w:rPr>
          <w:rFonts w:hint="eastAsia" w:ascii="宋体" w:hAnsi="宋体" w:cs="宋体"/>
          <w:b/>
          <w:color w:val="auto"/>
          <w:sz w:val="32"/>
          <w:szCs w:val="32"/>
        </w:rPr>
      </w:pPr>
    </w:p>
    <w:p>
      <w:pPr>
        <w:ind w:left="103" w:leftChars="49"/>
        <w:jc w:val="center"/>
        <w:rPr>
          <w:rFonts w:hint="eastAsia" w:ascii="宋体" w:hAnsi="宋体" w:cs="宋体"/>
          <w:b/>
          <w:color w:val="auto"/>
          <w:sz w:val="32"/>
          <w:szCs w:val="32"/>
        </w:rPr>
      </w:pPr>
      <w:r>
        <w:rPr>
          <w:rFonts w:hint="eastAsia" w:ascii="宋体" w:hAnsi="宋体" w:cs="宋体"/>
          <w:b/>
          <w:color w:val="auto"/>
          <w:sz w:val="32"/>
          <w:szCs w:val="32"/>
        </w:rPr>
        <w:t>采购代理机构：广西两仪工程管理咨询有限公司</w:t>
      </w:r>
      <w:r>
        <w:rPr>
          <w:rFonts w:hint="eastAsia" w:ascii="宋体" w:hAnsi="宋体" w:cs="宋体"/>
          <w:b/>
          <w:color w:val="auto"/>
          <w:sz w:val="32"/>
          <w:szCs w:val="32"/>
        </w:rPr>
        <w:cr/>
      </w:r>
    </w:p>
    <w:p>
      <w:pPr>
        <w:ind w:left="103" w:leftChars="49"/>
        <w:jc w:val="center"/>
        <w:rPr>
          <w:rFonts w:hint="eastAsia" w:ascii="宋体" w:hAnsi="宋体" w:cs="宋体"/>
          <w:b/>
          <w:bCs/>
          <w:color w:val="auto"/>
          <w:sz w:val="32"/>
        </w:rPr>
      </w:pPr>
      <w:r>
        <w:rPr>
          <w:rFonts w:hint="eastAsia" w:ascii="宋体" w:hAnsi="宋体" w:cs="宋体"/>
          <w:b/>
          <w:bCs/>
          <w:color w:val="auto"/>
          <w:sz w:val="32"/>
        </w:rPr>
        <w:t>2020年</w:t>
      </w:r>
      <w:r>
        <w:rPr>
          <w:rFonts w:hint="eastAsia" w:ascii="宋体" w:hAnsi="宋体" w:cs="宋体"/>
          <w:b/>
          <w:bCs/>
          <w:color w:val="auto"/>
          <w:sz w:val="32"/>
          <w:lang w:val="en-US" w:eastAsia="zh-CN"/>
        </w:rPr>
        <w:t>12</w:t>
      </w:r>
      <w:r>
        <w:rPr>
          <w:rFonts w:hint="eastAsia" w:ascii="宋体" w:hAnsi="宋体" w:cs="宋体"/>
          <w:b/>
          <w:bCs/>
          <w:color w:val="auto"/>
          <w:sz w:val="32"/>
        </w:rPr>
        <w:t>月</w:t>
      </w:r>
    </w:p>
    <w:p>
      <w:pPr>
        <w:pStyle w:val="2"/>
        <w:rPr>
          <w:rFonts w:hint="eastAsia"/>
          <w:color w:val="auto"/>
        </w:rPr>
      </w:pPr>
    </w:p>
    <w:p>
      <w:pPr>
        <w:pStyle w:val="10"/>
        <w:jc w:val="center"/>
        <w:rPr>
          <w:rFonts w:hint="eastAsia" w:hAnsi="宋体" w:cs="宋体"/>
          <w:color w:val="auto"/>
        </w:rPr>
      </w:pPr>
    </w:p>
    <w:p>
      <w:pPr>
        <w:spacing w:before="0" w:beforeLines="0" w:after="0" w:afterLines="0" w:line="240" w:lineRule="auto"/>
        <w:ind w:left="0" w:leftChars="0" w:right="0" w:rightChars="0" w:firstLine="0" w:firstLineChars="0"/>
        <w:jc w:val="center"/>
        <w:rPr>
          <w:rFonts w:ascii="宋体" w:hAnsi="宋体" w:eastAsia="宋体" w:cs="Times New Roman"/>
          <w:b/>
          <w:bCs/>
          <w:color w:val="auto"/>
          <w:kern w:val="2"/>
          <w:sz w:val="44"/>
          <w:szCs w:val="44"/>
          <w:lang w:val="en-US" w:eastAsia="zh-CN" w:bidi="ar-SA"/>
        </w:rPr>
        <w:sectPr>
          <w:headerReference r:id="rId4" w:type="first"/>
          <w:footerReference r:id="rId6" w:type="first"/>
          <w:headerReference r:id="rId3" w:type="default"/>
          <w:footerReference r:id="rId5" w:type="default"/>
          <w:pgSz w:w="11906" w:h="16838"/>
          <w:pgMar w:top="1440" w:right="1080" w:bottom="1440" w:left="1080" w:header="851" w:footer="992" w:gutter="0"/>
          <w:cols w:space="425" w:num="1"/>
          <w:titlePg/>
          <w:docGrid w:type="lines" w:linePitch="312" w:charSpace="0"/>
        </w:sectPr>
      </w:pPr>
    </w:p>
    <w:sdt>
      <w:sdtPr>
        <w:rPr>
          <w:rFonts w:ascii="宋体" w:hAnsi="宋体" w:eastAsia="宋体" w:cs="Times New Roman"/>
          <w:b/>
          <w:bCs/>
          <w:color w:val="auto"/>
          <w:kern w:val="2"/>
          <w:sz w:val="44"/>
          <w:szCs w:val="44"/>
          <w:lang w:val="en-US" w:eastAsia="zh-CN" w:bidi="ar-SA"/>
        </w:rPr>
        <w:id w:val="147480370"/>
        <w15:color w:val="DBDBDB"/>
        <w:docPartObj>
          <w:docPartGallery w:val="Table of Contents"/>
          <w:docPartUnique/>
        </w:docPartObj>
      </w:sdtPr>
      <w:sdtEndPr>
        <w:rPr>
          <w:rFonts w:hint="eastAsia" w:ascii="宋体" w:hAnsi="宋体" w:eastAsia="宋体" w:cs="宋体"/>
          <w:b/>
          <w:bCs/>
          <w:color w:val="auto"/>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b/>
              <w:bCs/>
              <w:color w:val="auto"/>
              <w:sz w:val="44"/>
              <w:szCs w:val="44"/>
            </w:rPr>
          </w:pPr>
          <w:r>
            <w:rPr>
              <w:rFonts w:ascii="宋体" w:hAnsi="宋体" w:eastAsia="宋体"/>
              <w:b/>
              <w:bCs/>
              <w:color w:val="auto"/>
              <w:sz w:val="44"/>
              <w:szCs w:val="44"/>
            </w:rPr>
            <w:t>目录</w:t>
          </w:r>
        </w:p>
        <w:p>
          <w:pPr>
            <w:pStyle w:val="13"/>
            <w:tabs>
              <w:tab w:val="right" w:leader="dot" w:pos="9746"/>
            </w:tabs>
            <w:spacing w:line="360" w:lineRule="auto"/>
            <w:rPr>
              <w:sz w:val="24"/>
              <w:szCs w:val="24"/>
            </w:rPr>
          </w:pPr>
          <w:r>
            <w:rPr>
              <w:rFonts w:hint="eastAsia" w:hAnsi="宋体" w:cs="宋体"/>
              <w:color w:val="auto"/>
              <w:sz w:val="32"/>
              <w:szCs w:val="32"/>
            </w:rPr>
            <w:fldChar w:fldCharType="begin"/>
          </w:r>
          <w:r>
            <w:rPr>
              <w:rFonts w:hint="eastAsia" w:hAnsi="宋体" w:cs="宋体"/>
              <w:color w:val="auto"/>
              <w:sz w:val="32"/>
              <w:szCs w:val="32"/>
            </w:rPr>
            <w:instrText xml:space="preserve">TOC \o "1-1" \h \u </w:instrText>
          </w:r>
          <w:r>
            <w:rPr>
              <w:rFonts w:hint="eastAsia" w:hAnsi="宋体" w:cs="宋体"/>
              <w:color w:val="auto"/>
              <w:sz w:val="32"/>
              <w:szCs w:val="32"/>
            </w:rPr>
            <w:fldChar w:fldCharType="separate"/>
          </w:r>
          <w:r>
            <w:rPr>
              <w:rFonts w:hint="eastAsia" w:hAnsi="宋体" w:cs="宋体"/>
              <w:color w:val="auto"/>
              <w:sz w:val="24"/>
              <w:szCs w:val="24"/>
            </w:rPr>
            <w:fldChar w:fldCharType="begin"/>
          </w:r>
          <w:r>
            <w:rPr>
              <w:rFonts w:hint="eastAsia" w:hAnsi="宋体" w:cs="宋体"/>
              <w:sz w:val="24"/>
              <w:szCs w:val="24"/>
            </w:rPr>
            <w:instrText xml:space="preserve"> HYPERLINK \l _Toc10889 </w:instrText>
          </w:r>
          <w:r>
            <w:rPr>
              <w:rFonts w:hint="eastAsia" w:hAnsi="宋体" w:cs="宋体"/>
              <w:sz w:val="24"/>
              <w:szCs w:val="24"/>
            </w:rPr>
            <w:fldChar w:fldCharType="separate"/>
          </w:r>
          <w:r>
            <w:rPr>
              <w:rFonts w:hint="eastAsia" w:ascii="宋体" w:hAnsi="宋体" w:cs="宋体"/>
              <w:sz w:val="24"/>
              <w:szCs w:val="24"/>
              <w:lang w:eastAsia="zh-CN"/>
            </w:rPr>
            <w:t>第一章</w:t>
          </w:r>
          <w:r>
            <w:rPr>
              <w:rFonts w:hint="eastAsia" w:ascii="宋体" w:hAnsi="宋体" w:cs="宋体"/>
              <w:sz w:val="24"/>
              <w:szCs w:val="24"/>
              <w:lang w:val="en-US" w:eastAsia="zh-CN"/>
            </w:rPr>
            <w:t xml:space="preserve"> </w:t>
          </w:r>
          <w:r>
            <w:rPr>
              <w:rFonts w:hint="eastAsia"/>
              <w:sz w:val="24"/>
              <w:szCs w:val="24"/>
              <w:lang w:eastAsia="zh-CN"/>
            </w:rPr>
            <w:t>公开</w:t>
          </w:r>
          <w:r>
            <w:rPr>
              <w:rFonts w:hint="eastAsia"/>
              <w:sz w:val="24"/>
              <w:szCs w:val="24"/>
            </w:rPr>
            <w:t>招标公告</w:t>
          </w:r>
          <w:r>
            <w:rPr>
              <w:sz w:val="24"/>
              <w:szCs w:val="24"/>
            </w:rPr>
            <w:tab/>
          </w:r>
          <w:r>
            <w:rPr>
              <w:sz w:val="24"/>
              <w:szCs w:val="24"/>
            </w:rPr>
            <w:fldChar w:fldCharType="begin"/>
          </w:r>
          <w:r>
            <w:rPr>
              <w:sz w:val="24"/>
              <w:szCs w:val="24"/>
            </w:rPr>
            <w:instrText xml:space="preserve"> PAGEREF _Toc10889 </w:instrText>
          </w:r>
          <w:r>
            <w:rPr>
              <w:sz w:val="24"/>
              <w:szCs w:val="24"/>
            </w:rPr>
            <w:fldChar w:fldCharType="separate"/>
          </w:r>
          <w:r>
            <w:rPr>
              <w:sz w:val="24"/>
              <w:szCs w:val="24"/>
            </w:rPr>
            <w:t>2</w:t>
          </w:r>
          <w:r>
            <w:rPr>
              <w:sz w:val="24"/>
              <w:szCs w:val="24"/>
            </w:rPr>
            <w:fldChar w:fldCharType="end"/>
          </w:r>
          <w:r>
            <w:rPr>
              <w:rFonts w:hint="eastAsia" w:hAnsi="宋体" w:cs="宋体"/>
              <w:color w:val="auto"/>
              <w:sz w:val="24"/>
              <w:szCs w:val="24"/>
            </w:rPr>
            <w:fldChar w:fldCharType="end"/>
          </w:r>
        </w:p>
        <w:p>
          <w:pPr>
            <w:pStyle w:val="13"/>
            <w:tabs>
              <w:tab w:val="right" w:leader="dot" w:pos="9746"/>
            </w:tabs>
            <w:spacing w:line="360" w:lineRule="auto"/>
            <w:rPr>
              <w:sz w:val="24"/>
              <w:szCs w:val="24"/>
            </w:rPr>
          </w:pPr>
          <w:r>
            <w:rPr>
              <w:rFonts w:hint="eastAsia" w:hAnsi="宋体" w:cs="宋体"/>
              <w:color w:val="auto"/>
              <w:sz w:val="24"/>
              <w:szCs w:val="24"/>
            </w:rPr>
            <w:fldChar w:fldCharType="begin"/>
          </w:r>
          <w:r>
            <w:rPr>
              <w:rFonts w:hint="eastAsia" w:hAnsi="宋体" w:cs="宋体"/>
              <w:sz w:val="24"/>
              <w:szCs w:val="24"/>
            </w:rPr>
            <w:instrText xml:space="preserve"> HYPERLINK \l _Toc13779 </w:instrText>
          </w:r>
          <w:r>
            <w:rPr>
              <w:rFonts w:hint="eastAsia" w:hAnsi="宋体" w:cs="宋体"/>
              <w:sz w:val="24"/>
              <w:szCs w:val="24"/>
            </w:rPr>
            <w:fldChar w:fldCharType="separate"/>
          </w:r>
          <w:r>
            <w:rPr>
              <w:rFonts w:hint="eastAsia"/>
              <w:sz w:val="24"/>
              <w:szCs w:val="24"/>
            </w:rPr>
            <w:t>第二章 投标人须知</w:t>
          </w:r>
          <w:r>
            <w:rPr>
              <w:sz w:val="24"/>
              <w:szCs w:val="24"/>
            </w:rPr>
            <w:tab/>
          </w:r>
          <w:r>
            <w:rPr>
              <w:sz w:val="24"/>
              <w:szCs w:val="24"/>
            </w:rPr>
            <w:fldChar w:fldCharType="begin"/>
          </w:r>
          <w:r>
            <w:rPr>
              <w:sz w:val="24"/>
              <w:szCs w:val="24"/>
            </w:rPr>
            <w:instrText xml:space="preserve"> PAGEREF _Toc13779 </w:instrText>
          </w:r>
          <w:r>
            <w:rPr>
              <w:sz w:val="24"/>
              <w:szCs w:val="24"/>
            </w:rPr>
            <w:fldChar w:fldCharType="separate"/>
          </w:r>
          <w:r>
            <w:rPr>
              <w:sz w:val="24"/>
              <w:szCs w:val="24"/>
            </w:rPr>
            <w:t>5</w:t>
          </w:r>
          <w:r>
            <w:rPr>
              <w:sz w:val="24"/>
              <w:szCs w:val="24"/>
            </w:rPr>
            <w:fldChar w:fldCharType="end"/>
          </w:r>
          <w:r>
            <w:rPr>
              <w:rFonts w:hint="eastAsia" w:hAnsi="宋体" w:cs="宋体"/>
              <w:color w:val="auto"/>
              <w:sz w:val="24"/>
              <w:szCs w:val="24"/>
            </w:rPr>
            <w:fldChar w:fldCharType="end"/>
          </w:r>
        </w:p>
        <w:p>
          <w:pPr>
            <w:pStyle w:val="13"/>
            <w:tabs>
              <w:tab w:val="right" w:leader="dot" w:pos="9746"/>
            </w:tabs>
            <w:spacing w:line="360" w:lineRule="auto"/>
            <w:rPr>
              <w:sz w:val="24"/>
              <w:szCs w:val="24"/>
            </w:rPr>
          </w:pPr>
          <w:r>
            <w:rPr>
              <w:rFonts w:hint="eastAsia" w:hAnsi="宋体" w:cs="宋体"/>
              <w:color w:val="auto"/>
              <w:sz w:val="24"/>
              <w:szCs w:val="24"/>
            </w:rPr>
            <w:fldChar w:fldCharType="begin"/>
          </w:r>
          <w:r>
            <w:rPr>
              <w:rFonts w:hint="eastAsia" w:hAnsi="宋体" w:cs="宋体"/>
              <w:sz w:val="24"/>
              <w:szCs w:val="24"/>
            </w:rPr>
            <w:instrText xml:space="preserve"> HYPERLINK \l _Toc21382 </w:instrText>
          </w:r>
          <w:r>
            <w:rPr>
              <w:rFonts w:hint="eastAsia" w:hAnsi="宋体" w:cs="宋体"/>
              <w:sz w:val="24"/>
              <w:szCs w:val="24"/>
            </w:rPr>
            <w:fldChar w:fldCharType="separate"/>
          </w:r>
          <w:r>
            <w:rPr>
              <w:rFonts w:hint="eastAsia"/>
              <w:sz w:val="24"/>
              <w:szCs w:val="24"/>
              <w:lang w:eastAsia="zh-CN"/>
            </w:rPr>
            <w:t>第三章</w:t>
          </w:r>
          <w:r>
            <w:rPr>
              <w:rFonts w:hint="eastAsia"/>
              <w:sz w:val="24"/>
              <w:szCs w:val="24"/>
              <w:lang w:val="en-US" w:eastAsia="zh-CN"/>
            </w:rPr>
            <w:t xml:space="preserve"> 服务</w:t>
          </w:r>
          <w:r>
            <w:rPr>
              <w:rFonts w:hint="eastAsia"/>
              <w:sz w:val="24"/>
              <w:szCs w:val="24"/>
            </w:rPr>
            <w:t>采购需求</w:t>
          </w:r>
          <w:r>
            <w:rPr>
              <w:sz w:val="24"/>
              <w:szCs w:val="24"/>
            </w:rPr>
            <w:tab/>
          </w:r>
          <w:r>
            <w:rPr>
              <w:sz w:val="24"/>
              <w:szCs w:val="24"/>
            </w:rPr>
            <w:fldChar w:fldCharType="begin"/>
          </w:r>
          <w:r>
            <w:rPr>
              <w:sz w:val="24"/>
              <w:szCs w:val="24"/>
            </w:rPr>
            <w:instrText xml:space="preserve"> PAGEREF _Toc21382 </w:instrText>
          </w:r>
          <w:r>
            <w:rPr>
              <w:sz w:val="24"/>
              <w:szCs w:val="24"/>
            </w:rPr>
            <w:fldChar w:fldCharType="separate"/>
          </w:r>
          <w:r>
            <w:rPr>
              <w:sz w:val="24"/>
              <w:szCs w:val="24"/>
            </w:rPr>
            <w:t>23</w:t>
          </w:r>
          <w:r>
            <w:rPr>
              <w:sz w:val="24"/>
              <w:szCs w:val="24"/>
            </w:rPr>
            <w:fldChar w:fldCharType="end"/>
          </w:r>
          <w:r>
            <w:rPr>
              <w:rFonts w:hint="eastAsia" w:hAnsi="宋体" w:cs="宋体"/>
              <w:color w:val="auto"/>
              <w:sz w:val="24"/>
              <w:szCs w:val="24"/>
            </w:rPr>
            <w:fldChar w:fldCharType="end"/>
          </w:r>
        </w:p>
        <w:p>
          <w:pPr>
            <w:pStyle w:val="13"/>
            <w:tabs>
              <w:tab w:val="right" w:leader="dot" w:pos="9746"/>
            </w:tabs>
            <w:spacing w:line="360" w:lineRule="auto"/>
            <w:rPr>
              <w:sz w:val="24"/>
              <w:szCs w:val="24"/>
            </w:rPr>
          </w:pPr>
          <w:r>
            <w:rPr>
              <w:rFonts w:hint="eastAsia" w:hAnsi="宋体" w:cs="宋体"/>
              <w:color w:val="auto"/>
              <w:sz w:val="24"/>
              <w:szCs w:val="24"/>
            </w:rPr>
            <w:fldChar w:fldCharType="begin"/>
          </w:r>
          <w:r>
            <w:rPr>
              <w:rFonts w:hint="eastAsia" w:hAnsi="宋体" w:cs="宋体"/>
              <w:sz w:val="24"/>
              <w:szCs w:val="24"/>
            </w:rPr>
            <w:instrText xml:space="preserve"> HYPERLINK \l _Toc19687 </w:instrText>
          </w:r>
          <w:r>
            <w:rPr>
              <w:rFonts w:hint="eastAsia" w:hAnsi="宋体" w:cs="宋体"/>
              <w:sz w:val="24"/>
              <w:szCs w:val="24"/>
            </w:rPr>
            <w:fldChar w:fldCharType="separate"/>
          </w:r>
          <w:r>
            <w:rPr>
              <w:rFonts w:hint="eastAsia"/>
              <w:sz w:val="24"/>
              <w:szCs w:val="24"/>
              <w:lang w:eastAsia="zh-CN"/>
            </w:rPr>
            <w:t>第四章</w:t>
          </w:r>
          <w:r>
            <w:rPr>
              <w:rFonts w:hint="eastAsia"/>
              <w:sz w:val="24"/>
              <w:szCs w:val="24"/>
              <w:lang w:val="en-US" w:eastAsia="zh-CN"/>
            </w:rPr>
            <w:t xml:space="preserve"> </w:t>
          </w:r>
          <w:r>
            <w:rPr>
              <w:rFonts w:hint="eastAsia"/>
              <w:sz w:val="24"/>
              <w:szCs w:val="24"/>
            </w:rPr>
            <w:t>评标办法及评分标准</w:t>
          </w:r>
          <w:r>
            <w:rPr>
              <w:sz w:val="24"/>
              <w:szCs w:val="24"/>
            </w:rPr>
            <w:tab/>
          </w:r>
          <w:r>
            <w:rPr>
              <w:sz w:val="24"/>
              <w:szCs w:val="24"/>
            </w:rPr>
            <w:fldChar w:fldCharType="begin"/>
          </w:r>
          <w:r>
            <w:rPr>
              <w:sz w:val="24"/>
              <w:szCs w:val="24"/>
            </w:rPr>
            <w:instrText xml:space="preserve"> PAGEREF _Toc19687 </w:instrText>
          </w:r>
          <w:r>
            <w:rPr>
              <w:sz w:val="24"/>
              <w:szCs w:val="24"/>
            </w:rPr>
            <w:fldChar w:fldCharType="separate"/>
          </w:r>
          <w:r>
            <w:rPr>
              <w:sz w:val="24"/>
              <w:szCs w:val="24"/>
            </w:rPr>
            <w:t>32</w:t>
          </w:r>
          <w:r>
            <w:rPr>
              <w:sz w:val="24"/>
              <w:szCs w:val="24"/>
            </w:rPr>
            <w:fldChar w:fldCharType="end"/>
          </w:r>
          <w:r>
            <w:rPr>
              <w:rFonts w:hint="eastAsia" w:hAnsi="宋体" w:cs="宋体"/>
              <w:color w:val="auto"/>
              <w:sz w:val="24"/>
              <w:szCs w:val="24"/>
            </w:rPr>
            <w:fldChar w:fldCharType="end"/>
          </w:r>
        </w:p>
        <w:p>
          <w:pPr>
            <w:pStyle w:val="13"/>
            <w:tabs>
              <w:tab w:val="right" w:leader="dot" w:pos="9746"/>
            </w:tabs>
            <w:spacing w:line="360" w:lineRule="auto"/>
            <w:rPr>
              <w:sz w:val="24"/>
              <w:szCs w:val="24"/>
            </w:rPr>
          </w:pPr>
          <w:r>
            <w:rPr>
              <w:rFonts w:hint="eastAsia" w:hAnsi="宋体" w:cs="宋体"/>
              <w:color w:val="auto"/>
              <w:sz w:val="24"/>
              <w:szCs w:val="24"/>
            </w:rPr>
            <w:fldChar w:fldCharType="begin"/>
          </w:r>
          <w:r>
            <w:rPr>
              <w:rFonts w:hint="eastAsia" w:hAnsi="宋体" w:cs="宋体"/>
              <w:sz w:val="24"/>
              <w:szCs w:val="24"/>
            </w:rPr>
            <w:instrText xml:space="preserve"> HYPERLINK \l _Toc30153 </w:instrText>
          </w:r>
          <w:r>
            <w:rPr>
              <w:rFonts w:hint="eastAsia" w:hAnsi="宋体" w:cs="宋体"/>
              <w:sz w:val="24"/>
              <w:szCs w:val="24"/>
            </w:rPr>
            <w:fldChar w:fldCharType="separate"/>
          </w:r>
          <w:r>
            <w:rPr>
              <w:rFonts w:hint="eastAsia"/>
              <w:sz w:val="24"/>
              <w:szCs w:val="24"/>
            </w:rPr>
            <w:t>第五章 合同主要条款及格式</w:t>
          </w:r>
          <w:r>
            <w:rPr>
              <w:sz w:val="24"/>
              <w:szCs w:val="24"/>
            </w:rPr>
            <w:tab/>
          </w:r>
          <w:r>
            <w:rPr>
              <w:sz w:val="24"/>
              <w:szCs w:val="24"/>
            </w:rPr>
            <w:fldChar w:fldCharType="begin"/>
          </w:r>
          <w:r>
            <w:rPr>
              <w:sz w:val="24"/>
              <w:szCs w:val="24"/>
            </w:rPr>
            <w:instrText xml:space="preserve"> PAGEREF _Toc30153 </w:instrText>
          </w:r>
          <w:r>
            <w:rPr>
              <w:sz w:val="24"/>
              <w:szCs w:val="24"/>
            </w:rPr>
            <w:fldChar w:fldCharType="separate"/>
          </w:r>
          <w:r>
            <w:rPr>
              <w:sz w:val="24"/>
              <w:szCs w:val="24"/>
            </w:rPr>
            <w:t>37</w:t>
          </w:r>
          <w:r>
            <w:rPr>
              <w:sz w:val="24"/>
              <w:szCs w:val="24"/>
            </w:rPr>
            <w:fldChar w:fldCharType="end"/>
          </w:r>
          <w:r>
            <w:rPr>
              <w:rFonts w:hint="eastAsia" w:hAnsi="宋体" w:cs="宋体"/>
              <w:color w:val="auto"/>
              <w:sz w:val="24"/>
              <w:szCs w:val="24"/>
            </w:rPr>
            <w:fldChar w:fldCharType="end"/>
          </w:r>
        </w:p>
        <w:p>
          <w:pPr>
            <w:pStyle w:val="13"/>
            <w:tabs>
              <w:tab w:val="right" w:leader="dot" w:pos="9746"/>
            </w:tabs>
            <w:spacing w:line="360" w:lineRule="auto"/>
          </w:pPr>
          <w:r>
            <w:rPr>
              <w:rFonts w:hint="eastAsia" w:hAnsi="宋体" w:cs="宋体"/>
              <w:color w:val="auto"/>
              <w:sz w:val="24"/>
              <w:szCs w:val="24"/>
            </w:rPr>
            <w:fldChar w:fldCharType="begin"/>
          </w:r>
          <w:r>
            <w:rPr>
              <w:rFonts w:hint="eastAsia" w:hAnsi="宋体" w:cs="宋体"/>
              <w:sz w:val="24"/>
              <w:szCs w:val="24"/>
            </w:rPr>
            <w:instrText xml:space="preserve"> HYPERLINK \l _Toc22208 </w:instrText>
          </w:r>
          <w:r>
            <w:rPr>
              <w:rFonts w:hint="eastAsia" w:hAnsi="宋体" w:cs="宋体"/>
              <w:sz w:val="24"/>
              <w:szCs w:val="24"/>
            </w:rPr>
            <w:fldChar w:fldCharType="separate"/>
          </w:r>
          <w:r>
            <w:rPr>
              <w:rFonts w:hint="eastAsia"/>
              <w:sz w:val="24"/>
              <w:szCs w:val="24"/>
            </w:rPr>
            <w:t>第六章 投标文件格式</w:t>
          </w:r>
          <w:r>
            <w:rPr>
              <w:sz w:val="24"/>
              <w:szCs w:val="24"/>
            </w:rPr>
            <w:tab/>
          </w:r>
          <w:r>
            <w:rPr>
              <w:sz w:val="24"/>
              <w:szCs w:val="24"/>
            </w:rPr>
            <w:fldChar w:fldCharType="begin"/>
          </w:r>
          <w:r>
            <w:rPr>
              <w:sz w:val="24"/>
              <w:szCs w:val="24"/>
            </w:rPr>
            <w:instrText xml:space="preserve"> PAGEREF _Toc22208 </w:instrText>
          </w:r>
          <w:r>
            <w:rPr>
              <w:sz w:val="24"/>
              <w:szCs w:val="24"/>
            </w:rPr>
            <w:fldChar w:fldCharType="separate"/>
          </w:r>
          <w:r>
            <w:rPr>
              <w:sz w:val="24"/>
              <w:szCs w:val="24"/>
            </w:rPr>
            <w:t>41</w:t>
          </w:r>
          <w:r>
            <w:rPr>
              <w:sz w:val="24"/>
              <w:szCs w:val="24"/>
            </w:rPr>
            <w:fldChar w:fldCharType="end"/>
          </w:r>
          <w:r>
            <w:rPr>
              <w:rFonts w:hint="eastAsia" w:hAnsi="宋体" w:cs="宋体"/>
              <w:color w:val="auto"/>
              <w:sz w:val="24"/>
              <w:szCs w:val="24"/>
            </w:rPr>
            <w:fldChar w:fldCharType="end"/>
          </w:r>
        </w:p>
        <w:p>
          <w:pPr>
            <w:pStyle w:val="10"/>
            <w:jc w:val="both"/>
            <w:rPr>
              <w:rFonts w:hint="eastAsia" w:hAnsi="宋体" w:cs="宋体"/>
              <w:color w:val="auto"/>
              <w:sz w:val="32"/>
              <w:szCs w:val="32"/>
            </w:rPr>
          </w:pPr>
          <w:r>
            <w:rPr>
              <w:rFonts w:hint="eastAsia" w:hAnsi="宋体" w:cs="宋体"/>
              <w:color w:val="auto"/>
              <w:szCs w:val="32"/>
            </w:rPr>
            <w:fldChar w:fldCharType="end"/>
          </w:r>
        </w:p>
      </w:sdtContent>
    </w:sdt>
    <w:p>
      <w:pPr>
        <w:ind w:firstLine="4160" w:firstLineChars="1300"/>
        <w:rPr>
          <w:rFonts w:hint="eastAsia" w:ascii="宋体" w:hAnsi="宋体" w:cs="宋体"/>
          <w:color w:val="auto"/>
          <w:sz w:val="32"/>
          <w:szCs w:val="32"/>
        </w:rPr>
      </w:pPr>
    </w:p>
    <w:p>
      <w:pPr>
        <w:ind w:firstLine="2730" w:firstLineChars="1300"/>
        <w:rPr>
          <w:rFonts w:hint="eastAsia" w:ascii="宋体" w:hAnsi="宋体" w:cs="宋体"/>
          <w:color w:val="auto"/>
          <w:szCs w:val="21"/>
        </w:rPr>
      </w:pPr>
    </w:p>
    <w:p>
      <w:pPr>
        <w:jc w:val="center"/>
        <w:rPr>
          <w:rFonts w:hint="eastAsia" w:ascii="宋体" w:hAnsi="宋体" w:cs="宋体"/>
          <w:b/>
          <w:color w:val="auto"/>
          <w:sz w:val="32"/>
          <w:szCs w:val="32"/>
        </w:rPr>
      </w:pPr>
    </w:p>
    <w:p>
      <w:pPr>
        <w:jc w:val="center"/>
        <w:rPr>
          <w:rFonts w:hint="eastAsia" w:ascii="宋体" w:hAnsi="宋体" w:cs="宋体"/>
          <w:b/>
          <w:color w:val="auto"/>
          <w:sz w:val="32"/>
          <w:szCs w:val="32"/>
        </w:rPr>
      </w:pPr>
    </w:p>
    <w:p>
      <w:pPr>
        <w:jc w:val="center"/>
        <w:rPr>
          <w:rFonts w:hint="eastAsia" w:ascii="宋体" w:hAnsi="宋体" w:cs="宋体"/>
          <w:b/>
          <w:color w:val="auto"/>
          <w:sz w:val="32"/>
          <w:szCs w:val="32"/>
        </w:rPr>
      </w:pPr>
    </w:p>
    <w:p>
      <w:pPr>
        <w:jc w:val="center"/>
        <w:rPr>
          <w:rFonts w:hint="eastAsia" w:ascii="宋体" w:hAnsi="宋体" w:cs="宋体"/>
          <w:b/>
          <w:color w:val="auto"/>
          <w:sz w:val="32"/>
          <w:szCs w:val="32"/>
        </w:rPr>
      </w:pPr>
    </w:p>
    <w:p>
      <w:pPr>
        <w:jc w:val="center"/>
        <w:rPr>
          <w:rFonts w:hint="eastAsia" w:ascii="宋体" w:hAnsi="宋体" w:cs="宋体"/>
          <w:b/>
          <w:color w:val="auto"/>
          <w:sz w:val="32"/>
          <w:szCs w:val="32"/>
        </w:rPr>
      </w:pPr>
    </w:p>
    <w:p>
      <w:pPr>
        <w:jc w:val="center"/>
        <w:rPr>
          <w:rFonts w:hint="eastAsia" w:ascii="宋体" w:hAnsi="宋体" w:cs="宋体"/>
          <w:b/>
          <w:color w:val="auto"/>
          <w:sz w:val="32"/>
          <w:szCs w:val="32"/>
        </w:rPr>
      </w:pPr>
    </w:p>
    <w:p>
      <w:pPr>
        <w:rPr>
          <w:rFonts w:hint="eastAsia" w:ascii="宋体" w:hAnsi="宋体" w:cs="宋体"/>
          <w:b/>
          <w:color w:val="auto"/>
          <w:sz w:val="32"/>
          <w:szCs w:val="32"/>
        </w:rPr>
      </w:pPr>
    </w:p>
    <w:p>
      <w:pPr>
        <w:pStyle w:val="5"/>
        <w:bidi w:val="0"/>
        <w:jc w:val="center"/>
        <w:rPr>
          <w:rFonts w:hint="eastAsia"/>
          <w:color w:val="auto"/>
        </w:rPr>
      </w:pPr>
      <w:r>
        <w:rPr>
          <w:rFonts w:hint="eastAsia" w:ascii="宋体" w:hAnsi="宋体" w:cs="宋体"/>
          <w:b/>
          <w:color w:val="auto"/>
          <w:sz w:val="32"/>
          <w:szCs w:val="32"/>
        </w:rPr>
        <w:br w:type="page"/>
      </w:r>
      <w:bookmarkStart w:id="0" w:name="_Toc35393789"/>
      <w:bookmarkStart w:id="1" w:name="_Toc28359001"/>
      <w:bookmarkStart w:id="2" w:name="_Toc10889"/>
      <w:r>
        <w:rPr>
          <w:rFonts w:hint="eastAsia" w:ascii="宋体" w:hAnsi="宋体" w:cs="宋体"/>
          <w:b/>
          <w:color w:val="auto"/>
          <w:sz w:val="32"/>
          <w:szCs w:val="32"/>
          <w:lang w:eastAsia="zh-CN"/>
        </w:rPr>
        <w:t>第一章</w:t>
      </w:r>
      <w:r>
        <w:rPr>
          <w:rFonts w:hint="eastAsia" w:ascii="宋体" w:hAnsi="宋体" w:cs="宋体"/>
          <w:b/>
          <w:color w:val="auto"/>
          <w:sz w:val="32"/>
          <w:szCs w:val="32"/>
          <w:lang w:val="en-US" w:eastAsia="zh-CN"/>
        </w:rPr>
        <w:t xml:space="preserve"> </w:t>
      </w:r>
      <w:r>
        <w:rPr>
          <w:rFonts w:hint="eastAsia"/>
          <w:color w:val="auto"/>
          <w:sz w:val="32"/>
          <w:szCs w:val="32"/>
          <w:lang w:eastAsia="zh-CN"/>
        </w:rPr>
        <w:t>公开</w:t>
      </w:r>
      <w:r>
        <w:rPr>
          <w:rFonts w:hint="eastAsia"/>
          <w:color w:val="auto"/>
          <w:sz w:val="32"/>
          <w:szCs w:val="32"/>
        </w:rPr>
        <w:t>招标公告</w:t>
      </w:r>
      <w:bookmarkEnd w:id="0"/>
      <w:bookmarkEnd w:id="1"/>
      <w:bookmarkEnd w:id="2"/>
    </w:p>
    <w:p>
      <w:pPr>
        <w:bidi w:val="0"/>
        <w:rPr>
          <w:rFonts w:hint="eastAsia"/>
          <w:color w:val="auto"/>
        </w:rPr>
      </w:pP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rPr>
        <w:t>项目概况</w:t>
      </w:r>
      <w:r>
        <w:rPr>
          <w:rFonts w:hint="eastAsia" w:asciiTheme="minorEastAsia" w:hAnsiTheme="minorEastAsia" w:eastAsiaTheme="minorEastAsia" w:cstheme="minorEastAsia"/>
          <w:i w:val="0"/>
          <w:iCs w:val="0"/>
          <w:color w:val="auto"/>
          <w:sz w:val="24"/>
          <w:szCs w:val="24"/>
          <w:lang w:val="en-US" w:eastAsia="zh-CN"/>
        </w:rPr>
        <w:t>:</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u w:val="single"/>
          <w:lang w:eastAsia="zh-CN"/>
        </w:rPr>
        <w:t>桂林市灵川县综治视联网项目</w:t>
      </w:r>
      <w:r>
        <w:rPr>
          <w:rFonts w:hint="eastAsia" w:asciiTheme="minorEastAsia" w:hAnsiTheme="minorEastAsia" w:eastAsiaTheme="minorEastAsia" w:cstheme="minorEastAsia"/>
          <w:i w:val="0"/>
          <w:iCs w:val="0"/>
          <w:color w:val="auto"/>
          <w:sz w:val="24"/>
          <w:szCs w:val="24"/>
          <w:highlight w:val="none"/>
        </w:rPr>
        <w:t>招</w:t>
      </w:r>
      <w:r>
        <w:rPr>
          <w:rFonts w:hint="eastAsia" w:asciiTheme="minorEastAsia" w:hAnsiTheme="minorEastAsia" w:eastAsiaTheme="minorEastAsia" w:cstheme="minorEastAsia"/>
          <w:i w:val="0"/>
          <w:iCs w:val="0"/>
          <w:color w:val="auto"/>
          <w:sz w:val="24"/>
          <w:szCs w:val="24"/>
        </w:rPr>
        <w:t>标项目的潜在投标人应在</w:t>
      </w:r>
      <w:r>
        <w:rPr>
          <w:rFonts w:hint="eastAsia" w:asciiTheme="minorEastAsia" w:hAnsiTheme="minorEastAsia" w:eastAsiaTheme="minorEastAsia" w:cstheme="minorEastAsia"/>
          <w:i w:val="0"/>
          <w:iCs w:val="0"/>
          <w:color w:val="auto"/>
          <w:sz w:val="24"/>
          <w:szCs w:val="24"/>
          <w:u w:val="single"/>
        </w:rPr>
        <w:t>http://gl.zfcg.zcygov.cn/（桂林市政府采购网）</w:t>
      </w:r>
      <w:r>
        <w:rPr>
          <w:rFonts w:hint="eastAsia" w:asciiTheme="minorEastAsia" w:hAnsiTheme="minorEastAsia" w:eastAsiaTheme="minorEastAsia" w:cstheme="minorEastAsia"/>
          <w:i w:val="0"/>
          <w:iCs w:val="0"/>
          <w:color w:val="auto"/>
          <w:sz w:val="24"/>
          <w:szCs w:val="24"/>
          <w:u w:val="single"/>
          <w:lang w:eastAsia="zh-CN"/>
        </w:rPr>
        <w:t>或</w:t>
      </w:r>
      <w:r>
        <w:rPr>
          <w:rFonts w:hint="eastAsia" w:asciiTheme="minorEastAsia" w:hAnsiTheme="minorEastAsia" w:eastAsiaTheme="minorEastAsia" w:cstheme="minorEastAsia"/>
          <w:i w:val="0"/>
          <w:iCs w:val="0"/>
          <w:color w:val="auto"/>
          <w:sz w:val="24"/>
          <w:szCs w:val="24"/>
          <w:u w:val="single"/>
        </w:rPr>
        <w:t>http://glggzy.org.cn/gxglzbw/（桂林市公共资源交易中心网）</w:t>
      </w:r>
      <w:r>
        <w:rPr>
          <w:rFonts w:hint="eastAsia" w:asciiTheme="minorEastAsia" w:hAnsiTheme="minorEastAsia" w:eastAsiaTheme="minorEastAsia" w:cstheme="minorEastAsia"/>
          <w:i w:val="0"/>
          <w:iCs w:val="0"/>
          <w:color w:val="auto"/>
          <w:sz w:val="24"/>
          <w:szCs w:val="24"/>
          <w:u w:val="none"/>
        </w:rPr>
        <w:t>免费下载</w:t>
      </w:r>
      <w:r>
        <w:rPr>
          <w:rFonts w:hint="eastAsia" w:asciiTheme="minorEastAsia" w:hAnsiTheme="minorEastAsia" w:eastAsiaTheme="minorEastAsia" w:cstheme="minorEastAsia"/>
          <w:i w:val="0"/>
          <w:iCs w:val="0"/>
          <w:color w:val="auto"/>
          <w:sz w:val="24"/>
          <w:szCs w:val="24"/>
        </w:rPr>
        <w:t>获取招标文件，并于</w:t>
      </w:r>
      <w:r>
        <w:rPr>
          <w:rFonts w:hint="eastAsia" w:asciiTheme="minorEastAsia" w:hAnsiTheme="minorEastAsia" w:eastAsiaTheme="minorEastAsia" w:cstheme="minorEastAsia"/>
          <w:i w:val="0"/>
          <w:iCs w:val="0"/>
          <w:color w:val="auto"/>
          <w:sz w:val="24"/>
          <w:szCs w:val="24"/>
          <w:highlight w:val="none"/>
          <w:u w:val="single"/>
        </w:rPr>
        <w:t xml:space="preserve"> </w:t>
      </w:r>
      <w:r>
        <w:rPr>
          <w:rFonts w:hint="eastAsia" w:asciiTheme="minorEastAsia" w:hAnsiTheme="minorEastAsia" w:eastAsiaTheme="minorEastAsia" w:cstheme="minorEastAsia"/>
          <w:i w:val="0"/>
          <w:iCs w:val="0"/>
          <w:color w:val="auto"/>
          <w:sz w:val="24"/>
          <w:szCs w:val="24"/>
          <w:highlight w:val="none"/>
          <w:u w:val="single"/>
          <w:lang w:val="en-US" w:eastAsia="zh-CN"/>
        </w:rPr>
        <w:t>2021年1月25日09时30分</w:t>
      </w:r>
      <w:r>
        <w:rPr>
          <w:rFonts w:hint="eastAsia" w:asciiTheme="minorEastAsia" w:hAnsiTheme="minorEastAsia" w:eastAsiaTheme="minorEastAsia" w:cstheme="minorEastAsia"/>
          <w:bCs/>
          <w:i w:val="0"/>
          <w:iCs w:val="0"/>
          <w:color w:val="auto"/>
          <w:sz w:val="24"/>
          <w:szCs w:val="24"/>
          <w:highlight w:val="none"/>
          <w:u w:val="none"/>
        </w:rPr>
        <w:t>（</w:t>
      </w:r>
      <w:r>
        <w:rPr>
          <w:rFonts w:hint="eastAsia" w:asciiTheme="minorEastAsia" w:hAnsiTheme="minorEastAsia" w:eastAsiaTheme="minorEastAsia" w:cstheme="minorEastAsia"/>
          <w:bCs/>
          <w:i w:val="0"/>
          <w:iCs w:val="0"/>
          <w:color w:val="auto"/>
          <w:sz w:val="24"/>
          <w:szCs w:val="24"/>
          <w:highlight w:val="none"/>
        </w:rPr>
        <w:t>北京时间）前递交投标文件</w:t>
      </w:r>
      <w:r>
        <w:rPr>
          <w:rFonts w:hint="eastAsia" w:asciiTheme="minorEastAsia" w:hAnsiTheme="minorEastAsia" w:eastAsiaTheme="minorEastAsia" w:cstheme="minorEastAsia"/>
          <w:i w:val="0"/>
          <w:iCs w:val="0"/>
          <w:color w:val="auto"/>
          <w:sz w:val="24"/>
          <w:szCs w:val="24"/>
          <w:highlight w:val="none"/>
        </w:rPr>
        <w:t>。</w:t>
      </w:r>
    </w:p>
    <w:p>
      <w:pPr>
        <w:pStyle w:val="6"/>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val="0"/>
          <w:i w:val="0"/>
          <w:iCs w:val="0"/>
          <w:color w:val="auto"/>
          <w:sz w:val="24"/>
          <w:szCs w:val="24"/>
        </w:rPr>
      </w:pPr>
      <w:bookmarkStart w:id="3" w:name="_Toc28359079"/>
      <w:bookmarkStart w:id="4" w:name="_Toc35393621"/>
      <w:bookmarkStart w:id="5" w:name="_Toc28359002"/>
      <w:bookmarkStart w:id="6" w:name="_Toc35393790"/>
      <w:bookmarkStart w:id="7" w:name="_Hlk24379207"/>
      <w:r>
        <w:rPr>
          <w:rFonts w:hint="eastAsia" w:asciiTheme="minorEastAsia" w:hAnsiTheme="minorEastAsia" w:eastAsiaTheme="minorEastAsia" w:cstheme="minorEastAsia"/>
          <w:b/>
          <w:bCs w:val="0"/>
          <w:i w:val="0"/>
          <w:iCs w:val="0"/>
          <w:color w:val="auto"/>
          <w:sz w:val="24"/>
          <w:szCs w:val="24"/>
        </w:rPr>
        <w:t>一、项目基本情况</w:t>
      </w:r>
      <w:bookmarkEnd w:id="3"/>
      <w:bookmarkEnd w:id="4"/>
      <w:bookmarkEnd w:id="5"/>
      <w:bookmarkEnd w:id="6"/>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lang w:eastAsia="zh-CN"/>
        </w:rPr>
      </w:pPr>
      <w:r>
        <w:rPr>
          <w:rFonts w:hint="eastAsia" w:asciiTheme="minorEastAsia" w:hAnsiTheme="minorEastAsia" w:eastAsiaTheme="minorEastAsia" w:cstheme="minorEastAsia"/>
          <w:i w:val="0"/>
          <w:iCs w:val="0"/>
          <w:color w:val="auto"/>
          <w:sz w:val="24"/>
          <w:szCs w:val="24"/>
        </w:rPr>
        <w:t>项目编号</w:t>
      </w:r>
      <w:r>
        <w:rPr>
          <w:rFonts w:hint="eastAsia" w:asciiTheme="minorEastAsia" w:hAnsiTheme="minorEastAsia" w:eastAsiaTheme="minorEastAsia" w:cstheme="minorEastAsia"/>
          <w:i w:val="0"/>
          <w:iCs w:val="0"/>
          <w:color w:val="auto"/>
          <w:sz w:val="24"/>
          <w:szCs w:val="24"/>
          <w:lang w:eastAsia="zh-CN"/>
        </w:rPr>
        <w:t>：GLZC2020-G3-230111-GXLY</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项目名称：</w:t>
      </w:r>
      <w:r>
        <w:rPr>
          <w:rFonts w:hint="eastAsia" w:asciiTheme="minorEastAsia" w:hAnsiTheme="minorEastAsia" w:eastAsiaTheme="minorEastAsia" w:cstheme="minorEastAsia"/>
          <w:i w:val="0"/>
          <w:iCs w:val="0"/>
          <w:color w:val="auto"/>
          <w:sz w:val="24"/>
          <w:szCs w:val="24"/>
          <w:lang w:eastAsia="zh-CN"/>
        </w:rPr>
        <w:t>桂林市灵川县综治视联网项目</w:t>
      </w:r>
    </w:p>
    <w:bookmarkEnd w:id="7"/>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lang w:eastAsia="zh-CN"/>
        </w:rPr>
      </w:pPr>
      <w:r>
        <w:rPr>
          <w:rFonts w:hint="eastAsia" w:asciiTheme="minorEastAsia" w:hAnsiTheme="minorEastAsia" w:eastAsiaTheme="minorEastAsia" w:cstheme="minorEastAsia"/>
          <w:i w:val="0"/>
          <w:iCs w:val="0"/>
          <w:color w:val="auto"/>
          <w:sz w:val="24"/>
          <w:szCs w:val="24"/>
        </w:rPr>
        <w:t>预算金额：</w:t>
      </w:r>
      <w:r>
        <w:rPr>
          <w:rFonts w:hint="eastAsia" w:asciiTheme="minorEastAsia" w:hAnsiTheme="minorEastAsia" w:eastAsiaTheme="minorEastAsia" w:cstheme="minorEastAsia"/>
          <w:i w:val="0"/>
          <w:iCs w:val="0"/>
          <w:color w:val="auto"/>
          <w:sz w:val="24"/>
          <w:szCs w:val="24"/>
          <w:lang w:eastAsia="zh-CN"/>
        </w:rPr>
        <w:t>人民币柒佰零柒万零伍佰贰拾元整（￥</w:t>
      </w:r>
      <w:r>
        <w:rPr>
          <w:rFonts w:hint="eastAsia" w:ascii="宋体" w:hAnsi="宋体" w:eastAsia="宋体" w:cs="宋体"/>
          <w:sz w:val="24"/>
          <w:szCs w:val="24"/>
          <w:u w:val="none"/>
          <w:lang w:val="en-US" w:eastAsia="zh-CN"/>
        </w:rPr>
        <w:t>707052</w:t>
      </w:r>
      <w:r>
        <w:rPr>
          <w:rFonts w:hint="eastAsia" w:ascii="宋体" w:hAnsi="宋体" w:cs="宋体"/>
          <w:sz w:val="24"/>
          <w:szCs w:val="24"/>
          <w:u w:val="none"/>
          <w:lang w:val="en-US" w:eastAsia="zh-CN"/>
        </w:rPr>
        <w:t>0.00</w:t>
      </w:r>
      <w:r>
        <w:rPr>
          <w:rFonts w:hint="eastAsia" w:asciiTheme="minorEastAsia" w:hAnsiTheme="minorEastAsia" w:eastAsiaTheme="minorEastAsia" w:cstheme="minorEastAsia"/>
          <w:i w:val="0"/>
          <w:iCs w:val="0"/>
          <w:color w:val="auto"/>
          <w:sz w:val="24"/>
          <w:szCs w:val="24"/>
          <w:lang w:val="en-US" w:eastAsia="zh-CN"/>
        </w:rPr>
        <w:t>元</w:t>
      </w:r>
      <w:r>
        <w:rPr>
          <w:rFonts w:hint="eastAsia" w:asciiTheme="minorEastAsia" w:hAnsiTheme="minorEastAsia" w:eastAsiaTheme="minorEastAsia" w:cstheme="minorEastAsia"/>
          <w:i w:val="0"/>
          <w:iCs w:val="0"/>
          <w:color w:val="auto"/>
          <w:sz w:val="24"/>
          <w:szCs w:val="24"/>
          <w:lang w:eastAsia="zh-CN"/>
        </w:rPr>
        <w:t>）</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lang w:val="en-US" w:eastAsia="zh-CN"/>
        </w:rPr>
        <w:t>上限控制价：人民币</w:t>
      </w:r>
      <w:r>
        <w:rPr>
          <w:rFonts w:hint="eastAsia" w:asciiTheme="minorEastAsia" w:hAnsiTheme="minorEastAsia" w:eastAsiaTheme="minorEastAsia" w:cstheme="minorEastAsia"/>
          <w:i w:val="0"/>
          <w:iCs w:val="0"/>
          <w:color w:val="auto"/>
          <w:sz w:val="24"/>
          <w:szCs w:val="24"/>
          <w:lang w:eastAsia="zh-CN"/>
        </w:rPr>
        <w:t>陆佰柒拾万零陆仟玖佰玖拾肆元整（￥</w:t>
      </w:r>
      <w:r>
        <w:rPr>
          <w:rFonts w:hint="eastAsia" w:ascii="宋体" w:hAnsi="宋体" w:cs="宋体"/>
          <w:sz w:val="24"/>
          <w:szCs w:val="24"/>
          <w:u w:val="none"/>
          <w:lang w:val="en-US" w:eastAsia="zh-CN"/>
        </w:rPr>
        <w:t>6716994.00</w:t>
      </w:r>
      <w:r>
        <w:rPr>
          <w:rFonts w:hint="eastAsia" w:asciiTheme="minorEastAsia" w:hAnsiTheme="minorEastAsia" w:eastAsiaTheme="minorEastAsia" w:cstheme="minorEastAsia"/>
          <w:i w:val="0"/>
          <w:iCs w:val="0"/>
          <w:color w:val="auto"/>
          <w:sz w:val="24"/>
          <w:szCs w:val="24"/>
          <w:lang w:val="en-US" w:eastAsia="zh-CN"/>
        </w:rPr>
        <w:t>元</w:t>
      </w:r>
      <w:r>
        <w:rPr>
          <w:rFonts w:hint="eastAsia" w:asciiTheme="minorEastAsia" w:hAnsiTheme="minorEastAsia" w:eastAsiaTheme="minorEastAsia" w:cstheme="minorEastAsia"/>
          <w:i w:val="0"/>
          <w:iCs w:val="0"/>
          <w:color w:val="auto"/>
          <w:sz w:val="24"/>
          <w:szCs w:val="24"/>
          <w:lang w:eastAsia="zh-CN"/>
        </w:rPr>
        <w:t>）</w:t>
      </w:r>
      <w:r>
        <w:rPr>
          <w:rFonts w:hint="eastAsia" w:asciiTheme="minorEastAsia" w:hAnsiTheme="minorEastAsia" w:eastAsiaTheme="minorEastAsia" w:cstheme="minorEastAsia"/>
          <w:i w:val="0"/>
          <w:iCs w:val="0"/>
          <w:color w:val="auto"/>
          <w:sz w:val="24"/>
          <w:szCs w:val="24"/>
          <w:lang w:val="en-US" w:eastAsia="zh-CN"/>
        </w:rPr>
        <w:t xml:space="preserve"> </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lang w:eastAsia="zh-CN"/>
        </w:rPr>
      </w:pPr>
      <w:r>
        <w:rPr>
          <w:rFonts w:hint="eastAsia" w:asciiTheme="minorEastAsia" w:hAnsiTheme="minorEastAsia" w:eastAsiaTheme="minorEastAsia" w:cstheme="minorEastAsia"/>
          <w:i w:val="0"/>
          <w:iCs w:val="0"/>
          <w:color w:val="auto"/>
          <w:sz w:val="24"/>
          <w:szCs w:val="24"/>
          <w:lang w:val="en-US" w:eastAsia="zh-CN"/>
        </w:rPr>
        <w:t xml:space="preserve">           A分标-</w:t>
      </w:r>
      <w:r>
        <w:rPr>
          <w:rFonts w:hint="eastAsia" w:asciiTheme="minorEastAsia" w:hAnsiTheme="minorEastAsia" w:eastAsiaTheme="minorEastAsia" w:cstheme="minorEastAsia"/>
          <w:i w:val="0"/>
          <w:iCs w:val="0"/>
          <w:color w:val="auto"/>
          <w:sz w:val="24"/>
          <w:szCs w:val="24"/>
          <w:lang w:eastAsia="zh-CN"/>
        </w:rPr>
        <w:t>人民币叁佰叁拾陆万玖仟陆佰陆拾玖元整（￥</w:t>
      </w:r>
      <w:r>
        <w:rPr>
          <w:rFonts w:hint="eastAsia" w:ascii="宋体" w:hAnsi="宋体" w:cs="宋体"/>
          <w:sz w:val="24"/>
          <w:szCs w:val="24"/>
          <w:u w:val="none"/>
          <w:lang w:val="en-US" w:eastAsia="zh-CN"/>
        </w:rPr>
        <w:t>3369669.</w:t>
      </w:r>
      <w:r>
        <w:rPr>
          <w:rFonts w:hint="eastAsia" w:asciiTheme="minorEastAsia" w:hAnsiTheme="minorEastAsia" w:eastAsiaTheme="minorEastAsia" w:cstheme="minorEastAsia"/>
          <w:i w:val="0"/>
          <w:iCs w:val="0"/>
          <w:color w:val="auto"/>
          <w:sz w:val="24"/>
          <w:szCs w:val="24"/>
          <w:lang w:val="en-US" w:eastAsia="zh-CN"/>
        </w:rPr>
        <w:t>00元</w:t>
      </w:r>
      <w:r>
        <w:rPr>
          <w:rFonts w:hint="eastAsia" w:asciiTheme="minorEastAsia" w:hAnsiTheme="minorEastAsia" w:eastAsiaTheme="minorEastAsia" w:cstheme="minorEastAsia"/>
          <w:i w:val="0"/>
          <w:iCs w:val="0"/>
          <w:color w:val="auto"/>
          <w:sz w:val="24"/>
          <w:szCs w:val="24"/>
          <w:lang w:eastAsia="zh-CN"/>
        </w:rPr>
        <w:t>）</w:t>
      </w:r>
    </w:p>
    <w:p>
      <w:pPr>
        <w:pageBreakBefore w:val="0"/>
        <w:kinsoku/>
        <w:wordWrap/>
        <w:overflowPunct/>
        <w:topLinePunct w:val="0"/>
        <w:autoSpaceDE/>
        <w:autoSpaceDN/>
        <w:bidi w:val="0"/>
        <w:adjustRightInd/>
        <w:snapToGrid/>
        <w:spacing w:line="500" w:lineRule="exact"/>
        <w:ind w:firstLine="480" w:firstLineChars="200"/>
        <w:textAlignment w:val="auto"/>
        <w:rPr>
          <w:rFonts w:hint="default"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lang w:val="en-US" w:eastAsia="zh-CN"/>
        </w:rPr>
        <w:t xml:space="preserve">           B分标-</w:t>
      </w:r>
      <w:r>
        <w:rPr>
          <w:rFonts w:hint="eastAsia" w:asciiTheme="minorEastAsia" w:hAnsiTheme="minorEastAsia" w:eastAsiaTheme="minorEastAsia" w:cstheme="minorEastAsia"/>
          <w:i w:val="0"/>
          <w:iCs w:val="0"/>
          <w:color w:val="auto"/>
          <w:sz w:val="24"/>
          <w:szCs w:val="24"/>
          <w:lang w:eastAsia="zh-CN"/>
        </w:rPr>
        <w:t>人民币叁佰叁拾肆万柒仟叁佰贰拾伍整（￥</w:t>
      </w:r>
      <w:r>
        <w:rPr>
          <w:rFonts w:hint="eastAsia" w:ascii="宋体" w:hAnsi="宋体" w:cs="宋体"/>
          <w:sz w:val="24"/>
          <w:szCs w:val="24"/>
          <w:u w:val="none"/>
          <w:lang w:val="en-US" w:eastAsia="zh-CN"/>
        </w:rPr>
        <w:t>3347325.00</w:t>
      </w:r>
      <w:r>
        <w:rPr>
          <w:rFonts w:hint="eastAsia" w:asciiTheme="minorEastAsia" w:hAnsiTheme="minorEastAsia" w:eastAsiaTheme="minorEastAsia" w:cstheme="minorEastAsia"/>
          <w:i w:val="0"/>
          <w:iCs w:val="0"/>
          <w:color w:val="auto"/>
          <w:sz w:val="24"/>
          <w:szCs w:val="24"/>
          <w:lang w:val="en-US" w:eastAsia="zh-CN"/>
        </w:rPr>
        <w:t>元</w:t>
      </w:r>
      <w:r>
        <w:rPr>
          <w:rFonts w:hint="eastAsia" w:asciiTheme="minorEastAsia" w:hAnsiTheme="minorEastAsia" w:eastAsiaTheme="minorEastAsia" w:cstheme="minorEastAsia"/>
          <w:i w:val="0"/>
          <w:iCs w:val="0"/>
          <w:color w:val="auto"/>
          <w:sz w:val="24"/>
          <w:szCs w:val="24"/>
          <w:lang w:eastAsia="zh-CN"/>
        </w:rPr>
        <w:t>）</w:t>
      </w:r>
      <w:r>
        <w:rPr>
          <w:rFonts w:hint="eastAsia" w:asciiTheme="minorEastAsia" w:hAnsiTheme="minorEastAsia" w:eastAsiaTheme="minorEastAsia" w:cstheme="minorEastAsia"/>
          <w:i w:val="0"/>
          <w:iCs w:val="0"/>
          <w:color w:val="auto"/>
          <w:sz w:val="24"/>
          <w:szCs w:val="24"/>
          <w:lang w:val="en-US" w:eastAsia="zh-CN"/>
        </w:rPr>
        <w:t xml:space="preserve">   </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采购需求：</w:t>
      </w:r>
    </w:p>
    <w:tbl>
      <w:tblPr>
        <w:tblStyle w:val="1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60"/>
        <w:gridCol w:w="5205"/>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06" w:type="dxa"/>
            <w:shd w:val="clear" w:color="000000" w:fill="FFFFFF"/>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序号</w:t>
            </w:r>
          </w:p>
        </w:tc>
        <w:tc>
          <w:tcPr>
            <w:tcW w:w="960" w:type="dxa"/>
            <w:shd w:val="clear" w:color="000000" w:fill="FFFFFF"/>
            <w:noWrap w:val="0"/>
            <w:vAlign w:val="center"/>
          </w:tcPr>
          <w:p>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分标</w:t>
            </w:r>
          </w:p>
        </w:tc>
        <w:tc>
          <w:tcPr>
            <w:tcW w:w="5205" w:type="dxa"/>
            <w:shd w:val="clear" w:color="000000" w:fill="FFFFFF"/>
            <w:noWrap w:val="0"/>
            <w:vAlign w:val="center"/>
          </w:tcPr>
          <w:p>
            <w:pPr>
              <w:widowControl/>
              <w:jc w:val="center"/>
              <w:rPr>
                <w:rFonts w:ascii="宋体" w:hAnsi="宋体" w:cs="宋体"/>
                <w:b/>
                <w:bCs/>
                <w:kern w:val="0"/>
                <w:szCs w:val="21"/>
              </w:rPr>
            </w:pPr>
            <w:r>
              <w:rPr>
                <w:rFonts w:hint="eastAsia" w:ascii="宋体" w:hAnsi="宋体" w:cs="宋体"/>
                <w:b/>
                <w:bCs/>
                <w:kern w:val="0"/>
                <w:szCs w:val="21"/>
              </w:rPr>
              <w:t>服务名称</w:t>
            </w:r>
          </w:p>
        </w:tc>
        <w:tc>
          <w:tcPr>
            <w:tcW w:w="2224" w:type="dxa"/>
            <w:shd w:val="clear" w:color="000000" w:fill="FFFFFF"/>
            <w:noWrap w:val="0"/>
            <w:vAlign w:val="center"/>
          </w:tcPr>
          <w:p>
            <w:pPr>
              <w:widowControl/>
              <w:spacing w:line="340" w:lineRule="exact"/>
              <w:jc w:val="center"/>
              <w:textAlignment w:val="bottom"/>
              <w:rPr>
                <w:rFonts w:ascii="宋体" w:hAnsi="宋体" w:cs="宋体"/>
                <w:b/>
                <w:bCs/>
                <w:szCs w:val="21"/>
              </w:rPr>
            </w:pPr>
            <w:r>
              <w:rPr>
                <w:rFonts w:hint="eastAsia" w:ascii="宋体" w:hAnsi="宋体" w:cs="宋体"/>
                <w:b/>
                <w:bCs/>
                <w:szCs w:val="21"/>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06" w:type="dxa"/>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1</w:t>
            </w:r>
          </w:p>
        </w:tc>
        <w:tc>
          <w:tcPr>
            <w:tcW w:w="960"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A</w:t>
            </w:r>
          </w:p>
        </w:tc>
        <w:tc>
          <w:tcPr>
            <w:tcW w:w="5205" w:type="dxa"/>
            <w:noWrap w:val="0"/>
            <w:vAlign w:val="center"/>
          </w:tcPr>
          <w:p>
            <w:pPr>
              <w:jc w:val="left"/>
              <w:rPr>
                <w:rFonts w:ascii="宋体" w:hAnsi="宋体" w:cs="宋体"/>
                <w:color w:val="000000"/>
                <w:szCs w:val="21"/>
              </w:rPr>
            </w:pPr>
            <w:r>
              <w:rPr>
                <w:rFonts w:hint="eastAsia" w:asciiTheme="minorEastAsia" w:hAnsiTheme="minorEastAsia" w:eastAsiaTheme="minorEastAsia" w:cstheme="minorEastAsia"/>
                <w:i w:val="0"/>
                <w:iCs w:val="0"/>
                <w:color w:val="auto"/>
                <w:sz w:val="24"/>
                <w:szCs w:val="24"/>
                <w:lang w:eastAsia="zh-CN"/>
              </w:rPr>
              <w:t>69套视联网终端服务、69套视联网专用平台服务、69条网络专线服务、1套视联网终端服务（县级中心点）、1套会议控制软件平台、1套1080P八路电视墙服务系统</w:t>
            </w:r>
          </w:p>
        </w:tc>
        <w:tc>
          <w:tcPr>
            <w:tcW w:w="2224" w:type="dxa"/>
            <w:vMerge w:val="restart"/>
            <w:noWrap w:val="0"/>
            <w:vAlign w:val="center"/>
          </w:tcPr>
          <w:p>
            <w:pPr>
              <w:widowControl/>
              <w:spacing w:line="340" w:lineRule="exact"/>
              <w:jc w:val="center"/>
              <w:textAlignment w:val="bottom"/>
              <w:rPr>
                <w:rFonts w:ascii="宋体" w:hAnsi="宋体" w:cs="宋体"/>
                <w:szCs w:val="21"/>
              </w:rPr>
            </w:pPr>
            <w:r>
              <w:rPr>
                <w:rFonts w:hint="eastAsia" w:ascii="宋体" w:hAnsi="宋体" w:cs="宋体"/>
                <w:kern w:val="0"/>
                <w:szCs w:val="21"/>
              </w:rPr>
              <w:t>如需进一步了解详细内容，详见招标文件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06" w:type="dxa"/>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w:t>
            </w:r>
          </w:p>
        </w:tc>
        <w:tc>
          <w:tcPr>
            <w:tcW w:w="960"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B</w:t>
            </w:r>
          </w:p>
        </w:tc>
        <w:tc>
          <w:tcPr>
            <w:tcW w:w="5205" w:type="dxa"/>
            <w:noWrap w:val="0"/>
            <w:vAlign w:val="center"/>
          </w:tcPr>
          <w:p>
            <w:pPr>
              <w:jc w:val="left"/>
              <w:rPr>
                <w:rFonts w:hint="eastAsia" w:asciiTheme="minorEastAsia" w:hAnsiTheme="minorEastAsia" w:eastAsiaTheme="minorEastAsia" w:cstheme="minorEastAsia"/>
                <w:i w:val="0"/>
                <w:iCs w:val="0"/>
                <w:color w:val="auto"/>
                <w:sz w:val="24"/>
                <w:szCs w:val="24"/>
                <w:lang w:eastAsia="zh-CN"/>
              </w:rPr>
            </w:pPr>
            <w:r>
              <w:rPr>
                <w:rFonts w:hint="eastAsia" w:asciiTheme="minorEastAsia" w:hAnsiTheme="minorEastAsia" w:eastAsiaTheme="minorEastAsia" w:cstheme="minorEastAsia"/>
                <w:i w:val="0"/>
                <w:iCs w:val="0"/>
                <w:color w:val="auto"/>
                <w:sz w:val="24"/>
                <w:szCs w:val="24"/>
                <w:lang w:eastAsia="zh-CN"/>
              </w:rPr>
              <w:t>75套视联网终端服务、75套视联网专用平台服务、75条网络专线服务</w:t>
            </w:r>
          </w:p>
        </w:tc>
        <w:tc>
          <w:tcPr>
            <w:tcW w:w="2224" w:type="dxa"/>
            <w:vMerge w:val="continue"/>
            <w:noWrap w:val="0"/>
            <w:vAlign w:val="center"/>
          </w:tcPr>
          <w:p>
            <w:pPr>
              <w:widowControl/>
              <w:spacing w:line="340" w:lineRule="exact"/>
              <w:jc w:val="center"/>
              <w:textAlignment w:val="bottom"/>
              <w:rPr>
                <w:rFonts w:hint="eastAsia" w:ascii="宋体" w:hAnsi="宋体" w:cs="宋体"/>
                <w:kern w:val="0"/>
                <w:szCs w:val="21"/>
              </w:rPr>
            </w:pPr>
          </w:p>
        </w:tc>
      </w:tr>
    </w:tbl>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t>服务</w:t>
      </w:r>
      <w:r>
        <w:rPr>
          <w:rFonts w:hint="eastAsia" w:asciiTheme="minorEastAsia" w:hAnsiTheme="minorEastAsia" w:eastAsiaTheme="minorEastAsia" w:cstheme="minorEastAsia"/>
          <w:i w:val="0"/>
          <w:iCs w:val="0"/>
          <w:color w:val="auto"/>
          <w:sz w:val="24"/>
          <w:szCs w:val="24"/>
          <w:highlight w:val="none"/>
        </w:rPr>
        <w:t>期限：</w:t>
      </w:r>
      <w:r>
        <w:rPr>
          <w:rFonts w:hint="eastAsia" w:asciiTheme="minorEastAsia" w:hAnsiTheme="minorEastAsia" w:eastAsiaTheme="minorEastAsia" w:cstheme="minorEastAsia"/>
          <w:i w:val="0"/>
          <w:iCs w:val="0"/>
          <w:color w:val="auto"/>
          <w:sz w:val="24"/>
          <w:szCs w:val="24"/>
        </w:rPr>
        <w:t>3年。</w:t>
      </w:r>
      <w:bookmarkStart w:id="8" w:name="_Toc28359003"/>
      <w:bookmarkStart w:id="9" w:name="_Toc28359080"/>
      <w:bookmarkStart w:id="10" w:name="_Toc35393622"/>
      <w:bookmarkStart w:id="11" w:name="_Toc35393791"/>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b w:val="0"/>
          <w:i w:val="0"/>
          <w:iCs w:val="0"/>
          <w:color w:val="auto"/>
          <w:sz w:val="24"/>
          <w:szCs w:val="24"/>
        </w:rPr>
      </w:pPr>
      <w:r>
        <w:rPr>
          <w:rFonts w:hint="eastAsia" w:asciiTheme="minorEastAsia" w:hAnsiTheme="minorEastAsia" w:eastAsiaTheme="minorEastAsia" w:cstheme="minorEastAsia"/>
          <w:b w:val="0"/>
          <w:i w:val="0"/>
          <w:iCs w:val="0"/>
          <w:color w:val="auto"/>
          <w:sz w:val="24"/>
          <w:szCs w:val="24"/>
        </w:rPr>
        <w:t>本项目不接受联合体投标。</w:t>
      </w:r>
    </w:p>
    <w:p>
      <w:pPr>
        <w:pStyle w:val="6"/>
        <w:pageBreakBefore w:val="0"/>
        <w:kinsoku/>
        <w:wordWrap/>
        <w:overflowPunct/>
        <w:topLinePunct w:val="0"/>
        <w:autoSpaceDE/>
        <w:autoSpaceDN/>
        <w:bidi w:val="0"/>
        <w:adjustRightInd/>
        <w:snapToGrid/>
        <w:spacing w:line="500" w:lineRule="exact"/>
        <w:ind w:left="576" w:leftChars="194" w:hanging="169" w:hangingChars="70"/>
        <w:textAlignment w:val="auto"/>
        <w:rPr>
          <w:rFonts w:hint="eastAsia" w:asciiTheme="minorEastAsia" w:hAnsiTheme="minorEastAsia" w:eastAsiaTheme="minorEastAsia" w:cstheme="minorEastAsia"/>
          <w:b/>
          <w:bCs w:val="0"/>
          <w:i w:val="0"/>
          <w:iCs w:val="0"/>
          <w:color w:val="auto"/>
          <w:sz w:val="24"/>
          <w:szCs w:val="24"/>
        </w:rPr>
      </w:pPr>
      <w:r>
        <w:rPr>
          <w:rFonts w:hint="eastAsia" w:asciiTheme="minorEastAsia" w:hAnsiTheme="minorEastAsia" w:eastAsiaTheme="minorEastAsia" w:cstheme="minorEastAsia"/>
          <w:b/>
          <w:bCs w:val="0"/>
          <w:i w:val="0"/>
          <w:iCs w:val="0"/>
          <w:color w:val="auto"/>
          <w:sz w:val="24"/>
          <w:szCs w:val="24"/>
        </w:rPr>
        <w:t>二、申请人的资格要求：</w:t>
      </w:r>
      <w:bookmarkEnd w:id="8"/>
      <w:bookmarkEnd w:id="9"/>
      <w:bookmarkEnd w:id="10"/>
      <w:bookmarkEnd w:id="11"/>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1.满足《中华人民共和国政府采购法》第二十二条规定,具备合法资格的供应商；如为分公司参与投标，需提供具有法人资格的总公司的营业执照副本复印件及授权书，授权书须加盖总公司公章，总公司可就本项目在一定范围及时间内出具授权书，已由总公司授权的，总公司取得的相关资质证书对分公司有效，法律法规或者行业另有规定的除外。</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lang w:eastAsia="zh-CN"/>
        </w:rPr>
      </w:pPr>
      <w:bookmarkStart w:id="12" w:name="_Toc28359004"/>
      <w:bookmarkStart w:id="13" w:name="_Toc28359081"/>
      <w:r>
        <w:rPr>
          <w:rFonts w:hint="eastAsia" w:asciiTheme="minorEastAsia" w:hAnsiTheme="minorEastAsia" w:eastAsiaTheme="minorEastAsia" w:cstheme="minorEastAsia"/>
          <w:i w:val="0"/>
          <w:iCs w:val="0"/>
          <w:color w:val="auto"/>
          <w:sz w:val="24"/>
          <w:szCs w:val="24"/>
        </w:rPr>
        <w:t>2.落实政府采购政策需满足的资格要求：</w:t>
      </w:r>
      <w:r>
        <w:rPr>
          <w:rFonts w:hint="eastAsia" w:asciiTheme="minorEastAsia" w:hAnsiTheme="minorEastAsia" w:eastAsiaTheme="minorEastAsia" w:cstheme="minorEastAsia"/>
          <w:color w:val="auto"/>
          <w:sz w:val="24"/>
          <w:szCs w:val="24"/>
        </w:rPr>
        <w:t>非专门面向中小微企业采购</w:t>
      </w:r>
      <w:r>
        <w:rPr>
          <w:rFonts w:hint="eastAsia" w:asciiTheme="minorEastAsia" w:hAnsiTheme="minorEastAsia" w:eastAsiaTheme="minorEastAsia" w:cstheme="minorEastAsia"/>
          <w:i w:val="0"/>
          <w:iCs w:val="0"/>
          <w:color w:val="auto"/>
          <w:sz w:val="24"/>
          <w:szCs w:val="24"/>
          <w:lang w:eastAsia="zh-CN"/>
        </w:rPr>
        <w:t>；</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u w:val="single"/>
        </w:rPr>
      </w:pPr>
      <w:r>
        <w:rPr>
          <w:rFonts w:hint="eastAsia" w:asciiTheme="minorEastAsia" w:hAnsiTheme="minorEastAsia" w:eastAsiaTheme="minorEastAsia" w:cstheme="minorEastAsia"/>
          <w:i w:val="0"/>
          <w:iCs w:val="0"/>
          <w:color w:val="auto"/>
          <w:sz w:val="24"/>
          <w:szCs w:val="24"/>
          <w:lang w:val="en-US" w:eastAsia="zh-CN"/>
        </w:rPr>
        <w:t>3.</w:t>
      </w:r>
      <w:r>
        <w:rPr>
          <w:rFonts w:hint="eastAsia" w:asciiTheme="minorEastAsia" w:hAnsiTheme="minorEastAsia" w:eastAsiaTheme="minorEastAsia" w:cstheme="minorEastAsia"/>
          <w:i w:val="0"/>
          <w:iCs w:val="0"/>
          <w:color w:val="auto"/>
          <w:sz w:val="24"/>
          <w:szCs w:val="24"/>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6"/>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val="0"/>
          <w:i w:val="0"/>
          <w:iCs w:val="0"/>
          <w:color w:val="auto"/>
          <w:sz w:val="24"/>
          <w:szCs w:val="24"/>
        </w:rPr>
      </w:pPr>
      <w:bookmarkStart w:id="14" w:name="_Toc35393623"/>
      <w:bookmarkStart w:id="15" w:name="_Toc35393792"/>
      <w:r>
        <w:rPr>
          <w:rFonts w:hint="eastAsia" w:asciiTheme="minorEastAsia" w:hAnsiTheme="minorEastAsia" w:eastAsiaTheme="minorEastAsia" w:cstheme="minorEastAsia"/>
          <w:b/>
          <w:bCs w:val="0"/>
          <w:i w:val="0"/>
          <w:iCs w:val="0"/>
          <w:color w:val="auto"/>
          <w:sz w:val="24"/>
          <w:szCs w:val="24"/>
        </w:rPr>
        <w:t>三、获取招标文件</w:t>
      </w:r>
      <w:bookmarkEnd w:id="12"/>
      <w:bookmarkEnd w:id="13"/>
      <w:bookmarkEnd w:id="14"/>
      <w:bookmarkEnd w:id="15"/>
    </w:p>
    <w:p>
      <w:pPr>
        <w:pageBreakBefore w:val="0"/>
        <w:kinsoku/>
        <w:wordWrap/>
        <w:overflowPunct/>
        <w:topLinePunct w:val="0"/>
        <w:autoSpaceDE/>
        <w:autoSpaceDN/>
        <w:bidi w:val="0"/>
        <w:adjustRightInd/>
        <w:snapToGrid/>
        <w:spacing w:line="500" w:lineRule="exact"/>
        <w:ind w:firstLine="54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潜在供应商登陆</w:t>
      </w:r>
      <w:r>
        <w:rPr>
          <w:rFonts w:hint="eastAsia" w:asciiTheme="minorEastAsia" w:hAnsiTheme="minorEastAsia" w:eastAsiaTheme="minorEastAsia" w:cstheme="minorEastAsia"/>
          <w:i w:val="0"/>
          <w:iCs w:val="0"/>
          <w:color w:val="auto"/>
          <w:sz w:val="24"/>
          <w:szCs w:val="24"/>
          <w:u w:val="single"/>
        </w:rPr>
        <w:t>http://gl.zfcg.zcygov.cn/（桂林市政府采购网）</w:t>
      </w:r>
      <w:r>
        <w:rPr>
          <w:rFonts w:hint="eastAsia" w:asciiTheme="minorEastAsia" w:hAnsiTheme="minorEastAsia" w:eastAsiaTheme="minorEastAsia" w:cstheme="minorEastAsia"/>
          <w:i w:val="0"/>
          <w:iCs w:val="0"/>
          <w:color w:val="auto"/>
          <w:sz w:val="24"/>
          <w:szCs w:val="24"/>
          <w:u w:val="single"/>
          <w:lang w:eastAsia="zh-CN"/>
        </w:rPr>
        <w:t>或</w:t>
      </w:r>
      <w:r>
        <w:rPr>
          <w:rFonts w:hint="eastAsia" w:asciiTheme="minorEastAsia" w:hAnsiTheme="minorEastAsia" w:eastAsiaTheme="minorEastAsia" w:cstheme="minorEastAsia"/>
          <w:i w:val="0"/>
          <w:iCs w:val="0"/>
          <w:color w:val="auto"/>
          <w:sz w:val="24"/>
          <w:szCs w:val="24"/>
          <w:u w:val="single"/>
        </w:rPr>
        <w:t>http://glggzy.org.cn/gxglzbw/（桂林市公共资源交易中心网）</w:t>
      </w:r>
      <w:r>
        <w:rPr>
          <w:rFonts w:hint="eastAsia" w:asciiTheme="minorEastAsia" w:hAnsiTheme="minorEastAsia" w:eastAsiaTheme="minorEastAsia" w:cstheme="minorEastAsia"/>
          <w:i w:val="0"/>
          <w:iCs w:val="0"/>
          <w:color w:val="auto"/>
          <w:sz w:val="24"/>
          <w:szCs w:val="24"/>
        </w:rPr>
        <w:t>，从网上下载招标文件电子版，并根据招标文件规定的投标截止时间和地点直接提交投标文件参与投标。</w:t>
      </w:r>
    </w:p>
    <w:p>
      <w:pPr>
        <w:pageBreakBefore w:val="0"/>
        <w:kinsoku/>
        <w:wordWrap/>
        <w:overflowPunct/>
        <w:topLinePunct w:val="0"/>
        <w:autoSpaceDE/>
        <w:autoSpaceDN/>
        <w:bidi w:val="0"/>
        <w:adjustRightInd/>
        <w:snapToGrid/>
        <w:spacing w:line="500" w:lineRule="exact"/>
        <w:ind w:firstLine="54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未注册的供应商可在获取招标文件后登录政采云进行注册，如在操作过程中遇到问题或者需要技术支持，请致电政采云客服热线：400-881-7190。</w:t>
      </w:r>
    </w:p>
    <w:p>
      <w:pPr>
        <w:pStyle w:val="6"/>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Theme="minorEastAsia" w:hAnsiTheme="minorEastAsia" w:eastAsiaTheme="minorEastAsia" w:cstheme="minorEastAsia"/>
          <w:b/>
          <w:bCs w:val="0"/>
          <w:i w:val="0"/>
          <w:iCs w:val="0"/>
          <w:color w:val="auto"/>
          <w:sz w:val="24"/>
          <w:szCs w:val="24"/>
        </w:rPr>
      </w:pPr>
      <w:bookmarkStart w:id="16" w:name="_Toc28359005"/>
      <w:bookmarkStart w:id="17" w:name="_Toc28359082"/>
      <w:bookmarkStart w:id="18" w:name="_Toc35393624"/>
      <w:bookmarkStart w:id="19" w:name="_Toc35393793"/>
      <w:r>
        <w:rPr>
          <w:rFonts w:hint="eastAsia" w:asciiTheme="minorEastAsia" w:hAnsiTheme="minorEastAsia" w:eastAsiaTheme="minorEastAsia" w:cstheme="minorEastAsia"/>
          <w:b/>
          <w:bCs w:val="0"/>
          <w:i w:val="0"/>
          <w:iCs w:val="0"/>
          <w:color w:val="auto"/>
          <w:sz w:val="24"/>
          <w:szCs w:val="24"/>
          <w:lang w:eastAsia="zh-CN"/>
        </w:rPr>
        <w:t>四、</w:t>
      </w:r>
      <w:r>
        <w:rPr>
          <w:rFonts w:hint="eastAsia" w:asciiTheme="minorEastAsia" w:hAnsiTheme="minorEastAsia" w:eastAsiaTheme="minorEastAsia" w:cstheme="minorEastAsia"/>
          <w:b/>
          <w:bCs w:val="0"/>
          <w:i w:val="0"/>
          <w:iCs w:val="0"/>
          <w:color w:val="auto"/>
          <w:sz w:val="24"/>
          <w:szCs w:val="24"/>
        </w:rPr>
        <w:t>提交投标文件</w:t>
      </w:r>
      <w:bookmarkEnd w:id="16"/>
      <w:bookmarkEnd w:id="17"/>
      <w:r>
        <w:rPr>
          <w:rFonts w:hint="eastAsia" w:asciiTheme="minorEastAsia" w:hAnsiTheme="minorEastAsia" w:eastAsiaTheme="minorEastAsia" w:cstheme="minorEastAsia"/>
          <w:b/>
          <w:bCs w:val="0"/>
          <w:i w:val="0"/>
          <w:iCs w:val="0"/>
          <w:color w:val="auto"/>
          <w:sz w:val="24"/>
          <w:szCs w:val="24"/>
        </w:rPr>
        <w:t>截止时间、开标时间和地点</w:t>
      </w:r>
      <w:bookmarkEnd w:id="18"/>
      <w:bookmarkEnd w:id="19"/>
      <w:bookmarkStart w:id="20" w:name="_Toc28359007"/>
      <w:bookmarkStart w:id="21" w:name="_Toc35393794"/>
      <w:bookmarkStart w:id="22" w:name="_Toc28359084"/>
      <w:bookmarkStart w:id="23" w:name="_Toc35393625"/>
    </w:p>
    <w:p>
      <w:pPr>
        <w:pStyle w:val="6"/>
        <w:pageBreakBefore w:val="0"/>
        <w:kinsoku/>
        <w:wordWrap/>
        <w:overflowPunct/>
        <w:topLinePunct w:val="0"/>
        <w:autoSpaceDE/>
        <w:autoSpaceDN/>
        <w:bidi w:val="0"/>
        <w:adjustRightInd/>
        <w:snapToGrid/>
        <w:spacing w:line="500" w:lineRule="exact"/>
        <w:ind w:left="575" w:leftChars="194" w:hanging="168" w:hangingChars="70"/>
        <w:textAlignment w:val="auto"/>
        <w:rPr>
          <w:rFonts w:hint="eastAsia" w:asciiTheme="minorEastAsia" w:hAnsiTheme="minorEastAsia" w:eastAsiaTheme="minorEastAsia" w:cstheme="minorEastAsia"/>
          <w:b w:val="0"/>
          <w:i w:val="0"/>
          <w:iCs w:val="0"/>
          <w:color w:val="auto"/>
          <w:sz w:val="24"/>
          <w:szCs w:val="24"/>
        </w:rPr>
      </w:pPr>
      <w:r>
        <w:rPr>
          <w:rFonts w:hint="eastAsia" w:asciiTheme="minorEastAsia" w:hAnsiTheme="minorEastAsia" w:eastAsiaTheme="minorEastAsia" w:cstheme="minorEastAsia"/>
          <w:b w:val="0"/>
          <w:i w:val="0"/>
          <w:iCs w:val="0"/>
          <w:color w:val="auto"/>
          <w:sz w:val="24"/>
          <w:szCs w:val="24"/>
          <w:lang w:val="en-US" w:eastAsia="zh-CN"/>
        </w:rPr>
        <w:t>1.提交投标文件起止时间：2021年1月25日上午09时00分起至09时30分止</w:t>
      </w:r>
    </w:p>
    <w:p>
      <w:pPr>
        <w:pStyle w:val="6"/>
        <w:pageBreakBefore w:val="0"/>
        <w:kinsoku/>
        <w:wordWrap/>
        <w:overflowPunct/>
        <w:topLinePunct w:val="0"/>
        <w:autoSpaceDE/>
        <w:autoSpaceDN/>
        <w:bidi w:val="0"/>
        <w:adjustRightInd/>
        <w:snapToGrid/>
        <w:spacing w:line="500" w:lineRule="exact"/>
        <w:ind w:left="575" w:leftChars="194" w:hanging="168" w:hangingChars="70"/>
        <w:textAlignment w:val="auto"/>
        <w:rPr>
          <w:rFonts w:hint="eastAsia" w:asciiTheme="minorEastAsia" w:hAnsiTheme="minorEastAsia" w:eastAsiaTheme="minorEastAsia" w:cstheme="minorEastAsia"/>
          <w:b w:val="0"/>
          <w:i w:val="0"/>
          <w:iCs w:val="0"/>
          <w:color w:val="auto"/>
          <w:sz w:val="24"/>
          <w:szCs w:val="24"/>
        </w:rPr>
      </w:pPr>
      <w:r>
        <w:rPr>
          <w:rFonts w:hint="eastAsia" w:asciiTheme="minorEastAsia" w:hAnsiTheme="minorEastAsia" w:eastAsiaTheme="minorEastAsia" w:cstheme="minorEastAsia"/>
          <w:b w:val="0"/>
          <w:i w:val="0"/>
          <w:iCs w:val="0"/>
          <w:color w:val="auto"/>
          <w:sz w:val="24"/>
          <w:szCs w:val="24"/>
          <w:lang w:val="en-US" w:eastAsia="zh-CN"/>
        </w:rPr>
        <w:t>2.提交投标文件截止时间及开标时间：2021年 1 月25日上午09时30分</w:t>
      </w:r>
    </w:p>
    <w:p>
      <w:pPr>
        <w:pStyle w:val="6"/>
        <w:pageBreakBefore w:val="0"/>
        <w:tabs>
          <w:tab w:val="left" w:pos="0"/>
          <w:tab w:val="clear" w:pos="567"/>
        </w:tabs>
        <w:kinsoku/>
        <w:wordWrap/>
        <w:overflowPunct/>
        <w:topLinePunct w:val="0"/>
        <w:autoSpaceDE/>
        <w:autoSpaceDN/>
        <w:bidi w:val="0"/>
        <w:adjustRightInd/>
        <w:snapToGrid/>
        <w:spacing w:line="500" w:lineRule="exact"/>
        <w:ind w:left="15" w:leftChars="7" w:firstLine="391" w:firstLineChars="163"/>
        <w:textAlignment w:val="auto"/>
        <w:rPr>
          <w:rFonts w:hint="eastAsia" w:asciiTheme="minorEastAsia" w:hAnsiTheme="minorEastAsia" w:eastAsiaTheme="minorEastAsia" w:cstheme="minorEastAsia"/>
          <w:b w:val="0"/>
          <w:i w:val="0"/>
          <w:iCs w:val="0"/>
          <w:color w:val="auto"/>
          <w:sz w:val="24"/>
          <w:szCs w:val="24"/>
        </w:rPr>
      </w:pPr>
      <w:r>
        <w:rPr>
          <w:rFonts w:hint="eastAsia" w:asciiTheme="minorEastAsia" w:hAnsiTheme="minorEastAsia" w:eastAsiaTheme="minorEastAsia" w:cstheme="minorEastAsia"/>
          <w:b w:val="0"/>
          <w:i w:val="0"/>
          <w:iCs w:val="0"/>
          <w:color w:val="auto"/>
          <w:sz w:val="24"/>
          <w:szCs w:val="24"/>
          <w:lang w:val="en-US" w:eastAsia="zh-CN"/>
        </w:rPr>
        <w:t>3.投标地点及开标地点：桂林市公共资源交易中心3号开标室（广西桂林市临桂区西城中路69号创业大厦西辅楼4楼北区）。</w:t>
      </w:r>
      <w:r>
        <w:rPr>
          <w:rFonts w:hint="eastAsia" w:asciiTheme="minorEastAsia" w:hAnsiTheme="minorEastAsia" w:eastAsiaTheme="minorEastAsia" w:cstheme="minorEastAsia"/>
          <w:b/>
          <w:bCs w:val="0"/>
          <w:i w:val="0"/>
          <w:iCs w:val="0"/>
          <w:color w:val="auto"/>
          <w:sz w:val="24"/>
          <w:szCs w:val="24"/>
          <w:lang w:val="en-US" w:eastAsia="zh-CN"/>
        </w:rPr>
        <w:t>投标人可以由法定代表人或其委托代理人出席开标会议（法定代表人携带营业执照复印件、身份证原件及复印件，或委托代理人携带法人授权委托书原件、身份证原件及复印件、营业执照复印件）准时参加并签到。</w:t>
      </w:r>
    </w:p>
    <w:p>
      <w:pPr>
        <w:pStyle w:val="6"/>
        <w:pageBreakBefore w:val="0"/>
        <w:kinsoku/>
        <w:wordWrap/>
        <w:overflowPunct/>
        <w:topLinePunct w:val="0"/>
        <w:autoSpaceDE/>
        <w:autoSpaceDN/>
        <w:bidi w:val="0"/>
        <w:adjustRightInd/>
        <w:snapToGrid/>
        <w:spacing w:line="500" w:lineRule="exact"/>
        <w:ind w:left="575" w:leftChars="194" w:hanging="168" w:hangingChars="70"/>
        <w:textAlignment w:val="auto"/>
        <w:rPr>
          <w:rFonts w:hint="eastAsia" w:asciiTheme="minorEastAsia" w:hAnsiTheme="minorEastAsia" w:eastAsiaTheme="minorEastAsia" w:cstheme="minorEastAsia"/>
          <w:b w:val="0"/>
          <w:i w:val="0"/>
          <w:iCs w:val="0"/>
          <w:color w:val="auto"/>
          <w:sz w:val="24"/>
          <w:szCs w:val="24"/>
          <w:lang w:val="en-US" w:eastAsia="zh-CN"/>
        </w:rPr>
      </w:pPr>
      <w:r>
        <w:rPr>
          <w:rFonts w:hint="eastAsia" w:asciiTheme="minorEastAsia" w:hAnsiTheme="minorEastAsia" w:eastAsiaTheme="minorEastAsia" w:cstheme="minorEastAsia"/>
          <w:b w:val="0"/>
          <w:i w:val="0"/>
          <w:iCs w:val="0"/>
          <w:color w:val="auto"/>
          <w:sz w:val="24"/>
          <w:szCs w:val="24"/>
          <w:lang w:val="en-US" w:eastAsia="zh-CN"/>
        </w:rPr>
        <w:t>注：投标人应在提交投标文件起止时间内，将投标文件密封送达投标地点，未在规定时间</w:t>
      </w:r>
    </w:p>
    <w:p>
      <w:pPr>
        <w:pStyle w:val="6"/>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i w:val="0"/>
          <w:iCs w:val="0"/>
          <w:color w:val="auto"/>
          <w:sz w:val="24"/>
          <w:szCs w:val="24"/>
        </w:rPr>
      </w:pPr>
      <w:r>
        <w:rPr>
          <w:rFonts w:hint="eastAsia" w:asciiTheme="minorEastAsia" w:hAnsiTheme="minorEastAsia" w:eastAsiaTheme="minorEastAsia" w:cstheme="minorEastAsia"/>
          <w:b w:val="0"/>
          <w:i w:val="0"/>
          <w:iCs w:val="0"/>
          <w:color w:val="auto"/>
          <w:sz w:val="24"/>
          <w:szCs w:val="24"/>
          <w:lang w:val="en-US" w:eastAsia="zh-CN"/>
        </w:rPr>
        <w:t>内送达或未按照上述携带有关资料或未按照招标文件要求密封的投标文件，将予以拒收。</w:t>
      </w:r>
    </w:p>
    <w:p>
      <w:pPr>
        <w:pStyle w:val="6"/>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val="0"/>
          <w:i w:val="0"/>
          <w:iCs w:val="0"/>
          <w:color w:val="auto"/>
          <w:sz w:val="24"/>
          <w:szCs w:val="24"/>
        </w:rPr>
      </w:pPr>
      <w:r>
        <w:rPr>
          <w:rFonts w:hint="eastAsia" w:asciiTheme="minorEastAsia" w:hAnsiTheme="minorEastAsia" w:eastAsiaTheme="minorEastAsia" w:cstheme="minorEastAsia"/>
          <w:b/>
          <w:bCs w:val="0"/>
          <w:i w:val="0"/>
          <w:iCs w:val="0"/>
          <w:color w:val="auto"/>
          <w:sz w:val="24"/>
          <w:szCs w:val="24"/>
        </w:rPr>
        <w:t>五、公告期限</w:t>
      </w:r>
      <w:bookmarkEnd w:id="20"/>
      <w:bookmarkEnd w:id="21"/>
      <w:bookmarkEnd w:id="22"/>
      <w:bookmarkEnd w:id="23"/>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kern w:val="0"/>
          <w:sz w:val="24"/>
          <w:szCs w:val="24"/>
        </w:rPr>
      </w:pPr>
      <w:r>
        <w:rPr>
          <w:rFonts w:hint="eastAsia" w:asciiTheme="minorEastAsia" w:hAnsiTheme="minorEastAsia" w:eastAsiaTheme="minorEastAsia" w:cstheme="minorEastAsia"/>
          <w:i w:val="0"/>
          <w:iCs w:val="0"/>
          <w:color w:val="auto"/>
          <w:kern w:val="0"/>
          <w:sz w:val="24"/>
          <w:szCs w:val="24"/>
        </w:rPr>
        <w:t>自本公告发布之日起5个工作日。</w:t>
      </w:r>
    </w:p>
    <w:p>
      <w:pPr>
        <w:pStyle w:val="6"/>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val="0"/>
          <w:i w:val="0"/>
          <w:iCs w:val="0"/>
          <w:color w:val="auto"/>
          <w:sz w:val="24"/>
          <w:szCs w:val="24"/>
        </w:rPr>
      </w:pPr>
      <w:bookmarkStart w:id="24" w:name="_Toc35393795"/>
      <w:bookmarkStart w:id="25" w:name="_Toc35393626"/>
      <w:r>
        <w:rPr>
          <w:rFonts w:hint="eastAsia" w:asciiTheme="minorEastAsia" w:hAnsiTheme="minorEastAsia" w:eastAsiaTheme="minorEastAsia" w:cstheme="minorEastAsia"/>
          <w:b/>
          <w:bCs w:val="0"/>
          <w:i w:val="0"/>
          <w:iCs w:val="0"/>
          <w:color w:val="auto"/>
          <w:sz w:val="24"/>
          <w:szCs w:val="24"/>
        </w:rPr>
        <w:t>六、其他补充事宜</w:t>
      </w:r>
      <w:bookmarkEnd w:id="24"/>
      <w:bookmarkEnd w:id="25"/>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olor w:val="auto"/>
          <w:sz w:val="24"/>
          <w:szCs w:val="24"/>
          <w:lang w:val="en-US" w:eastAsia="zh-CN"/>
        </w:rPr>
        <w:t>1.</w:t>
      </w:r>
      <w:r>
        <w:rPr>
          <w:rFonts w:hint="eastAsia" w:asciiTheme="minorEastAsia" w:hAnsiTheme="minorEastAsia" w:eastAsiaTheme="minorEastAsia" w:cstheme="minorEastAsia"/>
          <w:color w:val="auto"/>
          <w:sz w:val="24"/>
          <w:szCs w:val="24"/>
        </w:rPr>
        <w:t>本项目需要落实的政府采购政策：</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《政府采购促进中小企业发展暂行办法》（财库[2011]181号）。</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rPr>
        <w:t xml:space="preserve">《关于政府采购支持监狱企业发展有关问题的通知》（财库[2014]68号）。 </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w:t>
      </w:r>
      <w:r>
        <w:rPr>
          <w:rFonts w:hint="eastAsia" w:asciiTheme="minorEastAsia" w:hAnsiTheme="minorEastAsia" w:eastAsiaTheme="minorEastAsia" w:cstheme="minorEastAsia"/>
          <w:color w:val="auto"/>
          <w:sz w:val="24"/>
          <w:szCs w:val="24"/>
        </w:rPr>
        <w:t>《关于促进残疾人就业政府采购政策的通知》（财库[2017]141号）。</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w:t>
      </w:r>
      <w:r>
        <w:rPr>
          <w:rFonts w:hint="eastAsia" w:asciiTheme="minorEastAsia" w:hAnsiTheme="minorEastAsia" w:eastAsiaTheme="minorEastAsia" w:cstheme="minorEastAsia"/>
          <w:color w:val="auto"/>
          <w:sz w:val="24"/>
          <w:szCs w:val="24"/>
        </w:rPr>
        <w:t>节能产品、环境标志产品依据品目清单和认证证书实施政府优先采购和强制采购政策</w:t>
      </w:r>
      <w:r>
        <w:rPr>
          <w:rFonts w:hint="eastAsia" w:asciiTheme="minorEastAsia" w:hAnsiTheme="minorEastAsia" w:eastAsiaTheme="minorEastAsia" w:cstheme="minorEastAsia"/>
          <w:color w:val="auto"/>
          <w:sz w:val="24"/>
          <w:szCs w:val="24"/>
          <w:lang w:val="en-US" w:eastAsia="zh-CN"/>
        </w:rPr>
        <w:t>。</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政府采购支持采用本国产品的政策</w:t>
      </w:r>
      <w:r>
        <w:rPr>
          <w:rFonts w:hint="eastAsia" w:asciiTheme="minorEastAsia" w:hAnsiTheme="minorEastAsia" w:eastAsiaTheme="minorEastAsia" w:cstheme="minorEastAsia"/>
          <w:color w:val="auto"/>
          <w:sz w:val="24"/>
          <w:szCs w:val="24"/>
          <w:lang w:eastAsia="zh-CN"/>
        </w:rPr>
        <w:t>。</w:t>
      </w:r>
    </w:p>
    <w:p>
      <w:pPr>
        <w:pStyle w:val="30"/>
        <w:pageBreakBefore w:val="0"/>
        <w:numPr>
          <w:ilvl w:val="0"/>
          <w:numId w:val="1"/>
        </w:numPr>
        <w:kinsoku/>
        <w:wordWrap/>
        <w:overflowPunct/>
        <w:topLinePunct w:val="0"/>
        <w:autoSpaceDE/>
        <w:autoSpaceDN/>
        <w:bidi w:val="0"/>
        <w:adjustRightInd/>
        <w:snapToGrid/>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lang w:val="en-US" w:eastAsia="zh-CN"/>
        </w:rPr>
        <w:t>本项目信息发布媒介：http://www.ccgp.gov.cn（中国政府采购网）、http://zfcg.gxzf.gov.cn（广西壮族自治区政府采购网）、http://gl.zfcg.zcygov.cn/（桂林市政府采购网）、</w:t>
      </w:r>
      <w:r>
        <w:rPr>
          <w:rFonts w:hint="eastAsia" w:asciiTheme="minorEastAsia" w:hAnsiTheme="minorEastAsia" w:eastAsiaTheme="minorEastAsia" w:cstheme="minorEastAsia"/>
          <w:i w:val="0"/>
          <w:iCs w:val="0"/>
          <w:color w:val="auto"/>
          <w:sz w:val="24"/>
          <w:szCs w:val="24"/>
          <w:lang w:val="en-US" w:eastAsia="zh-CN"/>
        </w:rPr>
        <w:fldChar w:fldCharType="begin"/>
      </w:r>
      <w:r>
        <w:rPr>
          <w:rFonts w:hint="eastAsia" w:asciiTheme="minorEastAsia" w:hAnsiTheme="minorEastAsia" w:eastAsiaTheme="minorEastAsia" w:cstheme="minorEastAsia"/>
          <w:i w:val="0"/>
          <w:iCs w:val="0"/>
          <w:color w:val="auto"/>
          <w:sz w:val="24"/>
          <w:szCs w:val="24"/>
          <w:lang w:val="en-US" w:eastAsia="zh-CN"/>
        </w:rPr>
        <w:instrText xml:space="preserve"> HYPERLINK "http://ggzy.guilin.cn/gxglzbw/" </w:instrText>
      </w:r>
      <w:r>
        <w:rPr>
          <w:rFonts w:hint="eastAsia" w:asciiTheme="minorEastAsia" w:hAnsiTheme="minorEastAsia" w:eastAsiaTheme="minorEastAsia" w:cstheme="minorEastAsia"/>
          <w:i w:val="0"/>
          <w:iCs w:val="0"/>
          <w:color w:val="auto"/>
          <w:sz w:val="24"/>
          <w:szCs w:val="24"/>
          <w:lang w:val="en-US" w:eastAsia="zh-CN"/>
        </w:rPr>
        <w:fldChar w:fldCharType="separate"/>
      </w:r>
      <w:r>
        <w:rPr>
          <w:rFonts w:hint="eastAsia" w:asciiTheme="minorEastAsia" w:hAnsiTheme="minorEastAsia" w:eastAsiaTheme="minorEastAsia" w:cstheme="minorEastAsia"/>
          <w:i w:val="0"/>
          <w:iCs w:val="0"/>
          <w:color w:val="auto"/>
          <w:sz w:val="24"/>
          <w:szCs w:val="24"/>
          <w:lang w:val="en-US" w:eastAsia="zh-CN"/>
        </w:rPr>
        <w:t>http://glggzy.org.cn</w:t>
      </w:r>
      <w:r>
        <w:rPr>
          <w:rFonts w:hint="eastAsia" w:asciiTheme="minorEastAsia" w:hAnsiTheme="minorEastAsia" w:eastAsiaTheme="minorEastAsia" w:cstheme="minorEastAsia"/>
          <w:i w:val="0"/>
          <w:iCs w:val="0"/>
          <w:color w:val="auto"/>
          <w:sz w:val="24"/>
          <w:szCs w:val="24"/>
          <w:lang w:val="en-US" w:eastAsia="zh-CN"/>
        </w:rPr>
        <w:fldChar w:fldCharType="end"/>
      </w:r>
      <w:r>
        <w:rPr>
          <w:rFonts w:hint="eastAsia" w:asciiTheme="minorEastAsia" w:hAnsiTheme="minorEastAsia" w:eastAsiaTheme="minorEastAsia" w:cstheme="minorEastAsia"/>
          <w:i w:val="0"/>
          <w:iCs w:val="0"/>
          <w:color w:val="auto"/>
          <w:sz w:val="24"/>
          <w:szCs w:val="24"/>
          <w:lang w:val="en-US" w:eastAsia="zh-CN"/>
        </w:rPr>
        <w:t>（桂林市公共资源交易中心网站）。</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exact"/>
        <w:ind w:left="0" w:right="0" w:firstLine="420"/>
        <w:jc w:val="both"/>
        <w:textAlignment w:val="auto"/>
        <w:rPr>
          <w:rFonts w:hint="eastAsia" w:asciiTheme="minorEastAsia" w:hAnsiTheme="minorEastAsia" w:eastAsiaTheme="minorEastAsia" w:cstheme="minorEastAsia"/>
          <w:i w:val="0"/>
          <w:iCs w:val="0"/>
          <w:color w:val="auto"/>
          <w:kern w:val="2"/>
          <w:sz w:val="24"/>
          <w:szCs w:val="24"/>
          <w:lang w:val="en-US" w:eastAsia="zh-CN" w:bidi="ar-SA"/>
        </w:rPr>
      </w:pPr>
      <w:r>
        <w:rPr>
          <w:rFonts w:hint="eastAsia" w:asciiTheme="minorEastAsia" w:hAnsiTheme="minorEastAsia" w:eastAsiaTheme="minorEastAsia" w:cstheme="minorEastAsia"/>
          <w:i w:val="0"/>
          <w:iCs w:val="0"/>
          <w:color w:val="auto"/>
          <w:kern w:val="2"/>
          <w:sz w:val="24"/>
          <w:szCs w:val="24"/>
          <w:lang w:val="en-US" w:eastAsia="zh-CN" w:bidi="ar-SA"/>
        </w:rPr>
        <w:t>3.本项目无需缴纳投标保证金。</w:t>
      </w:r>
    </w:p>
    <w:p>
      <w:pPr>
        <w:pStyle w:val="6"/>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val="0"/>
          <w:i w:val="0"/>
          <w:iCs w:val="0"/>
          <w:color w:val="auto"/>
          <w:sz w:val="24"/>
          <w:szCs w:val="24"/>
        </w:rPr>
      </w:pPr>
      <w:bookmarkStart w:id="26" w:name="_Toc35393627"/>
      <w:bookmarkStart w:id="27" w:name="_Toc28359008"/>
      <w:bookmarkStart w:id="28" w:name="_Toc35393796"/>
      <w:bookmarkStart w:id="29" w:name="_Toc28359085"/>
      <w:r>
        <w:rPr>
          <w:rFonts w:hint="eastAsia" w:asciiTheme="minorEastAsia" w:hAnsiTheme="minorEastAsia" w:eastAsiaTheme="minorEastAsia" w:cstheme="minorEastAsia"/>
          <w:b/>
          <w:bCs w:val="0"/>
          <w:i w:val="0"/>
          <w:iCs w:val="0"/>
          <w:color w:val="auto"/>
          <w:sz w:val="24"/>
          <w:szCs w:val="24"/>
        </w:rPr>
        <w:t>七、对本次招标提出询问，请按以下方式联系。</w:t>
      </w:r>
      <w:bookmarkEnd w:id="26"/>
      <w:bookmarkEnd w:id="27"/>
      <w:bookmarkEnd w:id="28"/>
      <w:bookmarkEnd w:id="29"/>
    </w:p>
    <w:p>
      <w:pPr>
        <w:pageBreakBefore w:val="0"/>
        <w:widowControl/>
        <w:kinsoku/>
        <w:wordWrap/>
        <w:overflowPunct/>
        <w:topLinePunct w:val="0"/>
        <w:autoSpaceDE/>
        <w:autoSpaceDN/>
        <w:bidi w:val="0"/>
        <w:adjustRightInd/>
        <w:snapToGrid/>
        <w:spacing w:line="500" w:lineRule="exact"/>
        <w:ind w:firstLine="720" w:firstLineChars="300"/>
        <w:jc w:val="left"/>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1.采购人信息</w:t>
      </w:r>
    </w:p>
    <w:p>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rPr>
        <w:t>名称：</w:t>
      </w:r>
      <w:r>
        <w:rPr>
          <w:rFonts w:hint="eastAsia" w:ascii="宋体" w:hAnsi="宋体" w:eastAsia="宋体" w:cs="宋体"/>
          <w:color w:val="000000"/>
          <w:sz w:val="24"/>
          <w:szCs w:val="24"/>
          <w:lang w:eastAsia="zh-CN"/>
        </w:rPr>
        <w:t>中国共产党灵川县委员会政法委员会</w:t>
      </w:r>
    </w:p>
    <w:p>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地址：</w:t>
      </w:r>
      <w:r>
        <w:rPr>
          <w:rFonts w:hint="eastAsia" w:ascii="宋体" w:hAnsi="宋体" w:eastAsia="宋体" w:cs="宋体"/>
          <w:color w:val="000000"/>
          <w:sz w:val="24"/>
          <w:szCs w:val="24"/>
          <w:lang w:eastAsia="zh-CN"/>
        </w:rPr>
        <w:t>桂林市灵川县灵川大道中路162号创业大厦</w:t>
      </w:r>
    </w:p>
    <w:p>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Theme="minorEastAsia" w:hAnsiTheme="minorEastAsia" w:eastAsiaTheme="minorEastAsia" w:cstheme="minorEastAsia"/>
          <w:i w:val="0"/>
          <w:iCs w:val="0"/>
          <w:color w:val="auto"/>
          <w:sz w:val="24"/>
          <w:szCs w:val="24"/>
          <w:lang w:eastAsia="zh-CN"/>
        </w:rPr>
      </w:pPr>
      <w:r>
        <w:rPr>
          <w:rFonts w:hint="eastAsia" w:asciiTheme="minorEastAsia" w:hAnsiTheme="minorEastAsia" w:eastAsiaTheme="minorEastAsia" w:cstheme="minorEastAsia"/>
          <w:i w:val="0"/>
          <w:iCs w:val="0"/>
          <w:color w:val="auto"/>
          <w:sz w:val="24"/>
          <w:szCs w:val="24"/>
          <w:lang w:eastAsia="zh-CN"/>
        </w:rPr>
        <w:t>联系人：</w:t>
      </w:r>
      <w:r>
        <w:rPr>
          <w:rFonts w:hint="eastAsia" w:asciiTheme="minorEastAsia" w:hAnsiTheme="minorEastAsia" w:eastAsiaTheme="minorEastAsia" w:cstheme="minorEastAsia"/>
          <w:i w:val="0"/>
          <w:iCs w:val="0"/>
          <w:color w:val="auto"/>
          <w:sz w:val="24"/>
          <w:szCs w:val="24"/>
          <w:highlight w:val="none"/>
        </w:rPr>
        <w:t>侯</w:t>
      </w:r>
      <w:r>
        <w:rPr>
          <w:rFonts w:hint="eastAsia" w:asciiTheme="minorEastAsia" w:hAnsiTheme="minorEastAsia" w:eastAsiaTheme="minorEastAsia" w:cstheme="minorEastAsia"/>
          <w:i w:val="0"/>
          <w:iCs w:val="0"/>
          <w:color w:val="auto"/>
          <w:sz w:val="24"/>
          <w:szCs w:val="24"/>
          <w:highlight w:val="none"/>
          <w:lang w:eastAsia="zh-CN"/>
        </w:rPr>
        <w:t>工</w:t>
      </w:r>
    </w:p>
    <w:p>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default" w:asciiTheme="minorEastAsia" w:hAnsiTheme="minorEastAsia" w:eastAsiaTheme="minorEastAsia" w:cstheme="minorEastAsia"/>
          <w:i w:val="0"/>
          <w:iCs w:val="0"/>
          <w:color w:val="auto"/>
          <w:sz w:val="24"/>
          <w:szCs w:val="24"/>
          <w:u w:val="single"/>
          <w:lang w:val="en-US" w:eastAsia="zh-CN"/>
        </w:rPr>
      </w:pPr>
      <w:r>
        <w:rPr>
          <w:rFonts w:hint="eastAsia" w:asciiTheme="minorEastAsia" w:hAnsiTheme="minorEastAsia" w:eastAsiaTheme="minorEastAsia" w:cstheme="minorEastAsia"/>
          <w:i w:val="0"/>
          <w:iCs w:val="0"/>
          <w:color w:val="auto"/>
          <w:sz w:val="24"/>
          <w:szCs w:val="24"/>
        </w:rPr>
        <w:t>联系</w:t>
      </w:r>
      <w:r>
        <w:rPr>
          <w:rFonts w:hint="eastAsia" w:asciiTheme="minorEastAsia" w:hAnsiTheme="minorEastAsia" w:eastAsiaTheme="minorEastAsia" w:cstheme="minorEastAsia"/>
          <w:i w:val="0"/>
          <w:iCs w:val="0"/>
          <w:color w:val="auto"/>
          <w:sz w:val="24"/>
          <w:szCs w:val="24"/>
          <w:lang w:eastAsia="zh-CN"/>
        </w:rPr>
        <w:t>方式</w:t>
      </w:r>
      <w:r>
        <w:rPr>
          <w:rFonts w:hint="eastAsia" w:asciiTheme="minorEastAsia" w:hAnsiTheme="minorEastAsia" w:eastAsiaTheme="minorEastAsia" w:cstheme="minorEastAsia"/>
          <w:i w:val="0"/>
          <w:iCs w:val="0"/>
          <w:color w:val="auto"/>
          <w:sz w:val="24"/>
          <w:szCs w:val="24"/>
        </w:rPr>
        <w:t>：</w:t>
      </w:r>
      <w:bookmarkStart w:id="30" w:name="_Toc28359009"/>
      <w:bookmarkStart w:id="31" w:name="_Toc28359086"/>
      <w:r>
        <w:rPr>
          <w:rFonts w:hint="eastAsia" w:asciiTheme="minorEastAsia" w:hAnsiTheme="minorEastAsia" w:eastAsiaTheme="minorEastAsia" w:cstheme="minorEastAsia"/>
          <w:i w:val="0"/>
          <w:iCs w:val="0"/>
          <w:color w:val="auto"/>
          <w:sz w:val="24"/>
          <w:szCs w:val="24"/>
          <w:lang w:val="en-US" w:eastAsia="zh-CN"/>
        </w:rPr>
        <w:t>15907836618</w:t>
      </w:r>
    </w:p>
    <w:p>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2.采购代理机构信息</w:t>
      </w:r>
      <w:bookmarkEnd w:id="30"/>
      <w:bookmarkEnd w:id="31"/>
    </w:p>
    <w:p>
      <w:pPr>
        <w:pageBreakBefore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名称：</w:t>
      </w:r>
      <w:r>
        <w:rPr>
          <w:rFonts w:hint="eastAsia" w:asciiTheme="minorEastAsia" w:hAnsiTheme="minorEastAsia" w:eastAsiaTheme="minorEastAsia" w:cstheme="minorEastAsia"/>
          <w:color w:val="auto"/>
          <w:sz w:val="24"/>
          <w:szCs w:val="24"/>
        </w:rPr>
        <w:t>广西两仪工程管理咨询有限公司</w:t>
      </w:r>
    </w:p>
    <w:p>
      <w:pPr>
        <w:pageBreakBefore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地址：桂林市临桂区宏谋北路水墨御境1单元4楼</w:t>
      </w:r>
    </w:p>
    <w:p>
      <w:pPr>
        <w:pageBreakBefore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rPr>
        <w:t>联系方式：</w:t>
      </w:r>
      <w:bookmarkStart w:id="32" w:name="_Toc28359010"/>
      <w:bookmarkStart w:id="33" w:name="_Toc28359087"/>
      <w:r>
        <w:rPr>
          <w:rFonts w:hint="eastAsia" w:asciiTheme="minorEastAsia" w:hAnsiTheme="minorEastAsia" w:eastAsiaTheme="minorEastAsia" w:cstheme="minorEastAsia"/>
          <w:color w:val="auto"/>
          <w:sz w:val="24"/>
          <w:szCs w:val="24"/>
          <w:highlight w:val="none"/>
          <w:u w:val="none"/>
        </w:rPr>
        <w:t xml:space="preserve">0773-5565909 </w:t>
      </w:r>
    </w:p>
    <w:p>
      <w:pPr>
        <w:pageBreakBefore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i w:val="0"/>
          <w:iCs w:val="0"/>
          <w:color w:val="auto"/>
          <w:sz w:val="24"/>
          <w:szCs w:val="24"/>
          <w:u w:val="single"/>
        </w:rPr>
      </w:pPr>
      <w:r>
        <w:rPr>
          <w:rFonts w:hint="eastAsia" w:asciiTheme="minorEastAsia" w:hAnsiTheme="minorEastAsia" w:eastAsiaTheme="minorEastAsia" w:cstheme="minorEastAsia"/>
          <w:i w:val="0"/>
          <w:iCs w:val="0"/>
          <w:color w:val="auto"/>
          <w:sz w:val="24"/>
          <w:szCs w:val="24"/>
        </w:rPr>
        <w:t>3.项目联系方式</w:t>
      </w:r>
      <w:bookmarkEnd w:id="32"/>
      <w:bookmarkEnd w:id="33"/>
    </w:p>
    <w:p>
      <w:pPr>
        <w:pStyle w:val="10"/>
        <w:pageBreakBefore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i w:val="0"/>
          <w:iCs w:val="0"/>
          <w:color w:val="auto"/>
          <w:sz w:val="24"/>
          <w:szCs w:val="24"/>
          <w:lang w:eastAsia="zh-CN"/>
        </w:rPr>
      </w:pPr>
      <w:r>
        <w:rPr>
          <w:rFonts w:hint="eastAsia" w:asciiTheme="minorEastAsia" w:hAnsiTheme="minorEastAsia" w:eastAsiaTheme="minorEastAsia" w:cstheme="minorEastAsia"/>
          <w:i w:val="0"/>
          <w:iCs w:val="0"/>
          <w:color w:val="auto"/>
          <w:sz w:val="24"/>
          <w:szCs w:val="24"/>
        </w:rPr>
        <w:t>项目联系人：</w:t>
      </w:r>
      <w:r>
        <w:rPr>
          <w:rFonts w:hint="eastAsia" w:asciiTheme="minorEastAsia" w:hAnsiTheme="minorEastAsia" w:eastAsiaTheme="minorEastAsia" w:cstheme="minorEastAsia"/>
          <w:i w:val="0"/>
          <w:iCs w:val="0"/>
          <w:color w:val="auto"/>
          <w:sz w:val="24"/>
          <w:szCs w:val="24"/>
          <w:u w:val="none"/>
          <w:lang w:eastAsia="zh-CN"/>
        </w:rPr>
        <w:t>伍燕菲</w:t>
      </w:r>
    </w:p>
    <w:p>
      <w:pPr>
        <w:pageBreakBefore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i w:val="0"/>
          <w:iCs w:val="0"/>
          <w:color w:val="auto"/>
          <w:sz w:val="24"/>
          <w:szCs w:val="24"/>
          <w:u w:val="single"/>
        </w:rPr>
      </w:pPr>
      <w:r>
        <w:rPr>
          <w:rFonts w:hint="eastAsia" w:asciiTheme="minorEastAsia" w:hAnsiTheme="minorEastAsia" w:eastAsiaTheme="minorEastAsia" w:cstheme="minorEastAsia"/>
          <w:i w:val="0"/>
          <w:iCs w:val="0"/>
          <w:color w:val="auto"/>
          <w:sz w:val="24"/>
          <w:szCs w:val="24"/>
        </w:rPr>
        <w:t>电　话</w:t>
      </w:r>
      <w:r>
        <w:rPr>
          <w:rFonts w:hint="eastAsia" w:asciiTheme="minorEastAsia" w:hAnsiTheme="minorEastAsia" w:eastAsiaTheme="minorEastAsia" w:cstheme="minorEastAsia"/>
          <w:i w:val="0"/>
          <w:iCs w:val="0"/>
          <w:color w:val="auto"/>
          <w:sz w:val="24"/>
          <w:szCs w:val="24"/>
          <w:lang w:eastAsia="zh-CN"/>
        </w:rPr>
        <w:t>：</w:t>
      </w:r>
      <w:r>
        <w:rPr>
          <w:rFonts w:hint="eastAsia" w:asciiTheme="minorEastAsia" w:hAnsiTheme="minorEastAsia" w:eastAsiaTheme="minorEastAsia" w:cstheme="minorEastAsia"/>
          <w:color w:val="auto"/>
          <w:sz w:val="24"/>
          <w:szCs w:val="24"/>
          <w:highlight w:val="none"/>
          <w:u w:val="none"/>
        </w:rPr>
        <w:t xml:space="preserve">0773-5565909 </w:t>
      </w:r>
    </w:p>
    <w:p>
      <w:pPr>
        <w:keepNext w:val="0"/>
        <w:keepLines w:val="0"/>
        <w:pageBreakBefore w:val="0"/>
        <w:numPr>
          <w:ilvl w:val="0"/>
          <w:numId w:val="0"/>
        </w:numPr>
        <w:kinsoku/>
        <w:wordWrap/>
        <w:overflowPunct/>
        <w:topLinePunct w:val="0"/>
        <w:autoSpaceDE/>
        <w:autoSpaceDN/>
        <w:bidi w:val="0"/>
        <w:adjustRightInd/>
        <w:snapToGrid/>
        <w:spacing w:line="500" w:lineRule="exact"/>
        <w:ind w:left="720" w:leftChars="0"/>
        <w:jc w:val="both"/>
        <w:textAlignment w:val="auto"/>
        <w:rPr>
          <w:rFonts w:hint="eastAsia"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lang w:val="en-US" w:eastAsia="zh-CN"/>
        </w:rPr>
        <w:t xml:space="preserve">4.监督部门: 灵川县政府采购管理办公室       </w:t>
      </w:r>
    </w:p>
    <w:p>
      <w:pPr>
        <w:keepNext w:val="0"/>
        <w:keepLines w:val="0"/>
        <w:pageBreakBefore w:val="0"/>
        <w:numPr>
          <w:ilvl w:val="0"/>
          <w:numId w:val="0"/>
        </w:numPr>
        <w:kinsoku/>
        <w:wordWrap/>
        <w:overflowPunct/>
        <w:topLinePunct w:val="0"/>
        <w:autoSpaceDE/>
        <w:autoSpaceDN/>
        <w:bidi w:val="0"/>
        <w:adjustRightInd/>
        <w:snapToGrid/>
        <w:spacing w:line="500" w:lineRule="exact"/>
        <w:ind w:left="720" w:leftChars="0"/>
        <w:jc w:val="both"/>
        <w:textAlignment w:val="auto"/>
        <w:rPr>
          <w:rFonts w:hint="default"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lang w:val="en-US" w:eastAsia="zh-CN"/>
        </w:rPr>
        <w:t xml:space="preserve"> 电  话: </w:t>
      </w:r>
      <w:r>
        <w:rPr>
          <w:rFonts w:hint="eastAsia" w:asciiTheme="minorEastAsia" w:hAnsiTheme="minorEastAsia" w:eastAsiaTheme="minorEastAsia" w:cstheme="minorEastAsia"/>
          <w:color w:val="auto"/>
          <w:sz w:val="24"/>
          <w:szCs w:val="24"/>
          <w:highlight w:val="none"/>
          <w:u w:val="none"/>
        </w:rPr>
        <w:t>0773-6812818</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default" w:asciiTheme="minorEastAsia" w:hAnsiTheme="minorEastAsia" w:eastAsiaTheme="minorEastAsia" w:cstheme="minorEastAsia"/>
          <w:i w:val="0"/>
          <w:iCs w:val="0"/>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ind w:firstLine="3120" w:firstLineChars="1300"/>
        <w:jc w:val="center"/>
        <w:textAlignment w:val="auto"/>
        <w:rPr>
          <w:rFonts w:hint="eastAsia" w:asciiTheme="minorEastAsia" w:hAnsiTheme="minorEastAsia" w:eastAsiaTheme="minorEastAsia" w:cstheme="minorEastAsia"/>
          <w:i w:val="0"/>
          <w:iCs w:val="0"/>
          <w:color w:val="auto"/>
          <w:sz w:val="24"/>
          <w:szCs w:val="24"/>
        </w:rPr>
      </w:pPr>
    </w:p>
    <w:p>
      <w:pPr>
        <w:keepNext w:val="0"/>
        <w:keepLines w:val="0"/>
        <w:pageBreakBefore w:val="0"/>
        <w:kinsoku/>
        <w:wordWrap/>
        <w:overflowPunct/>
        <w:topLinePunct w:val="0"/>
        <w:autoSpaceDE/>
        <w:autoSpaceDN/>
        <w:bidi w:val="0"/>
        <w:adjustRightInd/>
        <w:snapToGrid/>
        <w:spacing w:line="500" w:lineRule="exact"/>
        <w:ind w:firstLine="3120" w:firstLineChars="1300"/>
        <w:jc w:val="center"/>
        <w:textAlignment w:val="auto"/>
        <w:rPr>
          <w:rFonts w:hint="eastAsia" w:asciiTheme="minorEastAsia" w:hAnsiTheme="minorEastAsia" w:eastAsiaTheme="minorEastAsia" w:cstheme="minorEastAsia"/>
          <w:i w:val="0"/>
          <w:iCs w:val="0"/>
          <w:color w:val="auto"/>
          <w:sz w:val="24"/>
          <w:szCs w:val="24"/>
          <w:lang w:eastAsia="zh-CN"/>
        </w:rPr>
      </w:pPr>
      <w:r>
        <w:rPr>
          <w:rFonts w:hint="eastAsia" w:asciiTheme="minorEastAsia" w:hAnsiTheme="minorEastAsia" w:eastAsiaTheme="minorEastAsia" w:cstheme="minorEastAsia"/>
          <w:i w:val="0"/>
          <w:iCs w:val="0"/>
          <w:color w:val="auto"/>
          <w:sz w:val="24"/>
          <w:szCs w:val="24"/>
          <w:lang w:eastAsia="zh-CN"/>
        </w:rPr>
        <w:t>广西两仪工程管理咨询有限公司</w:t>
      </w:r>
    </w:p>
    <w:p>
      <w:pPr>
        <w:keepNext w:val="0"/>
        <w:keepLines w:val="0"/>
        <w:pageBreakBefore w:val="0"/>
        <w:kinsoku/>
        <w:wordWrap/>
        <w:overflowPunct/>
        <w:topLinePunct w:val="0"/>
        <w:autoSpaceDE/>
        <w:autoSpaceDN/>
        <w:bidi w:val="0"/>
        <w:adjustRightInd/>
        <w:snapToGrid/>
        <w:spacing w:line="500" w:lineRule="exact"/>
        <w:ind w:firstLine="3120" w:firstLineChars="1300"/>
        <w:jc w:val="center"/>
        <w:textAlignment w:val="auto"/>
        <w:rPr>
          <w:rFonts w:hint="eastAsia" w:ascii="宋体" w:hAnsi="宋体" w:cs="宋体"/>
          <w:b/>
          <w:color w:val="auto"/>
          <w:sz w:val="32"/>
          <w:szCs w:val="32"/>
        </w:rPr>
      </w:pPr>
      <w:r>
        <w:rPr>
          <w:rFonts w:hint="eastAsia" w:asciiTheme="minorEastAsia" w:hAnsiTheme="minorEastAsia" w:eastAsiaTheme="minorEastAsia" w:cstheme="minorEastAsia"/>
          <w:i w:val="0"/>
          <w:iCs w:val="0"/>
          <w:color w:val="auto"/>
          <w:sz w:val="24"/>
          <w:szCs w:val="24"/>
          <w:lang w:val="en-US" w:eastAsia="zh-CN"/>
        </w:rPr>
        <w:t>2020年12 月31日</w:t>
      </w:r>
      <w:r>
        <w:rPr>
          <w:rFonts w:hint="eastAsia" w:asciiTheme="minorEastAsia" w:hAnsiTheme="minorEastAsia" w:eastAsiaTheme="minorEastAsia" w:cstheme="minorEastAsia"/>
          <w:i w:val="0"/>
          <w:iCs w:val="0"/>
          <w:color w:val="auto"/>
          <w:sz w:val="24"/>
          <w:szCs w:val="24"/>
        </w:rPr>
        <w:br w:type="page"/>
      </w:r>
    </w:p>
    <w:p>
      <w:pPr>
        <w:pStyle w:val="5"/>
        <w:bidi w:val="0"/>
        <w:rPr>
          <w:rFonts w:hint="eastAsia"/>
          <w:color w:val="auto"/>
        </w:rPr>
      </w:pPr>
      <w:bookmarkStart w:id="34" w:name="_Toc13779"/>
      <w:r>
        <w:rPr>
          <w:rFonts w:hint="eastAsia"/>
          <w:color w:val="auto"/>
        </w:rPr>
        <w:t>第二章 投标人须知</w:t>
      </w:r>
      <w:bookmarkEnd w:id="34"/>
    </w:p>
    <w:p>
      <w:pPr>
        <w:tabs>
          <w:tab w:val="left" w:pos="1065"/>
          <w:tab w:val="center" w:pos="4411"/>
        </w:tabs>
        <w:spacing w:line="440" w:lineRule="atLeast"/>
        <w:jc w:val="center"/>
        <w:rPr>
          <w:rFonts w:hint="eastAsia" w:ascii="宋体" w:hAnsi="宋体" w:cs="宋体"/>
          <w:b/>
          <w:color w:val="auto"/>
          <w:sz w:val="32"/>
          <w:szCs w:val="32"/>
        </w:rPr>
      </w:pPr>
      <w:r>
        <w:rPr>
          <w:rFonts w:hint="eastAsia" w:ascii="宋体" w:hAnsi="宋体" w:cs="宋体"/>
          <w:b/>
          <w:color w:val="auto"/>
          <w:sz w:val="32"/>
          <w:szCs w:val="32"/>
        </w:rPr>
        <w:t>投标人须知前附表</w:t>
      </w:r>
    </w:p>
    <w:p>
      <w:pPr>
        <w:pStyle w:val="7"/>
        <w:ind w:left="0" w:leftChars="0" w:firstLine="0" w:firstLineChars="0"/>
        <w:rPr>
          <w:rFonts w:hint="eastAsia"/>
          <w:color w:val="auto"/>
          <w:sz w:val="21"/>
          <w:szCs w:val="21"/>
        </w:rPr>
      </w:pPr>
      <w:r>
        <w:rPr>
          <w:rFonts w:hint="eastAsia"/>
          <w:color w:val="auto"/>
          <w:sz w:val="21"/>
          <w:szCs w:val="21"/>
        </w:rPr>
        <w:t>说明:该前附表的条款号是与《投标人须知》正文条款号对应的条款，是对《投标人须知》正文内容的补充、修改和完善，如果有矛盾的话,应以本前附表为准。</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955"/>
        <w:gridCol w:w="1712"/>
        <w:gridCol w:w="6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序号</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条款号</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条款名称</w:t>
            </w:r>
          </w:p>
        </w:tc>
        <w:tc>
          <w:tcPr>
            <w:tcW w:w="6276"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项目名称及项目编号</w:t>
            </w:r>
          </w:p>
        </w:tc>
        <w:tc>
          <w:tcPr>
            <w:tcW w:w="6276" w:type="dxa"/>
            <w:noWrap w:val="0"/>
            <w:vAlign w:val="center"/>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桂林市灵川县综治视联网项目</w:t>
            </w:r>
            <w:r>
              <w:rPr>
                <w:rFonts w:hint="eastAsia" w:ascii="宋体" w:hAnsi="宋体" w:cs="宋体"/>
                <w:color w:val="auto"/>
                <w:szCs w:val="21"/>
                <w:highlight w:val="none"/>
              </w:rPr>
              <w:t xml:space="preserve"> </w:t>
            </w:r>
          </w:p>
          <w:p>
            <w:pPr>
              <w:spacing w:line="3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项目编号：GLZC2020-G3-230111-GXLY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5</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投标人资格</w:t>
            </w:r>
          </w:p>
        </w:tc>
        <w:tc>
          <w:tcPr>
            <w:tcW w:w="6276" w:type="dxa"/>
            <w:noWrap w:val="0"/>
            <w:vAlign w:val="center"/>
          </w:tcPr>
          <w:p>
            <w:pPr>
              <w:spacing w:line="340" w:lineRule="exact"/>
              <w:rPr>
                <w:rFonts w:hint="eastAsia" w:ascii="宋体" w:hAnsi="宋体" w:cs="宋体"/>
                <w:color w:val="auto"/>
                <w:szCs w:val="21"/>
                <w:lang w:eastAsia="zh-CN"/>
              </w:rPr>
            </w:pPr>
            <w:r>
              <w:rPr>
                <w:rFonts w:hint="eastAsia" w:ascii="宋体" w:hAnsi="宋体" w:cs="宋体"/>
                <w:color w:val="auto"/>
                <w:szCs w:val="21"/>
                <w:lang w:val="en-US" w:eastAsia="zh-CN"/>
              </w:rPr>
              <w:t>5.1</w:t>
            </w:r>
            <w:r>
              <w:rPr>
                <w:rFonts w:hint="eastAsia" w:ascii="宋体" w:hAnsi="宋体" w:cs="宋体"/>
                <w:color w:val="auto"/>
                <w:szCs w:val="21"/>
              </w:rPr>
              <w:t>满足《中华人民共和国政府采购法》第二十二条规定,具备合法资格的供应商；如为分公司参与投标，需提供具有法人资格的总公司的营业执照副本复印件及授权书，授权书须加盖总公司公章，总公司可就本项目在一定范围及时间内出具授权书，已由总公司授权的，总公司取得的相关资质证书对分公司有效，法律法规或者行业另有规定的除外</w:t>
            </w:r>
            <w:r>
              <w:rPr>
                <w:rFonts w:hint="eastAsia" w:ascii="宋体" w:hAnsi="宋体" w:cs="宋体"/>
                <w:color w:val="auto"/>
                <w:szCs w:val="21"/>
                <w:lang w:eastAsia="zh-CN"/>
              </w:rPr>
              <w:t>；</w:t>
            </w:r>
          </w:p>
          <w:p>
            <w:pPr>
              <w:spacing w:line="340" w:lineRule="exact"/>
              <w:rPr>
                <w:rFonts w:hint="eastAsia" w:ascii="宋体" w:hAnsi="宋体" w:cs="宋体"/>
                <w:color w:val="auto"/>
                <w:szCs w:val="21"/>
                <w:lang w:eastAsia="zh-CN"/>
              </w:rPr>
            </w:pPr>
            <w:r>
              <w:rPr>
                <w:rFonts w:hint="eastAsia" w:ascii="宋体" w:hAnsi="宋体" w:cs="宋体"/>
                <w:color w:val="auto"/>
                <w:szCs w:val="21"/>
                <w:lang w:val="en-US" w:eastAsia="zh-CN"/>
              </w:rPr>
              <w:t>5.2</w:t>
            </w:r>
            <w:r>
              <w:rPr>
                <w:rFonts w:hint="eastAsia" w:ascii="宋体" w:hAnsi="宋体" w:cs="宋体"/>
                <w:color w:val="auto"/>
                <w:szCs w:val="21"/>
              </w:rPr>
              <w:t>落实政府采购政策需满足的资格要求：非专门面向中小微企业采购</w:t>
            </w:r>
            <w:r>
              <w:rPr>
                <w:rFonts w:hint="eastAsia" w:ascii="宋体" w:hAnsi="宋体" w:cs="宋体"/>
                <w:color w:val="auto"/>
                <w:szCs w:val="21"/>
                <w:lang w:eastAsia="zh-CN"/>
              </w:rPr>
              <w:t>；</w:t>
            </w:r>
          </w:p>
          <w:p>
            <w:pPr>
              <w:spacing w:line="340" w:lineRule="exact"/>
              <w:rPr>
                <w:rFonts w:hint="eastAsia" w:ascii="宋体" w:hAnsi="宋体" w:cs="宋体"/>
                <w:color w:val="auto"/>
                <w:szCs w:val="21"/>
              </w:rPr>
            </w:pPr>
            <w:r>
              <w:rPr>
                <w:rFonts w:hint="eastAsia" w:ascii="宋体" w:hAnsi="宋体" w:cs="宋体"/>
                <w:color w:val="auto"/>
                <w:szCs w:val="21"/>
                <w:lang w:val="en-US" w:eastAsia="zh-CN"/>
              </w:rPr>
              <w:t>5.3</w:t>
            </w:r>
            <w:r>
              <w:rPr>
                <w:rFonts w:hint="eastAsia" w:ascii="宋体" w:hAnsi="宋体" w:cs="宋体"/>
                <w:color w:val="auto"/>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6</w:t>
            </w:r>
          </w:p>
        </w:tc>
        <w:tc>
          <w:tcPr>
            <w:tcW w:w="1712" w:type="dxa"/>
            <w:noWrap w:val="0"/>
            <w:vAlign w:val="center"/>
          </w:tcPr>
          <w:p>
            <w:pPr>
              <w:spacing w:line="340" w:lineRule="exact"/>
              <w:jc w:val="center"/>
              <w:rPr>
                <w:rFonts w:hint="eastAsia" w:ascii="宋体" w:hAnsi="宋体" w:cs="宋体"/>
                <w:color w:val="auto"/>
                <w:position w:val="-2"/>
                <w:szCs w:val="21"/>
              </w:rPr>
            </w:pPr>
            <w:r>
              <w:rPr>
                <w:rFonts w:hint="eastAsia" w:ascii="宋体" w:hAnsi="宋体" w:cs="宋体"/>
                <w:color w:val="auto"/>
                <w:szCs w:val="21"/>
              </w:rPr>
              <w:t>投标费用</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6、不论投标结果如何，投标人均应自行承担所有与投标有关的全部费用。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4</w:t>
            </w:r>
          </w:p>
        </w:tc>
        <w:tc>
          <w:tcPr>
            <w:tcW w:w="955" w:type="dxa"/>
            <w:noWrap w:val="0"/>
            <w:vAlign w:val="center"/>
          </w:tcPr>
          <w:p>
            <w:pPr>
              <w:spacing w:line="340" w:lineRule="exact"/>
              <w:jc w:val="center"/>
              <w:rPr>
                <w:rFonts w:hint="eastAsia" w:ascii="宋体" w:hAnsi="宋体" w:cs="宋体"/>
                <w:color w:val="auto"/>
                <w:position w:val="-2"/>
                <w:szCs w:val="21"/>
              </w:rPr>
            </w:pPr>
            <w:r>
              <w:rPr>
                <w:rFonts w:hint="eastAsia" w:ascii="宋体" w:hAnsi="宋体" w:cs="宋体"/>
                <w:color w:val="auto"/>
                <w:position w:val="-2"/>
                <w:szCs w:val="21"/>
              </w:rPr>
              <w:t>15</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投标报价及采购预算金额</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15.2、投标人必须就“</w:t>
            </w:r>
            <w:r>
              <w:rPr>
                <w:rFonts w:hint="eastAsia" w:ascii="宋体" w:hAnsi="宋体" w:cs="宋体"/>
                <w:color w:val="auto"/>
                <w:szCs w:val="21"/>
                <w:lang w:eastAsia="zh-CN"/>
              </w:rPr>
              <w:t>服务</w:t>
            </w:r>
            <w:r>
              <w:rPr>
                <w:rFonts w:hint="eastAsia" w:ascii="宋体" w:hAnsi="宋体" w:cs="宋体"/>
                <w:color w:val="auto"/>
                <w:szCs w:val="21"/>
              </w:rPr>
              <w:t>采购需求”中所有</w:t>
            </w:r>
            <w:r>
              <w:rPr>
                <w:rFonts w:hint="eastAsia" w:ascii="宋体" w:hAnsi="宋体" w:cs="宋体"/>
                <w:color w:val="auto"/>
                <w:szCs w:val="21"/>
                <w:lang w:eastAsia="zh-CN"/>
              </w:rPr>
              <w:t>服务</w:t>
            </w:r>
            <w:r>
              <w:rPr>
                <w:rFonts w:hint="eastAsia" w:ascii="宋体" w:hAnsi="宋体" w:cs="宋体"/>
                <w:color w:val="auto"/>
                <w:szCs w:val="21"/>
              </w:rPr>
              <w:t>内容作完整唯一报价，否则，其投标将被拒绝；投标文件只允许有一个报价，有选择的或有条件的报价将不予接受。</w:t>
            </w:r>
          </w:p>
          <w:p>
            <w:pPr>
              <w:pageBreakBefore w:val="0"/>
              <w:kinsoku/>
              <w:wordWrap/>
              <w:overflowPunct/>
              <w:topLinePunct w:val="0"/>
              <w:autoSpaceDE/>
              <w:autoSpaceDN/>
              <w:bidi w:val="0"/>
              <w:adjustRightInd/>
              <w:snapToGrid/>
              <w:spacing w:line="500" w:lineRule="exact"/>
              <w:textAlignment w:val="auto"/>
              <w:rPr>
                <w:rFonts w:hint="eastAsia" w:ascii="宋体" w:hAnsi="宋体" w:cs="宋体"/>
                <w:color w:val="auto"/>
                <w:szCs w:val="21"/>
              </w:rPr>
            </w:pPr>
            <w:r>
              <w:rPr>
                <w:rFonts w:hint="eastAsia" w:ascii="宋体" w:hAnsi="宋体" w:cs="宋体"/>
                <w:color w:val="auto"/>
                <w:szCs w:val="21"/>
              </w:rPr>
              <w:t>15.3、本项目采购预算</w:t>
            </w:r>
            <w:r>
              <w:rPr>
                <w:rFonts w:hint="eastAsia" w:ascii="宋体" w:hAnsi="宋体" w:cs="宋体"/>
                <w:color w:val="auto"/>
                <w:szCs w:val="21"/>
                <w:lang w:eastAsia="zh-CN"/>
              </w:rPr>
              <w:t>金额</w:t>
            </w:r>
            <w:r>
              <w:rPr>
                <w:rFonts w:hint="eastAsia" w:ascii="宋体" w:hAnsi="宋体" w:cs="宋体"/>
                <w:color w:val="auto"/>
                <w:szCs w:val="21"/>
              </w:rPr>
              <w:t>（人民币）：</w:t>
            </w:r>
            <w:r>
              <w:rPr>
                <w:rFonts w:hint="eastAsia" w:ascii="宋体" w:hAnsi="宋体" w:cs="宋体"/>
                <w:color w:val="auto"/>
                <w:szCs w:val="21"/>
                <w:lang w:eastAsia="zh-CN"/>
              </w:rPr>
              <w:t>人民币柒佰零柒万零伍佰贰拾元整（￥</w:t>
            </w:r>
            <w:r>
              <w:rPr>
                <w:rFonts w:hint="eastAsia" w:ascii="宋体" w:hAnsi="宋体" w:cs="宋体"/>
                <w:color w:val="auto"/>
                <w:szCs w:val="21"/>
                <w:lang w:val="en-US" w:eastAsia="zh-CN"/>
              </w:rPr>
              <w:t>7070520.00元</w:t>
            </w:r>
            <w:r>
              <w:rPr>
                <w:rFonts w:hint="eastAsia" w:ascii="宋体" w:hAnsi="宋体" w:cs="宋体"/>
                <w:color w:val="auto"/>
                <w:szCs w:val="21"/>
                <w:lang w:eastAsia="zh-CN"/>
              </w:rPr>
              <w:t>）；</w:t>
            </w:r>
            <w:r>
              <w:rPr>
                <w:rFonts w:hint="eastAsia" w:ascii="宋体" w:hAnsi="宋体" w:cs="宋体"/>
                <w:color w:val="auto"/>
                <w:szCs w:val="21"/>
                <w:lang w:val="en-US" w:eastAsia="zh-CN"/>
              </w:rPr>
              <w:t>上限控制价：人民币</w:t>
            </w:r>
            <w:r>
              <w:rPr>
                <w:rFonts w:hint="eastAsia" w:ascii="宋体" w:hAnsi="宋体" w:cs="宋体"/>
                <w:color w:val="auto"/>
                <w:szCs w:val="21"/>
                <w:lang w:eastAsia="zh-CN"/>
              </w:rPr>
              <w:t>陆佰柒拾万零陆仟玖佰玖拾肆元整（￥</w:t>
            </w:r>
            <w:r>
              <w:rPr>
                <w:rFonts w:hint="eastAsia" w:ascii="宋体" w:hAnsi="宋体" w:cs="宋体"/>
                <w:color w:val="auto"/>
                <w:szCs w:val="21"/>
                <w:lang w:val="en-US" w:eastAsia="zh-CN"/>
              </w:rPr>
              <w:t>6716994.00元</w:t>
            </w:r>
            <w:r>
              <w:rPr>
                <w:rFonts w:hint="eastAsia" w:ascii="宋体" w:hAnsi="宋体" w:cs="宋体"/>
                <w:color w:val="auto"/>
                <w:szCs w:val="21"/>
                <w:lang w:eastAsia="zh-CN"/>
              </w:rPr>
              <w:t>）</w:t>
            </w:r>
            <w:r>
              <w:rPr>
                <w:rFonts w:hint="eastAsia" w:ascii="宋体" w:hAnsi="宋体" w:cs="宋体"/>
                <w:color w:val="auto"/>
                <w:kern w:val="0"/>
                <w:szCs w:val="21"/>
              </w:rPr>
              <w:t>；投标报价超出</w:t>
            </w:r>
            <w:r>
              <w:rPr>
                <w:rFonts w:hint="eastAsia" w:ascii="宋体" w:hAnsi="宋体" w:cs="宋体"/>
                <w:color w:val="auto"/>
                <w:kern w:val="0"/>
                <w:szCs w:val="21"/>
                <w:lang w:eastAsia="zh-CN"/>
              </w:rPr>
              <w:t>上限控制价</w:t>
            </w:r>
            <w:r>
              <w:rPr>
                <w:rFonts w:hint="eastAsia" w:ascii="宋体" w:hAnsi="宋体" w:cs="宋体"/>
                <w:color w:val="auto"/>
                <w:kern w:val="0"/>
                <w:szCs w:val="21"/>
              </w:rPr>
              <w:t>的将被视为无效投标。</w:t>
            </w:r>
            <w:r>
              <w:rPr>
                <w:rFonts w:hint="eastAsia" w:ascii="宋体" w:hAnsi="宋体" w:cs="宋体"/>
                <w:b/>
                <w:color w:val="auto"/>
                <w:kern w:val="0"/>
                <w:szCs w:val="21"/>
              </w:rPr>
              <w:t>评标委员会认为投标人的投标报价明显低于其他通过符合性审查投标人的投标报价，有可能影响产品质量或者不能诚信履约的，应当要求其在评标现场合理的时间内提供书面说明，必要时提交相关证明材料；投标人不能证明其投标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5</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16.1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投标有效期</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投标截止时间之日起90天，有效期不足的投标文件将被拒绝。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6</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17.1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投标文件份数</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正本壹册，副本肆册，含投标文件电子版U盘1个，须完整提交。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7</w:t>
            </w:r>
          </w:p>
        </w:tc>
        <w:tc>
          <w:tcPr>
            <w:tcW w:w="955" w:type="dxa"/>
            <w:noWrap w:val="0"/>
            <w:vAlign w:val="center"/>
          </w:tcPr>
          <w:p>
            <w:pPr>
              <w:spacing w:line="340" w:lineRule="exact"/>
              <w:jc w:val="center"/>
              <w:rPr>
                <w:rFonts w:hint="eastAsia" w:ascii="宋体" w:hAnsi="宋体" w:cs="宋体"/>
                <w:color w:val="auto"/>
                <w:position w:val="10"/>
                <w:szCs w:val="21"/>
              </w:rPr>
            </w:pPr>
            <w:r>
              <w:rPr>
                <w:rFonts w:hint="eastAsia" w:ascii="宋体" w:hAnsi="宋体" w:cs="宋体"/>
                <w:color w:val="auto"/>
                <w:szCs w:val="21"/>
              </w:rPr>
              <w:t>17.2</w:t>
            </w:r>
          </w:p>
        </w:tc>
        <w:tc>
          <w:tcPr>
            <w:tcW w:w="1712" w:type="dxa"/>
            <w:noWrap w:val="0"/>
            <w:vAlign w:val="center"/>
          </w:tcPr>
          <w:p>
            <w:pPr>
              <w:spacing w:line="340" w:lineRule="exact"/>
              <w:jc w:val="center"/>
              <w:rPr>
                <w:rFonts w:hint="eastAsia" w:ascii="宋体" w:hAnsi="宋体" w:cs="宋体"/>
                <w:color w:val="auto"/>
                <w:position w:val="10"/>
                <w:szCs w:val="21"/>
              </w:rPr>
            </w:pPr>
            <w:r>
              <w:rPr>
                <w:rFonts w:hint="eastAsia" w:ascii="宋体" w:hAnsi="宋体" w:cs="宋体"/>
                <w:color w:val="auto"/>
                <w:szCs w:val="21"/>
              </w:rPr>
              <w:t>投标文件装订</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投标人应按投标人须知第13.1条“投标文件的组成”规定的顺序自编目录及页码，投标文件的“正本”、“副本”应当单独装订成册并标注页码，装订应牢固，不易拆散和换页（A4标准纸装订）。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8</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17.6</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投标人公章</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9</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17.7</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 xml:space="preserve">投标文件包装、密封、                  </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将投标文件“正本”、“副本”</w:t>
            </w:r>
            <w:r>
              <w:rPr>
                <w:rFonts w:hint="eastAsia" w:ascii="宋体" w:hAnsi="宋体" w:cs="宋体"/>
                <w:color w:val="auto"/>
                <w:szCs w:val="21"/>
                <w:highlight w:val="none"/>
              </w:rPr>
              <w:t>“</w:t>
            </w:r>
            <w:r>
              <w:rPr>
                <w:rFonts w:hint="eastAsia" w:ascii="宋体" w:hAnsi="宋体" w:cs="宋体"/>
                <w:color w:val="auto"/>
                <w:kern w:val="0"/>
                <w:szCs w:val="21"/>
                <w:highlight w:val="none"/>
              </w:rPr>
              <w:t xml:space="preserve"> 电子版”</w:t>
            </w:r>
            <w:r>
              <w:rPr>
                <w:rFonts w:hint="eastAsia" w:ascii="宋体" w:hAnsi="宋体" w:cs="宋体"/>
                <w:color w:val="auto"/>
                <w:szCs w:val="21"/>
              </w:rPr>
              <w:t>一并装入并密封在一个投标文件袋（盒、箱）中，并在密封处密封签章（公章、密封章、法定代表人或负责人或自然人或相应的授权委托代理人签字均可）。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10</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17.8</w:t>
            </w:r>
          </w:p>
        </w:tc>
        <w:tc>
          <w:tcPr>
            <w:tcW w:w="1712"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投标文件袋（盒、箱）标记</w:t>
            </w:r>
          </w:p>
        </w:tc>
        <w:tc>
          <w:tcPr>
            <w:tcW w:w="6276" w:type="dxa"/>
            <w:noWrap w:val="0"/>
            <w:vAlign w:val="center"/>
          </w:tcPr>
          <w:p>
            <w:pPr>
              <w:spacing w:line="340" w:lineRule="exact"/>
              <w:rPr>
                <w:rFonts w:hint="default" w:ascii="宋体" w:hAnsi="宋体" w:eastAsia="宋体" w:cs="宋体"/>
                <w:color w:val="auto"/>
                <w:szCs w:val="21"/>
                <w:lang w:val="en-US" w:eastAsia="zh-CN"/>
              </w:rPr>
            </w:pPr>
            <w:r>
              <w:rPr>
                <w:rFonts w:hint="eastAsia" w:ascii="宋体" w:hAnsi="宋体" w:cs="宋体"/>
                <w:color w:val="auto"/>
                <w:szCs w:val="21"/>
              </w:rPr>
              <w:t>项目名称：</w:t>
            </w:r>
            <w:r>
              <w:rPr>
                <w:rFonts w:hint="eastAsia" w:ascii="宋体" w:hAnsi="宋体" w:cs="宋体"/>
                <w:color w:val="auto"/>
                <w:szCs w:val="21"/>
                <w:highlight w:val="none"/>
                <w:lang w:eastAsia="zh-CN"/>
              </w:rPr>
              <w:t>桂林市灵川县综治视联网项目</w:t>
            </w:r>
            <w:r>
              <w:rPr>
                <w:rFonts w:hint="eastAsia" w:ascii="宋体" w:hAnsi="宋体" w:cs="宋体"/>
                <w:color w:val="auto"/>
                <w:szCs w:val="21"/>
                <w:highlight w:val="none"/>
                <w:lang w:val="en-US" w:eastAsia="zh-CN"/>
              </w:rPr>
              <w:t>_分标</w:t>
            </w:r>
          </w:p>
          <w:p>
            <w:pPr>
              <w:spacing w:line="340" w:lineRule="exact"/>
              <w:rPr>
                <w:rFonts w:hint="eastAsia" w:ascii="宋体" w:hAnsi="宋体" w:eastAsia="宋体" w:cs="宋体"/>
                <w:color w:val="auto"/>
                <w:szCs w:val="21"/>
                <w:highlight w:val="red"/>
                <w:lang w:eastAsia="zh-CN"/>
              </w:rPr>
            </w:pPr>
            <w:r>
              <w:rPr>
                <w:rFonts w:hint="eastAsia" w:ascii="宋体" w:hAnsi="宋体" w:cs="宋体"/>
                <w:color w:val="auto"/>
                <w:szCs w:val="21"/>
              </w:rPr>
              <w:t>项目编号：</w:t>
            </w:r>
            <w:r>
              <w:rPr>
                <w:rFonts w:hint="eastAsia" w:ascii="宋体" w:hAnsi="宋体" w:cs="宋体"/>
                <w:color w:val="auto"/>
                <w:szCs w:val="21"/>
                <w:highlight w:val="none"/>
                <w:lang w:eastAsia="zh-CN"/>
              </w:rPr>
              <w:t>GLZC2020-G3-230111-GXLY</w:t>
            </w:r>
          </w:p>
          <w:p>
            <w:pPr>
              <w:spacing w:line="340" w:lineRule="exact"/>
              <w:rPr>
                <w:rFonts w:hint="eastAsia" w:ascii="宋体" w:hAnsi="宋体" w:cs="宋体"/>
                <w:color w:val="auto"/>
                <w:szCs w:val="21"/>
              </w:rPr>
            </w:pPr>
            <w:r>
              <w:rPr>
                <w:rFonts w:hint="eastAsia" w:ascii="宋体" w:hAnsi="宋体" w:cs="宋体"/>
                <w:color w:val="auto"/>
                <w:szCs w:val="21"/>
              </w:rPr>
              <w:t>采购代理机构：广西两仪工程管理咨询有限公司</w:t>
            </w:r>
          </w:p>
          <w:p>
            <w:pPr>
              <w:spacing w:line="340" w:lineRule="exact"/>
              <w:rPr>
                <w:rFonts w:hint="eastAsia" w:ascii="宋体" w:hAnsi="宋体" w:cs="宋体"/>
                <w:color w:val="auto"/>
                <w:szCs w:val="21"/>
              </w:rPr>
            </w:pPr>
            <w:r>
              <w:rPr>
                <w:rFonts w:hint="eastAsia" w:ascii="宋体" w:hAnsi="宋体" w:cs="宋体"/>
                <w:color w:val="auto"/>
                <w:szCs w:val="21"/>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11</w:t>
            </w:r>
          </w:p>
        </w:tc>
        <w:tc>
          <w:tcPr>
            <w:tcW w:w="955" w:type="dxa"/>
            <w:noWrap w:val="0"/>
            <w:vAlign w:val="center"/>
          </w:tcPr>
          <w:p>
            <w:pPr>
              <w:spacing w:line="340" w:lineRule="exact"/>
              <w:jc w:val="center"/>
              <w:rPr>
                <w:rFonts w:hint="eastAsia" w:ascii="宋体" w:hAnsi="宋体" w:cs="宋体"/>
                <w:color w:val="auto"/>
                <w:position w:val="-2"/>
                <w:szCs w:val="21"/>
              </w:rPr>
            </w:pPr>
            <w:r>
              <w:rPr>
                <w:rFonts w:hint="eastAsia" w:ascii="宋体" w:hAnsi="宋体" w:cs="宋体"/>
                <w:color w:val="auto"/>
                <w:szCs w:val="21"/>
              </w:rPr>
              <w:t>19.1</w:t>
            </w:r>
          </w:p>
        </w:tc>
        <w:tc>
          <w:tcPr>
            <w:tcW w:w="1712" w:type="dxa"/>
            <w:noWrap w:val="0"/>
            <w:vAlign w:val="center"/>
          </w:tcPr>
          <w:p>
            <w:pPr>
              <w:spacing w:line="340" w:lineRule="exact"/>
              <w:jc w:val="center"/>
              <w:rPr>
                <w:rFonts w:hint="eastAsia" w:ascii="宋体" w:hAnsi="宋体" w:cs="宋体"/>
                <w:color w:val="auto"/>
                <w:position w:val="-2"/>
                <w:szCs w:val="21"/>
              </w:rPr>
            </w:pPr>
            <w:r>
              <w:rPr>
                <w:rFonts w:hint="eastAsia" w:ascii="宋体" w:hAnsi="宋体" w:cs="宋体"/>
                <w:color w:val="auto"/>
                <w:szCs w:val="21"/>
              </w:rPr>
              <w:t>投标文件递交起止时间及投标截止时间</w:t>
            </w:r>
          </w:p>
        </w:tc>
        <w:tc>
          <w:tcPr>
            <w:tcW w:w="6276" w:type="dxa"/>
            <w:noWrap w:val="0"/>
            <w:vAlign w:val="center"/>
          </w:tcPr>
          <w:p>
            <w:pPr>
              <w:tabs>
                <w:tab w:val="left" w:pos="7200"/>
              </w:tabs>
              <w:spacing w:line="340" w:lineRule="exact"/>
              <w:rPr>
                <w:rFonts w:hint="eastAsia" w:ascii="宋体" w:hAnsi="宋体" w:cs="宋体"/>
                <w:color w:val="auto"/>
                <w:szCs w:val="21"/>
                <w:highlight w:val="none"/>
              </w:rPr>
            </w:pPr>
            <w:r>
              <w:rPr>
                <w:rFonts w:hint="eastAsia" w:ascii="宋体" w:hAnsi="宋体" w:cs="宋体"/>
                <w:color w:val="auto"/>
                <w:szCs w:val="21"/>
              </w:rPr>
              <w:t>投标截止</w:t>
            </w:r>
            <w:r>
              <w:rPr>
                <w:rFonts w:hint="eastAsia" w:ascii="宋体" w:hAnsi="宋体" w:cs="宋体"/>
                <w:color w:val="auto"/>
                <w:szCs w:val="21"/>
                <w:highlight w:val="none"/>
              </w:rPr>
              <w:t>时间：</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 xml:space="preserve">1 </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 xml:space="preserve"> 25 </w:t>
            </w:r>
            <w:r>
              <w:rPr>
                <w:rFonts w:hint="eastAsia" w:ascii="宋体" w:hAnsi="宋体" w:cs="宋体"/>
                <w:color w:val="auto"/>
                <w:szCs w:val="21"/>
                <w:highlight w:val="none"/>
                <w:lang w:eastAsia="zh-CN"/>
              </w:rPr>
              <w:t>日</w:t>
            </w:r>
            <w:r>
              <w:rPr>
                <w:rFonts w:hint="eastAsia" w:ascii="宋体" w:hAnsi="宋体" w:cs="宋体"/>
                <w:color w:val="auto"/>
                <w:szCs w:val="21"/>
                <w:highlight w:val="none"/>
              </w:rPr>
              <w:t>上午</w:t>
            </w:r>
            <w:r>
              <w:rPr>
                <w:rFonts w:hint="eastAsia" w:ascii="宋体" w:hAnsi="宋体" w:cs="宋体"/>
                <w:color w:val="auto"/>
                <w:szCs w:val="21"/>
                <w:highlight w:val="none"/>
                <w:lang w:val="en-US" w:eastAsia="zh-CN"/>
              </w:rPr>
              <w:t>9时</w:t>
            </w:r>
            <w:r>
              <w:rPr>
                <w:rFonts w:hint="eastAsia" w:ascii="宋体" w:hAnsi="宋体" w:cs="宋体"/>
                <w:color w:val="auto"/>
                <w:szCs w:val="21"/>
                <w:highlight w:val="none"/>
                <w:lang w:eastAsia="zh-CN"/>
              </w:rPr>
              <w:t>30分</w:t>
            </w:r>
            <w:r>
              <w:rPr>
                <w:rFonts w:hint="eastAsia" w:ascii="宋体" w:hAnsi="宋体" w:cs="宋体"/>
                <w:color w:val="auto"/>
                <w:szCs w:val="21"/>
                <w:highlight w:val="none"/>
              </w:rPr>
              <w:t>。</w:t>
            </w:r>
          </w:p>
          <w:p>
            <w:pPr>
              <w:widowControl/>
              <w:shd w:val="clear" w:color="auto" w:fill="FFFFFF"/>
              <w:tabs>
                <w:tab w:val="left" w:pos="7200"/>
              </w:tabs>
              <w:spacing w:line="340" w:lineRule="exact"/>
              <w:jc w:val="left"/>
              <w:rPr>
                <w:rFonts w:hint="eastAsia" w:ascii="宋体" w:hAnsi="宋体" w:cs="宋体"/>
                <w:color w:val="auto"/>
                <w:szCs w:val="21"/>
              </w:rPr>
            </w:pPr>
            <w:r>
              <w:rPr>
                <w:rFonts w:hint="eastAsia" w:ascii="宋体" w:hAnsi="宋体" w:cs="宋体"/>
                <w:color w:val="auto"/>
                <w:szCs w:val="21"/>
                <w:highlight w:val="none"/>
              </w:rPr>
              <w:t>投标人应于</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 xml:space="preserve"> 1 </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 xml:space="preserve">25 </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9时</w:t>
            </w:r>
            <w:r>
              <w:rPr>
                <w:rFonts w:hint="eastAsia" w:ascii="宋体" w:hAnsi="宋体" w:cs="宋体"/>
                <w:color w:val="auto"/>
                <w:szCs w:val="21"/>
                <w:highlight w:val="none"/>
              </w:rPr>
              <w:t xml:space="preserve">00分至 </w:t>
            </w:r>
            <w:r>
              <w:rPr>
                <w:rFonts w:hint="eastAsia" w:ascii="宋体" w:hAnsi="宋体" w:cs="宋体"/>
                <w:color w:val="auto"/>
                <w:szCs w:val="21"/>
                <w:highlight w:val="none"/>
                <w:lang w:val="en-US" w:eastAsia="zh-CN"/>
              </w:rPr>
              <w:t>9时</w:t>
            </w:r>
            <w:r>
              <w:rPr>
                <w:rFonts w:hint="eastAsia" w:ascii="宋体" w:hAnsi="宋体" w:cs="宋体"/>
                <w:color w:val="auto"/>
                <w:szCs w:val="21"/>
                <w:highlight w:val="none"/>
                <w:lang w:eastAsia="zh-CN"/>
              </w:rPr>
              <w:t>30分</w:t>
            </w:r>
            <w:r>
              <w:rPr>
                <w:rFonts w:hint="eastAsia" w:ascii="宋体" w:hAnsi="宋体" w:cs="宋体"/>
                <w:color w:val="auto"/>
                <w:szCs w:val="21"/>
                <w:highlight w:val="none"/>
              </w:rPr>
              <w:t>止</w:t>
            </w:r>
            <w:r>
              <w:rPr>
                <w:rFonts w:hint="eastAsia" w:ascii="宋体" w:hAnsi="宋体" w:cs="宋体"/>
                <w:b/>
                <w:color w:val="auto"/>
                <w:szCs w:val="21"/>
                <w:highlight w:val="none"/>
              </w:rPr>
              <w:t>，</w:t>
            </w:r>
            <w:r>
              <w:rPr>
                <w:rFonts w:hint="eastAsia" w:ascii="宋体" w:hAnsi="宋体" w:cs="宋体"/>
                <w:color w:val="auto"/>
                <w:szCs w:val="21"/>
                <w:highlight w:val="none"/>
              </w:rPr>
              <w:t>将投标文件密封提交至</w:t>
            </w:r>
            <w:r>
              <w:rPr>
                <w:rFonts w:hint="eastAsia" w:ascii="宋体" w:hAnsi="宋体" w:cs="宋体"/>
                <w:color w:val="auto"/>
                <w:szCs w:val="21"/>
                <w:highlight w:val="none"/>
                <w:u w:val="single"/>
              </w:rPr>
              <w:t>桂林市公共资源交易中心</w:t>
            </w:r>
            <w:r>
              <w:rPr>
                <w:rFonts w:hint="eastAsia" w:ascii="宋体" w:hAnsi="宋体" w:cs="宋体"/>
                <w:color w:val="auto"/>
                <w:szCs w:val="21"/>
                <w:highlight w:val="none"/>
                <w:u w:val="single"/>
                <w:lang w:val="en-US" w:eastAsia="zh-CN"/>
              </w:rPr>
              <w:t xml:space="preserve"> 3 </w:t>
            </w:r>
            <w:r>
              <w:rPr>
                <w:rFonts w:hint="eastAsia" w:ascii="宋体" w:hAnsi="宋体" w:cs="宋体"/>
                <w:color w:val="auto"/>
                <w:szCs w:val="21"/>
                <w:highlight w:val="none"/>
                <w:u w:val="single"/>
              </w:rPr>
              <w:t>号</w:t>
            </w:r>
            <w:r>
              <w:rPr>
                <w:rFonts w:hint="eastAsia" w:ascii="宋体" w:hAnsi="宋体" w:cs="宋体"/>
                <w:color w:val="auto"/>
                <w:szCs w:val="21"/>
                <w:u w:val="single"/>
              </w:rPr>
              <w:t>开标室（广西桂林市临桂区西城中路69号创业大厦西辅楼4楼北区）</w:t>
            </w:r>
            <w:r>
              <w:rPr>
                <w:rFonts w:hint="eastAsia" w:ascii="宋体" w:hAnsi="宋体" w:cs="宋体"/>
                <w:color w:val="auto"/>
                <w:szCs w:val="21"/>
              </w:rPr>
              <w:t>，逾期送达的或</w:t>
            </w:r>
            <w:r>
              <w:rPr>
                <w:rFonts w:hint="eastAsia" w:ascii="宋体" w:hAnsi="宋体" w:cs="宋体"/>
                <w:color w:val="auto"/>
                <w:szCs w:val="21"/>
                <w:highlight w:val="none"/>
              </w:rPr>
              <w:t>未</w:t>
            </w:r>
            <w:r>
              <w:rPr>
                <w:rFonts w:hint="eastAsia" w:ascii="宋体" w:hAnsi="宋体" w:cs="宋体"/>
                <w:color w:val="auto"/>
                <w:szCs w:val="21"/>
                <w:highlight w:val="none"/>
                <w:lang w:eastAsia="zh-CN"/>
              </w:rPr>
              <w:t>按</w:t>
            </w:r>
            <w:r>
              <w:rPr>
                <w:rFonts w:hint="eastAsia" w:ascii="宋体" w:hAnsi="宋体" w:cs="宋体"/>
                <w:color w:val="auto"/>
                <w:szCs w:val="21"/>
                <w:highlight w:val="none"/>
              </w:rPr>
              <w:t>招标文件要求</w:t>
            </w:r>
            <w:r>
              <w:rPr>
                <w:rFonts w:hint="eastAsia" w:ascii="宋体" w:hAnsi="宋体" w:cs="宋体"/>
                <w:color w:val="auto"/>
                <w:szCs w:val="21"/>
              </w:rPr>
              <w:t>密封的投标文件将予以拒收。</w:t>
            </w:r>
          </w:p>
          <w:p>
            <w:pPr>
              <w:widowControl/>
              <w:shd w:val="clear" w:color="auto" w:fill="FFFFFF"/>
              <w:tabs>
                <w:tab w:val="left" w:pos="7200"/>
              </w:tabs>
              <w:spacing w:line="34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投标人递交投标文件时，同时递交投标文件电子版：</w:t>
            </w:r>
          </w:p>
          <w:p>
            <w:pPr>
              <w:widowControl/>
              <w:shd w:val="clear" w:color="auto" w:fill="FFFFFF"/>
              <w:tabs>
                <w:tab w:val="left" w:pos="7200"/>
              </w:tabs>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（1）投标文件电子版内容：与纸质版投标文件一致；</w:t>
            </w:r>
          </w:p>
          <w:p>
            <w:pPr>
              <w:widowControl/>
              <w:shd w:val="clear" w:color="auto" w:fill="FFFFFF"/>
              <w:tabs>
                <w:tab w:val="left" w:pos="7200"/>
              </w:tabs>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（2）投标文件电子版份数：1份；</w:t>
            </w:r>
          </w:p>
          <w:p>
            <w:pPr>
              <w:widowControl/>
              <w:shd w:val="clear" w:color="auto" w:fill="FFFFFF"/>
              <w:tabs>
                <w:tab w:val="left" w:pos="7200"/>
              </w:tabs>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（3）投标文件电子版形式：</w:t>
            </w:r>
            <w:r>
              <w:rPr>
                <w:rFonts w:hint="eastAsia" w:ascii="宋体" w:hAnsi="宋体" w:cs="宋体"/>
                <w:color w:val="auto"/>
                <w:kern w:val="0"/>
                <w:szCs w:val="21"/>
                <w:highlight w:val="none"/>
                <w:lang w:val="en-US" w:eastAsia="zh-CN"/>
              </w:rPr>
              <w:t>PDF</w:t>
            </w:r>
            <w:r>
              <w:rPr>
                <w:rFonts w:hint="eastAsia" w:ascii="宋体" w:hAnsi="宋体" w:cs="宋体"/>
                <w:color w:val="auto"/>
                <w:kern w:val="0"/>
                <w:szCs w:val="21"/>
                <w:highlight w:val="none"/>
              </w:rPr>
              <w:t>格式；</w:t>
            </w:r>
          </w:p>
          <w:p>
            <w:pPr>
              <w:widowControl/>
              <w:shd w:val="clear" w:color="auto" w:fill="FFFFFF"/>
              <w:tabs>
                <w:tab w:val="left" w:pos="7200"/>
              </w:tabs>
              <w:spacing w:line="340" w:lineRule="exact"/>
              <w:jc w:val="left"/>
              <w:rPr>
                <w:rFonts w:hint="eastAsia" w:ascii="宋体" w:hAnsi="宋体" w:cs="宋体"/>
                <w:color w:val="auto"/>
                <w:kern w:val="0"/>
                <w:szCs w:val="21"/>
              </w:rPr>
            </w:pPr>
            <w:r>
              <w:rPr>
                <w:rFonts w:hint="eastAsia" w:ascii="宋体" w:hAnsi="宋体" w:cs="宋体"/>
                <w:color w:val="auto"/>
                <w:kern w:val="0"/>
                <w:szCs w:val="21"/>
                <w:highlight w:val="none"/>
              </w:rPr>
              <w:t>（4）投标文件电子版密封方式：投标文件电子版U盘单独包封</w:t>
            </w:r>
            <w:r>
              <w:rPr>
                <w:rFonts w:hint="eastAsia" w:ascii="宋体" w:hAnsi="宋体" w:cs="宋体"/>
                <w:color w:val="auto"/>
                <w:szCs w:val="21"/>
                <w:highlight w:val="none"/>
              </w:rPr>
              <w:t>（封面注明项目名称、编号、供应商名称）</w:t>
            </w:r>
            <w:r>
              <w:rPr>
                <w:rFonts w:hint="eastAsia" w:ascii="宋体" w:hAnsi="宋体" w:cs="宋体"/>
                <w:color w:val="auto"/>
                <w:kern w:val="0"/>
                <w:szCs w:val="21"/>
                <w:highlight w:val="none"/>
              </w:rPr>
              <w:t>，与纸质版投标文件一并装入投标文件袋</w:t>
            </w:r>
            <w:r>
              <w:rPr>
                <w:rFonts w:hint="eastAsia" w:ascii="宋体" w:hAnsi="宋体" w:cs="宋体"/>
                <w:color w:val="auto"/>
                <w:szCs w:val="21"/>
                <w:highlight w:val="none"/>
              </w:rPr>
              <w:t>（盒、箱）中。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12</w:t>
            </w:r>
          </w:p>
        </w:tc>
        <w:tc>
          <w:tcPr>
            <w:tcW w:w="955" w:type="dxa"/>
            <w:noWrap w:val="0"/>
            <w:vAlign w:val="center"/>
          </w:tcPr>
          <w:p>
            <w:pPr>
              <w:spacing w:line="340" w:lineRule="exact"/>
              <w:jc w:val="center"/>
              <w:rPr>
                <w:rFonts w:hint="eastAsia" w:ascii="宋体" w:hAnsi="宋体" w:cs="宋体"/>
                <w:color w:val="auto"/>
                <w:position w:val="-2"/>
                <w:szCs w:val="21"/>
              </w:rPr>
            </w:pPr>
            <w:r>
              <w:rPr>
                <w:rFonts w:hint="eastAsia" w:ascii="宋体" w:hAnsi="宋体" w:cs="宋体"/>
                <w:color w:val="auto"/>
                <w:szCs w:val="21"/>
              </w:rPr>
              <w:t>19.2</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投标文件递交地点</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桂林市公共资源交易中心（广西桂林市临桂区西城中路69号创业大厦西辅楼4楼北区）</w:t>
            </w:r>
            <w:r>
              <w:rPr>
                <w:rFonts w:hint="eastAsia" w:ascii="宋体" w:hAnsi="宋体" w:cs="宋体"/>
                <w:b w:val="0"/>
                <w:bCs w:val="0"/>
                <w:color w:val="auto"/>
                <w:szCs w:val="21"/>
                <w:u w:val="none"/>
                <w:lang w:val="en-US" w:eastAsia="zh-CN"/>
              </w:rPr>
              <w:t>3</w:t>
            </w:r>
            <w:r>
              <w:rPr>
                <w:rFonts w:hint="eastAsia" w:ascii="宋体" w:hAnsi="宋体" w:cs="宋体"/>
                <w:b w:val="0"/>
                <w:bCs w:val="0"/>
                <w:color w:val="auto"/>
                <w:szCs w:val="21"/>
                <w:highlight w:val="none"/>
                <w:u w:val="none"/>
                <w:lang w:eastAsia="zh-CN"/>
              </w:rPr>
              <w:t>号开标室</w:t>
            </w:r>
            <w:r>
              <w:rPr>
                <w:rFonts w:hint="eastAsia" w:ascii="宋体" w:hAnsi="宋体" w:cs="宋体"/>
                <w:b w:val="0"/>
                <w:bCs w:val="0"/>
                <w:color w:val="auto"/>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13</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0</w:t>
            </w:r>
            <w:r>
              <w:rPr>
                <w:rFonts w:hint="eastAsia" w:ascii="宋体" w:hAnsi="宋体" w:cs="宋体"/>
                <w:color w:val="auto"/>
                <w:szCs w:val="21"/>
              </w:rPr>
              <w:t>.1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开标时间及开标地点</w:t>
            </w:r>
          </w:p>
        </w:tc>
        <w:tc>
          <w:tcPr>
            <w:tcW w:w="6276" w:type="dxa"/>
            <w:noWrap w:val="0"/>
            <w:vAlign w:val="top"/>
          </w:tcPr>
          <w:p>
            <w:pPr>
              <w:spacing w:line="340" w:lineRule="exact"/>
              <w:rPr>
                <w:rFonts w:hint="eastAsia" w:ascii="宋体" w:hAnsi="宋体" w:cs="宋体"/>
                <w:color w:val="auto"/>
                <w:szCs w:val="21"/>
                <w:highlight w:val="none"/>
              </w:rPr>
            </w:pPr>
            <w:r>
              <w:rPr>
                <w:rFonts w:hint="eastAsia" w:ascii="宋体" w:hAnsi="宋体" w:cs="宋体"/>
                <w:color w:val="auto"/>
                <w:szCs w:val="21"/>
              </w:rPr>
              <w:t>开标时间：</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 xml:space="preserve"> 25 </w:t>
            </w:r>
            <w:r>
              <w:rPr>
                <w:rFonts w:hint="eastAsia" w:ascii="宋体" w:hAnsi="宋体" w:cs="宋体"/>
                <w:color w:val="auto"/>
                <w:szCs w:val="21"/>
                <w:highlight w:val="none"/>
                <w:lang w:eastAsia="zh-CN"/>
              </w:rPr>
              <w:t>日</w:t>
            </w:r>
            <w:r>
              <w:rPr>
                <w:rFonts w:hint="eastAsia" w:ascii="宋体" w:hAnsi="宋体" w:cs="宋体"/>
                <w:color w:val="auto"/>
                <w:szCs w:val="21"/>
                <w:highlight w:val="none"/>
              </w:rPr>
              <w:t>上午</w:t>
            </w:r>
            <w:r>
              <w:rPr>
                <w:rFonts w:hint="eastAsia" w:ascii="宋体" w:hAnsi="宋体" w:cs="宋体"/>
                <w:color w:val="auto"/>
                <w:szCs w:val="21"/>
                <w:highlight w:val="none"/>
                <w:lang w:val="en-US" w:eastAsia="zh-CN"/>
              </w:rPr>
              <w:t>9时</w:t>
            </w:r>
            <w:r>
              <w:rPr>
                <w:rFonts w:hint="eastAsia" w:ascii="宋体" w:hAnsi="宋体" w:cs="宋体"/>
                <w:color w:val="auto"/>
                <w:szCs w:val="21"/>
                <w:highlight w:val="none"/>
                <w:lang w:eastAsia="zh-CN"/>
              </w:rPr>
              <w:t>30分</w:t>
            </w:r>
            <w:r>
              <w:rPr>
                <w:rFonts w:hint="eastAsia" w:ascii="宋体" w:hAnsi="宋体" w:cs="宋体"/>
                <w:color w:val="auto"/>
                <w:szCs w:val="21"/>
                <w:highlight w:val="none"/>
              </w:rPr>
              <w:t>；</w:t>
            </w:r>
          </w:p>
          <w:p>
            <w:pPr>
              <w:spacing w:line="340" w:lineRule="exact"/>
              <w:rPr>
                <w:rFonts w:hint="eastAsia" w:ascii="宋体" w:hAnsi="宋体" w:cs="宋体"/>
                <w:color w:val="auto"/>
                <w:szCs w:val="21"/>
              </w:rPr>
            </w:pPr>
            <w:r>
              <w:rPr>
                <w:rFonts w:hint="eastAsia" w:ascii="宋体" w:hAnsi="宋体" w:cs="宋体"/>
                <w:color w:val="auto"/>
                <w:szCs w:val="21"/>
                <w:highlight w:val="none"/>
              </w:rPr>
              <w:t>开标地点：在桂林市公共资源交易中心</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号开标室</w:t>
            </w:r>
            <w:r>
              <w:rPr>
                <w:rFonts w:hint="eastAsia" w:ascii="宋体" w:hAnsi="宋体" w:cs="宋体"/>
                <w:color w:val="auto"/>
                <w:szCs w:val="21"/>
                <w:highlight w:val="none"/>
              </w:rPr>
              <w:t>（广西桂林市临桂区西城中路69号创业大厦西辅楼4楼北区）；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14</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23</w:t>
            </w:r>
          </w:p>
        </w:tc>
        <w:tc>
          <w:tcPr>
            <w:tcW w:w="1712" w:type="dxa"/>
            <w:noWrap w:val="0"/>
            <w:vAlign w:val="center"/>
          </w:tcPr>
          <w:p>
            <w:pPr>
              <w:pStyle w:val="10"/>
              <w:spacing w:line="340" w:lineRule="exact"/>
              <w:rPr>
                <w:rFonts w:hint="eastAsia" w:hAnsi="宋体" w:cs="宋体"/>
                <w:color w:val="auto"/>
                <w:kern w:val="0"/>
                <w:szCs w:val="21"/>
                <w:highlight w:val="none"/>
              </w:rPr>
            </w:pPr>
            <w:r>
              <w:rPr>
                <w:rFonts w:hint="eastAsia" w:hAnsi="宋体" w:cs="宋体"/>
                <w:color w:val="auto"/>
                <w:kern w:val="0"/>
                <w:szCs w:val="21"/>
                <w:highlight w:val="none"/>
              </w:rPr>
              <w:t>评标委员会组成</w:t>
            </w:r>
          </w:p>
        </w:tc>
        <w:tc>
          <w:tcPr>
            <w:tcW w:w="6276" w:type="dxa"/>
            <w:noWrap w:val="0"/>
            <w:vAlign w:val="center"/>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评标委员会由采购人代表1人和评审专家4人组成，成员人数共5人。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15</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24.1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评标办法</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综合评分法，具体评标内容及标准详见第四章：评标办法。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16</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中标人信用</w:t>
            </w:r>
          </w:p>
          <w:p>
            <w:pPr>
              <w:spacing w:line="340" w:lineRule="exact"/>
              <w:jc w:val="center"/>
              <w:rPr>
                <w:rFonts w:hint="eastAsia" w:ascii="宋体" w:hAnsi="宋体" w:cs="宋体"/>
                <w:color w:val="auto"/>
                <w:szCs w:val="21"/>
              </w:rPr>
            </w:pPr>
            <w:r>
              <w:rPr>
                <w:rFonts w:hint="eastAsia" w:ascii="宋体" w:hAnsi="宋体" w:cs="宋体"/>
                <w:color w:val="auto"/>
                <w:szCs w:val="21"/>
              </w:rPr>
              <w:t>信息查询</w:t>
            </w:r>
          </w:p>
        </w:tc>
        <w:tc>
          <w:tcPr>
            <w:tcW w:w="6276" w:type="dxa"/>
            <w:noWrap w:val="0"/>
            <w:vAlign w:val="center"/>
          </w:tcPr>
          <w:p>
            <w:pPr>
              <w:autoSpaceDE w:val="0"/>
              <w:autoSpaceDN w:val="0"/>
              <w:snapToGrid w:val="0"/>
              <w:spacing w:line="340" w:lineRule="exact"/>
              <w:textAlignment w:val="bottom"/>
              <w:rPr>
                <w:rFonts w:hint="eastAsia" w:ascii="宋体" w:hAnsi="宋体" w:cs="宋体"/>
                <w:color w:val="auto"/>
                <w:szCs w:val="21"/>
              </w:rPr>
            </w:pPr>
            <w:r>
              <w:rPr>
                <w:rFonts w:hint="eastAsia" w:ascii="宋体" w:hAnsi="宋体" w:cs="宋体"/>
                <w:color w:val="auto"/>
                <w:szCs w:val="21"/>
              </w:rPr>
              <w:t>根据《关于做好政府采购有关信用主体标识码登记及在政府采购活动中查询使用信用记录有关问题的通知》桂财采〔2016〕37号的通知，采购代理机构对中标人进行信用查询：</w:t>
            </w:r>
          </w:p>
          <w:p>
            <w:pPr>
              <w:autoSpaceDE w:val="0"/>
              <w:autoSpaceDN w:val="0"/>
              <w:snapToGrid w:val="0"/>
              <w:spacing w:line="340" w:lineRule="exact"/>
              <w:textAlignment w:val="bottom"/>
              <w:rPr>
                <w:rFonts w:hint="eastAsia" w:ascii="宋体" w:hAnsi="宋体" w:cs="宋体"/>
                <w:color w:val="auto"/>
                <w:szCs w:val="21"/>
              </w:rPr>
            </w:pPr>
            <w:r>
              <w:rPr>
                <w:rFonts w:hint="eastAsia" w:ascii="宋体" w:hAnsi="宋体" w:cs="宋体"/>
                <w:color w:val="auto"/>
                <w:szCs w:val="21"/>
              </w:rPr>
              <w:t>（1）、查询渠道：“信用中国”网站(www.creditchina.gov.cn)、中国政府采购网(www.ccgp.gov.cn)等；</w:t>
            </w:r>
          </w:p>
          <w:p>
            <w:pPr>
              <w:autoSpaceDE w:val="0"/>
              <w:autoSpaceDN w:val="0"/>
              <w:snapToGrid w:val="0"/>
              <w:spacing w:line="340" w:lineRule="exact"/>
              <w:textAlignment w:val="bottom"/>
              <w:rPr>
                <w:rFonts w:hint="eastAsia" w:ascii="宋体" w:hAnsi="宋体" w:cs="宋体"/>
                <w:color w:val="auto"/>
                <w:szCs w:val="21"/>
              </w:rPr>
            </w:pPr>
            <w:r>
              <w:rPr>
                <w:rFonts w:hint="eastAsia" w:ascii="宋体" w:hAnsi="宋体" w:cs="宋体"/>
                <w:color w:val="auto"/>
                <w:szCs w:val="21"/>
              </w:rPr>
              <w:t>（2）查询截止</w:t>
            </w:r>
            <w:r>
              <w:rPr>
                <w:rFonts w:hint="eastAsia" w:ascii="宋体" w:hAnsi="宋体" w:cs="宋体"/>
                <w:color w:val="auto"/>
                <w:szCs w:val="21"/>
                <w:lang w:eastAsia="zh-CN"/>
              </w:rPr>
              <w:t>时间</w:t>
            </w:r>
            <w:r>
              <w:rPr>
                <w:rFonts w:hint="eastAsia" w:ascii="宋体" w:hAnsi="宋体" w:cs="宋体"/>
                <w:color w:val="auto"/>
                <w:szCs w:val="21"/>
              </w:rPr>
              <w:t>：中标通知书发出前；</w:t>
            </w:r>
          </w:p>
          <w:p>
            <w:pPr>
              <w:autoSpaceDE w:val="0"/>
              <w:autoSpaceDN w:val="0"/>
              <w:snapToGrid w:val="0"/>
              <w:spacing w:line="340" w:lineRule="exact"/>
              <w:textAlignment w:val="bottom"/>
              <w:rPr>
                <w:rFonts w:hint="eastAsia" w:ascii="宋体" w:hAnsi="宋体" w:cs="宋体"/>
                <w:color w:val="auto"/>
                <w:szCs w:val="21"/>
              </w:rPr>
            </w:pPr>
            <w:r>
              <w:rPr>
                <w:rFonts w:hint="eastAsia" w:ascii="宋体" w:hAnsi="宋体" w:cs="宋体"/>
                <w:color w:val="auto"/>
                <w:szCs w:val="21"/>
              </w:rPr>
              <w:t>（3）信用信息查询记录和证据留存方式：在查询网站中直接打印查询记录，打印材料作为采购活动资料保存。</w:t>
            </w:r>
          </w:p>
          <w:p>
            <w:pPr>
              <w:spacing w:line="340" w:lineRule="exact"/>
              <w:rPr>
                <w:rFonts w:hint="eastAsia" w:ascii="宋体" w:hAnsi="宋体" w:cs="宋体"/>
                <w:color w:val="auto"/>
                <w:szCs w:val="21"/>
              </w:rPr>
            </w:pPr>
            <w:r>
              <w:rPr>
                <w:rFonts w:hint="eastAsia" w:ascii="宋体" w:hAnsi="宋体" w:cs="宋体"/>
                <w:color w:val="auto"/>
                <w:szCs w:val="21"/>
              </w:rPr>
              <w:t>（4）信用信息使用规则：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中标候选人资格。采购人依法按照评标报告中评标委员会推荐中标候选人排序表确定排名第二的中标候选人为中标供应商或者重新组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17</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32</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中标公告及中标通知书</w:t>
            </w:r>
          </w:p>
        </w:tc>
        <w:tc>
          <w:tcPr>
            <w:tcW w:w="6276" w:type="dxa"/>
            <w:noWrap w:val="0"/>
            <w:vAlign w:val="top"/>
          </w:tcPr>
          <w:p>
            <w:pPr>
              <w:spacing w:line="340" w:lineRule="exact"/>
              <w:rPr>
                <w:rFonts w:hint="eastAsia" w:ascii="宋体" w:hAnsi="宋体" w:cs="宋体"/>
                <w:color w:val="auto"/>
                <w:szCs w:val="21"/>
              </w:rPr>
            </w:pPr>
            <w:r>
              <w:rPr>
                <w:rFonts w:hint="eastAsia" w:ascii="宋体" w:hAnsi="宋体" w:cs="宋体"/>
                <w:color w:val="auto"/>
                <w:szCs w:val="21"/>
              </w:rPr>
              <w:t>32.1、采购代理机构于评标结束后两个工作日内将评标报告送交采购人，采购人应当自收到评标报告五个工作日内在评标报告推荐的中标候选人中按顺序确定中标供应商，采购代理机构在中标供应商确定之日起两个工作日内发出中标通知书，并在指定媒体上公告中标信息，中标公告期限为1个工作日。</w:t>
            </w:r>
          </w:p>
          <w:p>
            <w:pPr>
              <w:spacing w:line="340" w:lineRule="exact"/>
              <w:rPr>
                <w:rFonts w:hint="eastAsia" w:ascii="宋体" w:hAnsi="宋体" w:cs="宋体"/>
                <w:color w:val="auto"/>
                <w:szCs w:val="21"/>
              </w:rPr>
            </w:pPr>
            <w:r>
              <w:rPr>
                <w:rFonts w:hint="eastAsia" w:ascii="宋体" w:hAnsi="宋体" w:cs="宋体"/>
                <w:color w:val="auto"/>
                <w:szCs w:val="21"/>
              </w:rPr>
              <w:t>32.2、中标公告同时采购代理机构向中标供应商发出中标通知书。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18</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3</w:t>
            </w:r>
            <w:r>
              <w:rPr>
                <w:rFonts w:hint="eastAsia" w:ascii="宋体" w:hAnsi="宋体" w:cs="宋体"/>
                <w:color w:val="auto"/>
                <w:szCs w:val="21"/>
              </w:rPr>
              <w:t>.1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履约保证金</w:t>
            </w:r>
          </w:p>
        </w:tc>
        <w:tc>
          <w:tcPr>
            <w:tcW w:w="6276" w:type="dxa"/>
            <w:noWrap w:val="0"/>
            <w:vAlign w:val="top"/>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履约保证金金额按</w:t>
            </w:r>
            <w:r>
              <w:rPr>
                <w:rFonts w:hint="eastAsia" w:ascii="宋体" w:hAnsi="宋体" w:cs="宋体"/>
                <w:color w:val="auto"/>
                <w:szCs w:val="21"/>
                <w:highlight w:val="none"/>
                <w:lang w:eastAsia="zh-CN"/>
              </w:rPr>
              <w:t>中标</w:t>
            </w:r>
            <w:r>
              <w:rPr>
                <w:rFonts w:hint="eastAsia" w:ascii="宋体" w:hAnsi="宋体" w:cs="宋体"/>
                <w:color w:val="auto"/>
                <w:szCs w:val="21"/>
                <w:highlight w:val="none"/>
              </w:rPr>
              <w:t>价的5%（人民币，四舍五入到元）提供，由中标</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在</w:t>
            </w:r>
            <w:r>
              <w:rPr>
                <w:rFonts w:hint="eastAsia" w:ascii="宋体" w:hAnsi="宋体" w:cs="宋体"/>
                <w:color w:val="auto"/>
                <w:szCs w:val="21"/>
                <w:highlight w:val="none"/>
                <w:lang w:eastAsia="zh-CN"/>
              </w:rPr>
              <w:t>签订合同</w:t>
            </w:r>
            <w:r>
              <w:rPr>
                <w:rFonts w:hint="eastAsia" w:ascii="宋体" w:hAnsi="宋体" w:cs="宋体"/>
                <w:color w:val="auto"/>
                <w:szCs w:val="21"/>
                <w:highlight w:val="none"/>
              </w:rPr>
              <w:t>前将履约保证金以转账、电汇等非现金转入</w:t>
            </w:r>
            <w:r>
              <w:rPr>
                <w:rFonts w:hint="eastAsia" w:ascii="宋体" w:hAnsi="宋体" w:cs="宋体"/>
                <w:color w:val="auto"/>
                <w:szCs w:val="21"/>
                <w:highlight w:val="none"/>
                <w:lang w:eastAsia="zh-CN"/>
              </w:rPr>
              <w:t>采购人指定</w:t>
            </w:r>
            <w:r>
              <w:rPr>
                <w:rFonts w:hint="eastAsia" w:ascii="宋体" w:hAnsi="宋体" w:cs="宋体"/>
                <w:color w:val="auto"/>
                <w:szCs w:val="21"/>
                <w:highlight w:val="none"/>
              </w:rPr>
              <w:t>专户。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19</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4</w:t>
            </w:r>
            <w:r>
              <w:rPr>
                <w:rFonts w:hint="eastAsia" w:ascii="宋体" w:hAnsi="宋体" w:cs="宋体"/>
                <w:color w:val="auto"/>
                <w:szCs w:val="21"/>
              </w:rPr>
              <w:t>.1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签订合同</w:t>
            </w:r>
          </w:p>
        </w:tc>
        <w:tc>
          <w:tcPr>
            <w:tcW w:w="6276" w:type="dxa"/>
            <w:noWrap w:val="0"/>
            <w:vAlign w:val="center"/>
          </w:tcPr>
          <w:p>
            <w:pPr>
              <w:pStyle w:val="10"/>
              <w:spacing w:line="360" w:lineRule="exact"/>
              <w:ind w:left="0" w:leftChars="0" w:firstLine="0" w:firstLineChars="0"/>
              <w:rPr>
                <w:rFonts w:hint="eastAsia" w:ascii="宋体" w:hAnsi="宋体" w:cs="宋体"/>
                <w:color w:val="auto"/>
                <w:szCs w:val="21"/>
              </w:rPr>
            </w:pPr>
            <w:r>
              <w:rPr>
                <w:rFonts w:hint="eastAsia" w:ascii="宋体" w:hAnsi="宋体"/>
                <w:color w:val="auto"/>
                <w:szCs w:val="21"/>
                <w:highlight w:val="none"/>
              </w:rPr>
              <w:t>自</w:t>
            </w:r>
            <w:r>
              <w:rPr>
                <w:rFonts w:hint="eastAsia" w:ascii="宋体" w:hAnsi="宋体"/>
                <w:color w:val="auto"/>
                <w:szCs w:val="21"/>
                <w:highlight w:val="none"/>
                <w:lang w:eastAsia="zh-CN"/>
              </w:rPr>
              <w:t>中标</w:t>
            </w:r>
            <w:r>
              <w:rPr>
                <w:rFonts w:hint="eastAsia" w:ascii="宋体" w:hAnsi="宋体"/>
                <w:color w:val="auto"/>
                <w:szCs w:val="21"/>
                <w:highlight w:val="none"/>
              </w:rPr>
              <w:t>通知书发出之日起</w:t>
            </w:r>
            <w:r>
              <w:rPr>
                <w:rFonts w:hint="eastAsia" w:ascii="宋体" w:hAnsi="宋体"/>
                <w:color w:val="auto"/>
                <w:szCs w:val="21"/>
                <w:highlight w:val="none"/>
                <w:lang w:eastAsia="zh-CN"/>
              </w:rPr>
              <w:t>二十</w:t>
            </w:r>
            <w:r>
              <w:rPr>
                <w:rFonts w:hint="eastAsia" w:ascii="宋体" w:hAnsi="宋体"/>
                <w:color w:val="auto"/>
                <w:szCs w:val="21"/>
                <w:highlight w:val="none"/>
              </w:rPr>
              <w:t>五日内。</w:t>
            </w:r>
            <w:r>
              <w:rPr>
                <w:rFonts w:hint="eastAsia" w:hAnsi="宋体" w:cs="宋体"/>
                <w:color w:val="auto"/>
                <w:szCs w:val="21"/>
              </w:rPr>
              <w:t>中标供应商领取中标通知书后，应按规定与采购人签订合同。</w:t>
            </w:r>
            <w:r>
              <w:rPr>
                <w:rFonts w:hint="eastAsia" w:ascii="宋体" w:hAnsi="宋体" w:eastAsia="宋体" w:cs="宋体"/>
                <w:b/>
                <w:bCs/>
                <w:color w:val="auto"/>
                <w:szCs w:val="21"/>
              </w:rPr>
              <w:t>签订合同后中标单位在三个工作日内须注册入驻政采云平台</w:t>
            </w:r>
            <w:r>
              <w:rPr>
                <w:rFonts w:hint="eastAsia" w:ascii="宋体" w:hAnsi="宋体" w:eastAsia="宋体" w:cs="宋体"/>
                <w:b/>
                <w:bCs/>
                <w:color w:val="auto"/>
                <w:spacing w:val="-5"/>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20</w:t>
            </w:r>
          </w:p>
        </w:tc>
        <w:tc>
          <w:tcPr>
            <w:tcW w:w="955" w:type="dxa"/>
            <w:noWrap w:val="0"/>
            <w:vAlign w:val="center"/>
          </w:tcPr>
          <w:p>
            <w:pPr>
              <w:spacing w:line="3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34.3</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合同备案存档</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政府采购合同双方自签订之日起1个工作日内将合同原件</w:t>
            </w:r>
            <w:r>
              <w:rPr>
                <w:rFonts w:hint="eastAsia" w:ascii="宋体" w:hAnsi="宋体" w:cs="宋体"/>
                <w:color w:val="auto"/>
                <w:szCs w:val="21"/>
                <w:lang w:eastAsia="zh-CN"/>
              </w:rPr>
              <w:t>一</w:t>
            </w:r>
            <w:r>
              <w:rPr>
                <w:rFonts w:hint="eastAsia" w:ascii="宋体" w:hAnsi="宋体" w:cs="宋体"/>
                <w:color w:val="auto"/>
                <w:szCs w:val="21"/>
              </w:rPr>
              <w:t>份交采购代理机构存档</w:t>
            </w:r>
            <w:r>
              <w:rPr>
                <w:rFonts w:hint="eastAsia" w:ascii="宋体" w:hAnsi="宋体" w:cs="宋体"/>
                <w:color w:val="auto"/>
                <w:szCs w:val="21"/>
                <w:lang w:eastAsia="zh-CN"/>
              </w:rPr>
              <w:t>，并由</w:t>
            </w:r>
            <w:r>
              <w:rPr>
                <w:rFonts w:hint="eastAsia" w:ascii="宋体" w:hAnsi="宋体" w:cs="宋体"/>
                <w:color w:val="auto"/>
                <w:szCs w:val="21"/>
              </w:rPr>
              <w:t>采购代理机构将政府采购合同在省级以上人民政府财政部门指定媒体上公告。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21</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35</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招标代理服务费</w:t>
            </w:r>
          </w:p>
        </w:tc>
        <w:tc>
          <w:tcPr>
            <w:tcW w:w="6276" w:type="dxa"/>
            <w:noWrap w:val="0"/>
            <w:vAlign w:val="center"/>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中标</w:t>
            </w:r>
            <w:r>
              <w:rPr>
                <w:rFonts w:hint="eastAsia" w:ascii="宋体" w:hAnsi="宋体" w:cs="宋体"/>
                <w:color w:val="auto"/>
                <w:szCs w:val="21"/>
                <w:highlight w:val="none"/>
                <w:lang w:eastAsia="zh-CN"/>
              </w:rPr>
              <w:t>人</w:t>
            </w:r>
            <w:r>
              <w:rPr>
                <w:rFonts w:hint="eastAsia" w:ascii="宋体" w:hAnsi="宋体" w:cs="宋体"/>
                <w:color w:val="auto"/>
                <w:szCs w:val="21"/>
                <w:highlight w:val="none"/>
              </w:rPr>
              <w:t>领取</w:t>
            </w:r>
            <w:r>
              <w:rPr>
                <w:rFonts w:hint="eastAsia" w:ascii="宋体" w:hAnsi="宋体" w:cs="宋体"/>
                <w:color w:val="auto"/>
                <w:szCs w:val="21"/>
                <w:highlight w:val="none"/>
                <w:lang w:eastAsia="zh-CN"/>
              </w:rPr>
              <w:t>中标</w:t>
            </w:r>
            <w:r>
              <w:rPr>
                <w:rFonts w:hint="eastAsia" w:ascii="宋体" w:hAnsi="宋体" w:cs="宋体"/>
                <w:color w:val="auto"/>
                <w:szCs w:val="21"/>
                <w:highlight w:val="none"/>
              </w:rPr>
              <w:t>通知书前，向广西两仪工程管理咨询有限公司一次性付清采购代理服务费。本项目的采购代理服务费参照计价格[2002]1980号《招标代理服务收费管理暂行办法》</w:t>
            </w:r>
            <w:r>
              <w:rPr>
                <w:rFonts w:hint="eastAsia" w:ascii="宋体" w:hAnsi="宋体" w:cs="宋体"/>
                <w:color w:val="auto"/>
                <w:szCs w:val="21"/>
                <w:highlight w:val="none"/>
                <w:lang w:eastAsia="zh-CN"/>
              </w:rPr>
              <w:t>服务</w:t>
            </w:r>
            <w:r>
              <w:rPr>
                <w:rFonts w:hint="eastAsia" w:ascii="宋体" w:hAnsi="宋体" w:cs="宋体"/>
                <w:color w:val="auto"/>
                <w:szCs w:val="21"/>
                <w:highlight w:val="none"/>
              </w:rPr>
              <w:t>类收费标准向中标</w:t>
            </w:r>
            <w:r>
              <w:rPr>
                <w:rFonts w:hint="eastAsia" w:ascii="宋体" w:hAnsi="宋体" w:cs="宋体"/>
                <w:color w:val="auto"/>
                <w:szCs w:val="21"/>
                <w:highlight w:val="none"/>
                <w:lang w:eastAsia="zh-CN"/>
              </w:rPr>
              <w:t>人</w:t>
            </w:r>
            <w:r>
              <w:rPr>
                <w:rFonts w:hint="eastAsia" w:ascii="宋体" w:hAnsi="宋体" w:cs="宋体"/>
                <w:color w:val="auto"/>
                <w:szCs w:val="21"/>
                <w:highlight w:val="none"/>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22</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37</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解释权</w:t>
            </w:r>
          </w:p>
        </w:tc>
        <w:tc>
          <w:tcPr>
            <w:tcW w:w="6276" w:type="dxa"/>
            <w:noWrap w:val="0"/>
            <w:vAlign w:val="center"/>
          </w:tcPr>
          <w:p>
            <w:pPr>
              <w:spacing w:line="340" w:lineRule="exact"/>
              <w:rPr>
                <w:rFonts w:hint="eastAsia" w:ascii="宋体" w:hAnsi="宋体" w:cs="宋体"/>
                <w:color w:val="auto"/>
                <w:szCs w:val="21"/>
              </w:rPr>
            </w:pPr>
            <w:r>
              <w:rPr>
                <w:rFonts w:hint="eastAsia" w:hAnsi="宋体" w:cs="宋体"/>
                <w:color w:val="auto"/>
                <w:szCs w:val="21"/>
              </w:rPr>
              <w:t>本招标文件是根据《中华人民共和国政府采购法》、《中华人民共和国政府采购法实施条例》、</w:t>
            </w:r>
            <w:r>
              <w:rPr>
                <w:rStyle w:val="17"/>
                <w:rFonts w:hint="eastAsia" w:ascii="宋体" w:hAnsi="宋体" w:cs="宋体"/>
                <w:b w:val="0"/>
                <w:color w:val="auto"/>
                <w:szCs w:val="21"/>
              </w:rPr>
              <w:t>财政部令第87号</w:t>
            </w:r>
            <w:r>
              <w:rPr>
                <w:rFonts w:hint="eastAsia" w:hAnsi="宋体" w:cs="宋体"/>
                <w:color w:val="auto"/>
                <w:szCs w:val="21"/>
              </w:rPr>
              <w:t>《政府采购货物和服务招标投标管理办法》和政府采购管理有关规定编制，本招标文件的解释权属于采购代理机构</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23</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38</w:t>
            </w:r>
          </w:p>
        </w:tc>
        <w:tc>
          <w:tcPr>
            <w:tcW w:w="1712" w:type="dxa"/>
            <w:noWrap w:val="0"/>
            <w:vAlign w:val="center"/>
          </w:tcPr>
          <w:p>
            <w:pPr>
              <w:spacing w:line="340" w:lineRule="exact"/>
              <w:jc w:val="center"/>
              <w:rPr>
                <w:rFonts w:hint="eastAsia" w:ascii="宋体" w:hAnsi="宋体" w:cs="宋体"/>
                <w:color w:val="auto"/>
                <w:position w:val="10"/>
                <w:szCs w:val="21"/>
              </w:rPr>
            </w:pPr>
            <w:r>
              <w:rPr>
                <w:rFonts w:hint="eastAsia" w:ascii="宋体" w:hAnsi="宋体" w:cs="宋体"/>
                <w:color w:val="auto"/>
                <w:szCs w:val="21"/>
              </w:rPr>
              <w:t>监督管理机构</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lang w:eastAsia="zh-CN"/>
              </w:rPr>
              <w:t>灵川县政府采购管理办公室</w:t>
            </w:r>
            <w:r>
              <w:rPr>
                <w:rFonts w:hint="eastAsia" w:ascii="宋体" w:hAnsi="宋体" w:cs="宋体"/>
                <w:color w:val="auto"/>
                <w:szCs w:val="21"/>
              </w:rPr>
              <w:t xml:space="preserve">      电话：</w:t>
            </w:r>
            <w:r>
              <w:rPr>
                <w:rFonts w:hint="eastAsia" w:ascii="宋体" w:hAnsi="宋体" w:cs="宋体"/>
                <w:color w:val="auto"/>
                <w:szCs w:val="21"/>
                <w:lang w:eastAsia="zh-CN"/>
              </w:rPr>
              <w:t>0773-6812818</w:t>
            </w:r>
            <w:r>
              <w:rPr>
                <w:rFonts w:hint="eastAsia" w:ascii="宋体" w:hAnsi="宋体" w:cs="宋体"/>
                <w:color w:val="auto"/>
                <w:szCs w:val="21"/>
              </w:rPr>
              <w:t>。</w:t>
            </w:r>
          </w:p>
        </w:tc>
      </w:tr>
    </w:tbl>
    <w:p>
      <w:pPr>
        <w:spacing w:line="400" w:lineRule="exact"/>
        <w:rPr>
          <w:rFonts w:hint="eastAsia" w:ascii="宋体" w:hAnsi="宋体" w:cs="宋体"/>
          <w:b/>
          <w:color w:val="auto"/>
          <w:sz w:val="28"/>
          <w:szCs w:val="28"/>
        </w:rPr>
      </w:pPr>
    </w:p>
    <w:p>
      <w:pPr>
        <w:spacing w:line="400" w:lineRule="exact"/>
        <w:rPr>
          <w:rFonts w:hint="eastAsia" w:ascii="宋体" w:hAnsi="宋体" w:cs="宋体"/>
          <w:b/>
          <w:color w:val="auto"/>
          <w:sz w:val="28"/>
          <w:szCs w:val="28"/>
        </w:rPr>
      </w:pPr>
    </w:p>
    <w:p>
      <w:pPr>
        <w:spacing w:line="400" w:lineRule="exact"/>
        <w:jc w:val="center"/>
        <w:rPr>
          <w:rFonts w:hint="eastAsia" w:ascii="宋体" w:hAnsi="宋体" w:cs="宋体"/>
          <w:b/>
          <w:color w:val="auto"/>
          <w:sz w:val="28"/>
          <w:szCs w:val="28"/>
        </w:rPr>
      </w:pPr>
      <w:r>
        <w:rPr>
          <w:rFonts w:hint="eastAsia" w:ascii="宋体" w:hAnsi="宋体" w:cs="宋体"/>
          <w:b/>
          <w:color w:val="auto"/>
          <w:sz w:val="28"/>
          <w:szCs w:val="28"/>
        </w:rPr>
        <w:br w:type="page"/>
      </w:r>
      <w:r>
        <w:rPr>
          <w:rFonts w:hint="eastAsia" w:ascii="宋体" w:hAnsi="宋体" w:cs="宋体"/>
          <w:b/>
          <w:color w:val="auto"/>
          <w:sz w:val="28"/>
          <w:szCs w:val="28"/>
        </w:rPr>
        <w:t>一、总则</w:t>
      </w:r>
    </w:p>
    <w:p>
      <w:pPr>
        <w:spacing w:line="400" w:lineRule="exact"/>
        <w:ind w:firstLine="413" w:firstLineChars="196"/>
        <w:rPr>
          <w:rFonts w:hint="eastAsia" w:ascii="宋体" w:hAnsi="宋体" w:cs="宋体"/>
          <w:b/>
          <w:color w:val="auto"/>
          <w:szCs w:val="21"/>
        </w:rPr>
      </w:pPr>
      <w:r>
        <w:rPr>
          <w:rFonts w:hint="eastAsia" w:ascii="宋体" w:hAnsi="宋体" w:cs="宋体"/>
          <w:b/>
          <w:color w:val="auto"/>
          <w:szCs w:val="21"/>
        </w:rPr>
        <w:t>1、项目名称及项目编号</w:t>
      </w:r>
    </w:p>
    <w:p>
      <w:pPr>
        <w:spacing w:line="400" w:lineRule="exact"/>
        <w:ind w:firstLine="617" w:firstLineChars="294"/>
        <w:rPr>
          <w:rFonts w:hint="eastAsia"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highlight w:val="none"/>
          <w:lang w:eastAsia="zh-CN"/>
        </w:rPr>
        <w:t>桂林市灵川县综治视联网项目</w:t>
      </w:r>
    </w:p>
    <w:p>
      <w:pPr>
        <w:spacing w:line="400" w:lineRule="exact"/>
        <w:ind w:firstLine="617" w:firstLineChars="294"/>
        <w:rPr>
          <w:rFonts w:hint="eastAsia" w:ascii="宋体" w:hAnsi="宋体" w:cs="宋体"/>
          <w:b/>
          <w:color w:val="auto"/>
          <w:szCs w:val="21"/>
        </w:rPr>
      </w:pPr>
      <w:r>
        <w:rPr>
          <w:rFonts w:hint="eastAsia" w:ascii="宋体" w:hAnsi="宋体" w:cs="宋体"/>
          <w:color w:val="auto"/>
          <w:szCs w:val="21"/>
        </w:rPr>
        <w:t>项目编号</w:t>
      </w:r>
      <w:r>
        <w:rPr>
          <w:rFonts w:hint="eastAsia" w:ascii="宋体" w:hAnsi="宋体" w:cs="宋体"/>
          <w:color w:val="auto"/>
          <w:szCs w:val="21"/>
          <w:highlight w:val="none"/>
        </w:rPr>
        <w:t>：</w:t>
      </w:r>
      <w:r>
        <w:rPr>
          <w:rFonts w:hint="eastAsia" w:ascii="宋体" w:hAnsi="宋体" w:cs="宋体"/>
          <w:color w:val="auto"/>
          <w:szCs w:val="21"/>
          <w:highlight w:val="none"/>
          <w:lang w:eastAsia="zh-CN"/>
        </w:rPr>
        <w:t>GLZC2020-G3-230111-GXLY</w:t>
      </w:r>
    </w:p>
    <w:p>
      <w:pPr>
        <w:spacing w:line="400" w:lineRule="exact"/>
        <w:ind w:firstLine="413" w:firstLineChars="196"/>
        <w:rPr>
          <w:rFonts w:hint="eastAsia" w:ascii="宋体" w:hAnsi="宋体" w:cs="宋体"/>
          <w:b/>
          <w:color w:val="auto"/>
          <w:szCs w:val="21"/>
        </w:rPr>
      </w:pPr>
      <w:r>
        <w:rPr>
          <w:rFonts w:hint="eastAsia" w:ascii="宋体" w:hAnsi="宋体" w:cs="宋体"/>
          <w:b/>
          <w:color w:val="auto"/>
          <w:szCs w:val="21"/>
        </w:rPr>
        <w:t>2、适应范围</w:t>
      </w:r>
    </w:p>
    <w:p>
      <w:pPr>
        <w:spacing w:line="400" w:lineRule="exact"/>
        <w:ind w:firstLine="435"/>
        <w:rPr>
          <w:rFonts w:hint="eastAsia" w:ascii="宋体" w:hAnsi="宋体" w:cs="宋体"/>
          <w:color w:val="auto"/>
          <w:szCs w:val="21"/>
        </w:rPr>
      </w:pPr>
      <w:r>
        <w:rPr>
          <w:rFonts w:hint="eastAsia" w:ascii="宋体" w:hAnsi="宋体" w:cs="宋体"/>
          <w:color w:val="auto"/>
          <w:szCs w:val="21"/>
        </w:rPr>
        <w:t>本招标文件适用本招标采购项目的招标、投标、评标、合同履约、验收、付款等行为（法律、法规另有规定的，从其规定）。</w:t>
      </w:r>
    </w:p>
    <w:p>
      <w:pPr>
        <w:spacing w:line="400" w:lineRule="exact"/>
        <w:ind w:firstLine="435"/>
        <w:rPr>
          <w:rFonts w:hint="eastAsia" w:ascii="宋体" w:hAnsi="宋体" w:cs="宋体"/>
          <w:b/>
          <w:color w:val="auto"/>
          <w:szCs w:val="21"/>
        </w:rPr>
      </w:pPr>
      <w:r>
        <w:rPr>
          <w:rFonts w:hint="eastAsia" w:ascii="宋体" w:hAnsi="宋体" w:cs="宋体"/>
          <w:b/>
          <w:color w:val="auto"/>
          <w:szCs w:val="21"/>
        </w:rPr>
        <w:t>3、定义</w:t>
      </w:r>
    </w:p>
    <w:p>
      <w:pPr>
        <w:spacing w:line="380" w:lineRule="exact"/>
        <w:ind w:firstLine="435"/>
        <w:rPr>
          <w:rFonts w:hint="eastAsia" w:ascii="宋体" w:hAnsi="宋体" w:cs="宋体"/>
          <w:color w:val="auto"/>
          <w:szCs w:val="21"/>
        </w:rPr>
      </w:pPr>
      <w:r>
        <w:rPr>
          <w:rFonts w:hint="eastAsia" w:ascii="宋体" w:hAnsi="宋体" w:cs="宋体"/>
          <w:color w:val="auto"/>
          <w:szCs w:val="21"/>
        </w:rPr>
        <w:t>3.1、“招标采购单位”是指组织本次招标的采购人和采购代理机构。</w:t>
      </w:r>
    </w:p>
    <w:p>
      <w:pPr>
        <w:spacing w:line="380" w:lineRule="exact"/>
        <w:ind w:firstLine="435"/>
        <w:rPr>
          <w:rFonts w:hint="eastAsia" w:ascii="宋体" w:hAnsi="宋体" w:cs="宋体"/>
          <w:color w:val="auto"/>
          <w:szCs w:val="21"/>
        </w:rPr>
      </w:pPr>
      <w:r>
        <w:rPr>
          <w:rFonts w:hint="eastAsia" w:ascii="宋体" w:hAnsi="宋体" w:cs="宋体"/>
          <w:color w:val="auto"/>
          <w:szCs w:val="21"/>
        </w:rPr>
        <w:t>3.2、“投标人”是指向招标方提交投标文件的供应商或自然人或其他组织。</w:t>
      </w:r>
    </w:p>
    <w:p>
      <w:pPr>
        <w:spacing w:line="380" w:lineRule="exact"/>
        <w:ind w:firstLine="435"/>
        <w:rPr>
          <w:rFonts w:hint="eastAsia" w:ascii="宋体" w:hAnsi="宋体" w:cs="宋体"/>
          <w:color w:val="auto"/>
          <w:szCs w:val="21"/>
        </w:rPr>
      </w:pPr>
      <w:r>
        <w:rPr>
          <w:rFonts w:hint="eastAsia" w:ascii="宋体" w:hAnsi="宋体" w:cs="宋体"/>
          <w:color w:val="auto"/>
          <w:szCs w:val="21"/>
        </w:rPr>
        <w:t>3.3、“服务”是</w:t>
      </w:r>
      <w:r>
        <w:rPr>
          <w:rFonts w:hint="eastAsia" w:ascii="宋体" w:hAnsi="宋体" w:cs="宋体"/>
          <w:color w:val="auto"/>
          <w:szCs w:val="21"/>
          <w:highlight w:val="none"/>
        </w:rPr>
        <w:t>按招标文件规定，投标人须承担的安装、调试、技术协助、校准、培训、技术指导以及其他类似的义务。</w:t>
      </w:r>
    </w:p>
    <w:p>
      <w:pPr>
        <w:spacing w:line="380" w:lineRule="exact"/>
        <w:ind w:firstLine="435"/>
        <w:rPr>
          <w:rFonts w:hint="eastAsia" w:ascii="宋体" w:hAnsi="宋体" w:cs="宋体"/>
          <w:color w:val="auto"/>
          <w:szCs w:val="21"/>
        </w:rPr>
      </w:pPr>
      <w:r>
        <w:rPr>
          <w:rFonts w:hint="eastAsia" w:ascii="宋体" w:hAnsi="宋体" w:cs="宋体"/>
          <w:color w:val="auto"/>
          <w:szCs w:val="21"/>
        </w:rPr>
        <w:t>3.4、“项目”系指按招标文件规定向采购人提供的货物和服务。</w:t>
      </w:r>
    </w:p>
    <w:p>
      <w:pPr>
        <w:spacing w:line="38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3.5、“书面形式”包括信函、传真、电报等。</w:t>
      </w:r>
    </w:p>
    <w:p>
      <w:pPr>
        <w:pStyle w:val="30"/>
        <w:numPr>
          <w:ilvl w:val="0"/>
          <w:numId w:val="0"/>
        </w:numPr>
        <w:spacing w:line="360" w:lineRule="auto"/>
        <w:ind w:leftChars="0"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3.6、实质性要求：</w:t>
      </w:r>
      <w:r>
        <w:rPr>
          <w:rFonts w:hint="eastAsia" w:ascii="宋体" w:hAnsi="宋体" w:cs="宋体"/>
          <w:b/>
          <w:kern w:val="0"/>
          <w:szCs w:val="21"/>
        </w:rPr>
        <w:t>“</w:t>
      </w:r>
      <w:r>
        <w:rPr>
          <w:rFonts w:hint="eastAsia" w:ascii="宋体" w:hAnsi="宋体" w:cs="宋体"/>
          <w:b/>
          <w:kern w:val="0"/>
          <w:szCs w:val="21"/>
          <w:lang w:eastAsia="zh-CN"/>
        </w:rPr>
        <w:t>服务采购</w:t>
      </w:r>
      <w:r>
        <w:rPr>
          <w:rFonts w:hint="eastAsia" w:ascii="宋体" w:hAnsi="宋体" w:cs="宋体"/>
          <w:b/>
          <w:kern w:val="0"/>
          <w:szCs w:val="21"/>
        </w:rPr>
        <w:t>需求”中标注“★”项属于实质性要求，若有任意一项负偏离作无效投标处理；标注“▲”号条款为重要功能服务条款，将作为加分或评分参考项内容。</w:t>
      </w:r>
    </w:p>
    <w:p>
      <w:pPr>
        <w:spacing w:line="400" w:lineRule="exact"/>
        <w:ind w:firstLine="435"/>
        <w:rPr>
          <w:rFonts w:hint="eastAsia" w:ascii="宋体" w:hAnsi="宋体" w:cs="宋体"/>
          <w:b/>
          <w:color w:val="auto"/>
          <w:szCs w:val="21"/>
          <w:highlight w:val="none"/>
        </w:rPr>
      </w:pPr>
      <w:r>
        <w:rPr>
          <w:rFonts w:hint="eastAsia" w:ascii="宋体" w:hAnsi="宋体" w:cs="宋体"/>
          <w:b/>
          <w:color w:val="auto"/>
          <w:szCs w:val="21"/>
          <w:highlight w:val="none"/>
        </w:rPr>
        <w:t>4、招标方式</w:t>
      </w:r>
    </w:p>
    <w:p>
      <w:pPr>
        <w:spacing w:line="400" w:lineRule="exact"/>
        <w:ind w:firstLine="435"/>
        <w:rPr>
          <w:rFonts w:hint="eastAsia" w:ascii="宋体" w:hAnsi="宋体" w:cs="宋体"/>
          <w:color w:val="auto"/>
          <w:szCs w:val="21"/>
        </w:rPr>
      </w:pPr>
      <w:r>
        <w:rPr>
          <w:rFonts w:hint="eastAsia" w:ascii="宋体" w:hAnsi="宋体" w:cs="宋体"/>
          <w:color w:val="auto"/>
          <w:szCs w:val="21"/>
        </w:rPr>
        <w:t>公开招标方式。</w:t>
      </w:r>
    </w:p>
    <w:p>
      <w:pPr>
        <w:spacing w:line="400" w:lineRule="exact"/>
        <w:ind w:firstLine="435"/>
        <w:rPr>
          <w:rFonts w:hint="eastAsia" w:ascii="宋体" w:hAnsi="宋体" w:cs="宋体"/>
          <w:b/>
          <w:color w:val="auto"/>
          <w:szCs w:val="21"/>
        </w:rPr>
      </w:pPr>
      <w:r>
        <w:rPr>
          <w:rFonts w:hint="eastAsia" w:ascii="宋体" w:hAnsi="宋体" w:cs="宋体"/>
          <w:b/>
          <w:color w:val="auto"/>
          <w:szCs w:val="21"/>
        </w:rPr>
        <w:t>5、投标人资格</w:t>
      </w:r>
    </w:p>
    <w:p>
      <w:pPr>
        <w:widowControl/>
        <w:jc w:val="left"/>
        <w:rPr>
          <w:rFonts w:hint="eastAsia" w:ascii="宋体" w:hAnsi="宋体" w:cs="宋体"/>
          <w:color w:val="auto"/>
          <w:szCs w:val="21"/>
        </w:rPr>
      </w:pPr>
      <w:r>
        <w:rPr>
          <w:rFonts w:hint="eastAsia" w:ascii="宋体" w:hAnsi="宋体" w:cs="宋体"/>
          <w:color w:val="auto"/>
        </w:rPr>
        <w:t xml:space="preserve">  </w:t>
      </w:r>
      <w:r>
        <w:rPr>
          <w:rFonts w:hint="eastAsia" w:ascii="宋体" w:hAnsi="宋体" w:cs="宋体"/>
          <w:color w:val="auto"/>
          <w:szCs w:val="21"/>
        </w:rPr>
        <w:t xml:space="preserve">  详见投标人须知前附表第2项。</w:t>
      </w:r>
    </w:p>
    <w:p>
      <w:pPr>
        <w:spacing w:line="400" w:lineRule="exact"/>
        <w:ind w:firstLine="435"/>
        <w:rPr>
          <w:rFonts w:hint="eastAsia" w:ascii="宋体" w:hAnsi="宋体" w:cs="宋体"/>
          <w:b/>
          <w:color w:val="auto"/>
          <w:szCs w:val="21"/>
        </w:rPr>
      </w:pPr>
      <w:r>
        <w:rPr>
          <w:rFonts w:hint="eastAsia" w:ascii="宋体" w:hAnsi="宋体" w:cs="宋体"/>
          <w:b/>
          <w:color w:val="auto"/>
          <w:szCs w:val="21"/>
        </w:rPr>
        <w:t>6、投标费用</w:t>
      </w:r>
    </w:p>
    <w:p>
      <w:pPr>
        <w:spacing w:line="400" w:lineRule="exact"/>
        <w:ind w:firstLine="435"/>
        <w:rPr>
          <w:rFonts w:hint="eastAsia" w:ascii="宋体" w:hAnsi="宋体" w:cs="宋体"/>
          <w:b/>
          <w:color w:val="auto"/>
          <w:szCs w:val="21"/>
        </w:rPr>
      </w:pPr>
      <w:r>
        <w:rPr>
          <w:rFonts w:hint="eastAsia" w:ascii="宋体" w:hAnsi="宋体" w:cs="宋体"/>
          <w:color w:val="auto"/>
          <w:szCs w:val="21"/>
        </w:rPr>
        <w:t>不论投标结果如何，投标人均应自行承担所有与投标有关的全部费用。</w:t>
      </w:r>
    </w:p>
    <w:p>
      <w:pPr>
        <w:tabs>
          <w:tab w:val="left" w:pos="1635"/>
        </w:tabs>
        <w:spacing w:line="400" w:lineRule="exact"/>
        <w:ind w:firstLine="435"/>
        <w:rPr>
          <w:rFonts w:hint="eastAsia" w:ascii="宋体" w:hAnsi="宋体" w:cs="宋体"/>
          <w:b/>
          <w:color w:val="auto"/>
          <w:szCs w:val="21"/>
        </w:rPr>
      </w:pPr>
      <w:r>
        <w:rPr>
          <w:rFonts w:hint="eastAsia" w:ascii="宋体" w:hAnsi="宋体" w:cs="宋体"/>
          <w:b/>
          <w:color w:val="auto"/>
          <w:szCs w:val="21"/>
        </w:rPr>
        <w:t>7、联合体投标要求</w:t>
      </w:r>
    </w:p>
    <w:p>
      <w:pPr>
        <w:snapToGrid w:val="0"/>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本项目不接受联合体投标。</w:t>
      </w:r>
    </w:p>
    <w:p>
      <w:pPr>
        <w:tabs>
          <w:tab w:val="left" w:pos="1635"/>
        </w:tabs>
        <w:spacing w:line="400" w:lineRule="exact"/>
        <w:ind w:firstLine="435"/>
        <w:rPr>
          <w:rFonts w:hint="eastAsia" w:ascii="宋体" w:hAnsi="宋体" w:cs="宋体"/>
          <w:b/>
          <w:color w:val="auto"/>
          <w:szCs w:val="21"/>
        </w:rPr>
      </w:pPr>
      <w:r>
        <w:rPr>
          <w:rFonts w:hint="eastAsia" w:ascii="宋体" w:hAnsi="宋体" w:cs="宋体"/>
          <w:b/>
          <w:color w:val="auto"/>
          <w:szCs w:val="21"/>
        </w:rPr>
        <w:t>8、转包与分包</w:t>
      </w:r>
    </w:p>
    <w:p>
      <w:pPr>
        <w:tabs>
          <w:tab w:val="left" w:pos="1635"/>
        </w:tabs>
        <w:spacing w:line="400" w:lineRule="exact"/>
        <w:ind w:firstLine="435"/>
        <w:rPr>
          <w:rFonts w:hint="eastAsia" w:ascii="宋体" w:hAnsi="宋体" w:cs="宋体"/>
          <w:color w:val="auto"/>
          <w:szCs w:val="21"/>
        </w:rPr>
      </w:pPr>
      <w:r>
        <w:rPr>
          <w:rFonts w:hint="eastAsia" w:ascii="宋体" w:hAnsi="宋体" w:cs="宋体"/>
          <w:color w:val="auto"/>
          <w:szCs w:val="21"/>
        </w:rPr>
        <w:t>8.1、本项目不允许转包。</w:t>
      </w:r>
    </w:p>
    <w:p>
      <w:pPr>
        <w:tabs>
          <w:tab w:val="left" w:pos="1635"/>
        </w:tabs>
        <w:spacing w:line="400" w:lineRule="exact"/>
        <w:ind w:firstLine="435"/>
        <w:rPr>
          <w:rFonts w:hint="eastAsia" w:ascii="宋体" w:hAnsi="宋体" w:cs="宋体"/>
          <w:color w:val="auto"/>
          <w:szCs w:val="21"/>
        </w:rPr>
      </w:pPr>
      <w:r>
        <w:rPr>
          <w:rFonts w:hint="eastAsia" w:ascii="宋体" w:hAnsi="宋体" w:cs="宋体"/>
          <w:color w:val="auto"/>
          <w:szCs w:val="21"/>
        </w:rPr>
        <w:t>8.2、本项目不可以分包。</w:t>
      </w:r>
    </w:p>
    <w:p>
      <w:pPr>
        <w:tabs>
          <w:tab w:val="left" w:pos="1635"/>
        </w:tabs>
        <w:spacing w:line="400" w:lineRule="exact"/>
        <w:ind w:firstLine="435"/>
        <w:rPr>
          <w:rFonts w:hint="eastAsia" w:ascii="宋体" w:hAnsi="宋体" w:cs="宋体"/>
          <w:b/>
          <w:color w:val="auto"/>
          <w:szCs w:val="21"/>
        </w:rPr>
      </w:pPr>
      <w:r>
        <w:rPr>
          <w:rFonts w:hint="eastAsia" w:ascii="宋体" w:hAnsi="宋体" w:cs="宋体"/>
          <w:b/>
          <w:color w:val="auto"/>
          <w:szCs w:val="21"/>
        </w:rPr>
        <w:t>9、特别说明</w:t>
      </w:r>
    </w:p>
    <w:p>
      <w:pPr>
        <w:tabs>
          <w:tab w:val="left" w:pos="2190"/>
        </w:tabs>
        <w:spacing w:line="380" w:lineRule="exact"/>
        <w:ind w:firstLine="435"/>
        <w:rPr>
          <w:rFonts w:hint="eastAsia" w:ascii="宋体" w:hAnsi="宋体" w:cs="宋体"/>
          <w:color w:val="auto"/>
          <w:szCs w:val="21"/>
        </w:rPr>
      </w:pPr>
      <w:r>
        <w:rPr>
          <w:rFonts w:hint="eastAsia" w:ascii="宋体" w:hAnsi="宋体" w:cs="宋体"/>
          <w:color w:val="auto"/>
          <w:szCs w:val="21"/>
        </w:rPr>
        <w:t>9.1 单位负责人为同一人或者存在直接控股、管理关系的，不得参加同一分标或未划分分标的同一项目的磋商，否则，投标文件无效。</w:t>
      </w:r>
    </w:p>
    <w:p>
      <w:pPr>
        <w:tabs>
          <w:tab w:val="left" w:pos="2190"/>
        </w:tabs>
        <w:spacing w:line="380" w:lineRule="exact"/>
        <w:ind w:firstLine="435"/>
        <w:rPr>
          <w:rFonts w:hint="eastAsia" w:ascii="宋体" w:hAnsi="宋体" w:cs="宋体"/>
          <w:color w:val="auto"/>
          <w:szCs w:val="21"/>
        </w:rPr>
      </w:pPr>
      <w:r>
        <w:rPr>
          <w:rFonts w:hint="eastAsia" w:ascii="宋体" w:hAnsi="宋体" w:cs="宋体"/>
          <w:color w:val="auto"/>
          <w:szCs w:val="21"/>
        </w:rPr>
        <w:t>9.2除单一来源采购项目外，为本采购项目提供整体设计、规范编制或者项目管理、监理、检测等服务的供应商，不得再参加该采购项目的其他采购活动，否则投标文件无效。</w:t>
      </w:r>
    </w:p>
    <w:p>
      <w:pPr>
        <w:widowControl/>
        <w:spacing w:line="380" w:lineRule="exact"/>
        <w:ind w:firstLine="420" w:firstLineChars="200"/>
        <w:jc w:val="left"/>
        <w:rPr>
          <w:rFonts w:hint="eastAsia" w:ascii="宋体" w:hAnsi="宋体" w:cs="宋体"/>
          <w:b/>
          <w:color w:val="auto"/>
          <w:szCs w:val="21"/>
        </w:rPr>
      </w:pPr>
      <w:r>
        <w:rPr>
          <w:rFonts w:hint="eastAsia" w:ascii="宋体" w:hAnsi="宋体" w:cs="宋体"/>
          <w:color w:val="auto"/>
          <w:szCs w:val="21"/>
        </w:rPr>
        <w:t>9.3按照《政府采购促进中小企业发展暂行办法》（财库[2011]181号）规定，投标人被认定为小型和微型企业的，对小型和微型企业的价格给予</w:t>
      </w:r>
      <w:r>
        <w:rPr>
          <w:rFonts w:hint="eastAsia" w:ascii="宋体" w:hAnsi="宋体" w:cs="宋体"/>
          <w:color w:val="auto"/>
          <w:szCs w:val="21"/>
          <w:lang w:val="en-US" w:eastAsia="zh-CN"/>
        </w:rPr>
        <w:t>10</w:t>
      </w:r>
      <w:r>
        <w:rPr>
          <w:rFonts w:hint="eastAsia" w:ascii="宋体" w:hAnsi="宋体" w:cs="宋体"/>
          <w:color w:val="auto"/>
          <w:szCs w:val="21"/>
        </w:rPr>
        <w:t>%的扣除，扣除后的价格为评标价</w:t>
      </w:r>
      <w:r>
        <w:rPr>
          <w:rFonts w:hint="eastAsia" w:ascii="宋体" w:hAnsi="宋体" w:cs="宋体"/>
          <w:b/>
          <w:color w:val="auto"/>
          <w:szCs w:val="21"/>
        </w:rPr>
        <w:t>（计算方式见“评标办法”）；</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9.4根据财库〔2017〕141号《三部门联合发布关于促进残疾人就业政府采购政策的通知》第三条规定，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9.4.1符合条件的残疾人福利性单位在参加政府采购活动时，应当提供本通知规定的《残疾人福利性单位声明函》（见本招标文件第六章附件），并对声明的真实性负责。</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9.4.2供应商提供的《残疾人福利性单位声明函》与事实不符的，依照《政府采购法》第七十七条第一款的规定追究法律责任。</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9.4.3享受政府采购支持政策的残疾人福利性单位应当同时满足以下条件：</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（1）安置的残疾人占本单位在职职工人数的比例不低于25%（含25%），并且安置的残疾人人数不少于10人（含10人）；</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（2）依法与安置的每位残疾人签订了一年以上（含一年）的劳动合同或服务协议；</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（3）为安置的每位残疾人按月足额缴纳了基本养老保险、基本医疗保险、失业保险、工伤保险和生育保险等社会保险费；</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（4）通过银行等金融机构向安置的每位残疾人，按月支付了不低于单位所在区县适用的经省级人民政府批准的月最低工资标准的工资；</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（5）提供本单位制造的货物、承担的工程或者服务（以下简称产品），或者提供其他残疾人福利性单位制造的货物（不包括使用非残疾人福利性单位注册商标的货物）。</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 xml:space="preserve">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w:t>
      </w:r>
    </w:p>
    <w:p>
      <w:pPr>
        <w:tabs>
          <w:tab w:val="left" w:pos="1635"/>
        </w:tabs>
        <w:spacing w:line="380" w:lineRule="exact"/>
        <w:ind w:firstLine="43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9.5</w:t>
      </w:r>
      <w:r>
        <w:rPr>
          <w:rFonts w:ascii="宋体" w:hAnsi="宋体" w:cs="Arial"/>
          <w:color w:val="auto"/>
          <w:szCs w:val="21"/>
          <w:highlight w:val="none"/>
        </w:rPr>
        <w:t>提供相同品牌核心产品且通过资格审查、符合性审查的不同投标人参加同一合同项下投标的，按一家投标人计算，评审后得分最高的同品牌投标人获得中标人推荐资格；评审得分相同的，</w:t>
      </w:r>
      <w:r>
        <w:rPr>
          <w:rFonts w:hint="eastAsia" w:ascii="宋体" w:hAnsi="宋体" w:cs="Arial"/>
          <w:color w:val="auto"/>
          <w:szCs w:val="21"/>
          <w:highlight w:val="none"/>
        </w:rPr>
        <w:t>评标价最低的同品牌投标人获得</w:t>
      </w:r>
      <w:r>
        <w:rPr>
          <w:rFonts w:ascii="宋体" w:hAnsi="宋体" w:cs="Arial"/>
          <w:color w:val="auto"/>
          <w:szCs w:val="21"/>
          <w:highlight w:val="none"/>
        </w:rPr>
        <w:t>中标人推荐资格，</w:t>
      </w:r>
      <w:r>
        <w:rPr>
          <w:rFonts w:hint="eastAsia" w:ascii="宋体" w:hAnsi="宋体" w:cs="Arial"/>
          <w:color w:val="auto"/>
          <w:szCs w:val="21"/>
          <w:highlight w:val="none"/>
        </w:rPr>
        <w:t>评标价也相同的，由评标委员会以抽签</w:t>
      </w:r>
      <w:r>
        <w:rPr>
          <w:rFonts w:ascii="宋体" w:hAnsi="宋体" w:cs="Arial"/>
          <w:color w:val="auto"/>
          <w:szCs w:val="21"/>
          <w:highlight w:val="none"/>
        </w:rPr>
        <w:t>方式确定</w:t>
      </w:r>
      <w:r>
        <w:rPr>
          <w:rFonts w:hint="eastAsia" w:ascii="宋体" w:hAnsi="宋体" w:cs="Arial"/>
          <w:color w:val="auto"/>
          <w:szCs w:val="21"/>
          <w:highlight w:val="none"/>
        </w:rPr>
        <w:t>中标候选人</w:t>
      </w:r>
      <w:r>
        <w:rPr>
          <w:rFonts w:ascii="宋体" w:hAnsi="宋体" w:cs="Arial"/>
          <w:color w:val="auto"/>
          <w:szCs w:val="21"/>
          <w:highlight w:val="none"/>
        </w:rPr>
        <w:t>，其他同品牌投标人不作为中标候选人</w:t>
      </w:r>
      <w:r>
        <w:rPr>
          <w:rFonts w:hint="eastAsia" w:ascii="宋体" w:hAnsi="宋体" w:cs="Arial"/>
          <w:color w:val="auto"/>
          <w:szCs w:val="21"/>
          <w:highlight w:val="none"/>
          <w:lang w:eastAsia="zh-CN"/>
        </w:rPr>
        <w:t>。</w:t>
      </w:r>
    </w:p>
    <w:p>
      <w:pPr>
        <w:tabs>
          <w:tab w:val="left" w:pos="1635"/>
        </w:tabs>
        <w:spacing w:line="380" w:lineRule="exact"/>
        <w:ind w:firstLine="435"/>
        <w:rPr>
          <w:rFonts w:hint="eastAsia" w:ascii="宋体" w:hAnsi="宋体" w:cs="宋体"/>
          <w:color w:val="auto"/>
          <w:szCs w:val="21"/>
        </w:rPr>
      </w:pPr>
      <w:r>
        <w:rPr>
          <w:rFonts w:hint="eastAsia" w:ascii="宋体" w:hAnsi="宋体" w:cs="宋体"/>
          <w:color w:val="auto"/>
          <w:szCs w:val="21"/>
          <w:lang w:val="en-US" w:eastAsia="zh-CN"/>
        </w:rPr>
        <w:t>9.6</w:t>
      </w:r>
      <w:r>
        <w:rPr>
          <w:rFonts w:hint="eastAsia" w:ascii="宋体" w:hAnsi="宋体" w:cs="宋体"/>
          <w:color w:val="auto"/>
          <w:szCs w:val="21"/>
        </w:rPr>
        <w:t>投标人应仔细阅读招标文件的所有内容，按照招标文件的要求提交投标文件，并对所提供的全部资料的真实性承担法律责任。</w:t>
      </w:r>
    </w:p>
    <w:p>
      <w:pPr>
        <w:tabs>
          <w:tab w:val="left" w:pos="1635"/>
        </w:tabs>
        <w:spacing w:line="380" w:lineRule="exact"/>
        <w:ind w:firstLine="435"/>
        <w:rPr>
          <w:rFonts w:hint="eastAsia" w:ascii="宋体" w:hAnsi="宋体" w:cs="宋体"/>
          <w:color w:val="auto"/>
          <w:szCs w:val="21"/>
        </w:rPr>
      </w:pPr>
      <w:r>
        <w:rPr>
          <w:rFonts w:hint="eastAsia" w:ascii="宋体" w:hAnsi="宋体" w:cs="宋体"/>
          <w:color w:val="auto"/>
          <w:szCs w:val="21"/>
        </w:rPr>
        <w:t>9.</w:t>
      </w:r>
      <w:r>
        <w:rPr>
          <w:rFonts w:hint="eastAsia" w:ascii="宋体" w:hAnsi="宋体" w:cs="宋体"/>
          <w:color w:val="auto"/>
          <w:szCs w:val="21"/>
          <w:lang w:val="en-US" w:eastAsia="zh-CN"/>
        </w:rPr>
        <w:t>7</w:t>
      </w:r>
      <w:r>
        <w:rPr>
          <w:rFonts w:hint="eastAsia" w:ascii="宋体" w:hAnsi="宋体" w:cs="宋体"/>
          <w:color w:val="auto"/>
          <w:szCs w:val="21"/>
        </w:rPr>
        <w:t>投标人在投标活动中提供任何虚假材料，其投标无效，并报监管部门查处；中标后发现的，中标人须依照《中华人民共和国消费者权益保护法》赔偿采购人，且民事赔偿并不免除违法投标人的行政与刑事责任。</w:t>
      </w:r>
    </w:p>
    <w:p>
      <w:pPr>
        <w:tabs>
          <w:tab w:val="left" w:pos="1635"/>
        </w:tabs>
        <w:spacing w:line="380" w:lineRule="exact"/>
        <w:ind w:firstLine="435"/>
        <w:rPr>
          <w:rFonts w:hint="eastAsia" w:ascii="宋体" w:hAnsi="宋体" w:cs="宋体"/>
          <w:b/>
          <w:color w:val="auto"/>
          <w:szCs w:val="21"/>
        </w:rPr>
      </w:pPr>
      <w:r>
        <w:rPr>
          <w:rFonts w:hint="eastAsia" w:ascii="宋体" w:hAnsi="宋体" w:cs="宋体"/>
          <w:b/>
          <w:color w:val="auto"/>
          <w:szCs w:val="21"/>
        </w:rPr>
        <w:t>10、询问、质疑和投诉</w:t>
      </w:r>
    </w:p>
    <w:p>
      <w:pPr>
        <w:tabs>
          <w:tab w:val="left" w:pos="1635"/>
        </w:tabs>
        <w:spacing w:line="380" w:lineRule="exact"/>
        <w:ind w:firstLine="435"/>
        <w:rPr>
          <w:rFonts w:hint="eastAsia" w:ascii="宋体" w:hAnsi="宋体" w:cs="宋体"/>
          <w:color w:val="auto"/>
          <w:szCs w:val="21"/>
        </w:rPr>
      </w:pPr>
      <w:r>
        <w:rPr>
          <w:rFonts w:hint="eastAsia" w:ascii="宋体" w:hAnsi="宋体" w:cs="宋体"/>
          <w:color w:val="auto"/>
          <w:szCs w:val="21"/>
        </w:rPr>
        <w:t>10.1投标人对政府采购活动事项有疑问的，可以向采购人、采购代理机构提出询问。</w:t>
      </w:r>
      <w:r>
        <w:rPr>
          <w:rFonts w:hint="eastAsia" w:ascii="宋体" w:hAnsi="宋体" w:cs="宋体"/>
          <w:color w:val="auto"/>
          <w:szCs w:val="21"/>
        </w:rPr>
        <w:tab/>
      </w:r>
    </w:p>
    <w:p>
      <w:pPr>
        <w:tabs>
          <w:tab w:val="left" w:pos="1635"/>
        </w:tabs>
        <w:spacing w:line="380" w:lineRule="exact"/>
        <w:ind w:firstLine="435"/>
        <w:rPr>
          <w:rFonts w:hint="eastAsia" w:ascii="宋体" w:hAnsi="宋体" w:cs="宋体"/>
          <w:color w:val="auto"/>
          <w:szCs w:val="21"/>
        </w:rPr>
      </w:pPr>
      <w:r>
        <w:rPr>
          <w:rFonts w:hint="eastAsia" w:ascii="宋体" w:hAnsi="宋体" w:cs="宋体"/>
          <w:color w:val="auto"/>
          <w:szCs w:val="21"/>
        </w:rPr>
        <w:t>10.2投标人认为招标文件使自己的合法权益受到损害的，应当在招标公告期限届满之日起7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w:t>
      </w:r>
      <w:r>
        <w:rPr>
          <w:rFonts w:hint="eastAsia" w:ascii="宋体" w:hAnsi="宋体"/>
          <w:b/>
          <w:color w:val="auto"/>
          <w:szCs w:val="21"/>
        </w:rPr>
        <w:t>（“质疑函”格式见附表1）</w:t>
      </w:r>
      <w:r>
        <w:rPr>
          <w:rFonts w:hint="eastAsia" w:ascii="宋体" w:hAnsi="宋体" w:cs="宋体"/>
          <w:color w:val="auto"/>
          <w:szCs w:val="21"/>
        </w:rPr>
        <w:t>。采购代理机构应认真做好质疑处理工作。</w:t>
      </w:r>
    </w:p>
    <w:p>
      <w:pPr>
        <w:tabs>
          <w:tab w:val="left" w:pos="2190"/>
        </w:tabs>
        <w:spacing w:line="380" w:lineRule="exact"/>
        <w:ind w:firstLine="435"/>
        <w:rPr>
          <w:rFonts w:hint="eastAsia" w:ascii="宋体" w:hAnsi="宋体" w:cs="宋体"/>
          <w:color w:val="auto"/>
          <w:szCs w:val="21"/>
        </w:rPr>
      </w:pPr>
      <w:r>
        <w:rPr>
          <w:rFonts w:hint="eastAsia" w:ascii="宋体" w:hAnsi="宋体" w:cs="宋体"/>
          <w:color w:val="auto"/>
          <w:szCs w:val="21"/>
        </w:rPr>
        <w:t>10.3投标人对采购代理机构的答复不满意或者采购代理机构未在规定的时间内作出答复的，可以在答复期满后十五个工作日内向</w:t>
      </w:r>
      <w:r>
        <w:rPr>
          <w:rFonts w:hint="eastAsia" w:ascii="宋体" w:hAnsi="宋体" w:cs="宋体"/>
          <w:color w:val="auto"/>
          <w:szCs w:val="21"/>
          <w:lang w:eastAsia="zh-CN"/>
        </w:rPr>
        <w:t>灵川县政府采购管理办公室</w:t>
      </w:r>
      <w:r>
        <w:rPr>
          <w:rFonts w:hint="eastAsia" w:ascii="宋体" w:hAnsi="宋体" w:cs="宋体"/>
          <w:color w:val="auto"/>
          <w:szCs w:val="21"/>
        </w:rPr>
        <w:t>投诉</w:t>
      </w:r>
      <w:r>
        <w:rPr>
          <w:rFonts w:hint="eastAsia" w:ascii="宋体" w:hAnsi="宋体"/>
          <w:b/>
          <w:color w:val="auto"/>
          <w:szCs w:val="21"/>
        </w:rPr>
        <w:t>（“投诉书”格式见附表2）</w:t>
      </w:r>
      <w:r>
        <w:rPr>
          <w:rFonts w:hint="eastAsia" w:ascii="宋体" w:hAnsi="宋体" w:cs="宋体"/>
          <w:color w:val="auto"/>
          <w:szCs w:val="21"/>
        </w:rPr>
        <w:t>。</w:t>
      </w:r>
    </w:p>
    <w:p>
      <w:pPr>
        <w:tabs>
          <w:tab w:val="left" w:pos="2190"/>
        </w:tabs>
        <w:spacing w:line="380" w:lineRule="exact"/>
        <w:ind w:firstLine="435"/>
        <w:rPr>
          <w:rFonts w:hint="eastAsia" w:ascii="宋体" w:hAnsi="宋体" w:cs="宋体"/>
          <w:color w:val="auto"/>
          <w:szCs w:val="21"/>
        </w:rPr>
      </w:pPr>
      <w:r>
        <w:rPr>
          <w:rFonts w:hint="eastAsia" w:ascii="宋体" w:hAnsi="宋体" w:cs="宋体"/>
          <w:color w:val="auto"/>
          <w:szCs w:val="21"/>
        </w:rPr>
        <w:t>10.4质疑、投诉应当采用书面形式，质疑书、投诉书实行实名制，均应明确阐述招标文件、招标过程或中标结果中使自己合法权益受到损害的实质性内容，提供相关事实、依据和证据及其来源或线索，必要的证明材料，便于有关单位调查、答复和处理。</w:t>
      </w:r>
    </w:p>
    <w:p>
      <w:pPr>
        <w:tabs>
          <w:tab w:val="left" w:pos="2190"/>
        </w:tabs>
        <w:spacing w:line="380" w:lineRule="exact"/>
        <w:ind w:firstLine="435"/>
        <w:rPr>
          <w:rFonts w:hint="eastAsia" w:ascii="宋体" w:hAnsi="宋体" w:cs="宋体"/>
          <w:color w:val="auto"/>
          <w:szCs w:val="21"/>
        </w:rPr>
      </w:pPr>
      <w:r>
        <w:rPr>
          <w:rFonts w:hint="eastAsia" w:ascii="宋体" w:hAnsi="宋体" w:cs="宋体"/>
          <w:color w:val="auto"/>
          <w:szCs w:val="21"/>
        </w:rPr>
        <w:t>10.5质疑联系部门：广西两仪工程管理咨询有限公司；联系电话：0773-5565909；</w:t>
      </w:r>
    </w:p>
    <w:p>
      <w:pPr>
        <w:spacing w:line="360" w:lineRule="exact"/>
        <w:ind w:firstLine="840" w:firstLineChars="400"/>
        <w:rPr>
          <w:rFonts w:hint="eastAsia" w:ascii="宋体" w:hAnsi="宋体" w:cs="宋体"/>
          <w:color w:val="auto"/>
          <w:szCs w:val="21"/>
        </w:rPr>
      </w:pPr>
      <w:r>
        <w:rPr>
          <w:rFonts w:hint="eastAsia" w:ascii="宋体" w:hAnsi="宋体" w:cs="宋体"/>
          <w:color w:val="auto"/>
          <w:szCs w:val="21"/>
        </w:rPr>
        <w:t>通讯地址：桂林市临桂区宏谋北路水墨御境1单元4楼。</w:t>
      </w:r>
    </w:p>
    <w:p>
      <w:pPr>
        <w:tabs>
          <w:tab w:val="left" w:pos="2190"/>
        </w:tabs>
        <w:spacing w:line="38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10.6投诉联系部门：</w:t>
      </w:r>
      <w:r>
        <w:rPr>
          <w:rFonts w:hint="eastAsia" w:ascii="宋体" w:hAnsi="宋体" w:cs="宋体"/>
          <w:color w:val="auto"/>
          <w:szCs w:val="21"/>
          <w:highlight w:val="none"/>
          <w:lang w:eastAsia="zh-CN"/>
        </w:rPr>
        <w:t>灵川县政府采购管理办公室</w:t>
      </w: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0773-6812818</w:t>
      </w:r>
      <w:r>
        <w:rPr>
          <w:rFonts w:hint="eastAsia" w:ascii="宋体" w:hAnsi="宋体" w:cs="宋体"/>
          <w:color w:val="auto"/>
          <w:szCs w:val="21"/>
          <w:highlight w:val="none"/>
        </w:rPr>
        <w:t>；</w:t>
      </w:r>
    </w:p>
    <w:p>
      <w:pPr>
        <w:tabs>
          <w:tab w:val="left" w:pos="2190"/>
        </w:tabs>
        <w:spacing w:line="380" w:lineRule="exact"/>
        <w:ind w:firstLine="435"/>
        <w:rPr>
          <w:rFonts w:hint="eastAsia" w:ascii="宋体" w:hAnsi="宋体" w:cs="宋体"/>
          <w:b/>
          <w:color w:val="auto"/>
          <w:sz w:val="28"/>
          <w:szCs w:val="28"/>
        </w:rPr>
      </w:pPr>
    </w:p>
    <w:p>
      <w:pPr>
        <w:tabs>
          <w:tab w:val="left" w:pos="2190"/>
        </w:tabs>
        <w:spacing w:line="400" w:lineRule="exact"/>
        <w:ind w:firstLine="435"/>
        <w:jc w:val="center"/>
        <w:rPr>
          <w:rFonts w:hint="eastAsia" w:ascii="宋体" w:hAnsi="宋体" w:cs="宋体"/>
          <w:b/>
          <w:color w:val="auto"/>
          <w:sz w:val="28"/>
          <w:szCs w:val="28"/>
        </w:rPr>
      </w:pPr>
      <w:r>
        <w:rPr>
          <w:rFonts w:hint="eastAsia" w:ascii="宋体" w:hAnsi="宋体" w:cs="宋体"/>
          <w:b/>
          <w:color w:val="auto"/>
          <w:sz w:val="28"/>
          <w:szCs w:val="28"/>
        </w:rPr>
        <w:t>二、招标文件</w:t>
      </w:r>
    </w:p>
    <w:p>
      <w:pPr>
        <w:tabs>
          <w:tab w:val="left" w:pos="2190"/>
        </w:tabs>
        <w:spacing w:line="400" w:lineRule="exact"/>
        <w:ind w:firstLine="437"/>
        <w:rPr>
          <w:rFonts w:hint="eastAsia" w:ascii="宋体" w:hAnsi="宋体" w:cs="宋体"/>
          <w:b/>
          <w:color w:val="auto"/>
          <w:szCs w:val="21"/>
        </w:rPr>
      </w:pPr>
      <w:r>
        <w:rPr>
          <w:rFonts w:hint="eastAsia" w:ascii="宋体" w:hAnsi="宋体" w:cs="宋体"/>
          <w:b/>
          <w:color w:val="auto"/>
          <w:szCs w:val="21"/>
        </w:rPr>
        <w:t>11、招标文件的构成</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（1）招标公告；</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（2）投标人须知；</w:t>
      </w:r>
    </w:p>
    <w:p>
      <w:pPr>
        <w:spacing w:line="400" w:lineRule="exact"/>
        <w:ind w:firstLine="435"/>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服务</w:t>
      </w:r>
      <w:r>
        <w:rPr>
          <w:rFonts w:hint="eastAsia" w:ascii="宋体" w:hAnsi="宋体" w:cs="宋体"/>
          <w:color w:val="auto"/>
          <w:szCs w:val="21"/>
        </w:rPr>
        <w:t>采购需求</w:t>
      </w:r>
      <w:r>
        <w:rPr>
          <w:rFonts w:hint="eastAsia" w:ascii="宋体" w:hAnsi="宋体" w:cs="宋体"/>
          <w:b/>
          <w:color w:val="auto"/>
          <w:sz w:val="24"/>
        </w:rPr>
        <w:t>（“</w:t>
      </w:r>
      <w:r>
        <w:rPr>
          <w:rFonts w:hint="eastAsia" w:ascii="宋体" w:hAnsi="宋体" w:cs="宋体"/>
          <w:b/>
          <w:color w:val="auto"/>
          <w:sz w:val="24"/>
          <w:lang w:eastAsia="zh-CN"/>
        </w:rPr>
        <w:t>服务</w:t>
      </w:r>
      <w:r>
        <w:rPr>
          <w:rFonts w:hint="eastAsia" w:ascii="宋体" w:hAnsi="宋体" w:cs="宋体"/>
          <w:b/>
          <w:color w:val="auto"/>
          <w:sz w:val="24"/>
        </w:rPr>
        <w:t>采购需求”中标注★号项的要求为实质性要求）；</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（4）评标办法；</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（5）采购合同（合同主要条款及格式）；</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（6）投标文件格式。</w:t>
      </w:r>
    </w:p>
    <w:p>
      <w:pPr>
        <w:tabs>
          <w:tab w:val="left" w:pos="2190"/>
        </w:tabs>
        <w:spacing w:line="400" w:lineRule="exact"/>
        <w:ind w:firstLine="437"/>
        <w:rPr>
          <w:rFonts w:hint="eastAsia" w:ascii="宋体" w:hAnsi="宋体" w:cs="宋体"/>
          <w:b/>
          <w:color w:val="auto"/>
          <w:szCs w:val="21"/>
        </w:rPr>
      </w:pPr>
      <w:r>
        <w:rPr>
          <w:rFonts w:hint="eastAsia" w:ascii="宋体" w:hAnsi="宋体" w:cs="宋体"/>
          <w:b/>
          <w:color w:val="auto"/>
          <w:szCs w:val="21"/>
        </w:rPr>
        <w:t>12、招标文件的澄清与修改</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12.1、投标人应认真阅读招标文件，发现其中有误或有不合理要求的，投标人必须在招标公告期限届满之日起7个工作日内以书面形式要求采购代理机构澄清。</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12.2、采购代理机构可以对已发出的招标文件进行必要澄清、修改。澄清或者修改的内容可能影响投标文件编制的，代理机构应当在投标截止时间至少十五日前在本招标项目招标公告发布的同一媒体上发布更正公告，投标人应自行登录招标公告发布的相关网站【http://www.ccgp.gov.cn（中国政府采购网）、http://zfcg.gxzf.gov.cn（广西壮族自治区政府采购网）、http://gl.zfcg.zcygov.cn/（桂林市政府采购网）、http://glggzy.org.cn（桂林市公共资源交易中心网）】查询，不足十五日的，应当顺延首次投标文件递交截止时间。</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12.3采购代理机构在招标公告发布的相关网站发布更正公告的同时，视同投标人已知晓招标文件的澄清或者修改，投标人应将澄清或者修改的内容考虑在投标文件中。投标人在投标文件递交截止前未登录招标公告发布的相关网站查看澄清或者修改的，造成供应商的投标文件不符合招标文件要求或废标的，由投标人自行承担责任。</w:t>
      </w:r>
    </w:p>
    <w:p>
      <w:pPr>
        <w:tabs>
          <w:tab w:val="left" w:pos="2190"/>
        </w:tabs>
        <w:spacing w:line="400" w:lineRule="exact"/>
        <w:ind w:firstLine="437"/>
        <w:rPr>
          <w:rFonts w:hint="eastAsia" w:ascii="宋体" w:hAnsi="宋体" w:cs="宋体"/>
          <w:b/>
          <w:color w:val="auto"/>
          <w:szCs w:val="21"/>
        </w:rPr>
      </w:pPr>
      <w:r>
        <w:rPr>
          <w:rFonts w:hint="eastAsia" w:ascii="宋体" w:hAnsi="宋体" w:cs="宋体"/>
          <w:color w:val="auto"/>
          <w:szCs w:val="21"/>
        </w:rPr>
        <w:t>12.4</w:t>
      </w:r>
      <w:r>
        <w:rPr>
          <w:rFonts w:hint="eastAsia" w:ascii="宋体" w:hAnsi="宋体" w:cs="宋体"/>
          <w:b/>
          <w:color w:val="auto"/>
          <w:szCs w:val="21"/>
        </w:rPr>
        <w:t>投标人应实时关注相关网站了解澄清、修改等与项目有关的内容，如因投标人未及时登录相关网站了解澄清、修改等与项目有关的内容，从而导致投标无效的，由投标人自行承担责任。</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12.5、澄清、答复、修改、补充的内容为招标文件的组成部分。当澄清、答复、修改、补充通知就同一内容的表述不一致时，以最后发出的文件为准。</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12.6、招标文件的澄清、答复、修改或补充都应该通过本项目采购代理机构以法定形式发布，采购人非通过本机构，不得擅自澄清、答复、修改或补充招标文件。</w:t>
      </w:r>
    </w:p>
    <w:p>
      <w:pPr>
        <w:tabs>
          <w:tab w:val="left" w:pos="2190"/>
        </w:tabs>
        <w:spacing w:line="400" w:lineRule="exact"/>
        <w:ind w:firstLine="435"/>
        <w:jc w:val="center"/>
        <w:rPr>
          <w:rFonts w:hint="eastAsia" w:ascii="宋体" w:hAnsi="宋体" w:cs="宋体"/>
          <w:b/>
          <w:color w:val="auto"/>
          <w:sz w:val="28"/>
          <w:szCs w:val="28"/>
        </w:rPr>
      </w:pPr>
    </w:p>
    <w:p>
      <w:pPr>
        <w:tabs>
          <w:tab w:val="left" w:pos="2190"/>
        </w:tabs>
        <w:spacing w:line="400" w:lineRule="exact"/>
        <w:ind w:firstLine="435"/>
        <w:jc w:val="center"/>
        <w:rPr>
          <w:rFonts w:hint="eastAsia" w:ascii="宋体" w:hAnsi="宋体" w:cs="宋体"/>
          <w:b/>
          <w:color w:val="auto"/>
          <w:sz w:val="28"/>
          <w:szCs w:val="28"/>
        </w:rPr>
      </w:pPr>
      <w:r>
        <w:rPr>
          <w:rFonts w:hint="eastAsia" w:ascii="宋体" w:hAnsi="宋体" w:cs="宋体"/>
          <w:b/>
          <w:color w:val="auto"/>
          <w:sz w:val="28"/>
          <w:szCs w:val="28"/>
        </w:rPr>
        <w:t>三、投标文件的编制</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13、投标文件的组成及要求</w:t>
      </w:r>
    </w:p>
    <w:p>
      <w:pPr>
        <w:tabs>
          <w:tab w:val="left" w:pos="2190"/>
        </w:tabs>
        <w:spacing w:line="400" w:lineRule="exact"/>
        <w:ind w:firstLine="435"/>
        <w:rPr>
          <w:rFonts w:hint="eastAsia" w:ascii="宋体" w:hAnsi="宋体" w:cs="宋体"/>
          <w:color w:val="auto"/>
          <w:szCs w:val="21"/>
        </w:rPr>
      </w:pPr>
      <w:r>
        <w:rPr>
          <w:rFonts w:hint="eastAsia" w:ascii="宋体" w:hAnsi="宋体" w:cs="宋体"/>
          <w:b/>
          <w:color w:val="auto"/>
          <w:szCs w:val="21"/>
        </w:rPr>
        <w:t>13.1、投标文件的组成（格式见第六章投标文件格式）</w:t>
      </w:r>
    </w:p>
    <w:p>
      <w:pPr>
        <w:tabs>
          <w:tab w:val="left" w:pos="1305"/>
        </w:tabs>
        <w:spacing w:line="380" w:lineRule="exact"/>
        <w:ind w:firstLine="422" w:firstLineChars="200"/>
        <w:rPr>
          <w:rFonts w:hint="eastAsia" w:ascii="宋体" w:hAnsi="宋体" w:cs="宋体"/>
          <w:b/>
          <w:color w:val="auto"/>
          <w:szCs w:val="21"/>
        </w:rPr>
      </w:pPr>
      <w:r>
        <w:rPr>
          <w:rFonts w:hint="eastAsia" w:ascii="宋体" w:hAnsi="宋体" w:cs="宋体"/>
          <w:b/>
          <w:color w:val="auto"/>
          <w:szCs w:val="21"/>
        </w:rPr>
        <w:t>13.1.1资格性响应证明材料：</w:t>
      </w:r>
    </w:p>
    <w:p>
      <w:pPr>
        <w:tabs>
          <w:tab w:val="left" w:pos="1305"/>
        </w:tabs>
        <w:spacing w:line="400" w:lineRule="exact"/>
        <w:ind w:firstLine="420" w:firstLineChars="200"/>
        <w:rPr>
          <w:rFonts w:ascii="宋体" w:hAnsi="宋体"/>
          <w:szCs w:val="21"/>
        </w:rPr>
      </w:pPr>
      <w:r>
        <w:rPr>
          <w:rFonts w:hint="eastAsia" w:ascii="宋体" w:hAnsi="宋体"/>
          <w:szCs w:val="21"/>
        </w:rPr>
        <w:t>（1）投标人相应的法定代表人、负责人、自然人</w:t>
      </w:r>
      <w:r>
        <w:rPr>
          <w:rFonts w:hint="eastAsia" w:ascii="宋体" w:hAnsi="宋体"/>
        </w:rPr>
        <w:t>身份证正反面</w:t>
      </w:r>
      <w:r>
        <w:rPr>
          <w:rFonts w:hint="eastAsia" w:ascii="宋体" w:hAnsi="宋体"/>
          <w:szCs w:val="21"/>
        </w:rPr>
        <w:t>复印件（</w:t>
      </w:r>
      <w:r>
        <w:rPr>
          <w:rFonts w:hint="eastAsia" w:ascii="宋体" w:hAnsi="宋体"/>
          <w:b/>
          <w:szCs w:val="21"/>
        </w:rPr>
        <w:t>必须提供</w:t>
      </w:r>
      <w:r>
        <w:rPr>
          <w:rFonts w:hint="eastAsia" w:ascii="宋体" w:hAnsi="宋体"/>
          <w:szCs w:val="21"/>
        </w:rPr>
        <w:t>）；</w:t>
      </w:r>
    </w:p>
    <w:p>
      <w:pPr>
        <w:tabs>
          <w:tab w:val="left" w:pos="1305"/>
        </w:tabs>
        <w:spacing w:line="400" w:lineRule="exact"/>
        <w:ind w:firstLine="420" w:firstLineChars="200"/>
        <w:rPr>
          <w:rFonts w:ascii="宋体" w:hAnsi="宋体"/>
          <w:szCs w:val="21"/>
        </w:rPr>
      </w:pPr>
      <w:r>
        <w:rPr>
          <w:rFonts w:hint="eastAsia" w:ascii="宋体" w:hAnsi="宋体"/>
          <w:szCs w:val="21"/>
        </w:rPr>
        <w:t>（2）投标人的法人授权委托书原件（格式见附件）、委托代理人有效的身份证正反两面复印件以及由县级以上（含县级）社会养老保险经办机构出具的投标人为委托代理人交纳的投标截止时间前半年内连续三个月的社保证明复印件，新成立的公司则提供与授权委托人签订的劳动合同复印件（委托代理时必须提供）；</w:t>
      </w:r>
    </w:p>
    <w:p>
      <w:pPr>
        <w:tabs>
          <w:tab w:val="left" w:pos="1305"/>
        </w:tabs>
        <w:spacing w:line="400" w:lineRule="exact"/>
        <w:ind w:firstLine="420" w:firstLineChars="200"/>
        <w:rPr>
          <w:rFonts w:ascii="宋体" w:hAnsi="宋体"/>
          <w:szCs w:val="21"/>
        </w:rPr>
      </w:pPr>
      <w:r>
        <w:rPr>
          <w:rFonts w:hint="eastAsia" w:ascii="宋体" w:hAnsi="宋体"/>
          <w:szCs w:val="21"/>
        </w:rPr>
        <w:t>（3）投标人参加政府采购活动前3年内在经营活动中没有重大违法记录的书面声明</w:t>
      </w:r>
      <w:r>
        <w:rPr>
          <w:rFonts w:hint="eastAsia" w:ascii="宋体" w:hAnsi="宋体"/>
          <w:b/>
          <w:szCs w:val="21"/>
        </w:rPr>
        <w:t>（必须提供）</w:t>
      </w:r>
      <w:r>
        <w:rPr>
          <w:rFonts w:hint="eastAsia" w:ascii="宋体" w:hAnsi="宋体"/>
          <w:szCs w:val="21"/>
        </w:rPr>
        <w:t>；</w:t>
      </w:r>
    </w:p>
    <w:p>
      <w:pPr>
        <w:tabs>
          <w:tab w:val="left" w:pos="1305"/>
        </w:tabs>
        <w:spacing w:line="400" w:lineRule="exact"/>
        <w:ind w:firstLine="420" w:firstLineChars="200"/>
        <w:rPr>
          <w:rFonts w:ascii="宋体" w:hAnsi="宋体"/>
          <w:szCs w:val="21"/>
        </w:rPr>
      </w:pPr>
      <w:r>
        <w:rPr>
          <w:rFonts w:hint="eastAsia" w:ascii="宋体" w:hAnsi="宋体"/>
          <w:szCs w:val="21"/>
        </w:rPr>
        <w:t>（4）</w:t>
      </w:r>
      <w:r>
        <w:rPr>
          <w:rFonts w:hint="eastAsia" w:ascii="宋体" w:hAnsi="宋体" w:cs="宋体"/>
          <w:szCs w:val="21"/>
        </w:rPr>
        <w:t>投标人的法人或者其他组织三证合一营业执照等证明文件</w:t>
      </w:r>
      <w:r>
        <w:rPr>
          <w:rFonts w:hint="eastAsia" w:ascii="宋体" w:hAnsi="宋体"/>
          <w:b/>
          <w:szCs w:val="21"/>
        </w:rPr>
        <w:t>（必须提供，自然人除外）</w:t>
      </w:r>
      <w:r>
        <w:rPr>
          <w:rFonts w:hint="eastAsia" w:ascii="宋体" w:hAnsi="宋体"/>
          <w:szCs w:val="21"/>
        </w:rPr>
        <w:t>；</w:t>
      </w:r>
    </w:p>
    <w:p>
      <w:pPr>
        <w:tabs>
          <w:tab w:val="left" w:pos="1305"/>
        </w:tabs>
        <w:spacing w:line="400" w:lineRule="exact"/>
        <w:ind w:firstLine="422" w:firstLineChars="200"/>
        <w:rPr>
          <w:rFonts w:ascii="宋体" w:hAnsi="宋体"/>
          <w:b/>
          <w:szCs w:val="21"/>
        </w:rPr>
      </w:pPr>
      <w:r>
        <w:rPr>
          <w:rFonts w:hint="eastAsia" w:ascii="宋体" w:hAnsi="宋体"/>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380" w:lineRule="exact"/>
        <w:ind w:firstLine="422" w:firstLineChars="200"/>
        <w:rPr>
          <w:rFonts w:hint="eastAsia" w:ascii="宋体" w:hAnsi="宋体" w:cs="宋体"/>
          <w:color w:val="auto"/>
          <w:szCs w:val="21"/>
        </w:rPr>
      </w:pPr>
      <w:r>
        <w:rPr>
          <w:rFonts w:hint="eastAsia" w:ascii="宋体" w:hAnsi="宋体" w:cs="宋体"/>
          <w:b/>
          <w:color w:val="auto"/>
          <w:szCs w:val="21"/>
        </w:rPr>
        <w:t>13.1.</w:t>
      </w:r>
      <w:r>
        <w:rPr>
          <w:rFonts w:hint="eastAsia" w:ascii="宋体" w:hAnsi="宋体" w:cs="宋体"/>
          <w:b/>
          <w:color w:val="auto"/>
          <w:szCs w:val="21"/>
          <w:lang w:val="en-US" w:eastAsia="zh-CN"/>
        </w:rPr>
        <w:t>2</w:t>
      </w:r>
      <w:r>
        <w:rPr>
          <w:rFonts w:hint="eastAsia" w:ascii="宋体" w:hAnsi="宋体" w:cs="宋体"/>
          <w:b/>
          <w:color w:val="auto"/>
          <w:szCs w:val="21"/>
        </w:rPr>
        <w:t>商务、技术性响应及其他证明材料：</w:t>
      </w:r>
    </w:p>
    <w:p>
      <w:pPr>
        <w:numPr>
          <w:ilvl w:val="0"/>
          <w:numId w:val="0"/>
        </w:numPr>
        <w:snapToGrid w:val="0"/>
        <w:spacing w:line="400" w:lineRule="exact"/>
        <w:ind w:firstLine="420" w:firstLineChars="200"/>
        <w:outlineLvl w:val="4"/>
        <w:rPr>
          <w:rFonts w:hint="eastAsia" w:ascii="宋体" w:hAnsi="宋体" w:eastAsia="宋体" w:cs="宋体"/>
          <w:b/>
          <w:color w:val="auto"/>
          <w:szCs w:val="21"/>
          <w:lang w:val="en-US" w:eastAsia="zh-CN"/>
        </w:rPr>
      </w:pPr>
      <w:r>
        <w:rPr>
          <w:rFonts w:hint="eastAsia" w:ascii="宋体" w:hAnsi="宋体"/>
          <w:b w:val="0"/>
          <w:bCs/>
          <w:color w:val="auto"/>
          <w:szCs w:val="21"/>
        </w:rPr>
        <w:t>（</w:t>
      </w:r>
      <w:r>
        <w:rPr>
          <w:rFonts w:hint="eastAsia" w:ascii="宋体" w:hAnsi="宋体"/>
          <w:b w:val="0"/>
          <w:bCs/>
          <w:color w:val="auto"/>
          <w:szCs w:val="21"/>
          <w:lang w:val="en-US" w:eastAsia="zh-CN"/>
        </w:rPr>
        <w:t>1</w:t>
      </w:r>
      <w:r>
        <w:rPr>
          <w:rFonts w:hint="eastAsia" w:ascii="宋体" w:hAnsi="宋体"/>
          <w:b w:val="0"/>
          <w:bCs/>
          <w:color w:val="auto"/>
          <w:szCs w:val="21"/>
        </w:rPr>
        <w:t>）</w:t>
      </w:r>
      <w:r>
        <w:rPr>
          <w:rFonts w:hint="eastAsia" w:ascii="宋体" w:hAnsi="宋体" w:cs="宋体"/>
          <w:b w:val="0"/>
          <w:bCs/>
          <w:color w:val="auto"/>
          <w:szCs w:val="21"/>
        </w:rPr>
        <w:t>投标报价表</w:t>
      </w:r>
      <w:r>
        <w:rPr>
          <w:rFonts w:hint="eastAsia" w:ascii="宋体" w:hAnsi="宋体" w:cs="宋体"/>
          <w:b/>
          <w:color w:val="auto"/>
          <w:szCs w:val="21"/>
        </w:rPr>
        <w:t>（必须提供）</w:t>
      </w:r>
      <w:r>
        <w:rPr>
          <w:rFonts w:hint="eastAsia" w:ascii="宋体" w:hAnsi="宋体" w:cs="宋体"/>
          <w:b/>
          <w:color w:val="auto"/>
          <w:szCs w:val="21"/>
          <w:lang w:val="en-US" w:eastAsia="zh-CN"/>
        </w:rPr>
        <w:t>;</w:t>
      </w:r>
    </w:p>
    <w:p>
      <w:pPr>
        <w:tabs>
          <w:tab w:val="left" w:pos="1305"/>
        </w:tabs>
        <w:spacing w:line="400" w:lineRule="exact"/>
        <w:ind w:firstLine="420" w:firstLineChars="200"/>
        <w:rPr>
          <w:rFonts w:hint="eastAsia" w:ascii="宋体" w:hAnsi="宋体"/>
          <w:b/>
          <w:color w:val="auto"/>
          <w:szCs w:val="21"/>
        </w:rPr>
      </w:pPr>
      <w:r>
        <w:rPr>
          <w:rFonts w:hint="eastAsia" w:ascii="宋体" w:hAnsi="宋体"/>
          <w:b w:val="0"/>
          <w:bCs/>
          <w:color w:val="auto"/>
          <w:szCs w:val="21"/>
        </w:rPr>
        <w:t>（2）技术规格偏离表</w:t>
      </w:r>
      <w:r>
        <w:rPr>
          <w:rFonts w:hint="eastAsia" w:ascii="宋体" w:hAnsi="宋体"/>
          <w:b/>
          <w:color w:val="auto"/>
          <w:szCs w:val="21"/>
        </w:rPr>
        <w:t>（必须提供）；</w:t>
      </w:r>
    </w:p>
    <w:p>
      <w:pPr>
        <w:tabs>
          <w:tab w:val="left" w:pos="1305"/>
        </w:tabs>
        <w:spacing w:line="400" w:lineRule="exact"/>
        <w:ind w:firstLine="420" w:firstLineChars="200"/>
        <w:rPr>
          <w:rFonts w:hint="eastAsia" w:ascii="宋体" w:hAnsi="宋体"/>
          <w:b/>
          <w:color w:val="auto"/>
          <w:szCs w:val="21"/>
        </w:rPr>
      </w:pPr>
      <w:r>
        <w:rPr>
          <w:rFonts w:hint="eastAsia" w:ascii="宋体" w:hAnsi="宋体"/>
          <w:b w:val="0"/>
          <w:bCs/>
          <w:color w:val="auto"/>
          <w:szCs w:val="21"/>
        </w:rPr>
        <w:t>（3）</w:t>
      </w:r>
      <w:r>
        <w:rPr>
          <w:rFonts w:hint="eastAsia" w:ascii="宋体" w:hAnsi="宋体"/>
          <w:b w:val="0"/>
          <w:bCs/>
          <w:color w:val="auto"/>
          <w:szCs w:val="21"/>
          <w:lang w:eastAsia="zh-CN"/>
        </w:rPr>
        <w:t>商务响应表</w:t>
      </w:r>
      <w:r>
        <w:rPr>
          <w:rFonts w:hint="eastAsia" w:ascii="宋体" w:hAnsi="宋体"/>
          <w:b/>
          <w:color w:val="auto"/>
          <w:szCs w:val="21"/>
        </w:rPr>
        <w:t>（必须提供）；</w:t>
      </w:r>
    </w:p>
    <w:p>
      <w:pPr>
        <w:numPr>
          <w:ilvl w:val="0"/>
          <w:numId w:val="0"/>
        </w:numPr>
        <w:snapToGrid w:val="0"/>
        <w:spacing w:line="400" w:lineRule="exact"/>
        <w:ind w:firstLine="420" w:firstLineChars="200"/>
        <w:outlineLvl w:val="4"/>
        <w:rPr>
          <w:rFonts w:hint="eastAsia" w:ascii="宋体" w:hAnsi="宋体" w:cs="宋体"/>
          <w:b/>
          <w:color w:val="auto"/>
          <w:szCs w:val="21"/>
        </w:rPr>
      </w:pPr>
      <w:r>
        <w:rPr>
          <w:rFonts w:hint="eastAsia" w:hAnsi="宋体" w:cs="宋体"/>
          <w:color w:val="auto"/>
          <w:szCs w:val="21"/>
        </w:rPr>
        <w:t>（</w:t>
      </w:r>
      <w:r>
        <w:rPr>
          <w:rFonts w:hint="eastAsia" w:hAnsi="宋体" w:cs="宋体"/>
          <w:color w:val="auto"/>
          <w:szCs w:val="21"/>
          <w:lang w:val="en-US" w:eastAsia="zh-CN"/>
        </w:rPr>
        <w:t>4</w:t>
      </w:r>
      <w:r>
        <w:rPr>
          <w:rFonts w:hint="eastAsia" w:hAnsi="宋体" w:cs="宋体"/>
          <w:color w:val="auto"/>
          <w:szCs w:val="21"/>
        </w:rPr>
        <w:t>）</w:t>
      </w:r>
      <w:r>
        <w:rPr>
          <w:rFonts w:hint="eastAsia" w:ascii="宋体" w:hAnsi="宋体" w:cs="宋体"/>
          <w:color w:val="auto"/>
          <w:szCs w:val="21"/>
        </w:rPr>
        <w:t>服务方案</w:t>
      </w:r>
      <w:r>
        <w:rPr>
          <w:rFonts w:hint="eastAsia" w:ascii="宋体" w:hAnsi="宋体" w:cs="宋体"/>
          <w:b/>
          <w:color w:val="auto"/>
          <w:szCs w:val="21"/>
        </w:rPr>
        <w:t>（可根据</w:t>
      </w:r>
      <w:r>
        <w:rPr>
          <w:rFonts w:hint="eastAsia" w:ascii="宋体" w:hAnsi="宋体" w:cs="宋体"/>
          <w:b/>
          <w:color w:val="auto"/>
          <w:szCs w:val="21"/>
          <w:lang w:eastAsia="zh-CN"/>
        </w:rPr>
        <w:t>服务</w:t>
      </w:r>
      <w:r>
        <w:rPr>
          <w:rFonts w:hint="eastAsia" w:ascii="宋体" w:hAnsi="宋体" w:cs="宋体"/>
          <w:b/>
          <w:color w:val="auto"/>
          <w:szCs w:val="21"/>
        </w:rPr>
        <w:t>采购需求及评标方法自行编写，格式自拟；必须提供）；</w:t>
      </w:r>
    </w:p>
    <w:p>
      <w:pPr>
        <w:pStyle w:val="10"/>
        <w:spacing w:line="380" w:lineRule="exact"/>
        <w:ind w:firstLine="420" w:firstLineChars="200"/>
        <w:rPr>
          <w:rFonts w:hint="eastAsia" w:hAnsi="宋体" w:cs="宋体"/>
          <w:color w:val="auto"/>
          <w:szCs w:val="21"/>
        </w:rPr>
      </w:pPr>
      <w:r>
        <w:rPr>
          <w:rFonts w:hint="eastAsia" w:hAnsi="宋体" w:cs="宋体"/>
          <w:color w:val="auto"/>
          <w:szCs w:val="21"/>
        </w:rPr>
        <w:t>（</w:t>
      </w:r>
      <w:r>
        <w:rPr>
          <w:rFonts w:hint="eastAsia" w:hAnsi="宋体" w:cs="宋体"/>
          <w:color w:val="auto"/>
          <w:szCs w:val="21"/>
          <w:lang w:val="en-US" w:eastAsia="zh-CN"/>
        </w:rPr>
        <w:t>5</w:t>
      </w:r>
      <w:r>
        <w:rPr>
          <w:rFonts w:hint="eastAsia" w:hAnsi="宋体" w:cs="宋体"/>
          <w:color w:val="auto"/>
          <w:szCs w:val="21"/>
        </w:rPr>
        <w:t>）</w:t>
      </w:r>
      <w:r>
        <w:rPr>
          <w:rFonts w:hint="eastAsia" w:hAnsi="宋体" w:cs="宋体"/>
          <w:color w:val="auto"/>
          <w:szCs w:val="21"/>
          <w:lang w:eastAsia="zh-CN"/>
        </w:rPr>
        <w:t>服务承诺书</w:t>
      </w:r>
      <w:r>
        <w:rPr>
          <w:rFonts w:hint="eastAsia" w:hAnsi="宋体" w:cs="宋体"/>
          <w:b/>
          <w:color w:val="auto"/>
          <w:szCs w:val="21"/>
        </w:rPr>
        <w:t>（如有，请提供）</w:t>
      </w:r>
      <w:r>
        <w:rPr>
          <w:rFonts w:hint="eastAsia" w:hAnsi="宋体" w:cs="宋体"/>
          <w:color w:val="auto"/>
          <w:szCs w:val="21"/>
        </w:rPr>
        <w:t>；</w:t>
      </w:r>
    </w:p>
    <w:p>
      <w:pPr>
        <w:snapToGrid w:val="0"/>
        <w:spacing w:line="400" w:lineRule="exact"/>
        <w:ind w:left="420" w:leftChars="200"/>
        <w:outlineLvl w:val="4"/>
        <w:rPr>
          <w:rFonts w:hint="eastAsia" w:ascii="宋体" w:hAnsi="宋体" w:cs="宋体"/>
          <w:b/>
          <w:color w:val="auto"/>
          <w:szCs w:val="21"/>
        </w:rPr>
      </w:pP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w:t>
      </w:r>
      <w:r>
        <w:rPr>
          <w:rFonts w:hint="eastAsia" w:ascii="宋体" w:hAnsi="宋体" w:cs="宋体"/>
          <w:color w:val="auto"/>
          <w:lang w:eastAsia="zh-CN"/>
        </w:rPr>
        <w:t>服务</w:t>
      </w:r>
      <w:r>
        <w:rPr>
          <w:rFonts w:hint="eastAsia" w:ascii="宋体" w:hAnsi="宋体" w:cs="宋体"/>
          <w:color w:val="auto"/>
        </w:rPr>
        <w:t>采购需求”需提供的有效证明文件</w:t>
      </w:r>
      <w:r>
        <w:rPr>
          <w:rFonts w:hint="eastAsia" w:ascii="宋体" w:hAnsi="宋体" w:cs="宋体"/>
          <w:b/>
          <w:color w:val="auto"/>
        </w:rPr>
        <w:t>（按</w:t>
      </w:r>
      <w:r>
        <w:rPr>
          <w:rFonts w:hint="eastAsia" w:ascii="宋体" w:hAnsi="宋体" w:cs="宋体"/>
          <w:b/>
          <w:color w:val="auto"/>
          <w:lang w:eastAsia="zh-CN"/>
        </w:rPr>
        <w:t>服务</w:t>
      </w:r>
      <w:r>
        <w:rPr>
          <w:rFonts w:hint="eastAsia" w:ascii="宋体" w:hAnsi="宋体" w:cs="宋体"/>
          <w:b/>
          <w:color w:val="auto"/>
        </w:rPr>
        <w:t>采购需求要求提供）</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2017-2019年度通过中介审计的有效完整的财务审计报告复印件</w:t>
      </w:r>
      <w:r>
        <w:rPr>
          <w:rFonts w:hint="eastAsia" w:ascii="宋体" w:hAnsi="宋体" w:cs="宋体"/>
          <w:b/>
          <w:bCs/>
          <w:color w:val="auto"/>
          <w:szCs w:val="21"/>
        </w:rPr>
        <w:t>（如有，请提供）</w:t>
      </w:r>
      <w:r>
        <w:rPr>
          <w:rFonts w:hint="eastAsia" w:ascii="宋体" w:hAnsi="宋体" w:cs="宋体"/>
          <w:color w:val="auto"/>
          <w:szCs w:val="21"/>
        </w:rPr>
        <w:t>；</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w:t>
      </w:r>
      <w:r>
        <w:rPr>
          <w:rFonts w:hint="eastAsia" w:ascii="宋体" w:hAnsi="宋体" w:cs="宋体"/>
          <w:color w:val="auto"/>
          <w:szCs w:val="20"/>
        </w:rPr>
        <w:t>投标人相关获奖证书、认证证书等复印件</w:t>
      </w:r>
      <w:r>
        <w:rPr>
          <w:rFonts w:hint="eastAsia" w:ascii="宋体" w:hAnsi="宋体" w:cs="宋体"/>
          <w:b/>
          <w:color w:val="auto"/>
        </w:rPr>
        <w:t>（如有，请提供）</w:t>
      </w:r>
      <w:r>
        <w:rPr>
          <w:rFonts w:hint="eastAsia" w:ascii="宋体" w:hAnsi="宋体" w:cs="宋体"/>
          <w:color w:val="auto"/>
          <w:szCs w:val="20"/>
        </w:rPr>
        <w:t>；</w:t>
      </w:r>
    </w:p>
    <w:p>
      <w:pPr>
        <w:snapToGrid w:val="0"/>
        <w:spacing w:line="400" w:lineRule="exact"/>
        <w:ind w:firstLine="420" w:firstLineChars="200"/>
        <w:outlineLvl w:val="4"/>
        <w:rPr>
          <w:rFonts w:hint="eastAsia" w:ascii="宋体" w:hAnsi="宋体" w:cs="宋体"/>
          <w:color w:val="auto"/>
        </w:rPr>
      </w:pPr>
      <w:r>
        <w:rPr>
          <w:rFonts w:hint="eastAsia" w:ascii="宋体" w:hAnsi="宋体" w:cs="宋体"/>
          <w:color w:val="auto"/>
          <w:kern w:val="0"/>
        </w:rPr>
        <w:t>（</w:t>
      </w:r>
      <w:r>
        <w:rPr>
          <w:rFonts w:hint="eastAsia" w:ascii="宋体" w:hAnsi="宋体" w:cs="宋体"/>
          <w:color w:val="auto"/>
          <w:kern w:val="0"/>
          <w:lang w:val="en-US" w:eastAsia="zh-CN"/>
        </w:rPr>
        <w:t>9</w:t>
      </w:r>
      <w:r>
        <w:rPr>
          <w:rFonts w:hint="eastAsia" w:ascii="宋体" w:hAnsi="宋体" w:cs="宋体"/>
          <w:color w:val="auto"/>
          <w:kern w:val="0"/>
        </w:rPr>
        <w:t>）</w:t>
      </w:r>
      <w:r>
        <w:rPr>
          <w:rFonts w:hint="eastAsia" w:ascii="宋体" w:hAnsi="宋体" w:cs="宋体"/>
          <w:color w:val="auto"/>
          <w:szCs w:val="20"/>
        </w:rPr>
        <w:t>投标人属于小型、微型企业的，应提供《中小企业声明函》；属于监狱企业的，应当提供由省级以上监狱管理局、戒毒管理局(含新疆生产建设兵团)出具的属于监狱企业的证明文件</w:t>
      </w:r>
      <w:r>
        <w:rPr>
          <w:rFonts w:hint="eastAsia" w:ascii="宋体" w:hAnsi="宋体" w:cs="宋体"/>
          <w:b/>
          <w:color w:val="auto"/>
        </w:rPr>
        <w:t>（如有，请提供</w:t>
      </w:r>
      <w:r>
        <w:rPr>
          <w:rFonts w:hint="eastAsia" w:ascii="宋体" w:hAnsi="宋体" w:cs="宋体"/>
          <w:b/>
          <w:color w:val="auto"/>
          <w:lang w:eastAsia="zh-CN"/>
        </w:rPr>
        <w:t>）</w:t>
      </w:r>
      <w:r>
        <w:rPr>
          <w:rFonts w:hint="eastAsia" w:ascii="宋体" w:hAnsi="宋体" w:cs="宋体"/>
          <w:color w:val="auto"/>
        </w:rPr>
        <w:t>；</w:t>
      </w:r>
    </w:p>
    <w:p>
      <w:pPr>
        <w:tabs>
          <w:tab w:val="left" w:pos="1305"/>
        </w:tabs>
        <w:spacing w:line="380" w:lineRule="exact"/>
        <w:ind w:firstLine="420" w:firstLineChars="200"/>
        <w:rPr>
          <w:rFonts w:hint="eastAsia" w:ascii="宋体" w:hAnsi="宋体" w:cs="宋体"/>
          <w:b/>
          <w:color w:val="auto"/>
        </w:rPr>
      </w:pPr>
      <w:r>
        <w:rPr>
          <w:rFonts w:hint="eastAsia" w:ascii="宋体" w:hAnsi="宋体" w:cs="宋体"/>
          <w:color w:val="auto"/>
        </w:rPr>
        <w:t>（</w:t>
      </w:r>
      <w:r>
        <w:rPr>
          <w:rFonts w:hint="eastAsia" w:ascii="宋体" w:hAnsi="宋体" w:cs="宋体"/>
          <w:color w:val="auto"/>
          <w:lang w:val="en-US" w:eastAsia="zh-CN"/>
        </w:rPr>
        <w:t>10</w:t>
      </w:r>
      <w:r>
        <w:rPr>
          <w:rFonts w:hint="eastAsia" w:ascii="宋体" w:hAnsi="宋体" w:cs="宋体"/>
          <w:color w:val="auto"/>
        </w:rPr>
        <w:t>）符合条件的残疾人福利性单位在参加政府采购活动时，应当提供《残疾人福利性单位声明函》，并对声明的真实性负责</w:t>
      </w:r>
      <w:r>
        <w:rPr>
          <w:rFonts w:hint="eastAsia" w:ascii="宋体" w:hAnsi="宋体" w:cs="宋体"/>
          <w:b/>
          <w:color w:val="auto"/>
        </w:rPr>
        <w:t>（如有，请提供）；</w:t>
      </w:r>
    </w:p>
    <w:p>
      <w:pPr>
        <w:snapToGrid w:val="0"/>
        <w:spacing w:line="400" w:lineRule="exact"/>
        <w:ind w:firstLine="420" w:firstLineChars="200"/>
        <w:outlineLvl w:val="4"/>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11</w:t>
      </w:r>
      <w:r>
        <w:rPr>
          <w:rFonts w:hint="eastAsia" w:ascii="宋体" w:hAnsi="宋体"/>
          <w:color w:val="auto"/>
          <w:szCs w:val="21"/>
        </w:rPr>
        <w:t>）节能</w:t>
      </w:r>
      <w:r>
        <w:rPr>
          <w:rFonts w:hint="eastAsia" w:ascii="宋体" w:hAnsi="宋体"/>
          <w:color w:val="auto"/>
          <w:szCs w:val="21"/>
          <w:lang w:eastAsia="zh-CN"/>
        </w:rPr>
        <w:t>、</w:t>
      </w:r>
      <w:r>
        <w:rPr>
          <w:rFonts w:hint="eastAsia" w:ascii="宋体" w:hAnsi="宋体"/>
          <w:color w:val="auto"/>
          <w:szCs w:val="21"/>
        </w:rPr>
        <w:t>环保方面的证书复印件</w:t>
      </w:r>
      <w:r>
        <w:rPr>
          <w:rFonts w:hint="eastAsia" w:ascii="宋体" w:hAnsi="宋体"/>
          <w:b/>
          <w:color w:val="auto"/>
          <w:szCs w:val="21"/>
        </w:rPr>
        <w:t>（如有，请提供）；</w:t>
      </w:r>
    </w:p>
    <w:p>
      <w:pPr>
        <w:tabs>
          <w:tab w:val="left" w:pos="1305"/>
        </w:tabs>
        <w:spacing w:line="400" w:lineRule="exact"/>
        <w:ind w:firstLine="420" w:firstLineChars="200"/>
        <w:rPr>
          <w:rFonts w:hint="eastAsia" w:ascii="宋体" w:hAnsi="宋体"/>
          <w:b/>
          <w:color w:val="auto"/>
          <w:szCs w:val="21"/>
        </w:rPr>
      </w:pPr>
      <w:r>
        <w:rPr>
          <w:rFonts w:hint="eastAsia"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）投标人所投产品为广西工业产品的，如实提供《广西工业产品声明函》</w:t>
      </w:r>
      <w:r>
        <w:rPr>
          <w:rFonts w:hint="eastAsia" w:ascii="宋体" w:hAnsi="宋体"/>
          <w:b/>
          <w:color w:val="auto"/>
          <w:szCs w:val="21"/>
        </w:rPr>
        <w:t>（如有，请提供）</w:t>
      </w:r>
      <w:r>
        <w:rPr>
          <w:rFonts w:hint="eastAsia" w:ascii="宋体" w:hAnsi="宋体"/>
          <w:color w:val="auto"/>
          <w:szCs w:val="21"/>
        </w:rPr>
        <w:t>；</w:t>
      </w:r>
    </w:p>
    <w:p>
      <w:pPr>
        <w:pStyle w:val="10"/>
        <w:spacing w:line="380" w:lineRule="exact"/>
        <w:ind w:firstLine="420"/>
        <w:rPr>
          <w:rFonts w:hint="eastAsia" w:ascii="宋体" w:hAnsi="宋体" w:cs="宋体"/>
          <w:color w:val="auto"/>
          <w:szCs w:val="21"/>
        </w:rPr>
      </w:pPr>
      <w:r>
        <w:rPr>
          <w:rFonts w:hint="eastAsia" w:ascii="宋体" w:hAnsi="宋体" w:cs="宋体"/>
          <w:color w:val="auto"/>
        </w:rPr>
        <w:t>（</w:t>
      </w:r>
      <w:r>
        <w:rPr>
          <w:rFonts w:hint="eastAsia" w:ascii="宋体" w:hAnsi="宋体" w:cs="宋体"/>
          <w:color w:val="auto"/>
          <w:lang w:val="en-US" w:eastAsia="zh-CN"/>
        </w:rPr>
        <w:t>13</w:t>
      </w:r>
      <w:r>
        <w:rPr>
          <w:rFonts w:hint="eastAsia" w:ascii="宋体" w:hAnsi="宋体" w:cs="宋体"/>
          <w:color w:val="auto"/>
        </w:rPr>
        <w:t>）</w:t>
      </w:r>
      <w:r>
        <w:rPr>
          <w:rFonts w:hint="eastAsia" w:ascii="宋体" w:hAnsi="宋体" w:cs="宋体"/>
          <w:color w:val="auto"/>
          <w:szCs w:val="21"/>
        </w:rPr>
        <w:t>投标人可结合本项目的评标办法视自身情况自行提交相关证明材料</w:t>
      </w:r>
      <w:r>
        <w:rPr>
          <w:rFonts w:hint="eastAsia" w:ascii="宋体" w:hAnsi="宋体" w:cs="宋体"/>
          <w:b/>
          <w:color w:val="auto"/>
        </w:rPr>
        <w:t>（如有，请提供）</w:t>
      </w:r>
      <w:r>
        <w:rPr>
          <w:rFonts w:hint="eastAsia" w:ascii="宋体" w:hAnsi="宋体" w:cs="宋体"/>
          <w:color w:val="auto"/>
          <w:szCs w:val="21"/>
        </w:rPr>
        <w:t>。</w:t>
      </w:r>
    </w:p>
    <w:p>
      <w:pPr>
        <w:pStyle w:val="10"/>
        <w:spacing w:line="380" w:lineRule="exact"/>
        <w:ind w:firstLine="420"/>
        <w:rPr>
          <w:rFonts w:hint="eastAsia" w:hAnsi="宋体" w:cs="宋体"/>
          <w:color w:val="auto"/>
          <w:szCs w:val="21"/>
        </w:rPr>
      </w:pPr>
      <w:r>
        <w:rPr>
          <w:rFonts w:hint="eastAsia" w:hAnsi="宋体" w:cs="宋体"/>
          <w:b/>
          <w:color w:val="auto"/>
          <w:szCs w:val="21"/>
        </w:rPr>
        <w:t>投标人提供的以上相关证明材料应真实有效，属于“必须提供”的文件，必须加盖投标人公章（扫描公章无效，自然人除外，否则投标无效。</w:t>
      </w:r>
    </w:p>
    <w:p>
      <w:pPr>
        <w:pStyle w:val="10"/>
        <w:spacing w:line="360" w:lineRule="exact"/>
        <w:ind w:firstLine="420"/>
        <w:rPr>
          <w:rFonts w:hint="eastAsia" w:hAnsi="宋体" w:cs="宋体"/>
          <w:color w:val="auto"/>
        </w:rPr>
      </w:pPr>
      <w:r>
        <w:rPr>
          <w:rFonts w:hint="eastAsia" w:hAnsi="宋体" w:cs="宋体"/>
          <w:color w:val="auto"/>
          <w:szCs w:val="21"/>
        </w:rPr>
        <w:t>13.2、</w:t>
      </w:r>
      <w:r>
        <w:rPr>
          <w:rFonts w:hint="eastAsia" w:hAnsi="宋体" w:cs="宋体"/>
          <w:color w:val="auto"/>
        </w:rPr>
        <w:t>投标人应按招标文件第六章投标文件格式编制投标文件。</w:t>
      </w:r>
    </w:p>
    <w:p>
      <w:pPr>
        <w:pStyle w:val="10"/>
        <w:spacing w:line="380" w:lineRule="exact"/>
        <w:ind w:firstLine="420"/>
        <w:rPr>
          <w:rFonts w:hint="eastAsia" w:hAnsi="宋体" w:cs="宋体"/>
          <w:color w:val="auto"/>
        </w:rPr>
      </w:pPr>
      <w:r>
        <w:rPr>
          <w:rFonts w:hint="eastAsia" w:hAnsi="宋体" w:cs="宋体"/>
          <w:color w:val="auto"/>
        </w:rPr>
        <w:t>13.3、投标文件应当对招标文件提出的要求和条件作出明确响应。</w:t>
      </w:r>
    </w:p>
    <w:p>
      <w:pPr>
        <w:widowControl/>
        <w:shd w:val="clear" w:color="auto" w:fill="FFFFFF"/>
        <w:tabs>
          <w:tab w:val="left" w:pos="7200"/>
        </w:tabs>
        <w:spacing w:line="440" w:lineRule="exact"/>
        <w:ind w:firstLine="420" w:firstLineChars="200"/>
        <w:jc w:val="left"/>
        <w:rPr>
          <w:rFonts w:hint="eastAsia" w:ascii="宋体" w:hAnsi="宋体" w:cs="宋体"/>
          <w:b/>
          <w:color w:val="auto"/>
          <w:kern w:val="0"/>
          <w:szCs w:val="21"/>
          <w:highlight w:val="none"/>
        </w:rPr>
      </w:pPr>
      <w:r>
        <w:rPr>
          <w:rFonts w:hint="eastAsia" w:ascii="宋体" w:hAnsi="宋体" w:cs="宋体"/>
          <w:color w:val="auto"/>
        </w:rPr>
        <w:t>13</w:t>
      </w:r>
      <w:r>
        <w:rPr>
          <w:rFonts w:hint="eastAsia" w:ascii="宋体" w:hAnsi="宋体" w:cs="宋体"/>
          <w:color w:val="auto"/>
          <w:highlight w:val="none"/>
        </w:rPr>
        <w:t>.4、投标文件电子版：</w:t>
      </w:r>
      <w:r>
        <w:rPr>
          <w:rFonts w:hint="eastAsia" w:ascii="宋体" w:hAnsi="宋体" w:cs="宋体"/>
          <w:b/>
          <w:color w:val="auto"/>
          <w:kern w:val="0"/>
          <w:szCs w:val="21"/>
          <w:highlight w:val="none"/>
        </w:rPr>
        <w:t>投标人递交投标文件时，同时递交投标文件电子版：</w:t>
      </w:r>
    </w:p>
    <w:p>
      <w:pPr>
        <w:widowControl/>
        <w:shd w:val="clear" w:color="auto" w:fill="FFFFFF"/>
        <w:tabs>
          <w:tab w:val="left" w:pos="7200"/>
        </w:tabs>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（1）投标文件电子版内容：与纸质版投标文件一致；</w:t>
      </w:r>
    </w:p>
    <w:p>
      <w:pPr>
        <w:widowControl/>
        <w:shd w:val="clear" w:color="auto" w:fill="FFFFFF"/>
        <w:tabs>
          <w:tab w:val="left" w:pos="7200"/>
        </w:tabs>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（2）投标文件电子版份数：1份；</w:t>
      </w:r>
    </w:p>
    <w:p>
      <w:pPr>
        <w:widowControl/>
        <w:shd w:val="clear" w:color="auto" w:fill="FFFFFF"/>
        <w:tabs>
          <w:tab w:val="left" w:pos="7200"/>
        </w:tabs>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（3）投标文件电子版形式：</w:t>
      </w:r>
      <w:r>
        <w:rPr>
          <w:rFonts w:hint="eastAsia" w:ascii="宋体" w:hAnsi="宋体" w:cs="宋体"/>
          <w:color w:val="auto"/>
          <w:kern w:val="0"/>
          <w:szCs w:val="21"/>
          <w:highlight w:val="none"/>
          <w:lang w:val="en-US" w:eastAsia="zh-CN"/>
        </w:rPr>
        <w:t>PDF</w:t>
      </w:r>
      <w:r>
        <w:rPr>
          <w:rFonts w:hint="eastAsia" w:ascii="宋体" w:hAnsi="宋体" w:cs="宋体"/>
          <w:color w:val="auto"/>
          <w:kern w:val="0"/>
          <w:szCs w:val="21"/>
          <w:highlight w:val="none"/>
        </w:rPr>
        <w:t>格式；</w:t>
      </w:r>
    </w:p>
    <w:p>
      <w:pPr>
        <w:pStyle w:val="10"/>
        <w:spacing w:line="380" w:lineRule="exact"/>
        <w:ind w:firstLine="420"/>
        <w:rPr>
          <w:rFonts w:hint="eastAsia" w:hAnsi="宋体" w:cs="宋体"/>
          <w:color w:val="auto"/>
          <w:szCs w:val="21"/>
          <w:highlight w:val="none"/>
        </w:rPr>
      </w:pPr>
      <w:r>
        <w:rPr>
          <w:rFonts w:hint="eastAsia" w:hAnsi="宋体" w:cs="宋体"/>
          <w:color w:val="auto"/>
          <w:kern w:val="0"/>
          <w:szCs w:val="21"/>
          <w:highlight w:val="none"/>
        </w:rPr>
        <w:t>（4）投标文件电子版密封方式：投标文件电子版U盘单独包封</w:t>
      </w:r>
      <w:r>
        <w:rPr>
          <w:rFonts w:hint="eastAsia" w:hAnsi="宋体" w:cs="宋体"/>
          <w:color w:val="auto"/>
          <w:szCs w:val="21"/>
          <w:highlight w:val="none"/>
        </w:rPr>
        <w:t>（封面注明项目名称、编号、供应商名称）</w:t>
      </w:r>
      <w:r>
        <w:rPr>
          <w:rFonts w:hint="eastAsia" w:hAnsi="宋体" w:cs="宋体"/>
          <w:color w:val="auto"/>
          <w:kern w:val="0"/>
          <w:szCs w:val="21"/>
          <w:highlight w:val="none"/>
        </w:rPr>
        <w:t>，与纸质版投标文件一并装入投标文件袋</w:t>
      </w:r>
      <w:r>
        <w:rPr>
          <w:rFonts w:hint="eastAsia" w:hAnsi="宋体" w:cs="宋体"/>
          <w:color w:val="auto"/>
          <w:szCs w:val="21"/>
          <w:highlight w:val="none"/>
        </w:rPr>
        <w:t>（盒、箱）中。</w:t>
      </w:r>
    </w:p>
    <w:p>
      <w:pPr>
        <w:pStyle w:val="10"/>
        <w:spacing w:line="380" w:lineRule="exact"/>
        <w:ind w:firstLine="420"/>
        <w:rPr>
          <w:rFonts w:hint="eastAsia" w:hAnsi="宋体" w:cs="宋体"/>
          <w:b/>
          <w:color w:val="auto"/>
          <w:szCs w:val="21"/>
        </w:rPr>
      </w:pPr>
      <w:r>
        <w:rPr>
          <w:rFonts w:hint="eastAsia" w:hAnsi="宋体" w:cs="宋体"/>
          <w:b/>
          <w:color w:val="auto"/>
          <w:szCs w:val="21"/>
        </w:rPr>
        <w:t>14、投标文件的语言及计量</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14.1、投标文件以及投标人与招标采购单位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14.2、投标计量单位，招标文件已有明确规定的，使用招标文件规定的计量单位；招标文件没有规定的，应采用中华人民共和国法定计量单位（货币单位：人民币元），否则视同未响应。</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15、投标报价</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15.1、投标报价应按招标文件中</w:t>
      </w:r>
      <w:r>
        <w:rPr>
          <w:rFonts w:hint="eastAsia" w:ascii="宋体" w:hAnsi="宋体" w:cs="宋体"/>
          <w:color w:val="auto"/>
        </w:rPr>
        <w:t>第六章投标文件格式</w:t>
      </w:r>
      <w:r>
        <w:rPr>
          <w:rFonts w:hint="eastAsia" w:ascii="宋体" w:hAnsi="宋体" w:cs="宋体"/>
          <w:color w:val="auto"/>
          <w:szCs w:val="21"/>
        </w:rPr>
        <w:t>填写。</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15.2、投标人必须就“货物采购需求”中所有服务</w:t>
      </w:r>
      <w:r>
        <w:rPr>
          <w:rFonts w:hint="eastAsia" w:ascii="宋体" w:hAnsi="宋体" w:cs="宋体"/>
          <w:color w:val="auto"/>
          <w:szCs w:val="21"/>
          <w:lang w:eastAsia="zh-CN"/>
        </w:rPr>
        <w:t>和货物</w:t>
      </w:r>
      <w:r>
        <w:rPr>
          <w:rFonts w:hint="eastAsia" w:ascii="宋体" w:hAnsi="宋体" w:cs="宋体"/>
          <w:color w:val="auto"/>
          <w:szCs w:val="21"/>
        </w:rPr>
        <w:t>内容作完整唯一报价，否则，其投标将被拒绝。投标文件只允许有一个报价，有选择的或有条件的报价将不予接受。</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15.3、本项目</w:t>
      </w:r>
      <w:r>
        <w:rPr>
          <w:rFonts w:hint="eastAsia" w:ascii="宋体" w:hAnsi="宋体" w:cs="宋体"/>
          <w:color w:val="auto"/>
          <w:position w:val="-2"/>
          <w:szCs w:val="21"/>
        </w:rPr>
        <w:t>采购预算金额：</w:t>
      </w:r>
      <w:r>
        <w:rPr>
          <w:rFonts w:hint="eastAsia" w:ascii="宋体" w:hAnsi="宋体" w:cs="宋体"/>
          <w:color w:val="auto"/>
          <w:szCs w:val="21"/>
        </w:rPr>
        <w:t>详见投标人须知前附表第4条。</w:t>
      </w:r>
    </w:p>
    <w:p>
      <w:pPr>
        <w:tabs>
          <w:tab w:val="left" w:pos="1305"/>
        </w:tabs>
        <w:spacing w:line="400" w:lineRule="exact"/>
        <w:ind w:firstLine="420" w:firstLineChars="200"/>
        <w:rPr>
          <w:rFonts w:hint="eastAsia" w:ascii="宋体" w:hAnsi="宋体" w:cs="宋体"/>
          <w:color w:val="auto"/>
        </w:rPr>
      </w:pPr>
      <w:r>
        <w:rPr>
          <w:rFonts w:hint="eastAsia" w:ascii="宋体" w:hAnsi="宋体" w:cs="宋体"/>
          <w:color w:val="auto"/>
          <w:szCs w:val="21"/>
        </w:rPr>
        <w:t>15.4、投标报价应包括本次招标采购范围内</w:t>
      </w:r>
      <w:r>
        <w:rPr>
          <w:rFonts w:hint="eastAsia" w:ascii="宋体" w:hAnsi="宋体" w:cs="宋体"/>
          <w:bCs/>
          <w:color w:val="auto"/>
        </w:rPr>
        <w:t>服务价款</w:t>
      </w:r>
      <w:r>
        <w:rPr>
          <w:rFonts w:hint="eastAsia" w:ascii="宋体" w:hAnsi="宋体" w:cs="宋体"/>
          <w:bCs/>
          <w:color w:val="auto"/>
          <w:lang w:eastAsia="zh-CN"/>
        </w:rPr>
        <w:t>、设备</w:t>
      </w:r>
      <w:r>
        <w:rPr>
          <w:rFonts w:hint="eastAsia" w:ascii="宋体" w:hAnsi="宋体" w:cs="宋体"/>
          <w:bCs/>
          <w:color w:val="auto"/>
        </w:rPr>
        <w:t>升级、维护、售后服务、技术培训、税金、不可预见费、中标人供应商合理利润及其它成本费等全部费用</w:t>
      </w:r>
      <w:r>
        <w:rPr>
          <w:rFonts w:hint="eastAsia" w:ascii="宋体" w:hAnsi="宋体" w:cs="宋体"/>
          <w:color w:val="auto"/>
          <w:szCs w:val="21"/>
        </w:rPr>
        <w:t>；</w:t>
      </w:r>
      <w:r>
        <w:rPr>
          <w:rFonts w:hint="eastAsia" w:ascii="宋体" w:hAnsi="宋体" w:cs="宋体"/>
          <w:color w:val="auto"/>
        </w:rPr>
        <w:t>投标人综合考虑在报价中，采购人不再支付任何费用。</w:t>
      </w:r>
    </w:p>
    <w:p>
      <w:pPr>
        <w:spacing w:line="380" w:lineRule="exact"/>
        <w:ind w:firstLine="420" w:firstLineChars="200"/>
        <w:rPr>
          <w:rFonts w:hint="eastAsia" w:ascii="宋体" w:hAnsi="宋体" w:cs="宋体"/>
          <w:color w:val="auto"/>
          <w:kern w:val="0"/>
          <w:szCs w:val="21"/>
        </w:rPr>
      </w:pPr>
      <w:r>
        <w:rPr>
          <w:rFonts w:hint="eastAsia" w:ascii="宋体" w:hAnsi="宋体" w:cs="宋体"/>
          <w:color w:val="auto"/>
          <w:szCs w:val="21"/>
        </w:rPr>
        <w:t>15.5</w:t>
      </w:r>
      <w:r>
        <w:rPr>
          <w:rFonts w:hint="eastAsia" w:ascii="宋体" w:hAnsi="宋体" w:cs="宋体"/>
          <w:color w:val="auto"/>
          <w:kern w:val="0"/>
          <w:szCs w:val="21"/>
        </w:rPr>
        <w:t xml:space="preserve">注：为了确保采购项目的完成质量和维护公平的竞争及合同的正常履行，根据《中华人民共和国政府采购法》第七十七条和中华人民共和国反不正当竞争法第十一条，经营者不得以排挤对手为目的，以低于成本的价格销售产品。如果评审委员会认定某投标人的报价低于成本价格的，必要时必须提供本项目成本分析报告，提供（包括但不限于）以下支撑证明材料： </w:t>
      </w:r>
    </w:p>
    <w:p>
      <w:pPr>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 xml:space="preserve">①政府机构税务部门开具的拟派项目组人员的《依法缴纳个人所得税或依法免缴个人所得税的凭证（与本次竞标所提供社保证明同月份）》； </w:t>
      </w:r>
    </w:p>
    <w:p>
      <w:pPr>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②201</w:t>
      </w:r>
      <w:r>
        <w:rPr>
          <w:rFonts w:hint="eastAsia" w:ascii="宋体" w:hAnsi="宋体" w:cs="宋体"/>
          <w:color w:val="auto"/>
          <w:kern w:val="0"/>
          <w:szCs w:val="21"/>
          <w:lang w:val="en-US" w:eastAsia="zh-CN"/>
        </w:rPr>
        <w:t>7</w:t>
      </w:r>
      <w:r>
        <w:rPr>
          <w:rFonts w:hint="eastAsia" w:ascii="宋体" w:hAnsi="宋体" w:cs="宋体"/>
          <w:color w:val="auto"/>
          <w:kern w:val="0"/>
          <w:szCs w:val="21"/>
        </w:rPr>
        <w:t>～201</w:t>
      </w:r>
      <w:r>
        <w:rPr>
          <w:rFonts w:hint="eastAsia" w:ascii="宋体" w:hAnsi="宋体" w:cs="宋体"/>
          <w:color w:val="auto"/>
          <w:kern w:val="0"/>
          <w:szCs w:val="21"/>
          <w:lang w:val="en-US" w:eastAsia="zh-CN"/>
        </w:rPr>
        <w:t>9</w:t>
      </w:r>
      <w:r>
        <w:rPr>
          <w:rFonts w:hint="eastAsia" w:ascii="宋体" w:hAnsi="宋体" w:cs="宋体"/>
          <w:color w:val="auto"/>
          <w:kern w:val="0"/>
          <w:szCs w:val="21"/>
        </w:rPr>
        <w:t xml:space="preserve">年度经第三方具备审计资质的机构出具的审计报告[包括其固定资产成本及折旧、管理成本、人工费成本（如人员工资、奖金、福利及差旅等费用）、技术成本、税收等所有成本及利润]复印件（原 件现场核查）； </w:t>
      </w:r>
    </w:p>
    <w:p>
      <w:pPr>
        <w:spacing w:line="380" w:lineRule="exact"/>
        <w:ind w:firstLine="420" w:firstLineChars="200"/>
        <w:rPr>
          <w:rFonts w:hint="eastAsia" w:ascii="宋体" w:hAnsi="宋体" w:cs="宋体"/>
          <w:color w:val="auto"/>
          <w:szCs w:val="21"/>
        </w:rPr>
      </w:pPr>
      <w:r>
        <w:rPr>
          <w:rFonts w:hint="eastAsia" w:ascii="宋体" w:hAnsi="宋体" w:cs="宋体"/>
          <w:color w:val="auto"/>
          <w:kern w:val="0"/>
          <w:szCs w:val="21"/>
        </w:rPr>
        <w:t>③提供项目成本组成明细，其中：人力成本必须根据投标人所在省（自治区、直辖市）政府部门或者人力资源社会保障部门公布的关于 2019 年投标人所在地最低工资标准相关文件要求编制，税务成本必须提供近一年不少于 3 个项目或公司的年度税务缴纳凭证作为参考依据（复印件，原件现场核查）；项目成本组成明细需经第三方造价咨询单位出具的竞标报价审核文件复印件（原件现场核查），如不提供或评委认定其资料不能详尽合理说明其成本的，则视为低于投标人成本价报价，报价无效，作竞标无效处理。</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16、投标有效期</w:t>
      </w:r>
    </w:p>
    <w:p>
      <w:pPr>
        <w:tabs>
          <w:tab w:val="left" w:pos="1305"/>
        </w:tabs>
        <w:spacing w:line="380" w:lineRule="exact"/>
        <w:ind w:firstLine="420" w:firstLineChars="200"/>
        <w:rPr>
          <w:rFonts w:hint="eastAsia" w:ascii="宋体" w:hAnsi="宋体" w:cs="宋体"/>
          <w:color w:val="auto"/>
          <w:sz w:val="22"/>
          <w:szCs w:val="22"/>
        </w:rPr>
      </w:pPr>
      <w:r>
        <w:rPr>
          <w:rFonts w:hint="eastAsia" w:ascii="宋体" w:hAnsi="宋体" w:cs="宋体"/>
          <w:color w:val="auto"/>
          <w:szCs w:val="21"/>
        </w:rPr>
        <w:t>16.1、投标有效期：</w:t>
      </w:r>
      <w:r>
        <w:rPr>
          <w:rFonts w:hint="eastAsia" w:ascii="宋体" w:hAnsi="宋体" w:cs="宋体"/>
          <w:color w:val="auto"/>
        </w:rPr>
        <w:t>投标截止时间之日起90天，</w:t>
      </w:r>
      <w:r>
        <w:rPr>
          <w:rFonts w:hint="eastAsia" w:ascii="宋体" w:hAnsi="宋体" w:cs="宋体"/>
          <w:color w:val="auto"/>
          <w:sz w:val="22"/>
          <w:szCs w:val="22"/>
        </w:rPr>
        <w:t>有效期不足的投标文件将被拒绝。</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16.2、出现特殊情况下，需要延长投标有效期的，采购代理机构以书面形式通知所有投标人延长投标有效期。投标人同意延长的，投标文件为有效文件，但不能修改投标文件。投标人拒绝延长的，其投标无效。</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17、投标文件的份数、装订、签署和包装、密封</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17.1、</w:t>
      </w:r>
      <w:r>
        <w:rPr>
          <w:rFonts w:hint="eastAsia" w:ascii="宋体" w:hAnsi="宋体" w:cs="宋体"/>
          <w:b/>
          <w:color w:val="auto"/>
          <w:szCs w:val="21"/>
        </w:rPr>
        <w:t>投标文件份数：</w:t>
      </w:r>
      <w:r>
        <w:rPr>
          <w:rFonts w:hint="eastAsia" w:ascii="宋体" w:hAnsi="宋体" w:cs="宋体"/>
          <w:color w:val="auto"/>
          <w:szCs w:val="21"/>
        </w:rPr>
        <w:t>详见投标人须知前附表第</w:t>
      </w:r>
      <w:r>
        <w:rPr>
          <w:rFonts w:hint="eastAsia" w:ascii="宋体" w:hAnsi="宋体" w:cs="宋体"/>
          <w:color w:val="auto"/>
          <w:szCs w:val="21"/>
          <w:lang w:val="en-US" w:eastAsia="zh-CN"/>
        </w:rPr>
        <w:t>6</w:t>
      </w:r>
      <w:r>
        <w:rPr>
          <w:rFonts w:hint="eastAsia" w:ascii="宋体" w:hAnsi="宋体" w:cs="宋体"/>
          <w:color w:val="auto"/>
          <w:szCs w:val="21"/>
        </w:rPr>
        <w:t>项。</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17.2</w:t>
      </w:r>
      <w:r>
        <w:rPr>
          <w:rFonts w:hint="eastAsia" w:ascii="宋体" w:hAnsi="宋体" w:cs="宋体"/>
          <w:b/>
          <w:color w:val="auto"/>
          <w:szCs w:val="21"/>
        </w:rPr>
        <w:t>、投标文件装订：</w:t>
      </w:r>
      <w:r>
        <w:rPr>
          <w:rFonts w:hint="eastAsia" w:ascii="宋体" w:hAnsi="宋体" w:cs="宋体"/>
          <w:color w:val="auto"/>
          <w:szCs w:val="21"/>
        </w:rPr>
        <w:t>投标人应按投标人须知第13.1条“投标文件的组成”规定的顺序自编目录及页码。投标文件的“正本”、“副本”应当单独装订成册并标注页码，装订应牢固，不易拆散和换页（A4标准纸装订）。封面应注明“正本”、“副本”字样，封面上写明项目名称、项目编号、采购代理机构、投标单位名称。</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17.3、投标文件的正本需打印或用不褪色的墨水填写，投标文件正本除本招标文件中规定的可提供复印件外均须提供原件。</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17.4、投标文件须由投标人在规定位置盖投标人公章</w:t>
      </w:r>
      <w:r>
        <w:rPr>
          <w:rFonts w:hint="eastAsia" w:ascii="宋体" w:hAnsi="宋体" w:cs="宋体"/>
          <w:bCs/>
          <w:color w:val="auto"/>
          <w:szCs w:val="21"/>
        </w:rPr>
        <w:t>（扫描公章无效）</w:t>
      </w:r>
      <w:r>
        <w:rPr>
          <w:rFonts w:hint="eastAsia" w:ascii="宋体" w:hAnsi="宋体" w:cs="宋体"/>
          <w:color w:val="auto"/>
          <w:szCs w:val="21"/>
        </w:rPr>
        <w:t>并由法定代表人</w:t>
      </w:r>
      <w:r>
        <w:rPr>
          <w:rFonts w:hint="eastAsia" w:ascii="宋体" w:hAnsi="宋体" w:cs="宋体"/>
          <w:bCs/>
          <w:color w:val="auto"/>
          <w:szCs w:val="21"/>
        </w:rPr>
        <w:t>或负责人或自然人</w:t>
      </w:r>
      <w:r>
        <w:rPr>
          <w:rFonts w:hint="eastAsia" w:ascii="宋体" w:hAnsi="宋体" w:cs="宋体"/>
          <w:color w:val="auto"/>
          <w:szCs w:val="21"/>
        </w:rPr>
        <w:t>或授权委托代理人签署，投标人应写全称（自然人应写全名），投标文件副本可以是正本的复印件，当正本与副本不一致时，以正本为准。</w:t>
      </w:r>
    </w:p>
    <w:p>
      <w:pPr>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17.5、投标文件不得涂改，若有修改错漏处，须加盖投标人公章及法定代表人</w:t>
      </w:r>
      <w:r>
        <w:rPr>
          <w:rFonts w:hint="eastAsia" w:ascii="宋体" w:hAnsi="宋体" w:cs="宋体"/>
          <w:bCs/>
          <w:color w:val="auto"/>
          <w:szCs w:val="21"/>
        </w:rPr>
        <w:t>或负责人或自然人</w:t>
      </w:r>
      <w:r>
        <w:rPr>
          <w:rFonts w:hint="eastAsia" w:ascii="宋体" w:hAnsi="宋体" w:cs="宋体"/>
          <w:color w:val="auto"/>
          <w:szCs w:val="21"/>
        </w:rPr>
        <w:t>或授权委托代理人签字或盖法定代表人</w:t>
      </w:r>
      <w:r>
        <w:rPr>
          <w:rFonts w:hint="eastAsia" w:ascii="宋体" w:hAnsi="宋体" w:cs="宋体"/>
          <w:bCs/>
          <w:color w:val="auto"/>
          <w:szCs w:val="21"/>
        </w:rPr>
        <w:t>或负责人或自然人</w:t>
      </w:r>
      <w:r>
        <w:rPr>
          <w:rFonts w:hint="eastAsia" w:ascii="宋体" w:hAnsi="宋体" w:cs="宋体"/>
          <w:color w:val="auto"/>
          <w:szCs w:val="21"/>
        </w:rPr>
        <w:t>印章。投标文件因字迹潦草或表达不清所引起的后果由投标人负责。</w:t>
      </w:r>
    </w:p>
    <w:p>
      <w:pPr>
        <w:tabs>
          <w:tab w:val="left" w:pos="1305"/>
        </w:tabs>
        <w:spacing w:line="400" w:lineRule="exact"/>
        <w:ind w:firstLine="420" w:firstLineChars="200"/>
        <w:rPr>
          <w:rFonts w:hint="eastAsia" w:ascii="宋体" w:hAnsi="宋体" w:cs="宋体"/>
          <w:b/>
          <w:color w:val="auto"/>
          <w:szCs w:val="21"/>
        </w:rPr>
      </w:pPr>
      <w:r>
        <w:rPr>
          <w:rFonts w:hint="eastAsia" w:ascii="宋体" w:hAnsi="宋体" w:cs="宋体"/>
          <w:color w:val="auto"/>
          <w:szCs w:val="21"/>
        </w:rPr>
        <w:t>17.6、</w:t>
      </w:r>
      <w:r>
        <w:rPr>
          <w:rFonts w:hint="eastAsia" w:ascii="宋体" w:hAnsi="宋体" w:cs="宋体"/>
          <w:b/>
          <w:color w:val="auto"/>
          <w:szCs w:val="21"/>
        </w:rPr>
        <w:t>投标人的公章：</w:t>
      </w: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17.7、</w:t>
      </w:r>
      <w:r>
        <w:rPr>
          <w:rFonts w:hint="eastAsia" w:ascii="宋体" w:hAnsi="宋体" w:cs="宋体"/>
          <w:b/>
          <w:color w:val="auto"/>
          <w:szCs w:val="21"/>
        </w:rPr>
        <w:t>投标文件包装、密封：</w:t>
      </w:r>
      <w:r>
        <w:rPr>
          <w:rFonts w:hint="eastAsia" w:ascii="宋体" w:hAnsi="宋体" w:cs="宋体"/>
          <w:color w:val="auto"/>
          <w:szCs w:val="21"/>
        </w:rPr>
        <w:t>将投标文件“正本”、“副本”、“电子版”一并装入并密封在一个投标文件袋（盒、箱）中，并在密封处密封签章（公章、密封章、法定代表人或负责人或自然人或相应的授权委托代理人签字均可）。</w:t>
      </w:r>
    </w:p>
    <w:p>
      <w:pPr>
        <w:spacing w:line="380" w:lineRule="exact"/>
        <w:ind w:firstLine="420" w:firstLineChars="200"/>
        <w:rPr>
          <w:rFonts w:hint="eastAsia" w:ascii="宋体" w:hAnsi="宋体" w:cs="宋体"/>
          <w:b/>
          <w:color w:val="auto"/>
          <w:szCs w:val="21"/>
        </w:rPr>
      </w:pPr>
      <w:r>
        <w:rPr>
          <w:rFonts w:hint="eastAsia" w:ascii="宋体" w:hAnsi="宋体" w:cs="宋体"/>
          <w:color w:val="auto"/>
          <w:szCs w:val="21"/>
        </w:rPr>
        <w:t>17.8、</w:t>
      </w:r>
      <w:r>
        <w:rPr>
          <w:rFonts w:hint="eastAsia" w:ascii="宋体" w:hAnsi="宋体" w:cs="宋体"/>
          <w:b/>
          <w:color w:val="auto"/>
          <w:szCs w:val="21"/>
        </w:rPr>
        <w:t>投标文件袋（盒、箱）标记：</w:t>
      </w:r>
    </w:p>
    <w:p>
      <w:pPr>
        <w:spacing w:line="340" w:lineRule="exact"/>
        <w:ind w:firstLine="630" w:firstLineChars="300"/>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highlight w:val="none"/>
          <w:lang w:eastAsia="zh-CN"/>
        </w:rPr>
        <w:t>桂林市灵川县综治视联网项目</w:t>
      </w:r>
      <w:r>
        <w:rPr>
          <w:rFonts w:hint="eastAsia" w:ascii="宋体" w:hAnsi="宋体" w:cs="宋体"/>
          <w:color w:val="auto"/>
          <w:szCs w:val="21"/>
          <w:highlight w:val="none"/>
          <w:lang w:val="en-US" w:eastAsia="zh-CN"/>
        </w:rPr>
        <w:t>_分标</w:t>
      </w:r>
    </w:p>
    <w:p>
      <w:pPr>
        <w:spacing w:line="360" w:lineRule="exact"/>
        <w:ind w:firstLine="630" w:firstLineChars="3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GLZC2020-G3-230111-GXLY</w:t>
      </w:r>
    </w:p>
    <w:p>
      <w:pPr>
        <w:spacing w:line="360" w:lineRule="exact"/>
        <w:ind w:firstLine="630" w:firstLineChars="300"/>
        <w:rPr>
          <w:rFonts w:hint="eastAsia" w:ascii="宋体" w:hAnsi="宋体" w:cs="宋体"/>
          <w:color w:val="auto"/>
          <w:szCs w:val="21"/>
        </w:rPr>
      </w:pPr>
      <w:r>
        <w:rPr>
          <w:rFonts w:hint="eastAsia" w:ascii="宋体" w:hAnsi="宋体" w:cs="宋体"/>
          <w:color w:val="auto"/>
          <w:szCs w:val="21"/>
        </w:rPr>
        <w:t>采购代理机构：广西两仪工程管理咨询有限公司</w:t>
      </w:r>
    </w:p>
    <w:p>
      <w:pPr>
        <w:spacing w:line="360" w:lineRule="exact"/>
        <w:ind w:firstLine="630" w:firstLineChars="300"/>
        <w:rPr>
          <w:rFonts w:hint="eastAsia" w:ascii="宋体" w:hAnsi="宋体" w:cs="宋体"/>
          <w:color w:val="auto"/>
          <w:szCs w:val="21"/>
        </w:rPr>
      </w:pPr>
      <w:r>
        <w:rPr>
          <w:rFonts w:hint="eastAsia" w:ascii="宋体" w:hAnsi="宋体" w:cs="宋体"/>
          <w:color w:val="auto"/>
          <w:szCs w:val="21"/>
        </w:rPr>
        <w:t>投标单位名称：</w:t>
      </w:r>
    </w:p>
    <w:p>
      <w:pPr>
        <w:tabs>
          <w:tab w:val="left" w:pos="1305"/>
        </w:tabs>
        <w:spacing w:line="380" w:lineRule="exact"/>
        <w:ind w:firstLine="422" w:firstLineChars="200"/>
        <w:rPr>
          <w:rFonts w:hint="eastAsia" w:ascii="宋体" w:hAnsi="宋体" w:cs="宋体"/>
          <w:b/>
          <w:color w:val="auto"/>
          <w:szCs w:val="21"/>
        </w:rPr>
      </w:pPr>
      <w:r>
        <w:rPr>
          <w:rFonts w:hint="eastAsia" w:ascii="宋体" w:hAnsi="宋体" w:cs="宋体"/>
          <w:b/>
          <w:color w:val="auto"/>
          <w:szCs w:val="21"/>
        </w:rPr>
        <w:t>18. 投标文件的补充、修改和撤回</w:t>
      </w:r>
    </w:p>
    <w:p>
      <w:pPr>
        <w:spacing w:line="380" w:lineRule="exact"/>
        <w:ind w:firstLine="435"/>
        <w:rPr>
          <w:rFonts w:hint="eastAsia" w:ascii="宋体" w:hAnsi="宋体" w:cs="宋体"/>
          <w:color w:val="auto"/>
          <w:szCs w:val="21"/>
        </w:rPr>
      </w:pPr>
      <w:r>
        <w:rPr>
          <w:rFonts w:hint="eastAsia" w:ascii="宋体" w:hAnsi="宋体" w:cs="宋体"/>
          <w:color w:val="auto"/>
        </w:rPr>
        <w:t>投标人在投标截止时间前，可以对所递交的投标文件进行补充、修改或者撤回，并书面通知采购代理机构。补充、修改的内容应当按照招标文件要求签署、盖章、密封后，作为投标文件的组成部分。</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19、投标文件的递交</w:t>
      </w:r>
    </w:p>
    <w:p>
      <w:pPr>
        <w:spacing w:line="400" w:lineRule="exact"/>
        <w:ind w:firstLine="435"/>
        <w:rPr>
          <w:rFonts w:hint="eastAsia" w:ascii="宋体" w:hAnsi="宋体" w:cs="宋体"/>
          <w:color w:val="auto"/>
          <w:szCs w:val="21"/>
        </w:rPr>
      </w:pPr>
      <w:r>
        <w:rPr>
          <w:rFonts w:hint="eastAsia" w:ascii="宋体" w:hAnsi="宋体" w:cs="宋体"/>
          <w:color w:val="auto"/>
          <w:szCs w:val="21"/>
        </w:rPr>
        <w:t>19.1、投标人应按投标人须知前附表第11条规定的投标文件截止时间前递交投标文件。</w:t>
      </w:r>
    </w:p>
    <w:p>
      <w:pPr>
        <w:spacing w:line="400" w:lineRule="exact"/>
        <w:ind w:firstLine="435"/>
        <w:rPr>
          <w:rFonts w:hint="eastAsia" w:ascii="宋体" w:hAnsi="宋体" w:cs="宋体"/>
          <w:color w:val="auto"/>
          <w:szCs w:val="21"/>
        </w:rPr>
      </w:pPr>
      <w:r>
        <w:rPr>
          <w:rFonts w:hint="eastAsia" w:ascii="宋体" w:hAnsi="宋体" w:cs="宋体"/>
          <w:color w:val="auto"/>
          <w:szCs w:val="21"/>
        </w:rPr>
        <w:t>19.2、投标人递交投标文件的地点：详见投标人须知前附表第12条。</w:t>
      </w:r>
    </w:p>
    <w:p>
      <w:pPr>
        <w:spacing w:line="400" w:lineRule="exact"/>
        <w:ind w:firstLine="435"/>
        <w:rPr>
          <w:rFonts w:hint="eastAsia" w:ascii="宋体" w:hAnsi="宋体" w:cs="宋体"/>
          <w:color w:val="auto"/>
          <w:szCs w:val="21"/>
        </w:rPr>
      </w:pPr>
      <w:r>
        <w:rPr>
          <w:rFonts w:hint="eastAsia" w:ascii="宋体" w:hAnsi="宋体" w:cs="宋体"/>
          <w:color w:val="auto"/>
          <w:szCs w:val="21"/>
        </w:rPr>
        <w:t>19.3、除投标人须知前附表另有规定外，投标人所递交的投标文件不予退还。</w:t>
      </w:r>
    </w:p>
    <w:p>
      <w:pPr>
        <w:spacing w:line="380" w:lineRule="exact"/>
        <w:ind w:firstLine="435"/>
        <w:rPr>
          <w:rFonts w:hint="eastAsia" w:ascii="宋体" w:hAnsi="宋体" w:cs="宋体"/>
          <w:color w:val="auto"/>
        </w:rPr>
      </w:pPr>
      <w:r>
        <w:rPr>
          <w:rFonts w:hint="eastAsia" w:ascii="宋体" w:hAnsi="宋体" w:cs="宋体"/>
          <w:color w:val="auto"/>
          <w:szCs w:val="21"/>
        </w:rPr>
        <w:t>19.4、</w:t>
      </w:r>
      <w:r>
        <w:rPr>
          <w:rFonts w:hint="eastAsia" w:ascii="宋体" w:hAnsi="宋体" w:cs="宋体"/>
          <w:color w:val="auto"/>
        </w:rPr>
        <w:t>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w:t>
      </w:r>
    </w:p>
    <w:p>
      <w:pPr>
        <w:spacing w:line="400" w:lineRule="exact"/>
        <w:ind w:firstLine="435"/>
        <w:rPr>
          <w:rFonts w:hint="eastAsia" w:ascii="宋体" w:hAnsi="宋体" w:cs="宋体"/>
          <w:color w:val="auto"/>
          <w:szCs w:val="21"/>
        </w:rPr>
      </w:pPr>
    </w:p>
    <w:p>
      <w:pPr>
        <w:tabs>
          <w:tab w:val="left" w:pos="1305"/>
        </w:tabs>
        <w:spacing w:line="400" w:lineRule="exact"/>
        <w:ind w:firstLine="562" w:firstLineChars="200"/>
        <w:jc w:val="center"/>
        <w:rPr>
          <w:rFonts w:hint="eastAsia" w:ascii="宋体" w:hAnsi="宋体" w:cs="宋体"/>
          <w:b/>
          <w:color w:val="auto"/>
          <w:sz w:val="28"/>
          <w:szCs w:val="28"/>
        </w:rPr>
      </w:pPr>
      <w:r>
        <w:rPr>
          <w:rFonts w:hint="eastAsia" w:ascii="宋体" w:hAnsi="宋体" w:cs="宋体"/>
          <w:b/>
          <w:color w:val="auto"/>
          <w:sz w:val="28"/>
          <w:szCs w:val="28"/>
        </w:rPr>
        <w:t>四、开标</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20、开标的时间和地点</w:t>
      </w:r>
    </w:p>
    <w:p>
      <w:pPr>
        <w:tabs>
          <w:tab w:val="left" w:pos="1305"/>
        </w:tabs>
        <w:spacing w:line="400" w:lineRule="exact"/>
        <w:ind w:firstLine="420" w:firstLineChars="200"/>
        <w:rPr>
          <w:rFonts w:hint="eastAsia" w:ascii="宋体" w:hAnsi="宋体" w:cs="宋体"/>
          <w:b/>
          <w:color w:val="auto"/>
          <w:szCs w:val="21"/>
        </w:rPr>
      </w:pPr>
      <w:r>
        <w:rPr>
          <w:rFonts w:hint="eastAsia" w:ascii="宋体" w:hAnsi="宋体" w:cs="宋体"/>
          <w:color w:val="auto"/>
          <w:szCs w:val="21"/>
        </w:rPr>
        <w:t>20.1、采购代理机构按投标人须知前附表第13条规定的时间和地点公开开标，</w:t>
      </w:r>
      <w:r>
        <w:rPr>
          <w:rFonts w:hint="eastAsia" w:ascii="宋体" w:hAnsi="宋体" w:cs="宋体"/>
          <w:color w:val="auto"/>
        </w:rPr>
        <w:t>投标人可以由法定代表人、负责人、自然人或其委托代理人出席开标会议</w:t>
      </w:r>
      <w:r>
        <w:rPr>
          <w:rFonts w:hint="eastAsia" w:ascii="宋体" w:hAnsi="宋体" w:cs="宋体"/>
          <w:color w:val="auto"/>
          <w:szCs w:val="21"/>
        </w:rPr>
        <w:t>；投标人准时参加开标会并签字，如未按规定签字的，视同放弃开标监督权利，认可开标结果。</w:t>
      </w:r>
      <w:r>
        <w:rPr>
          <w:rFonts w:hint="eastAsia" w:ascii="宋体" w:hAnsi="宋体" w:cs="宋体"/>
          <w:b/>
          <w:color w:val="auto"/>
          <w:szCs w:val="21"/>
        </w:rPr>
        <w:t xml:space="preserve"> </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20.2、投标人少于3家的，不得开标，采购人或者采购代理机构应当重新组织采购。</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21、开标程序</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（1）主持人宣布开标会正式开始，宣布开标程序、开标纪律，介绍项目情况和到会人员；</w:t>
      </w:r>
    </w:p>
    <w:p>
      <w:pPr>
        <w:tabs>
          <w:tab w:val="left" w:pos="1305"/>
          <w:tab w:val="left" w:pos="6103"/>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（2）投标文件的密封性检查：由投标人代表对本公司投标文件的密封情况进行检查并确认签字或由投标人推选的投标人代表对投标文件的密封情况进行检查并签字确认。</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（3）按各投标人提交投标文件时间的先后顺序打开投标文件外包装；</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（4）唱标，宣读投标截止时间前接收的所有投标文件的投标人名称，投标报价表的投标报价、折扣；</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（5）采购代理机构做开标记录，投标人代表对开标记录进行当场校核及勘误并签字确认；同时由记录人、监督人（如有）当场签字确认；</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rPr>
        <w:t>（6）</w:t>
      </w:r>
      <w:r>
        <w:rPr>
          <w:rFonts w:hint="eastAsia" w:ascii="宋体" w:hAnsi="宋体" w:cs="宋体"/>
          <w:color w:val="auto"/>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（7）宣布开标结束，采购人、投标人和有关方面代表退场，由工作人员将投标文件等材料移交评标室。</w:t>
      </w:r>
    </w:p>
    <w:p>
      <w:pPr>
        <w:tabs>
          <w:tab w:val="left" w:pos="1305"/>
        </w:tabs>
        <w:spacing w:line="380" w:lineRule="exact"/>
        <w:ind w:firstLine="562" w:firstLineChars="200"/>
        <w:jc w:val="center"/>
        <w:rPr>
          <w:rFonts w:hint="eastAsia" w:ascii="宋体" w:hAnsi="宋体" w:cs="宋体"/>
          <w:b/>
          <w:color w:val="auto"/>
          <w:sz w:val="28"/>
          <w:szCs w:val="28"/>
        </w:rPr>
      </w:pPr>
    </w:p>
    <w:p>
      <w:pPr>
        <w:tabs>
          <w:tab w:val="left" w:pos="1305"/>
        </w:tabs>
        <w:spacing w:line="380" w:lineRule="exact"/>
        <w:ind w:firstLine="562" w:firstLineChars="200"/>
        <w:jc w:val="center"/>
        <w:rPr>
          <w:rFonts w:hint="eastAsia" w:ascii="宋体" w:hAnsi="宋体" w:cs="宋体"/>
          <w:b/>
          <w:color w:val="auto"/>
          <w:sz w:val="28"/>
          <w:szCs w:val="28"/>
        </w:rPr>
      </w:pPr>
      <w:r>
        <w:rPr>
          <w:rFonts w:hint="eastAsia" w:ascii="宋体" w:hAnsi="宋体" w:cs="宋体"/>
          <w:b/>
          <w:color w:val="auto"/>
          <w:sz w:val="28"/>
          <w:szCs w:val="28"/>
        </w:rPr>
        <w:t>五、资格性审查</w:t>
      </w:r>
    </w:p>
    <w:p>
      <w:pPr>
        <w:tabs>
          <w:tab w:val="left" w:pos="1305"/>
        </w:tabs>
        <w:spacing w:line="380" w:lineRule="exact"/>
        <w:ind w:firstLine="422" w:firstLineChars="200"/>
        <w:rPr>
          <w:rFonts w:hint="eastAsia" w:ascii="宋体" w:hAnsi="宋体" w:cs="宋体"/>
          <w:b/>
          <w:color w:val="auto"/>
          <w:szCs w:val="21"/>
        </w:rPr>
      </w:pPr>
      <w:r>
        <w:rPr>
          <w:rFonts w:hint="eastAsia" w:ascii="宋体" w:hAnsi="宋体" w:cs="宋体"/>
          <w:b/>
          <w:color w:val="auto"/>
          <w:szCs w:val="21"/>
        </w:rPr>
        <w:t>22. 资格性审查</w:t>
      </w:r>
    </w:p>
    <w:p>
      <w:pPr>
        <w:pStyle w:val="10"/>
        <w:snapToGrid w:val="0"/>
        <w:spacing w:line="360" w:lineRule="exact"/>
        <w:ind w:firstLine="422" w:firstLineChars="200"/>
        <w:outlineLvl w:val="1"/>
        <w:rPr>
          <w:rFonts w:hint="eastAsia" w:hAnsi="宋体" w:cs="宋体"/>
          <w:b/>
          <w:color w:val="auto"/>
          <w:szCs w:val="21"/>
        </w:rPr>
      </w:pPr>
      <w:r>
        <w:rPr>
          <w:rFonts w:hint="eastAsia" w:hAnsi="宋体" w:cs="宋体"/>
          <w:b/>
          <w:color w:val="auto"/>
          <w:szCs w:val="21"/>
        </w:rPr>
        <w:t>22.1公开招标采购项目开标结束后，采购人</w:t>
      </w:r>
      <w:r>
        <w:rPr>
          <w:rFonts w:hint="eastAsia" w:hAnsi="宋体" w:cs="宋体"/>
          <w:b/>
          <w:color w:val="auto"/>
          <w:szCs w:val="21"/>
          <w:lang w:eastAsia="zh-CN"/>
        </w:rPr>
        <w:t>或采购代理机构</w:t>
      </w:r>
      <w:r>
        <w:rPr>
          <w:rFonts w:hint="eastAsia" w:hAnsi="宋体" w:cs="宋体"/>
          <w:b/>
          <w:color w:val="auto"/>
          <w:szCs w:val="21"/>
        </w:rPr>
        <w:t>应当依法对投标人的资格进行审查。合格投标人不足3家的，不得评标。</w:t>
      </w:r>
    </w:p>
    <w:p>
      <w:pPr>
        <w:spacing w:line="380" w:lineRule="exact"/>
        <w:ind w:firstLine="422" w:firstLineChars="200"/>
        <w:rPr>
          <w:rFonts w:hint="eastAsia" w:ascii="宋体" w:hAnsi="宋体" w:cs="宋体"/>
          <w:b/>
          <w:color w:val="auto"/>
          <w:szCs w:val="21"/>
        </w:rPr>
      </w:pPr>
      <w:r>
        <w:rPr>
          <w:rFonts w:hint="eastAsia" w:ascii="宋体" w:hAnsi="宋体" w:cs="宋体"/>
          <w:b/>
          <w:color w:val="auto"/>
          <w:szCs w:val="21"/>
        </w:rPr>
        <w:t>22.2采购人或采购代理机构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查询渠道：《国家企业信用信息公示系统》（网址：</w:t>
      </w:r>
      <w:r>
        <w:rPr>
          <w:rFonts w:hint="eastAsia" w:ascii="宋体" w:hAnsi="宋体" w:cs="宋体"/>
          <w:color w:val="auto"/>
          <w:szCs w:val="21"/>
        </w:rPr>
        <w:fldChar w:fldCharType="begin"/>
      </w:r>
      <w:r>
        <w:rPr>
          <w:rFonts w:hint="eastAsia" w:ascii="宋体" w:hAnsi="宋体" w:cs="宋体"/>
          <w:color w:val="auto"/>
          <w:szCs w:val="21"/>
        </w:rPr>
        <w:instrText xml:space="preserve"> HYPERLINK "http://www.gsxt.gov.cn/index.html" </w:instrText>
      </w:r>
      <w:r>
        <w:rPr>
          <w:rFonts w:hint="eastAsia" w:ascii="宋体" w:hAnsi="宋体" w:cs="宋体"/>
          <w:color w:val="auto"/>
          <w:szCs w:val="21"/>
        </w:rPr>
        <w:fldChar w:fldCharType="separate"/>
      </w:r>
      <w:r>
        <w:rPr>
          <w:rFonts w:hint="eastAsia" w:ascii="宋体" w:hAnsi="宋体" w:cs="宋体"/>
          <w:color w:val="auto"/>
          <w:szCs w:val="21"/>
        </w:rPr>
        <w:t>http://www.gsxt.gov.cn/index.html</w:t>
      </w:r>
      <w:r>
        <w:rPr>
          <w:rFonts w:hint="eastAsia" w:ascii="宋体" w:hAnsi="宋体" w:cs="宋体"/>
          <w:color w:val="auto"/>
          <w:szCs w:val="21"/>
        </w:rPr>
        <w:fldChar w:fldCharType="end"/>
      </w:r>
      <w:r>
        <w:rPr>
          <w:rFonts w:hint="eastAsia" w:ascii="宋体" w:hAnsi="宋体" w:cs="宋体"/>
          <w:color w:val="auto"/>
          <w:szCs w:val="21"/>
        </w:rPr>
        <w:t>）</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审查流程：</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（1）进入《国家企业信用信息公示系统》（网址：http://www.gsxt.gov.cn/index.html），输入企业名称，进入企业信息主页面；</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（2）查看主页“股东及出资信息”栏，或年报中的“股东及出资信息”栏信息；</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（3）将各投标人的股东及出资信息进行比对，得出审查结论；</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（4）将相关资料作为评审资料打印存档。</w:t>
      </w:r>
    </w:p>
    <w:p>
      <w:pPr>
        <w:pStyle w:val="10"/>
        <w:snapToGrid w:val="0"/>
        <w:spacing w:line="360" w:lineRule="exact"/>
        <w:ind w:firstLine="413" w:firstLineChars="196"/>
        <w:outlineLvl w:val="1"/>
        <w:rPr>
          <w:rFonts w:hint="eastAsia" w:hAnsi="宋体" w:cs="宋体"/>
          <w:b/>
          <w:color w:val="auto"/>
          <w:szCs w:val="21"/>
        </w:rPr>
      </w:pPr>
      <w:r>
        <w:rPr>
          <w:rFonts w:hint="eastAsia" w:hAnsi="宋体" w:cs="宋体"/>
          <w:b/>
          <w:color w:val="auto"/>
          <w:szCs w:val="21"/>
        </w:rPr>
        <w:t>22.3对未通过资格性审查的投标人，由采购人或者采购代理机构现场告知未通过资格性审查的投标人未通过资格性审查的原因（投标人在评标现场或能及时赶到评标现场的应书面形式通知并签字确认；投标人未在评标现场或不能及时赶到评标现场的应以电话通知，并做相应记录）。</w:t>
      </w:r>
    </w:p>
    <w:p>
      <w:pPr>
        <w:snapToGrid w:val="0"/>
        <w:spacing w:line="360" w:lineRule="exact"/>
        <w:rPr>
          <w:rFonts w:hint="eastAsia" w:ascii="宋体" w:hAnsi="宋体" w:cs="宋体"/>
          <w:color w:val="auto"/>
          <w:szCs w:val="21"/>
        </w:rPr>
      </w:pPr>
    </w:p>
    <w:p>
      <w:pPr>
        <w:tabs>
          <w:tab w:val="center" w:pos="4411"/>
          <w:tab w:val="left" w:pos="5475"/>
        </w:tabs>
        <w:spacing w:line="400" w:lineRule="exact"/>
        <w:jc w:val="center"/>
        <w:rPr>
          <w:rFonts w:hint="eastAsia" w:ascii="宋体" w:hAnsi="宋体" w:cs="宋体"/>
          <w:b/>
          <w:color w:val="auto"/>
          <w:sz w:val="28"/>
          <w:szCs w:val="28"/>
        </w:rPr>
      </w:pPr>
      <w:r>
        <w:rPr>
          <w:rFonts w:hint="eastAsia" w:ascii="宋体" w:hAnsi="宋体" w:cs="宋体"/>
          <w:b/>
          <w:color w:val="auto"/>
          <w:sz w:val="28"/>
          <w:szCs w:val="28"/>
        </w:rPr>
        <w:t>六、评标</w:t>
      </w:r>
    </w:p>
    <w:p>
      <w:pPr>
        <w:tabs>
          <w:tab w:val="center" w:pos="4411"/>
          <w:tab w:val="left" w:pos="5475"/>
        </w:tabs>
        <w:spacing w:line="380" w:lineRule="exact"/>
        <w:ind w:firstLine="422" w:firstLineChars="200"/>
        <w:jc w:val="left"/>
        <w:rPr>
          <w:rFonts w:hint="eastAsia" w:ascii="宋体" w:hAnsi="宋体" w:cs="宋体"/>
          <w:b/>
          <w:color w:val="auto"/>
          <w:szCs w:val="21"/>
        </w:rPr>
      </w:pPr>
      <w:r>
        <w:rPr>
          <w:rFonts w:hint="eastAsia" w:ascii="宋体" w:hAnsi="宋体" w:cs="宋体"/>
          <w:b/>
          <w:color w:val="auto"/>
          <w:szCs w:val="21"/>
        </w:rPr>
        <w:t>23、评标委员会组成</w:t>
      </w:r>
    </w:p>
    <w:p>
      <w:pPr>
        <w:tabs>
          <w:tab w:val="left" w:pos="1140"/>
        </w:tabs>
        <w:spacing w:line="380" w:lineRule="exact"/>
        <w:ind w:left="419" w:leftChars="172" w:hanging="58" w:hangingChars="28"/>
        <w:rPr>
          <w:rFonts w:hint="eastAsia" w:ascii="宋体" w:hAnsi="宋体" w:cs="宋体"/>
          <w:color w:val="auto"/>
          <w:szCs w:val="21"/>
        </w:rPr>
      </w:pPr>
      <w:r>
        <w:rPr>
          <w:rFonts w:hint="eastAsia" w:ascii="宋体" w:hAnsi="宋体" w:cs="宋体"/>
          <w:color w:val="auto"/>
          <w:szCs w:val="21"/>
        </w:rPr>
        <w:t>评标委员会由采购人代表1人和评审专家4人组成，成员人数共5人。</w:t>
      </w:r>
    </w:p>
    <w:p>
      <w:pPr>
        <w:tabs>
          <w:tab w:val="left" w:pos="1140"/>
        </w:tabs>
        <w:spacing w:line="380" w:lineRule="exact"/>
        <w:ind w:left="420" w:leftChars="172" w:hanging="59" w:hangingChars="28"/>
        <w:rPr>
          <w:rFonts w:hint="eastAsia" w:ascii="宋体" w:hAnsi="宋体" w:cs="宋体"/>
          <w:b/>
          <w:color w:val="auto"/>
          <w:szCs w:val="21"/>
        </w:rPr>
      </w:pPr>
      <w:r>
        <w:rPr>
          <w:rFonts w:hint="eastAsia" w:ascii="宋体" w:hAnsi="宋体" w:cs="宋体"/>
          <w:b/>
          <w:color w:val="auto"/>
          <w:szCs w:val="21"/>
        </w:rPr>
        <w:t>24. 评标办法</w:t>
      </w:r>
    </w:p>
    <w:p>
      <w:pPr>
        <w:tabs>
          <w:tab w:val="left" w:pos="1140"/>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24.1评标办法：综合评分法，具体评标内容及标准详见第四章：评标办法。</w:t>
      </w:r>
    </w:p>
    <w:p>
      <w:pPr>
        <w:tabs>
          <w:tab w:val="left" w:pos="1140"/>
        </w:tabs>
        <w:spacing w:line="380" w:lineRule="exact"/>
        <w:ind w:firstLine="420" w:firstLineChars="200"/>
        <w:rPr>
          <w:rFonts w:hint="eastAsia" w:ascii="宋体" w:hAnsi="宋体" w:cs="宋体"/>
          <w:color w:val="auto"/>
        </w:rPr>
      </w:pPr>
      <w:r>
        <w:rPr>
          <w:rFonts w:hint="eastAsia" w:ascii="宋体" w:hAnsi="宋体" w:cs="宋体"/>
          <w:color w:val="auto"/>
          <w:szCs w:val="21"/>
        </w:rPr>
        <w:t>24.2评标委员会应按招标文件进行评标，不得擅自更改评标办法。</w:t>
      </w:r>
    </w:p>
    <w:p>
      <w:pPr>
        <w:tabs>
          <w:tab w:val="left" w:pos="1140"/>
        </w:tabs>
        <w:spacing w:line="380" w:lineRule="exact"/>
        <w:ind w:firstLine="422" w:firstLineChars="200"/>
        <w:rPr>
          <w:rFonts w:hint="eastAsia" w:ascii="宋体" w:hAnsi="宋体" w:cs="宋体"/>
          <w:b/>
          <w:color w:val="auto"/>
          <w:szCs w:val="21"/>
        </w:rPr>
      </w:pPr>
      <w:r>
        <w:rPr>
          <w:rFonts w:hint="eastAsia" w:ascii="宋体" w:hAnsi="宋体" w:cs="宋体"/>
          <w:b/>
          <w:color w:val="auto"/>
          <w:szCs w:val="21"/>
        </w:rPr>
        <w:t>25. 评标</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25.1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pPr>
        <w:pStyle w:val="14"/>
        <w:shd w:val="clear" w:color="auto" w:fill="FFFFFF"/>
        <w:spacing w:before="0" w:beforeAutospacing="0" w:after="0" w:afterAutospacing="0" w:line="348" w:lineRule="atLeast"/>
        <w:ind w:firstLine="420" w:firstLineChars="200"/>
        <w:rPr>
          <w:rFonts w:hint="eastAsia" w:cs="宋体"/>
          <w:color w:val="auto"/>
          <w:kern w:val="2"/>
          <w:sz w:val="21"/>
          <w:szCs w:val="21"/>
        </w:rPr>
      </w:pPr>
      <w:r>
        <w:rPr>
          <w:rFonts w:hint="eastAsia" w:cs="宋体"/>
          <w:color w:val="auto"/>
          <w:kern w:val="2"/>
          <w:sz w:val="21"/>
          <w:szCs w:val="21"/>
        </w:rPr>
        <w:t>25.2评标委员会负责具体评标事务；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pPr>
        <w:pStyle w:val="14"/>
        <w:shd w:val="clear" w:color="auto" w:fill="FFFFFF"/>
        <w:spacing w:before="0" w:beforeAutospacing="0" w:after="0" w:afterAutospacing="0" w:line="348" w:lineRule="atLeast"/>
        <w:ind w:firstLine="420" w:firstLineChars="200"/>
        <w:rPr>
          <w:rFonts w:hint="eastAsia" w:cs="宋体"/>
          <w:color w:val="auto"/>
          <w:kern w:val="2"/>
          <w:sz w:val="21"/>
          <w:szCs w:val="21"/>
        </w:rPr>
      </w:pPr>
      <w:r>
        <w:rPr>
          <w:rFonts w:hint="eastAsia" w:cs="宋体"/>
          <w:color w:val="auto"/>
          <w:kern w:val="2"/>
          <w:sz w:val="21"/>
          <w:szCs w:val="21"/>
        </w:rPr>
        <w:t>25.3在评标过程中，评标委员会任何人不得对某个投标人发表任何倾向性意见，不得向其他专家评委明示或者暗示自己的评审意见。</w:t>
      </w:r>
    </w:p>
    <w:p>
      <w:pPr>
        <w:tabs>
          <w:tab w:val="left" w:pos="1140"/>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25.4评标委员会应当对符合资格的投标人的投标文件进行符合性审查，以确定其是否满足招标文件的实质性要求。</w:t>
      </w:r>
    </w:p>
    <w:p>
      <w:pPr>
        <w:tabs>
          <w:tab w:val="left" w:pos="1140"/>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25.5对于投标文件中含义不明确、同类问题表述不一致或者有明显文字和计算错误的内容，评标委员会应当以书面形式要求投标人作出必要的澄清、说明或者补正。</w:t>
      </w:r>
    </w:p>
    <w:p>
      <w:pPr>
        <w:tabs>
          <w:tab w:val="left" w:pos="1140"/>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10"/>
        <w:spacing w:line="380" w:lineRule="exact"/>
        <w:ind w:firstLine="411" w:firstLineChars="196"/>
        <w:rPr>
          <w:rFonts w:hint="eastAsia" w:hAnsi="宋体" w:cs="宋体"/>
          <w:color w:val="auto"/>
          <w:szCs w:val="21"/>
        </w:rPr>
      </w:pPr>
      <w:r>
        <w:rPr>
          <w:rFonts w:hint="eastAsia" w:hAnsi="宋体" w:cs="宋体"/>
          <w:color w:val="auto"/>
          <w:szCs w:val="21"/>
        </w:rPr>
        <w:t>25.6评标委员会应当按照招标文件中规定的评标方法和标准，对符合性审查合格的投标文件进行商务和技术评估，综合比较与评价。</w:t>
      </w:r>
    </w:p>
    <w:p>
      <w:pPr>
        <w:pStyle w:val="14"/>
        <w:shd w:val="clear" w:color="auto" w:fill="FFFFFF"/>
        <w:spacing w:before="0" w:beforeAutospacing="0" w:after="0" w:afterAutospacing="0" w:line="348" w:lineRule="atLeast"/>
        <w:ind w:firstLine="422" w:firstLineChars="200"/>
        <w:rPr>
          <w:rFonts w:hint="eastAsia" w:cs="宋体"/>
          <w:b/>
          <w:color w:val="auto"/>
          <w:kern w:val="2"/>
          <w:sz w:val="21"/>
          <w:szCs w:val="21"/>
        </w:rPr>
      </w:pPr>
      <w:r>
        <w:rPr>
          <w:rFonts w:hint="eastAsia" w:cs="宋体"/>
          <w:b/>
          <w:color w:val="auto"/>
          <w:kern w:val="2"/>
          <w:sz w:val="21"/>
          <w:szCs w:val="21"/>
        </w:rPr>
        <w:t>25.7投标文件报价出现前后不一致的，除招标文件另有规定外，按照下列规定修正：</w:t>
      </w:r>
    </w:p>
    <w:p>
      <w:pPr>
        <w:pStyle w:val="14"/>
        <w:shd w:val="clear" w:color="auto" w:fill="FFFFFF"/>
        <w:spacing w:before="0" w:beforeAutospacing="0" w:after="0" w:afterAutospacing="0" w:line="348" w:lineRule="atLeast"/>
        <w:rPr>
          <w:rFonts w:hint="eastAsia" w:cs="宋体"/>
          <w:color w:val="auto"/>
          <w:kern w:val="2"/>
          <w:sz w:val="21"/>
          <w:szCs w:val="21"/>
        </w:rPr>
      </w:pPr>
      <w:r>
        <w:rPr>
          <w:rFonts w:hint="eastAsia" w:cs="宋体"/>
          <w:color w:val="auto"/>
          <w:kern w:val="2"/>
          <w:sz w:val="21"/>
          <w:szCs w:val="21"/>
        </w:rPr>
        <w:t>　　（1）投标文件中投标报价表内容与投标文件中相应内容不一致的，以投标报价表为准；</w:t>
      </w:r>
    </w:p>
    <w:p>
      <w:pPr>
        <w:pStyle w:val="14"/>
        <w:shd w:val="clear" w:color="auto" w:fill="FFFFFF"/>
        <w:spacing w:before="0" w:beforeAutospacing="0" w:after="0" w:afterAutospacing="0" w:line="348" w:lineRule="atLeast"/>
        <w:rPr>
          <w:rFonts w:hint="eastAsia" w:cs="宋体"/>
          <w:color w:val="auto"/>
          <w:kern w:val="2"/>
          <w:sz w:val="21"/>
          <w:szCs w:val="21"/>
        </w:rPr>
      </w:pPr>
      <w:r>
        <w:rPr>
          <w:rFonts w:hint="eastAsia" w:cs="宋体"/>
          <w:color w:val="auto"/>
          <w:kern w:val="2"/>
          <w:sz w:val="21"/>
          <w:szCs w:val="21"/>
        </w:rPr>
        <w:t>　　（2）大写金额和小写金额不一致的，以大写金额为准；</w:t>
      </w:r>
    </w:p>
    <w:p>
      <w:pPr>
        <w:pStyle w:val="14"/>
        <w:shd w:val="clear" w:color="auto" w:fill="FFFFFF"/>
        <w:spacing w:before="0" w:beforeAutospacing="0" w:after="0" w:afterAutospacing="0" w:line="348" w:lineRule="atLeast"/>
        <w:rPr>
          <w:rFonts w:hint="eastAsia" w:cs="宋体"/>
          <w:color w:val="auto"/>
          <w:kern w:val="2"/>
          <w:sz w:val="21"/>
          <w:szCs w:val="21"/>
        </w:rPr>
      </w:pPr>
      <w:r>
        <w:rPr>
          <w:rFonts w:hint="eastAsia" w:cs="宋体"/>
          <w:color w:val="auto"/>
          <w:kern w:val="2"/>
          <w:sz w:val="21"/>
          <w:szCs w:val="21"/>
        </w:rPr>
        <w:t>　　（3）单价金额小数点或者百分比有明显错位的，以报价表的总价为准，并修改单价；</w:t>
      </w:r>
    </w:p>
    <w:p>
      <w:pPr>
        <w:pStyle w:val="14"/>
        <w:shd w:val="clear" w:color="auto" w:fill="FFFFFF"/>
        <w:spacing w:before="0" w:beforeAutospacing="0" w:after="0" w:afterAutospacing="0" w:line="348" w:lineRule="atLeast"/>
        <w:rPr>
          <w:rFonts w:hint="eastAsia" w:cs="宋体"/>
          <w:color w:val="auto"/>
          <w:kern w:val="2"/>
          <w:sz w:val="21"/>
          <w:szCs w:val="21"/>
        </w:rPr>
      </w:pPr>
      <w:r>
        <w:rPr>
          <w:rFonts w:hint="eastAsia" w:cs="宋体"/>
          <w:color w:val="auto"/>
          <w:kern w:val="2"/>
          <w:sz w:val="21"/>
          <w:szCs w:val="21"/>
        </w:rPr>
        <w:t>　　（4）总价金额与按单价汇总金额不一致的，以单价金额计算结果为准。</w:t>
      </w:r>
    </w:p>
    <w:p>
      <w:pPr>
        <w:pStyle w:val="14"/>
        <w:shd w:val="clear" w:color="auto" w:fill="FFFFFF"/>
        <w:spacing w:before="0" w:beforeAutospacing="0" w:after="0" w:afterAutospacing="0" w:line="348" w:lineRule="atLeast"/>
        <w:rPr>
          <w:rFonts w:hint="eastAsia" w:cs="宋体"/>
          <w:b/>
          <w:color w:val="auto"/>
          <w:kern w:val="2"/>
          <w:sz w:val="21"/>
          <w:szCs w:val="21"/>
        </w:rPr>
      </w:pPr>
      <w:r>
        <w:rPr>
          <w:rFonts w:hint="eastAsia" w:cs="宋体"/>
          <w:color w:val="auto"/>
          <w:kern w:val="2"/>
          <w:sz w:val="21"/>
          <w:szCs w:val="21"/>
        </w:rPr>
        <w:t>　　</w:t>
      </w:r>
      <w:r>
        <w:rPr>
          <w:rFonts w:hint="eastAsia" w:cs="宋体"/>
          <w:b/>
          <w:color w:val="auto"/>
          <w:kern w:val="2"/>
          <w:sz w:val="21"/>
          <w:szCs w:val="21"/>
        </w:rPr>
        <w:t>同时出现两种以上不一致的，按照前款规定的顺序修正。修正后的报价（不得超出投标文件的范围或者改变投标文件的实质性内容）经投标人确认后产生约束力，投标人不确认的，其投标无效。</w:t>
      </w:r>
    </w:p>
    <w:p>
      <w:pPr>
        <w:pStyle w:val="10"/>
        <w:spacing w:line="380" w:lineRule="exact"/>
        <w:ind w:firstLine="413" w:firstLineChars="196"/>
        <w:rPr>
          <w:rFonts w:hint="eastAsia" w:hAnsi="宋体" w:cs="宋体"/>
          <w:b/>
          <w:color w:val="auto"/>
          <w:szCs w:val="21"/>
        </w:rPr>
      </w:pPr>
      <w:r>
        <w:rPr>
          <w:rFonts w:hint="eastAsia" w:hAnsi="宋体" w:cs="宋体"/>
          <w:b/>
          <w:color w:val="auto"/>
          <w:szCs w:val="21"/>
        </w:rPr>
        <w:t>25.8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0"/>
        <w:spacing w:line="380" w:lineRule="exact"/>
        <w:ind w:firstLine="411" w:firstLineChars="196"/>
        <w:rPr>
          <w:rFonts w:hint="eastAsia" w:hAnsi="宋体" w:cs="宋体"/>
          <w:color w:val="auto"/>
          <w:szCs w:val="21"/>
        </w:rPr>
      </w:pPr>
      <w:r>
        <w:rPr>
          <w:rFonts w:hint="eastAsia" w:hAnsi="宋体" w:cs="宋体"/>
          <w:color w:val="auto"/>
          <w:szCs w:val="21"/>
        </w:rPr>
        <w:t>25.9评标委员会成员对需要共同认定的事项存在争议的，应当按照少数服从多数的原则作出结论。持不同意见的评标委员会成员应当在评标报告上签署不同意见及理由，否则视为同意评标报告。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25.10评标结果汇总完成后，除下列情形外，任何人不得修改评标结果：</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　　（一）分值汇总计算错误的；</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　　（二）分项评分超出评分标准范围的；</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　　（三）评标委员会成员对客观评审因素评分不一致的；</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　　（四）经评标委员会认定评分畸高、畸低的。</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投标人对本条第一款情形提出质疑的，采购人或者采购代理机构可以组织原评标委员会进行重新评审，重新评审改变评标结果的，应当书面报告本级财政部门。</w:t>
      </w:r>
    </w:p>
    <w:p>
      <w:pPr>
        <w:pStyle w:val="10"/>
        <w:spacing w:line="380" w:lineRule="exact"/>
        <w:ind w:firstLine="411" w:firstLineChars="196"/>
        <w:rPr>
          <w:rFonts w:hint="eastAsia" w:hAnsi="宋体" w:cs="宋体"/>
          <w:color w:val="auto"/>
          <w:szCs w:val="21"/>
        </w:rPr>
      </w:pPr>
      <w:r>
        <w:rPr>
          <w:rFonts w:hint="eastAsia" w:hAnsi="宋体" w:cs="宋体"/>
          <w:color w:val="auto"/>
          <w:szCs w:val="21"/>
        </w:rPr>
        <w:t>25.11采购代理机构发现评标委员会有明显的违规倾向或歧视现象，或不按评标办法进行，或其他不正常行为的，应当及时制止。如制止无效，应及时向</w:t>
      </w:r>
      <w:r>
        <w:rPr>
          <w:rFonts w:hint="eastAsia" w:hAnsi="宋体" w:cs="宋体"/>
          <w:color w:val="auto"/>
          <w:szCs w:val="21"/>
          <w:lang w:eastAsia="zh-CN"/>
        </w:rPr>
        <w:t>灵川县政府采购管理办公室</w:t>
      </w:r>
      <w:r>
        <w:rPr>
          <w:rFonts w:hint="eastAsia" w:hAnsi="宋体" w:cs="宋体"/>
          <w:color w:val="auto"/>
          <w:szCs w:val="21"/>
        </w:rPr>
        <w:t>报告。</w:t>
      </w:r>
    </w:p>
    <w:p>
      <w:pPr>
        <w:pStyle w:val="10"/>
        <w:tabs>
          <w:tab w:val="left" w:pos="4214"/>
        </w:tabs>
        <w:spacing w:line="380" w:lineRule="exact"/>
        <w:ind w:firstLine="422" w:firstLineChars="200"/>
        <w:rPr>
          <w:rFonts w:hint="eastAsia" w:hAnsi="宋体" w:cs="宋体"/>
          <w:b/>
          <w:color w:val="auto"/>
        </w:rPr>
      </w:pPr>
      <w:r>
        <w:rPr>
          <w:rFonts w:hint="eastAsia" w:hAnsi="宋体" w:cs="宋体"/>
          <w:b/>
          <w:color w:val="auto"/>
        </w:rPr>
        <w:t>26</w:t>
      </w:r>
      <w:r>
        <w:rPr>
          <w:rFonts w:hint="eastAsia" w:hAnsi="宋体" w:cs="宋体"/>
          <w:color w:val="auto"/>
        </w:rPr>
        <w:t xml:space="preserve">. </w:t>
      </w:r>
      <w:r>
        <w:rPr>
          <w:rFonts w:hint="eastAsia" w:hAnsi="宋体" w:cs="宋体"/>
          <w:b/>
          <w:color w:val="auto"/>
        </w:rPr>
        <w:t>推荐及确定中标候选供应商原则</w:t>
      </w:r>
    </w:p>
    <w:p>
      <w:pPr>
        <w:spacing w:line="460" w:lineRule="exact"/>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（1）评标委员会根据综合得分由高到低排列次序，若得分相同时，以评标报价由低到高顺序排列；若得分相同且评标报价相同的，以投标报价由低到高顺序排列；若仍相同的，按</w:t>
      </w:r>
      <w:r>
        <w:rPr>
          <w:rFonts w:hint="eastAsia" w:ascii="宋体" w:hAnsi="宋体" w:cs="Courier New"/>
          <w:bCs/>
          <w:color w:val="auto"/>
          <w:kern w:val="0"/>
          <w:szCs w:val="21"/>
        </w:rPr>
        <w:t>售后服务方案</w:t>
      </w:r>
      <w:r>
        <w:rPr>
          <w:rFonts w:hint="eastAsia" w:ascii="宋体" w:hAnsi="宋体" w:cs="宋体"/>
          <w:color w:val="auto"/>
          <w:szCs w:val="21"/>
          <w:highlight w:val="none"/>
          <w:lang w:val="en-US" w:eastAsia="zh-CN" w:bidi="ar"/>
        </w:rPr>
        <w:t>分由高到低顺序排列；若仍相同的，按</w:t>
      </w:r>
      <w:r>
        <w:rPr>
          <w:rFonts w:hint="eastAsia" w:ascii="宋体" w:hAnsi="宋体" w:cs="Courier New"/>
          <w:bCs/>
          <w:color w:val="auto"/>
          <w:kern w:val="0"/>
          <w:szCs w:val="21"/>
        </w:rPr>
        <w:t>技术要求及功能</w:t>
      </w:r>
      <w:r>
        <w:rPr>
          <w:rFonts w:hint="eastAsia" w:ascii="宋体" w:hAnsi="宋体" w:cs="宋体"/>
          <w:color w:val="auto"/>
          <w:szCs w:val="21"/>
          <w:highlight w:val="none"/>
          <w:lang w:val="en-US" w:eastAsia="zh-CN" w:bidi="ar"/>
        </w:rPr>
        <w:t>分由高到低顺序排列；若仍相同的，按</w:t>
      </w:r>
      <w:r>
        <w:rPr>
          <w:rFonts w:hint="eastAsia" w:ascii="宋体" w:hAnsi="宋体" w:cs="宋体"/>
          <w:color w:val="auto"/>
          <w:szCs w:val="21"/>
          <w:highlight w:val="none"/>
          <w:lang w:val="zh-CN" w:eastAsia="zh-CN" w:bidi="ar"/>
        </w:rPr>
        <w:t>业绩、信誉</w:t>
      </w:r>
      <w:r>
        <w:rPr>
          <w:rFonts w:hint="eastAsia" w:ascii="宋体" w:hAnsi="宋体" w:cs="宋体"/>
          <w:color w:val="auto"/>
          <w:szCs w:val="21"/>
          <w:highlight w:val="none"/>
          <w:lang w:val="en-US" w:eastAsia="zh-CN" w:bidi="ar"/>
        </w:rPr>
        <w:t>分由高到低顺序排列并推荐中标候选人。</w:t>
      </w:r>
    </w:p>
    <w:p>
      <w:pPr>
        <w:spacing w:line="460" w:lineRule="exact"/>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2）进入详评的投标人为五家以上(含五家)的，可推荐前三名为中标候选人，进入详评的投标人为四家以下(含四家)的，可推荐前两名为中标候选人。招标采购单位应当确定评标委员会推荐排名第一的中标候选人为中标人。</w:t>
      </w:r>
    </w:p>
    <w:p>
      <w:pPr>
        <w:spacing w:line="460" w:lineRule="exact"/>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（3）排名第一的中标候选人放弃中标、因不可抗力提出不能履行合同，或者招标文件规定应当提交履约保证金而在规定的期限内未能提交的，招标采购单位可以确定排名第二的中标候选人为中标人。</w:t>
      </w:r>
    </w:p>
    <w:p>
      <w:pPr>
        <w:pStyle w:val="10"/>
        <w:wordWrap w:val="0"/>
        <w:spacing w:line="340" w:lineRule="exact"/>
        <w:ind w:firstLine="420" w:firstLineChars="200"/>
        <w:rPr>
          <w:rFonts w:hint="eastAsia" w:hAnsi="宋体"/>
          <w:color w:val="auto"/>
          <w:szCs w:val="21"/>
          <w:highlight w:val="yellow"/>
        </w:rPr>
      </w:pPr>
      <w:r>
        <w:rPr>
          <w:rFonts w:hint="eastAsia" w:ascii="宋体" w:hAnsi="宋体" w:cs="宋体"/>
          <w:color w:val="auto"/>
          <w:szCs w:val="21"/>
          <w:highlight w:val="none"/>
          <w:lang w:val="en-US" w:eastAsia="zh-CN" w:bidi="ar"/>
        </w:rPr>
        <w:t>（4）排名第二的中标候选人因前款规定的同样原因不能签订合同的，招标采购单位可以确定排名第三的中标候选人为中标人。</w:t>
      </w:r>
    </w:p>
    <w:p>
      <w:pPr>
        <w:snapToGrid w:val="0"/>
        <w:spacing w:line="380" w:lineRule="exact"/>
        <w:ind w:firstLine="422" w:firstLineChars="200"/>
        <w:outlineLvl w:val="4"/>
        <w:rPr>
          <w:rFonts w:hint="eastAsia" w:ascii="宋体" w:hAnsi="宋体" w:cs="宋体"/>
          <w:b/>
          <w:color w:val="auto"/>
          <w:szCs w:val="21"/>
        </w:rPr>
      </w:pPr>
      <w:r>
        <w:rPr>
          <w:rFonts w:hint="eastAsia" w:ascii="宋体" w:hAnsi="宋体" w:cs="宋体"/>
          <w:b/>
          <w:bCs/>
          <w:color w:val="auto"/>
          <w:szCs w:val="21"/>
        </w:rPr>
        <w:t>2</w:t>
      </w:r>
      <w:r>
        <w:rPr>
          <w:rFonts w:hint="eastAsia" w:ascii="宋体" w:hAnsi="宋体" w:cs="宋体"/>
          <w:b/>
          <w:bCs/>
          <w:color w:val="auto"/>
          <w:szCs w:val="21"/>
          <w:highlight w:val="none"/>
        </w:rPr>
        <w:t>7</w:t>
      </w:r>
      <w:r>
        <w:rPr>
          <w:rFonts w:hint="eastAsia" w:ascii="宋体" w:hAnsi="宋体" w:cs="宋体"/>
          <w:b/>
          <w:color w:val="auto"/>
          <w:highlight w:val="none"/>
        </w:rPr>
        <w:t xml:space="preserve">. </w:t>
      </w:r>
      <w:r>
        <w:rPr>
          <w:rFonts w:hint="eastAsia" w:ascii="宋体" w:hAnsi="宋体" w:cs="宋体"/>
          <w:b/>
          <w:color w:val="auto"/>
          <w:szCs w:val="21"/>
          <w:highlight w:val="none"/>
        </w:rPr>
        <w:t>属于下列情况之一者，投标无效：</w:t>
      </w:r>
    </w:p>
    <w:p>
      <w:pPr>
        <w:snapToGrid w:val="0"/>
        <w:spacing w:line="380" w:lineRule="exact"/>
        <w:ind w:firstLine="411" w:firstLineChars="196"/>
        <w:outlineLvl w:val="4"/>
        <w:rPr>
          <w:rFonts w:hint="eastAsia" w:ascii="宋体" w:hAnsi="宋体" w:cs="宋体"/>
          <w:color w:val="auto"/>
          <w:szCs w:val="21"/>
        </w:rPr>
      </w:pPr>
      <w:r>
        <w:rPr>
          <w:rFonts w:hint="eastAsia" w:ascii="宋体" w:hAnsi="宋体" w:cs="宋体"/>
          <w:color w:val="auto"/>
          <w:szCs w:val="21"/>
        </w:rPr>
        <w:t>（1）未按照招标文件规定要求签字、盖章的；</w:t>
      </w:r>
    </w:p>
    <w:p>
      <w:pPr>
        <w:snapToGrid w:val="0"/>
        <w:spacing w:line="380" w:lineRule="exact"/>
        <w:ind w:firstLine="420" w:firstLineChars="200"/>
        <w:outlineLvl w:val="4"/>
        <w:rPr>
          <w:rFonts w:hint="eastAsia" w:ascii="宋体" w:hAnsi="宋体" w:cs="宋体"/>
          <w:color w:val="auto"/>
          <w:szCs w:val="21"/>
        </w:rPr>
      </w:pPr>
      <w:r>
        <w:rPr>
          <w:rFonts w:hint="eastAsia" w:ascii="宋体" w:hAnsi="宋体" w:cs="宋体"/>
          <w:color w:val="auto"/>
          <w:szCs w:val="21"/>
        </w:rPr>
        <w:t>（2）报价超过招标文件中规定的预算金额的；</w:t>
      </w:r>
    </w:p>
    <w:p>
      <w:pPr>
        <w:snapToGrid w:val="0"/>
        <w:spacing w:line="380" w:lineRule="exact"/>
        <w:ind w:firstLine="411" w:firstLineChars="196"/>
        <w:outlineLvl w:val="4"/>
        <w:rPr>
          <w:rFonts w:hint="eastAsia" w:ascii="宋体" w:hAnsi="宋体" w:cs="宋体"/>
          <w:color w:val="auto"/>
          <w:szCs w:val="21"/>
        </w:rPr>
      </w:pPr>
      <w:r>
        <w:rPr>
          <w:rFonts w:hint="eastAsia" w:ascii="宋体" w:hAnsi="宋体" w:cs="宋体"/>
          <w:color w:val="auto"/>
          <w:szCs w:val="21"/>
        </w:rPr>
        <w:t>（3）不具备招标文件中规定的资格要求的</w:t>
      </w:r>
      <w:r>
        <w:rPr>
          <w:rFonts w:hint="eastAsia" w:ascii="宋体" w:hAnsi="宋体" w:cs="宋体"/>
          <w:color w:val="auto"/>
        </w:rPr>
        <w:t>；</w:t>
      </w:r>
    </w:p>
    <w:p>
      <w:pPr>
        <w:snapToGrid w:val="0"/>
        <w:spacing w:line="380" w:lineRule="exact"/>
        <w:ind w:firstLine="411" w:firstLineChars="196"/>
        <w:outlineLvl w:val="4"/>
        <w:rPr>
          <w:rFonts w:hint="eastAsia" w:ascii="宋体" w:hAnsi="宋体" w:cs="宋体"/>
          <w:color w:val="auto"/>
          <w:szCs w:val="21"/>
        </w:rPr>
      </w:pPr>
      <w:r>
        <w:rPr>
          <w:rFonts w:hint="eastAsia" w:ascii="宋体" w:hAnsi="宋体" w:cs="宋体"/>
          <w:color w:val="auto"/>
          <w:szCs w:val="21"/>
        </w:rPr>
        <w:t>（4）投标文件含有采购人不能接受的附加条件的；</w:t>
      </w:r>
    </w:p>
    <w:p>
      <w:pPr>
        <w:snapToGrid w:val="0"/>
        <w:spacing w:line="380" w:lineRule="exact"/>
        <w:ind w:firstLine="411" w:firstLineChars="196"/>
        <w:outlineLvl w:val="4"/>
        <w:rPr>
          <w:rFonts w:hint="eastAsia" w:ascii="宋体" w:hAnsi="宋体" w:cs="宋体"/>
          <w:color w:val="auto"/>
          <w:szCs w:val="21"/>
        </w:rPr>
      </w:pPr>
      <w:r>
        <w:rPr>
          <w:rFonts w:hint="eastAsia" w:ascii="宋体" w:hAnsi="宋体" w:cs="宋体"/>
          <w:color w:val="auto"/>
          <w:szCs w:val="21"/>
        </w:rPr>
        <w:t>（5）投标文件未按招标文件的内容和要求编制，或提供虚假或无效材料的；</w:t>
      </w:r>
    </w:p>
    <w:p>
      <w:pPr>
        <w:snapToGrid w:val="0"/>
        <w:spacing w:line="380" w:lineRule="exact"/>
        <w:ind w:firstLine="411" w:firstLineChars="196"/>
        <w:outlineLvl w:val="4"/>
        <w:rPr>
          <w:rFonts w:hint="eastAsia" w:ascii="宋体" w:hAnsi="宋体" w:cs="宋体"/>
          <w:color w:val="auto"/>
        </w:rPr>
      </w:pPr>
      <w:r>
        <w:rPr>
          <w:rFonts w:hint="eastAsia" w:ascii="宋体" w:hAnsi="宋体" w:cs="宋体"/>
          <w:color w:val="auto"/>
          <w:szCs w:val="21"/>
        </w:rPr>
        <w:t>（6）</w:t>
      </w:r>
      <w:r>
        <w:rPr>
          <w:rFonts w:hint="eastAsia" w:ascii="宋体" w:hAnsi="宋体" w:cs="宋体"/>
          <w:color w:val="auto"/>
        </w:rPr>
        <w:t>投标</w:t>
      </w:r>
      <w:r>
        <w:rPr>
          <w:rFonts w:hint="eastAsia" w:ascii="宋体" w:hAnsi="宋体" w:cs="宋体"/>
          <w:color w:val="auto"/>
          <w:szCs w:val="21"/>
        </w:rPr>
        <w:t>人未就“货物采购需求”中所投项目的所有服务和货物内容作完整唯一报价的</w:t>
      </w:r>
      <w:r>
        <w:rPr>
          <w:rFonts w:hint="eastAsia" w:ascii="宋体" w:hAnsi="宋体" w:cs="宋体"/>
          <w:color w:val="auto"/>
        </w:rPr>
        <w:t>；</w:t>
      </w:r>
    </w:p>
    <w:p>
      <w:pPr>
        <w:snapToGrid w:val="0"/>
        <w:spacing w:line="380" w:lineRule="exact"/>
        <w:ind w:firstLine="411" w:firstLineChars="196"/>
        <w:outlineLvl w:val="4"/>
        <w:rPr>
          <w:rFonts w:hint="eastAsia" w:ascii="宋体" w:hAnsi="宋体" w:cs="宋体"/>
          <w:color w:val="auto"/>
          <w:szCs w:val="21"/>
        </w:rPr>
      </w:pPr>
      <w:r>
        <w:rPr>
          <w:rFonts w:hint="eastAsia" w:ascii="宋体" w:hAnsi="宋体" w:cs="宋体"/>
          <w:color w:val="auto"/>
          <w:szCs w:val="21"/>
        </w:rPr>
        <w:t>（7）未完全响应招标文件实质性要求的；</w:t>
      </w:r>
    </w:p>
    <w:p>
      <w:pPr>
        <w:pStyle w:val="10"/>
        <w:spacing w:line="380" w:lineRule="exact"/>
        <w:ind w:firstLine="420" w:firstLineChars="200"/>
        <w:rPr>
          <w:rFonts w:hint="eastAsia" w:hAnsi="宋体" w:cs="宋体"/>
          <w:color w:val="auto"/>
          <w:szCs w:val="24"/>
        </w:rPr>
      </w:pPr>
      <w:r>
        <w:rPr>
          <w:rFonts w:hint="eastAsia" w:hAnsi="宋体" w:cs="宋体"/>
          <w:color w:val="auto"/>
          <w:szCs w:val="21"/>
        </w:rPr>
        <w:t>（8）单位负责人为同一人或者存在直接控股、管理关系的不同投标人参加同一合同项下分标或未划分分标的同一合同项下的政府采购活动；</w:t>
      </w:r>
    </w:p>
    <w:p>
      <w:pPr>
        <w:pStyle w:val="10"/>
        <w:spacing w:line="380" w:lineRule="exact"/>
        <w:ind w:firstLine="420" w:firstLineChars="200"/>
        <w:rPr>
          <w:rFonts w:hint="eastAsia" w:hAnsi="宋体" w:cs="宋体"/>
          <w:color w:val="auto"/>
          <w:szCs w:val="21"/>
        </w:rPr>
      </w:pPr>
      <w:r>
        <w:rPr>
          <w:rFonts w:hint="eastAsia" w:hAnsi="宋体" w:cs="宋体"/>
          <w:color w:val="auto"/>
          <w:szCs w:val="21"/>
        </w:rPr>
        <w:t>（9）法律、法规和招标文件规定的其他无效情形。</w:t>
      </w:r>
    </w:p>
    <w:p>
      <w:pPr>
        <w:snapToGrid w:val="0"/>
        <w:spacing w:line="380" w:lineRule="exact"/>
        <w:ind w:firstLine="527" w:firstLineChars="250"/>
        <w:outlineLvl w:val="4"/>
        <w:rPr>
          <w:rFonts w:hint="eastAsia" w:ascii="宋体" w:hAnsi="宋体" w:cs="宋体"/>
          <w:b/>
          <w:color w:val="auto"/>
          <w:szCs w:val="21"/>
        </w:rPr>
      </w:pPr>
      <w:r>
        <w:rPr>
          <w:rFonts w:hint="eastAsia" w:ascii="宋体" w:hAnsi="宋体" w:cs="宋体"/>
          <w:b/>
          <w:color w:val="auto"/>
          <w:szCs w:val="21"/>
        </w:rPr>
        <w:t>28.投标人有下列情形之一的，视为串通投标，投标文件将被视为无效：</w:t>
      </w:r>
    </w:p>
    <w:p>
      <w:pPr>
        <w:snapToGrid w:val="0"/>
        <w:spacing w:line="380" w:lineRule="exact"/>
        <w:ind w:left="355" w:leftChars="169" w:firstLine="102" w:firstLineChars="49"/>
        <w:outlineLvl w:val="4"/>
        <w:rPr>
          <w:rFonts w:hint="eastAsia" w:ascii="宋体" w:hAnsi="宋体" w:cs="宋体"/>
          <w:color w:val="auto"/>
        </w:rPr>
      </w:pPr>
      <w:r>
        <w:rPr>
          <w:rFonts w:hint="eastAsia" w:ascii="宋体" w:hAnsi="宋体" w:cs="宋体"/>
          <w:color w:val="auto"/>
        </w:rPr>
        <w:t>（1）不同投标人的投标文件由同一单位或者个人编制；或不同投标人报名的IP地址一致的；</w:t>
      </w:r>
    </w:p>
    <w:p>
      <w:pPr>
        <w:snapToGrid w:val="0"/>
        <w:spacing w:line="380" w:lineRule="exact"/>
        <w:ind w:left="355" w:leftChars="169" w:firstLine="102" w:firstLineChars="49"/>
        <w:outlineLvl w:val="4"/>
        <w:rPr>
          <w:rFonts w:hint="eastAsia" w:ascii="宋体" w:hAnsi="宋体" w:cs="宋体"/>
          <w:color w:val="auto"/>
        </w:rPr>
      </w:pPr>
      <w:r>
        <w:rPr>
          <w:rFonts w:hint="eastAsia" w:ascii="宋体" w:hAnsi="宋体" w:cs="宋体"/>
          <w:color w:val="auto"/>
        </w:rPr>
        <w:t>（2）不同投标人委托同一单位或者个人办理投标事宜；</w:t>
      </w:r>
    </w:p>
    <w:p>
      <w:pPr>
        <w:snapToGrid w:val="0"/>
        <w:spacing w:line="380" w:lineRule="exact"/>
        <w:ind w:left="355" w:leftChars="169" w:firstLine="102" w:firstLineChars="49"/>
        <w:outlineLvl w:val="4"/>
        <w:rPr>
          <w:rFonts w:hint="eastAsia" w:ascii="宋体" w:hAnsi="宋体" w:cs="宋体"/>
          <w:color w:val="auto"/>
        </w:rPr>
      </w:pPr>
      <w:r>
        <w:rPr>
          <w:rFonts w:hint="eastAsia" w:ascii="宋体" w:hAnsi="宋体" w:cs="宋体"/>
          <w:color w:val="auto"/>
        </w:rPr>
        <w:t>（3）不同的投标人的投标文件载明的项目管理员或者联系人员为同一个人；</w:t>
      </w:r>
    </w:p>
    <w:p>
      <w:pPr>
        <w:snapToGrid w:val="0"/>
        <w:spacing w:line="380" w:lineRule="exact"/>
        <w:ind w:left="355" w:leftChars="169" w:firstLine="102" w:firstLineChars="49"/>
        <w:outlineLvl w:val="4"/>
        <w:rPr>
          <w:rFonts w:hint="eastAsia" w:ascii="宋体" w:hAnsi="宋体" w:cs="宋体"/>
          <w:color w:val="auto"/>
        </w:rPr>
      </w:pPr>
      <w:r>
        <w:rPr>
          <w:rFonts w:hint="eastAsia" w:ascii="宋体" w:hAnsi="宋体" w:cs="宋体"/>
          <w:color w:val="auto"/>
        </w:rPr>
        <w:t xml:space="preserve">（4）不同投标人的投标文件异常一致或投标报价呈规律性差异； </w:t>
      </w:r>
    </w:p>
    <w:p>
      <w:pPr>
        <w:snapToGrid w:val="0"/>
        <w:spacing w:line="380" w:lineRule="exact"/>
        <w:ind w:left="355" w:leftChars="169" w:firstLine="102" w:firstLineChars="49"/>
        <w:outlineLvl w:val="4"/>
        <w:rPr>
          <w:rFonts w:hint="eastAsia" w:ascii="宋体" w:hAnsi="宋体" w:cs="宋体"/>
          <w:color w:val="auto"/>
        </w:rPr>
      </w:pPr>
      <w:r>
        <w:rPr>
          <w:rFonts w:hint="eastAsia" w:ascii="宋体" w:hAnsi="宋体" w:cs="宋体"/>
          <w:color w:val="auto"/>
        </w:rPr>
        <w:t>（5）不同投标人的投标文件相互混装。</w:t>
      </w:r>
    </w:p>
    <w:p>
      <w:pPr>
        <w:snapToGrid w:val="0"/>
        <w:spacing w:line="380" w:lineRule="exact"/>
        <w:ind w:firstLine="413" w:firstLineChars="196"/>
        <w:outlineLvl w:val="4"/>
        <w:rPr>
          <w:rFonts w:hint="eastAsia" w:ascii="宋体" w:hAnsi="宋体" w:cs="宋体"/>
          <w:b/>
          <w:color w:val="auto"/>
          <w:szCs w:val="21"/>
        </w:rPr>
      </w:pPr>
      <w:r>
        <w:rPr>
          <w:rFonts w:hint="eastAsia" w:ascii="宋体" w:hAnsi="宋体" w:cs="宋体"/>
          <w:b/>
          <w:color w:val="auto"/>
        </w:rPr>
        <w:t>29. 属于</w:t>
      </w:r>
      <w:r>
        <w:rPr>
          <w:rFonts w:hint="eastAsia" w:ascii="宋体" w:hAnsi="宋体" w:cs="宋体"/>
          <w:b/>
          <w:color w:val="auto"/>
          <w:szCs w:val="21"/>
        </w:rPr>
        <w:t>下列情形之一的，应予废标：</w:t>
      </w:r>
    </w:p>
    <w:p>
      <w:pPr>
        <w:tabs>
          <w:tab w:val="left" w:pos="840"/>
        </w:tabs>
        <w:snapToGrid w:val="0"/>
        <w:spacing w:line="380" w:lineRule="exact"/>
        <w:ind w:left="330" w:leftChars="157" w:firstLine="102" w:firstLineChars="49"/>
        <w:outlineLvl w:val="4"/>
        <w:rPr>
          <w:rFonts w:hint="eastAsia" w:ascii="宋体" w:hAnsi="宋体" w:cs="宋体"/>
          <w:color w:val="auto"/>
          <w:szCs w:val="21"/>
        </w:rPr>
      </w:pPr>
      <w:r>
        <w:rPr>
          <w:rFonts w:hint="eastAsia" w:ascii="宋体" w:hAnsi="宋体" w:cs="宋体"/>
          <w:color w:val="auto"/>
          <w:szCs w:val="21"/>
        </w:rPr>
        <w:t>（1）符合专业条件的供应商或者对招标文件作实质响应的供应商不足3家的；</w:t>
      </w:r>
    </w:p>
    <w:p>
      <w:pPr>
        <w:tabs>
          <w:tab w:val="left" w:pos="840"/>
        </w:tabs>
        <w:snapToGrid w:val="0"/>
        <w:spacing w:line="380" w:lineRule="exact"/>
        <w:ind w:left="330" w:leftChars="157" w:firstLine="105" w:firstLineChars="50"/>
        <w:outlineLvl w:val="4"/>
        <w:rPr>
          <w:rFonts w:hint="eastAsia" w:ascii="宋体" w:hAnsi="宋体" w:cs="宋体"/>
          <w:color w:val="auto"/>
          <w:szCs w:val="21"/>
        </w:rPr>
      </w:pPr>
      <w:r>
        <w:rPr>
          <w:rFonts w:hint="eastAsia" w:ascii="宋体" w:hAnsi="宋体" w:cs="宋体"/>
          <w:color w:val="auto"/>
          <w:szCs w:val="21"/>
        </w:rPr>
        <w:t>（2）出现影响采购公正的违法、违规行为的；</w:t>
      </w:r>
    </w:p>
    <w:p>
      <w:pPr>
        <w:tabs>
          <w:tab w:val="left" w:pos="840"/>
        </w:tabs>
        <w:snapToGrid w:val="0"/>
        <w:spacing w:line="380" w:lineRule="exact"/>
        <w:ind w:left="330" w:leftChars="157" w:firstLine="105" w:firstLineChars="50"/>
        <w:outlineLvl w:val="4"/>
        <w:rPr>
          <w:rFonts w:hint="eastAsia" w:ascii="宋体" w:hAnsi="宋体" w:cs="宋体"/>
          <w:color w:val="auto"/>
        </w:rPr>
      </w:pPr>
      <w:r>
        <w:rPr>
          <w:rFonts w:hint="eastAsia" w:ascii="宋体" w:hAnsi="宋体" w:cs="宋体"/>
          <w:color w:val="auto"/>
        </w:rPr>
        <w:t>（3）采购文件内容违反国家有关强制性规定的；</w:t>
      </w:r>
    </w:p>
    <w:p>
      <w:pPr>
        <w:tabs>
          <w:tab w:val="left" w:pos="840"/>
        </w:tabs>
        <w:snapToGrid w:val="0"/>
        <w:spacing w:line="380" w:lineRule="exact"/>
        <w:ind w:left="330" w:leftChars="157" w:firstLine="105" w:firstLineChars="50"/>
        <w:outlineLvl w:val="4"/>
        <w:rPr>
          <w:rFonts w:hint="eastAsia" w:ascii="宋体" w:hAnsi="宋体" w:cs="宋体"/>
          <w:color w:val="auto"/>
        </w:rPr>
      </w:pPr>
      <w:r>
        <w:rPr>
          <w:rFonts w:hint="eastAsia" w:ascii="宋体" w:hAnsi="宋体" w:cs="宋体"/>
          <w:color w:val="auto"/>
        </w:rPr>
        <w:t>（4）因重大变故，采购任务取消的。</w:t>
      </w:r>
    </w:p>
    <w:p>
      <w:pPr>
        <w:pStyle w:val="10"/>
        <w:spacing w:line="380" w:lineRule="exact"/>
        <w:ind w:firstLine="413" w:firstLineChars="196"/>
        <w:rPr>
          <w:rFonts w:hint="eastAsia" w:hAnsi="宋体" w:cs="宋体"/>
          <w:b/>
          <w:color w:val="auto"/>
        </w:rPr>
      </w:pPr>
      <w:r>
        <w:rPr>
          <w:rFonts w:hint="eastAsia" w:hAnsi="宋体" w:cs="宋体"/>
          <w:b/>
          <w:color w:val="auto"/>
        </w:rPr>
        <w:t>30. 开标、评标过程的监控</w:t>
      </w:r>
    </w:p>
    <w:p>
      <w:pPr>
        <w:pStyle w:val="10"/>
        <w:spacing w:line="380" w:lineRule="exact"/>
        <w:ind w:firstLine="411" w:firstLineChars="196"/>
        <w:rPr>
          <w:rFonts w:hint="eastAsia" w:hAnsi="宋体" w:cs="宋体"/>
          <w:color w:val="auto"/>
        </w:rPr>
      </w:pPr>
      <w:r>
        <w:rPr>
          <w:rFonts w:hint="eastAsia" w:hAnsi="宋体" w:cs="宋体"/>
          <w:color w:val="auto"/>
        </w:rPr>
        <w:t>本项目开标、评标过程实行全程录音、录像监控，投标人在评标过程中所进行的试图影响评标结果的不公正活动，可能导致其投标被拒绝。</w:t>
      </w:r>
    </w:p>
    <w:p>
      <w:pPr>
        <w:pStyle w:val="10"/>
        <w:spacing w:line="380" w:lineRule="exact"/>
        <w:ind w:firstLine="413" w:firstLineChars="196"/>
        <w:rPr>
          <w:rFonts w:hint="eastAsia" w:hAnsi="宋体" w:cs="宋体"/>
          <w:b/>
          <w:color w:val="auto"/>
        </w:rPr>
      </w:pPr>
      <w:r>
        <w:rPr>
          <w:rFonts w:hint="eastAsia" w:hAnsi="宋体" w:cs="宋体"/>
          <w:b/>
          <w:color w:val="auto"/>
        </w:rPr>
        <w:t>31. 信用查询</w:t>
      </w:r>
    </w:p>
    <w:p>
      <w:pPr>
        <w:pStyle w:val="10"/>
        <w:spacing w:line="380" w:lineRule="exact"/>
        <w:ind w:firstLine="411" w:firstLineChars="196"/>
        <w:rPr>
          <w:rFonts w:hint="eastAsia" w:hAnsi="宋体" w:cs="宋体"/>
          <w:color w:val="auto"/>
        </w:rPr>
      </w:pPr>
      <w:r>
        <w:rPr>
          <w:rFonts w:hint="eastAsia" w:hAnsi="宋体" w:cs="宋体"/>
          <w:color w:val="auto"/>
        </w:rPr>
        <w:t>根据《关于做好政府采购有关信用主体标识码登记及在政府采购活动中查询使用信用记录有关问题的通知》桂财采〔2016〕37号的通知，中标通知书发出前，由采购代理机构对第一中标候选供应商进行信用查询：</w:t>
      </w:r>
    </w:p>
    <w:p>
      <w:pPr>
        <w:pStyle w:val="10"/>
        <w:spacing w:line="380" w:lineRule="exact"/>
        <w:ind w:firstLine="411" w:firstLineChars="196"/>
        <w:rPr>
          <w:rFonts w:hint="eastAsia" w:hAnsi="宋体" w:cs="宋体"/>
          <w:color w:val="auto"/>
        </w:rPr>
      </w:pPr>
      <w:r>
        <w:rPr>
          <w:rFonts w:hint="eastAsia" w:hAnsi="宋体" w:cs="宋体"/>
          <w:color w:val="auto"/>
        </w:rPr>
        <w:t>⑴查询渠道：“信用中国”网站(www.creditchina.gov.cn)、中国政府采购网(www.ccgp.gov.cn)等；</w:t>
      </w:r>
    </w:p>
    <w:p>
      <w:pPr>
        <w:pStyle w:val="10"/>
        <w:spacing w:line="380" w:lineRule="exact"/>
        <w:ind w:firstLine="411" w:firstLineChars="196"/>
        <w:rPr>
          <w:rFonts w:hint="eastAsia" w:hAnsi="宋体" w:cs="宋体"/>
          <w:color w:val="auto"/>
        </w:rPr>
      </w:pPr>
      <w:r>
        <w:rPr>
          <w:rFonts w:hint="eastAsia" w:hAnsi="宋体" w:cs="宋体"/>
          <w:color w:val="auto"/>
        </w:rPr>
        <w:t>⑵查询截止时间：中标通知书发出前；</w:t>
      </w:r>
    </w:p>
    <w:p>
      <w:pPr>
        <w:pStyle w:val="10"/>
        <w:spacing w:line="380" w:lineRule="exact"/>
        <w:ind w:firstLine="411" w:firstLineChars="196"/>
        <w:rPr>
          <w:rFonts w:hint="eastAsia" w:hAnsi="宋体" w:cs="宋体"/>
          <w:color w:val="auto"/>
        </w:rPr>
      </w:pPr>
      <w:r>
        <w:rPr>
          <w:rFonts w:hint="eastAsia" w:hAnsi="宋体" w:cs="宋体"/>
          <w:color w:val="auto"/>
        </w:rPr>
        <w:t>⑶信用信息查询记录和证据留存方式：在查询网站中直接打印查询记录，打印材料作为采购活动资料保存；</w:t>
      </w:r>
    </w:p>
    <w:p>
      <w:pPr>
        <w:pStyle w:val="10"/>
        <w:spacing w:line="380" w:lineRule="exact"/>
        <w:ind w:firstLine="411" w:firstLineChars="196"/>
        <w:rPr>
          <w:rFonts w:hint="eastAsia" w:hAnsi="宋体" w:cs="宋体"/>
          <w:color w:val="auto"/>
        </w:rPr>
      </w:pPr>
      <w:r>
        <w:rPr>
          <w:rFonts w:hint="eastAsia" w:hAnsi="宋体" w:cs="宋体"/>
          <w:color w:val="auto"/>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r>
        <w:rPr>
          <w:rFonts w:hint="eastAsia" w:ascii="宋体" w:hAnsi="宋体" w:cs="宋体"/>
          <w:color w:val="auto"/>
          <w:szCs w:val="20"/>
        </w:rPr>
        <w:t>采购人依法按照评标报告中评标委员会推荐中标候选人排序表确定排名第二的中标候选人为中标供应商或者重新组织采购。</w:t>
      </w:r>
    </w:p>
    <w:p>
      <w:pPr>
        <w:pStyle w:val="10"/>
        <w:spacing w:line="380" w:lineRule="exact"/>
        <w:ind w:firstLine="413" w:firstLineChars="196"/>
        <w:rPr>
          <w:rFonts w:hint="eastAsia" w:hAnsi="宋体" w:cs="宋体"/>
          <w:b/>
          <w:color w:val="auto"/>
        </w:rPr>
      </w:pPr>
      <w:r>
        <w:rPr>
          <w:rFonts w:hint="eastAsia" w:hAnsi="宋体" w:cs="宋体"/>
          <w:b/>
          <w:color w:val="auto"/>
        </w:rPr>
        <w:t>32. 中标公告及中标通知</w:t>
      </w:r>
    </w:p>
    <w:p>
      <w:pPr>
        <w:pStyle w:val="10"/>
        <w:tabs>
          <w:tab w:val="left" w:pos="455"/>
        </w:tabs>
        <w:spacing w:line="380" w:lineRule="exact"/>
        <w:ind w:firstLine="420" w:firstLineChars="200"/>
        <w:rPr>
          <w:rFonts w:hint="eastAsia" w:hAnsi="宋体" w:cs="宋体"/>
          <w:color w:val="auto"/>
        </w:rPr>
      </w:pPr>
      <w:r>
        <w:rPr>
          <w:rFonts w:hint="eastAsia" w:hAnsi="宋体" w:cs="宋体"/>
          <w:color w:val="auto"/>
          <w:szCs w:val="21"/>
        </w:rPr>
        <w:t>32.1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pStyle w:val="10"/>
        <w:spacing w:line="380" w:lineRule="exact"/>
        <w:ind w:firstLine="420" w:firstLineChars="200"/>
        <w:rPr>
          <w:rFonts w:hint="eastAsia" w:ascii="宋体" w:hAnsi="宋体" w:cs="宋体"/>
          <w:b/>
          <w:color w:val="auto"/>
          <w:sz w:val="28"/>
          <w:szCs w:val="28"/>
        </w:rPr>
      </w:pPr>
      <w:r>
        <w:rPr>
          <w:rFonts w:hint="eastAsia" w:hAnsi="宋体" w:cs="宋体"/>
          <w:color w:val="auto"/>
          <w:szCs w:val="21"/>
        </w:rPr>
        <w:t>32.2中标公告同时采购代理机构向中标供应商发出中标通知书。</w:t>
      </w:r>
    </w:p>
    <w:p>
      <w:pPr>
        <w:pStyle w:val="10"/>
        <w:spacing w:line="380" w:lineRule="exact"/>
        <w:ind w:firstLine="2249" w:firstLineChars="800"/>
        <w:rPr>
          <w:rFonts w:hint="eastAsia" w:ascii="宋体" w:hAnsi="宋体" w:cs="宋体"/>
          <w:b/>
          <w:color w:val="auto"/>
          <w:sz w:val="28"/>
          <w:szCs w:val="28"/>
        </w:rPr>
      </w:pPr>
    </w:p>
    <w:p>
      <w:pPr>
        <w:pStyle w:val="10"/>
        <w:spacing w:line="380" w:lineRule="exact"/>
        <w:ind w:firstLine="2249" w:firstLineChars="800"/>
        <w:rPr>
          <w:rFonts w:hint="eastAsia" w:ascii="宋体" w:hAnsi="宋体" w:cs="宋体"/>
          <w:b/>
          <w:color w:val="auto"/>
          <w:sz w:val="28"/>
          <w:szCs w:val="28"/>
        </w:rPr>
      </w:pPr>
      <w:r>
        <w:rPr>
          <w:rFonts w:hint="eastAsia" w:ascii="宋体" w:hAnsi="宋体" w:cs="宋体"/>
          <w:b/>
          <w:color w:val="auto"/>
          <w:sz w:val="28"/>
          <w:szCs w:val="28"/>
        </w:rPr>
        <w:t>七、履约保证金及签订合同</w:t>
      </w:r>
    </w:p>
    <w:p>
      <w:pPr>
        <w:tabs>
          <w:tab w:val="left" w:pos="1305"/>
        </w:tabs>
        <w:spacing w:line="360" w:lineRule="exact"/>
        <w:ind w:firstLine="420" w:firstLineChars="199"/>
        <w:rPr>
          <w:rFonts w:hint="eastAsia" w:ascii="宋体" w:hAnsi="宋体" w:cs="宋体"/>
          <w:color w:val="auto"/>
          <w:szCs w:val="21"/>
        </w:rPr>
      </w:pPr>
      <w:r>
        <w:rPr>
          <w:rFonts w:hint="eastAsia" w:ascii="宋体" w:hAnsi="宋体" w:cs="宋体"/>
          <w:b/>
          <w:color w:val="auto"/>
        </w:rPr>
        <w:t>33</w:t>
      </w:r>
      <w:r>
        <w:rPr>
          <w:rFonts w:hint="eastAsia" w:ascii="宋体" w:hAnsi="宋体" w:cs="宋体"/>
          <w:b/>
          <w:color w:val="auto"/>
          <w:szCs w:val="21"/>
        </w:rPr>
        <w:t>、履约保证金</w:t>
      </w:r>
    </w:p>
    <w:p>
      <w:pPr>
        <w:tabs>
          <w:tab w:val="left" w:pos="1305"/>
        </w:tabs>
        <w:spacing w:line="360" w:lineRule="exact"/>
        <w:ind w:firstLine="420" w:firstLineChars="200"/>
        <w:rPr>
          <w:rFonts w:hint="eastAsia" w:ascii="宋体" w:hAnsi="宋体" w:cs="宋体"/>
          <w:b/>
          <w:color w:val="auto"/>
          <w:szCs w:val="21"/>
        </w:rPr>
      </w:pPr>
      <w:r>
        <w:rPr>
          <w:rFonts w:hint="eastAsia" w:ascii="宋体" w:hAnsi="宋体" w:cs="宋体"/>
          <w:color w:val="auto"/>
        </w:rPr>
        <w:t>33.1</w:t>
      </w:r>
      <w:r>
        <w:rPr>
          <w:rFonts w:hint="eastAsia" w:ascii="宋体" w:hAnsi="宋体" w:cs="宋体"/>
          <w:color w:val="auto"/>
          <w:szCs w:val="21"/>
        </w:rPr>
        <w:t>履约保证金金额按</w:t>
      </w:r>
      <w:r>
        <w:rPr>
          <w:rFonts w:hint="eastAsia" w:ascii="宋体" w:hAnsi="宋体" w:cs="宋体"/>
          <w:color w:val="auto"/>
          <w:szCs w:val="21"/>
          <w:lang w:eastAsia="zh-CN"/>
        </w:rPr>
        <w:t>中标</w:t>
      </w:r>
      <w:r>
        <w:rPr>
          <w:rFonts w:hint="eastAsia" w:ascii="宋体" w:hAnsi="宋体" w:cs="宋体"/>
          <w:color w:val="auto"/>
          <w:szCs w:val="21"/>
        </w:rPr>
        <w:t>价的5%（人民币，四舍五入到元）提供，由中标单位在</w:t>
      </w:r>
      <w:r>
        <w:rPr>
          <w:rFonts w:hint="eastAsia" w:ascii="宋体" w:hAnsi="宋体" w:cs="宋体"/>
          <w:color w:val="auto"/>
          <w:szCs w:val="21"/>
          <w:lang w:eastAsia="zh-CN"/>
        </w:rPr>
        <w:t>签订合同</w:t>
      </w:r>
      <w:r>
        <w:rPr>
          <w:rFonts w:hint="eastAsia" w:ascii="宋体" w:hAnsi="宋体" w:cs="宋体"/>
          <w:color w:val="auto"/>
          <w:szCs w:val="21"/>
        </w:rPr>
        <w:t>前将履约保证金以转账、电汇等非现金转入</w:t>
      </w:r>
      <w:r>
        <w:rPr>
          <w:rFonts w:hint="eastAsia" w:ascii="宋体" w:hAnsi="宋体" w:cs="宋体"/>
          <w:color w:val="auto"/>
          <w:szCs w:val="21"/>
          <w:lang w:eastAsia="zh-CN"/>
        </w:rPr>
        <w:t>采购人指定</w:t>
      </w:r>
      <w:r>
        <w:rPr>
          <w:rFonts w:hint="eastAsia" w:ascii="宋体" w:hAnsi="宋体" w:cs="宋体"/>
          <w:color w:val="auto"/>
          <w:szCs w:val="21"/>
        </w:rPr>
        <w:t>专户。</w:t>
      </w:r>
    </w:p>
    <w:p>
      <w:pPr>
        <w:pStyle w:val="10"/>
        <w:spacing w:line="440" w:lineRule="exact"/>
        <w:ind w:left="6" w:leftChars="3" w:firstLine="420" w:firstLineChars="200"/>
        <w:rPr>
          <w:rFonts w:hint="eastAsia" w:hAnsi="宋体" w:cs="宋体"/>
          <w:color w:val="auto"/>
          <w:szCs w:val="21"/>
        </w:rPr>
      </w:pPr>
      <w:r>
        <w:rPr>
          <w:rFonts w:hint="eastAsia" w:hAnsi="宋体" w:cs="宋体"/>
          <w:color w:val="auto"/>
          <w:szCs w:val="21"/>
        </w:rPr>
        <w:t>33.2、如果中标人没能按上述第33.1款规定执行，采购代理机构将上报</w:t>
      </w:r>
      <w:r>
        <w:rPr>
          <w:rFonts w:hint="eastAsia" w:hAnsi="宋体" w:cs="宋体"/>
          <w:color w:val="auto"/>
          <w:szCs w:val="21"/>
          <w:lang w:eastAsia="zh-CN"/>
        </w:rPr>
        <w:t>灵川</w:t>
      </w:r>
      <w:r>
        <w:rPr>
          <w:rFonts w:hint="eastAsia" w:hAnsi="宋体" w:cs="宋体"/>
          <w:color w:val="auto"/>
          <w:szCs w:val="21"/>
        </w:rPr>
        <w:t>县政府采购监督管理机构，取消其中标资格，对其处以采购金额千分之五以上千分之十以下的罚款，并有权授予第二中标候选供应商为中标人资格或重新组织采购。</w:t>
      </w:r>
    </w:p>
    <w:p>
      <w:pPr>
        <w:pStyle w:val="10"/>
        <w:spacing w:line="440" w:lineRule="exact"/>
        <w:ind w:left="6" w:leftChars="3" w:firstLine="420" w:firstLineChars="200"/>
        <w:rPr>
          <w:rFonts w:hint="eastAsia" w:hAnsi="宋体" w:cs="宋体"/>
          <w:color w:val="auto"/>
          <w:szCs w:val="21"/>
        </w:rPr>
      </w:pPr>
      <w:r>
        <w:rPr>
          <w:rFonts w:hint="eastAsia" w:hAnsi="宋体" w:cs="宋体"/>
          <w:color w:val="auto"/>
          <w:szCs w:val="21"/>
        </w:rPr>
        <w:t>33.3、项目验收合格后，中标人凭《政府采购项目履约验收单》和</w:t>
      </w:r>
      <w:r>
        <w:rPr>
          <w:rFonts w:hint="eastAsia" w:hAnsi="宋体" w:cs="宋体"/>
          <w:color w:val="auto"/>
          <w:szCs w:val="21"/>
          <w:lang w:eastAsia="zh-CN"/>
        </w:rPr>
        <w:t>《</w:t>
      </w:r>
      <w:r>
        <w:rPr>
          <w:rFonts w:hint="eastAsia" w:hAnsi="宋体" w:cs="宋体"/>
          <w:color w:val="auto"/>
          <w:szCs w:val="21"/>
        </w:rPr>
        <w:t>履约保证金转款凭证</w:t>
      </w:r>
      <w:r>
        <w:rPr>
          <w:rFonts w:hint="eastAsia" w:hAnsi="宋体" w:cs="宋体"/>
          <w:color w:val="auto"/>
          <w:szCs w:val="21"/>
          <w:lang w:eastAsia="zh-CN"/>
        </w:rPr>
        <w:t>》</w:t>
      </w:r>
      <w:r>
        <w:rPr>
          <w:rFonts w:hint="eastAsia" w:hAnsi="宋体" w:cs="宋体"/>
          <w:color w:val="auto"/>
          <w:szCs w:val="21"/>
        </w:rPr>
        <w:t>申请办理退还手续，自收到退还资料之日起5个工作日内退还其履约保证金。</w:t>
      </w:r>
    </w:p>
    <w:p>
      <w:pPr>
        <w:pStyle w:val="10"/>
        <w:spacing w:line="440" w:lineRule="exact"/>
        <w:ind w:left="6" w:leftChars="3" w:firstLine="525" w:firstLineChars="250"/>
        <w:rPr>
          <w:rFonts w:hint="eastAsia" w:hAnsi="宋体" w:cs="宋体"/>
          <w:color w:val="auto"/>
          <w:szCs w:val="21"/>
        </w:rPr>
      </w:pPr>
      <w:r>
        <w:rPr>
          <w:rFonts w:hint="eastAsia" w:hAnsi="宋体" w:cs="宋体"/>
          <w:color w:val="auto"/>
          <w:szCs w:val="21"/>
        </w:rPr>
        <w:t>33.4、在履约保证金到期退还前，若中标人的开户名称、开户银行、账号有变动的，以书面形式通知</w:t>
      </w:r>
      <w:r>
        <w:rPr>
          <w:rFonts w:hint="eastAsia" w:hAnsi="宋体" w:cs="宋体"/>
          <w:color w:val="auto"/>
          <w:szCs w:val="21"/>
          <w:lang w:eastAsia="zh-CN"/>
        </w:rPr>
        <w:t>采购人</w:t>
      </w:r>
      <w:r>
        <w:rPr>
          <w:rFonts w:hint="eastAsia" w:hAnsi="宋体" w:cs="宋体"/>
          <w:color w:val="auto"/>
          <w:szCs w:val="21"/>
        </w:rPr>
        <w:t>，否则由此产生的后果由中标人自负。</w:t>
      </w:r>
    </w:p>
    <w:p>
      <w:pPr>
        <w:tabs>
          <w:tab w:val="left" w:pos="1140"/>
        </w:tabs>
        <w:spacing w:line="380" w:lineRule="exact"/>
        <w:ind w:firstLine="422" w:firstLineChars="200"/>
        <w:rPr>
          <w:rFonts w:hint="eastAsia" w:ascii="宋体" w:hAnsi="宋体" w:cs="宋体"/>
          <w:b/>
          <w:color w:val="auto"/>
          <w:szCs w:val="21"/>
        </w:rPr>
      </w:pPr>
      <w:r>
        <w:rPr>
          <w:rFonts w:hint="eastAsia" w:ascii="宋体" w:hAnsi="宋体" w:cs="宋体"/>
          <w:b/>
          <w:color w:val="auto"/>
          <w:szCs w:val="21"/>
        </w:rPr>
        <w:t>34. 签订合同</w:t>
      </w:r>
    </w:p>
    <w:p>
      <w:pPr>
        <w:pStyle w:val="10"/>
        <w:keepNext w:val="0"/>
        <w:keepLines w:val="0"/>
        <w:pageBreakBefore w:val="0"/>
        <w:kinsoku/>
        <w:wordWrap/>
        <w:overflowPunct/>
        <w:topLinePunct w:val="0"/>
        <w:autoSpaceDE/>
        <w:autoSpaceDN/>
        <w:bidi w:val="0"/>
        <w:adjustRightInd/>
        <w:spacing w:line="360" w:lineRule="exact"/>
        <w:ind w:left="2" w:leftChars="1" w:firstLine="420" w:firstLineChars="200"/>
        <w:textAlignment w:val="auto"/>
        <w:rPr>
          <w:rFonts w:hint="eastAsia" w:ascii="宋体" w:hAnsi="宋体" w:eastAsia="宋体" w:cs="宋体"/>
          <w:color w:val="auto"/>
          <w:szCs w:val="21"/>
        </w:rPr>
      </w:pPr>
      <w:r>
        <w:rPr>
          <w:rFonts w:hint="eastAsia" w:hAnsi="宋体" w:cs="宋体"/>
          <w:color w:val="auto"/>
          <w:szCs w:val="21"/>
        </w:rPr>
        <w:t>34.1签订合同时间：中标通知书发出之日起</w:t>
      </w:r>
      <w:r>
        <w:rPr>
          <w:rFonts w:hint="eastAsia" w:hAnsi="宋体" w:cs="宋体"/>
          <w:color w:val="auto"/>
          <w:szCs w:val="21"/>
          <w:lang w:eastAsia="zh-CN"/>
        </w:rPr>
        <w:t>二十五</w:t>
      </w:r>
      <w:r>
        <w:rPr>
          <w:rFonts w:hint="eastAsia" w:hAnsi="宋体" w:cs="宋体"/>
          <w:color w:val="auto"/>
          <w:szCs w:val="21"/>
        </w:rPr>
        <w:t>日内。中标供应商领取中标通知书后，应按规定与采购人签订合同。</w:t>
      </w:r>
      <w:r>
        <w:rPr>
          <w:rFonts w:hint="eastAsia" w:ascii="宋体" w:hAnsi="宋体" w:eastAsia="宋体" w:cs="宋体"/>
          <w:b/>
          <w:bCs/>
          <w:color w:val="auto"/>
          <w:szCs w:val="21"/>
        </w:rPr>
        <w:t>签订合同后中标单位在三个工作日内须注册入驻政采云平台</w:t>
      </w:r>
      <w:r>
        <w:rPr>
          <w:rFonts w:hint="eastAsia" w:ascii="宋体" w:hAnsi="宋体" w:eastAsia="宋体" w:cs="宋体"/>
          <w:b/>
          <w:bCs/>
          <w:color w:val="auto"/>
          <w:spacing w:val="-5"/>
          <w:sz w:val="21"/>
        </w:rPr>
        <w:t>。</w:t>
      </w:r>
    </w:p>
    <w:p>
      <w:pPr>
        <w:pStyle w:val="10"/>
        <w:spacing w:line="380" w:lineRule="exact"/>
        <w:ind w:left="2" w:leftChars="1" w:firstLine="420" w:firstLineChars="200"/>
        <w:rPr>
          <w:rFonts w:hint="eastAsia" w:hAnsi="宋体" w:cs="宋体"/>
          <w:color w:val="auto"/>
          <w:szCs w:val="21"/>
        </w:rPr>
      </w:pPr>
    </w:p>
    <w:p>
      <w:pPr>
        <w:pStyle w:val="10"/>
        <w:spacing w:line="380" w:lineRule="exact"/>
        <w:ind w:left="2" w:leftChars="1" w:firstLine="420" w:firstLineChars="200"/>
        <w:rPr>
          <w:rFonts w:hint="eastAsia" w:hAnsi="宋体" w:cs="宋体"/>
          <w:color w:val="auto"/>
          <w:szCs w:val="21"/>
        </w:rPr>
      </w:pPr>
      <w:r>
        <w:rPr>
          <w:rFonts w:hint="eastAsia" w:hAnsi="宋体" w:cs="宋体"/>
          <w:color w:val="auto"/>
          <w:szCs w:val="21"/>
        </w:rPr>
        <w:t>34.2如中标供应商有下列情形之一的，对其处以采购金额千分之五以上千分之十以下的罚款，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pPr>
        <w:pStyle w:val="10"/>
        <w:spacing w:line="380" w:lineRule="exact"/>
        <w:ind w:firstLine="315" w:firstLineChars="150"/>
        <w:rPr>
          <w:rFonts w:hint="eastAsia" w:hAnsi="宋体" w:cs="宋体"/>
          <w:color w:val="auto"/>
          <w:szCs w:val="21"/>
        </w:rPr>
      </w:pPr>
      <w:r>
        <w:rPr>
          <w:rFonts w:hint="eastAsia" w:hAnsi="宋体" w:cs="宋体"/>
          <w:color w:val="auto"/>
          <w:szCs w:val="21"/>
        </w:rPr>
        <w:t>（1）中标后不与采购人签订合同的（不可抗力除外）；</w:t>
      </w:r>
    </w:p>
    <w:p>
      <w:pPr>
        <w:pStyle w:val="10"/>
        <w:spacing w:line="380" w:lineRule="exact"/>
        <w:ind w:left="2" w:leftChars="1" w:firstLine="315" w:firstLineChars="150"/>
        <w:rPr>
          <w:rFonts w:hint="eastAsia" w:hAnsi="宋体" w:cs="宋体"/>
          <w:color w:val="auto"/>
          <w:szCs w:val="21"/>
        </w:rPr>
      </w:pPr>
      <w:r>
        <w:rPr>
          <w:rFonts w:hint="eastAsia" w:hAnsi="宋体" w:cs="宋体"/>
          <w:color w:val="auto"/>
          <w:szCs w:val="21"/>
        </w:rPr>
        <w:t>（2）将中标项目转让给他人，或者在投标文件中未说明，且未经采购人同意，将中标项目分包给他人的；</w:t>
      </w:r>
    </w:p>
    <w:p>
      <w:pPr>
        <w:pStyle w:val="10"/>
        <w:spacing w:line="380" w:lineRule="exact"/>
        <w:ind w:firstLine="315" w:firstLineChars="150"/>
        <w:rPr>
          <w:rFonts w:hint="eastAsia" w:hAnsi="宋体" w:cs="宋体"/>
          <w:color w:val="auto"/>
          <w:szCs w:val="21"/>
        </w:rPr>
      </w:pPr>
      <w:r>
        <w:rPr>
          <w:rFonts w:hint="eastAsia" w:hAnsi="宋体" w:cs="宋体"/>
          <w:color w:val="auto"/>
          <w:szCs w:val="21"/>
        </w:rPr>
        <w:t>（3）拒绝履行合同义务的。</w:t>
      </w:r>
    </w:p>
    <w:p>
      <w:pPr>
        <w:pStyle w:val="10"/>
        <w:spacing w:line="380" w:lineRule="exact"/>
        <w:ind w:left="2" w:leftChars="1" w:firstLine="420" w:firstLineChars="200"/>
        <w:rPr>
          <w:rFonts w:hint="eastAsia" w:ascii="宋体" w:hAnsi="宋体" w:cs="宋体"/>
          <w:color w:val="auto"/>
          <w:szCs w:val="21"/>
        </w:rPr>
      </w:pPr>
      <w:r>
        <w:rPr>
          <w:rFonts w:hint="eastAsia" w:hAnsi="宋体" w:cs="宋体"/>
          <w:color w:val="auto"/>
          <w:szCs w:val="21"/>
        </w:rPr>
        <w:t xml:space="preserve"> 34.3合同备案存档：</w:t>
      </w:r>
      <w:r>
        <w:rPr>
          <w:rFonts w:hint="eastAsia" w:ascii="宋体" w:hAnsi="宋体" w:cs="宋体"/>
          <w:color w:val="auto"/>
          <w:szCs w:val="21"/>
        </w:rPr>
        <w:t>政府采购合同双方自签订之日起1个工作日内将合同原件</w:t>
      </w:r>
      <w:r>
        <w:rPr>
          <w:rFonts w:hint="eastAsia" w:ascii="宋体" w:hAnsi="宋体" w:cs="宋体"/>
          <w:color w:val="auto"/>
          <w:szCs w:val="21"/>
          <w:lang w:eastAsia="zh-CN"/>
        </w:rPr>
        <w:t>一</w:t>
      </w:r>
      <w:r>
        <w:rPr>
          <w:rFonts w:hint="eastAsia" w:ascii="宋体" w:hAnsi="宋体" w:cs="宋体"/>
          <w:color w:val="auto"/>
          <w:szCs w:val="21"/>
        </w:rPr>
        <w:t>份交采购代理机构存档</w:t>
      </w:r>
      <w:r>
        <w:rPr>
          <w:rFonts w:hint="eastAsia" w:ascii="宋体" w:hAnsi="宋体" w:cs="宋体"/>
          <w:color w:val="auto"/>
          <w:szCs w:val="21"/>
          <w:lang w:eastAsia="zh-CN"/>
        </w:rPr>
        <w:t>，并由</w:t>
      </w:r>
      <w:r>
        <w:rPr>
          <w:rFonts w:hint="eastAsia" w:ascii="宋体" w:hAnsi="宋体" w:cs="宋体"/>
          <w:color w:val="auto"/>
          <w:szCs w:val="21"/>
        </w:rPr>
        <w:t>采购代理机构将政府采购合同在省级以上人民政府财政部门指定媒体上公告。</w:t>
      </w:r>
    </w:p>
    <w:p>
      <w:pPr>
        <w:pStyle w:val="8"/>
        <w:rPr>
          <w:rFonts w:hint="eastAsia"/>
          <w:color w:val="auto"/>
        </w:rPr>
      </w:pPr>
    </w:p>
    <w:p>
      <w:pPr>
        <w:pStyle w:val="10"/>
        <w:spacing w:line="400" w:lineRule="exact"/>
        <w:ind w:left="3"/>
        <w:jc w:val="center"/>
        <w:rPr>
          <w:rFonts w:hint="eastAsia" w:hAnsi="宋体" w:cs="宋体"/>
          <w:b/>
          <w:color w:val="auto"/>
          <w:sz w:val="28"/>
          <w:szCs w:val="28"/>
        </w:rPr>
      </w:pPr>
    </w:p>
    <w:p>
      <w:pPr>
        <w:pStyle w:val="10"/>
        <w:spacing w:line="400" w:lineRule="exact"/>
        <w:ind w:left="3"/>
        <w:jc w:val="center"/>
        <w:rPr>
          <w:rFonts w:hint="eastAsia" w:hAnsi="宋体" w:cs="宋体"/>
          <w:b/>
          <w:color w:val="auto"/>
          <w:sz w:val="28"/>
          <w:szCs w:val="28"/>
        </w:rPr>
      </w:pPr>
      <w:r>
        <w:rPr>
          <w:rFonts w:hint="eastAsia" w:hAnsi="宋体" w:cs="宋体"/>
          <w:b/>
          <w:color w:val="auto"/>
          <w:sz w:val="28"/>
          <w:szCs w:val="28"/>
        </w:rPr>
        <w:t>八 、其他事项</w:t>
      </w:r>
    </w:p>
    <w:p>
      <w:pPr>
        <w:pStyle w:val="10"/>
        <w:spacing w:line="400" w:lineRule="exact"/>
        <w:ind w:firstLine="422" w:firstLineChars="200"/>
        <w:rPr>
          <w:rFonts w:hint="eastAsia" w:hAnsi="宋体" w:cs="宋体"/>
          <w:b/>
          <w:color w:val="auto"/>
        </w:rPr>
      </w:pPr>
      <w:r>
        <w:rPr>
          <w:rFonts w:hint="eastAsia" w:hAnsi="宋体" w:cs="宋体"/>
          <w:b/>
          <w:color w:val="auto"/>
        </w:rPr>
        <w:t>35</w:t>
      </w:r>
      <w:r>
        <w:rPr>
          <w:rFonts w:hint="eastAsia" w:hAnsi="宋体" w:cs="宋体"/>
          <w:b/>
          <w:color w:val="auto"/>
          <w:szCs w:val="21"/>
        </w:rPr>
        <w:t>、</w:t>
      </w:r>
      <w:r>
        <w:rPr>
          <w:rFonts w:hint="eastAsia" w:hAnsi="宋体" w:cs="宋体"/>
          <w:b/>
          <w:color w:val="auto"/>
        </w:rPr>
        <w:t>招标代理服务费</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highlight w:val="none"/>
        </w:rPr>
        <w:t>中标</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领取</w:t>
      </w:r>
      <w:r>
        <w:rPr>
          <w:rFonts w:hint="eastAsia" w:ascii="宋体" w:hAnsi="宋体" w:cs="宋体"/>
          <w:color w:val="auto"/>
          <w:szCs w:val="21"/>
          <w:highlight w:val="none"/>
          <w:lang w:eastAsia="zh-CN"/>
        </w:rPr>
        <w:t>中标</w:t>
      </w:r>
      <w:r>
        <w:rPr>
          <w:rFonts w:hint="eastAsia" w:ascii="宋体" w:hAnsi="宋体" w:cs="宋体"/>
          <w:color w:val="auto"/>
          <w:szCs w:val="21"/>
          <w:highlight w:val="none"/>
        </w:rPr>
        <w:t>通知书前，向广西两仪工程管理咨询有限公司一次性付清采购代理服务费。本项目的采购代理服务费参照计价格[2002]1980号《招标代理服务收费管理暂行办法》</w:t>
      </w:r>
      <w:r>
        <w:rPr>
          <w:rFonts w:hint="eastAsia" w:ascii="宋体" w:hAnsi="宋体" w:cs="宋体"/>
          <w:color w:val="auto"/>
          <w:szCs w:val="21"/>
          <w:highlight w:val="none"/>
          <w:lang w:eastAsia="zh-CN"/>
        </w:rPr>
        <w:t>服务</w:t>
      </w:r>
      <w:r>
        <w:rPr>
          <w:rFonts w:hint="eastAsia" w:ascii="宋体" w:hAnsi="宋体" w:cs="宋体"/>
          <w:color w:val="auto"/>
          <w:szCs w:val="21"/>
          <w:highlight w:val="none"/>
        </w:rPr>
        <w:t>类收费标准向中标单位收取。</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采购代理服务收费标准</w:t>
      </w:r>
    </w:p>
    <w:tbl>
      <w:tblPr>
        <w:tblStyle w:val="1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mc:AlternateContent>
                <mc:Choice Requires="wps">
                  <w:drawing>
                    <wp:anchor distT="0" distB="0" distL="114300" distR="114300" simplePos="0" relativeHeight="251662336" behindDoc="0" locked="0" layoutInCell="1" allowOverlap="1">
                      <wp:simplePos x="0" y="0"/>
                      <wp:positionH relativeFrom="column">
                        <wp:posOffset>296545</wp:posOffset>
                      </wp:positionH>
                      <wp:positionV relativeFrom="paragraph">
                        <wp:posOffset>10795</wp:posOffset>
                      </wp:positionV>
                      <wp:extent cx="1352550" cy="631190"/>
                      <wp:effectExtent l="1905" t="4445" r="17145" b="12065"/>
                      <wp:wrapNone/>
                      <wp:docPr id="2" name="直接连接符 2"/>
                      <wp:cNvGraphicFramePr/>
                      <a:graphic xmlns:a="http://schemas.openxmlformats.org/drawingml/2006/main">
                        <a:graphicData uri="http://schemas.microsoft.com/office/word/2010/wordprocessingShape">
                          <wps:wsp>
                            <wps:cNvCnPr/>
                            <wps:spPr>
                              <a:xfrm>
                                <a:off x="0" y="0"/>
                                <a:ext cx="1352550" cy="6311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35pt;margin-top:0.85pt;height:49.7pt;width:106.5pt;z-index:251662336;mso-width-relative:page;mso-height-relative:page;" filled="f" stroked="t" coordsize="21600,21600" o:gfxdata="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SA+RXUAAAACAEAAA8AAAAAAAAAAQAgAAAAIgAAAGRycy9kb3ducmV2LnhtbFBL&#10;AQIUABQAAAAIAIdO4kB3QA4N+gEAAOkDAAAOAAAAAAAAAAEAIAAAACMBAABkcnMvZTJvRG9jLnht&#10;bFBLBQYAAAAABgAGAFkBAACPBQAAAAA=&#10;">
                      <v:fill on="f" focussize="0,0"/>
                      <v:stroke color="#000000" joinstyle="round"/>
                      <v:imagedata o:title=""/>
                      <o:lock v:ext="edit" aspectratio="f"/>
                    </v:line>
                  </w:pict>
                </mc:Fallback>
              </mc:AlternateContent>
            </w:r>
            <w:r>
              <w:rPr>
                <w:rFonts w:hint="eastAsia" w:ascii="宋体" w:hAnsi="宋体" w:cs="宋体"/>
                <w:color w:val="auto"/>
                <w:szCs w:val="21"/>
              </w:rPr>
              <w:t>费率       服务类型</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mc:AlternateContent>
                <mc:Choice Requires="wps">
                  <w:drawing>
                    <wp:anchor distT="0" distB="0" distL="114300" distR="114300" simplePos="0" relativeHeight="251663360" behindDoc="0" locked="0" layoutInCell="1" allowOverlap="1">
                      <wp:simplePos x="0" y="0"/>
                      <wp:positionH relativeFrom="column">
                        <wp:posOffset>-67945</wp:posOffset>
                      </wp:positionH>
                      <wp:positionV relativeFrom="paragraph">
                        <wp:posOffset>45085</wp:posOffset>
                      </wp:positionV>
                      <wp:extent cx="1714500" cy="396240"/>
                      <wp:effectExtent l="1270" t="4445" r="17780" b="18415"/>
                      <wp:wrapNone/>
                      <wp:docPr id="3" name="直接连接符 3"/>
                      <wp:cNvGraphicFramePr/>
                      <a:graphic xmlns:a="http://schemas.openxmlformats.org/drawingml/2006/main">
                        <a:graphicData uri="http://schemas.microsoft.com/office/word/2010/wordprocessingShape">
                          <wps:wsp>
                            <wps:cNvCnPr/>
                            <wps:spPr>
                              <a:xfrm>
                                <a:off x="0" y="0"/>
                                <a:ext cx="17145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5pt;margin-top:3.55pt;height:31.2pt;width:135pt;z-index:251663360;mso-width-relative:page;mso-height-relative:page;" filled="f" stroked="t" coordsize="21600,21600"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rrGJ3YAAAACAEAAA8AAAAAAAAAAQAgAAAAIgAAAGRycy9kb3ducmV2&#10;LnhtbFBLAQIUABQAAAAIAIdO4kAPL1ga/AEAAOkDAAAOAAAAAAAAAAEAIAAAACcBAABkcnMvZTJv&#10;RG9jLnhtbFBLBQYAAAAABgAGAFkBAACVBQAAAAA=&#10;">
                      <v:fill on="f" focussize="0,0"/>
                      <v:stroke color="#000000" joinstyle="round"/>
                      <v:imagedata o:title=""/>
                      <o:lock v:ext="edit" aspectratio="f"/>
                    </v:line>
                  </w:pict>
                </mc:Fallback>
              </mc:AlternateConten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lang w:eastAsia="zh-CN"/>
              </w:rPr>
              <w:t>中标</w:t>
            </w:r>
            <w:r>
              <w:rPr>
                <w:rFonts w:hint="eastAsia" w:ascii="宋体" w:hAnsi="宋体" w:cs="宋体"/>
                <w:color w:val="auto"/>
                <w:szCs w:val="21"/>
              </w:rPr>
              <w:t>金额（万元）</w:t>
            </w:r>
          </w:p>
        </w:tc>
        <w:tc>
          <w:tcPr>
            <w:tcW w:w="2002" w:type="dxa"/>
            <w:noWrap w:val="0"/>
            <w:vAlign w:val="center"/>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货物招标</w:t>
            </w:r>
          </w:p>
        </w:tc>
        <w:tc>
          <w:tcPr>
            <w:tcW w:w="1992" w:type="dxa"/>
            <w:noWrap w:val="0"/>
            <w:vAlign w:val="center"/>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服务招标</w:t>
            </w:r>
          </w:p>
        </w:tc>
        <w:tc>
          <w:tcPr>
            <w:tcW w:w="2293" w:type="dxa"/>
            <w:noWrap w:val="0"/>
            <w:vAlign w:val="center"/>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100以下</w:t>
            </w:r>
          </w:p>
        </w:tc>
        <w:tc>
          <w:tcPr>
            <w:tcW w:w="200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1.5%</w:t>
            </w:r>
          </w:p>
        </w:tc>
        <w:tc>
          <w:tcPr>
            <w:tcW w:w="199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1.5%</w:t>
            </w:r>
          </w:p>
        </w:tc>
        <w:tc>
          <w:tcPr>
            <w:tcW w:w="2293"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100-500</w:t>
            </w:r>
          </w:p>
        </w:tc>
        <w:tc>
          <w:tcPr>
            <w:tcW w:w="200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1.1%</w:t>
            </w:r>
          </w:p>
        </w:tc>
        <w:tc>
          <w:tcPr>
            <w:tcW w:w="199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0.8%</w:t>
            </w:r>
          </w:p>
        </w:tc>
        <w:tc>
          <w:tcPr>
            <w:tcW w:w="2293"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500-1000</w:t>
            </w:r>
          </w:p>
        </w:tc>
        <w:tc>
          <w:tcPr>
            <w:tcW w:w="200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0.8%</w:t>
            </w:r>
          </w:p>
        </w:tc>
        <w:tc>
          <w:tcPr>
            <w:tcW w:w="199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0.45%</w:t>
            </w:r>
          </w:p>
        </w:tc>
        <w:tc>
          <w:tcPr>
            <w:tcW w:w="2293"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1000-5000</w:t>
            </w:r>
          </w:p>
        </w:tc>
        <w:tc>
          <w:tcPr>
            <w:tcW w:w="200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0.5%</w:t>
            </w:r>
          </w:p>
        </w:tc>
        <w:tc>
          <w:tcPr>
            <w:tcW w:w="199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0.25%</w:t>
            </w:r>
          </w:p>
        </w:tc>
        <w:tc>
          <w:tcPr>
            <w:tcW w:w="2293"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5000-10000</w:t>
            </w:r>
          </w:p>
        </w:tc>
        <w:tc>
          <w:tcPr>
            <w:tcW w:w="200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 xml:space="preserve">0.25% </w:t>
            </w:r>
          </w:p>
        </w:tc>
        <w:tc>
          <w:tcPr>
            <w:tcW w:w="199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0.1%</w:t>
            </w:r>
          </w:p>
        </w:tc>
        <w:tc>
          <w:tcPr>
            <w:tcW w:w="2293"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10000-100000</w:t>
            </w:r>
          </w:p>
        </w:tc>
        <w:tc>
          <w:tcPr>
            <w:tcW w:w="200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0.05%</w:t>
            </w:r>
          </w:p>
        </w:tc>
        <w:tc>
          <w:tcPr>
            <w:tcW w:w="199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0.05%</w:t>
            </w:r>
          </w:p>
        </w:tc>
        <w:tc>
          <w:tcPr>
            <w:tcW w:w="2293"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100000以上</w:t>
            </w:r>
          </w:p>
        </w:tc>
        <w:tc>
          <w:tcPr>
            <w:tcW w:w="200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0.01%</w:t>
            </w:r>
          </w:p>
        </w:tc>
        <w:tc>
          <w:tcPr>
            <w:tcW w:w="199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0.01%</w:t>
            </w:r>
          </w:p>
        </w:tc>
        <w:tc>
          <w:tcPr>
            <w:tcW w:w="2293"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0.01%</w:t>
            </w:r>
          </w:p>
        </w:tc>
      </w:tr>
    </w:tbl>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注：采购代理服务收费按差额定率累进法计算。</w:t>
      </w:r>
    </w:p>
    <w:p>
      <w:pPr>
        <w:spacing w:line="360" w:lineRule="exact"/>
        <w:ind w:firstLine="422" w:firstLineChars="200"/>
        <w:rPr>
          <w:rFonts w:hint="eastAsia" w:ascii="宋体" w:hAnsi="宋体" w:cs="宋体"/>
          <w:color w:val="auto"/>
          <w:szCs w:val="21"/>
        </w:rPr>
      </w:pPr>
      <w:r>
        <w:rPr>
          <w:rFonts w:hint="eastAsia" w:ascii="宋体" w:hAnsi="宋体" w:cs="宋体"/>
          <w:b/>
          <w:color w:val="auto"/>
          <w:szCs w:val="21"/>
        </w:rPr>
        <w:t>36、代理服务费的缴纳账户：</w:t>
      </w:r>
    </w:p>
    <w:p>
      <w:pPr>
        <w:pStyle w:val="10"/>
        <w:snapToGrid w:val="0"/>
        <w:spacing w:line="380" w:lineRule="exact"/>
        <w:ind w:firstLine="420" w:firstLineChars="200"/>
        <w:rPr>
          <w:rFonts w:hint="eastAsia" w:hAnsi="宋体" w:cs="宋体"/>
          <w:color w:val="auto"/>
        </w:rPr>
      </w:pPr>
      <w:r>
        <w:rPr>
          <w:rFonts w:hint="eastAsia" w:hAnsi="宋体" w:cs="宋体"/>
          <w:color w:val="auto"/>
        </w:rPr>
        <w:t>账户名称：广西两仪工程管理咨询有限公司</w:t>
      </w:r>
    </w:p>
    <w:p>
      <w:pPr>
        <w:pStyle w:val="10"/>
        <w:snapToGrid w:val="0"/>
        <w:spacing w:line="380" w:lineRule="exact"/>
        <w:ind w:firstLine="420" w:firstLineChars="200"/>
        <w:rPr>
          <w:rFonts w:hint="eastAsia" w:hAnsi="宋体" w:cs="宋体"/>
          <w:color w:val="auto"/>
        </w:rPr>
      </w:pPr>
      <w:r>
        <w:rPr>
          <w:rFonts w:hint="eastAsia" w:hAnsi="宋体" w:cs="宋体"/>
          <w:color w:val="auto"/>
        </w:rPr>
        <w:t>开户银行：桂林银行股份有限公司临桂支行</w:t>
      </w:r>
    </w:p>
    <w:p>
      <w:pPr>
        <w:spacing w:line="380" w:lineRule="exact"/>
        <w:ind w:firstLine="420" w:firstLineChars="200"/>
        <w:rPr>
          <w:rFonts w:hint="eastAsia" w:ascii="宋体" w:hAnsi="宋体" w:cs="宋体"/>
          <w:color w:val="auto"/>
        </w:rPr>
      </w:pPr>
      <w:r>
        <w:rPr>
          <w:rFonts w:hint="eastAsia" w:ascii="宋体" w:hAnsi="宋体" w:cs="宋体"/>
          <w:color w:val="auto"/>
        </w:rPr>
        <w:t xml:space="preserve">银行账号：6600 1209 7964 5000 10  </w:t>
      </w:r>
    </w:p>
    <w:p>
      <w:pPr>
        <w:pStyle w:val="10"/>
        <w:snapToGrid w:val="0"/>
        <w:spacing w:line="340" w:lineRule="exact"/>
        <w:ind w:firstLine="422" w:firstLineChars="200"/>
        <w:rPr>
          <w:rFonts w:hint="eastAsia" w:hAnsi="宋体" w:cs="宋体"/>
          <w:color w:val="auto"/>
          <w:szCs w:val="21"/>
        </w:rPr>
      </w:pPr>
      <w:r>
        <w:rPr>
          <w:rFonts w:hint="eastAsia" w:hAnsi="宋体" w:cs="宋体"/>
          <w:b/>
          <w:color w:val="auto"/>
          <w:szCs w:val="21"/>
        </w:rPr>
        <w:t>37、</w:t>
      </w:r>
      <w:r>
        <w:rPr>
          <w:rFonts w:hint="eastAsia" w:hAnsi="宋体" w:cs="宋体"/>
          <w:color w:val="auto"/>
          <w:szCs w:val="21"/>
        </w:rPr>
        <w:t>解释权：本招标文件是根据《中华人民共和国政府采购法》、《中华人民共和国政府采购法实施条例》、</w:t>
      </w:r>
      <w:r>
        <w:rPr>
          <w:rStyle w:val="17"/>
          <w:rFonts w:hint="eastAsia" w:ascii="宋体" w:hAnsi="宋体" w:cs="宋体"/>
          <w:b w:val="0"/>
          <w:color w:val="auto"/>
          <w:szCs w:val="21"/>
        </w:rPr>
        <w:t>财政部令第87号</w:t>
      </w:r>
      <w:r>
        <w:rPr>
          <w:rFonts w:hint="eastAsia" w:hAnsi="宋体" w:cs="宋体"/>
          <w:color w:val="auto"/>
          <w:szCs w:val="21"/>
        </w:rPr>
        <w:t>《政府采购货物和服务招标投标管理办法》和政府采购管理有关规定编制，本招标文件的解释权属于采购代理机构。</w:t>
      </w:r>
    </w:p>
    <w:p>
      <w:pPr>
        <w:pStyle w:val="10"/>
        <w:snapToGrid w:val="0"/>
        <w:spacing w:line="340" w:lineRule="exact"/>
        <w:ind w:firstLine="422" w:firstLineChars="200"/>
        <w:rPr>
          <w:rFonts w:hint="eastAsia" w:hAnsi="宋体" w:cs="宋体"/>
          <w:color w:val="auto"/>
          <w:szCs w:val="21"/>
        </w:rPr>
      </w:pPr>
      <w:r>
        <w:rPr>
          <w:rFonts w:hint="eastAsia" w:hAnsi="宋体" w:cs="宋体"/>
          <w:b/>
          <w:color w:val="auto"/>
          <w:szCs w:val="21"/>
        </w:rPr>
        <w:t>38、</w:t>
      </w:r>
      <w:r>
        <w:rPr>
          <w:rFonts w:hint="eastAsia" w:hAnsi="宋体" w:cs="宋体"/>
          <w:color w:val="auto"/>
          <w:szCs w:val="21"/>
        </w:rPr>
        <w:t>监督管理机构：</w:t>
      </w:r>
      <w:r>
        <w:rPr>
          <w:rFonts w:hint="eastAsia" w:hAnsi="宋体" w:cs="宋体"/>
          <w:color w:val="auto"/>
          <w:szCs w:val="21"/>
          <w:lang w:eastAsia="zh-CN"/>
        </w:rPr>
        <w:t>灵川县政府采购管理办公室</w:t>
      </w:r>
      <w:r>
        <w:rPr>
          <w:rFonts w:hint="eastAsia" w:hAnsi="宋体" w:cs="宋体"/>
          <w:color w:val="auto"/>
          <w:szCs w:val="21"/>
        </w:rPr>
        <w:t xml:space="preserve">      电话：</w:t>
      </w:r>
      <w:r>
        <w:rPr>
          <w:rFonts w:hint="eastAsia" w:hAnsi="宋体" w:cs="宋体"/>
          <w:color w:val="auto"/>
          <w:szCs w:val="21"/>
          <w:lang w:eastAsia="zh-CN"/>
        </w:rPr>
        <w:t>0773-6812818</w:t>
      </w:r>
      <w:r>
        <w:rPr>
          <w:rFonts w:hint="eastAsia" w:hAnsi="宋体" w:cs="宋体"/>
          <w:color w:val="auto"/>
          <w:szCs w:val="21"/>
        </w:rPr>
        <w:t>。</w:t>
      </w:r>
    </w:p>
    <w:p>
      <w:pPr>
        <w:pStyle w:val="8"/>
        <w:rPr>
          <w:rFonts w:hint="eastAsia" w:ascii="宋体" w:hAnsi="宋体" w:cs="宋体"/>
          <w:b/>
          <w:color w:val="auto"/>
          <w:sz w:val="32"/>
          <w:szCs w:val="32"/>
        </w:rPr>
      </w:pPr>
      <w:r>
        <w:rPr>
          <w:rFonts w:hint="eastAsia" w:ascii="宋体" w:hAnsi="宋体" w:cs="宋体"/>
          <w:color w:val="auto"/>
        </w:rPr>
        <w:br w:type="page"/>
      </w:r>
    </w:p>
    <w:p>
      <w:pPr>
        <w:pStyle w:val="10"/>
        <w:snapToGrid w:val="0"/>
        <w:rPr>
          <w:rFonts w:hint="eastAsia" w:hAnsi="宋体"/>
          <w:b/>
          <w:color w:val="auto"/>
          <w:sz w:val="24"/>
          <w:szCs w:val="24"/>
        </w:rPr>
      </w:pPr>
      <w:r>
        <w:rPr>
          <w:rFonts w:hint="eastAsia"/>
          <w:b/>
          <w:color w:val="auto"/>
          <w:sz w:val="24"/>
          <w:szCs w:val="24"/>
        </w:rPr>
        <w:t>附表1：</w:t>
      </w:r>
    </w:p>
    <w:p>
      <w:pPr>
        <w:spacing w:line="460" w:lineRule="exact"/>
        <w:jc w:val="center"/>
        <w:rPr>
          <w:rFonts w:hint="eastAsia" w:eastAsia="隶书"/>
          <w:color w:val="auto"/>
          <w:sz w:val="44"/>
        </w:rPr>
      </w:pPr>
      <w:r>
        <w:rPr>
          <w:rFonts w:hint="eastAsia" w:eastAsia="隶书"/>
          <w:color w:val="auto"/>
          <w:sz w:val="44"/>
        </w:rPr>
        <w:t>质疑函（格式）</w:t>
      </w:r>
    </w:p>
    <w:p>
      <w:pPr>
        <w:pStyle w:val="10"/>
        <w:snapToGrid w:val="0"/>
        <w:spacing w:line="360" w:lineRule="exact"/>
        <w:ind w:firstLine="422" w:firstLineChars="200"/>
        <w:rPr>
          <w:rFonts w:hAnsi="宋体"/>
          <w:b/>
          <w:bCs/>
          <w:color w:val="auto"/>
        </w:rPr>
      </w:pPr>
      <w:r>
        <w:rPr>
          <w:rFonts w:hint="eastAsia" w:hAnsi="宋体"/>
          <w:b/>
          <w:bCs/>
          <w:color w:val="auto"/>
        </w:rPr>
        <w:t>一、质疑供应商基本信息：</w:t>
      </w:r>
    </w:p>
    <w:p>
      <w:pPr>
        <w:pStyle w:val="10"/>
        <w:snapToGrid w:val="0"/>
        <w:spacing w:line="360" w:lineRule="exact"/>
        <w:ind w:firstLine="420" w:firstLineChars="200"/>
        <w:rPr>
          <w:rFonts w:hint="eastAsia" w:hAnsi="宋体"/>
          <w:bCs/>
          <w:color w:val="auto"/>
          <w:u w:val="single"/>
        </w:rPr>
      </w:pPr>
      <w:r>
        <w:rPr>
          <w:rFonts w:hint="eastAsia" w:hAnsi="宋体"/>
          <w:bCs/>
          <w:color w:val="auto"/>
        </w:rPr>
        <w:t>质疑供应商：</w:t>
      </w:r>
      <w:r>
        <w:rPr>
          <w:rFonts w:hint="eastAsia" w:hAnsi="宋体"/>
          <w:bCs/>
          <w:color w:val="auto"/>
          <w:u w:val="single"/>
        </w:rPr>
        <w:t xml:space="preserve">                                       </w:t>
      </w:r>
      <w:r>
        <w:rPr>
          <w:rFonts w:hint="eastAsia" w:hAnsi="宋体"/>
          <w:bCs/>
          <w:color w:val="auto"/>
        </w:rPr>
        <w:t xml:space="preserve">                 </w:t>
      </w:r>
    </w:p>
    <w:p>
      <w:pPr>
        <w:pStyle w:val="10"/>
        <w:snapToGrid w:val="0"/>
        <w:spacing w:line="360" w:lineRule="exact"/>
        <w:ind w:firstLine="420" w:firstLineChars="200"/>
        <w:rPr>
          <w:rFonts w:hint="eastAsia" w:hAnsi="宋体"/>
          <w:bCs/>
          <w:color w:val="auto"/>
        </w:rPr>
      </w:pPr>
      <w:r>
        <w:rPr>
          <w:rFonts w:hAnsi="宋体"/>
          <w:bCs/>
          <w:color w:val="auto"/>
        </w:rPr>
        <w:t>地址</w:t>
      </w:r>
      <w:r>
        <w:rPr>
          <w:rFonts w:hint="eastAsia" w:hAnsi="宋体"/>
          <w:bCs/>
          <w:color w:val="auto"/>
        </w:rPr>
        <w:t>：</w:t>
      </w:r>
      <w:r>
        <w:rPr>
          <w:rFonts w:hint="eastAsia" w:hAnsi="宋体"/>
          <w:bCs/>
          <w:color w:val="auto"/>
          <w:u w:val="single"/>
        </w:rPr>
        <w:t xml:space="preserve">                                          </w:t>
      </w:r>
      <w:r>
        <w:rPr>
          <w:rFonts w:hAnsi="宋体"/>
          <w:bCs/>
          <w:color w:val="auto"/>
        </w:rPr>
        <w:t>邮编</w:t>
      </w:r>
      <w:r>
        <w:rPr>
          <w:rFonts w:hint="eastAsia" w:hAnsi="宋体"/>
          <w:bCs/>
          <w:color w:val="auto"/>
        </w:rPr>
        <w:t>：</w:t>
      </w:r>
      <w:r>
        <w:rPr>
          <w:rFonts w:hint="eastAsia" w:hAnsi="宋体"/>
          <w:bCs/>
          <w:color w:val="auto"/>
          <w:u w:val="single"/>
        </w:rPr>
        <w:t xml:space="preserve">                  </w:t>
      </w:r>
      <w:r>
        <w:rPr>
          <w:rFonts w:hint="eastAsia" w:hAnsi="宋体"/>
          <w:bCs/>
          <w:color w:val="auto"/>
        </w:rPr>
        <w:t xml:space="preserve">                 </w:t>
      </w:r>
    </w:p>
    <w:p>
      <w:pPr>
        <w:pStyle w:val="10"/>
        <w:snapToGrid w:val="0"/>
        <w:spacing w:line="360" w:lineRule="exact"/>
        <w:ind w:firstLine="420" w:firstLineChars="200"/>
        <w:rPr>
          <w:rFonts w:hint="eastAsia" w:hAnsi="宋体"/>
          <w:bCs/>
          <w:color w:val="auto"/>
        </w:rPr>
      </w:pPr>
      <w:r>
        <w:rPr>
          <w:rFonts w:hAnsi="宋体"/>
          <w:bCs/>
          <w:color w:val="auto"/>
        </w:rPr>
        <w:t>联系人</w:t>
      </w:r>
      <w:r>
        <w:rPr>
          <w:rFonts w:hint="eastAsia" w:hAnsi="宋体"/>
          <w:bCs/>
          <w:color w:val="auto"/>
        </w:rPr>
        <w:t>：</w:t>
      </w:r>
      <w:r>
        <w:rPr>
          <w:rFonts w:hint="eastAsia" w:hAnsi="宋体"/>
          <w:bCs/>
          <w:color w:val="auto"/>
          <w:u w:val="single"/>
        </w:rPr>
        <w:t xml:space="preserve">                     </w:t>
      </w:r>
      <w:r>
        <w:rPr>
          <w:rFonts w:hAnsi="宋体"/>
          <w:bCs/>
          <w:color w:val="auto"/>
        </w:rPr>
        <w:t>联系电话</w:t>
      </w:r>
      <w:r>
        <w:rPr>
          <w:rFonts w:hint="eastAsia" w:hAnsi="宋体"/>
          <w:bCs/>
          <w:color w:val="auto"/>
        </w:rPr>
        <w:t>：</w:t>
      </w:r>
      <w:r>
        <w:rPr>
          <w:rFonts w:hint="eastAsia" w:hAnsi="宋体"/>
          <w:bCs/>
          <w:color w:val="auto"/>
          <w:u w:val="single"/>
        </w:rPr>
        <w:t xml:space="preserve">                 </w:t>
      </w:r>
    </w:p>
    <w:p>
      <w:pPr>
        <w:pStyle w:val="10"/>
        <w:snapToGrid w:val="0"/>
        <w:spacing w:line="360" w:lineRule="exact"/>
        <w:ind w:firstLine="420" w:firstLineChars="200"/>
        <w:rPr>
          <w:rFonts w:hint="eastAsia" w:hAnsi="宋体"/>
          <w:bCs/>
          <w:color w:val="auto"/>
        </w:rPr>
      </w:pPr>
      <w:r>
        <w:rPr>
          <w:rFonts w:hint="eastAsia" w:hAnsi="宋体"/>
          <w:bCs/>
          <w:color w:val="auto"/>
        </w:rPr>
        <w:t>授权代表：</w:t>
      </w:r>
      <w:r>
        <w:rPr>
          <w:rFonts w:hint="eastAsia" w:hAnsi="宋体"/>
          <w:bCs/>
          <w:color w:val="auto"/>
          <w:u w:val="single"/>
        </w:rPr>
        <w:t xml:space="preserve">                      </w:t>
      </w:r>
    </w:p>
    <w:p>
      <w:pPr>
        <w:pStyle w:val="10"/>
        <w:snapToGrid w:val="0"/>
        <w:spacing w:line="360" w:lineRule="exact"/>
        <w:ind w:firstLine="420" w:firstLineChars="200"/>
        <w:rPr>
          <w:rFonts w:hint="eastAsia" w:hAnsi="宋体"/>
          <w:bCs/>
          <w:color w:val="auto"/>
          <w:u w:val="single"/>
        </w:rPr>
      </w:pPr>
      <w:r>
        <w:rPr>
          <w:rFonts w:hAnsi="宋体"/>
          <w:bCs/>
          <w:color w:val="auto"/>
        </w:rPr>
        <w:t>联系</w:t>
      </w:r>
      <w:r>
        <w:rPr>
          <w:rFonts w:hint="eastAsia" w:hAnsi="宋体"/>
          <w:bCs/>
          <w:color w:val="auto"/>
        </w:rPr>
        <w:t>电话：</w:t>
      </w:r>
      <w:r>
        <w:rPr>
          <w:rFonts w:hint="eastAsia" w:hAnsi="宋体"/>
          <w:bCs/>
          <w:color w:val="auto"/>
          <w:u w:val="single"/>
        </w:rPr>
        <w:t xml:space="preserve">                      </w:t>
      </w:r>
    </w:p>
    <w:p>
      <w:pPr>
        <w:pStyle w:val="10"/>
        <w:snapToGrid w:val="0"/>
        <w:spacing w:line="360" w:lineRule="exact"/>
        <w:ind w:firstLine="420" w:firstLineChars="200"/>
        <w:rPr>
          <w:rFonts w:hint="eastAsia" w:hAnsi="宋体"/>
          <w:bCs/>
          <w:color w:val="auto"/>
        </w:rPr>
      </w:pPr>
      <w:r>
        <w:rPr>
          <w:rFonts w:hAnsi="宋体"/>
          <w:bCs/>
          <w:color w:val="auto"/>
        </w:rPr>
        <w:t>地址</w:t>
      </w:r>
      <w:r>
        <w:rPr>
          <w:rFonts w:hint="eastAsia" w:hAnsi="宋体"/>
          <w:bCs/>
          <w:color w:val="auto"/>
        </w:rPr>
        <w:t>：</w:t>
      </w:r>
      <w:r>
        <w:rPr>
          <w:rFonts w:hint="eastAsia" w:hAnsi="宋体"/>
          <w:bCs/>
          <w:color w:val="auto"/>
          <w:u w:val="single"/>
        </w:rPr>
        <w:t xml:space="preserve">                 </w:t>
      </w:r>
      <w:r>
        <w:rPr>
          <w:rFonts w:hAnsi="宋体"/>
          <w:bCs/>
          <w:color w:val="auto"/>
        </w:rPr>
        <w:t>邮编</w:t>
      </w:r>
      <w:r>
        <w:rPr>
          <w:rFonts w:hint="eastAsia" w:hAnsi="宋体"/>
          <w:bCs/>
          <w:color w:val="auto"/>
        </w:rPr>
        <w:t>：</w:t>
      </w:r>
      <w:r>
        <w:rPr>
          <w:rFonts w:hint="eastAsia" w:hAnsi="宋体"/>
          <w:bCs/>
          <w:color w:val="auto"/>
          <w:u w:val="single"/>
        </w:rPr>
        <w:t xml:space="preserve">                  </w:t>
      </w:r>
      <w:r>
        <w:rPr>
          <w:rFonts w:hint="eastAsia" w:hAnsi="宋体"/>
          <w:bCs/>
          <w:color w:val="auto"/>
        </w:rPr>
        <w:t xml:space="preserve">     </w:t>
      </w:r>
    </w:p>
    <w:p>
      <w:pPr>
        <w:pStyle w:val="10"/>
        <w:snapToGrid w:val="0"/>
        <w:spacing w:line="360" w:lineRule="exact"/>
        <w:ind w:firstLine="422" w:firstLineChars="200"/>
        <w:rPr>
          <w:rFonts w:hint="eastAsia" w:hAnsi="宋体"/>
          <w:b/>
          <w:bCs/>
          <w:color w:val="auto"/>
        </w:rPr>
      </w:pPr>
      <w:r>
        <w:rPr>
          <w:rFonts w:hint="eastAsia" w:hAnsi="宋体"/>
          <w:b/>
          <w:bCs/>
          <w:color w:val="auto"/>
        </w:rPr>
        <w:t>二、质疑项目基本情况：</w:t>
      </w:r>
    </w:p>
    <w:p>
      <w:pPr>
        <w:pStyle w:val="10"/>
        <w:spacing w:line="360" w:lineRule="exact"/>
        <w:ind w:left="25" w:leftChars="12" w:firstLine="413" w:firstLineChars="197"/>
        <w:rPr>
          <w:rFonts w:hint="eastAsia" w:hAnsi="宋体"/>
          <w:color w:val="auto"/>
          <w:szCs w:val="21"/>
        </w:rPr>
      </w:pPr>
      <w:r>
        <w:rPr>
          <w:rFonts w:hint="eastAsia" w:hAnsi="宋体"/>
          <w:bCs/>
          <w:color w:val="auto"/>
        </w:rPr>
        <w:t>质疑</w:t>
      </w:r>
      <w:r>
        <w:rPr>
          <w:rFonts w:hint="eastAsia" w:hAnsi="宋体"/>
          <w:color w:val="auto"/>
          <w:szCs w:val="21"/>
        </w:rPr>
        <w:t>项目的名称：</w:t>
      </w:r>
      <w:r>
        <w:rPr>
          <w:rFonts w:hint="eastAsia" w:hAnsi="宋体"/>
          <w:bCs/>
          <w:color w:val="auto"/>
          <w:u w:val="single"/>
        </w:rPr>
        <w:t xml:space="preserve">                                     </w:t>
      </w:r>
    </w:p>
    <w:p>
      <w:pPr>
        <w:pStyle w:val="10"/>
        <w:spacing w:line="360" w:lineRule="exact"/>
        <w:ind w:left="25" w:leftChars="12" w:firstLine="413" w:firstLineChars="197"/>
        <w:rPr>
          <w:rFonts w:hint="eastAsia" w:hAnsi="宋体"/>
          <w:color w:val="auto"/>
          <w:szCs w:val="21"/>
        </w:rPr>
      </w:pPr>
      <w:r>
        <w:rPr>
          <w:rFonts w:hint="eastAsia" w:hAnsi="宋体"/>
          <w:bCs/>
          <w:color w:val="auto"/>
        </w:rPr>
        <w:t>质疑</w:t>
      </w:r>
      <w:r>
        <w:rPr>
          <w:rFonts w:hint="eastAsia" w:hAnsi="宋体"/>
          <w:color w:val="auto"/>
          <w:szCs w:val="21"/>
        </w:rPr>
        <w:t>项目的编号：</w:t>
      </w:r>
      <w:r>
        <w:rPr>
          <w:rFonts w:hint="eastAsia" w:hAnsi="宋体"/>
          <w:bCs/>
          <w:color w:val="auto"/>
          <w:u w:val="single"/>
        </w:rPr>
        <w:t xml:space="preserve">                                    </w:t>
      </w:r>
      <w:r>
        <w:rPr>
          <w:rFonts w:hAnsi="宋体"/>
          <w:bCs/>
          <w:color w:val="auto"/>
          <w:u w:val="single"/>
        </w:rPr>
        <w:t xml:space="preserve">               </w:t>
      </w:r>
    </w:p>
    <w:p>
      <w:pPr>
        <w:pStyle w:val="10"/>
        <w:spacing w:line="360" w:lineRule="exact"/>
        <w:ind w:left="25" w:leftChars="12" w:firstLine="413" w:firstLineChars="197"/>
        <w:rPr>
          <w:rFonts w:hint="eastAsia" w:hAnsi="宋体"/>
          <w:color w:val="auto"/>
          <w:szCs w:val="21"/>
        </w:rPr>
      </w:pPr>
      <w:r>
        <w:rPr>
          <w:rFonts w:hint="eastAsia" w:hAnsi="宋体"/>
          <w:color w:val="auto"/>
          <w:szCs w:val="21"/>
        </w:rPr>
        <w:t>采购人名称：</w:t>
      </w:r>
      <w:r>
        <w:rPr>
          <w:rFonts w:hint="eastAsia" w:hAnsi="宋体"/>
          <w:bCs/>
          <w:color w:val="auto"/>
          <w:u w:val="single"/>
        </w:rPr>
        <w:t xml:space="preserve">                                         </w:t>
      </w:r>
    </w:p>
    <w:p>
      <w:pPr>
        <w:pStyle w:val="10"/>
        <w:spacing w:line="360" w:lineRule="exact"/>
        <w:ind w:left="25" w:leftChars="12" w:firstLine="413" w:firstLineChars="197"/>
        <w:rPr>
          <w:rFonts w:hint="eastAsia" w:hAnsi="宋体"/>
          <w:color w:val="auto"/>
          <w:szCs w:val="21"/>
        </w:rPr>
      </w:pPr>
      <w:r>
        <w:rPr>
          <w:rFonts w:hint="eastAsia" w:hAnsi="宋体"/>
          <w:color w:val="auto"/>
          <w:szCs w:val="21"/>
        </w:rPr>
        <w:t>质疑事项：</w:t>
      </w:r>
    </w:p>
    <w:p>
      <w:pPr>
        <w:pStyle w:val="10"/>
        <w:spacing w:line="360" w:lineRule="exact"/>
        <w:ind w:left="25" w:leftChars="12" w:firstLine="441" w:firstLineChars="147"/>
        <w:rPr>
          <w:rFonts w:hint="eastAsia" w:hAnsi="宋体"/>
          <w:color w:val="auto"/>
          <w:szCs w:val="21"/>
        </w:rPr>
      </w:pPr>
      <w:r>
        <w:rPr>
          <w:rFonts w:hint="eastAsia" w:ascii="仿宋_GB2312" w:eastAsia="仿宋_GB2312"/>
          <w:color w:val="auto"/>
          <w:sz w:val="30"/>
          <w:szCs w:val="30"/>
        </w:rPr>
        <w:t>□</w:t>
      </w:r>
      <w:r>
        <w:rPr>
          <w:rFonts w:hint="eastAsia" w:hAnsi="宋体"/>
          <w:color w:val="auto"/>
          <w:szCs w:val="21"/>
        </w:rPr>
        <w:t>招标文件   采购文件获取日期：</w:t>
      </w:r>
      <w:r>
        <w:rPr>
          <w:rFonts w:hint="eastAsia" w:hAnsi="宋体"/>
          <w:bCs/>
          <w:color w:val="auto"/>
          <w:u w:val="single"/>
        </w:rPr>
        <w:t xml:space="preserve">                                   </w:t>
      </w:r>
    </w:p>
    <w:p>
      <w:pPr>
        <w:pStyle w:val="10"/>
        <w:spacing w:line="360" w:lineRule="exact"/>
        <w:ind w:left="25" w:leftChars="12" w:firstLine="441" w:firstLineChars="147"/>
        <w:rPr>
          <w:rFonts w:hint="eastAsia" w:hAnsi="宋体"/>
          <w:color w:val="auto"/>
          <w:szCs w:val="21"/>
        </w:rPr>
      </w:pPr>
      <w:r>
        <w:rPr>
          <w:rFonts w:hint="eastAsia" w:ascii="仿宋_GB2312" w:eastAsia="仿宋_GB2312"/>
          <w:color w:val="auto"/>
          <w:sz w:val="30"/>
          <w:szCs w:val="30"/>
        </w:rPr>
        <w:t>□</w:t>
      </w:r>
      <w:r>
        <w:rPr>
          <w:rFonts w:hint="eastAsia" w:hAnsi="宋体"/>
          <w:color w:val="auto"/>
          <w:szCs w:val="21"/>
        </w:rPr>
        <w:t xml:space="preserve">采购过程   </w:t>
      </w:r>
    </w:p>
    <w:p>
      <w:pPr>
        <w:pStyle w:val="10"/>
        <w:spacing w:line="360" w:lineRule="exact"/>
        <w:ind w:left="25" w:leftChars="12" w:firstLine="441" w:firstLineChars="147"/>
        <w:rPr>
          <w:rFonts w:hint="eastAsia" w:hAnsi="宋体"/>
          <w:bCs/>
          <w:color w:val="auto"/>
          <w:u w:val="single"/>
        </w:rPr>
      </w:pPr>
      <w:r>
        <w:rPr>
          <w:rFonts w:hint="eastAsia" w:ascii="仿宋_GB2312" w:eastAsia="仿宋_GB2312"/>
          <w:color w:val="auto"/>
          <w:sz w:val="30"/>
          <w:szCs w:val="30"/>
        </w:rPr>
        <w:t>□</w:t>
      </w:r>
      <w:r>
        <w:rPr>
          <w:rFonts w:hint="eastAsia" w:hAnsi="宋体"/>
          <w:color w:val="auto"/>
          <w:szCs w:val="21"/>
        </w:rPr>
        <w:t xml:space="preserve">中标结果   </w:t>
      </w:r>
    </w:p>
    <w:p>
      <w:pPr>
        <w:pStyle w:val="10"/>
        <w:spacing w:line="360" w:lineRule="exact"/>
        <w:ind w:left="25" w:leftChars="12" w:firstLine="413" w:firstLineChars="196"/>
        <w:rPr>
          <w:rFonts w:hint="eastAsia" w:hAnsi="宋体"/>
          <w:b/>
          <w:color w:val="auto"/>
          <w:szCs w:val="21"/>
        </w:rPr>
      </w:pPr>
      <w:r>
        <w:rPr>
          <w:rFonts w:hint="eastAsia" w:hAnsi="宋体"/>
          <w:b/>
          <w:color w:val="auto"/>
          <w:szCs w:val="21"/>
        </w:rPr>
        <w:t>三、质疑事项具体内容</w:t>
      </w:r>
    </w:p>
    <w:p>
      <w:pPr>
        <w:pStyle w:val="10"/>
        <w:spacing w:line="360" w:lineRule="exact"/>
        <w:ind w:left="25" w:leftChars="12" w:firstLine="413" w:firstLineChars="197"/>
        <w:rPr>
          <w:rFonts w:hint="eastAsia" w:hAnsi="宋体"/>
          <w:color w:val="auto"/>
          <w:szCs w:val="21"/>
        </w:rPr>
      </w:pPr>
      <w:r>
        <w:rPr>
          <w:rFonts w:hint="eastAsia" w:hAnsi="宋体"/>
          <w:color w:val="auto"/>
          <w:szCs w:val="21"/>
        </w:rPr>
        <w:t>质疑事项1：</w:t>
      </w:r>
      <w:r>
        <w:rPr>
          <w:rFonts w:hint="eastAsia" w:hAnsi="宋体"/>
          <w:bCs/>
          <w:color w:val="auto"/>
          <w:u w:val="single"/>
        </w:rPr>
        <w:t xml:space="preserve">                                                                    </w:t>
      </w:r>
    </w:p>
    <w:p>
      <w:pPr>
        <w:pStyle w:val="10"/>
        <w:spacing w:line="360" w:lineRule="exact"/>
        <w:ind w:left="25" w:leftChars="12" w:firstLine="413" w:firstLineChars="197"/>
        <w:rPr>
          <w:rFonts w:hint="eastAsia" w:hAnsi="宋体"/>
          <w:color w:val="auto"/>
          <w:szCs w:val="21"/>
        </w:rPr>
      </w:pPr>
      <w:r>
        <w:rPr>
          <w:rFonts w:hint="eastAsia" w:hAnsi="宋体"/>
          <w:color w:val="auto"/>
          <w:szCs w:val="21"/>
        </w:rPr>
        <w:t>事实依据：</w:t>
      </w:r>
      <w:r>
        <w:rPr>
          <w:rFonts w:hint="eastAsia" w:hAnsi="宋体"/>
          <w:bCs/>
          <w:color w:val="auto"/>
          <w:u w:val="single"/>
        </w:rPr>
        <w:t xml:space="preserve">                                                                      </w:t>
      </w:r>
    </w:p>
    <w:p>
      <w:pPr>
        <w:pStyle w:val="10"/>
        <w:spacing w:line="360" w:lineRule="exact"/>
        <w:ind w:left="25" w:leftChars="12" w:firstLine="413" w:firstLineChars="197"/>
        <w:rPr>
          <w:rFonts w:hint="eastAsia" w:hAnsi="宋体"/>
          <w:color w:val="auto"/>
          <w:szCs w:val="21"/>
        </w:rPr>
      </w:pPr>
      <w:r>
        <w:rPr>
          <w:rFonts w:hint="eastAsia" w:hAnsi="宋体"/>
          <w:color w:val="auto"/>
          <w:szCs w:val="21"/>
        </w:rPr>
        <w:t>法律依据：</w:t>
      </w:r>
      <w:r>
        <w:rPr>
          <w:rFonts w:hint="eastAsia" w:hAnsi="宋体"/>
          <w:color w:val="auto"/>
          <w:szCs w:val="21"/>
          <w:u w:val="single"/>
        </w:rPr>
        <w:t xml:space="preserve">                                                        </w:t>
      </w:r>
      <w:r>
        <w:rPr>
          <w:rFonts w:hint="eastAsia" w:hAnsi="宋体"/>
          <w:bCs/>
          <w:color w:val="auto"/>
          <w:u w:val="single"/>
        </w:rPr>
        <w:t xml:space="preserve">               </w:t>
      </w:r>
    </w:p>
    <w:p>
      <w:pPr>
        <w:pStyle w:val="10"/>
        <w:spacing w:line="360" w:lineRule="exact"/>
        <w:ind w:left="25" w:leftChars="12" w:firstLine="413" w:firstLineChars="197"/>
        <w:rPr>
          <w:rFonts w:hint="eastAsia" w:hAnsi="宋体"/>
          <w:color w:val="auto"/>
          <w:szCs w:val="21"/>
        </w:rPr>
      </w:pPr>
      <w:r>
        <w:rPr>
          <w:rFonts w:hint="eastAsia" w:hAnsi="宋体"/>
          <w:color w:val="auto"/>
          <w:szCs w:val="21"/>
        </w:rPr>
        <w:t>质疑事项2</w:t>
      </w:r>
    </w:p>
    <w:p>
      <w:pPr>
        <w:pStyle w:val="10"/>
        <w:spacing w:line="360" w:lineRule="exact"/>
        <w:ind w:left="25" w:leftChars="12" w:firstLine="413" w:firstLineChars="197"/>
        <w:rPr>
          <w:rFonts w:hint="eastAsia" w:hAnsi="宋体"/>
          <w:color w:val="auto"/>
          <w:szCs w:val="21"/>
        </w:rPr>
      </w:pPr>
      <w:r>
        <w:rPr>
          <w:rFonts w:hAnsi="宋体"/>
          <w:color w:val="auto"/>
          <w:szCs w:val="21"/>
        </w:rPr>
        <w:t>……</w:t>
      </w:r>
    </w:p>
    <w:p>
      <w:pPr>
        <w:pStyle w:val="10"/>
        <w:spacing w:line="360" w:lineRule="exact"/>
        <w:ind w:left="25" w:leftChars="12" w:firstLine="413" w:firstLineChars="197"/>
        <w:rPr>
          <w:rFonts w:hint="eastAsia" w:hAnsi="宋体"/>
          <w:color w:val="auto"/>
          <w:szCs w:val="21"/>
        </w:rPr>
      </w:pPr>
      <w:r>
        <w:rPr>
          <w:rFonts w:hint="eastAsia" w:hAnsi="宋体"/>
          <w:color w:val="auto"/>
          <w:szCs w:val="21"/>
        </w:rPr>
        <w:t>四、与质疑事项相关的质疑请求：</w:t>
      </w:r>
    </w:p>
    <w:p>
      <w:pPr>
        <w:pStyle w:val="10"/>
        <w:spacing w:line="360" w:lineRule="exact"/>
        <w:ind w:left="25" w:leftChars="12" w:firstLine="413" w:firstLineChars="197"/>
        <w:rPr>
          <w:rFonts w:hint="eastAsia" w:hAnsi="宋体"/>
          <w:color w:val="auto"/>
          <w:szCs w:val="21"/>
        </w:rPr>
      </w:pPr>
      <w:r>
        <w:rPr>
          <w:rFonts w:hint="eastAsia" w:hAnsi="宋体"/>
          <w:color w:val="auto"/>
          <w:szCs w:val="21"/>
        </w:rPr>
        <w:t>请求：</w:t>
      </w:r>
      <w:r>
        <w:rPr>
          <w:rFonts w:hint="eastAsia" w:hAnsi="宋体"/>
          <w:bCs/>
          <w:color w:val="auto"/>
          <w:u w:val="single"/>
        </w:rPr>
        <w:t xml:space="preserve">                                                                </w:t>
      </w:r>
    </w:p>
    <w:p>
      <w:pPr>
        <w:pStyle w:val="10"/>
        <w:spacing w:line="360" w:lineRule="exact"/>
        <w:ind w:left="25" w:leftChars="12" w:firstLine="308" w:firstLineChars="147"/>
        <w:rPr>
          <w:rFonts w:hint="eastAsia" w:hAnsi="宋体"/>
          <w:color w:val="auto"/>
          <w:szCs w:val="21"/>
        </w:rPr>
      </w:pPr>
    </w:p>
    <w:p>
      <w:pPr>
        <w:pStyle w:val="10"/>
        <w:spacing w:line="360" w:lineRule="exact"/>
        <w:ind w:left="25" w:leftChars="12" w:firstLine="413" w:firstLineChars="197"/>
        <w:rPr>
          <w:rFonts w:hint="eastAsia" w:hAnsi="宋体"/>
          <w:color w:val="auto"/>
          <w:szCs w:val="21"/>
        </w:rPr>
      </w:pPr>
      <w:r>
        <w:rPr>
          <w:rFonts w:hint="eastAsia" w:hAnsi="宋体"/>
          <w:color w:val="auto"/>
          <w:szCs w:val="21"/>
        </w:rPr>
        <w:t>签字（签章）：                                       公章：</w:t>
      </w:r>
    </w:p>
    <w:p>
      <w:pPr>
        <w:pStyle w:val="10"/>
        <w:spacing w:line="360" w:lineRule="exact"/>
        <w:ind w:left="25" w:leftChars="12" w:firstLine="308" w:firstLineChars="147"/>
        <w:rPr>
          <w:rFonts w:hint="eastAsia" w:hAnsi="宋体"/>
          <w:color w:val="auto"/>
          <w:szCs w:val="21"/>
        </w:rPr>
      </w:pPr>
    </w:p>
    <w:p>
      <w:pPr>
        <w:pStyle w:val="10"/>
        <w:spacing w:line="360" w:lineRule="exact"/>
        <w:ind w:left="25" w:leftChars="12" w:firstLine="413" w:firstLineChars="197"/>
        <w:rPr>
          <w:rFonts w:hint="eastAsia" w:hAnsi="宋体"/>
          <w:color w:val="auto"/>
          <w:szCs w:val="21"/>
        </w:rPr>
      </w:pPr>
      <w:r>
        <w:rPr>
          <w:rFonts w:hint="eastAsia" w:hAnsi="宋体"/>
          <w:color w:val="auto"/>
          <w:szCs w:val="21"/>
        </w:rPr>
        <w:t>日期：</w:t>
      </w:r>
    </w:p>
    <w:p>
      <w:pPr>
        <w:pStyle w:val="10"/>
        <w:snapToGrid w:val="0"/>
        <w:spacing w:line="340" w:lineRule="exact"/>
        <w:rPr>
          <w:rFonts w:hint="eastAsia" w:hAnsi="宋体"/>
          <w:b/>
          <w:color w:val="auto"/>
          <w:szCs w:val="21"/>
        </w:rPr>
      </w:pPr>
    </w:p>
    <w:p>
      <w:pPr>
        <w:pStyle w:val="10"/>
        <w:snapToGrid w:val="0"/>
        <w:spacing w:line="340" w:lineRule="exact"/>
        <w:rPr>
          <w:rFonts w:hint="eastAsia" w:hAnsi="宋体"/>
          <w:b/>
          <w:color w:val="auto"/>
          <w:szCs w:val="21"/>
        </w:rPr>
      </w:pPr>
      <w:r>
        <w:rPr>
          <w:rFonts w:hint="eastAsia" w:hAnsi="宋体"/>
          <w:b/>
          <w:color w:val="auto"/>
          <w:szCs w:val="21"/>
        </w:rPr>
        <w:t>说明：</w:t>
      </w:r>
    </w:p>
    <w:p>
      <w:pPr>
        <w:pStyle w:val="10"/>
        <w:spacing w:line="340" w:lineRule="exact"/>
        <w:ind w:left="25" w:leftChars="12" w:firstLine="310" w:firstLineChars="147"/>
        <w:rPr>
          <w:rFonts w:hint="eastAsia" w:hAnsi="宋体"/>
          <w:b/>
          <w:bCs/>
          <w:color w:val="auto"/>
        </w:rPr>
      </w:pPr>
      <w:r>
        <w:rPr>
          <w:rFonts w:hint="eastAsia" w:hAnsi="宋体"/>
          <w:b/>
          <w:color w:val="auto"/>
          <w:szCs w:val="21"/>
        </w:rPr>
        <w:t>1.供应商提出质疑时，应提交质疑函和必要的证明材料</w:t>
      </w:r>
      <w:r>
        <w:rPr>
          <w:rFonts w:hint="eastAsia" w:hAnsi="宋体"/>
          <w:b/>
          <w:bCs/>
          <w:color w:val="auto"/>
        </w:rPr>
        <w:t>。</w:t>
      </w:r>
    </w:p>
    <w:p>
      <w:pPr>
        <w:pStyle w:val="10"/>
        <w:spacing w:line="340" w:lineRule="exact"/>
        <w:ind w:left="25" w:leftChars="12" w:firstLine="310" w:firstLineChars="147"/>
        <w:rPr>
          <w:rFonts w:hint="eastAsia" w:hAnsi="宋体"/>
          <w:b/>
          <w:color w:val="auto"/>
          <w:szCs w:val="21"/>
        </w:rPr>
      </w:pPr>
      <w:r>
        <w:rPr>
          <w:rFonts w:hint="eastAsia" w:hAnsi="宋体"/>
          <w:b/>
          <w:color w:val="auto"/>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0"/>
        <w:spacing w:line="340" w:lineRule="exact"/>
        <w:ind w:left="25" w:leftChars="12" w:firstLine="310" w:firstLineChars="147"/>
        <w:rPr>
          <w:rFonts w:hint="eastAsia" w:hAnsi="宋体"/>
          <w:b/>
          <w:color w:val="auto"/>
          <w:szCs w:val="21"/>
        </w:rPr>
      </w:pPr>
      <w:r>
        <w:rPr>
          <w:rFonts w:hint="eastAsia" w:hAnsi="宋体"/>
          <w:b/>
          <w:color w:val="auto"/>
          <w:szCs w:val="21"/>
        </w:rPr>
        <w:t>3.质疑函的质疑事项应具体、明确，并有必要的事实依据和法律依据。</w:t>
      </w:r>
    </w:p>
    <w:p>
      <w:pPr>
        <w:pStyle w:val="10"/>
        <w:spacing w:line="340" w:lineRule="exact"/>
        <w:ind w:left="25" w:leftChars="12" w:firstLine="310" w:firstLineChars="147"/>
        <w:rPr>
          <w:rFonts w:hint="eastAsia" w:hAnsi="宋体"/>
          <w:b/>
          <w:color w:val="auto"/>
          <w:szCs w:val="21"/>
        </w:rPr>
      </w:pPr>
      <w:r>
        <w:rPr>
          <w:rFonts w:hint="eastAsia" w:hAnsi="宋体"/>
          <w:b/>
          <w:color w:val="auto"/>
          <w:szCs w:val="21"/>
        </w:rPr>
        <w:t>4.质疑函的质疑请求应与质疑事项相关。</w:t>
      </w:r>
    </w:p>
    <w:p>
      <w:pPr>
        <w:pStyle w:val="10"/>
        <w:spacing w:line="340" w:lineRule="exact"/>
        <w:ind w:left="25" w:leftChars="12" w:firstLine="310" w:firstLineChars="147"/>
        <w:rPr>
          <w:rFonts w:hint="eastAsia" w:hAnsi="宋体"/>
          <w:b/>
          <w:color w:val="auto"/>
          <w:szCs w:val="21"/>
        </w:rPr>
      </w:pPr>
      <w:r>
        <w:rPr>
          <w:rFonts w:hint="eastAsia" w:hAnsi="宋体"/>
          <w:b/>
          <w:color w:val="auto"/>
          <w:szCs w:val="21"/>
        </w:rPr>
        <w:t>5.质疑供应商为法人或者其他组织的，质疑函应由法定代表人、主要负责人，或者其授权代表签字或者盖章，并加盖公章。</w:t>
      </w:r>
    </w:p>
    <w:p>
      <w:pPr>
        <w:pStyle w:val="10"/>
        <w:snapToGrid w:val="0"/>
        <w:rPr>
          <w:rFonts w:hint="eastAsia"/>
          <w:b/>
          <w:color w:val="auto"/>
          <w:sz w:val="24"/>
          <w:szCs w:val="24"/>
        </w:rPr>
      </w:pPr>
    </w:p>
    <w:p>
      <w:pPr>
        <w:pStyle w:val="10"/>
        <w:snapToGrid w:val="0"/>
        <w:rPr>
          <w:rFonts w:hint="eastAsia" w:hAnsi="宋体"/>
          <w:b/>
          <w:color w:val="auto"/>
          <w:sz w:val="24"/>
          <w:szCs w:val="24"/>
        </w:rPr>
      </w:pPr>
      <w:r>
        <w:rPr>
          <w:rFonts w:hint="eastAsia"/>
          <w:b/>
          <w:color w:val="auto"/>
          <w:sz w:val="24"/>
          <w:szCs w:val="24"/>
        </w:rPr>
        <w:t>附表2：</w:t>
      </w:r>
    </w:p>
    <w:p>
      <w:pPr>
        <w:spacing w:line="460" w:lineRule="exact"/>
        <w:jc w:val="center"/>
        <w:rPr>
          <w:rFonts w:hint="eastAsia" w:eastAsia="隶书"/>
          <w:color w:val="auto"/>
          <w:sz w:val="44"/>
        </w:rPr>
      </w:pPr>
    </w:p>
    <w:p>
      <w:pPr>
        <w:spacing w:line="460" w:lineRule="exact"/>
        <w:jc w:val="center"/>
        <w:rPr>
          <w:rFonts w:hint="eastAsia" w:eastAsia="隶书"/>
          <w:color w:val="auto"/>
          <w:sz w:val="44"/>
        </w:rPr>
      </w:pPr>
      <w:r>
        <w:rPr>
          <w:rFonts w:hint="eastAsia" w:eastAsia="隶书"/>
          <w:color w:val="auto"/>
          <w:sz w:val="44"/>
        </w:rPr>
        <w:t>投诉书（格式）</w:t>
      </w:r>
    </w:p>
    <w:p>
      <w:pPr>
        <w:pStyle w:val="10"/>
        <w:snapToGrid w:val="0"/>
        <w:spacing w:line="400" w:lineRule="exact"/>
        <w:ind w:firstLine="422" w:firstLineChars="200"/>
        <w:rPr>
          <w:rFonts w:hAnsi="宋体"/>
          <w:b/>
          <w:bCs/>
          <w:color w:val="auto"/>
        </w:rPr>
      </w:pPr>
      <w:r>
        <w:rPr>
          <w:rFonts w:hint="eastAsia" w:hAnsi="宋体"/>
          <w:b/>
          <w:bCs/>
          <w:color w:val="auto"/>
        </w:rPr>
        <w:t>一、投诉相关主体基本情况：</w:t>
      </w:r>
    </w:p>
    <w:p>
      <w:pPr>
        <w:pStyle w:val="10"/>
        <w:snapToGrid w:val="0"/>
        <w:spacing w:line="400" w:lineRule="exact"/>
        <w:ind w:firstLine="420" w:firstLineChars="200"/>
        <w:rPr>
          <w:rFonts w:hint="eastAsia" w:hAnsi="宋体"/>
          <w:bCs/>
          <w:color w:val="auto"/>
          <w:u w:val="single"/>
        </w:rPr>
      </w:pPr>
      <w:r>
        <w:rPr>
          <w:rFonts w:hint="eastAsia" w:hAnsi="宋体"/>
          <w:bCs/>
          <w:color w:val="auto"/>
        </w:rPr>
        <w:t>投标人：</w:t>
      </w:r>
      <w:r>
        <w:rPr>
          <w:rFonts w:hint="eastAsia" w:hAnsi="宋体"/>
          <w:bCs/>
          <w:color w:val="auto"/>
          <w:u w:val="single"/>
        </w:rPr>
        <w:t xml:space="preserve">                                                                        </w:t>
      </w:r>
      <w:r>
        <w:rPr>
          <w:rFonts w:hint="eastAsia" w:hAnsi="宋体"/>
          <w:bCs/>
          <w:color w:val="auto"/>
        </w:rPr>
        <w:t xml:space="preserve">                 </w:t>
      </w:r>
    </w:p>
    <w:p>
      <w:pPr>
        <w:pStyle w:val="10"/>
        <w:snapToGrid w:val="0"/>
        <w:spacing w:line="400" w:lineRule="exact"/>
        <w:ind w:firstLine="420" w:firstLineChars="200"/>
        <w:rPr>
          <w:rFonts w:hint="eastAsia" w:hAnsi="宋体"/>
          <w:bCs/>
          <w:color w:val="auto"/>
        </w:rPr>
      </w:pPr>
      <w:r>
        <w:rPr>
          <w:rFonts w:hAnsi="宋体"/>
          <w:bCs/>
          <w:color w:val="auto"/>
        </w:rPr>
        <w:t>地址</w:t>
      </w:r>
      <w:r>
        <w:rPr>
          <w:rFonts w:hint="eastAsia" w:hAnsi="宋体"/>
          <w:bCs/>
          <w:color w:val="auto"/>
        </w:rPr>
        <w:t>：</w:t>
      </w:r>
      <w:r>
        <w:rPr>
          <w:rFonts w:hint="eastAsia" w:hAnsi="宋体"/>
          <w:bCs/>
          <w:color w:val="auto"/>
          <w:u w:val="single"/>
        </w:rPr>
        <w:t xml:space="preserve">                                          </w:t>
      </w:r>
      <w:r>
        <w:rPr>
          <w:rFonts w:hAnsi="宋体"/>
          <w:bCs/>
          <w:color w:val="auto"/>
        </w:rPr>
        <w:t>邮编</w:t>
      </w:r>
      <w:r>
        <w:rPr>
          <w:rFonts w:hint="eastAsia" w:hAnsi="宋体"/>
          <w:bCs/>
          <w:color w:val="auto"/>
        </w:rPr>
        <w:t>：</w:t>
      </w:r>
      <w:r>
        <w:rPr>
          <w:rFonts w:hint="eastAsia" w:hAnsi="宋体"/>
          <w:bCs/>
          <w:color w:val="auto"/>
          <w:u w:val="single"/>
        </w:rPr>
        <w:t xml:space="preserve">                          </w:t>
      </w:r>
      <w:r>
        <w:rPr>
          <w:rFonts w:hint="eastAsia" w:hAnsi="宋体"/>
          <w:bCs/>
          <w:color w:val="auto"/>
        </w:rPr>
        <w:t xml:space="preserve">                 </w:t>
      </w:r>
    </w:p>
    <w:p>
      <w:pPr>
        <w:pStyle w:val="10"/>
        <w:snapToGrid w:val="0"/>
        <w:spacing w:line="400" w:lineRule="exact"/>
        <w:ind w:firstLine="420" w:firstLineChars="200"/>
        <w:rPr>
          <w:rFonts w:hint="eastAsia" w:hAnsi="宋体"/>
          <w:bCs/>
          <w:color w:val="auto"/>
          <w:u w:val="single"/>
        </w:rPr>
      </w:pPr>
      <w:r>
        <w:rPr>
          <w:rFonts w:hint="eastAsia" w:hAnsi="宋体"/>
          <w:bCs/>
          <w:color w:val="auto"/>
        </w:rPr>
        <w:t>法定代表人/主要负责人：</w:t>
      </w:r>
      <w:r>
        <w:rPr>
          <w:rFonts w:hint="eastAsia" w:hAnsi="宋体"/>
          <w:bCs/>
          <w:color w:val="auto"/>
          <w:u w:val="single"/>
        </w:rPr>
        <w:t xml:space="preserve">                                                         </w:t>
      </w:r>
    </w:p>
    <w:p>
      <w:pPr>
        <w:pStyle w:val="10"/>
        <w:snapToGrid w:val="0"/>
        <w:spacing w:line="400" w:lineRule="exact"/>
        <w:ind w:firstLine="420" w:firstLineChars="200"/>
        <w:rPr>
          <w:rFonts w:hint="eastAsia" w:hAnsi="宋体"/>
          <w:bCs/>
          <w:color w:val="auto"/>
        </w:rPr>
      </w:pPr>
      <w:r>
        <w:rPr>
          <w:rFonts w:hAnsi="宋体"/>
          <w:bCs/>
          <w:color w:val="auto"/>
        </w:rPr>
        <w:t>联系电话</w:t>
      </w:r>
      <w:r>
        <w:rPr>
          <w:rFonts w:hint="eastAsia" w:hAnsi="宋体"/>
          <w:bCs/>
          <w:color w:val="auto"/>
        </w:rPr>
        <w:t>：</w:t>
      </w:r>
      <w:r>
        <w:rPr>
          <w:rFonts w:hint="eastAsia" w:hAnsi="宋体"/>
          <w:bCs/>
          <w:color w:val="auto"/>
          <w:u w:val="single"/>
        </w:rPr>
        <w:t xml:space="preserve">                                         </w:t>
      </w:r>
    </w:p>
    <w:p>
      <w:pPr>
        <w:pStyle w:val="10"/>
        <w:snapToGrid w:val="0"/>
        <w:spacing w:line="400" w:lineRule="exact"/>
        <w:ind w:firstLine="420" w:firstLineChars="200"/>
        <w:rPr>
          <w:rFonts w:hint="eastAsia" w:hAnsi="宋体"/>
          <w:bCs/>
          <w:color w:val="auto"/>
          <w:u w:val="single"/>
        </w:rPr>
      </w:pPr>
      <w:r>
        <w:rPr>
          <w:rFonts w:hint="eastAsia" w:hAnsi="宋体"/>
          <w:bCs/>
          <w:color w:val="auto"/>
        </w:rPr>
        <w:t>授权代表：</w:t>
      </w:r>
      <w:r>
        <w:rPr>
          <w:rFonts w:hint="eastAsia" w:hAnsi="宋体"/>
          <w:bCs/>
          <w:color w:val="auto"/>
          <w:u w:val="single"/>
        </w:rPr>
        <w:t xml:space="preserve">                                         </w:t>
      </w:r>
      <w:r>
        <w:rPr>
          <w:rFonts w:hAnsi="宋体"/>
          <w:bCs/>
          <w:color w:val="auto"/>
        </w:rPr>
        <w:t>联系</w:t>
      </w:r>
      <w:r>
        <w:rPr>
          <w:rFonts w:hint="eastAsia" w:hAnsi="宋体"/>
          <w:bCs/>
          <w:color w:val="auto"/>
        </w:rPr>
        <w:t>电话：</w:t>
      </w:r>
      <w:r>
        <w:rPr>
          <w:rFonts w:hint="eastAsia" w:hAnsi="宋体"/>
          <w:bCs/>
          <w:color w:val="auto"/>
          <w:u w:val="single"/>
        </w:rPr>
        <w:t xml:space="preserve">                   </w:t>
      </w:r>
    </w:p>
    <w:p>
      <w:pPr>
        <w:pStyle w:val="10"/>
        <w:snapToGrid w:val="0"/>
        <w:spacing w:line="400" w:lineRule="exact"/>
        <w:ind w:firstLine="420" w:firstLineChars="200"/>
        <w:rPr>
          <w:rFonts w:hint="eastAsia" w:hAnsi="宋体"/>
          <w:bCs/>
          <w:color w:val="auto"/>
        </w:rPr>
      </w:pPr>
      <w:r>
        <w:rPr>
          <w:rFonts w:hAnsi="宋体"/>
          <w:bCs/>
          <w:color w:val="auto"/>
        </w:rPr>
        <w:t>地址</w:t>
      </w:r>
      <w:r>
        <w:rPr>
          <w:rFonts w:hint="eastAsia" w:hAnsi="宋体"/>
          <w:bCs/>
          <w:color w:val="auto"/>
        </w:rPr>
        <w:t>：</w:t>
      </w:r>
      <w:r>
        <w:rPr>
          <w:rFonts w:hint="eastAsia" w:hAnsi="宋体"/>
          <w:bCs/>
          <w:color w:val="auto"/>
          <w:u w:val="single"/>
        </w:rPr>
        <w:t xml:space="preserve">                                                            </w:t>
      </w:r>
      <w:r>
        <w:rPr>
          <w:rFonts w:hAnsi="宋体"/>
          <w:bCs/>
          <w:color w:val="auto"/>
        </w:rPr>
        <w:t>邮编</w:t>
      </w:r>
      <w:r>
        <w:rPr>
          <w:rFonts w:hint="eastAsia" w:hAnsi="宋体"/>
          <w:bCs/>
          <w:color w:val="auto"/>
        </w:rPr>
        <w:t>：</w:t>
      </w:r>
      <w:r>
        <w:rPr>
          <w:rFonts w:hint="eastAsia" w:hAnsi="宋体"/>
          <w:bCs/>
          <w:color w:val="auto"/>
          <w:u w:val="single"/>
        </w:rPr>
        <w:t xml:space="preserve">         </w:t>
      </w:r>
      <w:r>
        <w:rPr>
          <w:rFonts w:hint="eastAsia" w:hAnsi="宋体"/>
          <w:bCs/>
          <w:color w:val="auto"/>
        </w:rPr>
        <w:t xml:space="preserve">   </w:t>
      </w:r>
    </w:p>
    <w:p>
      <w:pPr>
        <w:pStyle w:val="10"/>
        <w:snapToGrid w:val="0"/>
        <w:spacing w:line="400" w:lineRule="exact"/>
        <w:ind w:firstLine="420" w:firstLineChars="200"/>
        <w:rPr>
          <w:rFonts w:hint="eastAsia" w:hAnsi="宋体"/>
          <w:bCs/>
          <w:color w:val="auto"/>
        </w:rPr>
      </w:pPr>
      <w:r>
        <w:rPr>
          <w:rFonts w:hint="eastAsia" w:hAnsi="宋体"/>
          <w:bCs/>
          <w:color w:val="auto"/>
        </w:rPr>
        <w:t>被投诉人1：</w:t>
      </w:r>
    </w:p>
    <w:p>
      <w:pPr>
        <w:pStyle w:val="10"/>
        <w:snapToGrid w:val="0"/>
        <w:spacing w:line="400" w:lineRule="exact"/>
        <w:ind w:firstLine="420" w:firstLineChars="200"/>
        <w:rPr>
          <w:rFonts w:hint="eastAsia" w:hAnsi="宋体"/>
          <w:bCs/>
          <w:color w:val="auto"/>
        </w:rPr>
      </w:pPr>
      <w:r>
        <w:rPr>
          <w:rFonts w:hint="eastAsia" w:hAnsi="宋体"/>
          <w:bCs/>
          <w:color w:val="auto"/>
        </w:rPr>
        <w:t>地址：</w:t>
      </w:r>
      <w:r>
        <w:rPr>
          <w:rFonts w:hint="eastAsia" w:hAnsi="宋体"/>
          <w:bCs/>
          <w:color w:val="auto"/>
          <w:u w:val="single"/>
        </w:rPr>
        <w:t xml:space="preserve">                                                            </w:t>
      </w:r>
      <w:r>
        <w:rPr>
          <w:rFonts w:hAnsi="宋体"/>
          <w:bCs/>
          <w:color w:val="auto"/>
        </w:rPr>
        <w:t>邮编</w:t>
      </w:r>
      <w:r>
        <w:rPr>
          <w:rFonts w:hint="eastAsia" w:hAnsi="宋体"/>
          <w:bCs/>
          <w:color w:val="auto"/>
        </w:rPr>
        <w:t>：</w:t>
      </w:r>
      <w:r>
        <w:rPr>
          <w:rFonts w:hint="eastAsia" w:hAnsi="宋体"/>
          <w:bCs/>
          <w:color w:val="auto"/>
          <w:u w:val="single"/>
        </w:rPr>
        <w:t xml:space="preserve">         </w:t>
      </w:r>
      <w:r>
        <w:rPr>
          <w:rFonts w:hint="eastAsia" w:hAnsi="宋体"/>
          <w:bCs/>
          <w:color w:val="auto"/>
        </w:rPr>
        <w:t xml:space="preserve">  </w:t>
      </w:r>
    </w:p>
    <w:p>
      <w:pPr>
        <w:pStyle w:val="10"/>
        <w:snapToGrid w:val="0"/>
        <w:spacing w:line="400" w:lineRule="exact"/>
        <w:ind w:firstLine="420" w:firstLineChars="200"/>
        <w:rPr>
          <w:rFonts w:hint="eastAsia" w:hAnsi="宋体"/>
          <w:bCs/>
          <w:color w:val="auto"/>
          <w:u w:val="single"/>
        </w:rPr>
      </w:pPr>
      <w:r>
        <w:rPr>
          <w:rFonts w:hint="eastAsia" w:hAnsi="宋体"/>
          <w:bCs/>
          <w:color w:val="auto"/>
        </w:rPr>
        <w:t>联系人：</w:t>
      </w:r>
      <w:r>
        <w:rPr>
          <w:rFonts w:hint="eastAsia" w:hAnsi="宋体"/>
          <w:bCs/>
          <w:color w:val="auto"/>
          <w:u w:val="single"/>
        </w:rPr>
        <w:t xml:space="preserve">                                                </w:t>
      </w:r>
      <w:r>
        <w:rPr>
          <w:rFonts w:hAnsi="宋体"/>
          <w:bCs/>
          <w:color w:val="auto"/>
        </w:rPr>
        <w:t>联系</w:t>
      </w:r>
      <w:r>
        <w:rPr>
          <w:rFonts w:hint="eastAsia" w:hAnsi="宋体"/>
          <w:bCs/>
          <w:color w:val="auto"/>
        </w:rPr>
        <w:t>电话：</w:t>
      </w:r>
      <w:r>
        <w:rPr>
          <w:rFonts w:hint="eastAsia" w:hAnsi="宋体"/>
          <w:bCs/>
          <w:color w:val="auto"/>
          <w:u w:val="single"/>
        </w:rPr>
        <w:t xml:space="preserve">                </w:t>
      </w:r>
    </w:p>
    <w:p>
      <w:pPr>
        <w:pStyle w:val="10"/>
        <w:snapToGrid w:val="0"/>
        <w:spacing w:line="400" w:lineRule="exact"/>
        <w:ind w:firstLine="420" w:firstLineChars="200"/>
        <w:rPr>
          <w:rFonts w:hint="eastAsia" w:hAnsi="宋体"/>
          <w:bCs/>
          <w:color w:val="auto"/>
        </w:rPr>
      </w:pPr>
      <w:r>
        <w:rPr>
          <w:rFonts w:hint="eastAsia" w:hAnsi="宋体"/>
          <w:bCs/>
          <w:color w:val="auto"/>
        </w:rPr>
        <w:t>被投诉人2：</w:t>
      </w:r>
    </w:p>
    <w:p>
      <w:pPr>
        <w:pStyle w:val="10"/>
        <w:snapToGrid w:val="0"/>
        <w:spacing w:line="400" w:lineRule="exact"/>
        <w:ind w:firstLine="420" w:firstLineChars="200"/>
        <w:rPr>
          <w:rFonts w:hint="eastAsia" w:hAnsi="宋体"/>
          <w:bCs/>
          <w:color w:val="auto"/>
        </w:rPr>
      </w:pPr>
      <w:r>
        <w:rPr>
          <w:rFonts w:hAnsi="宋体"/>
          <w:bCs/>
          <w:color w:val="auto"/>
        </w:rPr>
        <w:t>……</w:t>
      </w:r>
    </w:p>
    <w:p>
      <w:pPr>
        <w:pStyle w:val="10"/>
        <w:snapToGrid w:val="0"/>
        <w:spacing w:line="400" w:lineRule="exact"/>
        <w:ind w:firstLine="420" w:firstLineChars="200"/>
        <w:rPr>
          <w:rFonts w:hint="eastAsia" w:hAnsi="宋体"/>
          <w:bCs/>
          <w:color w:val="auto"/>
          <w:u w:val="single"/>
        </w:rPr>
      </w:pPr>
      <w:r>
        <w:rPr>
          <w:rFonts w:hint="eastAsia" w:hAnsi="宋体"/>
          <w:bCs/>
          <w:color w:val="auto"/>
        </w:rPr>
        <w:t>相关供应商：</w:t>
      </w:r>
      <w:r>
        <w:rPr>
          <w:rFonts w:hint="eastAsia" w:hAnsi="宋体"/>
          <w:bCs/>
          <w:color w:val="auto"/>
          <w:u w:val="single"/>
        </w:rPr>
        <w:t xml:space="preserve">                                                                       </w:t>
      </w:r>
    </w:p>
    <w:p>
      <w:pPr>
        <w:pStyle w:val="10"/>
        <w:snapToGrid w:val="0"/>
        <w:spacing w:line="400" w:lineRule="exact"/>
        <w:ind w:firstLine="420" w:firstLineChars="200"/>
        <w:rPr>
          <w:rFonts w:hint="eastAsia" w:hAnsi="宋体"/>
          <w:bCs/>
          <w:color w:val="auto"/>
          <w:u w:val="single"/>
        </w:rPr>
      </w:pPr>
      <w:r>
        <w:rPr>
          <w:rFonts w:hAnsi="宋体"/>
          <w:bCs/>
          <w:color w:val="auto"/>
        </w:rPr>
        <w:t>地址</w:t>
      </w:r>
      <w:r>
        <w:rPr>
          <w:rFonts w:hint="eastAsia" w:hAnsi="宋体"/>
          <w:bCs/>
          <w:color w:val="auto"/>
        </w:rPr>
        <w:t>：</w:t>
      </w:r>
      <w:r>
        <w:rPr>
          <w:rFonts w:hint="eastAsia" w:hAnsi="宋体"/>
          <w:bCs/>
          <w:color w:val="auto"/>
          <w:u w:val="single"/>
        </w:rPr>
        <w:t xml:space="preserve">                                              </w:t>
      </w:r>
      <w:r>
        <w:rPr>
          <w:rFonts w:hAnsi="宋体"/>
          <w:bCs/>
          <w:color w:val="auto"/>
        </w:rPr>
        <w:t>邮编</w:t>
      </w:r>
      <w:r>
        <w:rPr>
          <w:rFonts w:hint="eastAsia" w:hAnsi="宋体"/>
          <w:bCs/>
          <w:color w:val="auto"/>
        </w:rPr>
        <w:t>：</w:t>
      </w:r>
      <w:r>
        <w:rPr>
          <w:rFonts w:hint="eastAsia" w:hAnsi="宋体"/>
          <w:bCs/>
          <w:color w:val="auto"/>
          <w:u w:val="single"/>
        </w:rPr>
        <w:t xml:space="preserve">                         </w:t>
      </w:r>
    </w:p>
    <w:p>
      <w:pPr>
        <w:pStyle w:val="10"/>
        <w:snapToGrid w:val="0"/>
        <w:spacing w:line="400" w:lineRule="exact"/>
        <w:ind w:firstLine="420" w:firstLineChars="200"/>
        <w:rPr>
          <w:rFonts w:hint="eastAsia" w:hAnsi="宋体"/>
          <w:bCs/>
          <w:color w:val="auto"/>
        </w:rPr>
      </w:pPr>
      <w:r>
        <w:rPr>
          <w:rFonts w:hint="eastAsia" w:hAnsi="宋体"/>
          <w:bCs/>
          <w:color w:val="auto"/>
        </w:rPr>
        <w:t>联系人：</w:t>
      </w:r>
      <w:r>
        <w:rPr>
          <w:rFonts w:hint="eastAsia" w:hAnsi="宋体"/>
          <w:bCs/>
          <w:color w:val="auto"/>
          <w:u w:val="single"/>
        </w:rPr>
        <w:t xml:space="preserve">                                            </w:t>
      </w:r>
      <w:r>
        <w:rPr>
          <w:rFonts w:hAnsi="宋体"/>
          <w:bCs/>
          <w:color w:val="auto"/>
        </w:rPr>
        <w:t>联系</w:t>
      </w:r>
      <w:r>
        <w:rPr>
          <w:rFonts w:hint="eastAsia" w:hAnsi="宋体"/>
          <w:bCs/>
          <w:color w:val="auto"/>
        </w:rPr>
        <w:t>电话：</w:t>
      </w:r>
      <w:r>
        <w:rPr>
          <w:rFonts w:hint="eastAsia" w:hAnsi="宋体"/>
          <w:bCs/>
          <w:color w:val="auto"/>
          <w:u w:val="single"/>
        </w:rPr>
        <w:t xml:space="preserve">                     </w:t>
      </w:r>
      <w:r>
        <w:rPr>
          <w:rFonts w:hint="eastAsia" w:hAnsi="宋体"/>
          <w:bCs/>
          <w:color w:val="auto"/>
        </w:rPr>
        <w:t xml:space="preserve">                </w:t>
      </w:r>
    </w:p>
    <w:p>
      <w:pPr>
        <w:pStyle w:val="10"/>
        <w:snapToGrid w:val="0"/>
        <w:spacing w:line="400" w:lineRule="exact"/>
        <w:ind w:firstLine="422" w:firstLineChars="200"/>
        <w:rPr>
          <w:rFonts w:hint="eastAsia" w:hAnsi="宋体"/>
          <w:b/>
          <w:bCs/>
          <w:color w:val="auto"/>
        </w:rPr>
      </w:pPr>
      <w:r>
        <w:rPr>
          <w:rFonts w:hint="eastAsia" w:hAnsi="宋体"/>
          <w:b/>
          <w:bCs/>
          <w:color w:val="auto"/>
        </w:rPr>
        <w:t>二、投诉项目基本情况：</w:t>
      </w:r>
    </w:p>
    <w:p>
      <w:pPr>
        <w:pStyle w:val="10"/>
        <w:spacing w:line="400" w:lineRule="exact"/>
        <w:ind w:left="25" w:leftChars="12" w:firstLine="413" w:firstLineChars="197"/>
        <w:rPr>
          <w:rFonts w:hint="eastAsia" w:hAnsi="宋体"/>
          <w:color w:val="auto"/>
          <w:szCs w:val="21"/>
        </w:rPr>
      </w:pPr>
      <w:r>
        <w:rPr>
          <w:rFonts w:hint="eastAsia" w:hAnsi="宋体"/>
          <w:bCs/>
          <w:color w:val="auto"/>
        </w:rPr>
        <w:t>采购</w:t>
      </w:r>
      <w:r>
        <w:rPr>
          <w:rFonts w:hint="eastAsia" w:hAnsi="宋体"/>
          <w:color w:val="auto"/>
          <w:szCs w:val="21"/>
        </w:rPr>
        <w:t>项目的名称：</w:t>
      </w:r>
      <w:r>
        <w:rPr>
          <w:rFonts w:hint="eastAsia" w:hAnsi="宋体"/>
          <w:bCs/>
          <w:color w:val="auto"/>
          <w:u w:val="single"/>
        </w:rPr>
        <w:t xml:space="preserve">                                                                   </w:t>
      </w:r>
    </w:p>
    <w:p>
      <w:pPr>
        <w:pStyle w:val="10"/>
        <w:spacing w:line="400" w:lineRule="exact"/>
        <w:ind w:left="25" w:leftChars="12" w:firstLine="413" w:firstLineChars="197"/>
        <w:rPr>
          <w:rFonts w:hint="eastAsia" w:hAnsi="宋体"/>
          <w:color w:val="auto"/>
          <w:szCs w:val="21"/>
        </w:rPr>
      </w:pPr>
      <w:r>
        <w:rPr>
          <w:rFonts w:hint="eastAsia" w:hAnsi="宋体"/>
          <w:bCs/>
          <w:color w:val="auto"/>
        </w:rPr>
        <w:t>采购</w:t>
      </w:r>
      <w:r>
        <w:rPr>
          <w:rFonts w:hint="eastAsia" w:hAnsi="宋体"/>
          <w:color w:val="auto"/>
          <w:szCs w:val="21"/>
        </w:rPr>
        <w:t>项目的编号：</w:t>
      </w:r>
      <w:r>
        <w:rPr>
          <w:rFonts w:hint="eastAsia" w:hAnsi="宋体"/>
          <w:bCs/>
          <w:color w:val="auto"/>
          <w:u w:val="single"/>
        </w:rPr>
        <w:t xml:space="preserve">                                       </w:t>
      </w:r>
      <w:r>
        <w:rPr>
          <w:rFonts w:hAnsi="宋体"/>
          <w:bCs/>
          <w:color w:val="auto"/>
          <w:u w:val="single"/>
        </w:rPr>
        <w:t xml:space="preserve">              </w:t>
      </w:r>
    </w:p>
    <w:p>
      <w:pPr>
        <w:pStyle w:val="10"/>
        <w:spacing w:line="400" w:lineRule="exact"/>
        <w:ind w:left="25" w:leftChars="12" w:firstLine="413" w:firstLineChars="197"/>
        <w:rPr>
          <w:rFonts w:hint="eastAsia" w:hAnsi="宋体"/>
          <w:bCs/>
          <w:color w:val="auto"/>
          <w:u w:val="single"/>
        </w:rPr>
      </w:pPr>
      <w:r>
        <w:rPr>
          <w:rFonts w:hint="eastAsia" w:hAnsi="宋体"/>
          <w:color w:val="auto"/>
          <w:szCs w:val="21"/>
        </w:rPr>
        <w:t>采购人名称：</w:t>
      </w:r>
      <w:r>
        <w:rPr>
          <w:rFonts w:hint="eastAsia" w:hAnsi="宋体"/>
          <w:bCs/>
          <w:color w:val="auto"/>
          <w:u w:val="single"/>
        </w:rPr>
        <w:t xml:space="preserve">                                                                        </w:t>
      </w:r>
    </w:p>
    <w:p>
      <w:pPr>
        <w:pStyle w:val="10"/>
        <w:spacing w:line="400" w:lineRule="exact"/>
        <w:ind w:left="25" w:leftChars="12" w:firstLine="413" w:firstLineChars="197"/>
        <w:rPr>
          <w:rFonts w:hint="eastAsia" w:hAnsi="宋体"/>
          <w:bCs/>
          <w:color w:val="auto"/>
          <w:u w:val="single"/>
        </w:rPr>
      </w:pPr>
      <w:r>
        <w:rPr>
          <w:rFonts w:hint="eastAsia" w:hAnsi="宋体"/>
          <w:color w:val="auto"/>
          <w:szCs w:val="21"/>
        </w:rPr>
        <w:t>代理机构名称：</w:t>
      </w:r>
      <w:r>
        <w:rPr>
          <w:rFonts w:hint="eastAsia" w:hAnsi="宋体"/>
          <w:bCs/>
          <w:color w:val="auto"/>
          <w:u w:val="single"/>
        </w:rPr>
        <w:t xml:space="preserve">                                                                      </w:t>
      </w:r>
    </w:p>
    <w:p>
      <w:pPr>
        <w:pStyle w:val="10"/>
        <w:spacing w:line="400" w:lineRule="exact"/>
        <w:ind w:left="25" w:leftChars="12" w:firstLine="413" w:firstLineChars="197"/>
        <w:rPr>
          <w:rFonts w:hint="eastAsia" w:hAnsi="宋体"/>
          <w:bCs/>
          <w:color w:val="auto"/>
          <w:u w:val="single"/>
        </w:rPr>
      </w:pPr>
      <w:r>
        <w:rPr>
          <w:rFonts w:hint="eastAsia" w:hAnsi="宋体"/>
          <w:bCs/>
          <w:color w:val="auto"/>
        </w:rPr>
        <w:t>采购文件公告：</w:t>
      </w:r>
      <w:r>
        <w:rPr>
          <w:rFonts w:hint="eastAsia" w:hAnsi="宋体"/>
          <w:bCs/>
          <w:color w:val="auto"/>
          <w:u w:val="single"/>
        </w:rPr>
        <w:t>是/否</w:t>
      </w:r>
      <w:r>
        <w:rPr>
          <w:rFonts w:hint="eastAsia" w:hAnsi="宋体"/>
          <w:bCs/>
          <w:color w:val="auto"/>
        </w:rPr>
        <w:t>公告期限：</w:t>
      </w:r>
      <w:r>
        <w:rPr>
          <w:rFonts w:hint="eastAsia" w:hAnsi="宋体"/>
          <w:bCs/>
          <w:color w:val="auto"/>
          <w:u w:val="single"/>
        </w:rPr>
        <w:t xml:space="preserve">                                                       </w:t>
      </w:r>
    </w:p>
    <w:p>
      <w:pPr>
        <w:pStyle w:val="10"/>
        <w:spacing w:line="400" w:lineRule="exact"/>
        <w:ind w:left="25" w:leftChars="12" w:firstLine="413" w:firstLineChars="197"/>
        <w:rPr>
          <w:rFonts w:hint="eastAsia" w:hAnsi="宋体"/>
          <w:b/>
          <w:color w:val="auto"/>
          <w:szCs w:val="21"/>
        </w:rPr>
      </w:pPr>
      <w:r>
        <w:rPr>
          <w:rFonts w:hint="eastAsia" w:hAnsi="宋体"/>
          <w:bCs/>
          <w:color w:val="auto"/>
        </w:rPr>
        <w:t>采购结果公告：</w:t>
      </w:r>
      <w:r>
        <w:rPr>
          <w:rFonts w:hint="eastAsia" w:hAnsi="宋体"/>
          <w:bCs/>
          <w:color w:val="auto"/>
          <w:u w:val="single"/>
        </w:rPr>
        <w:t>是/否</w:t>
      </w:r>
      <w:r>
        <w:rPr>
          <w:rFonts w:hint="eastAsia" w:hAnsi="宋体"/>
          <w:bCs/>
          <w:color w:val="auto"/>
        </w:rPr>
        <w:t>公告期限：</w:t>
      </w:r>
      <w:r>
        <w:rPr>
          <w:rFonts w:hint="eastAsia" w:hAnsi="宋体"/>
          <w:bCs/>
          <w:color w:val="auto"/>
          <w:u w:val="single"/>
        </w:rPr>
        <w:t xml:space="preserve">                                                       </w:t>
      </w:r>
    </w:p>
    <w:p>
      <w:pPr>
        <w:pStyle w:val="10"/>
        <w:spacing w:line="400" w:lineRule="exact"/>
        <w:ind w:left="25" w:leftChars="12" w:firstLine="413" w:firstLineChars="196"/>
        <w:rPr>
          <w:rFonts w:hint="eastAsia" w:hAnsi="宋体"/>
          <w:b/>
          <w:color w:val="auto"/>
          <w:szCs w:val="21"/>
        </w:rPr>
      </w:pPr>
      <w:r>
        <w:rPr>
          <w:rFonts w:hint="eastAsia" w:hAnsi="宋体"/>
          <w:b/>
          <w:color w:val="auto"/>
          <w:szCs w:val="21"/>
        </w:rPr>
        <w:t>三、质疑基本情况</w:t>
      </w:r>
    </w:p>
    <w:p>
      <w:pPr>
        <w:pStyle w:val="10"/>
        <w:spacing w:line="400" w:lineRule="exact"/>
        <w:ind w:left="25" w:leftChars="12" w:firstLine="833" w:firstLineChars="397"/>
        <w:rPr>
          <w:rFonts w:hint="eastAsia" w:hAnsi="宋体"/>
          <w:color w:val="auto"/>
          <w:szCs w:val="21"/>
        </w:rPr>
      </w:pPr>
      <w:r>
        <w:rPr>
          <w:rFonts w:hint="eastAsia" w:hAnsi="宋体"/>
          <w:color w:val="auto"/>
          <w:szCs w:val="21"/>
        </w:rPr>
        <w:t>投诉人于</w:t>
      </w:r>
      <w:r>
        <w:rPr>
          <w:rFonts w:hint="eastAsia" w:hAnsi="宋体"/>
          <w:color w:val="auto"/>
          <w:szCs w:val="21"/>
          <w:u w:val="single"/>
        </w:rPr>
        <w:t xml:space="preserve">      </w:t>
      </w:r>
      <w:r>
        <w:rPr>
          <w:rFonts w:hint="eastAsia" w:hAnsi="宋体"/>
          <w:color w:val="auto"/>
          <w:szCs w:val="21"/>
        </w:rPr>
        <w:t>年</w:t>
      </w:r>
      <w:r>
        <w:rPr>
          <w:rFonts w:hint="eastAsia" w:hAnsi="宋体"/>
          <w:color w:val="auto"/>
          <w:szCs w:val="21"/>
          <w:u w:val="single"/>
        </w:rPr>
        <w:t xml:space="preserve">   </w:t>
      </w:r>
      <w:r>
        <w:rPr>
          <w:rFonts w:hint="eastAsia" w:hAnsi="宋体"/>
          <w:color w:val="auto"/>
          <w:szCs w:val="21"/>
        </w:rPr>
        <w:t>月</w:t>
      </w:r>
      <w:r>
        <w:rPr>
          <w:rFonts w:hint="eastAsia" w:hAnsi="宋体"/>
          <w:color w:val="auto"/>
          <w:szCs w:val="21"/>
          <w:u w:val="single"/>
        </w:rPr>
        <w:t xml:space="preserve">   </w:t>
      </w:r>
      <w:r>
        <w:rPr>
          <w:rFonts w:hint="eastAsia" w:hAnsi="宋体"/>
          <w:color w:val="auto"/>
          <w:szCs w:val="21"/>
        </w:rPr>
        <w:t>日，向</w:t>
      </w:r>
      <w:r>
        <w:rPr>
          <w:rFonts w:hint="eastAsia" w:hAnsi="宋体"/>
          <w:color w:val="auto"/>
          <w:szCs w:val="21"/>
          <w:u w:val="single"/>
        </w:rPr>
        <w:t xml:space="preserve">                                </w:t>
      </w:r>
      <w:r>
        <w:rPr>
          <w:rFonts w:hint="eastAsia" w:hAnsi="宋体"/>
          <w:color w:val="auto"/>
          <w:szCs w:val="21"/>
        </w:rPr>
        <w:t>提出质疑，质疑事项为：</w:t>
      </w:r>
    </w:p>
    <w:p>
      <w:pPr>
        <w:pStyle w:val="10"/>
        <w:spacing w:line="400" w:lineRule="exact"/>
        <w:rPr>
          <w:rFonts w:hint="eastAsia" w:hAnsi="宋体"/>
          <w:bCs/>
          <w:color w:val="auto"/>
          <w:u w:val="single"/>
        </w:rPr>
      </w:pPr>
      <w:r>
        <w:rPr>
          <w:rFonts w:hint="eastAsia" w:hAnsi="宋体"/>
          <w:color w:val="auto"/>
          <w:szCs w:val="21"/>
        </w:rPr>
        <w:t xml:space="preserve">    </w:t>
      </w:r>
      <w:r>
        <w:rPr>
          <w:rFonts w:hint="eastAsia" w:hAnsi="宋体"/>
          <w:bCs/>
          <w:color w:val="auto"/>
          <w:u w:val="single"/>
        </w:rPr>
        <w:t xml:space="preserve">                                                                                      </w:t>
      </w:r>
    </w:p>
    <w:p>
      <w:pPr>
        <w:pStyle w:val="10"/>
        <w:spacing w:line="400" w:lineRule="exact"/>
        <w:rPr>
          <w:rFonts w:hint="eastAsia" w:hAnsi="宋体"/>
          <w:bCs/>
          <w:color w:val="auto"/>
          <w:u w:val="single"/>
        </w:rPr>
      </w:pPr>
      <w:r>
        <w:rPr>
          <w:rFonts w:hint="eastAsia" w:hAnsi="宋体"/>
          <w:bCs/>
          <w:color w:val="auto"/>
        </w:rPr>
        <w:t xml:space="preserve">    </w:t>
      </w:r>
      <w:r>
        <w:rPr>
          <w:rFonts w:hint="eastAsia" w:hAnsi="宋体"/>
          <w:bCs/>
          <w:color w:val="auto"/>
          <w:u w:val="single"/>
        </w:rPr>
        <w:t xml:space="preserve">                                                                                      </w:t>
      </w:r>
    </w:p>
    <w:p>
      <w:pPr>
        <w:pStyle w:val="10"/>
        <w:spacing w:line="400" w:lineRule="exact"/>
        <w:rPr>
          <w:rFonts w:hint="eastAsia" w:hAnsi="宋体"/>
          <w:color w:val="auto"/>
          <w:szCs w:val="21"/>
        </w:rPr>
      </w:pPr>
      <w:r>
        <w:rPr>
          <w:rFonts w:hint="eastAsia" w:hAnsi="宋体"/>
          <w:bCs/>
          <w:color w:val="auto"/>
        </w:rPr>
        <w:t xml:space="preserve">        </w:t>
      </w:r>
      <w:r>
        <w:rPr>
          <w:rFonts w:hint="eastAsia" w:hAnsi="宋体"/>
          <w:bCs/>
          <w:color w:val="auto"/>
          <w:u w:val="single"/>
        </w:rPr>
        <w:t>采购人/代理机构</w:t>
      </w:r>
      <w:r>
        <w:rPr>
          <w:rFonts w:hint="eastAsia" w:hAnsi="宋体"/>
          <w:bCs/>
          <w:color w:val="auto"/>
        </w:rPr>
        <w:t>于</w:t>
      </w:r>
      <w:r>
        <w:rPr>
          <w:rFonts w:hint="eastAsia" w:hAnsi="宋体"/>
          <w:color w:val="auto"/>
          <w:szCs w:val="21"/>
          <w:u w:val="single"/>
        </w:rPr>
        <w:t xml:space="preserve">      </w:t>
      </w:r>
      <w:r>
        <w:rPr>
          <w:rFonts w:hint="eastAsia" w:hAnsi="宋体"/>
          <w:color w:val="auto"/>
          <w:szCs w:val="21"/>
        </w:rPr>
        <w:t>年</w:t>
      </w:r>
      <w:r>
        <w:rPr>
          <w:rFonts w:hint="eastAsia" w:hAnsi="宋体"/>
          <w:color w:val="auto"/>
          <w:szCs w:val="21"/>
          <w:u w:val="single"/>
        </w:rPr>
        <w:t xml:space="preserve">   </w:t>
      </w:r>
      <w:r>
        <w:rPr>
          <w:rFonts w:hint="eastAsia" w:hAnsi="宋体"/>
          <w:color w:val="auto"/>
          <w:szCs w:val="21"/>
        </w:rPr>
        <w:t>月</w:t>
      </w:r>
      <w:r>
        <w:rPr>
          <w:rFonts w:hint="eastAsia" w:hAnsi="宋体"/>
          <w:color w:val="auto"/>
          <w:szCs w:val="21"/>
          <w:u w:val="single"/>
        </w:rPr>
        <w:t xml:space="preserve">   </w:t>
      </w:r>
      <w:r>
        <w:rPr>
          <w:rFonts w:hint="eastAsia" w:hAnsi="宋体"/>
          <w:color w:val="auto"/>
          <w:szCs w:val="21"/>
        </w:rPr>
        <w:t>日，</w:t>
      </w:r>
      <w:r>
        <w:rPr>
          <w:rFonts w:hint="eastAsia" w:hAnsi="宋体"/>
          <w:bCs/>
          <w:color w:val="auto"/>
        </w:rPr>
        <w:t xml:space="preserve">就质疑事项作出了答复/没有在法定期限内作出答复。                                                                                             </w:t>
      </w:r>
    </w:p>
    <w:p>
      <w:pPr>
        <w:pStyle w:val="10"/>
        <w:spacing w:line="400" w:lineRule="exact"/>
        <w:ind w:left="25" w:leftChars="12" w:firstLine="413" w:firstLineChars="196"/>
        <w:rPr>
          <w:rFonts w:hint="eastAsia" w:hAnsi="宋体"/>
          <w:b/>
          <w:color w:val="auto"/>
          <w:szCs w:val="21"/>
        </w:rPr>
      </w:pPr>
      <w:r>
        <w:rPr>
          <w:rFonts w:hint="eastAsia" w:hAnsi="宋体"/>
          <w:b/>
          <w:color w:val="auto"/>
          <w:szCs w:val="21"/>
        </w:rPr>
        <w:t>四、投诉事项具体内容</w:t>
      </w:r>
    </w:p>
    <w:p>
      <w:pPr>
        <w:pStyle w:val="10"/>
        <w:spacing w:line="400" w:lineRule="exact"/>
        <w:ind w:left="25" w:leftChars="12" w:firstLine="413" w:firstLineChars="197"/>
        <w:rPr>
          <w:rFonts w:hint="eastAsia" w:hAnsi="宋体"/>
          <w:bCs/>
          <w:color w:val="auto"/>
          <w:u w:val="single"/>
        </w:rPr>
      </w:pPr>
      <w:r>
        <w:rPr>
          <w:rFonts w:hint="eastAsia" w:hAnsi="宋体"/>
          <w:color w:val="auto"/>
          <w:szCs w:val="21"/>
        </w:rPr>
        <w:t>投诉事项1：</w:t>
      </w:r>
      <w:r>
        <w:rPr>
          <w:rFonts w:hint="eastAsia" w:hAnsi="宋体"/>
          <w:bCs/>
          <w:color w:val="auto"/>
          <w:u w:val="single"/>
        </w:rPr>
        <w:t xml:space="preserve">                                                                           </w:t>
      </w:r>
    </w:p>
    <w:p>
      <w:pPr>
        <w:pStyle w:val="10"/>
        <w:spacing w:line="400" w:lineRule="exact"/>
        <w:ind w:firstLine="420" w:firstLineChars="200"/>
        <w:rPr>
          <w:rFonts w:hint="eastAsia" w:hAnsi="宋体"/>
          <w:bCs/>
          <w:color w:val="auto"/>
          <w:u w:val="single"/>
        </w:rPr>
      </w:pPr>
      <w:r>
        <w:rPr>
          <w:rFonts w:hint="eastAsia" w:hAnsi="宋体"/>
          <w:bCs/>
          <w:color w:val="auto"/>
        </w:rPr>
        <w:t>事实依据：</w:t>
      </w:r>
      <w:r>
        <w:rPr>
          <w:rFonts w:hint="eastAsia" w:hAnsi="宋体"/>
          <w:color w:val="auto"/>
          <w:szCs w:val="21"/>
        </w:rPr>
        <w:t xml:space="preserve"> </w:t>
      </w:r>
      <w:r>
        <w:rPr>
          <w:rFonts w:hint="eastAsia" w:hAnsi="宋体"/>
          <w:bCs/>
          <w:color w:val="auto"/>
          <w:u w:val="single"/>
        </w:rPr>
        <w:t xml:space="preserve">                                                                                      </w:t>
      </w:r>
    </w:p>
    <w:p>
      <w:pPr>
        <w:pStyle w:val="10"/>
        <w:spacing w:line="400" w:lineRule="exact"/>
        <w:ind w:left="25" w:leftChars="12" w:firstLine="413" w:firstLineChars="197"/>
        <w:rPr>
          <w:rFonts w:hint="eastAsia" w:hAnsi="宋体"/>
          <w:color w:val="auto"/>
          <w:szCs w:val="21"/>
        </w:rPr>
      </w:pPr>
      <w:r>
        <w:rPr>
          <w:rFonts w:hint="eastAsia" w:hAnsi="宋体"/>
          <w:bCs/>
          <w:color w:val="auto"/>
          <w:u w:val="single"/>
        </w:rPr>
        <w:t xml:space="preserve">                                                                                        </w:t>
      </w:r>
    </w:p>
    <w:p>
      <w:pPr>
        <w:pStyle w:val="10"/>
        <w:spacing w:line="400" w:lineRule="exact"/>
        <w:ind w:firstLine="420" w:firstLineChars="200"/>
        <w:rPr>
          <w:rFonts w:hint="eastAsia" w:hAnsi="宋体"/>
          <w:bCs/>
          <w:color w:val="auto"/>
          <w:u w:val="single"/>
        </w:rPr>
      </w:pPr>
      <w:r>
        <w:rPr>
          <w:rFonts w:hint="eastAsia" w:hAnsi="宋体"/>
          <w:bCs/>
          <w:color w:val="auto"/>
        </w:rPr>
        <w:t>法律依据：</w:t>
      </w:r>
      <w:r>
        <w:rPr>
          <w:rFonts w:hint="eastAsia" w:hAnsi="宋体"/>
          <w:color w:val="auto"/>
          <w:szCs w:val="21"/>
        </w:rPr>
        <w:t xml:space="preserve"> </w:t>
      </w:r>
      <w:r>
        <w:rPr>
          <w:rFonts w:hint="eastAsia" w:hAnsi="宋体"/>
          <w:bCs/>
          <w:color w:val="auto"/>
          <w:u w:val="single"/>
        </w:rPr>
        <w:t xml:space="preserve">                                                                                      </w:t>
      </w:r>
    </w:p>
    <w:p>
      <w:pPr>
        <w:pStyle w:val="10"/>
        <w:spacing w:line="400" w:lineRule="exact"/>
        <w:ind w:left="25" w:leftChars="12" w:firstLine="308" w:firstLineChars="147"/>
        <w:rPr>
          <w:rFonts w:hint="eastAsia" w:hAnsi="宋体"/>
          <w:bCs/>
          <w:color w:val="auto"/>
          <w:u w:val="single"/>
        </w:rPr>
      </w:pPr>
      <w:r>
        <w:rPr>
          <w:rFonts w:hint="eastAsia" w:hAnsi="宋体"/>
          <w:bCs/>
          <w:color w:val="auto"/>
        </w:rPr>
        <w:t xml:space="preserve"> </w:t>
      </w:r>
      <w:r>
        <w:rPr>
          <w:rFonts w:hint="eastAsia" w:hAnsi="宋体"/>
          <w:bCs/>
          <w:color w:val="auto"/>
          <w:u w:val="single"/>
        </w:rPr>
        <w:t xml:space="preserve">                                                                                        </w:t>
      </w:r>
    </w:p>
    <w:p>
      <w:pPr>
        <w:pStyle w:val="10"/>
        <w:spacing w:line="400" w:lineRule="exact"/>
        <w:ind w:left="25" w:leftChars="12" w:firstLine="413" w:firstLineChars="197"/>
        <w:rPr>
          <w:rFonts w:hint="eastAsia" w:hAnsi="宋体"/>
          <w:bCs/>
          <w:color w:val="auto"/>
        </w:rPr>
      </w:pPr>
      <w:r>
        <w:rPr>
          <w:rFonts w:hint="eastAsia" w:hAnsi="宋体"/>
          <w:color w:val="auto"/>
          <w:szCs w:val="21"/>
        </w:rPr>
        <w:t xml:space="preserve">投诉事项2  </w:t>
      </w:r>
      <w:r>
        <w:rPr>
          <w:rFonts w:hint="eastAsia" w:hAnsi="宋体"/>
          <w:bCs/>
          <w:color w:val="auto"/>
        </w:rPr>
        <w:t xml:space="preserve">   </w:t>
      </w:r>
    </w:p>
    <w:p>
      <w:pPr>
        <w:pStyle w:val="10"/>
        <w:spacing w:line="400" w:lineRule="exact"/>
        <w:ind w:left="25" w:leftChars="12" w:firstLine="413" w:firstLineChars="197"/>
        <w:rPr>
          <w:rFonts w:hint="eastAsia" w:hAnsi="宋体"/>
          <w:bCs/>
          <w:color w:val="auto"/>
        </w:rPr>
      </w:pPr>
      <w:r>
        <w:rPr>
          <w:rFonts w:hAnsi="宋体"/>
          <w:bCs/>
          <w:color w:val="auto"/>
        </w:rPr>
        <w:t>……</w:t>
      </w:r>
    </w:p>
    <w:p>
      <w:pPr>
        <w:pStyle w:val="10"/>
        <w:spacing w:line="400" w:lineRule="exact"/>
        <w:ind w:left="25" w:leftChars="12" w:firstLine="413" w:firstLineChars="196"/>
        <w:rPr>
          <w:rFonts w:hint="eastAsia" w:hAnsi="宋体"/>
          <w:b/>
          <w:color w:val="auto"/>
          <w:szCs w:val="21"/>
        </w:rPr>
      </w:pPr>
      <w:r>
        <w:rPr>
          <w:rFonts w:hint="eastAsia" w:hAnsi="宋体"/>
          <w:b/>
          <w:color w:val="auto"/>
          <w:szCs w:val="21"/>
        </w:rPr>
        <w:t>五、与投诉事项相关的投诉请求：</w:t>
      </w:r>
    </w:p>
    <w:p>
      <w:pPr>
        <w:pStyle w:val="10"/>
        <w:spacing w:line="400" w:lineRule="exact"/>
        <w:ind w:left="25" w:leftChars="12" w:firstLine="413" w:firstLineChars="197"/>
        <w:rPr>
          <w:rFonts w:hint="eastAsia" w:hAnsi="宋体"/>
          <w:color w:val="auto"/>
          <w:szCs w:val="21"/>
        </w:rPr>
      </w:pPr>
      <w:r>
        <w:rPr>
          <w:rFonts w:hint="eastAsia" w:hAnsi="宋体"/>
          <w:color w:val="auto"/>
          <w:szCs w:val="21"/>
        </w:rPr>
        <w:t>请求：</w:t>
      </w:r>
      <w:r>
        <w:rPr>
          <w:rFonts w:hint="eastAsia" w:hAnsi="宋体"/>
          <w:bCs/>
          <w:color w:val="auto"/>
          <w:u w:val="single"/>
        </w:rPr>
        <w:t xml:space="preserve">                                                                                 </w:t>
      </w:r>
    </w:p>
    <w:p>
      <w:pPr>
        <w:pStyle w:val="10"/>
        <w:spacing w:line="400" w:lineRule="exact"/>
        <w:ind w:left="25" w:leftChars="12" w:firstLine="308" w:firstLineChars="147"/>
        <w:rPr>
          <w:rFonts w:hint="eastAsia" w:hAnsi="宋体"/>
          <w:color w:val="auto"/>
          <w:szCs w:val="21"/>
        </w:rPr>
      </w:pPr>
    </w:p>
    <w:p>
      <w:pPr>
        <w:pStyle w:val="10"/>
        <w:spacing w:line="400" w:lineRule="exact"/>
        <w:ind w:left="25" w:leftChars="12" w:firstLine="413" w:firstLineChars="197"/>
        <w:rPr>
          <w:rFonts w:hint="eastAsia" w:hAnsi="宋体"/>
          <w:color w:val="auto"/>
          <w:szCs w:val="21"/>
        </w:rPr>
      </w:pPr>
      <w:r>
        <w:rPr>
          <w:rFonts w:hint="eastAsia" w:hAnsi="宋体"/>
          <w:color w:val="auto"/>
          <w:szCs w:val="21"/>
        </w:rPr>
        <w:t>签字（签章）：                                       公章：</w:t>
      </w:r>
    </w:p>
    <w:p>
      <w:pPr>
        <w:pStyle w:val="10"/>
        <w:spacing w:line="400" w:lineRule="exact"/>
        <w:ind w:left="25" w:leftChars="12" w:firstLine="308" w:firstLineChars="147"/>
        <w:rPr>
          <w:rFonts w:hint="eastAsia" w:hAnsi="宋体"/>
          <w:color w:val="auto"/>
          <w:szCs w:val="21"/>
        </w:rPr>
      </w:pPr>
    </w:p>
    <w:p>
      <w:pPr>
        <w:pStyle w:val="10"/>
        <w:spacing w:line="400" w:lineRule="exact"/>
        <w:ind w:left="25" w:leftChars="12" w:firstLine="413" w:firstLineChars="197"/>
        <w:rPr>
          <w:rFonts w:hint="eastAsia" w:hAnsi="宋体"/>
          <w:color w:val="auto"/>
          <w:szCs w:val="21"/>
        </w:rPr>
      </w:pPr>
      <w:r>
        <w:rPr>
          <w:rFonts w:hint="eastAsia" w:hAnsi="宋体"/>
          <w:color w:val="auto"/>
          <w:szCs w:val="21"/>
        </w:rPr>
        <w:t>日期：</w:t>
      </w:r>
    </w:p>
    <w:p>
      <w:pPr>
        <w:pStyle w:val="10"/>
        <w:spacing w:line="360" w:lineRule="exact"/>
        <w:ind w:left="25" w:leftChars="12" w:firstLine="413" w:firstLineChars="197"/>
        <w:rPr>
          <w:rFonts w:hint="eastAsia" w:hAnsi="宋体"/>
          <w:color w:val="auto"/>
          <w:szCs w:val="21"/>
        </w:rPr>
      </w:pPr>
      <w:r>
        <w:rPr>
          <w:rFonts w:hint="eastAsia" w:hAnsi="宋体"/>
          <w:bCs/>
          <w:color w:val="auto"/>
        </w:rPr>
        <w:t xml:space="preserve">                                                                                 </w:t>
      </w:r>
    </w:p>
    <w:p>
      <w:pPr>
        <w:pStyle w:val="10"/>
        <w:snapToGrid w:val="0"/>
        <w:spacing w:line="340" w:lineRule="exact"/>
        <w:rPr>
          <w:rFonts w:hint="eastAsia" w:hAnsi="宋体"/>
          <w:b/>
          <w:color w:val="auto"/>
          <w:szCs w:val="21"/>
        </w:rPr>
      </w:pPr>
    </w:p>
    <w:p>
      <w:pPr>
        <w:pStyle w:val="10"/>
        <w:snapToGrid w:val="0"/>
        <w:spacing w:line="340" w:lineRule="exact"/>
        <w:rPr>
          <w:rFonts w:hint="eastAsia" w:hAnsi="宋体"/>
          <w:b/>
          <w:color w:val="auto"/>
          <w:szCs w:val="21"/>
        </w:rPr>
      </w:pPr>
      <w:r>
        <w:rPr>
          <w:rFonts w:hint="eastAsia" w:hAnsi="宋体"/>
          <w:b/>
          <w:color w:val="auto"/>
          <w:szCs w:val="21"/>
        </w:rPr>
        <w:t>说明：</w:t>
      </w:r>
    </w:p>
    <w:p>
      <w:pPr>
        <w:pStyle w:val="10"/>
        <w:spacing w:line="340" w:lineRule="exact"/>
        <w:ind w:left="25" w:leftChars="12" w:firstLine="310" w:firstLineChars="147"/>
        <w:rPr>
          <w:rFonts w:hint="eastAsia" w:hAnsi="宋体"/>
          <w:b/>
          <w:bCs/>
          <w:color w:val="auto"/>
        </w:rPr>
      </w:pPr>
      <w:r>
        <w:rPr>
          <w:rFonts w:hint="eastAsia" w:hAnsi="宋体"/>
          <w:b/>
          <w:color w:val="auto"/>
          <w:szCs w:val="21"/>
        </w:rPr>
        <w:t>1.投诉人提起投诉时，应当提交投诉书和必要的证明材料，并按照被投诉人和与投诉事项有关的供应商数量提供投诉书副本</w:t>
      </w:r>
      <w:r>
        <w:rPr>
          <w:rFonts w:hint="eastAsia" w:hAnsi="宋体"/>
          <w:b/>
          <w:bCs/>
          <w:color w:val="auto"/>
        </w:rPr>
        <w:t>。</w:t>
      </w:r>
    </w:p>
    <w:p>
      <w:pPr>
        <w:pStyle w:val="10"/>
        <w:spacing w:line="340" w:lineRule="exact"/>
        <w:ind w:left="25" w:leftChars="12" w:firstLine="310" w:firstLineChars="147"/>
        <w:rPr>
          <w:rFonts w:hint="eastAsia" w:hAnsi="宋体"/>
          <w:b/>
          <w:color w:val="auto"/>
          <w:szCs w:val="21"/>
        </w:rPr>
      </w:pPr>
      <w:r>
        <w:rPr>
          <w:rFonts w:hint="eastAsia" w:hAnsi="宋体"/>
          <w:b/>
          <w:color w:val="auto"/>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0"/>
        <w:spacing w:line="340" w:lineRule="exact"/>
        <w:ind w:left="25" w:leftChars="12" w:firstLine="310" w:firstLineChars="147"/>
        <w:rPr>
          <w:rFonts w:hint="eastAsia" w:hAnsi="宋体"/>
          <w:b/>
          <w:color w:val="auto"/>
          <w:szCs w:val="21"/>
        </w:rPr>
      </w:pPr>
      <w:r>
        <w:rPr>
          <w:rFonts w:hint="eastAsia" w:hAnsi="宋体"/>
          <w:b/>
          <w:color w:val="auto"/>
          <w:szCs w:val="21"/>
        </w:rPr>
        <w:t>3.投诉书应简要列明质疑事项，质疑函、质疑答复等作为附件材料提供。</w:t>
      </w:r>
    </w:p>
    <w:p>
      <w:pPr>
        <w:pStyle w:val="10"/>
        <w:spacing w:line="340" w:lineRule="exact"/>
        <w:ind w:left="25" w:leftChars="12" w:firstLine="310" w:firstLineChars="147"/>
        <w:rPr>
          <w:rFonts w:hint="eastAsia" w:hAnsi="宋体"/>
          <w:b/>
          <w:color w:val="auto"/>
          <w:szCs w:val="21"/>
        </w:rPr>
      </w:pPr>
      <w:r>
        <w:rPr>
          <w:rFonts w:hint="eastAsia" w:hAnsi="宋体"/>
          <w:b/>
          <w:color w:val="auto"/>
          <w:szCs w:val="21"/>
        </w:rPr>
        <w:t>4.投诉书的投诉事项应具体、明确，并有必要的事实依据和法律依据。</w:t>
      </w:r>
    </w:p>
    <w:p>
      <w:pPr>
        <w:pStyle w:val="10"/>
        <w:spacing w:line="340" w:lineRule="exact"/>
        <w:ind w:left="25" w:leftChars="12" w:firstLine="310" w:firstLineChars="147"/>
        <w:rPr>
          <w:rFonts w:hint="eastAsia" w:hAnsi="宋体"/>
          <w:b/>
          <w:color w:val="auto"/>
          <w:szCs w:val="21"/>
        </w:rPr>
      </w:pPr>
      <w:r>
        <w:rPr>
          <w:rFonts w:hint="eastAsia" w:hAnsi="宋体"/>
          <w:b/>
          <w:color w:val="auto"/>
          <w:szCs w:val="21"/>
        </w:rPr>
        <w:t>5.投诉书的投诉请求应与投诉事项相关。</w:t>
      </w:r>
    </w:p>
    <w:p>
      <w:pPr>
        <w:pStyle w:val="10"/>
        <w:spacing w:line="340" w:lineRule="exact"/>
        <w:ind w:left="25" w:leftChars="12" w:firstLine="310" w:firstLineChars="147"/>
        <w:rPr>
          <w:rFonts w:hint="eastAsia" w:hAnsi="宋体"/>
          <w:b/>
          <w:color w:val="auto"/>
          <w:szCs w:val="21"/>
        </w:rPr>
      </w:pPr>
      <w:r>
        <w:rPr>
          <w:rFonts w:hint="eastAsia" w:hAnsi="宋体"/>
          <w:b/>
          <w:color w:val="auto"/>
          <w:szCs w:val="21"/>
        </w:rPr>
        <w:t>6.投诉人为法人或者其他组织的，投诉书应由法定代表人、主要负责人，或者其授权代表签字或者盖章，并加盖公章。</w:t>
      </w:r>
    </w:p>
    <w:p>
      <w:pPr>
        <w:pStyle w:val="10"/>
        <w:spacing w:line="340" w:lineRule="exact"/>
        <w:ind w:left="25" w:leftChars="12" w:firstLine="310" w:firstLineChars="147"/>
        <w:rPr>
          <w:rFonts w:hint="eastAsia" w:hAnsi="宋体"/>
          <w:b/>
          <w:color w:val="auto"/>
          <w:szCs w:val="21"/>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pStyle w:val="5"/>
        <w:bidi w:val="0"/>
        <w:rPr>
          <w:rFonts w:hint="eastAsia"/>
          <w:color w:val="auto"/>
          <w:lang w:eastAsia="zh-CN"/>
        </w:rPr>
      </w:pPr>
    </w:p>
    <w:p>
      <w:pPr>
        <w:pStyle w:val="5"/>
        <w:bidi w:val="0"/>
        <w:rPr>
          <w:rFonts w:hint="eastAsia"/>
          <w:color w:val="auto"/>
        </w:rPr>
      </w:pPr>
      <w:bookmarkStart w:id="35" w:name="_Toc21382"/>
      <w:r>
        <w:rPr>
          <w:rFonts w:hint="eastAsia"/>
          <w:color w:val="auto"/>
          <w:lang w:eastAsia="zh-CN"/>
        </w:rPr>
        <w:t>第三章</w:t>
      </w:r>
      <w:r>
        <w:rPr>
          <w:rFonts w:hint="eastAsia"/>
          <w:color w:val="auto"/>
          <w:lang w:val="en-US" w:eastAsia="zh-CN"/>
        </w:rPr>
        <w:t xml:space="preserve"> </w:t>
      </w:r>
      <w:r>
        <w:rPr>
          <w:rFonts w:hint="eastAsia"/>
          <w:color w:val="auto"/>
          <w:lang w:eastAsia="zh-CN"/>
        </w:rPr>
        <w:t>服务</w:t>
      </w:r>
      <w:r>
        <w:rPr>
          <w:rFonts w:hint="eastAsia"/>
          <w:color w:val="auto"/>
        </w:rPr>
        <w:t>采购需求</w:t>
      </w:r>
      <w:bookmarkEnd w:id="35"/>
    </w:p>
    <w:p>
      <w:pPr>
        <w:pStyle w:val="2"/>
        <w:ind w:left="0" w:leftChars="0" w:firstLine="0" w:firstLineChars="0"/>
        <w:rPr>
          <w:rFonts w:hint="default" w:eastAsia="宋体"/>
          <w:b/>
          <w:bCs/>
          <w:sz w:val="22"/>
          <w:szCs w:val="28"/>
          <w:lang w:val="en-US" w:eastAsia="zh-CN"/>
        </w:rPr>
      </w:pPr>
      <w:r>
        <w:rPr>
          <w:rFonts w:hint="eastAsia"/>
          <w:b/>
          <w:bCs/>
          <w:sz w:val="22"/>
          <w:szCs w:val="28"/>
          <w:lang w:val="en-US" w:eastAsia="zh-CN"/>
        </w:rPr>
        <w:t>A分标</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0"/>
        <w:gridCol w:w="1268"/>
        <w:gridCol w:w="4326"/>
        <w:gridCol w:w="840"/>
        <w:gridCol w:w="1305"/>
        <w:gridCol w:w="1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
                <w:color w:val="auto"/>
                <w:sz w:val="21"/>
                <w:szCs w:val="21"/>
              </w:rPr>
            </w:pPr>
            <w:r>
              <w:rPr>
                <w:rFonts w:hint="eastAsia" w:ascii="宋体" w:hAnsi="宋体" w:cs="宋体"/>
                <w:b/>
                <w:bCs/>
                <w:color w:val="auto"/>
                <w:kern w:val="0"/>
                <w:sz w:val="24"/>
                <w:szCs w:val="24"/>
              </w:rPr>
              <w:t>序号</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
                <w:color w:val="auto"/>
                <w:sz w:val="21"/>
                <w:szCs w:val="21"/>
              </w:rPr>
            </w:pPr>
            <w:r>
              <w:rPr>
                <w:rFonts w:hint="eastAsia" w:ascii="宋体" w:hAnsi="宋体" w:cs="宋体"/>
                <w:b/>
                <w:bCs/>
                <w:color w:val="auto"/>
                <w:kern w:val="0"/>
                <w:sz w:val="24"/>
                <w:lang w:eastAsia="zh-CN"/>
              </w:rPr>
              <w:t>服务</w:t>
            </w:r>
            <w:r>
              <w:rPr>
                <w:rFonts w:hint="eastAsia" w:ascii="宋体" w:hAnsi="宋体" w:cs="宋体"/>
                <w:b/>
                <w:bCs/>
                <w:color w:val="auto"/>
                <w:kern w:val="0"/>
                <w:sz w:val="24"/>
              </w:rPr>
              <w:t>名称</w:t>
            </w:r>
          </w:p>
        </w:tc>
        <w:tc>
          <w:tcPr>
            <w:tcW w:w="4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
                <w:color w:val="auto"/>
                <w:sz w:val="21"/>
                <w:szCs w:val="21"/>
              </w:rPr>
            </w:pPr>
            <w:r>
              <w:rPr>
                <w:rFonts w:hint="eastAsia" w:ascii="宋体" w:hAnsi="宋体" w:cs="宋体"/>
                <w:b/>
                <w:bCs/>
                <w:color w:val="auto"/>
                <w:kern w:val="0"/>
                <w:sz w:val="24"/>
              </w:rPr>
              <w:t>型号规格、技术参数、功能或性能</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
                <w:color w:val="auto"/>
                <w:sz w:val="21"/>
                <w:szCs w:val="21"/>
              </w:rPr>
            </w:pPr>
            <w:r>
              <w:rPr>
                <w:rFonts w:hint="eastAsia" w:ascii="宋体" w:hAnsi="宋体" w:cs="宋体"/>
                <w:b/>
                <w:bCs/>
                <w:color w:val="auto"/>
                <w:kern w:val="0"/>
                <w:sz w:val="24"/>
                <w:szCs w:val="24"/>
              </w:rPr>
              <w:t>数量</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
                <w:color w:val="auto"/>
                <w:sz w:val="21"/>
                <w:szCs w:val="21"/>
                <w:lang w:eastAsia="zh-CN"/>
              </w:rPr>
            </w:pPr>
            <w:r>
              <w:rPr>
                <w:rFonts w:hint="eastAsia" w:ascii="宋体" w:hAnsi="宋体" w:cs="宋体"/>
                <w:b/>
                <w:bCs/>
                <w:color w:val="auto"/>
                <w:kern w:val="0"/>
                <w:sz w:val="24"/>
                <w:szCs w:val="24"/>
                <w:lang w:eastAsia="zh-CN"/>
              </w:rPr>
              <w:t>单价（元）</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
                <w:color w:val="auto"/>
                <w:sz w:val="21"/>
                <w:szCs w:val="21"/>
                <w:lang w:eastAsia="zh-CN"/>
              </w:rPr>
            </w:pPr>
            <w:r>
              <w:rPr>
                <w:rFonts w:hint="eastAsia" w:ascii="宋体" w:hAnsi="宋体" w:cs="宋体"/>
                <w:b/>
                <w:bCs/>
                <w:color w:val="auto"/>
                <w:kern w:val="0"/>
                <w:sz w:val="24"/>
                <w:szCs w:val="24"/>
              </w:rPr>
              <w:t>合价</w:t>
            </w:r>
            <w:r>
              <w:rPr>
                <w:rFonts w:hint="eastAsia" w:ascii="宋体" w:hAnsi="宋体" w:cs="宋体"/>
                <w:b/>
                <w:bCs/>
                <w:color w:val="auto"/>
                <w:kern w:val="0"/>
                <w:sz w:val="24"/>
                <w:szCs w:val="24"/>
                <w:lang w:eastAsia="zh-CN"/>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ascii="宋体" w:hAnsi="宋体" w:cs="宋体"/>
                <w:color w:val="auto"/>
                <w:kern w:val="0"/>
                <w:sz w:val="24"/>
                <w:szCs w:val="24"/>
              </w:rPr>
              <w:t>1</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1"/>
                <w:szCs w:val="21"/>
              </w:rPr>
            </w:pPr>
            <w:r>
              <w:rPr>
                <w:rFonts w:hint="eastAsia" w:ascii="宋体" w:hAnsi="宋体" w:eastAsia="宋体" w:cs="宋体"/>
                <w:i w:val="0"/>
                <w:color w:val="000000"/>
                <w:kern w:val="0"/>
                <w:sz w:val="21"/>
                <w:szCs w:val="21"/>
                <w:u w:val="none"/>
                <w:lang w:val="en-US" w:eastAsia="zh-CN" w:bidi="ar"/>
              </w:rPr>
              <w:t>视联网终端服务</w:t>
            </w:r>
          </w:p>
        </w:tc>
        <w:tc>
          <w:tcPr>
            <w:tcW w:w="4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1、支持国内自主创新具有完全自主知识产权的交换式视频通信技术，符合以太网802.3标准。</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2、采用嵌入式操作系统。</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3、分体式设计，支持 1 路 1080P高清视频输入，1路 USB 内编码摄像头输入，2 路 1080P 高清视频输出，支持单画面/双画面显示模式，支持H.264视频格式编解码；支持AAC音频格式的解码；</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4、视频输入输出：1*HDMI Input、1*USB摄像头Input、1*HDMI Output、1*AV Output；</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5、音频输入输出：1*MIC卡侬 Input、1*HDMI Input  1*HDMI Output、1*AV Output；</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6、以太网接口：1*RJ45 10/100Mbit/s自适应网络接口；</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7、最大带宽支持8Mbps。</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8、分辨率支持不低于 1080P30fps。</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9、视频接口：不少于 2 路高清视频输入，不少于 2路视频输出。</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10、音频接口：不少于 2 路音频输入，不少于 2 路音频输出。</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11、其他接口：不少于 1*RJ45 10/100Mbps 自适应网络接口，不少于 3*USB 接口。</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▲12、具有结构性安全或其他更优的安全方式，保证会议安全。</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13、须支持唇音同步、自动噪声抑制、快速自适应回声消除。</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▲14、支持在同一组会议中，与会终端可同时发起动态辅流，且不需要中断正在发送辅流的终端。辅流的分辨率不低于 1080P30fps 。</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▲15、支持多画面功能，一组会议中具有权限的终端须能够任意选择及组合所收看的画面，且支持不少于2种画面组合显示模式。</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▲16、可远程获取和配置参数，支持远程导出和导入功能；支持远程获取系统运行状态、系统日志。</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17、须支持多种控会方式，如会控软件、会控APP等。</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18、支持高清视频会议、视频监控、视频点播、可视电话、远程培训等多项业务。</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▲19、要求配套不少于1只高清摄像机，支持 1080P30fps 视频输出，10倍高清镜头，H.264 编码，支持 HDMI、USB 接口，支持USB 接口和遥控器对摄像机进行控制。</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20、要求配套不少于1只定向鹅颈麦克风。</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21、包含安装调试、现场培训、3年运维及质保。</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69</w:t>
            </w:r>
            <w:r>
              <w:rPr>
                <w:rFonts w:hint="eastAsia" w:ascii="宋体" w:hAnsi="宋体" w:cs="宋体"/>
                <w:i w:val="0"/>
                <w:color w:val="000000"/>
                <w:kern w:val="0"/>
                <w:sz w:val="21"/>
                <w:szCs w:val="21"/>
                <w:u w:val="none"/>
                <w:lang w:val="en-US" w:eastAsia="zh-CN" w:bidi="ar"/>
              </w:rPr>
              <w:t>套</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30951</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仿宋" w:hAnsi="仿宋" w:eastAsia="仿宋" w:cs="仿宋"/>
                <w:i w:val="0"/>
                <w:color w:val="000000"/>
                <w:kern w:val="0"/>
                <w:sz w:val="24"/>
                <w:szCs w:val="24"/>
                <w:u w:val="none"/>
                <w:lang w:val="en-US" w:eastAsia="zh-CN" w:bidi="ar"/>
              </w:rPr>
              <w:t>2135619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ascii="宋体" w:hAnsi="宋体" w:cs="宋体"/>
                <w:color w:val="auto"/>
                <w:kern w:val="0"/>
                <w:sz w:val="24"/>
                <w:szCs w:val="24"/>
              </w:rPr>
              <w:t>2</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1"/>
                <w:szCs w:val="21"/>
              </w:rPr>
            </w:pPr>
            <w:r>
              <w:rPr>
                <w:rFonts w:hint="eastAsia" w:ascii="宋体" w:hAnsi="宋体" w:eastAsia="宋体" w:cs="宋体"/>
                <w:i w:val="0"/>
                <w:color w:val="000000"/>
                <w:kern w:val="0"/>
                <w:sz w:val="21"/>
                <w:szCs w:val="21"/>
                <w:u w:val="none"/>
                <w:lang w:val="en-US" w:eastAsia="zh-CN" w:bidi="ar"/>
              </w:rPr>
              <w:t>视联网专用平台服务</w:t>
            </w:r>
          </w:p>
        </w:tc>
        <w:tc>
          <w:tcPr>
            <w:tcW w:w="4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1、提供会场综治视联网设备的安装和调试服务，确保设备能够正常连接桂林市综治视联网平台、广西壮族自治区综治视联网平台、中央综治视联网平台。</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2、协议期内提供会场综治视联网设备的维保服务。</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3、按月付费≤150元/月（按点位计算）</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69</w:t>
            </w:r>
            <w:r>
              <w:rPr>
                <w:rFonts w:hint="eastAsia" w:ascii="宋体" w:hAnsi="宋体" w:cs="宋体"/>
                <w:i w:val="0"/>
                <w:color w:val="000000"/>
                <w:kern w:val="0"/>
                <w:sz w:val="21"/>
                <w:szCs w:val="21"/>
                <w:u w:val="none"/>
                <w:lang w:val="en-US" w:eastAsia="zh-CN" w:bidi="ar"/>
              </w:rPr>
              <w:t>套</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仿宋" w:hAnsi="仿宋" w:eastAsia="仿宋" w:cs="仿宋"/>
                <w:i w:val="0"/>
                <w:color w:val="000000"/>
                <w:kern w:val="0"/>
                <w:sz w:val="24"/>
                <w:szCs w:val="24"/>
                <w:u w:val="none"/>
                <w:lang w:val="en-US" w:eastAsia="zh-CN" w:bidi="ar"/>
              </w:rPr>
              <w:t>5130</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仿宋" w:hAnsi="仿宋" w:eastAsia="仿宋" w:cs="仿宋"/>
                <w:i w:val="0"/>
                <w:color w:val="000000"/>
                <w:kern w:val="0"/>
                <w:sz w:val="24"/>
                <w:szCs w:val="24"/>
                <w:u w:val="none"/>
                <w:lang w:val="en-US" w:eastAsia="zh-CN" w:bidi="ar"/>
              </w:rPr>
              <w:t>353970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ascii="宋体" w:hAnsi="宋体" w:cs="宋体"/>
                <w:color w:val="auto"/>
                <w:kern w:val="0"/>
                <w:sz w:val="24"/>
                <w:szCs w:val="24"/>
              </w:rPr>
              <w:t>3</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1"/>
                <w:szCs w:val="21"/>
              </w:rPr>
            </w:pPr>
            <w:r>
              <w:rPr>
                <w:rFonts w:hint="eastAsia" w:ascii="宋体" w:hAnsi="宋体" w:eastAsia="宋体" w:cs="宋体"/>
                <w:i w:val="0"/>
                <w:color w:val="000000"/>
                <w:kern w:val="0"/>
                <w:sz w:val="21"/>
                <w:szCs w:val="21"/>
                <w:u w:val="none"/>
                <w:lang w:val="en-US" w:eastAsia="zh-CN" w:bidi="ar"/>
              </w:rPr>
              <w:t>网络专线服务</w:t>
            </w:r>
          </w:p>
        </w:tc>
        <w:tc>
          <w:tcPr>
            <w:tcW w:w="4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1、提供会场至综治视频会议平台的光纤线路，行政村综治中心开通≥20M 综治视联网联网光纤。</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2、接入地点：采购人指定的各级综治中心，光纤线路路程由供应商自行勘探建设，线路设计、施工需符合国家通信规范要求。</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3、网络接口类型支持 RJ45 接口或GE等接口；线路延时要求：终端网络接入 ping 测 1M 报文时间小于10 毫秒；线路丢帧率：小于 0.5%，且不允许出现连续丢包。</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4、提供线路接入和调试，运行期间线路 24 小时内故障排除。</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5、服务期内，网络需要扩展或升级时，供应商应提供解决方案和技术支持。</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69</w:t>
            </w:r>
            <w:r>
              <w:rPr>
                <w:rFonts w:hint="eastAsia" w:ascii="宋体" w:hAnsi="宋体" w:cs="宋体"/>
                <w:i w:val="0"/>
                <w:color w:val="000000"/>
                <w:kern w:val="0"/>
                <w:sz w:val="21"/>
                <w:szCs w:val="21"/>
                <w:u w:val="none"/>
                <w:lang w:val="en-US" w:eastAsia="zh-CN" w:bidi="ar"/>
              </w:rPr>
              <w:t>条</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仿宋" w:hAnsi="仿宋" w:eastAsia="仿宋" w:cs="仿宋"/>
                <w:i w:val="0"/>
                <w:color w:val="000000"/>
                <w:kern w:val="0"/>
                <w:sz w:val="24"/>
                <w:szCs w:val="24"/>
                <w:u w:val="none"/>
                <w:lang w:val="en-US" w:eastAsia="zh-CN" w:bidi="ar"/>
              </w:rPr>
              <w:t>8550</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仿宋" w:hAnsi="仿宋" w:eastAsia="仿宋" w:cs="仿宋"/>
                <w:i w:val="0"/>
                <w:color w:val="000000"/>
                <w:kern w:val="0"/>
                <w:sz w:val="24"/>
                <w:szCs w:val="24"/>
                <w:u w:val="none"/>
                <w:lang w:val="en-US" w:eastAsia="zh-CN" w:bidi="ar"/>
              </w:rPr>
              <w:t>589950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ascii="宋体" w:hAnsi="宋体" w:cs="宋体"/>
                <w:color w:val="auto"/>
                <w:kern w:val="0"/>
                <w:sz w:val="24"/>
                <w:szCs w:val="24"/>
              </w:rPr>
              <w:t>4</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1"/>
                <w:szCs w:val="21"/>
              </w:rPr>
            </w:pPr>
            <w:r>
              <w:rPr>
                <w:rFonts w:hint="eastAsia" w:ascii="宋体" w:hAnsi="宋体" w:eastAsia="宋体" w:cs="宋体"/>
                <w:i w:val="0"/>
                <w:color w:val="000000"/>
                <w:kern w:val="0"/>
                <w:sz w:val="21"/>
                <w:szCs w:val="21"/>
                <w:u w:val="none"/>
                <w:lang w:val="en-US" w:eastAsia="zh-CN" w:bidi="ar"/>
              </w:rPr>
              <w:t>视联网终端服务（县级中心点）</w:t>
            </w:r>
          </w:p>
        </w:tc>
        <w:tc>
          <w:tcPr>
            <w:tcW w:w="4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1、支持国内自主创新具有完全自主知识产权的交换式视频通信技术，符合以太网802.3标准。</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2、采用嵌入式操作系统。</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视联网视频通讯应用终端，具有强大的音视频处理能力，便捷的操作方式，丰富的音视频接口，具备2路HDMI输入，2路HDMI输出，支持H.264视频编解码协议，支持AAC音频格式的解码；具备2台显示设备独立画面输出能力；支持1/4/9/16多画面合屏显示模式。</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4、视频输入输出：2*HDMI Input、2*HDMI Output</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5、音频输入输出：1*Line Input、2*MIC卡侬 Input、2*HDMI内嵌输入、1*Line Output、2*HDMI内嵌输出</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6、以太网接口：2*RJ45 10/100/1000Mbps自适应网络接口</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7、视频分辨率支持1080P@30fps、720P，且向下兼容。</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▲8、不少于2路高清视频输入和2路高清视频输出，须具有HDMI接口。</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▲9、不少于5路音频输入和3路音频输出，须具有卡侬接口。</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▲10、不少于2*RJ45 10/100/1000Mbps自适应网络接口。不少于2*USB接口。</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11、支持多画面功能，一组会议中具有权限的终端须能够任意选择及组合所收看的画面，且支持不少于4种画面组合显示模式。</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12、须支持唇音同步、自动噪声抑制、快速自适应回声消除。</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▲13、支持在同一组会议中，多终端同时发起动态辅流。辅流分辨率不低于1080P@30fps且可以在多画面和电视墙中显示。</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14、须支持在线升级功能；可远程获取和配置参数，支持远程导出和导入配置文件功能；支持远程获取系统运行状态、系统日志。</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▲15、须支持多种控会方式，如会控软件、会控APP等。</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16、要求配套不少于1只高清摄像机；不少于2只定向鹅颈麦克风。</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17、在视联网结构性安全和密码设施基础上，可选配智能密码钥匙，增强对视频通讯图像数据加密，提升视频通讯应用安全保障。</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套</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仿宋" w:hAnsi="仿宋" w:eastAsia="仿宋" w:cs="仿宋"/>
                <w:i w:val="0"/>
                <w:color w:val="000000"/>
                <w:kern w:val="0"/>
                <w:sz w:val="24"/>
                <w:szCs w:val="24"/>
                <w:u w:val="none"/>
                <w:lang w:val="en-US" w:eastAsia="zh-CN" w:bidi="ar"/>
              </w:rPr>
              <w:t>121600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仿宋" w:hAnsi="仿宋" w:eastAsia="仿宋" w:cs="仿宋"/>
                <w:i w:val="0"/>
                <w:color w:val="000000"/>
                <w:kern w:val="0"/>
                <w:sz w:val="24"/>
                <w:szCs w:val="24"/>
                <w:u w:val="none"/>
                <w:lang w:val="en-US" w:eastAsia="zh-CN" w:bidi="ar"/>
              </w:rPr>
              <w:t>121600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ascii="宋体" w:hAnsi="宋体" w:cs="宋体"/>
                <w:color w:val="auto"/>
                <w:kern w:val="0"/>
                <w:sz w:val="24"/>
                <w:szCs w:val="24"/>
              </w:rPr>
              <w:t>5</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1"/>
                <w:szCs w:val="21"/>
              </w:rPr>
            </w:pPr>
            <w:r>
              <w:rPr>
                <w:rFonts w:hint="eastAsia" w:ascii="宋体" w:hAnsi="宋体" w:eastAsia="宋体" w:cs="宋体"/>
                <w:i w:val="0"/>
                <w:color w:val="000000"/>
                <w:kern w:val="0"/>
                <w:sz w:val="21"/>
                <w:szCs w:val="21"/>
                <w:u w:val="none"/>
                <w:lang w:val="en-US" w:eastAsia="zh-CN" w:bidi="ar"/>
              </w:rPr>
              <w:t>会议控制软件平台</w:t>
            </w:r>
          </w:p>
        </w:tc>
        <w:tc>
          <w:tcPr>
            <w:tcW w:w="4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1、提供强大视联网资源管理和业务控制功能，可根据客户组织架构和行政层级，进行自定义的分级分权管理。</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为用户提供了丰富的会议召集和控制调度功能，支持电子矩阵、媒体监播、直播源管理、媒体合成、电视墙切换、视频监控信号接入、第三方会议信号接入、移动APP（视频信号和桌面抓屏信号）、电脑客户端（视频信号和桌面抓屏信号），无人机及指挥车等多种视频资源统一管理、控制和调度。</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3、针对会议控制方面，支持会议预约、添加/删除会场、挂断/呼叫会场、发言切换、调度显示、收看轮询、多画面设置等会控操作。</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▲4、支持鼠标拖拽式操作，不局限于单一的点击式操作。</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▲5、安全可控，须支持账号密码登录和密钥登录两种安全认证方式，支持国内自主创新具有完全自主知识产权的交换式视频通信技术。</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6、支持排队发言功能，提前编辑常用参会方（支持置顶）、循环发言等模式自由切换。</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7、支持开场横幅、退会字幕、排队字幕、举手字幕、举手拒绝字幕等多种字幕相关的信息。</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8、支持会议中对调发言、降级发言、上位发言等多种快速切换功能。</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▲9、支持遥控器发起的举手发言申请。</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10、支持会商模式，支持不少于4个参会方（终端）进行发言讨论，并且可以单独调用视频或音频流，满足不同的会议需求。</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▲11、支持终端控制功能，须满足对指定参会方的终端参数、终端状态、摄像头云台进行控制，对多个参会方终端的主辅源显示模式、音量增益、终端参数及重启操作。</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套</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仿宋" w:hAnsi="仿宋" w:eastAsia="仿宋" w:cs="仿宋"/>
                <w:i w:val="0"/>
                <w:color w:val="000000"/>
                <w:kern w:val="0"/>
                <w:sz w:val="24"/>
                <w:szCs w:val="24"/>
                <w:u w:val="none"/>
                <w:lang w:val="en-US" w:eastAsia="zh-CN" w:bidi="ar"/>
              </w:rPr>
              <w:t>84265</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仿宋" w:hAnsi="仿宋" w:eastAsia="仿宋" w:cs="仿宋"/>
                <w:i w:val="0"/>
                <w:color w:val="000000"/>
                <w:kern w:val="0"/>
                <w:sz w:val="24"/>
                <w:szCs w:val="24"/>
                <w:u w:val="none"/>
                <w:lang w:val="en-US" w:eastAsia="zh-CN" w:bidi="ar"/>
              </w:rPr>
              <w:t>84265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ascii="宋体" w:hAnsi="宋体" w:cs="宋体"/>
                <w:color w:val="auto"/>
                <w:kern w:val="0"/>
                <w:sz w:val="24"/>
                <w:szCs w:val="24"/>
              </w:rPr>
              <w:t>6</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1"/>
                <w:szCs w:val="21"/>
              </w:rPr>
            </w:pPr>
            <w:r>
              <w:rPr>
                <w:rFonts w:hint="eastAsia" w:ascii="宋体" w:hAnsi="宋体" w:eastAsia="宋体" w:cs="宋体"/>
                <w:i w:val="0"/>
                <w:color w:val="000000"/>
                <w:kern w:val="0"/>
                <w:sz w:val="21"/>
                <w:szCs w:val="21"/>
                <w:u w:val="none"/>
                <w:lang w:val="en-US" w:eastAsia="zh-CN" w:bidi="ar"/>
              </w:rPr>
              <w:t>1080P八路电视墙服务系统</w:t>
            </w:r>
          </w:p>
        </w:tc>
        <w:tc>
          <w:tcPr>
            <w:tcW w:w="4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1、多路高清视频解码设备，支持 8 路 1080P 高清图像独立输出。支持外循环、内循环、轮询等多种显示方式， 配合视联网融合调度软件或监控联网调度系统，实现电子矩阵功能，可在单台设备上同时输出会议，监控，无人机，手机等多类型视频资源。</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2、支持H.264视频解码。</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3、视频接口：单台设备支持不少于8路1080P的视频流输出，支持HDMI接口。</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4、其他接口：不少于2*RJ45 10/100/1000Mbps自适应网络接口，2*USB接口。</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5、支持1080P30fps、720P等格式分辨率。</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6、具有结构性安全或其他更优的安全方式。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▲7、须支持在线升级</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8、须支持远程导出和导入参数</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9、须支持远程获取系统运行状态、系统日志。</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套</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84265</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仿宋" w:hAnsi="仿宋" w:eastAsia="仿宋" w:cs="仿宋"/>
                <w:i w:val="0"/>
                <w:color w:val="000000"/>
                <w:kern w:val="0"/>
                <w:sz w:val="24"/>
                <w:szCs w:val="24"/>
                <w:u w:val="none"/>
                <w:lang w:val="en-US" w:eastAsia="zh-CN" w:bidi="ar"/>
              </w:rPr>
              <w:t>84265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gridSpan w:val="6"/>
            <w:tcBorders>
              <w:top w:val="single" w:color="auto" w:sz="4" w:space="0"/>
              <w:left w:val="single" w:color="auto" w:sz="4" w:space="0"/>
              <w:bottom w:val="single" w:color="auto" w:sz="4" w:space="0"/>
              <w:right w:val="single" w:color="auto" w:sz="4" w:space="0"/>
            </w:tcBorders>
            <w:noWrap w:val="0"/>
            <w:vAlign w:val="center"/>
          </w:tcPr>
          <w:p>
            <w:pPr>
              <w:pStyle w:val="30"/>
              <w:numPr>
                <w:ilvl w:val="0"/>
                <w:numId w:val="0"/>
              </w:numPr>
              <w:snapToGrid w:val="0"/>
              <w:spacing w:line="400" w:lineRule="exact"/>
              <w:ind w:left="0" w:leftChars="0" w:firstLine="0" w:firstLineChars="0"/>
              <w:jc w:val="left"/>
              <w:rPr>
                <w:rFonts w:hint="eastAsia" w:ascii="宋体" w:hAnsi="宋体"/>
                <w:b/>
                <w:bCs/>
                <w:color w:val="auto"/>
                <w:szCs w:val="21"/>
                <w:highlight w:val="none"/>
              </w:rPr>
            </w:pPr>
            <w:r>
              <w:rPr>
                <w:rFonts w:hint="eastAsia" w:ascii="宋体" w:hAnsi="宋体" w:eastAsia="宋体" w:cs="宋体"/>
                <w:b/>
                <w:bCs/>
                <w:color w:val="auto"/>
                <w:kern w:val="0"/>
                <w:sz w:val="21"/>
                <w:szCs w:val="21"/>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Times New Roman"/>
                <w:b/>
                <w:color w:val="auto"/>
                <w:szCs w:val="21"/>
              </w:rPr>
              <w:t>服务期限</w:t>
            </w:r>
          </w:p>
        </w:tc>
        <w:tc>
          <w:tcPr>
            <w:tcW w:w="8024" w:type="dxa"/>
            <w:gridSpan w:val="4"/>
            <w:tcBorders>
              <w:top w:val="single" w:color="auto" w:sz="4" w:space="0"/>
              <w:left w:val="single" w:color="auto" w:sz="4" w:space="0"/>
              <w:bottom w:val="single" w:color="auto" w:sz="4" w:space="0"/>
              <w:right w:val="single" w:color="auto" w:sz="4" w:space="0"/>
            </w:tcBorders>
            <w:noWrap w:val="0"/>
            <w:vAlign w:val="center"/>
          </w:tcPr>
          <w:p>
            <w:pPr>
              <w:pStyle w:val="30"/>
              <w:numPr>
                <w:ilvl w:val="0"/>
                <w:numId w:val="0"/>
              </w:numPr>
              <w:snapToGrid w:val="0"/>
              <w:spacing w:line="400" w:lineRule="exact"/>
              <w:ind w:left="0" w:leftChars="0" w:firstLine="0"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服务期限3年（36个月）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b/>
                <w:bCs/>
                <w:color w:val="auto"/>
                <w:szCs w:val="21"/>
                <w:highlight w:val="none"/>
              </w:rPr>
            </w:pPr>
            <w:r>
              <w:rPr>
                <w:rFonts w:hint="eastAsia" w:ascii="宋体" w:hAnsi="宋体"/>
                <w:b/>
                <w:color w:val="auto"/>
                <w:szCs w:val="21"/>
              </w:rPr>
              <w:t>服务要求</w:t>
            </w:r>
            <w:r>
              <w:rPr>
                <w:rFonts w:hint="eastAsia" w:ascii="宋体" w:hAnsi="宋体"/>
                <w:b/>
                <w:color w:val="auto"/>
                <w:szCs w:val="21"/>
                <w:lang w:eastAsia="zh-CN"/>
              </w:rPr>
              <w:t>及内容</w:t>
            </w:r>
          </w:p>
        </w:tc>
        <w:tc>
          <w:tcPr>
            <w:tcW w:w="802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textAlignment w:val="center"/>
              <w:rPr>
                <w:rFonts w:hint="eastAsia" w:ascii="宋体" w:hAnsi="宋体" w:eastAsia="宋体"/>
                <w:color w:val="auto"/>
                <w:spacing w:val="-2"/>
                <w:szCs w:val="21"/>
                <w:lang w:eastAsia="zh-CN"/>
              </w:rPr>
            </w:pPr>
            <w:r>
              <w:rPr>
                <w:rFonts w:hint="eastAsia" w:ascii="宋体" w:hAnsi="宋体"/>
                <w:color w:val="auto"/>
                <w:spacing w:val="-2"/>
                <w:szCs w:val="21"/>
              </w:rPr>
              <w:t>1.三包及免费保修期要求：按国家有关产品“三包”规定执行“三包”，免费保修期最短不得少于1年（自验收合格之日起计算）</w:t>
            </w:r>
            <w:r>
              <w:rPr>
                <w:rFonts w:hint="eastAsia" w:ascii="宋体" w:hAnsi="宋体"/>
                <w:color w:val="auto"/>
                <w:szCs w:val="21"/>
                <w:highlight w:val="none"/>
              </w:rPr>
              <w:t>（属于实行国家强制保修政策的除外）</w:t>
            </w:r>
            <w:r>
              <w:rPr>
                <w:rFonts w:hint="eastAsia" w:ascii="宋体" w:hAnsi="宋体"/>
                <w:color w:val="auto"/>
                <w:szCs w:val="21"/>
                <w:highlight w:val="none"/>
                <w:lang w:eastAsia="zh-CN"/>
              </w:rPr>
              <w:t>。</w:t>
            </w:r>
          </w:p>
          <w:p>
            <w:pPr>
              <w:adjustRightInd w:val="0"/>
              <w:snapToGrid w:val="0"/>
              <w:spacing w:line="360" w:lineRule="exact"/>
              <w:textAlignment w:val="center"/>
              <w:rPr>
                <w:rFonts w:hint="eastAsia" w:ascii="宋体" w:hAnsi="宋体"/>
                <w:color w:val="auto"/>
                <w:spacing w:val="-2"/>
                <w:szCs w:val="21"/>
              </w:rPr>
            </w:pPr>
            <w:r>
              <w:rPr>
                <w:rFonts w:hint="eastAsia" w:ascii="宋体" w:hAnsi="宋体"/>
                <w:color w:val="auto"/>
                <w:spacing w:val="-2"/>
                <w:szCs w:val="21"/>
              </w:rPr>
              <w:t>2.售后技术服务要求：</w:t>
            </w:r>
          </w:p>
          <w:p>
            <w:pPr>
              <w:adjustRightInd w:val="0"/>
              <w:snapToGrid w:val="0"/>
              <w:spacing w:line="360" w:lineRule="exact"/>
              <w:textAlignment w:val="center"/>
              <w:rPr>
                <w:rFonts w:hint="eastAsia" w:ascii="宋体" w:hAnsi="宋体" w:cs="宋体"/>
                <w:color w:val="auto"/>
                <w:kern w:val="0"/>
                <w:szCs w:val="21"/>
              </w:rPr>
            </w:pPr>
            <w:r>
              <w:rPr>
                <w:rFonts w:hint="eastAsia" w:ascii="宋体" w:hAnsi="宋体"/>
                <w:color w:val="auto"/>
                <w:spacing w:val="-2"/>
                <w:szCs w:val="21"/>
              </w:rPr>
              <w:t>（1）设备安装要求：</w:t>
            </w:r>
            <w:r>
              <w:rPr>
                <w:rFonts w:hint="eastAsia" w:ascii="宋体" w:hAnsi="宋体" w:cs="宋体"/>
                <w:color w:val="auto"/>
                <w:kern w:val="0"/>
                <w:szCs w:val="21"/>
                <w:lang w:bidi="ar"/>
              </w:rPr>
              <w:t>送货上门，在货物到达采购单位指定地点后，开箱清点货物保证货物安全完好，而后组织安装、调试，验收合格并交付使用；派遣从事同类工作实践经验的技术人员进行设备安装和调试，保证达到规范要求的标准，采购人不需要添加额外设备，直至正常使用。</w:t>
            </w:r>
          </w:p>
          <w:p>
            <w:pPr>
              <w:adjustRightInd w:val="0"/>
              <w:snapToGrid w:val="0"/>
              <w:spacing w:line="360" w:lineRule="exact"/>
              <w:textAlignment w:val="center"/>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bidi="ar"/>
              </w:rPr>
              <w:t>免费保修期内上门保修，更换零配件；保证配件5年以上供应期；</w:t>
            </w:r>
            <w:r>
              <w:rPr>
                <w:rStyle w:val="34"/>
                <w:rFonts w:hint="eastAsia" w:ascii="宋体" w:hAnsi="宋体"/>
                <w:color w:val="auto"/>
                <w:kern w:val="0"/>
                <w:szCs w:val="21"/>
              </w:rPr>
              <w:t>免费保修期结束后终身维修，在不更换零配件情况下采购人不支付其他费用，包括差旅费，若更换零配件只需支付零配件费用，保证配件5年以上供应期。</w:t>
            </w:r>
          </w:p>
          <w:p>
            <w:pPr>
              <w:adjustRightInd w:val="0"/>
              <w:snapToGrid w:val="0"/>
              <w:spacing w:line="360" w:lineRule="exact"/>
              <w:textAlignment w:val="center"/>
              <w:rPr>
                <w:rFonts w:hint="eastAsia" w:ascii="宋体" w:hAnsi="宋体" w:cs="宋体"/>
                <w:bCs/>
                <w:sz w:val="21"/>
                <w:szCs w:val="21"/>
                <w:lang w:val="en-US" w:eastAsia="zh-CN"/>
              </w:rPr>
            </w:pPr>
            <w:r>
              <w:rPr>
                <w:rFonts w:hint="eastAsia" w:ascii="宋体" w:hAnsi="宋体" w:cs="宋体"/>
                <w:color w:val="auto"/>
                <w:kern w:val="0"/>
                <w:szCs w:val="21"/>
                <w:lang w:bidi="ar"/>
              </w:rPr>
              <w:t>（3）</w:t>
            </w:r>
            <w:r>
              <w:rPr>
                <w:rFonts w:hint="eastAsia" w:ascii="宋体" w:hAnsi="宋体"/>
                <w:color w:val="auto"/>
                <w:szCs w:val="21"/>
                <w:highlight w:val="none"/>
              </w:rPr>
              <w:t>故障响应时间：</w:t>
            </w:r>
            <w:r>
              <w:rPr>
                <w:rFonts w:hint="eastAsia" w:ascii="宋体" w:hAnsi="宋体"/>
                <w:color w:val="auto"/>
                <w:szCs w:val="21"/>
                <w:highlight w:val="none"/>
                <w:lang w:eastAsia="zh-CN"/>
              </w:rPr>
              <w:t>中标</w:t>
            </w:r>
            <w:r>
              <w:rPr>
                <w:rFonts w:hint="eastAsia" w:ascii="宋体" w:hAnsi="宋体"/>
                <w:color w:val="auto"/>
                <w:szCs w:val="21"/>
                <w:highlight w:val="none"/>
              </w:rPr>
              <w:t>供应商接到故障通知后</w:t>
            </w:r>
            <w:r>
              <w:rPr>
                <w:rFonts w:hint="eastAsia" w:ascii="宋体" w:hAnsi="宋体"/>
                <w:color w:val="auto"/>
                <w:szCs w:val="21"/>
                <w:highlight w:val="none"/>
                <w:lang w:eastAsia="zh-CN"/>
              </w:rPr>
              <w:t>，</w:t>
            </w:r>
            <w:r>
              <w:rPr>
                <w:rFonts w:hint="eastAsia" w:ascii="宋体" w:hAnsi="宋体" w:cs="宋体"/>
                <w:bCs/>
                <w:sz w:val="21"/>
                <w:szCs w:val="21"/>
                <w:lang w:val="en-US" w:eastAsia="zh-CN"/>
              </w:rPr>
              <w:t>在接到采购人故障通知后24小时内到达现场，紧急事故12小时内到达现场，并免费维修或更换缺陷零部件，若因设备故障需返厂维修在24小时内不能解决问题的，必须提供同类工作效果的设备作为备用机。</w:t>
            </w:r>
          </w:p>
          <w:p>
            <w:pPr>
              <w:adjustRightInd w:val="0"/>
              <w:snapToGrid w:val="0"/>
              <w:spacing w:line="360" w:lineRule="exact"/>
              <w:textAlignment w:val="center"/>
              <w:rPr>
                <w:rFonts w:hint="eastAsia" w:ascii="宋体" w:hAnsi="宋体" w:cs="宋体"/>
                <w:color w:val="auto"/>
                <w:kern w:val="0"/>
                <w:szCs w:val="21"/>
              </w:rPr>
            </w:pPr>
            <w:r>
              <w:rPr>
                <w:rFonts w:hint="eastAsia" w:ascii="宋体" w:hAnsi="宋体" w:cs="宋体"/>
                <w:color w:val="auto"/>
                <w:kern w:val="0"/>
                <w:szCs w:val="21"/>
                <w:lang w:bidi="ar"/>
              </w:rPr>
              <w:t>（4）每年至少对设备进行一次维护校准，5年内提供免费移机一次。</w:t>
            </w:r>
          </w:p>
          <w:p>
            <w:pPr>
              <w:adjustRightInd w:val="0"/>
              <w:snapToGrid w:val="0"/>
              <w:spacing w:line="360" w:lineRule="exact"/>
              <w:textAlignment w:val="center"/>
              <w:rPr>
                <w:rFonts w:hint="eastAsia" w:ascii="宋体" w:hAnsi="宋体"/>
                <w:color w:val="auto"/>
                <w:spacing w:val="-2"/>
                <w:szCs w:val="21"/>
              </w:rPr>
            </w:pPr>
            <w:r>
              <w:rPr>
                <w:rFonts w:hint="eastAsia" w:ascii="宋体" w:hAnsi="宋体"/>
                <w:color w:val="auto"/>
                <w:spacing w:val="-2"/>
                <w:szCs w:val="21"/>
              </w:rPr>
              <w:t>3.</w:t>
            </w:r>
            <w:r>
              <w:rPr>
                <w:rFonts w:hint="eastAsia" w:ascii="宋体" w:hAnsi="宋体"/>
                <w:color w:val="auto"/>
                <w:szCs w:val="21"/>
                <w:highlight w:val="none"/>
              </w:rPr>
              <w:t>保修期内免费提供设备使用方法和相关技术培训。</w:t>
            </w:r>
          </w:p>
          <w:p>
            <w:pPr>
              <w:pStyle w:val="30"/>
              <w:numPr>
                <w:ilvl w:val="0"/>
                <w:numId w:val="0"/>
              </w:numPr>
              <w:snapToGrid w:val="0"/>
              <w:spacing w:line="400" w:lineRule="exact"/>
              <w:ind w:left="0" w:leftChars="0" w:firstLine="0" w:firstLineChars="0"/>
              <w:jc w:val="left"/>
              <w:rPr>
                <w:rFonts w:hint="eastAsia" w:ascii="宋体" w:hAnsi="宋体"/>
                <w:color w:val="auto"/>
                <w:szCs w:val="21"/>
                <w:highlight w:val="none"/>
              </w:rPr>
            </w:pPr>
            <w:r>
              <w:rPr>
                <w:rFonts w:hint="eastAsia" w:ascii="宋体" w:hAnsi="宋体"/>
                <w:color w:val="auto"/>
                <w:spacing w:val="-2"/>
                <w:szCs w:val="21"/>
              </w:rPr>
              <w:t>4.投标人根据以上售后服务要求，于投标文件中必须提供相应的服务承诺书。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交付使用时间</w:t>
            </w:r>
          </w:p>
          <w:p>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b/>
                <w:color w:val="auto"/>
                <w:szCs w:val="21"/>
                <w:highlight w:val="none"/>
              </w:rPr>
              <w:t>及地点</w:t>
            </w:r>
          </w:p>
        </w:tc>
        <w:tc>
          <w:tcPr>
            <w:tcW w:w="8024" w:type="dxa"/>
            <w:gridSpan w:val="4"/>
            <w:tcBorders>
              <w:top w:val="single" w:color="auto" w:sz="4" w:space="0"/>
              <w:left w:val="single" w:color="auto" w:sz="4" w:space="0"/>
              <w:bottom w:val="single" w:color="auto" w:sz="4" w:space="0"/>
              <w:right w:val="single" w:color="auto" w:sz="4" w:space="0"/>
            </w:tcBorders>
            <w:noWrap w:val="0"/>
            <w:vAlign w:val="center"/>
          </w:tcPr>
          <w:p>
            <w:pPr>
              <w:pStyle w:val="30"/>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交货期：自合同签订之日起</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45日历日</w:t>
            </w:r>
            <w:r>
              <w:rPr>
                <w:rFonts w:hint="eastAsia" w:ascii="宋体" w:hAnsi="宋体"/>
                <w:b/>
                <w:color w:val="auto"/>
                <w:szCs w:val="21"/>
                <w:highlight w:val="none"/>
                <w:u w:val="single"/>
              </w:rPr>
              <w:t xml:space="preserve"> </w:t>
            </w:r>
            <w:r>
              <w:rPr>
                <w:rFonts w:hint="eastAsia" w:ascii="宋体" w:hAnsi="宋体"/>
                <w:color w:val="auto"/>
                <w:szCs w:val="21"/>
                <w:highlight w:val="none"/>
              </w:rPr>
              <w:t>内。</w:t>
            </w:r>
          </w:p>
          <w:p>
            <w:pPr>
              <w:pStyle w:val="30"/>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交货地点：采购人指定交货地点。</w:t>
            </w:r>
          </w:p>
          <w:p>
            <w:pPr>
              <w:pStyle w:val="30"/>
              <w:numPr>
                <w:ilvl w:val="0"/>
                <w:numId w:val="0"/>
              </w:numPr>
              <w:snapToGrid w:val="0"/>
              <w:spacing w:line="400" w:lineRule="exact"/>
              <w:ind w:left="0" w:leftChars="0" w:firstLine="0" w:firstLineChars="0"/>
              <w:jc w:val="left"/>
              <w:rPr>
                <w:rFonts w:hint="eastAsia" w:ascii="宋体" w:hAnsi="宋体" w:eastAsia="宋体" w:cs="宋体"/>
                <w:color w:val="auto"/>
                <w:kern w:val="0"/>
                <w:sz w:val="21"/>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交货方式：现场交货。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b/>
                <w:color w:val="auto"/>
                <w:szCs w:val="21"/>
                <w:highlight w:val="none"/>
              </w:rPr>
              <w:t>付款方式</w:t>
            </w:r>
          </w:p>
        </w:tc>
        <w:tc>
          <w:tcPr>
            <w:tcW w:w="802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宋体" w:hAnsi="宋体" w:eastAsia="宋体" w:cs="宋体"/>
                <w:color w:val="auto"/>
                <w:kern w:val="0"/>
                <w:sz w:val="21"/>
                <w:szCs w:val="21"/>
                <w:highlight w:val="none"/>
              </w:rPr>
            </w:pPr>
            <w:r>
              <w:rPr>
                <w:rFonts w:hint="eastAsia" w:ascii="宋体" w:hAnsi="宋体"/>
                <w:color w:val="auto"/>
                <w:szCs w:val="21"/>
                <w:highlight w:val="none"/>
              </w:rPr>
              <w:t>服务期限3年（36个月），每年支付预算金额的三分之一</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报价要求</w:t>
            </w:r>
          </w:p>
        </w:tc>
        <w:tc>
          <w:tcPr>
            <w:tcW w:w="8024" w:type="dxa"/>
            <w:gridSpan w:val="4"/>
            <w:tcBorders>
              <w:top w:val="single" w:color="auto" w:sz="4" w:space="0"/>
              <w:left w:val="single" w:color="auto" w:sz="4" w:space="0"/>
              <w:bottom w:val="single" w:color="auto" w:sz="4" w:space="0"/>
              <w:right w:val="single" w:color="auto" w:sz="4" w:space="0"/>
            </w:tcBorders>
            <w:noWrap w:val="0"/>
            <w:vAlign w:val="center"/>
          </w:tcPr>
          <w:p>
            <w:pPr>
              <w:pStyle w:val="30"/>
              <w:numPr>
                <w:ilvl w:val="0"/>
                <w:numId w:val="0"/>
              </w:numPr>
              <w:snapToGrid w:val="0"/>
              <w:spacing w:line="400" w:lineRule="exact"/>
              <w:ind w:lef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szCs w:val="21"/>
                <w:highlight w:val="none"/>
              </w:rPr>
              <w:t>本</w:t>
            </w:r>
            <w:r>
              <w:rPr>
                <w:rFonts w:hint="eastAsia" w:ascii="宋体" w:hAnsi="宋体" w:cs="宋体"/>
                <w:color w:val="auto"/>
                <w:szCs w:val="21"/>
                <w:highlight w:val="none"/>
                <w:lang w:eastAsia="zh-CN"/>
              </w:rPr>
              <w:t>分标</w:t>
            </w:r>
            <w:r>
              <w:rPr>
                <w:rFonts w:hint="eastAsia" w:ascii="宋体" w:hAnsi="宋体" w:cs="宋体"/>
                <w:color w:val="auto"/>
                <w:szCs w:val="21"/>
                <w:highlight w:val="none"/>
                <w:lang w:val="en-US" w:eastAsia="zh-CN"/>
              </w:rPr>
              <w:t>上限控制价：人民币</w:t>
            </w:r>
            <w:r>
              <w:rPr>
                <w:rFonts w:hint="eastAsia" w:ascii="宋体" w:hAnsi="宋体" w:cs="宋体"/>
                <w:color w:val="auto"/>
                <w:szCs w:val="21"/>
                <w:highlight w:val="none"/>
                <w:lang w:eastAsia="zh-CN"/>
              </w:rPr>
              <w:t>叁佰叁拾陆万玖仟陆佰陆拾玖元整（￥</w:t>
            </w:r>
            <w:r>
              <w:rPr>
                <w:rFonts w:hint="eastAsia" w:ascii="宋体" w:hAnsi="宋体" w:cs="宋体"/>
                <w:color w:val="auto"/>
                <w:szCs w:val="21"/>
                <w:highlight w:val="none"/>
                <w:lang w:val="en-US" w:eastAsia="zh-CN"/>
              </w:rPr>
              <w:t>3369669.00元</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rPr>
              <w:t>；投标报价超出</w:t>
            </w:r>
            <w:r>
              <w:rPr>
                <w:rFonts w:hint="eastAsia" w:ascii="宋体" w:hAnsi="宋体" w:cs="宋体"/>
                <w:color w:val="auto"/>
                <w:kern w:val="0"/>
                <w:szCs w:val="21"/>
                <w:highlight w:val="none"/>
                <w:lang w:eastAsia="zh-CN"/>
              </w:rPr>
              <w:t>上限控制价</w:t>
            </w:r>
            <w:r>
              <w:rPr>
                <w:rFonts w:hint="eastAsia" w:ascii="宋体" w:hAnsi="宋体" w:cs="宋体"/>
                <w:color w:val="auto"/>
                <w:kern w:val="0"/>
                <w:szCs w:val="21"/>
                <w:highlight w:val="none"/>
              </w:rPr>
              <w:t>的将被视为无效投标。</w:t>
            </w:r>
          </w:p>
          <w:p>
            <w:pPr>
              <w:pStyle w:val="30"/>
              <w:tabs>
                <w:tab w:val="left" w:pos="-40"/>
              </w:tabs>
              <w:snapToGrid w:val="0"/>
              <w:spacing w:line="400" w:lineRule="exact"/>
              <w:ind w:left="-23" w:leftChars="-11" w:firstLine="23" w:firstLineChars="11"/>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olor w:val="auto"/>
                <w:szCs w:val="21"/>
                <w:highlight w:val="none"/>
              </w:rPr>
              <w:t>投标报价为采购人指定地点的现场交货价，包括：（1）货物的价格；（2）货物的标准附件、备品备件、专用工具的价格；（3）运输、装卸、安装、调试、培训、技术支持、售后服务等费用；（4）必要的保险费用和各项税费。</w:t>
            </w:r>
          </w:p>
          <w:p>
            <w:pPr>
              <w:pStyle w:val="30"/>
              <w:tabs>
                <w:tab w:val="left" w:pos="-40"/>
              </w:tabs>
              <w:snapToGrid w:val="0"/>
              <w:spacing w:line="400" w:lineRule="exact"/>
              <w:ind w:left="-23" w:leftChars="-11" w:firstLine="23" w:firstLineChars="11"/>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b/>
                <w:color w:val="auto"/>
                <w:szCs w:val="21"/>
                <w:highlight w:val="none"/>
              </w:rPr>
              <w:t>其他要求</w:t>
            </w:r>
          </w:p>
        </w:tc>
        <w:tc>
          <w:tcPr>
            <w:tcW w:w="8024" w:type="dxa"/>
            <w:gridSpan w:val="4"/>
            <w:tcBorders>
              <w:top w:val="single" w:color="auto" w:sz="4" w:space="0"/>
              <w:left w:val="single" w:color="auto" w:sz="4" w:space="0"/>
              <w:bottom w:val="single" w:color="auto" w:sz="4" w:space="0"/>
              <w:right w:val="single" w:color="auto" w:sz="4" w:space="0"/>
            </w:tcBorders>
            <w:noWrap w:val="0"/>
            <w:vAlign w:val="center"/>
          </w:tcPr>
          <w:p>
            <w:pPr>
              <w:pStyle w:val="30"/>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合同签订期：自</w:t>
            </w:r>
            <w:r>
              <w:rPr>
                <w:rFonts w:hint="eastAsia" w:ascii="宋体" w:hAnsi="宋体"/>
                <w:color w:val="auto"/>
                <w:szCs w:val="21"/>
                <w:highlight w:val="none"/>
                <w:lang w:eastAsia="zh-CN"/>
              </w:rPr>
              <w:t>中标</w:t>
            </w:r>
            <w:r>
              <w:rPr>
                <w:rFonts w:hint="eastAsia" w:ascii="宋体" w:hAnsi="宋体"/>
                <w:color w:val="auto"/>
                <w:szCs w:val="21"/>
                <w:highlight w:val="none"/>
              </w:rPr>
              <w:t>通知书发出之日起</w:t>
            </w:r>
            <w:r>
              <w:rPr>
                <w:rFonts w:hint="eastAsia" w:ascii="宋体" w:hAnsi="宋体"/>
                <w:color w:val="auto"/>
                <w:szCs w:val="21"/>
                <w:highlight w:val="none"/>
                <w:lang w:eastAsia="zh-CN"/>
              </w:rPr>
              <w:t>二十五</w:t>
            </w:r>
            <w:r>
              <w:rPr>
                <w:rFonts w:hint="eastAsia" w:ascii="宋体" w:hAnsi="宋体"/>
                <w:color w:val="auto"/>
                <w:szCs w:val="21"/>
                <w:highlight w:val="none"/>
              </w:rPr>
              <w:t>日内。</w:t>
            </w:r>
          </w:p>
          <w:p>
            <w:pPr>
              <w:pStyle w:val="30"/>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本项目货物不接受进口产品（即通过中国海关报关验放进入中国境内且产自关境外的产品）参与投标，如有此类产品参与投标的作无效投标处理。</w:t>
            </w:r>
          </w:p>
          <w:p>
            <w:pPr>
              <w:pStyle w:val="30"/>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中标供应商应保证货物是全新、未使用过的，并完全符合合同规定的质量、规格和性能的要求。中标供应商应保证其货物经正确安装，正常运转和保养在其使用寿命内应具有满意的性能。中标供应商应对由于设计、工艺或材料的缺陷而发生的任何不足或故障负责，费用由中标方负担。</w:t>
            </w:r>
          </w:p>
          <w:p>
            <w:pPr>
              <w:pStyle w:val="30"/>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投标人应保证针对本项目的货物涉及到的知识产权和所提供的相关技术资料是合法取得，并享有完整的知识产权，不会因为采购人的使用而被责令停止使用、追偿或要求赔偿损失，如出现此情况，一切经济和法律责任均由投标人承担。</w:t>
            </w:r>
          </w:p>
          <w:p>
            <w:pPr>
              <w:pStyle w:val="35"/>
              <w:spacing w:line="276" w:lineRule="auto"/>
              <w:rPr>
                <w:rFonts w:ascii="宋体" w:hAnsi="宋体" w:eastAsia="宋体" w:cs="宋体"/>
                <w:color w:val="auto"/>
                <w:kern w:val="0"/>
                <w:szCs w:val="21"/>
              </w:rPr>
            </w:pPr>
            <w:r>
              <w:rPr>
                <w:rFonts w:hint="eastAsia" w:ascii="宋体" w:hAnsi="宋体" w:eastAsia="宋体"/>
                <w:color w:val="auto"/>
                <w:szCs w:val="21"/>
              </w:rPr>
              <w:t>★</w:t>
            </w:r>
            <w:r>
              <w:rPr>
                <w:rFonts w:hint="eastAsia" w:ascii="宋体" w:hAnsi="宋体" w:eastAsia="宋体"/>
                <w:color w:val="auto"/>
                <w:szCs w:val="21"/>
                <w:lang w:val="en-US" w:eastAsia="zh-CN"/>
              </w:rPr>
              <w:t>5</w:t>
            </w:r>
            <w:r>
              <w:rPr>
                <w:rFonts w:hint="eastAsia" w:ascii="宋体" w:hAnsi="宋体" w:eastAsia="宋体"/>
                <w:color w:val="auto"/>
                <w:szCs w:val="21"/>
              </w:rPr>
              <w:t>、</w:t>
            </w:r>
            <w:r>
              <w:rPr>
                <w:rFonts w:hint="eastAsia" w:ascii="宋体" w:hAnsi="宋体" w:eastAsia="宋体" w:cs="宋体"/>
                <w:color w:val="auto"/>
                <w:kern w:val="0"/>
                <w:szCs w:val="21"/>
              </w:rPr>
              <w:t>招标人有权在货物到货后进行货物核验，如中标设备无法</w:t>
            </w:r>
            <w:r>
              <w:rPr>
                <w:rFonts w:hint="eastAsia" w:ascii="宋体" w:hAnsi="宋体" w:eastAsia="宋体"/>
                <w:color w:val="auto"/>
                <w:szCs w:val="21"/>
              </w:rPr>
              <w:t>满足招标文件的总体要求和技术参数的，招标人有权取消合同，并上报财政局政府采购监督管理部门，同时追究相应法律责任。</w:t>
            </w:r>
          </w:p>
          <w:p>
            <w:pPr>
              <w:pStyle w:val="30"/>
              <w:numPr>
                <w:ilvl w:val="0"/>
                <w:numId w:val="0"/>
              </w:numPr>
              <w:snapToGrid w:val="0"/>
              <w:spacing w:line="400" w:lineRule="exact"/>
              <w:ind w:left="0" w:leftChars="0" w:firstLine="0" w:firstLineChars="0"/>
              <w:jc w:val="left"/>
              <w:rPr>
                <w:rFonts w:hint="eastAsia" w:ascii="宋体" w:hAnsi="宋体" w:eastAsia="宋体"/>
                <w:color w:val="auto"/>
                <w:szCs w:val="21"/>
              </w:rPr>
            </w:pPr>
            <w:r>
              <w:rPr>
                <w:rFonts w:hint="eastAsia" w:ascii="宋体" w:hAnsi="宋体" w:eastAsia="宋体"/>
                <w:color w:val="auto"/>
                <w:szCs w:val="21"/>
              </w:rPr>
              <w:t>★</w:t>
            </w:r>
            <w:r>
              <w:rPr>
                <w:rFonts w:hint="eastAsia" w:ascii="宋体" w:hAnsi="宋体"/>
                <w:color w:val="auto"/>
                <w:szCs w:val="21"/>
                <w:lang w:val="en-US" w:eastAsia="zh-CN"/>
              </w:rPr>
              <w:t>6</w:t>
            </w:r>
            <w:r>
              <w:rPr>
                <w:rFonts w:ascii="宋体" w:hAnsi="宋体" w:eastAsia="宋体"/>
                <w:color w:val="auto"/>
                <w:szCs w:val="21"/>
              </w:rPr>
              <w:t>、</w:t>
            </w:r>
            <w:r>
              <w:rPr>
                <w:rFonts w:hint="eastAsia" w:ascii="宋体" w:hAnsi="宋体" w:eastAsia="宋体"/>
                <w:color w:val="auto"/>
                <w:szCs w:val="21"/>
              </w:rPr>
              <w:t>为保证系统兼容性，投标人所提供的“</w:t>
            </w:r>
            <w:r>
              <w:rPr>
                <w:rFonts w:hint="eastAsia" w:ascii="宋体" w:hAnsi="宋体" w:eastAsia="宋体" w:cs="宋体"/>
                <w:b/>
                <w:bCs/>
                <w:color w:val="auto"/>
                <w:kern w:val="0"/>
                <w:szCs w:val="21"/>
              </w:rPr>
              <w:t>视联网终端服务</w:t>
            </w:r>
            <w:r>
              <w:rPr>
                <w:rFonts w:hint="eastAsia" w:ascii="宋体" w:hAnsi="宋体" w:eastAsia="宋体"/>
                <w:color w:val="auto"/>
                <w:szCs w:val="21"/>
              </w:rPr>
              <w:t>”必须满足《社会治安综合治理基础数据规范》</w:t>
            </w:r>
            <w:r>
              <w:rPr>
                <w:rFonts w:ascii="宋体" w:hAnsi="宋体" w:eastAsia="宋体"/>
                <w:color w:val="auto"/>
                <w:szCs w:val="21"/>
              </w:rPr>
              <w:t>GB/T 31000-2015标准要求，并实现与</w:t>
            </w:r>
            <w:r>
              <w:rPr>
                <w:rFonts w:hint="eastAsia" w:ascii="宋体" w:hAnsi="宋体" w:eastAsia="宋体"/>
                <w:color w:val="auto"/>
                <w:szCs w:val="21"/>
              </w:rPr>
              <w:t>桂林市综治视联网平台、广西壮族自治区综治视联网平台、中央综治视联网平台无缝对接，实现协议层会话，终端拨号等功能互联互通。投标人需在响应文件中提供承诺可完成兼容对接的函，并加盖投标人公章。采购人将保留要求参与投标的所有投标人开标后进行联通性测试的权利，若投标人以虚假承诺的方式中标的，按虚假应标处理，将上报财政局政府采购监督管理部门，成交供应商必须承担相应法律责任。</w:t>
            </w:r>
          </w:p>
          <w:p>
            <w:pPr>
              <w:pStyle w:val="30"/>
              <w:numPr>
                <w:ilvl w:val="0"/>
                <w:numId w:val="0"/>
              </w:numPr>
              <w:snapToGrid w:val="0"/>
              <w:spacing w:line="400" w:lineRule="exact"/>
              <w:ind w:left="0" w:leftChars="0" w:firstLine="0" w:firstLineChars="0"/>
              <w:jc w:val="left"/>
              <w:rPr>
                <w:rFonts w:hint="default" w:ascii="宋体" w:hAnsi="宋体" w:eastAsia="宋体"/>
                <w:color w:val="auto"/>
                <w:szCs w:val="21"/>
                <w:lang w:val="en-US" w:eastAsia="zh-CN"/>
              </w:rPr>
            </w:pPr>
            <w:r>
              <w:rPr>
                <w:rFonts w:hint="eastAsia" w:ascii="宋体" w:hAnsi="宋体" w:cs="宋体"/>
                <w:b/>
                <w:kern w:val="0"/>
                <w:szCs w:val="21"/>
              </w:rPr>
              <w:t>“</w:t>
            </w:r>
            <w:r>
              <w:rPr>
                <w:rFonts w:hint="eastAsia" w:ascii="宋体" w:hAnsi="宋体" w:cs="宋体"/>
                <w:b/>
                <w:kern w:val="0"/>
                <w:szCs w:val="21"/>
                <w:lang w:eastAsia="zh-CN"/>
              </w:rPr>
              <w:t>服务采购</w:t>
            </w:r>
            <w:r>
              <w:rPr>
                <w:rFonts w:hint="eastAsia" w:ascii="宋体" w:hAnsi="宋体" w:cs="宋体"/>
                <w:b/>
                <w:kern w:val="0"/>
                <w:szCs w:val="21"/>
              </w:rPr>
              <w:t>需求”中标注“★”项属于实质性要求，若有任意一项负偏离作无效投标处理；标注“▲”号条款为重要功能服务条款，将作为加分或评分参考项内容。</w:t>
            </w:r>
          </w:p>
        </w:tc>
      </w:tr>
    </w:tbl>
    <w:p>
      <w:pPr>
        <w:rPr>
          <w:color w:val="auto"/>
          <w:highlight w:val="none"/>
        </w:rPr>
      </w:pPr>
    </w:p>
    <w:p>
      <w:pPr>
        <w:rPr>
          <w:rFonts w:hint="eastAsia" w:ascii="宋体" w:hAnsi="宋体" w:cs="宋体"/>
          <w:color w:val="auto"/>
        </w:rPr>
      </w:pPr>
      <w:r>
        <w:rPr>
          <w:rFonts w:hint="eastAsia" w:ascii="宋体" w:hAnsi="宋体" w:cs="宋体"/>
          <w:color w:val="auto"/>
        </w:rPr>
        <w:br w:type="page"/>
      </w:r>
    </w:p>
    <w:p>
      <w:pPr>
        <w:pStyle w:val="2"/>
        <w:ind w:left="0" w:leftChars="0" w:firstLine="0" w:firstLineChars="0"/>
        <w:jc w:val="both"/>
        <w:rPr>
          <w:rFonts w:hint="eastAsia" w:ascii="宋体" w:hAnsi="宋体" w:cs="宋体"/>
          <w:b/>
          <w:bCs/>
          <w:color w:val="auto"/>
          <w:sz w:val="28"/>
          <w:szCs w:val="36"/>
          <w:lang w:val="en-US" w:eastAsia="zh-CN"/>
        </w:rPr>
      </w:pPr>
      <w:r>
        <w:rPr>
          <w:rFonts w:hint="eastAsia" w:ascii="宋体" w:hAnsi="宋体" w:cs="宋体"/>
          <w:b/>
          <w:bCs/>
          <w:color w:val="auto"/>
          <w:sz w:val="28"/>
          <w:szCs w:val="36"/>
          <w:lang w:val="en-US" w:eastAsia="zh-CN"/>
        </w:rPr>
        <w:t>B分标</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0"/>
        <w:gridCol w:w="1268"/>
        <w:gridCol w:w="4506"/>
        <w:gridCol w:w="810"/>
        <w:gridCol w:w="1305"/>
        <w:gridCol w:w="14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
                <w:color w:val="auto"/>
                <w:sz w:val="21"/>
                <w:szCs w:val="21"/>
              </w:rPr>
            </w:pPr>
            <w:r>
              <w:rPr>
                <w:rFonts w:hint="eastAsia" w:ascii="宋体" w:hAnsi="宋体" w:cs="宋体"/>
                <w:b/>
                <w:bCs/>
                <w:color w:val="auto"/>
                <w:kern w:val="0"/>
                <w:sz w:val="24"/>
                <w:szCs w:val="24"/>
              </w:rPr>
              <w:t>序号</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
                <w:color w:val="auto"/>
                <w:sz w:val="21"/>
                <w:szCs w:val="21"/>
              </w:rPr>
            </w:pPr>
            <w:r>
              <w:rPr>
                <w:rFonts w:hint="eastAsia" w:ascii="宋体" w:hAnsi="宋体" w:cs="宋体"/>
                <w:b/>
                <w:bCs/>
                <w:color w:val="auto"/>
                <w:kern w:val="0"/>
                <w:sz w:val="24"/>
              </w:rPr>
              <w:t>设备名称</w:t>
            </w:r>
          </w:p>
        </w:tc>
        <w:tc>
          <w:tcPr>
            <w:tcW w:w="4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
                <w:color w:val="auto"/>
                <w:sz w:val="21"/>
                <w:szCs w:val="21"/>
              </w:rPr>
            </w:pPr>
            <w:r>
              <w:rPr>
                <w:rFonts w:hint="eastAsia" w:ascii="宋体" w:hAnsi="宋体" w:cs="宋体"/>
                <w:b/>
                <w:bCs/>
                <w:color w:val="auto"/>
                <w:kern w:val="0"/>
                <w:sz w:val="24"/>
              </w:rPr>
              <w:t>型号规格、技术参数、功能或性能</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
                <w:color w:val="auto"/>
                <w:sz w:val="21"/>
                <w:szCs w:val="21"/>
              </w:rPr>
            </w:pPr>
            <w:r>
              <w:rPr>
                <w:rFonts w:hint="eastAsia" w:ascii="宋体" w:hAnsi="宋体" w:cs="宋体"/>
                <w:b/>
                <w:bCs/>
                <w:color w:val="auto"/>
                <w:kern w:val="0"/>
                <w:sz w:val="24"/>
                <w:szCs w:val="24"/>
              </w:rPr>
              <w:t>数量</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
                <w:color w:val="auto"/>
                <w:sz w:val="21"/>
                <w:szCs w:val="21"/>
                <w:lang w:eastAsia="zh-CN"/>
              </w:rPr>
            </w:pPr>
            <w:r>
              <w:rPr>
                <w:rFonts w:hint="eastAsia" w:ascii="宋体" w:hAnsi="宋体" w:cs="宋体"/>
                <w:b/>
                <w:bCs/>
                <w:color w:val="auto"/>
                <w:kern w:val="0"/>
                <w:sz w:val="24"/>
                <w:szCs w:val="24"/>
                <w:lang w:eastAsia="zh-CN"/>
              </w:rPr>
              <w:t>单价（元）</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
                <w:color w:val="auto"/>
                <w:sz w:val="21"/>
                <w:szCs w:val="21"/>
                <w:lang w:eastAsia="zh-CN"/>
              </w:rPr>
            </w:pPr>
            <w:r>
              <w:rPr>
                <w:rFonts w:hint="eastAsia" w:ascii="宋体" w:hAnsi="宋体" w:cs="宋体"/>
                <w:b/>
                <w:bCs/>
                <w:color w:val="auto"/>
                <w:kern w:val="0"/>
                <w:sz w:val="24"/>
                <w:szCs w:val="24"/>
              </w:rPr>
              <w:t>合价</w:t>
            </w:r>
            <w:r>
              <w:rPr>
                <w:rFonts w:hint="eastAsia" w:ascii="宋体" w:hAnsi="宋体" w:cs="宋体"/>
                <w:b/>
                <w:bCs/>
                <w:color w:val="auto"/>
                <w:kern w:val="0"/>
                <w:sz w:val="24"/>
                <w:szCs w:val="24"/>
                <w:lang w:eastAsia="zh-CN"/>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ascii="宋体" w:hAnsi="宋体" w:cs="宋体"/>
                <w:color w:val="auto"/>
                <w:kern w:val="0"/>
                <w:sz w:val="24"/>
                <w:szCs w:val="24"/>
              </w:rPr>
              <w:t>1</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视联网终端服务</w:t>
            </w:r>
          </w:p>
        </w:tc>
        <w:tc>
          <w:tcPr>
            <w:tcW w:w="4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1、支持国内自主创新具有完全自主知识产权的交换式视频通信技术，符合以太网802.3标准。</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2、采用嵌入式操作系统。</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3、分体式设计，支持 1 路 1080P高清视频输入，1路 USB 内编码摄像头输入，2 路 1080P 高清视频输出，支持单画面/双画面显示模式，支持H.264视频格式编解码；支持AAC音频格式的解码；</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4、视频输入输出：1*HDMI Input、1*USB摄像头Input、1*HDMI Output、1*AV Output；</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5、音频输入输出：1*MIC卡侬 Input、1*HDMI Input  1*HDMI Output、1*AV Output；</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6、以太网接口：1*RJ45 10/100Mbit/s自适应网络接口；</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7、最大带宽支持8Mbps。</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8、分辨率支持不低于 1080P30fps。</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9、视频接口：不少于 2 路高清视频输入，不少于 2路视频输出。</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10、音频接口：不少于 2 路音频输入，不少于 2 路音频输出。</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11、其他接口：不少于 1*RJ45 10/100Mbps 自适应网络接口，不少于 3*USB 接口。</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▲12、具有结构性安全或其他更优的安全方式，保证会议安全。</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13、须支持唇音同步、自动噪声抑制、快速自适应回声消除。</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▲14、支持在同一组会议中，与会终端可同时发起动态辅流，且不需要中断正在发送辅流的终端。辅流的分辨率不低于 1080P30fps 。</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▲15、支持多画面功能，一组会议中具有权限的终端须能够任意选择及组合所收看的画面，且支持不少于2种画面组合显示模式。</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▲16、可远程获取和配置参数，支持远程导出和导入功能；支持远程获取系统运行状态、系统日志。</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17、须支持多种控会方式，如会控软件、会控APP等。</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18、支持高清视频会议、视频监控、视频点播、可视电话、远程培训等多项业务。</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▲19、要求配套不少于1只高清摄像机，支持 1080P30fps 视频输出，10倍高清镜头，H.264 编码，支持 HDMI、USB 接口，支持USB 接口和遥控器对摄像机进行控制。</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20、要求配套不少于1只定向鹅颈麦克风。</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21、包含安装调试、现场培训、3年运维及质保。</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75</w:t>
            </w:r>
            <w:r>
              <w:rPr>
                <w:rFonts w:hint="eastAsia" w:ascii="宋体" w:hAnsi="宋体" w:cs="宋体"/>
                <w:color w:val="auto"/>
                <w:sz w:val="21"/>
                <w:szCs w:val="21"/>
                <w:lang w:val="en-US" w:eastAsia="zh-CN"/>
              </w:rPr>
              <w:t>套</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30951</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2321325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ascii="宋体" w:hAnsi="宋体" w:cs="宋体"/>
                <w:color w:val="auto"/>
                <w:kern w:val="0"/>
                <w:sz w:val="24"/>
                <w:szCs w:val="24"/>
              </w:rPr>
              <w:t>2</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视联网专用平台服务</w:t>
            </w:r>
          </w:p>
        </w:tc>
        <w:tc>
          <w:tcPr>
            <w:tcW w:w="4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1、提供会场综治视联网设备的安装和调试服务，确保设备能够正常连接桂林市综治视联网平台、广西壮族自治区综治视联网平台、中央综治视联网平台。</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2、协议期内提供会场综治视联网设备的维保服务。</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3、按月付费≤150元/月（按点位计算）</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75</w:t>
            </w:r>
            <w:r>
              <w:rPr>
                <w:rFonts w:hint="eastAsia" w:ascii="宋体" w:hAnsi="宋体" w:cs="宋体"/>
                <w:color w:val="auto"/>
                <w:sz w:val="21"/>
                <w:szCs w:val="21"/>
                <w:lang w:val="en-US" w:eastAsia="zh-CN"/>
              </w:rPr>
              <w:t>套</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5130</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384750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ascii="宋体" w:hAnsi="宋体" w:cs="宋体"/>
                <w:color w:val="auto"/>
                <w:kern w:val="0"/>
                <w:sz w:val="24"/>
                <w:szCs w:val="24"/>
              </w:rPr>
              <w:t>3</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网络专线服务</w:t>
            </w:r>
          </w:p>
        </w:tc>
        <w:tc>
          <w:tcPr>
            <w:tcW w:w="4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1、提供会场至综治视频会议平台的光纤线路，行政村综治中心开通≥20M 综治视联网联网光纤。</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2、接入地点：采购人指定的各级综治中心，光纤线路路程由供应商自行勘探建设，线路设计、施工需符合国家通信规范要求。</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3、网络接口类型支持 RJ45 接口或GE等接口；线路延时要求：终端网络接入 ping 测 1M 报文时间小于10 毫秒；线路丢帧率：小于 0.5%，且不允许出现连续丢包。</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4、提供线路接入和调试，运行期间线路 24 小时内故障排除。</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5、服务期内，网络需要扩展或升级时，供应商应提供解决方案和技术支持。</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75</w:t>
            </w:r>
            <w:r>
              <w:rPr>
                <w:rFonts w:hint="eastAsia" w:ascii="宋体" w:hAnsi="宋体" w:cs="宋体"/>
                <w:color w:val="auto"/>
                <w:sz w:val="21"/>
                <w:szCs w:val="21"/>
                <w:lang w:val="en-US" w:eastAsia="zh-CN"/>
              </w:rPr>
              <w:t>条</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8550</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641250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gridSpan w:val="6"/>
            <w:tcBorders>
              <w:top w:val="single" w:color="auto" w:sz="4" w:space="0"/>
              <w:left w:val="single" w:color="auto" w:sz="4" w:space="0"/>
              <w:bottom w:val="single" w:color="auto" w:sz="4" w:space="0"/>
              <w:right w:val="single" w:color="auto" w:sz="4" w:space="0"/>
            </w:tcBorders>
            <w:noWrap w:val="0"/>
            <w:vAlign w:val="center"/>
          </w:tcPr>
          <w:p>
            <w:pPr>
              <w:pStyle w:val="30"/>
              <w:numPr>
                <w:ilvl w:val="0"/>
                <w:numId w:val="0"/>
              </w:numPr>
              <w:snapToGrid w:val="0"/>
              <w:spacing w:line="400" w:lineRule="exact"/>
              <w:ind w:left="0" w:leftChars="0" w:firstLine="0" w:firstLineChars="0"/>
              <w:jc w:val="left"/>
              <w:rPr>
                <w:rFonts w:hint="eastAsia" w:ascii="宋体" w:hAnsi="宋体"/>
                <w:b/>
                <w:bCs/>
                <w:color w:val="auto"/>
                <w:szCs w:val="21"/>
                <w:highlight w:val="none"/>
              </w:rPr>
            </w:pPr>
            <w:r>
              <w:rPr>
                <w:rFonts w:hint="eastAsia" w:ascii="宋体" w:hAnsi="宋体" w:eastAsia="宋体" w:cs="宋体"/>
                <w:b/>
                <w:bCs/>
                <w:color w:val="auto"/>
                <w:kern w:val="0"/>
                <w:sz w:val="21"/>
                <w:szCs w:val="21"/>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Times New Roman"/>
                <w:b/>
                <w:color w:val="auto"/>
                <w:szCs w:val="21"/>
              </w:rPr>
              <w:t>服务期限</w:t>
            </w:r>
          </w:p>
        </w:tc>
        <w:tc>
          <w:tcPr>
            <w:tcW w:w="8024" w:type="dxa"/>
            <w:gridSpan w:val="4"/>
            <w:tcBorders>
              <w:top w:val="single" w:color="auto" w:sz="4" w:space="0"/>
              <w:left w:val="single" w:color="auto" w:sz="4" w:space="0"/>
              <w:bottom w:val="single" w:color="auto" w:sz="4" w:space="0"/>
              <w:right w:val="single" w:color="auto" w:sz="4" w:space="0"/>
            </w:tcBorders>
            <w:noWrap w:val="0"/>
            <w:vAlign w:val="center"/>
          </w:tcPr>
          <w:p>
            <w:pPr>
              <w:pStyle w:val="30"/>
              <w:numPr>
                <w:ilvl w:val="0"/>
                <w:numId w:val="0"/>
              </w:numPr>
              <w:snapToGrid w:val="0"/>
              <w:spacing w:line="400" w:lineRule="exact"/>
              <w:ind w:left="0" w:leftChars="0" w:firstLine="0"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服务期限3年（36个月）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b/>
                <w:bCs/>
                <w:color w:val="auto"/>
                <w:szCs w:val="21"/>
                <w:highlight w:val="none"/>
              </w:rPr>
            </w:pPr>
            <w:r>
              <w:rPr>
                <w:rFonts w:hint="eastAsia" w:ascii="宋体" w:hAnsi="宋体"/>
                <w:b/>
                <w:color w:val="auto"/>
                <w:szCs w:val="21"/>
              </w:rPr>
              <w:t>服务要求</w:t>
            </w:r>
            <w:r>
              <w:rPr>
                <w:rFonts w:hint="eastAsia" w:ascii="宋体" w:hAnsi="宋体"/>
                <w:b/>
                <w:color w:val="auto"/>
                <w:szCs w:val="21"/>
                <w:lang w:eastAsia="zh-CN"/>
              </w:rPr>
              <w:t>及内容</w:t>
            </w:r>
          </w:p>
        </w:tc>
        <w:tc>
          <w:tcPr>
            <w:tcW w:w="802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textAlignment w:val="center"/>
              <w:rPr>
                <w:rFonts w:hint="eastAsia" w:ascii="宋体" w:hAnsi="宋体" w:eastAsia="宋体"/>
                <w:color w:val="auto"/>
                <w:spacing w:val="-2"/>
                <w:szCs w:val="21"/>
                <w:lang w:eastAsia="zh-CN"/>
              </w:rPr>
            </w:pPr>
            <w:r>
              <w:rPr>
                <w:rFonts w:hint="eastAsia" w:ascii="宋体" w:hAnsi="宋体"/>
                <w:color w:val="auto"/>
                <w:spacing w:val="-2"/>
                <w:szCs w:val="21"/>
              </w:rPr>
              <w:t>1.三包及免费保修期要求：按国家有关产品“三包”规定执行“三包”，免费保修期最短不得少于1年（自验收合格之日起计算）</w:t>
            </w:r>
            <w:r>
              <w:rPr>
                <w:rFonts w:hint="eastAsia" w:ascii="宋体" w:hAnsi="宋体"/>
                <w:color w:val="auto"/>
                <w:szCs w:val="21"/>
                <w:highlight w:val="none"/>
              </w:rPr>
              <w:t>（属于实行国家强制保修政策的除外）</w:t>
            </w:r>
            <w:r>
              <w:rPr>
                <w:rFonts w:hint="eastAsia" w:ascii="宋体" w:hAnsi="宋体"/>
                <w:color w:val="auto"/>
                <w:szCs w:val="21"/>
                <w:highlight w:val="none"/>
                <w:lang w:eastAsia="zh-CN"/>
              </w:rPr>
              <w:t>。</w:t>
            </w:r>
          </w:p>
          <w:p>
            <w:pPr>
              <w:adjustRightInd w:val="0"/>
              <w:snapToGrid w:val="0"/>
              <w:spacing w:line="360" w:lineRule="exact"/>
              <w:textAlignment w:val="center"/>
              <w:rPr>
                <w:rFonts w:hint="eastAsia" w:ascii="宋体" w:hAnsi="宋体"/>
                <w:color w:val="auto"/>
                <w:spacing w:val="-2"/>
                <w:szCs w:val="21"/>
              </w:rPr>
            </w:pPr>
            <w:r>
              <w:rPr>
                <w:rFonts w:hint="eastAsia" w:ascii="宋体" w:hAnsi="宋体"/>
                <w:color w:val="auto"/>
                <w:spacing w:val="-2"/>
                <w:szCs w:val="21"/>
              </w:rPr>
              <w:t>2.售后技术服务要求：</w:t>
            </w:r>
          </w:p>
          <w:p>
            <w:pPr>
              <w:adjustRightInd w:val="0"/>
              <w:snapToGrid w:val="0"/>
              <w:spacing w:line="360" w:lineRule="exact"/>
              <w:textAlignment w:val="center"/>
              <w:rPr>
                <w:rFonts w:hint="eastAsia" w:ascii="宋体" w:hAnsi="宋体" w:cs="宋体"/>
                <w:color w:val="auto"/>
                <w:kern w:val="0"/>
                <w:szCs w:val="21"/>
              </w:rPr>
            </w:pPr>
            <w:r>
              <w:rPr>
                <w:rFonts w:hint="eastAsia" w:ascii="宋体" w:hAnsi="宋体"/>
                <w:color w:val="auto"/>
                <w:spacing w:val="-2"/>
                <w:szCs w:val="21"/>
              </w:rPr>
              <w:t>（1）设备安装要求：</w:t>
            </w:r>
            <w:r>
              <w:rPr>
                <w:rFonts w:hint="eastAsia" w:ascii="宋体" w:hAnsi="宋体" w:cs="宋体"/>
                <w:color w:val="auto"/>
                <w:kern w:val="0"/>
                <w:szCs w:val="21"/>
                <w:lang w:bidi="ar"/>
              </w:rPr>
              <w:t>送货上门，在货物到达采购单位指定地点后，开箱清点货物保证货物安全完好，而后组织安装、调试，验收合格并交付使用；派遣从事同类工作实践经验的技术人员进行设备安装和调试，保证达到规范要求的标准，采购人不需要添加额外设备，直至正常使用。</w:t>
            </w:r>
          </w:p>
          <w:p>
            <w:pPr>
              <w:adjustRightInd w:val="0"/>
              <w:snapToGrid w:val="0"/>
              <w:spacing w:line="360" w:lineRule="exact"/>
              <w:textAlignment w:val="center"/>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bidi="ar"/>
              </w:rPr>
              <w:t>免费保修期内上门保修，更换零配件；保证配件5年以上供应期；</w:t>
            </w:r>
            <w:r>
              <w:rPr>
                <w:rStyle w:val="34"/>
                <w:rFonts w:hint="eastAsia" w:ascii="宋体" w:hAnsi="宋体"/>
                <w:color w:val="auto"/>
                <w:kern w:val="0"/>
                <w:szCs w:val="21"/>
              </w:rPr>
              <w:t>免费保修期结束后终身维修，在不更换零配件情况下采购人不支付其他费用，包括差旅费，若更换零配件只需支付零配件费用，保证配件5年以上供应期。</w:t>
            </w:r>
          </w:p>
          <w:p>
            <w:pPr>
              <w:adjustRightInd w:val="0"/>
              <w:snapToGrid w:val="0"/>
              <w:spacing w:line="360" w:lineRule="exact"/>
              <w:textAlignment w:val="center"/>
              <w:rPr>
                <w:rFonts w:hint="eastAsia" w:ascii="宋体" w:hAnsi="宋体" w:cs="宋体"/>
                <w:bCs/>
                <w:sz w:val="21"/>
                <w:szCs w:val="21"/>
                <w:lang w:val="en-US" w:eastAsia="zh-CN"/>
              </w:rPr>
            </w:pPr>
            <w:r>
              <w:rPr>
                <w:rFonts w:hint="eastAsia" w:ascii="宋体" w:hAnsi="宋体" w:cs="宋体"/>
                <w:color w:val="auto"/>
                <w:kern w:val="0"/>
                <w:szCs w:val="21"/>
                <w:lang w:bidi="ar"/>
              </w:rPr>
              <w:t>（3）</w:t>
            </w:r>
            <w:r>
              <w:rPr>
                <w:rFonts w:hint="eastAsia" w:ascii="宋体" w:hAnsi="宋体"/>
                <w:color w:val="auto"/>
                <w:szCs w:val="21"/>
                <w:highlight w:val="none"/>
              </w:rPr>
              <w:t>故障响应时间：</w:t>
            </w:r>
            <w:r>
              <w:rPr>
                <w:rFonts w:hint="eastAsia" w:ascii="宋体" w:hAnsi="宋体"/>
                <w:color w:val="auto"/>
                <w:szCs w:val="21"/>
                <w:highlight w:val="none"/>
                <w:lang w:eastAsia="zh-CN"/>
              </w:rPr>
              <w:t>中标</w:t>
            </w:r>
            <w:r>
              <w:rPr>
                <w:rFonts w:hint="eastAsia" w:ascii="宋体" w:hAnsi="宋体"/>
                <w:color w:val="auto"/>
                <w:szCs w:val="21"/>
                <w:highlight w:val="none"/>
              </w:rPr>
              <w:t>供应商接到故障通知后</w:t>
            </w:r>
            <w:r>
              <w:rPr>
                <w:rFonts w:hint="eastAsia" w:ascii="宋体" w:hAnsi="宋体"/>
                <w:color w:val="auto"/>
                <w:szCs w:val="21"/>
                <w:highlight w:val="none"/>
                <w:lang w:eastAsia="zh-CN"/>
              </w:rPr>
              <w:t>，</w:t>
            </w:r>
            <w:r>
              <w:rPr>
                <w:rFonts w:hint="eastAsia" w:ascii="宋体" w:hAnsi="宋体" w:cs="宋体"/>
                <w:bCs/>
                <w:sz w:val="21"/>
                <w:szCs w:val="21"/>
                <w:lang w:val="en-US" w:eastAsia="zh-CN"/>
              </w:rPr>
              <w:t>在接到采购人故障通知后24小时内到达现场，紧急事故12小时内到达现场，并免费维修或更换缺陷零部件，若因设备故障需返厂维修在24小时内不能解决问题的，必须提供同类工作效果的设备作为备用机。</w:t>
            </w:r>
          </w:p>
          <w:p>
            <w:pPr>
              <w:adjustRightInd w:val="0"/>
              <w:snapToGrid w:val="0"/>
              <w:spacing w:line="360" w:lineRule="exact"/>
              <w:textAlignment w:val="center"/>
              <w:rPr>
                <w:rFonts w:hint="eastAsia" w:ascii="宋体" w:hAnsi="宋体" w:cs="宋体"/>
                <w:color w:val="auto"/>
                <w:kern w:val="0"/>
                <w:szCs w:val="21"/>
              </w:rPr>
            </w:pPr>
            <w:r>
              <w:rPr>
                <w:rFonts w:hint="eastAsia" w:ascii="宋体" w:hAnsi="宋体" w:cs="宋体"/>
                <w:color w:val="auto"/>
                <w:kern w:val="0"/>
                <w:szCs w:val="21"/>
                <w:lang w:bidi="ar"/>
              </w:rPr>
              <w:t>（4）每年至少对设备进行一次维护校准，5年内提供免费移机一次。</w:t>
            </w:r>
          </w:p>
          <w:p>
            <w:pPr>
              <w:adjustRightInd w:val="0"/>
              <w:snapToGrid w:val="0"/>
              <w:spacing w:line="360" w:lineRule="exact"/>
              <w:textAlignment w:val="center"/>
              <w:rPr>
                <w:rFonts w:hint="eastAsia" w:ascii="宋体" w:hAnsi="宋体"/>
                <w:color w:val="auto"/>
                <w:spacing w:val="-2"/>
                <w:szCs w:val="21"/>
              </w:rPr>
            </w:pPr>
            <w:r>
              <w:rPr>
                <w:rFonts w:hint="eastAsia" w:ascii="宋体" w:hAnsi="宋体"/>
                <w:color w:val="auto"/>
                <w:spacing w:val="-2"/>
                <w:szCs w:val="21"/>
              </w:rPr>
              <w:t>3.</w:t>
            </w:r>
            <w:r>
              <w:rPr>
                <w:rFonts w:hint="eastAsia" w:ascii="宋体" w:hAnsi="宋体"/>
                <w:color w:val="auto"/>
                <w:szCs w:val="21"/>
                <w:highlight w:val="none"/>
              </w:rPr>
              <w:t>保修期内免费提供设备使用方法和相关技术培训。</w:t>
            </w:r>
          </w:p>
          <w:p>
            <w:pPr>
              <w:pStyle w:val="30"/>
              <w:numPr>
                <w:ilvl w:val="0"/>
                <w:numId w:val="0"/>
              </w:numPr>
              <w:snapToGrid w:val="0"/>
              <w:spacing w:line="400" w:lineRule="exact"/>
              <w:ind w:left="0" w:leftChars="0" w:firstLine="0" w:firstLineChars="0"/>
              <w:jc w:val="left"/>
              <w:rPr>
                <w:rFonts w:hint="eastAsia" w:ascii="宋体" w:hAnsi="宋体"/>
                <w:color w:val="auto"/>
                <w:szCs w:val="21"/>
                <w:highlight w:val="none"/>
              </w:rPr>
            </w:pPr>
            <w:r>
              <w:rPr>
                <w:rFonts w:hint="eastAsia" w:ascii="宋体" w:hAnsi="宋体"/>
                <w:color w:val="auto"/>
                <w:spacing w:val="-2"/>
                <w:szCs w:val="21"/>
              </w:rPr>
              <w:t>4.投标人根据以上售后服务要求，于投标文件中必须提供相应的服务承诺书。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交付使用时间</w:t>
            </w:r>
          </w:p>
          <w:p>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b/>
                <w:color w:val="auto"/>
                <w:szCs w:val="21"/>
                <w:highlight w:val="none"/>
              </w:rPr>
              <w:t>及地点</w:t>
            </w:r>
          </w:p>
        </w:tc>
        <w:tc>
          <w:tcPr>
            <w:tcW w:w="8024" w:type="dxa"/>
            <w:gridSpan w:val="4"/>
            <w:tcBorders>
              <w:top w:val="single" w:color="auto" w:sz="4" w:space="0"/>
              <w:left w:val="single" w:color="auto" w:sz="4" w:space="0"/>
              <w:bottom w:val="single" w:color="auto" w:sz="4" w:space="0"/>
              <w:right w:val="single" w:color="auto" w:sz="4" w:space="0"/>
            </w:tcBorders>
            <w:noWrap w:val="0"/>
            <w:vAlign w:val="center"/>
          </w:tcPr>
          <w:p>
            <w:pPr>
              <w:pStyle w:val="30"/>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交货期：自合同签订之日起</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45日历日</w:t>
            </w:r>
            <w:r>
              <w:rPr>
                <w:rFonts w:hint="eastAsia" w:ascii="宋体" w:hAnsi="宋体"/>
                <w:b/>
                <w:color w:val="auto"/>
                <w:szCs w:val="21"/>
                <w:highlight w:val="none"/>
                <w:u w:val="single"/>
              </w:rPr>
              <w:t xml:space="preserve"> </w:t>
            </w:r>
            <w:r>
              <w:rPr>
                <w:rFonts w:hint="eastAsia" w:ascii="宋体" w:hAnsi="宋体"/>
                <w:color w:val="auto"/>
                <w:szCs w:val="21"/>
                <w:highlight w:val="none"/>
              </w:rPr>
              <w:t>内。</w:t>
            </w:r>
          </w:p>
          <w:p>
            <w:pPr>
              <w:pStyle w:val="30"/>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交货地点：采购人指定交货地点。</w:t>
            </w:r>
          </w:p>
          <w:p>
            <w:pPr>
              <w:pStyle w:val="30"/>
              <w:numPr>
                <w:ilvl w:val="0"/>
                <w:numId w:val="0"/>
              </w:numPr>
              <w:snapToGrid w:val="0"/>
              <w:spacing w:line="400" w:lineRule="exact"/>
              <w:ind w:left="0" w:leftChars="0" w:firstLine="0" w:firstLineChars="0"/>
              <w:jc w:val="left"/>
              <w:rPr>
                <w:rFonts w:hint="eastAsia" w:ascii="宋体" w:hAnsi="宋体" w:eastAsia="宋体" w:cs="宋体"/>
                <w:color w:val="auto"/>
                <w:kern w:val="0"/>
                <w:sz w:val="21"/>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交货方式：现场交货。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b/>
                <w:color w:val="auto"/>
                <w:szCs w:val="21"/>
                <w:highlight w:val="none"/>
              </w:rPr>
              <w:t>付款方式</w:t>
            </w:r>
          </w:p>
        </w:tc>
        <w:tc>
          <w:tcPr>
            <w:tcW w:w="802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宋体" w:hAnsi="宋体" w:eastAsia="宋体" w:cs="宋体"/>
                <w:color w:val="auto"/>
                <w:kern w:val="0"/>
                <w:sz w:val="21"/>
                <w:szCs w:val="21"/>
                <w:highlight w:val="none"/>
              </w:rPr>
            </w:pPr>
            <w:r>
              <w:rPr>
                <w:rFonts w:hint="eastAsia" w:ascii="宋体" w:hAnsi="宋体"/>
                <w:color w:val="auto"/>
                <w:szCs w:val="21"/>
                <w:highlight w:val="none"/>
              </w:rPr>
              <w:t>服务期限3年（36个月），每年支付预算金额的三分之一</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报价要求</w:t>
            </w:r>
          </w:p>
        </w:tc>
        <w:tc>
          <w:tcPr>
            <w:tcW w:w="8024" w:type="dxa"/>
            <w:gridSpan w:val="4"/>
            <w:tcBorders>
              <w:top w:val="single" w:color="auto" w:sz="4" w:space="0"/>
              <w:left w:val="single" w:color="auto" w:sz="4" w:space="0"/>
              <w:bottom w:val="single" w:color="auto" w:sz="4" w:space="0"/>
              <w:right w:val="single" w:color="auto" w:sz="4" w:space="0"/>
            </w:tcBorders>
            <w:noWrap w:val="0"/>
            <w:vAlign w:val="center"/>
          </w:tcPr>
          <w:p>
            <w:pPr>
              <w:pStyle w:val="30"/>
              <w:numPr>
                <w:ilvl w:val="0"/>
                <w:numId w:val="0"/>
              </w:numPr>
              <w:snapToGrid w:val="0"/>
              <w:spacing w:line="400" w:lineRule="exact"/>
              <w:ind w:leftChars="0"/>
              <w:jc w:val="left"/>
              <w:rPr>
                <w:rFonts w:hint="eastAsia" w:ascii="宋体" w:hAnsi="宋体" w:eastAsia="宋体" w:cs="宋体"/>
                <w:color w:val="0000FF"/>
                <w:kern w:val="0"/>
                <w:sz w:val="21"/>
                <w:szCs w:val="21"/>
                <w:highlight w:val="yellow"/>
              </w:rPr>
            </w:pPr>
            <w:r>
              <w:rPr>
                <w:rFonts w:hint="eastAsia" w:ascii="宋体" w:hAnsi="宋体" w:eastAsia="宋体" w:cs="宋体"/>
                <w:color w:val="auto"/>
                <w:kern w:val="0"/>
                <w:sz w:val="21"/>
                <w:szCs w:val="21"/>
                <w:highlight w:val="none"/>
              </w:rPr>
              <w:t>1、</w:t>
            </w:r>
            <w:r>
              <w:rPr>
                <w:rFonts w:hint="eastAsia" w:ascii="宋体" w:hAnsi="宋体" w:cs="宋体"/>
                <w:color w:val="auto"/>
                <w:szCs w:val="21"/>
                <w:highlight w:val="none"/>
              </w:rPr>
              <w:t>本</w:t>
            </w:r>
            <w:r>
              <w:rPr>
                <w:rFonts w:hint="eastAsia" w:ascii="宋体" w:hAnsi="宋体" w:cs="宋体"/>
                <w:color w:val="auto"/>
                <w:szCs w:val="21"/>
                <w:highlight w:val="none"/>
                <w:lang w:eastAsia="zh-CN"/>
              </w:rPr>
              <w:t>分标</w:t>
            </w:r>
            <w:r>
              <w:rPr>
                <w:rFonts w:hint="eastAsia" w:ascii="宋体" w:hAnsi="宋体" w:cs="宋体"/>
                <w:color w:val="auto"/>
                <w:szCs w:val="21"/>
                <w:highlight w:val="none"/>
                <w:lang w:val="en-US" w:eastAsia="zh-CN"/>
              </w:rPr>
              <w:t>上限控制价：人民币</w:t>
            </w:r>
            <w:r>
              <w:rPr>
                <w:rFonts w:hint="eastAsia" w:ascii="宋体" w:hAnsi="宋体" w:cs="宋体"/>
                <w:color w:val="auto"/>
                <w:szCs w:val="21"/>
                <w:highlight w:val="none"/>
                <w:lang w:eastAsia="zh-CN"/>
              </w:rPr>
              <w:t>叁佰叁拾肆万柒仟叁佰贰拾伍元整（￥</w:t>
            </w:r>
            <w:r>
              <w:rPr>
                <w:rFonts w:hint="eastAsia" w:ascii="宋体" w:hAnsi="宋体" w:cs="宋体"/>
                <w:color w:val="auto"/>
                <w:szCs w:val="21"/>
                <w:highlight w:val="none"/>
                <w:lang w:val="en-US" w:eastAsia="zh-CN"/>
              </w:rPr>
              <w:t>3347325.00元</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rPr>
              <w:t>；投标报价超出</w:t>
            </w:r>
            <w:r>
              <w:rPr>
                <w:rFonts w:hint="eastAsia" w:ascii="宋体" w:hAnsi="宋体" w:cs="宋体"/>
                <w:color w:val="auto"/>
                <w:kern w:val="0"/>
                <w:szCs w:val="21"/>
                <w:highlight w:val="none"/>
                <w:lang w:eastAsia="zh-CN"/>
              </w:rPr>
              <w:t>上限控制价</w:t>
            </w:r>
            <w:r>
              <w:rPr>
                <w:rFonts w:hint="eastAsia" w:ascii="宋体" w:hAnsi="宋体" w:cs="宋体"/>
                <w:color w:val="auto"/>
                <w:kern w:val="0"/>
                <w:szCs w:val="21"/>
                <w:highlight w:val="none"/>
              </w:rPr>
              <w:t>的将被视为无效投标。</w:t>
            </w:r>
          </w:p>
          <w:p>
            <w:pPr>
              <w:pStyle w:val="30"/>
              <w:tabs>
                <w:tab w:val="left" w:pos="-40"/>
              </w:tabs>
              <w:snapToGrid w:val="0"/>
              <w:spacing w:line="400" w:lineRule="exact"/>
              <w:ind w:left="-23" w:leftChars="-11" w:firstLine="23" w:firstLineChars="11"/>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olor w:val="auto"/>
                <w:szCs w:val="21"/>
                <w:highlight w:val="none"/>
              </w:rPr>
              <w:t>投标报价为采购人指定地点的现场交货价，包括：（1）货物的价格；（2）货物的标准附件、备品备件、专用工具的价格；（3）运输、装卸、安装、调试、培训、技术支持、售后服务等费用；（4）必要的保险费用和各项税费。</w:t>
            </w:r>
          </w:p>
          <w:p>
            <w:pPr>
              <w:pStyle w:val="30"/>
              <w:tabs>
                <w:tab w:val="left" w:pos="-40"/>
              </w:tabs>
              <w:snapToGrid w:val="0"/>
              <w:spacing w:line="400" w:lineRule="exact"/>
              <w:ind w:left="-23" w:leftChars="-11" w:firstLine="23" w:firstLineChars="11"/>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b/>
                <w:color w:val="auto"/>
                <w:szCs w:val="21"/>
                <w:highlight w:val="none"/>
              </w:rPr>
              <w:t>其他要求</w:t>
            </w:r>
          </w:p>
        </w:tc>
        <w:tc>
          <w:tcPr>
            <w:tcW w:w="8024" w:type="dxa"/>
            <w:gridSpan w:val="4"/>
            <w:tcBorders>
              <w:top w:val="single" w:color="auto" w:sz="4" w:space="0"/>
              <w:left w:val="single" w:color="auto" w:sz="4" w:space="0"/>
              <w:bottom w:val="single" w:color="auto" w:sz="4" w:space="0"/>
              <w:right w:val="single" w:color="auto" w:sz="4" w:space="0"/>
            </w:tcBorders>
            <w:noWrap w:val="0"/>
            <w:vAlign w:val="center"/>
          </w:tcPr>
          <w:p>
            <w:pPr>
              <w:pStyle w:val="30"/>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合同签订期：自</w:t>
            </w:r>
            <w:r>
              <w:rPr>
                <w:rFonts w:hint="eastAsia" w:ascii="宋体" w:hAnsi="宋体"/>
                <w:color w:val="auto"/>
                <w:szCs w:val="21"/>
                <w:highlight w:val="none"/>
                <w:lang w:eastAsia="zh-CN"/>
              </w:rPr>
              <w:t>中标</w:t>
            </w:r>
            <w:r>
              <w:rPr>
                <w:rFonts w:hint="eastAsia" w:ascii="宋体" w:hAnsi="宋体"/>
                <w:color w:val="auto"/>
                <w:szCs w:val="21"/>
                <w:highlight w:val="none"/>
              </w:rPr>
              <w:t>通知书发出之日起</w:t>
            </w:r>
            <w:r>
              <w:rPr>
                <w:rFonts w:hint="eastAsia" w:ascii="宋体" w:hAnsi="宋体"/>
                <w:color w:val="auto"/>
                <w:szCs w:val="21"/>
                <w:highlight w:val="none"/>
                <w:lang w:eastAsia="zh-CN"/>
              </w:rPr>
              <w:t>二十五</w:t>
            </w:r>
            <w:r>
              <w:rPr>
                <w:rFonts w:hint="eastAsia" w:ascii="宋体" w:hAnsi="宋体"/>
                <w:color w:val="auto"/>
                <w:szCs w:val="21"/>
                <w:highlight w:val="none"/>
              </w:rPr>
              <w:t>日内。</w:t>
            </w:r>
          </w:p>
          <w:p>
            <w:pPr>
              <w:pStyle w:val="30"/>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本项目货物不接受进口产品（即通过中国海关报关验放进入中国境内且产自关境外的产品）参与投标，如有此类产品参与投标的作无效投标处理。</w:t>
            </w:r>
          </w:p>
          <w:p>
            <w:pPr>
              <w:pStyle w:val="30"/>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中标供应商应保证货物是全新、未使用过的，并完全符合合同规定的质量、规格和性能的要求。中标供应商应保证其货物经正确安装，正常运转和保养在其使用寿命内应具有满意的性能。中标供应商应对由于设计、工艺或材料的缺陷而发生的任何不足或故障负责，费用由中标方负担。</w:t>
            </w:r>
          </w:p>
          <w:p>
            <w:pPr>
              <w:pStyle w:val="30"/>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投标人应保证针对本项目的货物涉及到的知识产权和所提供的相关技术资料是合法取得，并享有完整的知识产权，不会因为采购人的使用而被责令停止使用、追偿或要求赔偿损失，如出现此情况，一切经济和法律责任均由投标人承担。</w:t>
            </w:r>
          </w:p>
          <w:p>
            <w:pPr>
              <w:pStyle w:val="35"/>
              <w:spacing w:line="276" w:lineRule="auto"/>
              <w:rPr>
                <w:rFonts w:ascii="宋体" w:hAnsi="宋体" w:eastAsia="宋体" w:cs="宋体"/>
                <w:color w:val="auto"/>
                <w:kern w:val="0"/>
                <w:szCs w:val="21"/>
              </w:rPr>
            </w:pPr>
            <w:r>
              <w:rPr>
                <w:rFonts w:hint="eastAsia" w:ascii="宋体" w:hAnsi="宋体" w:eastAsia="宋体"/>
                <w:color w:val="auto"/>
                <w:szCs w:val="21"/>
              </w:rPr>
              <w:t>★</w:t>
            </w:r>
            <w:r>
              <w:rPr>
                <w:rFonts w:hint="eastAsia" w:ascii="宋体" w:hAnsi="宋体" w:eastAsia="宋体"/>
                <w:color w:val="auto"/>
                <w:szCs w:val="21"/>
                <w:lang w:val="en-US" w:eastAsia="zh-CN"/>
              </w:rPr>
              <w:t>5</w:t>
            </w:r>
            <w:r>
              <w:rPr>
                <w:rFonts w:hint="eastAsia" w:ascii="宋体" w:hAnsi="宋体" w:eastAsia="宋体"/>
                <w:color w:val="auto"/>
                <w:szCs w:val="21"/>
              </w:rPr>
              <w:t>、</w:t>
            </w:r>
            <w:r>
              <w:rPr>
                <w:rFonts w:hint="eastAsia" w:ascii="宋体" w:hAnsi="宋体" w:eastAsia="宋体" w:cs="宋体"/>
                <w:color w:val="auto"/>
                <w:kern w:val="0"/>
                <w:szCs w:val="21"/>
              </w:rPr>
              <w:t>招标人有权在货物到货后进行货物核验，如中标设备无法</w:t>
            </w:r>
            <w:r>
              <w:rPr>
                <w:rFonts w:hint="eastAsia" w:ascii="宋体" w:hAnsi="宋体" w:eastAsia="宋体"/>
                <w:color w:val="auto"/>
                <w:szCs w:val="21"/>
              </w:rPr>
              <w:t>满足招标文件的总体要求和技术参数的，招标人有权取消合同，并上报财政局政府采购监督管理部门，同时追究相应法律责任。</w:t>
            </w:r>
          </w:p>
          <w:p>
            <w:pPr>
              <w:pStyle w:val="30"/>
              <w:numPr>
                <w:ilvl w:val="0"/>
                <w:numId w:val="0"/>
              </w:numPr>
              <w:snapToGrid w:val="0"/>
              <w:spacing w:line="400" w:lineRule="exact"/>
              <w:ind w:left="0" w:leftChars="0" w:firstLine="0" w:firstLineChars="0"/>
              <w:jc w:val="left"/>
              <w:rPr>
                <w:rFonts w:hint="eastAsia" w:ascii="宋体" w:hAnsi="宋体" w:eastAsia="宋体"/>
                <w:color w:val="auto"/>
                <w:szCs w:val="21"/>
              </w:rPr>
            </w:pPr>
            <w:r>
              <w:rPr>
                <w:rFonts w:hint="eastAsia" w:ascii="宋体" w:hAnsi="宋体" w:eastAsia="宋体"/>
                <w:color w:val="auto"/>
                <w:szCs w:val="21"/>
              </w:rPr>
              <w:t>★</w:t>
            </w:r>
            <w:r>
              <w:rPr>
                <w:rFonts w:hint="eastAsia" w:ascii="宋体" w:hAnsi="宋体"/>
                <w:color w:val="auto"/>
                <w:szCs w:val="21"/>
                <w:lang w:val="en-US" w:eastAsia="zh-CN"/>
              </w:rPr>
              <w:t>6</w:t>
            </w:r>
            <w:r>
              <w:rPr>
                <w:rFonts w:ascii="宋体" w:hAnsi="宋体" w:eastAsia="宋体"/>
                <w:color w:val="auto"/>
                <w:szCs w:val="21"/>
              </w:rPr>
              <w:t>、</w:t>
            </w:r>
            <w:r>
              <w:rPr>
                <w:rFonts w:hint="eastAsia" w:ascii="宋体" w:hAnsi="宋体" w:eastAsia="宋体"/>
                <w:color w:val="auto"/>
                <w:szCs w:val="21"/>
              </w:rPr>
              <w:t>为保证系统兼容性，投标人所提供的“</w:t>
            </w:r>
            <w:r>
              <w:rPr>
                <w:rFonts w:hint="eastAsia" w:ascii="宋体" w:hAnsi="宋体" w:eastAsia="宋体" w:cs="宋体"/>
                <w:b/>
                <w:bCs/>
                <w:color w:val="auto"/>
                <w:kern w:val="0"/>
                <w:szCs w:val="21"/>
              </w:rPr>
              <w:t>视联网终端服务</w:t>
            </w:r>
            <w:r>
              <w:rPr>
                <w:rFonts w:hint="eastAsia" w:ascii="宋体" w:hAnsi="宋体" w:eastAsia="宋体"/>
                <w:color w:val="auto"/>
                <w:szCs w:val="21"/>
              </w:rPr>
              <w:t>”必须满足《社会治安综合治理基础数据规范》</w:t>
            </w:r>
            <w:r>
              <w:rPr>
                <w:rFonts w:ascii="宋体" w:hAnsi="宋体" w:eastAsia="宋体"/>
                <w:color w:val="auto"/>
                <w:szCs w:val="21"/>
              </w:rPr>
              <w:t>GB/T 31000-2015标准要求，并实现与</w:t>
            </w:r>
            <w:r>
              <w:rPr>
                <w:rFonts w:hint="eastAsia" w:ascii="宋体" w:hAnsi="宋体" w:eastAsia="宋体"/>
                <w:color w:val="auto"/>
                <w:szCs w:val="21"/>
              </w:rPr>
              <w:t>桂林市综治视联网平台、广西壮族自治区综治视联网平台、中央综治视联网平台无缝对接，实现协议层会话，终端拨号等功能互联互通。投标人需在响应文件中提供承诺可完成兼容对接的函，并加盖投标人公章。采购人将保留要求参与投标的所有投标人开标后进行联通性测试的权利，若投标人以虚假承诺的方式中标的，按虚假应标处理，将上报财政局政府采购监督管理部门，成交供应商必须承担相应法律责任。</w:t>
            </w:r>
          </w:p>
          <w:p>
            <w:pPr>
              <w:pStyle w:val="30"/>
              <w:numPr>
                <w:ilvl w:val="0"/>
                <w:numId w:val="0"/>
              </w:numPr>
              <w:snapToGrid w:val="0"/>
              <w:spacing w:line="400" w:lineRule="exact"/>
              <w:ind w:left="0" w:leftChars="0" w:firstLine="0" w:firstLineChars="0"/>
              <w:jc w:val="left"/>
              <w:rPr>
                <w:rFonts w:hint="default" w:ascii="宋体" w:hAnsi="宋体" w:eastAsia="宋体"/>
                <w:color w:val="auto"/>
                <w:szCs w:val="21"/>
                <w:lang w:val="en-US" w:eastAsia="zh-CN"/>
              </w:rPr>
            </w:pPr>
            <w:r>
              <w:rPr>
                <w:rFonts w:hint="eastAsia" w:ascii="宋体" w:hAnsi="宋体" w:cs="宋体"/>
                <w:b/>
                <w:kern w:val="0"/>
                <w:szCs w:val="21"/>
              </w:rPr>
              <w:t>“</w:t>
            </w:r>
            <w:r>
              <w:rPr>
                <w:rFonts w:hint="eastAsia" w:ascii="宋体" w:hAnsi="宋体" w:cs="宋体"/>
                <w:b/>
                <w:kern w:val="0"/>
                <w:szCs w:val="21"/>
                <w:lang w:eastAsia="zh-CN"/>
              </w:rPr>
              <w:t>服务采购</w:t>
            </w:r>
            <w:r>
              <w:rPr>
                <w:rFonts w:hint="eastAsia" w:ascii="宋体" w:hAnsi="宋体" w:cs="宋体"/>
                <w:b/>
                <w:kern w:val="0"/>
                <w:szCs w:val="21"/>
              </w:rPr>
              <w:t>需求”中标注“★”项属于实质性要求，若有任意一项负偏离作无效投标处理；标注“▲”号条款为重要功能服务条款，将作为加分或评分参考项内容。</w:t>
            </w:r>
          </w:p>
        </w:tc>
      </w:tr>
    </w:tbl>
    <w:p>
      <w:pPr>
        <w:rPr>
          <w:rFonts w:hint="eastAsia"/>
          <w:color w:val="auto"/>
          <w:lang w:eastAsia="zh-CN"/>
        </w:rPr>
      </w:pPr>
      <w:bookmarkStart w:id="36" w:name="_Toc19687"/>
    </w:p>
    <w:p>
      <w:pPr>
        <w:rPr>
          <w:rFonts w:hint="eastAsia"/>
          <w:color w:val="auto"/>
          <w:lang w:eastAsia="zh-CN"/>
        </w:rPr>
      </w:pPr>
    </w:p>
    <w:p>
      <w:pPr>
        <w:pStyle w:val="2"/>
        <w:ind w:left="0" w:leftChars="0" w:firstLine="0" w:firstLineChars="0"/>
        <w:rPr>
          <w:rFonts w:hint="eastAsia"/>
          <w:lang w:eastAsia="zh-CN"/>
        </w:rPr>
      </w:pPr>
    </w:p>
    <w:p>
      <w:pPr>
        <w:pStyle w:val="4"/>
        <w:rPr>
          <w:rFonts w:hint="eastAsia"/>
          <w:lang w:eastAsia="zh-CN"/>
        </w:rPr>
      </w:pPr>
    </w:p>
    <w:p>
      <w:pPr>
        <w:pStyle w:val="4"/>
        <w:rPr>
          <w:rFonts w:hint="eastAsia"/>
          <w:lang w:eastAsia="zh-CN"/>
        </w:rPr>
      </w:pPr>
    </w:p>
    <w:p>
      <w:pPr>
        <w:pStyle w:val="5"/>
        <w:bidi w:val="0"/>
        <w:jc w:val="center"/>
        <w:rPr>
          <w:color w:val="auto"/>
        </w:rPr>
      </w:pPr>
      <w:r>
        <w:rPr>
          <w:rFonts w:hint="eastAsia"/>
          <w:color w:val="auto"/>
          <w:lang w:eastAsia="zh-CN"/>
        </w:rPr>
        <w:t>第四章</w:t>
      </w:r>
      <w:r>
        <w:rPr>
          <w:rFonts w:hint="eastAsia"/>
          <w:color w:val="auto"/>
          <w:lang w:val="en-US" w:eastAsia="zh-CN"/>
        </w:rPr>
        <w:t xml:space="preserve"> </w:t>
      </w:r>
      <w:r>
        <w:rPr>
          <w:rFonts w:hint="eastAsia"/>
          <w:color w:val="auto"/>
        </w:rPr>
        <w:t>评标办法及评分标准</w:t>
      </w:r>
      <w:bookmarkEnd w:id="36"/>
    </w:p>
    <w:p>
      <w:pPr>
        <w:pStyle w:val="10"/>
        <w:spacing w:line="480" w:lineRule="exact"/>
        <w:ind w:firstLine="413" w:firstLineChars="196"/>
        <w:rPr>
          <w:rFonts w:hAnsi="宋体"/>
          <w:b/>
          <w:bCs/>
          <w:sz w:val="21"/>
        </w:rPr>
      </w:pPr>
      <w:r>
        <w:rPr>
          <w:rFonts w:hint="eastAsia" w:hAnsi="宋体"/>
          <w:b/>
          <w:bCs/>
          <w:sz w:val="21"/>
        </w:rPr>
        <w:t>一、评标依据及方式</w:t>
      </w:r>
    </w:p>
    <w:p>
      <w:pPr>
        <w:pStyle w:val="10"/>
        <w:spacing w:line="480" w:lineRule="exact"/>
        <w:ind w:firstLine="420" w:firstLineChars="200"/>
        <w:rPr>
          <w:rFonts w:hAnsi="宋体"/>
          <w:sz w:val="21"/>
        </w:rPr>
      </w:pPr>
      <w:r>
        <w:rPr>
          <w:rFonts w:hint="eastAsia" w:hAnsi="宋体"/>
          <w:sz w:val="21"/>
        </w:rPr>
        <w:t>1. 评标依据：评标委员会以招标文件和投标文件为评标依据，对投标人的投标报价、技术参数、项目实施方案、</w:t>
      </w:r>
      <w:r>
        <w:rPr>
          <w:rFonts w:hint="eastAsia"/>
          <w:bCs/>
          <w:sz w:val="21"/>
        </w:rPr>
        <w:t>售后及应急服务</w:t>
      </w:r>
      <w:r>
        <w:rPr>
          <w:rFonts w:hint="eastAsia" w:hAnsi="宋体"/>
          <w:sz w:val="21"/>
        </w:rPr>
        <w:t>、综合信誉及履约能力等五个方面内容按百分制打分。</w:t>
      </w:r>
    </w:p>
    <w:p>
      <w:pPr>
        <w:pStyle w:val="10"/>
        <w:spacing w:line="480" w:lineRule="exact"/>
        <w:ind w:left="210" w:leftChars="100" w:firstLine="210" w:firstLineChars="100"/>
        <w:rPr>
          <w:rFonts w:hAnsi="宋体"/>
          <w:sz w:val="21"/>
        </w:rPr>
      </w:pPr>
      <w:r>
        <w:rPr>
          <w:rFonts w:hint="eastAsia" w:hAnsi="宋体"/>
          <w:sz w:val="21"/>
        </w:rPr>
        <w:t>2. 评标方式：以封闭方式进行评标。</w:t>
      </w:r>
    </w:p>
    <w:p>
      <w:pPr>
        <w:pStyle w:val="10"/>
        <w:spacing w:line="480" w:lineRule="exact"/>
        <w:ind w:left="210" w:leftChars="100" w:firstLine="210" w:firstLineChars="100"/>
        <w:rPr>
          <w:rFonts w:hAnsi="宋体"/>
          <w:sz w:val="21"/>
        </w:rPr>
      </w:pPr>
      <w:r>
        <w:rPr>
          <w:rFonts w:hint="eastAsia" w:hAnsi="宋体"/>
          <w:sz w:val="21"/>
        </w:rPr>
        <w:t>3. 根据财库〔2012〕69号文规定，采购人和采购代理机构、评标委员会成员要严格遵守政府采购相关法律制度，依法履行各自职责，公正、客观、审慎地组织和参与评审工作。</w:t>
      </w:r>
    </w:p>
    <w:p>
      <w:pPr>
        <w:pStyle w:val="10"/>
        <w:spacing w:line="480" w:lineRule="exact"/>
        <w:ind w:firstLine="422" w:firstLineChars="200"/>
        <w:rPr>
          <w:rFonts w:hint="eastAsia" w:hAnsi="宋体"/>
          <w:b/>
          <w:bCs/>
          <w:sz w:val="21"/>
        </w:rPr>
      </w:pPr>
      <w:r>
        <w:rPr>
          <w:rFonts w:hint="eastAsia" w:hAnsi="宋体"/>
          <w:b/>
          <w:bCs/>
          <w:sz w:val="21"/>
        </w:rPr>
        <w:t>二、评标办法</w:t>
      </w:r>
    </w:p>
    <w:p>
      <w:pPr>
        <w:pStyle w:val="10"/>
        <w:spacing w:line="480" w:lineRule="exact"/>
        <w:ind w:firstLine="422" w:firstLineChars="200"/>
        <w:rPr>
          <w:rFonts w:hint="eastAsia" w:hAnsi="宋体"/>
          <w:b/>
          <w:bCs/>
          <w:sz w:val="21"/>
        </w:rPr>
      </w:pPr>
      <w:r>
        <w:rPr>
          <w:rFonts w:hint="eastAsia" w:hAnsi="宋体"/>
          <w:b/>
          <w:bCs/>
          <w:sz w:val="21"/>
          <w:lang w:val="en-US" w:eastAsia="zh-CN"/>
        </w:rPr>
        <w:t>A分标－－</w:t>
      </w:r>
      <w:r>
        <w:rPr>
          <w:rFonts w:hint="eastAsia" w:hAnsi="宋体"/>
          <w:b/>
          <w:bCs/>
          <w:sz w:val="21"/>
        </w:rPr>
        <w:t>评标办法</w:t>
      </w:r>
    </w:p>
    <w:p>
      <w:pPr>
        <w:pStyle w:val="10"/>
        <w:spacing w:line="400" w:lineRule="exact"/>
        <w:ind w:firstLine="420" w:firstLineChars="200"/>
        <w:rPr>
          <w:rFonts w:hint="eastAsia" w:hAnsi="宋体"/>
          <w:bCs/>
        </w:rPr>
      </w:pPr>
      <w:r>
        <w:rPr>
          <w:rFonts w:hint="eastAsia" w:hAnsi="宋体"/>
          <w:bCs/>
        </w:rPr>
        <w:t>（一）对进入详评的，采用综合评分法。</w:t>
      </w:r>
    </w:p>
    <w:p>
      <w:pPr>
        <w:pStyle w:val="10"/>
        <w:spacing w:line="400" w:lineRule="exact"/>
        <w:ind w:firstLine="420" w:firstLineChars="200"/>
        <w:rPr>
          <w:rFonts w:hint="eastAsia" w:hAnsi="宋体"/>
          <w:bCs/>
        </w:rPr>
      </w:pPr>
      <w:r>
        <w:rPr>
          <w:rFonts w:hint="eastAsia" w:hAnsi="宋体"/>
          <w:bCs/>
        </w:rPr>
        <w:t>（二）计分办法（按四舍五入取至小数点后二位）</w:t>
      </w:r>
    </w:p>
    <w:p>
      <w:pPr>
        <w:pStyle w:val="10"/>
        <w:spacing w:line="400" w:lineRule="exact"/>
        <w:ind w:firstLine="420"/>
        <w:rPr>
          <w:rFonts w:hAnsi="宋体"/>
          <w:bCs/>
        </w:rPr>
      </w:pPr>
      <w:r>
        <w:rPr>
          <w:rFonts w:hAnsi="宋体"/>
          <w:b/>
        </w:rPr>
        <w:t>1</w:t>
      </w:r>
      <w:r>
        <w:rPr>
          <w:rFonts w:hint="eastAsia" w:hAnsi="宋体"/>
          <w:b/>
        </w:rPr>
        <w:t xml:space="preserve">. </w:t>
      </w:r>
      <w:r>
        <w:rPr>
          <w:rFonts w:hint="eastAsia" w:hAnsi="宋体"/>
          <w:b/>
          <w:bCs/>
        </w:rPr>
        <w:t>价格分</w:t>
      </w:r>
      <w:r>
        <w:rPr>
          <w:rFonts w:hint="eastAsia" w:hAnsi="宋体"/>
          <w:bCs/>
        </w:rPr>
        <w:t>…………………………………………………………………………………………30分</w:t>
      </w:r>
    </w:p>
    <w:p>
      <w:pPr>
        <w:pStyle w:val="10"/>
        <w:spacing w:line="400" w:lineRule="exact"/>
        <w:ind w:firstLine="359" w:firstLineChars="171"/>
        <w:rPr>
          <w:rFonts w:hint="eastAsia"/>
        </w:rPr>
      </w:pPr>
      <w:r>
        <w:rPr>
          <w:rFonts w:hint="eastAsia" w:hAnsi="宋体"/>
        </w:rPr>
        <w:t>（1）按照</w:t>
      </w:r>
      <w:r>
        <w:rPr>
          <w:rFonts w:hint="eastAsia"/>
        </w:rPr>
        <w:t>《政府采购促进中小企业发展暂行办法》（财库[2011]181号）规定：</w:t>
      </w:r>
    </w:p>
    <w:p>
      <w:pPr>
        <w:pStyle w:val="10"/>
        <w:spacing w:line="360" w:lineRule="exact"/>
        <w:ind w:firstLine="420" w:firstLineChars="200"/>
        <w:rPr>
          <w:rFonts w:hint="eastAsia" w:hAnsi="宋体"/>
        </w:rPr>
      </w:pPr>
      <w:r>
        <w:rPr>
          <w:rFonts w:hint="eastAsia" w:hAnsi="宋体"/>
          <w:bCs/>
        </w:rPr>
        <w:t>①</w:t>
      </w:r>
      <w:r>
        <w:rPr>
          <w:rFonts w:hint="eastAsia" w:hAnsi="宋体"/>
        </w:rPr>
        <w:t>投标人认定为小型、微型企业且所投产品均为小型、微型企业产品的（以投标文件提供的符合规定的有关证明材料为准），投标报价给予10%的扣除，扣除后的价格为评标报价，即</w:t>
      </w:r>
      <w:r>
        <w:rPr>
          <w:rFonts w:hint="eastAsia"/>
        </w:rPr>
        <w:t>该产品的评标报价=该产品的投标报价×（1-10%）。</w:t>
      </w:r>
    </w:p>
    <w:p>
      <w:pPr>
        <w:pStyle w:val="10"/>
        <w:spacing w:line="400" w:lineRule="exact"/>
        <w:ind w:firstLine="420" w:firstLineChars="200"/>
        <w:rPr>
          <w:rFonts w:hint="eastAsia"/>
        </w:rPr>
      </w:pPr>
      <w:r>
        <w:rPr>
          <w:rFonts w:hint="eastAsia" w:hAnsi="宋体"/>
        </w:rPr>
        <w:t>②</w:t>
      </w:r>
      <w:r>
        <w:rPr>
          <w:rFonts w:hint="eastAsia"/>
        </w:rPr>
        <w:t>除上述情况外，评标报价=投标报价。</w:t>
      </w:r>
    </w:p>
    <w:p>
      <w:pPr>
        <w:pStyle w:val="10"/>
        <w:spacing w:line="400" w:lineRule="exact"/>
        <w:ind w:firstLine="420"/>
        <w:rPr>
          <w:rFonts w:hint="eastAsia" w:hAnsi="宋体"/>
          <w:b/>
        </w:rPr>
      </w:pPr>
      <w:r>
        <w:rPr>
          <w:rFonts w:hint="eastAsia" w:hAnsi="宋体"/>
          <w:b/>
        </w:rPr>
        <w:t>注：①小型、微型企业提供中型企业制造的货物的，视同为中型企业。</w:t>
      </w:r>
    </w:p>
    <w:p>
      <w:pPr>
        <w:pStyle w:val="10"/>
        <w:spacing w:line="400" w:lineRule="exact"/>
        <w:ind w:firstLine="420"/>
        <w:rPr>
          <w:rFonts w:hint="eastAsia" w:hAnsi="宋体"/>
        </w:rPr>
      </w:pPr>
      <w:r>
        <w:rPr>
          <w:rFonts w:hint="eastAsia" w:hAnsi="宋体"/>
          <w:b/>
        </w:rPr>
        <w:t xml:space="preserve">    ②评标报价为投标人的投标报价进行政策性扣除后的价格，评标报价只是作为评标时使用。最终中标人的中标金额＝投标报价。</w:t>
      </w:r>
    </w:p>
    <w:p>
      <w:pPr>
        <w:pStyle w:val="10"/>
        <w:spacing w:line="400" w:lineRule="exact"/>
        <w:ind w:firstLine="359" w:firstLineChars="171"/>
        <w:rPr>
          <w:rFonts w:hint="eastAsia"/>
        </w:rPr>
      </w:pPr>
      <w:r>
        <w:rPr>
          <w:rFonts w:hint="eastAsia"/>
        </w:rPr>
        <w:t>（2）根据《关于政府采购支持监狱企业发展有关问题的通知》（财库[2014]68号）和《关于促进残疾人就业政府采购政策的通知》（财库</w:t>
      </w:r>
      <w:r>
        <w:t>[201</w:t>
      </w:r>
      <w:r>
        <w:rPr>
          <w:rFonts w:hint="eastAsia"/>
        </w:rPr>
        <w:t>7</w:t>
      </w:r>
      <w:r>
        <w:t>]</w:t>
      </w:r>
      <w:r>
        <w:rPr>
          <w:rFonts w:hint="eastAsia"/>
        </w:rPr>
        <w:t>141号），监狱企业和符合条件的残疾人福利性单位视同小型、微型企业，享受小型、微型企业评审中价格扣除的政府采购政策。残疾人福利性单位属于小型、微型企业的，不重复享受政策。</w:t>
      </w:r>
    </w:p>
    <w:p>
      <w:pPr>
        <w:pStyle w:val="10"/>
        <w:spacing w:line="400" w:lineRule="exact"/>
        <w:ind w:firstLine="359" w:firstLineChars="171"/>
      </w:pPr>
      <w:r>
        <w:rPr>
          <w:rFonts w:hint="eastAsia"/>
        </w:rPr>
        <w:t>（3）以进入评标的最低的评标报价为30分。</w:t>
      </w:r>
    </w:p>
    <w:p>
      <w:pPr>
        <w:pStyle w:val="10"/>
        <w:spacing w:line="400" w:lineRule="exact"/>
        <w:ind w:firstLine="3255" w:firstLineChars="1550"/>
      </w:pPr>
      <w:r>
        <w:rPr>
          <w:rFonts w:hint="eastAsia"/>
        </w:rPr>
        <w:t xml:space="preserve">最低投标人评标报价金额          </w:t>
      </w:r>
    </w:p>
    <w:p>
      <w:pPr>
        <w:pStyle w:val="10"/>
        <w:numPr>
          <w:ilvl w:val="0"/>
          <w:numId w:val="2"/>
        </w:numPr>
        <w:spacing w:line="400" w:lineRule="exact"/>
        <w:ind w:firstLine="359" w:firstLineChars="171"/>
        <w:rPr>
          <w:rFonts w:hint="eastAsia"/>
        </w:rPr>
      </w:pPr>
      <w:r>
        <mc:AlternateContent>
          <mc:Choice Requires="wps">
            <w:drawing>
              <wp:anchor distT="0" distB="0" distL="114300" distR="114300" simplePos="0" relativeHeight="251669504" behindDoc="0" locked="0" layoutInCell="1" allowOverlap="1">
                <wp:simplePos x="0" y="0"/>
                <wp:positionH relativeFrom="column">
                  <wp:posOffset>1828800</wp:posOffset>
                </wp:positionH>
                <wp:positionV relativeFrom="paragraph">
                  <wp:posOffset>196850</wp:posOffset>
                </wp:positionV>
                <wp:extent cx="220027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pt;margin-top:15.5pt;height:0pt;width:173.25pt;z-index:251669504;mso-width-relative:page;mso-height-relative:page;" filled="f" stroked="t" coordsize="21600,21600" o:gfxdata="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9QqkOtcAAAAJAQAADwAAAAAAAAABACAAAAAiAAAAZHJzL2Rvd25yZXYueG1sUEsBAhQA&#10;FAAAAAgAh07iQAVAJb7zAQAA5AMAAA4AAAAAAAAAAQAgAAAAJgEAAGRycy9lMm9Eb2MueG1sUEsF&#10;BgAAAAAGAAYAWQEAAIsFAAAAAA==&#10;">
                <v:fill on="f" focussize="0,0"/>
                <v:stroke color="#000000" joinstyle="round"/>
                <v:imagedata o:title=""/>
                <o:lock v:ext="edit" aspectratio="f"/>
              </v:line>
            </w:pict>
          </mc:Fallback>
        </mc:AlternateContent>
      </w:r>
      <w:r>
        <w:rPr>
          <w:rFonts w:hint="eastAsia"/>
        </w:rPr>
        <w:t xml:space="preserve">投标人价格分 =                              </w:t>
      </w:r>
      <w:r>
        <w:t xml:space="preserve">  </w:t>
      </w:r>
      <w:r>
        <w:rPr>
          <w:rFonts w:hint="eastAsia"/>
        </w:rPr>
        <w:t xml:space="preserve">    　　× 30分</w:t>
      </w:r>
    </w:p>
    <w:p>
      <w:pPr>
        <w:pStyle w:val="10"/>
        <w:spacing w:line="400" w:lineRule="exact"/>
        <w:ind w:firstLine="535" w:firstLineChars="255"/>
        <w:rPr>
          <w:rFonts w:hint="eastAsia"/>
        </w:rPr>
      </w:pPr>
      <w:r>
        <w:rPr>
          <w:rFonts w:hint="eastAsia"/>
        </w:rPr>
        <w:t xml:space="preserve">                           投标人评标报价金额  </w:t>
      </w:r>
    </w:p>
    <w:p>
      <w:pPr>
        <w:pStyle w:val="10"/>
        <w:spacing w:line="480" w:lineRule="exact"/>
        <w:ind w:firstLine="420" w:firstLineChars="200"/>
        <w:rPr>
          <w:rFonts w:hint="eastAsia" w:hAnsi="宋体"/>
          <w:bCs/>
          <w:sz w:val="21"/>
        </w:rPr>
      </w:pPr>
      <w:r>
        <w:rPr>
          <w:rFonts w:hint="eastAsia" w:hAnsi="宋体"/>
          <w:bCs/>
          <w:sz w:val="21"/>
        </w:rPr>
        <w:t>（5）为了确保采购项目的完成质量和维护公平的竞争及合同的正常履行，根据《中华人民共和国财政部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0"/>
        <w:spacing w:line="480" w:lineRule="exact"/>
        <w:ind w:firstLine="422" w:firstLineChars="200"/>
        <w:jc w:val="left"/>
        <w:outlineLvl w:val="0"/>
        <w:rPr>
          <w:rFonts w:hAnsi="宋体"/>
          <w:b/>
          <w:sz w:val="21"/>
        </w:rPr>
      </w:pPr>
      <w:r>
        <w:rPr>
          <w:rFonts w:hint="eastAsia" w:hAnsi="宋体"/>
          <w:b/>
          <w:sz w:val="21"/>
        </w:rPr>
        <w:t>2</w:t>
      </w:r>
      <w:r>
        <w:rPr>
          <w:rFonts w:hAnsi="宋体"/>
          <w:b/>
          <w:sz w:val="21"/>
        </w:rPr>
        <w:t>.</w:t>
      </w:r>
      <w:r>
        <w:rPr>
          <w:rFonts w:hint="eastAsia" w:hAnsi="宋体"/>
          <w:b/>
          <w:sz w:val="21"/>
        </w:rPr>
        <w:t>技术参数分……………………………………………………………………………</w:t>
      </w:r>
      <w:r>
        <w:rPr>
          <w:rFonts w:hint="eastAsia" w:hAnsi="宋体"/>
          <w:b/>
          <w:sz w:val="21"/>
          <w:lang w:val="en-US" w:eastAsia="zh-CN"/>
        </w:rPr>
        <w:t>28</w:t>
      </w:r>
      <w:r>
        <w:rPr>
          <w:rFonts w:hint="eastAsia" w:hAnsi="宋体"/>
          <w:b/>
          <w:sz w:val="21"/>
        </w:rPr>
        <w:t>分</w:t>
      </w:r>
    </w:p>
    <w:p>
      <w:pPr>
        <w:pStyle w:val="10"/>
        <w:spacing w:line="380" w:lineRule="exact"/>
        <w:ind w:firstLine="420" w:firstLineChars="200"/>
        <w:rPr>
          <w:rFonts w:hAnsi="宋体"/>
        </w:rPr>
      </w:pPr>
      <w:r>
        <w:rPr>
          <w:rFonts w:hint="eastAsia" w:hAnsi="宋体"/>
        </w:rPr>
        <w:t>评委根据招标文件要求，对通过资格性和符合性审查进入详评的的各投标人投标文件的技术参数响应情况进行独立评审，并按如下计分方式确定得分：</w:t>
      </w:r>
    </w:p>
    <w:p>
      <w:pPr>
        <w:pStyle w:val="10"/>
        <w:numPr>
          <w:ilvl w:val="0"/>
          <w:numId w:val="3"/>
        </w:numPr>
        <w:spacing w:line="480" w:lineRule="exact"/>
        <w:ind w:firstLine="420" w:firstLineChars="200"/>
        <w:outlineLvl w:val="0"/>
        <w:rPr>
          <w:rFonts w:hint="eastAsia" w:hAnsi="宋体" w:cs="宋体"/>
          <w:sz w:val="21"/>
        </w:rPr>
      </w:pPr>
      <w:r>
        <w:rPr>
          <w:rFonts w:hint="eastAsia" w:hAnsi="宋体" w:cs="宋体"/>
          <w:sz w:val="21"/>
        </w:rPr>
        <w:t>供应商提供的所有服务（含配套设备）完全满足采购需求、无负偏离的得</w:t>
      </w:r>
      <w:r>
        <w:rPr>
          <w:rFonts w:hint="eastAsia" w:hAnsi="宋体" w:cs="宋体"/>
          <w:sz w:val="21"/>
          <w:lang w:val="en-US" w:eastAsia="zh-CN"/>
        </w:rPr>
        <w:t>28</w:t>
      </w:r>
      <w:r>
        <w:rPr>
          <w:rFonts w:hint="eastAsia" w:hAnsi="宋体" w:cs="宋体"/>
          <w:sz w:val="21"/>
        </w:rPr>
        <w:t>分；</w:t>
      </w:r>
    </w:p>
    <w:p>
      <w:pPr>
        <w:pStyle w:val="10"/>
        <w:numPr>
          <w:ilvl w:val="0"/>
          <w:numId w:val="3"/>
        </w:numPr>
        <w:spacing w:line="480" w:lineRule="exact"/>
        <w:ind w:firstLine="420" w:firstLineChars="200"/>
        <w:outlineLvl w:val="0"/>
        <w:rPr>
          <w:rFonts w:hAnsi="宋体"/>
        </w:rPr>
      </w:pPr>
      <w:r>
        <w:rPr>
          <w:rFonts w:hint="eastAsia" w:hAnsi="宋体" w:cs="宋体"/>
          <w:sz w:val="21"/>
          <w:lang w:eastAsia="zh-CN"/>
        </w:rPr>
        <w:t>招</w:t>
      </w:r>
      <w:r>
        <w:rPr>
          <w:rFonts w:hint="eastAsia" w:hAnsi="宋体" w:cs="宋体"/>
          <w:sz w:val="21"/>
        </w:rPr>
        <w:t>标文件中标“▲” 项的技术指标每有1项不能提供有效证明材料[证明材料不限于产品彩页</w:t>
      </w:r>
      <w:r>
        <w:rPr>
          <w:rFonts w:hint="eastAsia" w:hAnsi="宋体" w:cs="宋体"/>
          <w:sz w:val="21"/>
          <w:lang w:eastAsia="zh-CN"/>
        </w:rPr>
        <w:t>或</w:t>
      </w:r>
      <w:r>
        <w:rPr>
          <w:rFonts w:hint="eastAsia" w:hAnsi="宋体" w:cs="宋体"/>
          <w:sz w:val="21"/>
        </w:rPr>
        <w:t xml:space="preserve">功能截图或国家认可的检验（测）机构出具的检验（测）报告复印件等]或证明材料中不能体现该项功能的扣 </w:t>
      </w:r>
      <w:r>
        <w:rPr>
          <w:rFonts w:hint="eastAsia" w:hAnsi="宋体" w:cs="宋体"/>
          <w:sz w:val="21"/>
          <w:lang w:val="en-US" w:eastAsia="zh-CN"/>
        </w:rPr>
        <w:t>2</w:t>
      </w:r>
      <w:r>
        <w:rPr>
          <w:rFonts w:hint="eastAsia" w:hAnsi="宋体" w:cs="宋体"/>
          <w:sz w:val="21"/>
        </w:rPr>
        <w:t>分，扣完为止，不计负分。</w:t>
      </w:r>
    </w:p>
    <w:p>
      <w:pPr>
        <w:pStyle w:val="10"/>
        <w:numPr>
          <w:ilvl w:val="0"/>
          <w:numId w:val="3"/>
        </w:numPr>
        <w:spacing w:line="480" w:lineRule="exact"/>
        <w:ind w:firstLine="420" w:firstLineChars="200"/>
        <w:outlineLvl w:val="0"/>
        <w:rPr>
          <w:rFonts w:hAnsi="宋体"/>
        </w:rPr>
      </w:pPr>
      <w:r>
        <w:rPr>
          <w:rFonts w:hint="eastAsia" w:hAnsi="宋体" w:cs="宋体"/>
          <w:sz w:val="21"/>
          <w:lang w:eastAsia="zh-CN"/>
        </w:rPr>
        <w:t>招</w:t>
      </w:r>
      <w:r>
        <w:rPr>
          <w:rFonts w:hint="eastAsia" w:hAnsi="宋体" w:cs="宋体"/>
          <w:sz w:val="21"/>
        </w:rPr>
        <w:t>标文件中</w:t>
      </w:r>
      <w:r>
        <w:rPr>
          <w:rFonts w:hint="eastAsia" w:hAnsi="宋体" w:cs="宋体"/>
          <w:sz w:val="21"/>
          <w:lang w:eastAsia="zh-CN"/>
        </w:rPr>
        <w:t>非</w:t>
      </w:r>
      <w:r>
        <w:rPr>
          <w:rFonts w:hint="eastAsia" w:hAnsi="宋体" w:cs="宋体"/>
          <w:sz w:val="21"/>
        </w:rPr>
        <w:t>标“▲” 项的技术指标每有1项</w:t>
      </w:r>
      <w:r>
        <w:rPr>
          <w:rFonts w:hint="eastAsia"/>
        </w:rPr>
        <w:t>负偏离的扣1分，</w:t>
      </w:r>
      <w:r>
        <w:rPr>
          <w:rFonts w:hint="eastAsia" w:hAnsi="宋体" w:cs="宋体"/>
          <w:bCs/>
          <w:szCs w:val="21"/>
        </w:rPr>
        <w:t>扣完为止，不计负分。</w:t>
      </w:r>
    </w:p>
    <w:p>
      <w:pPr>
        <w:pStyle w:val="10"/>
        <w:spacing w:line="480" w:lineRule="exact"/>
        <w:ind w:firstLine="422" w:firstLineChars="200"/>
        <w:jc w:val="left"/>
        <w:outlineLvl w:val="0"/>
        <w:rPr>
          <w:rFonts w:hAnsi="宋体"/>
          <w:b/>
          <w:sz w:val="21"/>
        </w:rPr>
      </w:pPr>
      <w:r>
        <w:rPr>
          <w:rFonts w:hint="eastAsia" w:hAnsi="宋体"/>
          <w:b/>
          <w:sz w:val="21"/>
        </w:rPr>
        <w:t>3.</w:t>
      </w:r>
      <w:r>
        <w:rPr>
          <w:rFonts w:hint="eastAsia" w:hAnsi="宋体"/>
          <w:b/>
          <w:sz w:val="21"/>
          <w:lang w:eastAsia="zh-CN"/>
        </w:rPr>
        <w:t>服务</w:t>
      </w:r>
      <w:r>
        <w:rPr>
          <w:rFonts w:hint="eastAsia" w:hAnsi="宋体"/>
          <w:b/>
          <w:sz w:val="21"/>
        </w:rPr>
        <w:t>方案分………………………………………………………………………………</w:t>
      </w:r>
      <w:r>
        <w:rPr>
          <w:rFonts w:hint="eastAsia" w:hAnsi="宋体"/>
          <w:b/>
          <w:sz w:val="21"/>
          <w:lang w:val="en-US" w:eastAsia="zh-CN"/>
        </w:rPr>
        <w:t>15</w:t>
      </w:r>
      <w:r>
        <w:rPr>
          <w:rFonts w:hint="eastAsia" w:hAnsi="宋体"/>
          <w:b/>
          <w:sz w:val="21"/>
        </w:rPr>
        <w:t>分</w:t>
      </w:r>
    </w:p>
    <w:p>
      <w:pPr>
        <w:pStyle w:val="10"/>
        <w:spacing w:line="480" w:lineRule="exact"/>
        <w:ind w:firstLine="420" w:firstLineChars="200"/>
        <w:outlineLvl w:val="0"/>
        <w:rPr>
          <w:rFonts w:hint="eastAsia"/>
          <w:sz w:val="21"/>
        </w:rPr>
      </w:pPr>
      <w:r>
        <w:rPr>
          <w:rFonts w:hint="eastAsia"/>
          <w:sz w:val="21"/>
        </w:rPr>
        <w:t xml:space="preserve">由评标委员会根据供应商投标文件中实施方案的科学性、可行性、可操作性、针对性等方面进行综合评定并在各档次内独立打分。 </w:t>
      </w:r>
    </w:p>
    <w:p>
      <w:pPr>
        <w:pStyle w:val="10"/>
        <w:spacing w:line="480" w:lineRule="exact"/>
        <w:ind w:firstLine="420" w:firstLineChars="200"/>
        <w:outlineLvl w:val="0"/>
        <w:rPr>
          <w:rFonts w:hint="eastAsia"/>
          <w:sz w:val="21"/>
        </w:rPr>
      </w:pPr>
      <w:r>
        <w:rPr>
          <w:rFonts w:hint="eastAsia"/>
          <w:sz w:val="21"/>
        </w:rPr>
        <w:t>一档（</w:t>
      </w:r>
      <w:r>
        <w:rPr>
          <w:rFonts w:hint="eastAsia"/>
          <w:sz w:val="21"/>
          <w:lang w:val="en-US" w:eastAsia="zh-CN"/>
        </w:rPr>
        <w:t>5</w:t>
      </w:r>
      <w:r>
        <w:rPr>
          <w:rFonts w:hint="eastAsia"/>
          <w:sz w:val="21"/>
        </w:rPr>
        <w:t xml:space="preserve"> 分）：</w:t>
      </w:r>
      <w:r>
        <w:rPr>
          <w:rFonts w:hint="eastAsia" w:ascii="宋体" w:hAnsi="宋体" w:cs="宋体"/>
          <w:bCs/>
          <w:szCs w:val="21"/>
        </w:rPr>
        <w:t>方案编制基本符合项目要求，描述简单</w:t>
      </w:r>
      <w:r>
        <w:rPr>
          <w:rFonts w:hint="eastAsia" w:ascii="宋体" w:hAnsi="宋体" w:cs="宋体"/>
          <w:szCs w:val="21"/>
        </w:rPr>
        <w:t>、无针对性的</w:t>
      </w:r>
      <w:r>
        <w:rPr>
          <w:rFonts w:hint="eastAsia"/>
          <w:sz w:val="21"/>
        </w:rPr>
        <w:t xml:space="preserve">。 </w:t>
      </w:r>
    </w:p>
    <w:p>
      <w:pPr>
        <w:pStyle w:val="10"/>
        <w:spacing w:line="480" w:lineRule="exact"/>
        <w:ind w:firstLine="420" w:firstLineChars="200"/>
        <w:outlineLvl w:val="0"/>
        <w:rPr>
          <w:rFonts w:hint="eastAsia"/>
          <w:sz w:val="21"/>
        </w:rPr>
      </w:pPr>
      <w:r>
        <w:rPr>
          <w:rFonts w:hint="eastAsia"/>
          <w:sz w:val="21"/>
        </w:rPr>
        <w:t>二档（</w:t>
      </w:r>
      <w:r>
        <w:rPr>
          <w:rFonts w:hint="eastAsia"/>
          <w:sz w:val="21"/>
          <w:lang w:val="en-US" w:eastAsia="zh-CN"/>
        </w:rPr>
        <w:t>10</w:t>
      </w:r>
      <w:r>
        <w:rPr>
          <w:rFonts w:hint="eastAsia"/>
          <w:sz w:val="21"/>
        </w:rPr>
        <w:t xml:space="preserve"> 分）：方案描述较完整，对整个项目背景、建设内容描述基本正确，对系统的网络设计及功能描述</w:t>
      </w:r>
      <w:r>
        <w:rPr>
          <w:rFonts w:hint="eastAsia"/>
          <w:sz w:val="21"/>
          <w:lang w:eastAsia="zh-CN"/>
        </w:rPr>
        <w:t>、</w:t>
      </w:r>
      <w:r>
        <w:rPr>
          <w:rFonts w:hint="eastAsia"/>
          <w:sz w:val="21"/>
        </w:rPr>
        <w:t>提供</w:t>
      </w:r>
      <w:r>
        <w:rPr>
          <w:rFonts w:hint="eastAsia"/>
          <w:sz w:val="21"/>
          <w:lang w:eastAsia="zh-CN"/>
        </w:rPr>
        <w:t>的</w:t>
      </w:r>
      <w:r>
        <w:rPr>
          <w:rFonts w:hint="eastAsia"/>
          <w:sz w:val="21"/>
        </w:rPr>
        <w:t>施工组织与质量控制方案</w:t>
      </w:r>
      <w:r>
        <w:rPr>
          <w:rFonts w:hint="eastAsia"/>
          <w:sz w:val="21"/>
          <w:lang w:eastAsia="zh-CN"/>
        </w:rPr>
        <w:t>、</w:t>
      </w:r>
      <w:r>
        <w:rPr>
          <w:rFonts w:hint="eastAsia"/>
          <w:sz w:val="21"/>
        </w:rPr>
        <w:t xml:space="preserve">建议的安装、调试、验收方法或方案较为完整。 </w:t>
      </w:r>
    </w:p>
    <w:p>
      <w:pPr>
        <w:pStyle w:val="10"/>
        <w:spacing w:line="480" w:lineRule="exact"/>
        <w:ind w:firstLine="420" w:firstLineChars="200"/>
        <w:outlineLvl w:val="0"/>
        <w:rPr>
          <w:rFonts w:hint="eastAsia"/>
          <w:sz w:val="21"/>
        </w:rPr>
      </w:pPr>
      <w:r>
        <w:rPr>
          <w:rFonts w:hint="eastAsia"/>
          <w:sz w:val="21"/>
        </w:rPr>
        <w:t>三档（</w:t>
      </w:r>
      <w:r>
        <w:rPr>
          <w:rFonts w:hint="eastAsia"/>
          <w:sz w:val="21"/>
          <w:lang w:val="en-US" w:eastAsia="zh-CN"/>
        </w:rPr>
        <w:t>15</w:t>
      </w:r>
      <w:r>
        <w:rPr>
          <w:rFonts w:hint="eastAsia"/>
          <w:sz w:val="21"/>
        </w:rPr>
        <w:t>分）：方案描述较完整，对整个项目背景、服务内容描述正确，在系统结构设计、 组网设计、组网要求上进行详细阐述，对项目中系统设备的部署描述正确，并对系统的功能特点及应用模式均有详细说明，整个实施方案较详细、完整，且提供</w:t>
      </w:r>
      <w:r>
        <w:rPr>
          <w:rFonts w:hint="eastAsia"/>
          <w:sz w:val="21"/>
          <w:lang w:eastAsia="zh-CN"/>
        </w:rPr>
        <w:t>的</w:t>
      </w:r>
      <w:r>
        <w:rPr>
          <w:rFonts w:hint="eastAsia"/>
          <w:sz w:val="21"/>
        </w:rPr>
        <w:t>施工组织与质量控制方案具备详实性、科学性、可行性，建议的安装、调试、验收方法或方案同比更完善有效、更优化、更切实可行。</w:t>
      </w:r>
    </w:p>
    <w:p>
      <w:pPr>
        <w:pStyle w:val="3"/>
        <w:spacing w:after="0" w:line="440" w:lineRule="exact"/>
        <w:ind w:left="0" w:leftChars="0" w:firstLine="422" w:firstLineChars="200"/>
        <w:rPr>
          <w:rFonts w:hint="eastAsia" w:ascii="宋体" w:hAnsi="宋体" w:cs="宋体"/>
          <w:b/>
          <w:szCs w:val="21"/>
        </w:rPr>
      </w:pPr>
      <w:r>
        <w:rPr>
          <w:rFonts w:hint="eastAsia" w:hAnsi="宋体"/>
          <w:b/>
        </w:rPr>
        <w:t>4.</w:t>
      </w:r>
      <w:r>
        <w:rPr>
          <w:rFonts w:hAnsi="宋体" w:cs="宋体"/>
          <w:bCs/>
          <w:szCs w:val="21"/>
        </w:rPr>
        <w:t xml:space="preserve"> </w:t>
      </w:r>
      <w:r>
        <w:rPr>
          <w:rFonts w:ascii="宋体" w:hAnsi="宋体"/>
          <w:b/>
          <w:szCs w:val="21"/>
        </w:rPr>
        <w:t>服务</w:t>
      </w:r>
      <w:r>
        <w:rPr>
          <w:rFonts w:hint="eastAsia" w:ascii="宋体" w:hAnsi="宋体"/>
          <w:b/>
          <w:szCs w:val="21"/>
        </w:rPr>
        <w:t>承诺</w:t>
      </w:r>
      <w:r>
        <w:rPr>
          <w:rFonts w:ascii="宋体" w:hAnsi="宋体"/>
          <w:b/>
          <w:szCs w:val="21"/>
        </w:rPr>
        <w:t>分………………………………………………………………………………</w:t>
      </w:r>
      <w:r>
        <w:rPr>
          <w:rFonts w:hint="eastAsia" w:ascii="宋体" w:hAnsi="宋体"/>
          <w:b/>
          <w:szCs w:val="21"/>
        </w:rPr>
        <w:t>1</w:t>
      </w:r>
      <w:r>
        <w:rPr>
          <w:rFonts w:hint="eastAsia" w:ascii="宋体" w:hAnsi="宋体"/>
          <w:b/>
          <w:szCs w:val="21"/>
          <w:lang w:val="en-US" w:eastAsia="zh-CN"/>
        </w:rPr>
        <w:t>5</w:t>
      </w:r>
      <w:r>
        <w:rPr>
          <w:rFonts w:ascii="宋体" w:hAnsi="宋体"/>
          <w:b/>
          <w:szCs w:val="21"/>
        </w:rPr>
        <w:t>分</w:t>
      </w:r>
    </w:p>
    <w:p>
      <w:pPr>
        <w:pStyle w:val="3"/>
        <w:spacing w:after="0" w:line="440" w:lineRule="exact"/>
        <w:ind w:left="0" w:leftChars="0" w:firstLine="420" w:firstLineChars="200"/>
        <w:rPr>
          <w:rFonts w:hint="eastAsia" w:ascii="宋体" w:hAnsi="宋体" w:cs="宋体"/>
          <w:szCs w:val="21"/>
        </w:rPr>
      </w:pPr>
      <w:r>
        <w:rPr>
          <w:rFonts w:hint="eastAsia" w:ascii="宋体" w:hAnsi="宋体" w:cs="宋体"/>
          <w:bCs/>
          <w:szCs w:val="21"/>
        </w:rPr>
        <w:t>评标委员会根据投标人提供的服务承诺书，包括但不限于：机构设置、人员配置情况、培训内容、质量保证期限及质量保证的范围、系统运维期工作内容等方面，综合评定其所属档次并在相应档次内打分。</w:t>
      </w:r>
      <w:r>
        <w:rPr>
          <w:rFonts w:hint="eastAsia" w:ascii="宋体" w:hAnsi="宋体" w:cs="宋体"/>
          <w:szCs w:val="21"/>
        </w:rPr>
        <w:t xml:space="preserve">             </w:t>
      </w:r>
    </w:p>
    <w:p>
      <w:pPr>
        <w:pStyle w:val="3"/>
        <w:spacing w:after="0" w:line="440" w:lineRule="exact"/>
        <w:ind w:left="0" w:leftChars="0" w:firstLine="420" w:firstLineChars="200"/>
        <w:rPr>
          <w:rFonts w:hint="eastAsia" w:ascii="宋体" w:hAnsi="宋体" w:cs="宋体"/>
          <w:bCs/>
          <w:szCs w:val="21"/>
        </w:rPr>
      </w:pPr>
      <w:r>
        <w:rPr>
          <w:rFonts w:hint="eastAsia" w:ascii="宋体" w:hAnsi="宋体" w:cs="宋体"/>
          <w:bCs/>
          <w:szCs w:val="21"/>
        </w:rPr>
        <w:t>一档（</w:t>
      </w:r>
      <w:r>
        <w:rPr>
          <w:rFonts w:hint="eastAsia" w:ascii="宋体" w:hAnsi="宋体" w:cs="宋体"/>
          <w:bCs/>
          <w:szCs w:val="21"/>
          <w:lang w:val="en-US" w:eastAsia="zh-CN"/>
        </w:rPr>
        <w:t>5</w:t>
      </w:r>
      <w:r>
        <w:rPr>
          <w:rFonts w:hint="eastAsia" w:ascii="宋体" w:hAnsi="宋体" w:cs="宋体"/>
          <w:bCs/>
          <w:szCs w:val="21"/>
        </w:rPr>
        <w:t>分）：满足采购需求，服务承诺有一定描述，有基本的措施；</w:t>
      </w:r>
    </w:p>
    <w:p>
      <w:pPr>
        <w:pStyle w:val="3"/>
        <w:spacing w:after="0" w:line="440" w:lineRule="exact"/>
        <w:ind w:left="0" w:leftChars="0" w:firstLine="420" w:firstLineChars="200"/>
        <w:rPr>
          <w:rFonts w:hint="eastAsia" w:ascii="宋体" w:hAnsi="宋体" w:cs="宋体"/>
          <w:bCs/>
          <w:szCs w:val="21"/>
        </w:rPr>
      </w:pPr>
      <w:r>
        <w:rPr>
          <w:rFonts w:hint="eastAsia" w:ascii="宋体" w:hAnsi="宋体" w:cs="宋体"/>
          <w:bCs/>
          <w:szCs w:val="21"/>
        </w:rPr>
        <w:t>二档（</w:t>
      </w:r>
      <w:r>
        <w:rPr>
          <w:rFonts w:hint="eastAsia" w:ascii="宋体" w:hAnsi="宋体" w:cs="宋体"/>
          <w:bCs/>
          <w:szCs w:val="21"/>
          <w:lang w:val="en-US" w:eastAsia="zh-CN"/>
        </w:rPr>
        <w:t>10</w:t>
      </w:r>
      <w:r>
        <w:rPr>
          <w:rFonts w:hint="eastAsia" w:ascii="宋体" w:hAnsi="宋体" w:cs="宋体"/>
          <w:bCs/>
          <w:szCs w:val="21"/>
        </w:rPr>
        <w:t>分）：满足采购需求，服务承诺描述较详细，措施具体、有效、可行性较高；服务人员技术力量较强，数量配备较合理，能较好满足项目实施需要；有较好的质量控制、安全保障和应急保障措施</w:t>
      </w:r>
      <w:r>
        <w:rPr>
          <w:rFonts w:hint="eastAsia" w:ascii="宋体" w:hAnsi="宋体" w:cs="宋体"/>
          <w:bCs/>
          <w:szCs w:val="21"/>
          <w:lang w:eastAsia="zh-CN"/>
        </w:rPr>
        <w:t>、</w:t>
      </w:r>
      <w:r>
        <w:rPr>
          <w:rFonts w:hint="eastAsia" w:ascii="宋体" w:hAnsi="宋体" w:cs="宋体"/>
          <w:bCs/>
          <w:szCs w:val="21"/>
        </w:rPr>
        <w:t>培训方案。</w:t>
      </w:r>
    </w:p>
    <w:p>
      <w:pPr>
        <w:pStyle w:val="3"/>
        <w:spacing w:after="0" w:line="440" w:lineRule="exact"/>
        <w:ind w:left="0" w:leftChars="0" w:firstLine="420" w:firstLineChars="200"/>
        <w:rPr>
          <w:rFonts w:ascii="宋体" w:hAnsi="宋体" w:cs="宋体"/>
          <w:bCs/>
          <w:szCs w:val="21"/>
        </w:rPr>
      </w:pPr>
      <w:r>
        <w:rPr>
          <w:rFonts w:hint="eastAsia" w:ascii="宋体" w:hAnsi="宋体" w:cs="宋体"/>
          <w:bCs/>
          <w:szCs w:val="21"/>
        </w:rPr>
        <w:t>三档（1</w:t>
      </w:r>
      <w:r>
        <w:rPr>
          <w:rFonts w:hint="eastAsia" w:ascii="宋体" w:hAnsi="宋体" w:cs="宋体"/>
          <w:bCs/>
          <w:szCs w:val="21"/>
          <w:lang w:val="en-US" w:eastAsia="zh-CN"/>
        </w:rPr>
        <w:t>5</w:t>
      </w:r>
      <w:r>
        <w:rPr>
          <w:rFonts w:hint="eastAsia" w:ascii="宋体" w:hAnsi="宋体" w:cs="宋体"/>
          <w:bCs/>
          <w:szCs w:val="21"/>
        </w:rPr>
        <w:t>分）：满足二档基础上，服务方案优于采购需求，服务承诺描述详细、全面，措施具体、有效、可行性高；熟悉本项目情况，</w:t>
      </w:r>
      <w:r>
        <w:rPr>
          <w:rFonts w:hint="eastAsia" w:ascii="宋体" w:hAnsi="宋体" w:cs="宋体"/>
          <w:bCs/>
          <w:szCs w:val="21"/>
          <w:lang w:eastAsia="zh-CN"/>
        </w:rPr>
        <w:t>服务</w:t>
      </w:r>
      <w:r>
        <w:rPr>
          <w:rFonts w:hint="eastAsia" w:ascii="宋体" w:hAnsi="宋体" w:cs="宋体"/>
          <w:bCs/>
          <w:szCs w:val="21"/>
        </w:rPr>
        <w:t>经验丰富，</w:t>
      </w:r>
      <w:r>
        <w:rPr>
          <w:rFonts w:hint="eastAsia" w:ascii="Times New Roman" w:hAnsi="Times New Roman"/>
          <w:bCs/>
          <w:kern w:val="2"/>
          <w:sz w:val="21"/>
          <w:szCs w:val="20"/>
        </w:rPr>
        <w:t>响应时间快捷、迅速，有项目详细的售后服务流程、应急预案、</w:t>
      </w:r>
      <w:r>
        <w:rPr>
          <w:rFonts w:hint="eastAsia" w:ascii="宋体" w:hAnsi="宋体" w:cs="宋体"/>
          <w:bCs/>
          <w:szCs w:val="21"/>
        </w:rPr>
        <w:t>质量控制、安全保障</w:t>
      </w:r>
      <w:r>
        <w:rPr>
          <w:rFonts w:hint="eastAsia" w:ascii="Times New Roman" w:hAnsi="Times New Roman"/>
          <w:bCs/>
          <w:kern w:val="2"/>
          <w:sz w:val="21"/>
          <w:szCs w:val="20"/>
          <w:lang w:eastAsia="zh-CN"/>
        </w:rPr>
        <w:t>以及培训方案</w:t>
      </w:r>
      <w:r>
        <w:rPr>
          <w:rFonts w:hint="eastAsia" w:ascii="Times New Roman" w:hAnsi="Times New Roman"/>
          <w:bCs/>
          <w:kern w:val="2"/>
          <w:sz w:val="21"/>
          <w:szCs w:val="20"/>
        </w:rPr>
        <w:t>。</w:t>
      </w:r>
    </w:p>
    <w:p>
      <w:pPr>
        <w:spacing w:line="440" w:lineRule="exact"/>
        <w:ind w:firstLine="316" w:firstLineChars="150"/>
        <w:jc w:val="left"/>
        <w:rPr>
          <w:rFonts w:ascii="宋体" w:hAnsi="宋体"/>
          <w:b/>
          <w:kern w:val="0"/>
          <w:szCs w:val="21"/>
        </w:rPr>
      </w:pPr>
      <w:r>
        <w:rPr>
          <w:rFonts w:hint="eastAsia" w:ascii="宋体" w:hAnsi="宋体"/>
          <w:b/>
          <w:kern w:val="0"/>
          <w:szCs w:val="21"/>
          <w:lang w:val="en-US" w:eastAsia="zh-CN"/>
        </w:rPr>
        <w:t>5</w:t>
      </w:r>
      <w:r>
        <w:rPr>
          <w:rFonts w:hint="eastAsia" w:ascii="宋体" w:hAnsi="宋体"/>
          <w:b/>
          <w:kern w:val="0"/>
          <w:szCs w:val="21"/>
        </w:rPr>
        <w:t>.履约能力分…………………………………………………………………………………1</w:t>
      </w:r>
      <w:r>
        <w:rPr>
          <w:rFonts w:ascii="宋体" w:hAnsi="宋体"/>
          <w:b/>
          <w:kern w:val="0"/>
          <w:szCs w:val="21"/>
        </w:rPr>
        <w:t>2</w:t>
      </w:r>
      <w:r>
        <w:rPr>
          <w:rFonts w:hint="eastAsia" w:ascii="宋体" w:hAnsi="宋体"/>
          <w:b/>
          <w:kern w:val="0"/>
          <w:szCs w:val="21"/>
        </w:rPr>
        <w:t>分</w:t>
      </w:r>
    </w:p>
    <w:p>
      <w:pPr>
        <w:pStyle w:val="3"/>
        <w:spacing w:after="0" w:line="440" w:lineRule="exact"/>
        <w:ind w:left="0" w:leftChars="0" w:firstLine="420" w:firstLineChars="200"/>
        <w:rPr>
          <w:rFonts w:hint="eastAsia" w:ascii="宋体" w:hAnsi="宋体" w:cs="宋体"/>
          <w:bCs/>
          <w:szCs w:val="21"/>
        </w:rPr>
      </w:pPr>
      <w:r>
        <w:rPr>
          <w:rFonts w:hint="eastAsia" w:ascii="宋体" w:hAnsi="宋体" w:cs="宋体"/>
          <w:bCs/>
          <w:szCs w:val="21"/>
        </w:rPr>
        <w:t>（1）视联网终端</w:t>
      </w:r>
      <w:r>
        <w:rPr>
          <w:rFonts w:hint="eastAsia" w:ascii="宋体" w:hAnsi="宋体" w:cs="宋体"/>
          <w:bCs/>
          <w:szCs w:val="21"/>
          <w:lang w:eastAsia="zh-CN"/>
        </w:rPr>
        <w:t>服务</w:t>
      </w:r>
      <w:r>
        <w:rPr>
          <w:rFonts w:hint="eastAsia" w:ascii="宋体" w:hAnsi="宋体" w:cs="宋体"/>
          <w:bCs/>
          <w:szCs w:val="21"/>
        </w:rPr>
        <w:t>所提供</w:t>
      </w:r>
      <w:r>
        <w:rPr>
          <w:rFonts w:hint="eastAsia" w:ascii="宋体" w:hAnsi="宋体" w:cs="宋体"/>
          <w:kern w:val="0"/>
        </w:rPr>
        <w:t>设备的</w:t>
      </w:r>
      <w:r>
        <w:rPr>
          <w:rFonts w:hint="eastAsia" w:ascii="宋体" w:hAnsi="宋体" w:cs="宋体"/>
          <w:bCs/>
          <w:szCs w:val="21"/>
        </w:rPr>
        <w:t>厂商具有信息安全管理体系认证证书（提供相关证明材料，并加盖供应商公章）的，得4分。</w:t>
      </w:r>
    </w:p>
    <w:p>
      <w:pPr>
        <w:pStyle w:val="3"/>
        <w:spacing w:after="0" w:line="440" w:lineRule="exact"/>
        <w:ind w:left="0" w:leftChars="0" w:firstLine="420" w:firstLineChars="200"/>
        <w:rPr>
          <w:rFonts w:hint="eastAsia" w:ascii="宋体" w:hAnsi="宋体" w:cs="宋体"/>
          <w:bCs/>
          <w:szCs w:val="21"/>
        </w:rPr>
      </w:pPr>
      <w:r>
        <w:rPr>
          <w:rFonts w:hint="eastAsia" w:ascii="宋体" w:hAnsi="宋体" w:cs="宋体"/>
          <w:bCs/>
          <w:szCs w:val="21"/>
        </w:rPr>
        <w:t>（2）视联网终端</w:t>
      </w:r>
      <w:r>
        <w:rPr>
          <w:rFonts w:hint="eastAsia" w:ascii="宋体" w:hAnsi="宋体" w:cs="宋体"/>
          <w:bCs/>
          <w:szCs w:val="21"/>
          <w:lang w:eastAsia="zh-CN"/>
        </w:rPr>
        <w:t>服务</w:t>
      </w:r>
      <w:r>
        <w:rPr>
          <w:rFonts w:hint="eastAsia" w:ascii="宋体" w:hAnsi="宋体" w:cs="宋体"/>
          <w:bCs/>
          <w:szCs w:val="21"/>
        </w:rPr>
        <w:t>所提供</w:t>
      </w:r>
      <w:r>
        <w:rPr>
          <w:rFonts w:hint="eastAsia" w:ascii="宋体" w:hAnsi="宋体" w:cs="宋体"/>
          <w:kern w:val="0"/>
        </w:rPr>
        <w:t>设备的</w:t>
      </w:r>
      <w:r>
        <w:rPr>
          <w:rFonts w:hint="eastAsia" w:ascii="宋体" w:hAnsi="宋体" w:cs="宋体"/>
          <w:bCs/>
          <w:szCs w:val="21"/>
        </w:rPr>
        <w:t>厂商具有ITSS 信息技术服务运行维护标准符合性证书（提供相关证明材料，并加盖供应商公章）的，得4分。</w:t>
      </w:r>
    </w:p>
    <w:p>
      <w:pPr>
        <w:pStyle w:val="3"/>
        <w:spacing w:after="0" w:line="440" w:lineRule="exact"/>
        <w:ind w:left="0" w:leftChars="0" w:firstLine="420" w:firstLineChars="200"/>
        <w:rPr>
          <w:rFonts w:hint="eastAsia" w:ascii="宋体" w:hAnsi="宋体" w:cs="宋体"/>
          <w:bCs/>
          <w:szCs w:val="21"/>
        </w:rPr>
      </w:pPr>
      <w:r>
        <w:rPr>
          <w:rFonts w:hint="eastAsia" w:ascii="宋体" w:hAnsi="宋体" w:cs="宋体"/>
          <w:bCs/>
          <w:szCs w:val="21"/>
        </w:rPr>
        <w:t>（3）视联网终端</w:t>
      </w:r>
      <w:r>
        <w:rPr>
          <w:rFonts w:hint="eastAsia" w:ascii="宋体" w:hAnsi="宋体" w:cs="宋体"/>
          <w:bCs/>
          <w:szCs w:val="21"/>
          <w:lang w:eastAsia="zh-CN"/>
        </w:rPr>
        <w:t>服务</w:t>
      </w:r>
      <w:r>
        <w:rPr>
          <w:rFonts w:hint="eastAsia" w:ascii="宋体" w:hAnsi="宋体" w:cs="宋体"/>
          <w:bCs/>
          <w:szCs w:val="21"/>
        </w:rPr>
        <w:t>所提供</w:t>
      </w:r>
      <w:r>
        <w:rPr>
          <w:rFonts w:hint="eastAsia" w:ascii="宋体" w:hAnsi="宋体" w:cs="宋体"/>
          <w:kern w:val="0"/>
        </w:rPr>
        <w:t>设备的</w:t>
      </w:r>
      <w:r>
        <w:rPr>
          <w:rFonts w:hint="eastAsia" w:ascii="宋体" w:hAnsi="宋体" w:cs="宋体"/>
          <w:bCs/>
          <w:szCs w:val="21"/>
        </w:rPr>
        <w:t>厂商具有商品售后服务认证证书（提供相关证明材料，并加盖供应商公章）的，五星或以上得4分，四星得2分，三星或以下得1分，</w:t>
      </w:r>
      <w:r>
        <w:rPr>
          <w:rFonts w:hint="eastAsia" w:ascii="宋体" w:hAnsi="宋体" w:cs="宋体"/>
          <w:szCs w:val="21"/>
        </w:rPr>
        <w:t>满分4分。</w:t>
      </w:r>
    </w:p>
    <w:p>
      <w:pPr>
        <w:autoSpaceDE w:val="0"/>
        <w:autoSpaceDN w:val="0"/>
        <w:adjustRightInd w:val="0"/>
        <w:spacing w:line="370" w:lineRule="exact"/>
        <w:ind w:firstLine="527" w:firstLineChars="250"/>
        <w:jc w:val="left"/>
        <w:rPr>
          <w:rFonts w:ascii="宋体"/>
        </w:rPr>
      </w:pPr>
      <w:r>
        <w:rPr>
          <w:rFonts w:hint="eastAsia" w:hAnsi="宋体"/>
          <w:b/>
          <w:lang w:val="en-US" w:eastAsia="zh-CN"/>
        </w:rPr>
        <w:t>6</w:t>
      </w:r>
      <w:r>
        <w:rPr>
          <w:rFonts w:hint="eastAsia" w:hAnsi="宋体"/>
          <w:b/>
        </w:rPr>
        <w:t>.综合得分＝</w:t>
      </w:r>
      <w:r>
        <w:rPr>
          <w:rFonts w:hint="eastAsia" w:hAnsi="宋体"/>
          <w:b/>
          <w:w w:val="150"/>
        </w:rPr>
        <w:t>1+2+3+4+5</w:t>
      </w:r>
    </w:p>
    <w:p>
      <w:pPr>
        <w:pStyle w:val="10"/>
        <w:spacing w:line="480" w:lineRule="exact"/>
        <w:ind w:firstLine="422" w:firstLineChars="200"/>
        <w:rPr>
          <w:rFonts w:hint="eastAsia" w:hAnsi="宋体"/>
          <w:b/>
          <w:bCs/>
          <w:sz w:val="21"/>
          <w:lang w:val="en-US" w:eastAsia="zh-CN"/>
        </w:rPr>
      </w:pPr>
    </w:p>
    <w:p>
      <w:pPr>
        <w:pStyle w:val="10"/>
        <w:spacing w:line="480" w:lineRule="exact"/>
        <w:ind w:firstLine="422" w:firstLineChars="200"/>
        <w:rPr>
          <w:rFonts w:hint="eastAsia" w:hAnsi="宋体"/>
          <w:b/>
          <w:bCs/>
          <w:sz w:val="21"/>
        </w:rPr>
      </w:pPr>
      <w:r>
        <w:rPr>
          <w:rFonts w:hint="eastAsia" w:hAnsi="宋体"/>
          <w:b/>
          <w:bCs/>
          <w:sz w:val="21"/>
          <w:lang w:val="en-US" w:eastAsia="zh-CN"/>
        </w:rPr>
        <w:t>B分标——</w:t>
      </w:r>
      <w:r>
        <w:rPr>
          <w:rFonts w:hint="eastAsia" w:hAnsi="宋体"/>
          <w:b/>
          <w:bCs/>
          <w:sz w:val="21"/>
        </w:rPr>
        <w:t>评标办法</w:t>
      </w:r>
    </w:p>
    <w:p>
      <w:pPr>
        <w:pStyle w:val="10"/>
        <w:spacing w:line="480" w:lineRule="exact"/>
        <w:ind w:firstLine="420" w:firstLineChars="200"/>
        <w:rPr>
          <w:rFonts w:hAnsi="宋体"/>
          <w:bCs/>
          <w:sz w:val="21"/>
        </w:rPr>
      </w:pPr>
      <w:r>
        <w:rPr>
          <w:rFonts w:hint="eastAsia" w:hAnsi="宋体"/>
          <w:bCs/>
          <w:sz w:val="21"/>
        </w:rPr>
        <w:t>（一）对进入详评的，采用综合评分法。</w:t>
      </w:r>
    </w:p>
    <w:p>
      <w:pPr>
        <w:pStyle w:val="10"/>
        <w:spacing w:line="480" w:lineRule="exact"/>
        <w:ind w:firstLine="420" w:firstLineChars="200"/>
        <w:rPr>
          <w:rFonts w:hAnsi="宋体"/>
          <w:bCs/>
          <w:sz w:val="21"/>
        </w:rPr>
      </w:pPr>
      <w:r>
        <w:rPr>
          <w:rFonts w:hint="eastAsia" w:hAnsi="宋体"/>
          <w:bCs/>
          <w:sz w:val="21"/>
        </w:rPr>
        <w:t>（二）计分办法（按四舍五入取至小数点后二位）</w:t>
      </w:r>
    </w:p>
    <w:p>
      <w:pPr>
        <w:pStyle w:val="10"/>
        <w:spacing w:line="400" w:lineRule="exact"/>
        <w:ind w:firstLine="420"/>
        <w:rPr>
          <w:rFonts w:hAnsi="宋体"/>
          <w:bCs/>
        </w:rPr>
      </w:pPr>
      <w:r>
        <w:rPr>
          <w:rFonts w:hAnsi="宋体"/>
          <w:b/>
        </w:rPr>
        <w:t>1</w:t>
      </w:r>
      <w:r>
        <w:rPr>
          <w:rFonts w:hint="eastAsia" w:hAnsi="宋体"/>
          <w:b/>
        </w:rPr>
        <w:t xml:space="preserve">. </w:t>
      </w:r>
      <w:r>
        <w:rPr>
          <w:rFonts w:hint="eastAsia" w:hAnsi="宋体"/>
          <w:b/>
          <w:bCs/>
        </w:rPr>
        <w:t>价格分</w:t>
      </w:r>
      <w:r>
        <w:rPr>
          <w:rFonts w:hint="eastAsia" w:hAnsi="宋体"/>
          <w:bCs/>
        </w:rPr>
        <w:t>…………………………………………………………………………………………30分</w:t>
      </w:r>
    </w:p>
    <w:p>
      <w:pPr>
        <w:pStyle w:val="10"/>
        <w:spacing w:line="400" w:lineRule="exact"/>
        <w:ind w:firstLine="359" w:firstLineChars="171"/>
        <w:rPr>
          <w:rFonts w:hint="eastAsia"/>
        </w:rPr>
      </w:pPr>
      <w:r>
        <w:rPr>
          <w:rFonts w:hint="eastAsia" w:hAnsi="宋体"/>
        </w:rPr>
        <w:t>（1）按照</w:t>
      </w:r>
      <w:r>
        <w:rPr>
          <w:rFonts w:hint="eastAsia"/>
        </w:rPr>
        <w:t>《政府采购促进中小企业发展暂行办法》（财库[2011]181号）规定：</w:t>
      </w:r>
    </w:p>
    <w:p>
      <w:pPr>
        <w:pStyle w:val="10"/>
        <w:spacing w:line="360" w:lineRule="exact"/>
        <w:ind w:firstLine="420" w:firstLineChars="200"/>
        <w:rPr>
          <w:rFonts w:hint="eastAsia" w:hAnsi="宋体"/>
        </w:rPr>
      </w:pPr>
      <w:r>
        <w:rPr>
          <w:rFonts w:hint="eastAsia" w:hAnsi="宋体"/>
          <w:bCs/>
        </w:rPr>
        <w:t>①</w:t>
      </w:r>
      <w:r>
        <w:rPr>
          <w:rFonts w:hint="eastAsia" w:hAnsi="宋体"/>
        </w:rPr>
        <w:t>投标人认定为小型、微型企业且所投产品均为小型、微型企业产品的（以投标文件提供的符合规定的有关证明材料为准），投标报价给予10%的扣除，扣除后的价格为评标报价，即</w:t>
      </w:r>
      <w:r>
        <w:rPr>
          <w:rFonts w:hint="eastAsia"/>
        </w:rPr>
        <w:t>该产品的评标报价=该产品的投标报价×（1-10%）。</w:t>
      </w:r>
    </w:p>
    <w:p>
      <w:pPr>
        <w:pStyle w:val="10"/>
        <w:spacing w:line="400" w:lineRule="exact"/>
        <w:ind w:firstLine="420" w:firstLineChars="200"/>
        <w:rPr>
          <w:rFonts w:hint="eastAsia"/>
        </w:rPr>
      </w:pPr>
      <w:r>
        <w:rPr>
          <w:rFonts w:hint="eastAsia" w:hAnsi="宋体"/>
        </w:rPr>
        <w:t>②</w:t>
      </w:r>
      <w:r>
        <w:rPr>
          <w:rFonts w:hint="eastAsia"/>
        </w:rPr>
        <w:t>除上述情况外，评标报价=投标报价。</w:t>
      </w:r>
    </w:p>
    <w:p>
      <w:pPr>
        <w:pStyle w:val="10"/>
        <w:spacing w:line="400" w:lineRule="exact"/>
        <w:ind w:firstLine="420"/>
        <w:rPr>
          <w:rFonts w:hint="eastAsia" w:hAnsi="宋体"/>
          <w:b/>
        </w:rPr>
      </w:pPr>
      <w:r>
        <w:rPr>
          <w:rFonts w:hint="eastAsia" w:hAnsi="宋体"/>
          <w:b/>
        </w:rPr>
        <w:t>注：①小型、微型企业提供中型企业制造的货物的，视同为中型企业。</w:t>
      </w:r>
    </w:p>
    <w:p>
      <w:pPr>
        <w:pStyle w:val="10"/>
        <w:spacing w:line="400" w:lineRule="exact"/>
        <w:ind w:firstLine="420"/>
        <w:rPr>
          <w:rFonts w:hint="eastAsia" w:hAnsi="宋体"/>
        </w:rPr>
      </w:pPr>
      <w:r>
        <w:rPr>
          <w:rFonts w:hint="eastAsia" w:hAnsi="宋体"/>
          <w:b/>
        </w:rPr>
        <w:t xml:space="preserve">    ②评标报价为投标人的投标报价进行政策性扣除后的价格，评标报价只是作为评标时使用。最终中标人的中标金额＝投标报价。</w:t>
      </w:r>
    </w:p>
    <w:p>
      <w:pPr>
        <w:pStyle w:val="10"/>
        <w:spacing w:line="400" w:lineRule="exact"/>
        <w:ind w:firstLine="359" w:firstLineChars="171"/>
        <w:rPr>
          <w:rFonts w:hint="eastAsia"/>
        </w:rPr>
      </w:pPr>
      <w:r>
        <w:rPr>
          <w:rFonts w:hint="eastAsia"/>
        </w:rPr>
        <w:t>（2）根据《关于政府采购支持监狱企业发展有关问题的通知》（财库[2014]68号）和《关于促进残疾人就业政府采购政策的通知》（财库</w:t>
      </w:r>
      <w:r>
        <w:t>[201</w:t>
      </w:r>
      <w:r>
        <w:rPr>
          <w:rFonts w:hint="eastAsia"/>
        </w:rPr>
        <w:t>7</w:t>
      </w:r>
      <w:r>
        <w:t>]</w:t>
      </w:r>
      <w:r>
        <w:rPr>
          <w:rFonts w:hint="eastAsia"/>
        </w:rPr>
        <w:t>141号），监狱企业和符合条件的残疾人福利性单位视同小型、微型企业，享受小型、微型企业评审中价格扣除的政府采购政策。残疾人福利性单位属于小型、微型企业的，不重复享受政策。</w:t>
      </w:r>
    </w:p>
    <w:p>
      <w:pPr>
        <w:pStyle w:val="10"/>
        <w:spacing w:line="400" w:lineRule="exact"/>
        <w:ind w:firstLine="359" w:firstLineChars="171"/>
      </w:pPr>
      <w:r>
        <w:rPr>
          <w:rFonts w:hint="eastAsia"/>
        </w:rPr>
        <w:t>（3）以进入评标的最低的评标报价为30分。</w:t>
      </w:r>
    </w:p>
    <w:p>
      <w:pPr>
        <w:pStyle w:val="10"/>
        <w:spacing w:line="400" w:lineRule="exact"/>
        <w:ind w:firstLine="3255" w:firstLineChars="1550"/>
      </w:pPr>
      <w:r>
        <w:rPr>
          <w:rFonts w:hint="eastAsia"/>
        </w:rPr>
        <w:t xml:space="preserve">最低投标人评标报价金额          </w:t>
      </w:r>
    </w:p>
    <w:p>
      <w:pPr>
        <w:pStyle w:val="10"/>
        <w:spacing w:line="400" w:lineRule="exact"/>
        <w:ind w:firstLine="359" w:firstLineChars="171"/>
      </w:pPr>
      <w:r>
        <mc:AlternateContent>
          <mc:Choice Requires="wps">
            <w:drawing>
              <wp:anchor distT="0" distB="0" distL="114300" distR="114300" simplePos="0" relativeHeight="251675648" behindDoc="0" locked="0" layoutInCell="1" allowOverlap="1">
                <wp:simplePos x="0" y="0"/>
                <wp:positionH relativeFrom="column">
                  <wp:posOffset>1828800</wp:posOffset>
                </wp:positionH>
                <wp:positionV relativeFrom="paragraph">
                  <wp:posOffset>196850</wp:posOffset>
                </wp:positionV>
                <wp:extent cx="220027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pt;margin-top:15.5pt;height:0pt;width:173.25pt;z-index:251675648;mso-width-relative:page;mso-height-relative:page;" filled="f" stroked="t" coordsize="21600,21600" o:gfxdata="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UKpDrXAAAACQEAAA8AAAAAAAAAAQAgAAAAIgAAAGRycy9kb3ducmV2LnhtbFBLAQIU&#10;ABQAAAAIAIdO4kDu5scA9AEAAOYDAAAOAAAAAAAAAAEAIAAAACYBAABkcnMvZTJvRG9jLnhtbFBL&#10;BQYAAAAABgAGAFkBAACMBQAAAAA=&#10;">
                <v:fill on="f" focussize="0,0"/>
                <v:stroke color="#000000" joinstyle="round"/>
                <v:imagedata o:title=""/>
                <o:lock v:ext="edit" aspectratio="f"/>
              </v:line>
            </w:pict>
          </mc:Fallback>
        </mc:AlternateContent>
      </w:r>
      <w:r>
        <w:rPr>
          <w:rFonts w:hint="eastAsia"/>
        </w:rPr>
        <w:t xml:space="preserve">（4）投标人价格分 =                              </w:t>
      </w:r>
      <w:r>
        <w:t xml:space="preserve">  </w:t>
      </w:r>
      <w:r>
        <w:rPr>
          <w:rFonts w:hint="eastAsia"/>
        </w:rPr>
        <w:t xml:space="preserve">    　　× 30分</w:t>
      </w:r>
    </w:p>
    <w:p>
      <w:pPr>
        <w:pStyle w:val="10"/>
        <w:spacing w:line="400" w:lineRule="exact"/>
        <w:ind w:firstLine="535" w:firstLineChars="255"/>
        <w:rPr>
          <w:rFonts w:hint="eastAsia"/>
        </w:rPr>
      </w:pPr>
      <w:r>
        <w:rPr>
          <w:rFonts w:hint="eastAsia"/>
        </w:rPr>
        <w:t xml:space="preserve">                           投标人评标报价金额  </w:t>
      </w:r>
    </w:p>
    <w:p>
      <w:pPr>
        <w:pStyle w:val="10"/>
        <w:spacing w:line="480" w:lineRule="exact"/>
        <w:ind w:firstLine="420" w:firstLineChars="200"/>
        <w:rPr>
          <w:rFonts w:hint="eastAsia" w:hAnsi="宋体"/>
          <w:bCs/>
          <w:sz w:val="21"/>
        </w:rPr>
      </w:pPr>
      <w:r>
        <w:rPr>
          <w:rFonts w:hint="eastAsia" w:hAnsi="宋体"/>
          <w:bCs/>
          <w:sz w:val="21"/>
        </w:rPr>
        <w:t>（5）为了确保采购项目的完成质量和维护公平的竞争及合同的正常履行，根据《中华人民共和国财政部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0"/>
        <w:spacing w:line="480" w:lineRule="exact"/>
        <w:ind w:firstLine="422" w:firstLineChars="200"/>
        <w:jc w:val="left"/>
        <w:outlineLvl w:val="0"/>
        <w:rPr>
          <w:rFonts w:hAnsi="宋体"/>
          <w:b/>
          <w:sz w:val="21"/>
        </w:rPr>
      </w:pPr>
      <w:r>
        <w:rPr>
          <w:rFonts w:hint="eastAsia" w:hAnsi="宋体"/>
          <w:b/>
          <w:sz w:val="21"/>
        </w:rPr>
        <w:t>2</w:t>
      </w:r>
      <w:r>
        <w:rPr>
          <w:rFonts w:hAnsi="宋体"/>
          <w:b/>
          <w:sz w:val="21"/>
        </w:rPr>
        <w:t>.</w:t>
      </w:r>
      <w:r>
        <w:rPr>
          <w:rFonts w:hint="eastAsia" w:hAnsi="宋体"/>
          <w:b/>
          <w:sz w:val="21"/>
        </w:rPr>
        <w:t>技术参数分…………………………………………………………………………………</w:t>
      </w:r>
      <w:r>
        <w:rPr>
          <w:rFonts w:hint="eastAsia" w:hAnsi="宋体"/>
          <w:b/>
          <w:sz w:val="21"/>
          <w:lang w:val="en-US" w:eastAsia="zh-CN"/>
        </w:rPr>
        <w:t>15</w:t>
      </w:r>
      <w:r>
        <w:rPr>
          <w:rFonts w:hint="eastAsia" w:hAnsi="宋体"/>
          <w:b/>
          <w:sz w:val="21"/>
        </w:rPr>
        <w:t>分</w:t>
      </w:r>
    </w:p>
    <w:p>
      <w:pPr>
        <w:pStyle w:val="10"/>
        <w:spacing w:line="380" w:lineRule="exact"/>
        <w:ind w:firstLine="420" w:firstLineChars="200"/>
        <w:rPr>
          <w:rFonts w:hAnsi="宋体"/>
        </w:rPr>
      </w:pPr>
      <w:r>
        <w:rPr>
          <w:rFonts w:hint="eastAsia" w:hAnsi="宋体"/>
        </w:rPr>
        <w:t>评委根据招标文件要求，对通过资格性和符合性审查进入详评的的各投标人投标文件的技术参数响应情况进行独立评审，并按如下计分方式确定得分：</w:t>
      </w:r>
    </w:p>
    <w:p>
      <w:pPr>
        <w:pStyle w:val="10"/>
        <w:numPr>
          <w:ilvl w:val="0"/>
          <w:numId w:val="0"/>
        </w:numPr>
        <w:spacing w:line="480" w:lineRule="exact"/>
        <w:ind w:firstLine="420" w:firstLineChars="200"/>
        <w:outlineLvl w:val="0"/>
        <w:rPr>
          <w:rFonts w:hint="eastAsia" w:hAnsi="宋体" w:cs="宋体"/>
          <w:sz w:val="21"/>
        </w:rPr>
      </w:pPr>
      <w:r>
        <w:rPr>
          <w:rFonts w:hint="eastAsia" w:hAnsi="宋体" w:cs="宋体"/>
          <w:sz w:val="21"/>
          <w:lang w:eastAsia="zh-CN"/>
        </w:rPr>
        <w:t>（</w:t>
      </w:r>
      <w:r>
        <w:rPr>
          <w:rFonts w:hint="eastAsia" w:hAnsi="宋体" w:cs="宋体"/>
          <w:sz w:val="21"/>
          <w:lang w:val="en-US" w:eastAsia="zh-CN"/>
        </w:rPr>
        <w:t>1</w:t>
      </w:r>
      <w:r>
        <w:rPr>
          <w:rFonts w:hint="eastAsia" w:hAnsi="宋体" w:cs="宋体"/>
          <w:sz w:val="21"/>
          <w:lang w:eastAsia="zh-CN"/>
        </w:rPr>
        <w:t>）</w:t>
      </w:r>
      <w:r>
        <w:rPr>
          <w:rFonts w:hint="eastAsia" w:hAnsi="宋体" w:cs="宋体"/>
          <w:sz w:val="21"/>
        </w:rPr>
        <w:t>供应商提供的所有服务（含配套设备）完全满足采购需求、无负偏离的得</w:t>
      </w:r>
      <w:r>
        <w:rPr>
          <w:rFonts w:hint="eastAsia" w:hAnsi="宋体" w:cs="宋体"/>
          <w:sz w:val="21"/>
          <w:lang w:val="en-US" w:eastAsia="zh-CN"/>
        </w:rPr>
        <w:t>15</w:t>
      </w:r>
      <w:r>
        <w:rPr>
          <w:rFonts w:hint="eastAsia" w:hAnsi="宋体" w:cs="宋体"/>
          <w:sz w:val="21"/>
        </w:rPr>
        <w:t>分；</w:t>
      </w:r>
    </w:p>
    <w:p>
      <w:pPr>
        <w:pStyle w:val="10"/>
        <w:numPr>
          <w:ilvl w:val="0"/>
          <w:numId w:val="0"/>
        </w:numPr>
        <w:spacing w:line="480" w:lineRule="exact"/>
        <w:ind w:firstLine="420" w:firstLineChars="200"/>
        <w:outlineLvl w:val="0"/>
        <w:rPr>
          <w:rFonts w:hAnsi="宋体"/>
        </w:rPr>
      </w:pPr>
      <w:r>
        <w:rPr>
          <w:rFonts w:hint="eastAsia" w:hAnsi="宋体" w:cs="宋体"/>
          <w:sz w:val="21"/>
          <w:lang w:eastAsia="zh-CN"/>
        </w:rPr>
        <w:t>（</w:t>
      </w:r>
      <w:r>
        <w:rPr>
          <w:rFonts w:hint="eastAsia" w:hAnsi="宋体" w:cs="宋体"/>
          <w:sz w:val="21"/>
          <w:lang w:val="en-US" w:eastAsia="zh-CN"/>
        </w:rPr>
        <w:t>2</w:t>
      </w:r>
      <w:r>
        <w:rPr>
          <w:rFonts w:hint="eastAsia" w:hAnsi="宋体" w:cs="宋体"/>
          <w:sz w:val="21"/>
          <w:lang w:eastAsia="zh-CN"/>
        </w:rPr>
        <w:t>）招</w:t>
      </w:r>
      <w:r>
        <w:rPr>
          <w:rFonts w:hint="eastAsia" w:hAnsi="宋体" w:cs="宋体"/>
          <w:sz w:val="21"/>
        </w:rPr>
        <w:t xml:space="preserve">标文件中标“▲” 项的技术指标每有1项不能提供有效证明材料[证明材料不限于产品彩页、功能截图或国家认可的检验（测）机构出具的检验（测）报告复印件等]或证明材料中不能体现该项功能的扣 </w:t>
      </w:r>
      <w:r>
        <w:rPr>
          <w:rFonts w:hint="eastAsia" w:hAnsi="宋体" w:cs="宋体"/>
          <w:sz w:val="21"/>
          <w:lang w:val="en-US" w:eastAsia="zh-CN"/>
        </w:rPr>
        <w:t>3</w:t>
      </w:r>
      <w:r>
        <w:rPr>
          <w:rFonts w:hint="eastAsia" w:hAnsi="宋体" w:cs="宋体"/>
          <w:sz w:val="21"/>
        </w:rPr>
        <w:t>分，扣完为止，不计负分。</w:t>
      </w:r>
    </w:p>
    <w:p>
      <w:pPr>
        <w:pStyle w:val="10"/>
        <w:numPr>
          <w:ilvl w:val="0"/>
          <w:numId w:val="0"/>
        </w:numPr>
        <w:spacing w:line="480" w:lineRule="exact"/>
        <w:ind w:firstLine="420" w:firstLineChars="200"/>
        <w:outlineLvl w:val="0"/>
        <w:rPr>
          <w:rFonts w:hAnsi="宋体"/>
        </w:rPr>
      </w:pPr>
      <w:r>
        <w:rPr>
          <w:rFonts w:hint="eastAsia" w:hAnsi="宋体" w:cs="宋体"/>
          <w:sz w:val="21"/>
          <w:lang w:eastAsia="zh-CN"/>
        </w:rPr>
        <w:t>（</w:t>
      </w:r>
      <w:r>
        <w:rPr>
          <w:rFonts w:hint="eastAsia" w:hAnsi="宋体" w:cs="宋体"/>
          <w:sz w:val="21"/>
          <w:lang w:val="en-US" w:eastAsia="zh-CN"/>
        </w:rPr>
        <w:t>3</w:t>
      </w:r>
      <w:r>
        <w:rPr>
          <w:rFonts w:hint="eastAsia" w:hAnsi="宋体" w:cs="宋体"/>
          <w:sz w:val="21"/>
          <w:lang w:eastAsia="zh-CN"/>
        </w:rPr>
        <w:t>）招</w:t>
      </w:r>
      <w:r>
        <w:rPr>
          <w:rFonts w:hint="eastAsia" w:hAnsi="宋体" w:cs="宋体"/>
          <w:sz w:val="21"/>
        </w:rPr>
        <w:t>标文件中</w:t>
      </w:r>
      <w:r>
        <w:rPr>
          <w:rFonts w:hint="eastAsia" w:hAnsi="宋体" w:cs="宋体"/>
          <w:sz w:val="21"/>
          <w:lang w:eastAsia="zh-CN"/>
        </w:rPr>
        <w:t>非</w:t>
      </w:r>
      <w:r>
        <w:rPr>
          <w:rFonts w:hint="eastAsia" w:hAnsi="宋体" w:cs="宋体"/>
          <w:sz w:val="21"/>
        </w:rPr>
        <w:t>标“▲” 项的技术指标每有1项</w:t>
      </w:r>
      <w:r>
        <w:rPr>
          <w:rFonts w:hint="eastAsia"/>
        </w:rPr>
        <w:t>负偏离的扣1分，</w:t>
      </w:r>
      <w:r>
        <w:rPr>
          <w:rFonts w:hint="eastAsia" w:hAnsi="宋体" w:cs="宋体"/>
          <w:bCs/>
          <w:szCs w:val="21"/>
        </w:rPr>
        <w:t>扣完为止，不计负分。</w:t>
      </w:r>
    </w:p>
    <w:p>
      <w:pPr>
        <w:pStyle w:val="10"/>
        <w:spacing w:line="480" w:lineRule="exact"/>
        <w:ind w:firstLine="422" w:firstLineChars="200"/>
        <w:jc w:val="left"/>
        <w:outlineLvl w:val="0"/>
        <w:rPr>
          <w:rFonts w:hAnsi="宋体"/>
          <w:b/>
          <w:sz w:val="21"/>
        </w:rPr>
      </w:pPr>
      <w:r>
        <w:rPr>
          <w:rFonts w:hint="eastAsia" w:hAnsi="宋体"/>
          <w:b/>
          <w:sz w:val="21"/>
        </w:rPr>
        <w:t>3.</w:t>
      </w:r>
      <w:r>
        <w:rPr>
          <w:rFonts w:hint="eastAsia" w:hAnsi="宋体"/>
          <w:b/>
          <w:sz w:val="21"/>
          <w:lang w:eastAsia="zh-CN"/>
        </w:rPr>
        <w:t>服务</w:t>
      </w:r>
      <w:r>
        <w:rPr>
          <w:rFonts w:hint="eastAsia" w:hAnsi="宋体"/>
          <w:b/>
          <w:sz w:val="21"/>
        </w:rPr>
        <w:t>方案分…………………………………………………………………………………</w:t>
      </w:r>
      <w:r>
        <w:rPr>
          <w:rFonts w:hint="eastAsia" w:hAnsi="宋体"/>
          <w:b/>
          <w:sz w:val="21"/>
          <w:lang w:val="en-US" w:eastAsia="zh-CN"/>
        </w:rPr>
        <w:t>25</w:t>
      </w:r>
      <w:r>
        <w:rPr>
          <w:rFonts w:hint="eastAsia" w:hAnsi="宋体"/>
          <w:b/>
          <w:sz w:val="21"/>
        </w:rPr>
        <w:t>分</w:t>
      </w:r>
    </w:p>
    <w:p>
      <w:pPr>
        <w:pStyle w:val="10"/>
        <w:spacing w:line="480" w:lineRule="exact"/>
        <w:ind w:firstLine="420" w:firstLineChars="200"/>
        <w:outlineLvl w:val="0"/>
        <w:rPr>
          <w:rFonts w:hint="eastAsia"/>
          <w:sz w:val="21"/>
        </w:rPr>
      </w:pPr>
      <w:r>
        <w:rPr>
          <w:rFonts w:hint="eastAsia"/>
          <w:sz w:val="21"/>
        </w:rPr>
        <w:t xml:space="preserve">由评标委员会根据供应商投标文件中实施方案的科学性、可行性、可操作性、针对性等方面进行综合评定并在各档次内独立打分。 </w:t>
      </w:r>
    </w:p>
    <w:p>
      <w:pPr>
        <w:pStyle w:val="10"/>
        <w:spacing w:line="480" w:lineRule="exact"/>
        <w:ind w:firstLine="420" w:firstLineChars="200"/>
        <w:outlineLvl w:val="0"/>
        <w:rPr>
          <w:rFonts w:hint="eastAsia"/>
          <w:sz w:val="21"/>
        </w:rPr>
      </w:pPr>
      <w:r>
        <w:rPr>
          <w:rFonts w:hint="eastAsia"/>
          <w:sz w:val="21"/>
        </w:rPr>
        <w:t>一档（</w:t>
      </w:r>
      <w:r>
        <w:rPr>
          <w:rFonts w:hint="eastAsia"/>
          <w:sz w:val="21"/>
          <w:lang w:val="en-US" w:eastAsia="zh-CN"/>
        </w:rPr>
        <w:t>8</w:t>
      </w:r>
      <w:r>
        <w:rPr>
          <w:rFonts w:hint="eastAsia"/>
          <w:sz w:val="21"/>
        </w:rPr>
        <w:t xml:space="preserve"> 分）：</w:t>
      </w:r>
      <w:r>
        <w:rPr>
          <w:rFonts w:hint="eastAsia" w:ascii="宋体" w:hAnsi="宋体" w:cs="宋体"/>
          <w:bCs/>
          <w:szCs w:val="21"/>
        </w:rPr>
        <w:t>方案编制基本符合项目要求，描述简单</w:t>
      </w:r>
      <w:r>
        <w:rPr>
          <w:rFonts w:hint="eastAsia" w:ascii="宋体" w:hAnsi="宋体" w:cs="宋体"/>
          <w:szCs w:val="21"/>
        </w:rPr>
        <w:t>、无针对性的</w:t>
      </w:r>
      <w:r>
        <w:rPr>
          <w:rFonts w:hint="eastAsia"/>
          <w:sz w:val="21"/>
        </w:rPr>
        <w:t xml:space="preserve">。 </w:t>
      </w:r>
    </w:p>
    <w:p>
      <w:pPr>
        <w:pStyle w:val="10"/>
        <w:spacing w:line="480" w:lineRule="exact"/>
        <w:ind w:firstLine="420" w:firstLineChars="200"/>
        <w:outlineLvl w:val="0"/>
        <w:rPr>
          <w:rFonts w:hint="eastAsia"/>
          <w:sz w:val="21"/>
        </w:rPr>
      </w:pPr>
      <w:r>
        <w:rPr>
          <w:rFonts w:hint="eastAsia"/>
          <w:sz w:val="21"/>
        </w:rPr>
        <w:t>二档（</w:t>
      </w:r>
      <w:r>
        <w:rPr>
          <w:rFonts w:hint="eastAsia"/>
          <w:sz w:val="21"/>
          <w:lang w:val="en-US" w:eastAsia="zh-CN"/>
        </w:rPr>
        <w:t>16</w:t>
      </w:r>
      <w:r>
        <w:rPr>
          <w:rFonts w:hint="eastAsia"/>
          <w:sz w:val="21"/>
        </w:rPr>
        <w:t xml:space="preserve"> 分）：方案描述较完整，对整个项目背景、建设内容描述基本正确，对系统的网络设计及功能描述</w:t>
      </w:r>
      <w:r>
        <w:rPr>
          <w:rFonts w:hint="eastAsia"/>
          <w:sz w:val="21"/>
          <w:lang w:eastAsia="zh-CN"/>
        </w:rPr>
        <w:t>、</w:t>
      </w:r>
      <w:r>
        <w:rPr>
          <w:rFonts w:hint="eastAsia"/>
          <w:sz w:val="21"/>
        </w:rPr>
        <w:t>提供</w:t>
      </w:r>
      <w:r>
        <w:rPr>
          <w:rFonts w:hint="eastAsia"/>
          <w:sz w:val="21"/>
          <w:lang w:eastAsia="zh-CN"/>
        </w:rPr>
        <w:t>的</w:t>
      </w:r>
      <w:r>
        <w:rPr>
          <w:rFonts w:hint="eastAsia"/>
          <w:sz w:val="21"/>
        </w:rPr>
        <w:t>施工组织与质量控制方案</w:t>
      </w:r>
      <w:r>
        <w:rPr>
          <w:rFonts w:hint="eastAsia"/>
          <w:sz w:val="21"/>
          <w:lang w:eastAsia="zh-CN"/>
        </w:rPr>
        <w:t>、</w:t>
      </w:r>
      <w:r>
        <w:rPr>
          <w:rFonts w:hint="eastAsia"/>
          <w:sz w:val="21"/>
        </w:rPr>
        <w:t xml:space="preserve">建议的安装、调试、验收方法或方案较为完整。 </w:t>
      </w:r>
    </w:p>
    <w:p>
      <w:pPr>
        <w:pStyle w:val="10"/>
        <w:spacing w:line="480" w:lineRule="exact"/>
        <w:ind w:firstLine="420" w:firstLineChars="200"/>
        <w:outlineLvl w:val="0"/>
        <w:rPr>
          <w:rFonts w:hint="eastAsia"/>
          <w:sz w:val="21"/>
        </w:rPr>
      </w:pPr>
      <w:r>
        <w:rPr>
          <w:rFonts w:hint="eastAsia"/>
          <w:sz w:val="21"/>
        </w:rPr>
        <w:t>三档（</w:t>
      </w:r>
      <w:r>
        <w:rPr>
          <w:rFonts w:hint="eastAsia"/>
          <w:sz w:val="21"/>
          <w:lang w:val="en-US" w:eastAsia="zh-CN"/>
        </w:rPr>
        <w:t>25</w:t>
      </w:r>
      <w:r>
        <w:rPr>
          <w:rFonts w:hint="eastAsia"/>
          <w:sz w:val="21"/>
        </w:rPr>
        <w:t>分）：方案描述较完整，对整个项目背景、服务内容描述正确，在系统结构设计、 组网设计、组网要求上进行详细阐述，对项目中系统设备的部署描述正确，并对系统的功能特点及应用模式均有详细说明，整个实施方案较详细、完整，且提供</w:t>
      </w:r>
      <w:r>
        <w:rPr>
          <w:rFonts w:hint="eastAsia"/>
          <w:sz w:val="21"/>
          <w:lang w:eastAsia="zh-CN"/>
        </w:rPr>
        <w:t>的</w:t>
      </w:r>
      <w:r>
        <w:rPr>
          <w:rFonts w:hint="eastAsia"/>
          <w:sz w:val="21"/>
        </w:rPr>
        <w:t>施工组织与质量控制方案具备详实性、科学性、可行性，建议的安装、调试、验收方法或方案同比更完善有效、更优化、更切实可行。</w:t>
      </w:r>
    </w:p>
    <w:p>
      <w:pPr>
        <w:pStyle w:val="3"/>
        <w:spacing w:after="0" w:line="440" w:lineRule="exact"/>
        <w:ind w:left="0" w:leftChars="0" w:firstLine="422" w:firstLineChars="200"/>
        <w:rPr>
          <w:rFonts w:hint="eastAsia" w:ascii="宋体" w:hAnsi="宋体" w:cs="宋体"/>
          <w:b/>
          <w:szCs w:val="21"/>
        </w:rPr>
      </w:pPr>
      <w:r>
        <w:rPr>
          <w:rFonts w:hint="eastAsia" w:hAnsi="宋体"/>
          <w:b/>
        </w:rPr>
        <w:t>4.</w:t>
      </w:r>
      <w:r>
        <w:rPr>
          <w:rFonts w:hAnsi="宋体" w:cs="宋体"/>
          <w:bCs/>
          <w:szCs w:val="21"/>
        </w:rPr>
        <w:t xml:space="preserve"> </w:t>
      </w:r>
      <w:r>
        <w:rPr>
          <w:rFonts w:ascii="宋体" w:hAnsi="宋体"/>
          <w:b/>
          <w:szCs w:val="21"/>
        </w:rPr>
        <w:t>服务</w:t>
      </w:r>
      <w:r>
        <w:rPr>
          <w:rFonts w:hint="eastAsia" w:ascii="宋体" w:hAnsi="宋体"/>
          <w:b/>
          <w:szCs w:val="21"/>
        </w:rPr>
        <w:t>承诺</w:t>
      </w:r>
      <w:r>
        <w:rPr>
          <w:rFonts w:ascii="宋体" w:hAnsi="宋体"/>
          <w:b/>
          <w:szCs w:val="21"/>
        </w:rPr>
        <w:t>分………………………………………………………………………………</w:t>
      </w:r>
      <w:r>
        <w:rPr>
          <w:rFonts w:hint="eastAsia" w:ascii="宋体" w:hAnsi="宋体"/>
          <w:b/>
          <w:szCs w:val="21"/>
        </w:rPr>
        <w:t>1</w:t>
      </w:r>
      <w:r>
        <w:rPr>
          <w:rFonts w:hint="eastAsia" w:ascii="宋体" w:hAnsi="宋体"/>
          <w:b/>
          <w:szCs w:val="21"/>
          <w:lang w:val="en-US" w:eastAsia="zh-CN"/>
        </w:rPr>
        <w:t>5</w:t>
      </w:r>
      <w:r>
        <w:rPr>
          <w:rFonts w:ascii="宋体" w:hAnsi="宋体"/>
          <w:b/>
          <w:szCs w:val="21"/>
        </w:rPr>
        <w:t>分</w:t>
      </w:r>
    </w:p>
    <w:p>
      <w:pPr>
        <w:pStyle w:val="3"/>
        <w:spacing w:after="0" w:line="440" w:lineRule="exact"/>
        <w:ind w:left="0" w:leftChars="0" w:firstLine="420" w:firstLineChars="200"/>
        <w:rPr>
          <w:rFonts w:hint="eastAsia" w:ascii="宋体" w:hAnsi="宋体" w:cs="宋体"/>
          <w:szCs w:val="21"/>
        </w:rPr>
      </w:pPr>
      <w:r>
        <w:rPr>
          <w:rFonts w:hint="eastAsia" w:ascii="宋体" w:hAnsi="宋体" w:cs="宋体"/>
          <w:bCs/>
          <w:szCs w:val="21"/>
        </w:rPr>
        <w:t>评标委员会根据投标人提供的服务承诺书，包括但不限于：机构设置、人员配置情况、培训内容、质量保证期限及质量保证的范围、系统运维期工作内容等方面，综合评定其所属档次并在相应档次内打分。</w:t>
      </w:r>
      <w:r>
        <w:rPr>
          <w:rFonts w:hint="eastAsia" w:ascii="宋体" w:hAnsi="宋体" w:cs="宋体"/>
          <w:szCs w:val="21"/>
        </w:rPr>
        <w:t xml:space="preserve">             </w:t>
      </w:r>
    </w:p>
    <w:p>
      <w:pPr>
        <w:pStyle w:val="3"/>
        <w:spacing w:after="0" w:line="440" w:lineRule="exact"/>
        <w:ind w:left="0" w:leftChars="0" w:firstLine="420" w:firstLineChars="200"/>
        <w:rPr>
          <w:rFonts w:hint="eastAsia" w:ascii="宋体" w:hAnsi="宋体" w:cs="宋体"/>
          <w:bCs/>
          <w:szCs w:val="21"/>
        </w:rPr>
      </w:pPr>
      <w:r>
        <w:rPr>
          <w:rFonts w:hint="eastAsia" w:ascii="宋体" w:hAnsi="宋体" w:cs="宋体"/>
          <w:bCs/>
          <w:szCs w:val="21"/>
        </w:rPr>
        <w:t>一档（</w:t>
      </w:r>
      <w:r>
        <w:rPr>
          <w:rFonts w:hint="eastAsia" w:ascii="宋体" w:hAnsi="宋体" w:cs="宋体"/>
          <w:bCs/>
          <w:szCs w:val="21"/>
          <w:lang w:val="en-US" w:eastAsia="zh-CN"/>
        </w:rPr>
        <w:t>5</w:t>
      </w:r>
      <w:r>
        <w:rPr>
          <w:rFonts w:hint="eastAsia" w:ascii="宋体" w:hAnsi="宋体" w:cs="宋体"/>
          <w:bCs/>
          <w:szCs w:val="21"/>
        </w:rPr>
        <w:t>分）：满足采购需求，服务承诺有一定描述，有基本的措施；</w:t>
      </w:r>
    </w:p>
    <w:p>
      <w:pPr>
        <w:pStyle w:val="3"/>
        <w:spacing w:after="0" w:line="440" w:lineRule="exact"/>
        <w:ind w:left="0" w:leftChars="0" w:firstLine="420" w:firstLineChars="200"/>
        <w:rPr>
          <w:rFonts w:hint="eastAsia" w:ascii="宋体" w:hAnsi="宋体" w:cs="宋体"/>
          <w:bCs/>
          <w:szCs w:val="21"/>
        </w:rPr>
      </w:pPr>
      <w:r>
        <w:rPr>
          <w:rFonts w:hint="eastAsia" w:ascii="宋体" w:hAnsi="宋体" w:cs="宋体"/>
          <w:bCs/>
          <w:szCs w:val="21"/>
        </w:rPr>
        <w:t>二档（</w:t>
      </w:r>
      <w:r>
        <w:rPr>
          <w:rFonts w:hint="eastAsia" w:ascii="宋体" w:hAnsi="宋体" w:cs="宋体"/>
          <w:bCs/>
          <w:szCs w:val="21"/>
          <w:lang w:val="en-US" w:eastAsia="zh-CN"/>
        </w:rPr>
        <w:t>10</w:t>
      </w:r>
      <w:r>
        <w:rPr>
          <w:rFonts w:hint="eastAsia" w:ascii="宋体" w:hAnsi="宋体" w:cs="宋体"/>
          <w:bCs/>
          <w:szCs w:val="21"/>
        </w:rPr>
        <w:t>分）：满足采购需求，服务承诺描述较详细，措施具体、有效、可行性较高；服务人员技术力量较强，数量配备较合理，能较好满足项目实施需要；有较好的质量控制、安全保障和应急保障措施</w:t>
      </w:r>
      <w:r>
        <w:rPr>
          <w:rFonts w:hint="eastAsia" w:ascii="宋体" w:hAnsi="宋体" w:cs="宋体"/>
          <w:bCs/>
          <w:szCs w:val="21"/>
          <w:lang w:eastAsia="zh-CN"/>
        </w:rPr>
        <w:t>、</w:t>
      </w:r>
      <w:r>
        <w:rPr>
          <w:rFonts w:hint="eastAsia" w:ascii="宋体" w:hAnsi="宋体" w:cs="宋体"/>
          <w:bCs/>
          <w:szCs w:val="21"/>
        </w:rPr>
        <w:t>培训方案。</w:t>
      </w:r>
    </w:p>
    <w:p>
      <w:pPr>
        <w:pStyle w:val="3"/>
        <w:spacing w:after="0" w:line="440" w:lineRule="exact"/>
        <w:ind w:left="0" w:leftChars="0" w:firstLine="420" w:firstLineChars="200"/>
        <w:rPr>
          <w:rFonts w:ascii="宋体" w:hAnsi="宋体" w:cs="宋体"/>
          <w:bCs/>
          <w:szCs w:val="21"/>
        </w:rPr>
      </w:pPr>
      <w:r>
        <w:rPr>
          <w:rFonts w:hint="eastAsia" w:ascii="宋体" w:hAnsi="宋体" w:cs="宋体"/>
          <w:bCs/>
          <w:szCs w:val="21"/>
        </w:rPr>
        <w:t>三档（1</w:t>
      </w:r>
      <w:r>
        <w:rPr>
          <w:rFonts w:hint="eastAsia" w:ascii="宋体" w:hAnsi="宋体" w:cs="宋体"/>
          <w:bCs/>
          <w:szCs w:val="21"/>
          <w:lang w:val="en-US" w:eastAsia="zh-CN"/>
        </w:rPr>
        <w:t>5</w:t>
      </w:r>
      <w:r>
        <w:rPr>
          <w:rFonts w:hint="eastAsia" w:ascii="宋体" w:hAnsi="宋体" w:cs="宋体"/>
          <w:bCs/>
          <w:szCs w:val="21"/>
        </w:rPr>
        <w:t>分）：满足二档基础上，服务方案优于采购需求，服务承诺描述详细、全面，措施具体、有效、可行性高；熟悉本项目情况，</w:t>
      </w:r>
      <w:r>
        <w:rPr>
          <w:rFonts w:hint="eastAsia" w:ascii="宋体" w:hAnsi="宋体" w:cs="宋体"/>
          <w:bCs/>
          <w:szCs w:val="21"/>
          <w:lang w:eastAsia="zh-CN"/>
        </w:rPr>
        <w:t>服务</w:t>
      </w:r>
      <w:r>
        <w:rPr>
          <w:rFonts w:hint="eastAsia" w:ascii="宋体" w:hAnsi="宋体" w:cs="宋体"/>
          <w:bCs/>
          <w:szCs w:val="21"/>
        </w:rPr>
        <w:t>经验丰富，</w:t>
      </w:r>
      <w:r>
        <w:rPr>
          <w:rFonts w:hint="eastAsia" w:ascii="Times New Roman" w:hAnsi="Times New Roman"/>
          <w:bCs/>
          <w:kern w:val="2"/>
          <w:sz w:val="21"/>
          <w:szCs w:val="20"/>
        </w:rPr>
        <w:t>响应时间快捷、迅速，有项目详细的售后服务流程、应急预案、</w:t>
      </w:r>
      <w:r>
        <w:rPr>
          <w:rFonts w:hint="eastAsia" w:ascii="宋体" w:hAnsi="宋体" w:cs="宋体"/>
          <w:bCs/>
          <w:szCs w:val="21"/>
        </w:rPr>
        <w:t>质量控制、安全保障</w:t>
      </w:r>
      <w:r>
        <w:rPr>
          <w:rFonts w:hint="eastAsia" w:ascii="Times New Roman" w:hAnsi="Times New Roman"/>
          <w:bCs/>
          <w:kern w:val="2"/>
          <w:sz w:val="21"/>
          <w:szCs w:val="20"/>
          <w:lang w:eastAsia="zh-CN"/>
        </w:rPr>
        <w:t>以及培训方案</w:t>
      </w:r>
      <w:r>
        <w:rPr>
          <w:rFonts w:hint="eastAsia" w:ascii="Times New Roman" w:hAnsi="Times New Roman"/>
          <w:bCs/>
          <w:kern w:val="2"/>
          <w:sz w:val="21"/>
          <w:szCs w:val="20"/>
        </w:rPr>
        <w:t>。</w:t>
      </w:r>
    </w:p>
    <w:p>
      <w:pPr>
        <w:pStyle w:val="10"/>
        <w:spacing w:line="480" w:lineRule="exact"/>
        <w:ind w:firstLine="422" w:firstLineChars="200"/>
        <w:jc w:val="left"/>
        <w:outlineLvl w:val="0"/>
        <w:rPr>
          <w:rFonts w:hAnsi="宋体"/>
          <w:b/>
          <w:sz w:val="21"/>
        </w:rPr>
      </w:pPr>
      <w:r>
        <w:rPr>
          <w:rFonts w:hint="eastAsia" w:hAnsi="宋体"/>
          <w:b/>
          <w:sz w:val="21"/>
        </w:rPr>
        <w:t>5. 履约能力分……………………………………………………………………………………</w:t>
      </w:r>
      <w:r>
        <w:rPr>
          <w:rFonts w:hint="eastAsia" w:hAnsi="宋体"/>
          <w:b/>
          <w:sz w:val="21"/>
          <w:lang w:val="en-US" w:eastAsia="zh-CN"/>
        </w:rPr>
        <w:t>15</w:t>
      </w:r>
      <w:r>
        <w:rPr>
          <w:rFonts w:hint="eastAsia" w:hAnsi="宋体"/>
          <w:b/>
          <w:sz w:val="21"/>
        </w:rPr>
        <w:t>分</w:t>
      </w:r>
    </w:p>
    <w:p>
      <w:pPr>
        <w:pStyle w:val="10"/>
        <w:spacing w:line="480" w:lineRule="exact"/>
        <w:ind w:firstLine="417" w:firstLineChars="199"/>
        <w:rPr>
          <w:rFonts w:hint="eastAsia" w:hAnsi="宋体"/>
          <w:sz w:val="21"/>
        </w:rPr>
      </w:pPr>
      <w:r>
        <w:rPr>
          <w:rFonts w:hint="eastAsia" w:hAnsi="宋体"/>
          <w:sz w:val="21"/>
        </w:rPr>
        <w:t>（1）投标人或其上级公司自2016年以来获得国家科学进步奖（以中华人民共和国科学技术部官网公布为准</w:t>
      </w:r>
      <w:r>
        <w:rPr>
          <w:rFonts w:hint="eastAsia" w:hAnsi="宋体"/>
          <w:sz w:val="21"/>
          <w:lang w:eastAsia="zh-CN"/>
        </w:rPr>
        <w:t>，</w:t>
      </w:r>
      <w:r>
        <w:rPr>
          <w:rFonts w:hint="eastAsia" w:hAnsi="宋体"/>
          <w:sz w:val="21"/>
        </w:rPr>
        <w:t>提供相关证明复印件</w:t>
      </w:r>
      <w:r>
        <w:rPr>
          <w:rFonts w:hint="eastAsia" w:hAnsi="宋体"/>
          <w:sz w:val="21"/>
          <w:lang w:eastAsia="zh-CN"/>
        </w:rPr>
        <w:t>或</w:t>
      </w:r>
      <w:r>
        <w:rPr>
          <w:rFonts w:hint="eastAsia" w:hAnsi="宋体"/>
          <w:sz w:val="21"/>
        </w:rPr>
        <w:t>网站公布截图</w:t>
      </w:r>
      <w:r>
        <w:rPr>
          <w:rFonts w:hint="eastAsia" w:hAnsi="宋体"/>
          <w:sz w:val="21"/>
          <w:lang w:eastAsia="zh-CN"/>
        </w:rPr>
        <w:t>并加盖投标人公章</w:t>
      </w:r>
      <w:r>
        <w:rPr>
          <w:rFonts w:hint="eastAsia" w:hAnsi="宋体"/>
          <w:sz w:val="21"/>
        </w:rPr>
        <w:t>），特等奖每个得4分，一等奖每个得3分，二等奖每个得2分，三等奖每个得1分，满分6 分。</w:t>
      </w:r>
    </w:p>
    <w:p>
      <w:pPr>
        <w:pStyle w:val="14"/>
        <w:widowControl w:val="0"/>
        <w:spacing w:before="0" w:beforeAutospacing="0" w:after="0" w:afterAutospacing="0" w:line="420" w:lineRule="exact"/>
        <w:ind w:firstLine="420" w:firstLineChars="200"/>
        <w:jc w:val="both"/>
        <w:rPr>
          <w:rFonts w:hint="eastAsia" w:cs="Times New Roman"/>
          <w:bCs/>
          <w:kern w:val="2"/>
          <w:sz w:val="21"/>
          <w:szCs w:val="20"/>
        </w:rPr>
      </w:pPr>
      <w:r>
        <w:rPr>
          <w:rFonts w:hint="eastAsia" w:cs="Times New Roman"/>
          <w:bCs/>
          <w:kern w:val="2"/>
          <w:sz w:val="21"/>
          <w:szCs w:val="20"/>
        </w:rPr>
        <w:t>（2）投标人或其上级公司自2015年以来连续两年在省级或以上基础电信企业总体满意度指数均在75.00分以上(以省级或以上通信管理局官网通报为准)的得4分。</w:t>
      </w:r>
    </w:p>
    <w:p>
      <w:pPr>
        <w:spacing w:line="440" w:lineRule="exact"/>
        <w:ind w:firstLine="420" w:firstLineChars="0"/>
        <w:rPr>
          <w:rFonts w:hint="eastAsia" w:cs="Times New Roman"/>
          <w:bCs/>
          <w:kern w:val="2"/>
          <w:sz w:val="21"/>
          <w:szCs w:val="20"/>
        </w:rPr>
      </w:pPr>
      <w:r>
        <w:rPr>
          <w:rFonts w:hint="eastAsia" w:hAnsi="宋体"/>
          <w:sz w:val="21"/>
          <w:lang w:eastAsia="zh-CN"/>
        </w:rPr>
        <w:t>（</w:t>
      </w:r>
      <w:r>
        <w:rPr>
          <w:rFonts w:hint="eastAsia" w:hAnsi="宋体"/>
          <w:sz w:val="21"/>
          <w:lang w:val="en-US" w:eastAsia="zh-CN"/>
        </w:rPr>
        <w:t>3</w:t>
      </w:r>
      <w:r>
        <w:rPr>
          <w:rFonts w:hint="eastAsia" w:hAnsi="宋体"/>
          <w:sz w:val="21"/>
          <w:lang w:eastAsia="zh-CN"/>
        </w:rPr>
        <w:t>）</w:t>
      </w:r>
      <w:r>
        <w:rPr>
          <w:rFonts w:hint="eastAsia" w:ascii="宋体" w:hAnsi="宋体" w:cs="宋体"/>
          <w:szCs w:val="21"/>
        </w:rPr>
        <w:t>为保证项目实施的质量和水平，投标人或其上级公司近</w:t>
      </w:r>
      <w:r>
        <w:rPr>
          <w:rFonts w:ascii="宋体" w:hAnsi="宋体" w:cs="宋体"/>
          <w:szCs w:val="21"/>
        </w:rPr>
        <w:t>3年入选由中国企业评价协会颁发的中国企业社会责任500</w:t>
      </w:r>
      <w:r>
        <w:rPr>
          <w:rFonts w:hint="eastAsia" w:ascii="宋体" w:hAnsi="宋体" w:cs="宋体"/>
          <w:szCs w:val="21"/>
        </w:rPr>
        <w:t>优十大样板企业</w:t>
      </w:r>
      <w:r>
        <w:rPr>
          <w:rFonts w:hint="eastAsia" w:ascii="宋体" w:hAnsi="宋体" w:cs="宋体"/>
          <w:szCs w:val="21"/>
          <w:lang w:eastAsia="zh-CN"/>
        </w:rPr>
        <w:t>，</w:t>
      </w:r>
      <w:r>
        <w:rPr>
          <w:rFonts w:hint="eastAsia" w:ascii="宋体" w:hAnsi="宋体" w:cs="宋体"/>
          <w:szCs w:val="21"/>
        </w:rPr>
        <w:t>提供相关证明复印件或</w:t>
      </w:r>
      <w:r>
        <w:rPr>
          <w:rFonts w:hint="eastAsia" w:ascii="宋体" w:hAnsi="宋体" w:cs="宋体"/>
          <w:szCs w:val="21"/>
          <w:lang w:eastAsia="zh-CN"/>
        </w:rPr>
        <w:t>相关</w:t>
      </w:r>
      <w:r>
        <w:rPr>
          <w:rFonts w:ascii="宋体" w:hAnsi="宋体" w:cs="宋体"/>
          <w:szCs w:val="21"/>
        </w:rPr>
        <w:t>部门网站公布截图</w:t>
      </w:r>
      <w:r>
        <w:rPr>
          <w:rFonts w:hint="eastAsia" w:ascii="宋体" w:hAnsi="宋体" w:cs="宋体"/>
          <w:szCs w:val="21"/>
        </w:rPr>
        <w:t>并加盖单位公章</w:t>
      </w:r>
      <w:r>
        <w:rPr>
          <w:rFonts w:hint="eastAsia" w:ascii="宋体" w:hAnsi="宋体" w:cs="宋体"/>
          <w:szCs w:val="21"/>
          <w:lang w:eastAsia="zh-CN"/>
        </w:rPr>
        <w:t>，得</w:t>
      </w:r>
      <w:r>
        <w:rPr>
          <w:rFonts w:hint="eastAsia" w:ascii="宋体" w:hAnsi="宋体" w:cs="宋体"/>
          <w:szCs w:val="21"/>
          <w:lang w:val="en-US" w:eastAsia="zh-CN"/>
        </w:rPr>
        <w:t>3分</w:t>
      </w:r>
      <w:r>
        <w:rPr>
          <w:rFonts w:hint="eastAsia" w:ascii="宋体" w:hAnsi="宋体" w:cs="宋体"/>
          <w:szCs w:val="21"/>
        </w:rPr>
        <w:t>。</w:t>
      </w:r>
    </w:p>
    <w:p>
      <w:pPr>
        <w:spacing w:line="440" w:lineRule="exact"/>
        <w:ind w:firstLine="420" w:firstLineChars="0"/>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cs="宋体"/>
          <w:szCs w:val="21"/>
        </w:rPr>
        <w:t>投标人在日常的运行维护过程中因</w:t>
      </w:r>
      <w:r>
        <w:rPr>
          <w:rFonts w:hint="eastAsia" w:ascii="宋体" w:hAnsi="宋体" w:cs="宋体"/>
          <w:szCs w:val="21"/>
          <w:lang w:eastAsia="zh-CN"/>
        </w:rPr>
        <w:t>售后</w:t>
      </w:r>
      <w:r>
        <w:rPr>
          <w:rFonts w:hint="eastAsia" w:ascii="宋体" w:hAnsi="宋体" w:cs="宋体"/>
          <w:szCs w:val="21"/>
        </w:rPr>
        <w:t>质量稳定获得客户单位出具的</w:t>
      </w:r>
      <w:r>
        <w:rPr>
          <w:rFonts w:hint="eastAsia" w:ascii="宋体" w:hAnsi="宋体" w:cs="宋体"/>
          <w:szCs w:val="21"/>
          <w:lang w:eastAsia="zh-CN"/>
        </w:rPr>
        <w:t>售后</w:t>
      </w:r>
      <w:r>
        <w:rPr>
          <w:rFonts w:hint="eastAsia" w:ascii="宋体" w:hAnsi="宋体" w:cs="宋体"/>
          <w:szCs w:val="21"/>
        </w:rPr>
        <w:t>质量</w:t>
      </w:r>
      <w:r>
        <w:rPr>
          <w:rFonts w:hint="eastAsia" w:ascii="宋体" w:hAnsi="宋体" w:cs="宋体"/>
          <w:szCs w:val="21"/>
          <w:lang w:eastAsia="zh-CN"/>
        </w:rPr>
        <w:t>稳定</w:t>
      </w:r>
      <w:r>
        <w:rPr>
          <w:rFonts w:hint="eastAsia" w:ascii="宋体" w:hAnsi="宋体" w:cs="宋体"/>
          <w:szCs w:val="21"/>
        </w:rPr>
        <w:t>证明</w:t>
      </w:r>
      <w:r>
        <w:rPr>
          <w:rFonts w:hint="eastAsia" w:ascii="宋体" w:hAnsi="宋体" w:cs="宋体"/>
          <w:szCs w:val="21"/>
          <w:lang w:eastAsia="zh-CN"/>
        </w:rPr>
        <w:t>的</w:t>
      </w:r>
      <w:r>
        <w:rPr>
          <w:rFonts w:hint="eastAsia" w:ascii="宋体" w:hAnsi="宋体" w:cs="宋体"/>
          <w:szCs w:val="21"/>
        </w:rPr>
        <w:t>，请投标人提交客户出具的</w:t>
      </w:r>
      <w:r>
        <w:rPr>
          <w:rFonts w:hint="eastAsia" w:ascii="宋体" w:hAnsi="宋体" w:cs="宋体"/>
          <w:szCs w:val="21"/>
          <w:lang w:eastAsia="zh-CN"/>
        </w:rPr>
        <w:t>售后</w:t>
      </w:r>
      <w:r>
        <w:rPr>
          <w:rFonts w:hint="eastAsia" w:ascii="宋体" w:hAnsi="宋体" w:cs="宋体"/>
          <w:szCs w:val="21"/>
        </w:rPr>
        <w:t>质量</w:t>
      </w:r>
      <w:r>
        <w:rPr>
          <w:rFonts w:hint="eastAsia" w:ascii="宋体" w:hAnsi="宋体" w:cs="宋体"/>
          <w:szCs w:val="21"/>
          <w:lang w:eastAsia="zh-CN"/>
        </w:rPr>
        <w:t>稳定</w:t>
      </w:r>
      <w:r>
        <w:rPr>
          <w:rFonts w:hint="eastAsia" w:ascii="宋体" w:hAnsi="宋体" w:cs="宋体"/>
          <w:szCs w:val="21"/>
        </w:rPr>
        <w:t>证明复印件，每提供</w:t>
      </w:r>
      <w:r>
        <w:rPr>
          <w:rFonts w:ascii="宋体" w:hAnsi="宋体" w:cs="宋体"/>
          <w:szCs w:val="21"/>
        </w:rPr>
        <w:t>1</w:t>
      </w:r>
      <w:r>
        <w:rPr>
          <w:rFonts w:hint="eastAsia" w:ascii="宋体" w:hAnsi="宋体" w:cs="宋体"/>
          <w:szCs w:val="21"/>
        </w:rPr>
        <w:t>份得</w:t>
      </w:r>
      <w:r>
        <w:rPr>
          <w:rFonts w:ascii="宋体" w:hAnsi="宋体" w:cs="宋体"/>
          <w:szCs w:val="21"/>
        </w:rPr>
        <w:t>1</w:t>
      </w:r>
      <w:r>
        <w:rPr>
          <w:rFonts w:hint="eastAsia" w:ascii="宋体" w:hAnsi="宋体" w:cs="宋体"/>
          <w:szCs w:val="21"/>
        </w:rPr>
        <w:t>分，最高得</w:t>
      </w:r>
      <w:r>
        <w:rPr>
          <w:rFonts w:ascii="宋体" w:hAnsi="宋体" w:cs="宋体"/>
          <w:szCs w:val="21"/>
        </w:rPr>
        <w:t>2</w:t>
      </w:r>
      <w:r>
        <w:rPr>
          <w:rFonts w:hint="eastAsia" w:ascii="宋体" w:hAnsi="宋体" w:cs="宋体"/>
          <w:szCs w:val="21"/>
        </w:rPr>
        <w:t>分。</w:t>
      </w:r>
    </w:p>
    <w:p>
      <w:pPr>
        <w:spacing w:line="460" w:lineRule="exact"/>
        <w:ind w:firstLine="422" w:firstLineChars="200"/>
        <w:rPr>
          <w:rFonts w:hint="eastAsia" w:ascii="宋体" w:hAnsi="宋体" w:cs="宋体"/>
          <w:b/>
          <w:bCs/>
          <w:color w:val="auto"/>
          <w:szCs w:val="21"/>
          <w:highlight w:val="none"/>
          <w:lang w:bidi="ar"/>
        </w:rPr>
      </w:pPr>
      <w:r>
        <w:rPr>
          <w:rFonts w:hint="eastAsia" w:hAnsi="宋体"/>
          <w:b/>
          <w:sz w:val="21"/>
        </w:rPr>
        <w:t>6. 综合得分＝</w:t>
      </w:r>
      <w:r>
        <w:rPr>
          <w:rFonts w:hint="eastAsia" w:hAnsi="宋体"/>
          <w:b/>
          <w:w w:val="150"/>
          <w:sz w:val="21"/>
        </w:rPr>
        <w:t>1+2+3+4+5</w:t>
      </w:r>
    </w:p>
    <w:p>
      <w:pPr>
        <w:spacing w:line="460" w:lineRule="exact"/>
        <w:ind w:firstLine="422" w:firstLineChars="200"/>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三、中标候选人推荐原则</w:t>
      </w:r>
    </w:p>
    <w:p>
      <w:pPr>
        <w:spacing w:line="460" w:lineRule="exact"/>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（1）评标委员会根据综合得分由高到低排列次序，若得分相同时，以评标报价由低到高顺序排列；若得分相同且评标报价相同的，以投标报价由低到高顺序排列；若仍相同的，按</w:t>
      </w:r>
      <w:r>
        <w:rPr>
          <w:rFonts w:hint="eastAsia" w:ascii="宋体" w:hAnsi="宋体" w:cs="Courier New"/>
          <w:bCs/>
          <w:color w:val="auto"/>
          <w:kern w:val="0"/>
          <w:szCs w:val="21"/>
        </w:rPr>
        <w:t>售后服务方案</w:t>
      </w:r>
      <w:r>
        <w:rPr>
          <w:rFonts w:hint="eastAsia" w:ascii="宋体" w:hAnsi="宋体" w:cs="宋体"/>
          <w:color w:val="auto"/>
          <w:szCs w:val="21"/>
          <w:highlight w:val="none"/>
          <w:lang w:val="en-US" w:eastAsia="zh-CN" w:bidi="ar"/>
        </w:rPr>
        <w:t>分由高到低顺序排列；若仍相同的，按</w:t>
      </w:r>
      <w:r>
        <w:rPr>
          <w:rFonts w:hint="eastAsia" w:ascii="宋体" w:hAnsi="宋体" w:cs="Courier New"/>
          <w:bCs/>
          <w:color w:val="auto"/>
          <w:kern w:val="0"/>
          <w:szCs w:val="21"/>
        </w:rPr>
        <w:t>技术要求及功能</w:t>
      </w:r>
      <w:r>
        <w:rPr>
          <w:rFonts w:hint="eastAsia" w:ascii="宋体" w:hAnsi="宋体" w:cs="宋体"/>
          <w:color w:val="auto"/>
          <w:szCs w:val="21"/>
          <w:highlight w:val="none"/>
          <w:lang w:val="en-US" w:eastAsia="zh-CN" w:bidi="ar"/>
        </w:rPr>
        <w:t>分由高到低顺序排列；若仍相同的，按</w:t>
      </w:r>
      <w:r>
        <w:rPr>
          <w:rFonts w:hint="eastAsia" w:ascii="宋体" w:hAnsi="宋体" w:cs="宋体"/>
          <w:color w:val="auto"/>
          <w:szCs w:val="21"/>
          <w:highlight w:val="none"/>
          <w:lang w:val="zh-CN" w:eastAsia="zh-CN" w:bidi="ar"/>
        </w:rPr>
        <w:t>业绩、信誉</w:t>
      </w:r>
      <w:r>
        <w:rPr>
          <w:rFonts w:hint="eastAsia" w:ascii="宋体" w:hAnsi="宋体" w:cs="宋体"/>
          <w:color w:val="auto"/>
          <w:szCs w:val="21"/>
          <w:highlight w:val="none"/>
          <w:lang w:val="en-US" w:eastAsia="zh-CN" w:bidi="ar"/>
        </w:rPr>
        <w:t>分由高到低顺序排列并推荐中标候选人。</w:t>
      </w:r>
    </w:p>
    <w:p>
      <w:pPr>
        <w:spacing w:line="460" w:lineRule="exact"/>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2）进入详评的投标人为五家以上(含五家)的，可推荐前三名为中标候选人，进入详评的投标人为四家以下(含四家)的，可推荐前两名为中标候选人。招标采购单位应当确定评标委员会推荐排名第一的中标候选人为中标人。</w:t>
      </w:r>
    </w:p>
    <w:p>
      <w:pPr>
        <w:spacing w:line="460" w:lineRule="exact"/>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（3）排名第一的中标候选人放弃中标、因不可抗力提出不能履行合同，或者招标文件规定应当提交履约保证金而在规定的期限内未能提交的，招标采购单位可以确定排名第二的中标候选人为中标人。</w:t>
      </w:r>
    </w:p>
    <w:p>
      <w:pPr>
        <w:spacing w:line="460" w:lineRule="exact"/>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（4）排名第二的中标候选人因前款规定的同样原因不能签订合同的，招标采购单位可以确定排名第三的中标候选人为中标人。</w:t>
      </w:r>
    </w:p>
    <w:p>
      <w:pPr>
        <w:rPr>
          <w:color w:val="auto"/>
        </w:rPr>
      </w:pPr>
    </w:p>
    <w:p>
      <w:pPr>
        <w:rPr>
          <w:color w:val="auto"/>
        </w:rPr>
      </w:pPr>
    </w:p>
    <w:p>
      <w:pPr>
        <w:pStyle w:val="7"/>
        <w:ind w:left="0" w:leftChars="0" w:firstLine="0" w:firstLineChars="0"/>
        <w:rPr>
          <w:rFonts w:hint="eastAsia"/>
          <w:color w:val="auto"/>
        </w:rPr>
      </w:pPr>
    </w:p>
    <w:p>
      <w:pPr>
        <w:pStyle w:val="5"/>
        <w:bidi w:val="0"/>
        <w:rPr>
          <w:rFonts w:hint="eastAsia"/>
          <w:color w:val="auto"/>
        </w:rPr>
      </w:pPr>
      <w:bookmarkStart w:id="37" w:name="_Toc30153"/>
      <w:r>
        <w:rPr>
          <w:rFonts w:hint="eastAsia"/>
          <w:color w:val="auto"/>
        </w:rPr>
        <w:t>第五章 合同主要条款及格式</w:t>
      </w:r>
      <w:bookmarkEnd w:id="37"/>
    </w:p>
    <w:p>
      <w:pPr>
        <w:spacing w:line="400" w:lineRule="exact"/>
        <w:rPr>
          <w:rFonts w:hint="eastAsia" w:ascii="宋体" w:hAnsi="宋体" w:cs="宋体"/>
          <w:color w:val="auto"/>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lang w:eastAsia="zh-CN"/>
        </w:rPr>
      </w:pPr>
      <w:r>
        <w:rPr>
          <w:rFonts w:hint="eastAsia" w:ascii="宋体" w:hAnsi="宋体" w:cs="宋体"/>
          <w:color w:val="auto"/>
        </w:rPr>
        <w:t>项目名称：</w:t>
      </w:r>
      <w:r>
        <w:rPr>
          <w:rFonts w:hint="eastAsia" w:ascii="宋体" w:hAnsi="宋体" w:cs="宋体"/>
          <w:color w:val="auto"/>
          <w:szCs w:val="21"/>
          <w:lang w:eastAsia="zh-CN"/>
        </w:rPr>
        <w:t>桂林市灵川县综治视联网项目</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rPr>
      </w:pPr>
      <w:r>
        <w:rPr>
          <w:rFonts w:hint="eastAsia" w:ascii="宋体" w:hAnsi="宋体" w:cs="宋体"/>
          <w:color w:val="auto"/>
          <w:highlight w:val="none"/>
        </w:rPr>
        <w:t xml:space="preserve">项目编号： </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rPr>
      </w:pPr>
      <w:r>
        <w:rPr>
          <w:rFonts w:hint="eastAsia" w:ascii="宋体" w:hAnsi="宋体" w:cs="宋体"/>
          <w:color w:val="auto"/>
        </w:rPr>
        <w:t>甲方：</w:t>
      </w:r>
      <w:r>
        <w:rPr>
          <w:rFonts w:hint="eastAsia" w:ascii="宋体" w:hAnsi="宋体" w:cs="宋体"/>
          <w:color w:val="auto"/>
          <w:szCs w:val="21"/>
          <w:u w:val="single"/>
        </w:rPr>
        <w:t xml:space="preserve">                               </w:t>
      </w:r>
      <w:r>
        <w:rPr>
          <w:rFonts w:hint="eastAsia" w:ascii="宋体" w:hAnsi="宋体" w:cs="宋体"/>
          <w:color w:val="auto"/>
        </w:rPr>
        <w:t>（采购人）</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rPr>
      </w:pPr>
      <w:r>
        <w:rPr>
          <w:rFonts w:hint="eastAsia" w:ascii="宋体" w:hAnsi="宋体" w:cs="宋体"/>
          <w:color w:val="auto"/>
        </w:rPr>
        <w:t>乙方：</w:t>
      </w:r>
      <w:r>
        <w:rPr>
          <w:rFonts w:hint="eastAsia" w:ascii="宋体" w:hAnsi="宋体" w:cs="宋体"/>
          <w:color w:val="auto"/>
          <w:u w:val="single"/>
        </w:rPr>
        <w:t xml:space="preserve">                                   </w:t>
      </w:r>
      <w:r>
        <w:rPr>
          <w:rFonts w:hint="eastAsia" w:ascii="宋体" w:hAnsi="宋体" w:cs="宋体"/>
          <w:color w:val="auto"/>
        </w:rPr>
        <w:t>（中标供应商）</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rPr>
      </w:pPr>
      <w:r>
        <w:rPr>
          <w:rFonts w:hint="eastAsia" w:ascii="宋体" w:hAnsi="宋体" w:cs="宋体"/>
          <w:color w:val="auto"/>
        </w:rPr>
        <w:t>根据《中华人民共和国政府采购法》、《中华人民共和国政府采购法实施条例》、《中华人民共和国合同法》等法律、法规规定，按照招投标文件规定条款和中标供应商承诺、甲乙双方签订本合同。</w:t>
      </w:r>
    </w:p>
    <w:p>
      <w:pPr>
        <w:keepNext w:val="0"/>
        <w:keepLines w:val="0"/>
        <w:pageBreakBefore w:val="0"/>
        <w:widowControl w:val="0"/>
        <w:kinsoku/>
        <w:wordWrap/>
        <w:overflowPunct/>
        <w:topLinePunct w:val="0"/>
        <w:autoSpaceDE/>
        <w:autoSpaceDN/>
        <w:bidi w:val="0"/>
        <w:spacing w:line="400" w:lineRule="exact"/>
        <w:ind w:firstLine="316" w:firstLineChars="150"/>
        <w:textAlignment w:val="auto"/>
        <w:rPr>
          <w:rFonts w:hint="eastAsia" w:ascii="宋体" w:hAnsi="宋体" w:cs="宋体"/>
          <w:b/>
          <w:color w:val="auto"/>
          <w:szCs w:val="21"/>
        </w:rPr>
      </w:pPr>
      <w:r>
        <w:rPr>
          <w:rFonts w:hint="eastAsia" w:ascii="宋体" w:hAnsi="宋体" w:cs="宋体"/>
          <w:b/>
          <w:color w:val="auto"/>
        </w:rPr>
        <w:t>第一条</w:t>
      </w:r>
      <w:r>
        <w:rPr>
          <w:rFonts w:hint="eastAsia" w:ascii="宋体" w:hAnsi="宋体" w:cs="宋体"/>
          <w:b/>
          <w:color w:val="auto"/>
          <w:szCs w:val="21"/>
        </w:rPr>
        <w:t xml:space="preserve">  合同标的及合同金额</w:t>
      </w:r>
    </w:p>
    <w:p>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cs="宋体"/>
          <w:color w:val="auto"/>
          <w:szCs w:val="21"/>
        </w:rPr>
      </w:pPr>
      <w:r>
        <w:rPr>
          <w:rFonts w:hint="eastAsia" w:ascii="宋体" w:hAnsi="宋体" w:cs="宋体"/>
          <w:color w:val="auto"/>
          <w:szCs w:val="21"/>
        </w:rPr>
        <w:t>1.合同标的</w:t>
      </w:r>
    </w:p>
    <w:tbl>
      <w:tblPr>
        <w:tblStyle w:val="15"/>
        <w:tblW w:w="0" w:type="auto"/>
        <w:jc w:val="center"/>
        <w:tblLayout w:type="fixed"/>
        <w:tblCellMar>
          <w:top w:w="0" w:type="dxa"/>
          <w:left w:w="108" w:type="dxa"/>
          <w:bottom w:w="0" w:type="dxa"/>
          <w:right w:w="108" w:type="dxa"/>
        </w:tblCellMar>
      </w:tblPr>
      <w:tblGrid>
        <w:gridCol w:w="709"/>
        <w:gridCol w:w="1232"/>
        <w:gridCol w:w="2928"/>
        <w:gridCol w:w="840"/>
        <w:gridCol w:w="708"/>
        <w:gridCol w:w="1134"/>
        <w:gridCol w:w="1843"/>
      </w:tblGrid>
      <w:tr>
        <w:tblPrEx>
          <w:tblCellMar>
            <w:top w:w="0" w:type="dxa"/>
            <w:left w:w="108" w:type="dxa"/>
            <w:bottom w:w="0" w:type="dxa"/>
            <w:right w:w="108" w:type="dxa"/>
          </w:tblCellMar>
        </w:tblPrEx>
        <w:trPr>
          <w:cantSplit/>
          <w:trHeight w:val="544"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项号</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lang w:eastAsia="zh-CN"/>
              </w:rPr>
              <w:t>服务</w:t>
            </w:r>
            <w:r>
              <w:rPr>
                <w:rFonts w:hint="eastAsia" w:ascii="宋体" w:hAnsi="宋体" w:cs="宋体"/>
                <w:color w:val="auto"/>
                <w:kern w:val="1"/>
                <w:szCs w:val="21"/>
              </w:rPr>
              <w:t>名称</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olor w:val="auto"/>
                <w:szCs w:val="30"/>
              </w:rPr>
              <w:t>型号规格、技术参数、功能或性能</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cs="宋体"/>
                <w:color w:val="auto"/>
                <w:kern w:val="1"/>
                <w:szCs w:val="21"/>
              </w:rPr>
            </w:pPr>
            <w:r>
              <w:rPr>
                <w:rFonts w:hint="eastAsia" w:ascii="宋体" w:hAnsi="宋体" w:cs="宋体"/>
                <w:color w:val="auto"/>
                <w:kern w:val="1"/>
                <w:szCs w:val="21"/>
              </w:rPr>
              <w:t>数量</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cs="宋体"/>
                <w:color w:val="auto"/>
                <w:kern w:val="1"/>
                <w:szCs w:val="21"/>
              </w:rPr>
            </w:pPr>
            <w:r>
              <w:rPr>
                <w:rFonts w:hint="eastAsia" w:ascii="宋体" w:hAnsi="宋体" w:cs="宋体"/>
                <w:color w:val="auto"/>
                <w:kern w:val="1"/>
                <w:szCs w:val="21"/>
              </w:rPr>
              <w:t>单位</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单价（元）</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b/>
                <w:color w:val="auto"/>
                <w:kern w:val="1"/>
                <w:szCs w:val="21"/>
              </w:rPr>
              <w:t>金额</w:t>
            </w:r>
            <w:r>
              <w:rPr>
                <w:rFonts w:hint="eastAsia" w:ascii="宋体" w:hAnsi="宋体" w:cs="宋体"/>
                <w:color w:val="auto"/>
                <w:kern w:val="1"/>
                <w:szCs w:val="21"/>
              </w:rPr>
              <w:t>（元）</w:t>
            </w:r>
          </w:p>
        </w:tc>
      </w:tr>
      <w:tr>
        <w:tblPrEx>
          <w:tblCellMar>
            <w:top w:w="0" w:type="dxa"/>
            <w:left w:w="108" w:type="dxa"/>
            <w:bottom w:w="0" w:type="dxa"/>
            <w:right w:w="108" w:type="dxa"/>
          </w:tblCellMar>
        </w:tblPrEx>
        <w:trPr>
          <w:cantSplit/>
          <w:trHeight w:val="465"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1</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r>
      <w:tr>
        <w:tblPrEx>
          <w:tblCellMar>
            <w:top w:w="0" w:type="dxa"/>
            <w:left w:w="108" w:type="dxa"/>
            <w:bottom w:w="0" w:type="dxa"/>
            <w:right w:w="108" w:type="dxa"/>
          </w:tblCellMar>
        </w:tblPrEx>
        <w:trPr>
          <w:cantSplit/>
          <w:trHeight w:val="465"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2</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r>
      <w:tr>
        <w:tblPrEx>
          <w:tblCellMar>
            <w:top w:w="0" w:type="dxa"/>
            <w:left w:w="108" w:type="dxa"/>
            <w:bottom w:w="0" w:type="dxa"/>
            <w:right w:w="108" w:type="dxa"/>
          </w:tblCellMar>
        </w:tblPrEx>
        <w:trPr>
          <w:cantSplit/>
          <w:trHeight w:val="465" w:hRule="atLeast"/>
          <w:jc w:val="center"/>
        </w:trPr>
        <w:tc>
          <w:tcPr>
            <w:tcW w:w="755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r>
              <w:rPr>
                <w:rFonts w:hint="eastAsia" w:ascii="宋体" w:hAnsi="宋体" w:cs="宋体"/>
                <w:color w:val="auto"/>
                <w:kern w:val="1"/>
                <w:szCs w:val="21"/>
              </w:rPr>
              <w:t xml:space="preserve">                                                         合   计</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r>
    </w:tbl>
    <w:p>
      <w:pPr>
        <w:keepNext w:val="0"/>
        <w:keepLines w:val="0"/>
        <w:pageBreakBefore w:val="0"/>
        <w:widowControl w:val="0"/>
        <w:kinsoku/>
        <w:wordWrap/>
        <w:overflowPunct/>
        <w:topLinePunct w:val="0"/>
        <w:autoSpaceDE/>
        <w:autoSpaceDN/>
        <w:bidi w:val="0"/>
        <w:spacing w:line="400" w:lineRule="exact"/>
        <w:ind w:firstLine="412"/>
        <w:textAlignment w:val="auto"/>
        <w:rPr>
          <w:rFonts w:hint="eastAsia" w:ascii="宋体" w:hAnsi="宋体" w:cs="宋体"/>
          <w:color w:val="auto"/>
          <w:kern w:val="1"/>
          <w:szCs w:val="21"/>
        </w:rPr>
      </w:pPr>
      <w:r>
        <w:rPr>
          <w:rFonts w:hint="eastAsia" w:ascii="宋体" w:hAnsi="宋体" w:cs="宋体"/>
          <w:color w:val="auto"/>
          <w:kern w:val="1"/>
          <w:szCs w:val="21"/>
        </w:rPr>
        <w:t>2.合同金额：</w:t>
      </w:r>
      <w:r>
        <w:rPr>
          <w:rFonts w:hint="eastAsia" w:ascii="宋体" w:hAnsi="宋体" w:cs="宋体"/>
          <w:color w:val="auto"/>
          <w:szCs w:val="21"/>
        </w:rPr>
        <w:t>根据《中标通知书》的中标内容，合同的总金额为：（大写）</w:t>
      </w:r>
      <w:r>
        <w:rPr>
          <w:rFonts w:hint="eastAsia" w:ascii="宋体" w:hAnsi="宋体" w:cs="宋体"/>
          <w:color w:val="auto"/>
          <w:szCs w:val="21"/>
          <w:u w:val="single"/>
        </w:rPr>
        <w:t>　　　　　　　　　　</w:t>
      </w:r>
      <w:r>
        <w:rPr>
          <w:rFonts w:hint="eastAsia" w:ascii="宋体" w:hAnsi="宋体" w:cs="宋体"/>
          <w:color w:val="auto"/>
          <w:szCs w:val="21"/>
        </w:rPr>
        <w:t>人民币（￥</w:t>
      </w:r>
      <w:r>
        <w:rPr>
          <w:rFonts w:hint="eastAsia" w:ascii="宋体" w:hAnsi="宋体" w:cs="宋体"/>
          <w:color w:val="auto"/>
          <w:szCs w:val="21"/>
          <w:u w:val="single"/>
        </w:rPr>
        <w:t>　　　　　　　　　　　　　　　</w:t>
      </w:r>
      <w:r>
        <w:rPr>
          <w:rFonts w:hint="eastAsia" w:ascii="宋体" w:hAnsi="宋体" w:cs="宋体"/>
          <w:color w:val="auto"/>
          <w:szCs w:val="21"/>
        </w:rPr>
        <w:t>元）。</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宋体" w:hAnsi="宋体" w:cs="宋体"/>
          <w:bCs/>
          <w:color w:val="auto"/>
        </w:rPr>
      </w:pPr>
      <w:r>
        <w:rPr>
          <w:rFonts w:hint="eastAsia" w:ascii="宋体" w:hAnsi="宋体" w:cs="宋体"/>
          <w:color w:val="auto"/>
          <w:szCs w:val="21"/>
        </w:rPr>
        <w:t>3.</w:t>
      </w:r>
      <w:r>
        <w:rPr>
          <w:rFonts w:hint="eastAsia" w:ascii="宋体" w:hAnsi="宋体" w:cs="宋体"/>
          <w:bCs/>
          <w:color w:val="auto"/>
        </w:rPr>
        <w:t>合同金额包括本次采购范围内所有价款、售后服务、税金、不可预见费、中标人供应商合理利润及其它成本费等全部费用；甲方不再支付以上任何费用。</w:t>
      </w:r>
    </w:p>
    <w:p>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cs="宋体"/>
          <w:b/>
          <w:color w:val="auto"/>
          <w:szCs w:val="21"/>
        </w:rPr>
      </w:pPr>
      <w:r>
        <w:rPr>
          <w:rFonts w:hint="eastAsia" w:ascii="宋体" w:hAnsi="宋体" w:cs="宋体"/>
          <w:b/>
          <w:color w:val="auto"/>
          <w:szCs w:val="21"/>
        </w:rPr>
        <w:t>第二条  质量保证</w:t>
      </w:r>
    </w:p>
    <w:p>
      <w:pPr>
        <w:keepNext w:val="0"/>
        <w:keepLines w:val="0"/>
        <w:pageBreakBefore w:val="0"/>
        <w:widowControl w:val="0"/>
        <w:kinsoku/>
        <w:wordWrap/>
        <w:overflowPunct/>
        <w:topLinePunct w:val="0"/>
        <w:autoSpaceDE/>
        <w:autoSpaceDN/>
        <w:bidi w:val="0"/>
        <w:spacing w:line="400" w:lineRule="exact"/>
        <w:ind w:firstLine="411" w:firstLineChars="196"/>
        <w:textAlignment w:val="auto"/>
        <w:rPr>
          <w:rFonts w:hint="eastAsia" w:ascii="宋体" w:hAnsi="宋体" w:cs="宋体"/>
          <w:color w:val="auto"/>
          <w:szCs w:val="21"/>
        </w:rPr>
      </w:pPr>
      <w:r>
        <w:rPr>
          <w:rFonts w:hint="eastAsia" w:ascii="宋体" w:hAnsi="宋体" w:cs="宋体"/>
          <w:color w:val="auto"/>
          <w:szCs w:val="21"/>
        </w:rPr>
        <w:t>1. 乙方应按投标文件规定、投标文件承诺以及合同条款等内容向甲方提供服务，并确保服务质量能通过甲方验收合格。</w:t>
      </w:r>
    </w:p>
    <w:p>
      <w:pPr>
        <w:keepNext w:val="0"/>
        <w:keepLines w:val="0"/>
        <w:pageBreakBefore w:val="0"/>
        <w:widowControl w:val="0"/>
        <w:kinsoku/>
        <w:wordWrap/>
        <w:overflowPunct/>
        <w:topLinePunct w:val="0"/>
        <w:autoSpaceDE/>
        <w:autoSpaceDN/>
        <w:bidi w:val="0"/>
        <w:spacing w:line="400" w:lineRule="exact"/>
        <w:ind w:firstLine="412"/>
        <w:textAlignment w:val="auto"/>
        <w:rPr>
          <w:rFonts w:hint="eastAsia" w:ascii="宋体" w:hAnsi="宋体" w:cs="宋体"/>
          <w:color w:val="auto"/>
          <w:kern w:val="1"/>
          <w:szCs w:val="21"/>
        </w:rPr>
      </w:pPr>
      <w:r>
        <w:rPr>
          <w:rFonts w:hint="eastAsia" w:ascii="宋体" w:hAnsi="宋体" w:cs="宋体"/>
          <w:color w:val="auto"/>
          <w:kern w:val="1"/>
          <w:szCs w:val="21"/>
        </w:rPr>
        <w:t>2. 乙方应按投标文件承诺的硬件设备品牌型号、技术规格、技术参数、性能、配置、质量标准向甲方提供未经使用的全新原装产品，且在正常安装、使用和保养条件下，其使用寿命期内各项指标均达到质量标准。</w:t>
      </w:r>
    </w:p>
    <w:p>
      <w:pPr>
        <w:keepNext w:val="0"/>
        <w:keepLines w:val="0"/>
        <w:pageBreakBefore w:val="0"/>
        <w:widowControl w:val="0"/>
        <w:kinsoku/>
        <w:wordWrap/>
        <w:overflowPunct/>
        <w:topLinePunct w:val="0"/>
        <w:autoSpaceDE/>
        <w:autoSpaceDN/>
        <w:bidi w:val="0"/>
        <w:spacing w:line="400" w:lineRule="exact"/>
        <w:ind w:firstLine="435"/>
        <w:textAlignment w:val="auto"/>
        <w:rPr>
          <w:rFonts w:hint="eastAsia" w:ascii="宋体" w:hAnsi="宋体" w:cs="宋体"/>
          <w:color w:val="auto"/>
          <w:kern w:val="1"/>
          <w:szCs w:val="21"/>
        </w:rPr>
      </w:pPr>
      <w:r>
        <w:rPr>
          <w:rFonts w:hint="eastAsia" w:ascii="宋体" w:hAnsi="宋体" w:cs="宋体"/>
          <w:color w:val="auto"/>
          <w:kern w:val="1"/>
          <w:szCs w:val="21"/>
        </w:rPr>
        <w:t>3. 乙方提供服务的质量保证期为</w:t>
      </w:r>
      <w:r>
        <w:rPr>
          <w:rFonts w:hint="eastAsia" w:ascii="宋体" w:hAnsi="宋体" w:cs="宋体"/>
          <w:color w:val="auto"/>
          <w:kern w:val="1"/>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kern w:val="1"/>
          <w:szCs w:val="21"/>
        </w:rPr>
        <w:t>。在质量期内因货物本身的质量问题发生问题，乙方应负责免费更换。</w:t>
      </w:r>
    </w:p>
    <w:p>
      <w:pPr>
        <w:keepNext w:val="0"/>
        <w:keepLines w:val="0"/>
        <w:pageBreakBefore w:val="0"/>
        <w:widowControl w:val="0"/>
        <w:kinsoku/>
        <w:wordWrap/>
        <w:overflowPunct/>
        <w:topLinePunct w:val="0"/>
        <w:autoSpaceDE/>
        <w:autoSpaceDN/>
        <w:bidi w:val="0"/>
        <w:spacing w:line="400" w:lineRule="exact"/>
        <w:ind w:firstLine="420"/>
        <w:textAlignment w:val="auto"/>
        <w:rPr>
          <w:rFonts w:hint="eastAsia" w:ascii="宋体" w:hAnsi="宋体" w:cs="宋体"/>
          <w:color w:val="auto"/>
          <w:kern w:val="1"/>
          <w:szCs w:val="21"/>
        </w:rPr>
      </w:pPr>
      <w:r>
        <w:rPr>
          <w:rFonts w:hint="eastAsia" w:ascii="宋体" w:hAnsi="宋体" w:cs="宋体"/>
          <w:color w:val="auto"/>
          <w:kern w:val="1"/>
          <w:szCs w:val="21"/>
        </w:rPr>
        <w:t xml:space="preserve">4. </w:t>
      </w:r>
      <w:r>
        <w:rPr>
          <w:rFonts w:hint="eastAsia" w:ascii="宋体" w:hAnsi="宋体" w:cs="宋体"/>
          <w:color w:val="auto"/>
          <w:kern w:val="1"/>
          <w:szCs w:val="21"/>
          <w:lang w:eastAsia="zh-CN"/>
        </w:rPr>
        <w:t>中标</w:t>
      </w:r>
      <w:r>
        <w:rPr>
          <w:rFonts w:hint="eastAsia" w:ascii="宋体" w:hAnsi="宋体" w:cs="宋体"/>
          <w:color w:val="auto"/>
          <w:kern w:val="1"/>
          <w:szCs w:val="21"/>
        </w:rPr>
        <w:t>产品必须是原厂生产的全新合格产品，产品质量须符合国家相关标准及安全规范。</w:t>
      </w:r>
    </w:p>
    <w:p>
      <w:pPr>
        <w:keepNext w:val="0"/>
        <w:keepLines w:val="0"/>
        <w:pageBreakBefore w:val="0"/>
        <w:widowControl w:val="0"/>
        <w:kinsoku/>
        <w:wordWrap/>
        <w:overflowPunct/>
        <w:topLinePunct w:val="0"/>
        <w:autoSpaceDE/>
        <w:autoSpaceDN/>
        <w:bidi w:val="0"/>
        <w:spacing w:line="400" w:lineRule="exact"/>
        <w:ind w:firstLine="413" w:firstLineChars="196"/>
        <w:textAlignment w:val="auto"/>
        <w:rPr>
          <w:rFonts w:hint="eastAsia" w:ascii="宋体" w:hAnsi="宋体" w:cs="宋体"/>
          <w:b/>
          <w:color w:val="auto"/>
          <w:szCs w:val="21"/>
        </w:rPr>
      </w:pPr>
      <w:r>
        <w:rPr>
          <w:rFonts w:hint="eastAsia" w:ascii="宋体" w:hAnsi="宋体" w:cs="宋体"/>
          <w:b/>
          <w:color w:val="auto"/>
          <w:szCs w:val="21"/>
        </w:rPr>
        <w:t>第三条  权力保证</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1.乙方应保证所提供服务不会侵犯任何第三方的专利权、商标权、工业设计权、用工人员劳务纠纷或其他权利。</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2.乙方应按招标文件规定的供货时间向甲方提供货物。</w:t>
      </w:r>
    </w:p>
    <w:p>
      <w:pPr>
        <w:keepNext w:val="0"/>
        <w:keepLines w:val="0"/>
        <w:pageBreakBefore w:val="0"/>
        <w:widowControl w:val="0"/>
        <w:kinsoku/>
        <w:wordWrap/>
        <w:overflowPunct/>
        <w:topLinePunct w:val="0"/>
        <w:autoSpaceDE/>
        <w:autoSpaceDN/>
        <w:bidi w:val="0"/>
        <w:spacing w:line="400" w:lineRule="exact"/>
        <w:ind w:firstLine="315" w:firstLineChars="150"/>
        <w:textAlignment w:val="auto"/>
        <w:rPr>
          <w:rFonts w:hint="eastAsia" w:ascii="宋体" w:hAnsi="宋体" w:cs="宋体"/>
          <w:color w:val="auto"/>
          <w:szCs w:val="21"/>
        </w:rPr>
      </w:pPr>
      <w:r>
        <w:rPr>
          <w:rFonts w:hint="eastAsia" w:ascii="宋体" w:hAnsi="宋体" w:cs="宋体"/>
          <w:color w:val="auto"/>
          <w:szCs w:val="21"/>
        </w:rPr>
        <w:t xml:space="preserve"> 3.乙方应保证所提供服务质量完全符合招标文件及投标文件承诺要求。</w:t>
      </w:r>
    </w:p>
    <w:p>
      <w:pPr>
        <w:keepNext w:val="0"/>
        <w:keepLines w:val="0"/>
        <w:pageBreakBefore w:val="0"/>
        <w:widowControl w:val="0"/>
        <w:kinsoku/>
        <w:wordWrap/>
        <w:overflowPunct/>
        <w:topLinePunct w:val="0"/>
        <w:autoSpaceDE/>
        <w:autoSpaceDN/>
        <w:bidi w:val="0"/>
        <w:snapToGrid w:val="0"/>
        <w:spacing w:line="400" w:lineRule="exact"/>
        <w:ind w:firstLine="422" w:firstLineChars="200"/>
        <w:textAlignment w:val="auto"/>
        <w:rPr>
          <w:rFonts w:hint="eastAsia" w:ascii="宋体" w:hAnsi="宋体" w:cs="宋体"/>
          <w:b/>
          <w:color w:val="auto"/>
          <w:szCs w:val="21"/>
        </w:rPr>
      </w:pPr>
      <w:r>
        <w:rPr>
          <w:rFonts w:hint="eastAsia" w:ascii="宋体" w:hAnsi="宋体" w:cs="宋体"/>
          <w:b/>
          <w:color w:val="auto"/>
          <w:szCs w:val="21"/>
        </w:rPr>
        <w:t>第四条　货物包装和运输</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1.乙方提供的货物均应按招标文件、投标文件要求的包装材料、包装标准、包装方式进行包装，每一包装单元内应附详细的装箱单和质量合格证。</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2.质量检验证明书和工具以及清单一并附于货物内。</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3.乙方应在货物发运前对其进行满足运输距离、防潮、防震、防锈和防破损装卸等要求包装，以保证货物安全运达甲方指定地点。</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4. 货物的运输方式：</w:t>
      </w:r>
      <w:r>
        <w:rPr>
          <w:rFonts w:hint="eastAsia" w:ascii="宋体" w:hAnsi="宋体" w:cs="宋体"/>
          <w:color w:val="auto"/>
          <w:szCs w:val="21"/>
          <w:u w:val="single"/>
        </w:rPr>
        <w:t>不限   。</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5.乙方负责货物运输，</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6.乙方在货物发运手续办理完毕后二十四小时内或货到甲方四十八小时前通知甲方，以准备接货。</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7. 货物在交付甲方前发生的风险均由乙方负责。</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8. 货物在规定的交付期限内由乙方送达甲方指定的地点视为交付，乙方同时需通知甲方货物已送达。</w:t>
      </w:r>
    </w:p>
    <w:p>
      <w:pPr>
        <w:keepNext w:val="0"/>
        <w:keepLines w:val="0"/>
        <w:pageBreakBefore w:val="0"/>
        <w:widowControl w:val="0"/>
        <w:kinsoku/>
        <w:wordWrap/>
        <w:overflowPunct/>
        <w:topLinePunct w:val="0"/>
        <w:autoSpaceDE/>
        <w:autoSpaceDN/>
        <w:bidi w:val="0"/>
        <w:spacing w:line="400" w:lineRule="exact"/>
        <w:ind w:firstLine="413" w:firstLineChars="196"/>
        <w:textAlignment w:val="auto"/>
        <w:rPr>
          <w:rFonts w:hint="eastAsia" w:ascii="宋体" w:hAnsi="宋体" w:cs="宋体"/>
          <w:b/>
          <w:color w:val="auto"/>
          <w:szCs w:val="21"/>
        </w:rPr>
      </w:pPr>
      <w:r>
        <w:rPr>
          <w:rFonts w:hint="eastAsia" w:ascii="宋体" w:hAnsi="宋体" w:cs="宋体"/>
          <w:b/>
          <w:color w:val="auto"/>
          <w:szCs w:val="21"/>
        </w:rPr>
        <w:t>第五条  交付期限及地点</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bCs/>
          <w:color w:val="auto"/>
          <w:szCs w:val="21"/>
        </w:rPr>
      </w:pPr>
      <w:r>
        <w:rPr>
          <w:rFonts w:hint="eastAsia" w:ascii="宋体" w:hAnsi="宋体" w:cs="宋体"/>
          <w:bCs/>
          <w:color w:val="auto"/>
          <w:szCs w:val="21"/>
        </w:rPr>
        <w:t>1.交付使用时间：</w:t>
      </w:r>
      <w:r>
        <w:rPr>
          <w:rFonts w:hint="eastAsia" w:ascii="宋体" w:hAnsi="宋体"/>
          <w:color w:val="auto"/>
          <w:szCs w:val="21"/>
          <w:highlight w:val="none"/>
        </w:rPr>
        <w:t>自合同签订之日起</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45日历日</w:t>
      </w:r>
      <w:r>
        <w:rPr>
          <w:rFonts w:hint="eastAsia" w:ascii="宋体" w:hAnsi="宋体"/>
          <w:b/>
          <w:color w:val="auto"/>
          <w:szCs w:val="21"/>
          <w:highlight w:val="none"/>
          <w:u w:val="single"/>
        </w:rPr>
        <w:t xml:space="preserve"> </w:t>
      </w:r>
      <w:r>
        <w:rPr>
          <w:rFonts w:hint="eastAsia" w:ascii="宋体" w:hAnsi="宋体"/>
          <w:color w:val="auto"/>
          <w:szCs w:val="21"/>
          <w:highlight w:val="none"/>
        </w:rPr>
        <w:t>内</w:t>
      </w:r>
      <w:r>
        <w:rPr>
          <w:rFonts w:hint="eastAsia" w:ascii="宋体" w:hAnsi="宋体" w:cs="宋体"/>
          <w:bCs/>
          <w:color w:val="auto"/>
          <w:szCs w:val="21"/>
        </w:rPr>
        <w:t>；</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bCs/>
          <w:color w:val="auto"/>
          <w:szCs w:val="21"/>
        </w:rPr>
      </w:pPr>
      <w:r>
        <w:rPr>
          <w:rFonts w:hint="eastAsia" w:ascii="宋体" w:hAnsi="宋体" w:cs="宋体"/>
          <w:bCs/>
          <w:color w:val="auto"/>
          <w:szCs w:val="21"/>
        </w:rPr>
        <w:t>2.交货地点：</w:t>
      </w:r>
      <w:r>
        <w:rPr>
          <w:rFonts w:hint="eastAsia" w:ascii="宋体" w:hAnsi="宋体"/>
          <w:color w:val="auto"/>
          <w:szCs w:val="21"/>
          <w:highlight w:val="none"/>
        </w:rPr>
        <w:t>采购人指定交货地点。</w:t>
      </w:r>
    </w:p>
    <w:p>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cs="宋体"/>
          <w:b/>
          <w:color w:val="auto"/>
          <w:szCs w:val="21"/>
        </w:rPr>
      </w:pPr>
      <w:r>
        <w:rPr>
          <w:rFonts w:hint="eastAsia" w:ascii="宋体" w:hAnsi="宋体" w:cs="宋体"/>
          <w:b/>
          <w:color w:val="auto"/>
          <w:szCs w:val="21"/>
        </w:rPr>
        <w:t>第六条  验收标准</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1、现场验收。</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2、符合我国国家有关技术规范和技术标准。</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3、依据：招标文件及投标文件。</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4、根据《关于印发广西壮族自治区政府采购项目履约验收管理办法的通知》【桂财采〔2015〕22号】规定的验收程序组织验收</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6.甲方对验收有异议的，在验收后五个工作日内以书面形式向乙方提出，乙方应自收到甲方书面异议后</w:t>
      </w:r>
      <w:r>
        <w:rPr>
          <w:rFonts w:hint="eastAsia" w:ascii="宋体" w:hAnsi="宋体" w:cs="宋体"/>
          <w:color w:val="auto"/>
          <w:szCs w:val="21"/>
          <w:u w:val="single"/>
        </w:rPr>
        <w:t xml:space="preserve">7 </w:t>
      </w:r>
      <w:r>
        <w:rPr>
          <w:rFonts w:hint="eastAsia" w:ascii="宋体" w:hAnsi="宋体" w:cs="宋体"/>
          <w:color w:val="auto"/>
          <w:szCs w:val="21"/>
        </w:rPr>
        <w:t>日内及时予以解决。</w:t>
      </w:r>
    </w:p>
    <w:p>
      <w:pPr>
        <w:keepNext w:val="0"/>
        <w:keepLines w:val="0"/>
        <w:pageBreakBefore w:val="0"/>
        <w:widowControl w:val="0"/>
        <w:kinsoku/>
        <w:wordWrap/>
        <w:overflowPunct/>
        <w:topLinePunct w:val="0"/>
        <w:autoSpaceDE/>
        <w:autoSpaceDN/>
        <w:bidi w:val="0"/>
        <w:snapToGrid w:val="0"/>
        <w:spacing w:line="400" w:lineRule="exact"/>
        <w:ind w:firstLine="422" w:firstLineChars="200"/>
        <w:textAlignment w:val="auto"/>
        <w:rPr>
          <w:rFonts w:hint="eastAsia" w:ascii="宋体" w:hAnsi="宋体" w:cs="宋体"/>
          <w:b/>
          <w:color w:val="auto"/>
          <w:szCs w:val="21"/>
        </w:rPr>
      </w:pPr>
      <w:r>
        <w:rPr>
          <w:rFonts w:hint="eastAsia" w:ascii="宋体" w:hAnsi="宋体" w:cs="宋体"/>
          <w:b/>
          <w:color w:val="auto"/>
          <w:szCs w:val="21"/>
        </w:rPr>
        <w:t>第七条  售后服务要求</w:t>
      </w:r>
    </w:p>
    <w:p>
      <w:pPr>
        <w:keepNext w:val="0"/>
        <w:keepLines w:val="0"/>
        <w:pageBreakBefore w:val="0"/>
        <w:widowControl w:val="0"/>
        <w:kinsoku/>
        <w:wordWrap/>
        <w:overflowPunct/>
        <w:topLinePunct w:val="0"/>
        <w:autoSpaceDE/>
        <w:autoSpaceDN/>
        <w:bidi w:val="0"/>
        <w:spacing w:line="400" w:lineRule="exact"/>
        <w:ind w:firstLine="411" w:firstLineChars="196"/>
        <w:textAlignment w:val="auto"/>
        <w:rPr>
          <w:rFonts w:hint="eastAsia" w:ascii="宋体" w:hAnsi="宋体" w:cs="宋体"/>
          <w:bCs/>
          <w:color w:val="auto"/>
          <w:szCs w:val="21"/>
        </w:rPr>
      </w:pPr>
      <w:r>
        <w:rPr>
          <w:rFonts w:hint="eastAsia" w:ascii="宋体" w:hAnsi="宋体" w:cs="宋体"/>
          <w:bCs/>
          <w:color w:val="auto"/>
          <w:szCs w:val="21"/>
        </w:rPr>
        <w:t>本项目质保期为终验后</w:t>
      </w:r>
      <w:r>
        <w:rPr>
          <w:rFonts w:hint="eastAsia" w:ascii="宋体" w:hAnsi="宋体" w:cs="宋体"/>
          <w:bCs/>
          <w:color w:val="auto"/>
          <w:szCs w:val="21"/>
          <w:lang w:val="en-US" w:eastAsia="zh-CN"/>
        </w:rPr>
        <w:t>3</w:t>
      </w:r>
      <w:r>
        <w:rPr>
          <w:rFonts w:hint="eastAsia" w:ascii="宋体" w:hAnsi="宋体" w:cs="宋体"/>
          <w:bCs/>
          <w:color w:val="auto"/>
          <w:szCs w:val="21"/>
        </w:rPr>
        <w:t>年（“主要技术参数及性能（配置）要求”中有其它规定的从其规定）。按国家有关规定实行产品“三包”，保修期自安装调试验收合格，并以双方最终验收报告签字日开始计算。保修期内，中标单位将负责处理并解决，并免费更换出现质量问题货物，更换过程中一切费用由中标单位负责。</w:t>
      </w:r>
    </w:p>
    <w:p>
      <w:pPr>
        <w:keepNext w:val="0"/>
        <w:keepLines w:val="0"/>
        <w:pageBreakBefore w:val="0"/>
        <w:widowControl w:val="0"/>
        <w:kinsoku/>
        <w:wordWrap/>
        <w:overflowPunct/>
        <w:topLinePunct w:val="0"/>
        <w:autoSpaceDE/>
        <w:autoSpaceDN/>
        <w:bidi w:val="0"/>
        <w:spacing w:line="400" w:lineRule="exact"/>
        <w:ind w:firstLine="413" w:firstLineChars="196"/>
        <w:textAlignment w:val="auto"/>
        <w:rPr>
          <w:rFonts w:hint="eastAsia" w:ascii="宋体" w:hAnsi="宋体" w:cs="宋体"/>
          <w:b/>
          <w:color w:val="auto"/>
          <w:szCs w:val="21"/>
        </w:rPr>
      </w:pPr>
      <w:r>
        <w:rPr>
          <w:rFonts w:hint="eastAsia" w:ascii="宋体" w:hAnsi="宋体" w:cs="宋体"/>
          <w:b/>
          <w:color w:val="auto"/>
          <w:szCs w:val="21"/>
        </w:rPr>
        <w:t>第八条  税费</w:t>
      </w:r>
    </w:p>
    <w:p>
      <w:pPr>
        <w:keepNext w:val="0"/>
        <w:keepLines w:val="0"/>
        <w:pageBreakBefore w:val="0"/>
        <w:widowControl w:val="0"/>
        <w:kinsoku/>
        <w:wordWrap/>
        <w:overflowPunct/>
        <w:topLinePunct w:val="0"/>
        <w:autoSpaceDE/>
        <w:autoSpaceDN/>
        <w:bidi w:val="0"/>
        <w:spacing w:line="400" w:lineRule="exact"/>
        <w:ind w:firstLine="411" w:firstLineChars="196"/>
        <w:textAlignment w:val="auto"/>
        <w:rPr>
          <w:rFonts w:hint="eastAsia" w:ascii="宋体" w:hAnsi="宋体" w:cs="宋体"/>
          <w:color w:val="auto"/>
          <w:szCs w:val="21"/>
        </w:rPr>
      </w:pPr>
      <w:r>
        <w:rPr>
          <w:rFonts w:hint="eastAsia" w:ascii="宋体" w:hAnsi="宋体" w:cs="宋体"/>
          <w:color w:val="auto"/>
          <w:szCs w:val="21"/>
        </w:rPr>
        <w:t>本合同执行中相关的一切税费均由乙方负担。</w:t>
      </w:r>
    </w:p>
    <w:p>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cs="宋体"/>
          <w:b/>
          <w:color w:val="auto"/>
          <w:szCs w:val="21"/>
        </w:rPr>
      </w:pPr>
      <w:r>
        <w:rPr>
          <w:rFonts w:hint="eastAsia" w:ascii="宋体" w:hAnsi="宋体" w:cs="宋体"/>
          <w:b/>
          <w:color w:val="auto"/>
          <w:szCs w:val="21"/>
        </w:rPr>
        <w:t>第九条　付款方式</w:t>
      </w:r>
    </w:p>
    <w:p>
      <w:pPr>
        <w:keepNext w:val="0"/>
        <w:keepLines w:val="0"/>
        <w:pageBreakBefore w:val="0"/>
        <w:widowControl w:val="0"/>
        <w:kinsoku/>
        <w:wordWrap/>
        <w:overflowPunct/>
        <w:topLinePunct w:val="0"/>
        <w:autoSpaceDE/>
        <w:autoSpaceDN/>
        <w:bidi w:val="0"/>
        <w:adjustRightInd w:val="0"/>
        <w:spacing w:line="400" w:lineRule="exact"/>
        <w:ind w:firstLine="42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服务期限3年（36个月），每年支付预算金额的三分之一</w:t>
      </w:r>
      <w:r>
        <w:rPr>
          <w:rFonts w:hint="eastAsia" w:ascii="宋体" w:hAnsi="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val="0"/>
        <w:spacing w:line="400" w:lineRule="exact"/>
        <w:ind w:firstLine="420"/>
        <w:textAlignment w:val="auto"/>
        <w:rPr>
          <w:rFonts w:hint="eastAsia" w:ascii="宋体" w:hAnsi="宋体" w:cs="宋体"/>
          <w:b/>
          <w:color w:val="auto"/>
          <w:szCs w:val="21"/>
        </w:rPr>
      </w:pPr>
      <w:r>
        <w:rPr>
          <w:rFonts w:hint="eastAsia" w:ascii="宋体" w:hAnsi="宋体" w:cs="宋体"/>
          <w:b/>
          <w:color w:val="auto"/>
          <w:szCs w:val="21"/>
        </w:rPr>
        <w:t>第十条  违约责任</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1、乙方所提供的服务质量不合格的，应及时调整，调整不及时的按逾期完成处罚，乙方应向甲方支付合同金额</w:t>
      </w:r>
      <w:r>
        <w:rPr>
          <w:rFonts w:hint="eastAsia" w:ascii="宋体" w:hAnsi="宋体" w:cs="宋体"/>
          <w:color w:val="auto"/>
          <w:szCs w:val="21"/>
          <w:u w:val="single"/>
        </w:rPr>
        <w:t xml:space="preserve">10 </w:t>
      </w:r>
      <w:r>
        <w:rPr>
          <w:rFonts w:hint="eastAsia" w:ascii="宋体" w:hAnsi="宋体" w:cs="宋体"/>
          <w:color w:val="auto"/>
          <w:szCs w:val="21"/>
        </w:rPr>
        <w:t>%违约金并赔偿甲方经济损失。</w:t>
      </w:r>
    </w:p>
    <w:p>
      <w:pPr>
        <w:keepNext w:val="0"/>
        <w:keepLines w:val="0"/>
        <w:pageBreakBefore w:val="0"/>
        <w:widowControl w:val="0"/>
        <w:kinsoku/>
        <w:wordWrap/>
        <w:overflowPunct/>
        <w:topLinePunct w:val="0"/>
        <w:autoSpaceDE/>
        <w:autoSpaceDN/>
        <w:bidi w:val="0"/>
        <w:spacing w:line="400" w:lineRule="exact"/>
        <w:ind w:firstLine="359" w:firstLineChars="171"/>
        <w:textAlignment w:val="auto"/>
        <w:rPr>
          <w:rFonts w:hint="eastAsia" w:ascii="宋体" w:hAnsi="宋体" w:cs="宋体"/>
          <w:color w:val="auto"/>
          <w:szCs w:val="21"/>
        </w:rPr>
      </w:pPr>
      <w:r>
        <w:rPr>
          <w:rFonts w:hint="eastAsia" w:ascii="宋体" w:hAnsi="宋体" w:cs="宋体"/>
          <w:color w:val="auto"/>
          <w:szCs w:val="21"/>
        </w:rPr>
        <w:t>2、乙方提供的服务成果如果侵犯了第三方合法权益而引发的任何纠纷或诉讼，均由乙方负责交涉并承担全部责任。</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3、甲方无故延期接受成果、乙方逾期完成的，每天向对方偿付合同金额</w:t>
      </w:r>
      <w:r>
        <w:rPr>
          <w:rFonts w:hint="eastAsia" w:ascii="宋体" w:hAnsi="宋体" w:cs="宋体"/>
          <w:color w:val="auto"/>
          <w:szCs w:val="21"/>
          <w:u w:val="single"/>
        </w:rPr>
        <w:t>3</w:t>
      </w:r>
      <w:r>
        <w:rPr>
          <w:rFonts w:hint="eastAsia" w:ascii="宋体" w:hAnsi="宋体" w:cs="宋体"/>
          <w:color w:val="auto"/>
          <w:szCs w:val="21"/>
        </w:rPr>
        <w:t>‰违约金，但违约金额不得超过合同金额</w:t>
      </w:r>
      <w:r>
        <w:rPr>
          <w:rFonts w:hint="eastAsia" w:ascii="宋体" w:hAnsi="宋体" w:cs="宋体"/>
          <w:color w:val="auto"/>
          <w:szCs w:val="21"/>
          <w:u w:val="single"/>
        </w:rPr>
        <w:t xml:space="preserve">5 </w:t>
      </w:r>
      <w:r>
        <w:rPr>
          <w:rFonts w:hint="eastAsia" w:ascii="宋体" w:hAnsi="宋体" w:cs="宋体"/>
          <w:color w:val="auto"/>
          <w:szCs w:val="21"/>
        </w:rPr>
        <w:t>%，超过</w:t>
      </w:r>
      <w:r>
        <w:rPr>
          <w:rFonts w:hint="eastAsia" w:ascii="宋体" w:hAnsi="宋体" w:cs="宋体"/>
          <w:color w:val="auto"/>
          <w:szCs w:val="21"/>
          <w:u w:val="single"/>
        </w:rPr>
        <w:t>10</w:t>
      </w:r>
      <w:r>
        <w:rPr>
          <w:rFonts w:hint="eastAsia" w:ascii="宋体" w:hAnsi="宋体" w:cs="宋体"/>
          <w:color w:val="auto"/>
          <w:szCs w:val="21"/>
        </w:rPr>
        <w:t>天对方有权解除合同，违约方承担因此给对方造成的经济损失。</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4、乙方未按本合同和响应文件中规定的服务承诺提供服务的，乙方应按本合同合计金额</w:t>
      </w:r>
      <w:r>
        <w:rPr>
          <w:rFonts w:hint="eastAsia" w:ascii="宋体" w:hAnsi="宋体" w:cs="宋体"/>
          <w:color w:val="auto"/>
          <w:szCs w:val="21"/>
          <w:u w:val="single"/>
        </w:rPr>
        <w:t>5</w:t>
      </w:r>
      <w:r>
        <w:rPr>
          <w:rFonts w:hint="eastAsia" w:ascii="宋体" w:hAnsi="宋体" w:cs="宋体"/>
          <w:color w:val="auto"/>
          <w:szCs w:val="21"/>
        </w:rPr>
        <w:t>%向甲方支付违约金。</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5、乙方提供的服务成果因策划、设计、工艺或材料的缺陷和其他质量原因造成的问题，由乙方负责，费用从质量保证金中扣除，不足另补。</w:t>
      </w:r>
    </w:p>
    <w:p>
      <w:pPr>
        <w:keepNext w:val="0"/>
        <w:keepLines w:val="0"/>
        <w:pageBreakBefore w:val="0"/>
        <w:widowControl w:val="0"/>
        <w:kinsoku/>
        <w:wordWrap/>
        <w:overflowPunct/>
        <w:topLinePunct w:val="0"/>
        <w:autoSpaceDE/>
        <w:autoSpaceDN/>
        <w:bidi w:val="0"/>
        <w:spacing w:line="400" w:lineRule="exact"/>
        <w:ind w:left="420"/>
        <w:textAlignment w:val="auto"/>
        <w:rPr>
          <w:rFonts w:hint="eastAsia" w:ascii="宋体" w:hAnsi="宋体" w:cs="宋体"/>
          <w:color w:val="auto"/>
          <w:szCs w:val="21"/>
        </w:rPr>
      </w:pPr>
      <w:r>
        <w:rPr>
          <w:rFonts w:hint="eastAsia" w:ascii="宋体" w:hAnsi="宋体" w:cs="宋体"/>
          <w:color w:val="auto"/>
          <w:szCs w:val="21"/>
        </w:rPr>
        <w:t>6、其他违约行为按违约合同额</w:t>
      </w:r>
      <w:r>
        <w:rPr>
          <w:rFonts w:hint="eastAsia" w:ascii="宋体" w:hAnsi="宋体" w:cs="宋体"/>
          <w:color w:val="auto"/>
          <w:szCs w:val="21"/>
          <w:u w:val="single"/>
        </w:rPr>
        <w:t>5</w:t>
      </w:r>
      <w:r>
        <w:rPr>
          <w:rFonts w:hint="eastAsia" w:ascii="宋体" w:hAnsi="宋体" w:cs="宋体"/>
          <w:color w:val="auto"/>
          <w:szCs w:val="21"/>
        </w:rPr>
        <w:t>%收取违约金并赔偿经济损失。</w:t>
      </w:r>
    </w:p>
    <w:p>
      <w:pPr>
        <w:keepNext w:val="0"/>
        <w:keepLines w:val="0"/>
        <w:pageBreakBefore w:val="0"/>
        <w:widowControl w:val="0"/>
        <w:kinsoku/>
        <w:wordWrap/>
        <w:overflowPunct/>
        <w:topLinePunct w:val="0"/>
        <w:autoSpaceDE/>
        <w:autoSpaceDN/>
        <w:bidi w:val="0"/>
        <w:spacing w:line="400" w:lineRule="exact"/>
        <w:ind w:firstLine="413" w:firstLineChars="196"/>
        <w:textAlignment w:val="auto"/>
        <w:rPr>
          <w:rFonts w:hint="eastAsia" w:ascii="宋体" w:hAnsi="宋体" w:cs="宋体"/>
          <w:b/>
          <w:color w:val="auto"/>
          <w:szCs w:val="21"/>
        </w:rPr>
      </w:pPr>
      <w:r>
        <w:rPr>
          <w:rFonts w:hint="eastAsia" w:ascii="宋体" w:hAnsi="宋体" w:cs="宋体"/>
          <w:b/>
          <w:color w:val="auto"/>
          <w:szCs w:val="21"/>
        </w:rPr>
        <w:t>第十一条  不可抗力事件处理</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1、在合同有效期内，乙方因不可抗力事件导致不能履行合同，则合同履行期可延长，其延长期与不可抗力影响期相同。</w:t>
      </w:r>
    </w:p>
    <w:p>
      <w:pPr>
        <w:keepNext w:val="0"/>
        <w:keepLines w:val="0"/>
        <w:pageBreakBefore w:val="0"/>
        <w:widowControl w:val="0"/>
        <w:numPr>
          <w:ilvl w:val="0"/>
          <w:numId w:val="4"/>
        </w:numPr>
        <w:kinsoku/>
        <w:wordWrap/>
        <w:overflowPunct/>
        <w:topLinePunct w:val="0"/>
        <w:autoSpaceDE/>
        <w:autoSpaceDN/>
        <w:bidi w:val="0"/>
        <w:spacing w:line="400" w:lineRule="exact"/>
        <w:textAlignment w:val="auto"/>
        <w:rPr>
          <w:rFonts w:hint="eastAsia" w:ascii="宋体" w:hAnsi="宋体" w:cs="宋体"/>
          <w:color w:val="auto"/>
          <w:szCs w:val="21"/>
        </w:rPr>
      </w:pPr>
      <w:r>
        <w:rPr>
          <w:rFonts w:hint="eastAsia" w:ascii="宋体" w:hAnsi="宋体" w:cs="宋体"/>
          <w:color w:val="auto"/>
          <w:szCs w:val="21"/>
        </w:rPr>
        <w:t>不可抗力事件发生后，应立即通知对方，并寄送有关权威机构出具的证明。</w:t>
      </w:r>
    </w:p>
    <w:p>
      <w:pPr>
        <w:keepNext w:val="0"/>
        <w:keepLines w:val="0"/>
        <w:pageBreakBefore w:val="0"/>
        <w:widowControl w:val="0"/>
        <w:numPr>
          <w:ilvl w:val="0"/>
          <w:numId w:val="4"/>
        </w:numPr>
        <w:kinsoku/>
        <w:wordWrap/>
        <w:overflowPunct/>
        <w:topLinePunct w:val="0"/>
        <w:autoSpaceDE/>
        <w:autoSpaceDN/>
        <w:bidi w:val="0"/>
        <w:spacing w:line="400" w:lineRule="exact"/>
        <w:textAlignment w:val="auto"/>
        <w:rPr>
          <w:rFonts w:hint="eastAsia" w:ascii="宋体" w:hAnsi="宋体" w:cs="宋体"/>
          <w:color w:val="auto"/>
          <w:szCs w:val="21"/>
        </w:rPr>
      </w:pPr>
      <w:r>
        <w:rPr>
          <w:rFonts w:hint="eastAsia" w:ascii="宋体" w:hAnsi="宋体" w:cs="宋体"/>
          <w:color w:val="auto"/>
          <w:szCs w:val="21"/>
        </w:rPr>
        <w:t>不可抗力事件延续一百二十天以上，双方应通过友好协商，确定是否继续履行合同。</w:t>
      </w:r>
    </w:p>
    <w:p>
      <w:pPr>
        <w:keepNext w:val="0"/>
        <w:keepLines w:val="0"/>
        <w:pageBreakBefore w:val="0"/>
        <w:widowControl w:val="0"/>
        <w:kinsoku/>
        <w:wordWrap/>
        <w:overflowPunct/>
        <w:topLinePunct w:val="0"/>
        <w:autoSpaceDE/>
        <w:autoSpaceDN/>
        <w:bidi w:val="0"/>
        <w:spacing w:line="400" w:lineRule="exact"/>
        <w:ind w:firstLine="413" w:firstLineChars="196"/>
        <w:textAlignment w:val="auto"/>
        <w:rPr>
          <w:rFonts w:hint="eastAsia" w:ascii="宋体" w:hAnsi="宋体" w:cs="宋体"/>
          <w:b/>
          <w:color w:val="auto"/>
          <w:szCs w:val="21"/>
        </w:rPr>
      </w:pPr>
      <w:r>
        <w:rPr>
          <w:rFonts w:hint="eastAsia" w:ascii="宋体" w:hAnsi="宋体" w:cs="宋体"/>
          <w:b/>
          <w:color w:val="auto"/>
          <w:szCs w:val="21"/>
        </w:rPr>
        <w:t>第十二条  合同争议解决</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1、因服务质量问题发生争议的，应邀请国家认可的质量检测机构或有关专家对服务质量进行鉴定。服务质量符合标准的，鉴定费由甲方承担；服务质量不符合标准的，鉴定费由乙方承担。</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2、因履行本合同引起的或与本合同有关的争议，甲乙双方应首先通过友好协商解决，如果协商不能解决，可向甲方所在地仲裁委员会申请仲裁或向甲方所在人民法院提起诉讼。</w:t>
      </w:r>
    </w:p>
    <w:p>
      <w:pPr>
        <w:keepNext w:val="0"/>
        <w:keepLines w:val="0"/>
        <w:pageBreakBefore w:val="0"/>
        <w:widowControl w:val="0"/>
        <w:kinsoku/>
        <w:wordWrap/>
        <w:overflowPunct/>
        <w:topLinePunct w:val="0"/>
        <w:autoSpaceDE/>
        <w:autoSpaceDN/>
        <w:bidi w:val="0"/>
        <w:spacing w:line="400" w:lineRule="exact"/>
        <w:ind w:left="435"/>
        <w:textAlignment w:val="auto"/>
        <w:rPr>
          <w:rFonts w:hint="eastAsia" w:ascii="宋体" w:hAnsi="宋体" w:cs="宋体"/>
          <w:color w:val="auto"/>
          <w:szCs w:val="21"/>
        </w:rPr>
      </w:pPr>
      <w:r>
        <w:rPr>
          <w:rFonts w:hint="eastAsia" w:ascii="宋体" w:hAnsi="宋体" w:cs="宋体"/>
          <w:color w:val="auto"/>
          <w:szCs w:val="21"/>
        </w:rPr>
        <w:t>3、诉讼期间，本合同继续履行。</w:t>
      </w:r>
    </w:p>
    <w:p>
      <w:pPr>
        <w:keepNext w:val="0"/>
        <w:keepLines w:val="0"/>
        <w:pageBreakBefore w:val="0"/>
        <w:widowControl w:val="0"/>
        <w:kinsoku/>
        <w:wordWrap/>
        <w:overflowPunct/>
        <w:topLinePunct w:val="0"/>
        <w:autoSpaceDE/>
        <w:autoSpaceDN/>
        <w:bidi w:val="0"/>
        <w:spacing w:line="400" w:lineRule="exact"/>
        <w:ind w:firstLine="413" w:firstLineChars="196"/>
        <w:textAlignment w:val="auto"/>
        <w:rPr>
          <w:rFonts w:hint="eastAsia" w:ascii="宋体" w:hAnsi="宋体" w:cs="宋体"/>
          <w:b/>
          <w:color w:val="auto"/>
          <w:szCs w:val="21"/>
        </w:rPr>
      </w:pPr>
      <w:r>
        <w:rPr>
          <w:rFonts w:hint="eastAsia" w:ascii="宋体" w:hAnsi="宋体" w:cs="宋体"/>
          <w:b/>
          <w:color w:val="auto"/>
          <w:szCs w:val="21"/>
        </w:rPr>
        <w:t>第十三条  合同生效及其它</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1、合同经甲乙双方法定代表人</w:t>
      </w:r>
      <w:r>
        <w:rPr>
          <w:rFonts w:hint="eastAsia" w:ascii="宋体" w:hAnsi="宋体" w:cs="宋体"/>
          <w:bCs/>
          <w:color w:val="auto"/>
          <w:szCs w:val="21"/>
        </w:rPr>
        <w:t>（负责人）</w:t>
      </w:r>
      <w:r>
        <w:rPr>
          <w:rFonts w:hint="eastAsia" w:ascii="宋体" w:hAnsi="宋体" w:cs="宋体"/>
          <w:color w:val="auto"/>
          <w:szCs w:val="21"/>
        </w:rPr>
        <w:t>或授权代表签字并加盖投标人公章后生效。</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2、合同执行中涉及采购资金和采购内容修改或补充的，需经</w:t>
      </w:r>
      <w:r>
        <w:rPr>
          <w:rFonts w:hint="eastAsia" w:ascii="宋体" w:hAnsi="宋体" w:cs="宋体"/>
          <w:color w:val="auto"/>
          <w:szCs w:val="21"/>
          <w:lang w:eastAsia="zh-CN"/>
        </w:rPr>
        <w:t>灵川县</w:t>
      </w:r>
      <w:r>
        <w:rPr>
          <w:rFonts w:hint="eastAsia" w:ascii="宋体" w:hAnsi="宋体" w:cs="宋体"/>
          <w:color w:val="auto"/>
          <w:szCs w:val="21"/>
        </w:rPr>
        <w:t>财政部门审批，并签订书面补充协议报</w:t>
      </w:r>
      <w:r>
        <w:rPr>
          <w:rFonts w:hint="eastAsia" w:ascii="宋体" w:hAnsi="宋体" w:cs="宋体"/>
          <w:color w:val="auto"/>
          <w:szCs w:val="21"/>
          <w:lang w:eastAsia="zh-CN"/>
        </w:rPr>
        <w:t>灵川县政府采购管理办公室</w:t>
      </w:r>
      <w:r>
        <w:rPr>
          <w:rFonts w:hint="eastAsia" w:ascii="宋体" w:hAnsi="宋体" w:cs="宋体"/>
          <w:color w:val="auto"/>
          <w:szCs w:val="21"/>
        </w:rPr>
        <w:t>备案，方可作为主合同不可分割的一部分。</w:t>
      </w:r>
    </w:p>
    <w:p>
      <w:pPr>
        <w:keepNext w:val="0"/>
        <w:keepLines w:val="0"/>
        <w:pageBreakBefore w:val="0"/>
        <w:widowControl w:val="0"/>
        <w:kinsoku/>
        <w:wordWrap/>
        <w:overflowPunct/>
        <w:topLinePunct w:val="0"/>
        <w:autoSpaceDE/>
        <w:autoSpaceDN/>
        <w:bidi w:val="0"/>
        <w:spacing w:line="400" w:lineRule="exact"/>
        <w:ind w:left="435"/>
        <w:textAlignment w:val="auto"/>
        <w:rPr>
          <w:rFonts w:hint="eastAsia" w:ascii="宋体" w:hAnsi="宋体" w:cs="宋体"/>
          <w:color w:val="auto"/>
          <w:szCs w:val="21"/>
        </w:rPr>
      </w:pPr>
      <w:r>
        <w:rPr>
          <w:rFonts w:hint="eastAsia" w:ascii="宋体" w:hAnsi="宋体" w:cs="宋体"/>
          <w:color w:val="auto"/>
          <w:szCs w:val="21"/>
        </w:rPr>
        <w:t>3、本合同未尽事宜，遵照《合同法》有关条文执行。</w:t>
      </w:r>
    </w:p>
    <w:p>
      <w:pPr>
        <w:keepNext w:val="0"/>
        <w:keepLines w:val="0"/>
        <w:pageBreakBefore w:val="0"/>
        <w:widowControl w:val="0"/>
        <w:kinsoku/>
        <w:wordWrap/>
        <w:overflowPunct/>
        <w:topLinePunct w:val="0"/>
        <w:autoSpaceDE/>
        <w:autoSpaceDN/>
        <w:bidi w:val="0"/>
        <w:spacing w:line="400" w:lineRule="exact"/>
        <w:ind w:firstLine="413" w:firstLineChars="196"/>
        <w:textAlignment w:val="auto"/>
        <w:rPr>
          <w:rFonts w:hint="eastAsia" w:ascii="宋体" w:hAnsi="宋体" w:cs="宋体"/>
          <w:b/>
          <w:color w:val="auto"/>
          <w:szCs w:val="21"/>
        </w:rPr>
      </w:pPr>
      <w:r>
        <w:rPr>
          <w:rFonts w:hint="eastAsia" w:ascii="宋体" w:hAnsi="宋体" w:cs="宋体"/>
          <w:b/>
          <w:color w:val="auto"/>
          <w:szCs w:val="21"/>
        </w:rPr>
        <w:t>第十四条  合同的变更、终止与转让</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1、除《中华人民共和国政府采购法》第五十条规定的情形外，本合同一经签订，甲乙双方不得擅自变更，中止或终止。</w:t>
      </w:r>
    </w:p>
    <w:p>
      <w:pPr>
        <w:keepNext w:val="0"/>
        <w:keepLines w:val="0"/>
        <w:pageBreakBefore w:val="0"/>
        <w:widowControl w:val="0"/>
        <w:numPr>
          <w:ilvl w:val="0"/>
          <w:numId w:val="5"/>
        </w:numPr>
        <w:kinsoku/>
        <w:wordWrap/>
        <w:overflowPunct/>
        <w:topLinePunct w:val="0"/>
        <w:autoSpaceDE/>
        <w:autoSpaceDN/>
        <w:bidi w:val="0"/>
        <w:spacing w:line="400" w:lineRule="exact"/>
        <w:textAlignment w:val="auto"/>
        <w:rPr>
          <w:rFonts w:hint="eastAsia" w:ascii="宋体" w:hAnsi="宋体" w:cs="宋体"/>
          <w:color w:val="auto"/>
          <w:szCs w:val="21"/>
        </w:rPr>
      </w:pPr>
      <w:r>
        <w:rPr>
          <w:rFonts w:hint="eastAsia" w:ascii="宋体" w:hAnsi="宋体" w:cs="宋体"/>
          <w:color w:val="auto"/>
          <w:szCs w:val="21"/>
        </w:rPr>
        <w:t>乙方不得擅自转让其应履行的合同义务。</w:t>
      </w:r>
    </w:p>
    <w:p>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cs="宋体"/>
          <w:b/>
          <w:color w:val="auto"/>
          <w:szCs w:val="21"/>
        </w:rPr>
      </w:pPr>
      <w:r>
        <w:rPr>
          <w:rFonts w:hint="eastAsia" w:ascii="宋体" w:hAnsi="宋体" w:cs="宋体"/>
          <w:b/>
          <w:color w:val="auto"/>
          <w:szCs w:val="21"/>
        </w:rPr>
        <w:t>第十五条  签订本合同依据</w:t>
      </w:r>
    </w:p>
    <w:p>
      <w:pPr>
        <w:keepNext w:val="0"/>
        <w:keepLines w:val="0"/>
        <w:pageBreakBefore w:val="0"/>
        <w:widowControl w:val="0"/>
        <w:kinsoku/>
        <w:wordWrap/>
        <w:overflowPunct/>
        <w:topLinePunct w:val="0"/>
        <w:autoSpaceDE/>
        <w:autoSpaceDN/>
        <w:bidi w:val="0"/>
        <w:spacing w:line="400" w:lineRule="exact"/>
        <w:ind w:left="420"/>
        <w:textAlignment w:val="auto"/>
        <w:rPr>
          <w:rFonts w:hint="eastAsia" w:ascii="宋体" w:hAnsi="宋体" w:cs="宋体"/>
          <w:color w:val="auto"/>
          <w:szCs w:val="21"/>
        </w:rPr>
      </w:pPr>
      <w:r>
        <w:rPr>
          <w:rFonts w:hint="eastAsia" w:ascii="宋体" w:hAnsi="宋体" w:cs="宋体"/>
          <w:color w:val="auto"/>
          <w:szCs w:val="21"/>
        </w:rPr>
        <w:t>1.招标文件；</w:t>
      </w:r>
    </w:p>
    <w:p>
      <w:pPr>
        <w:keepNext w:val="0"/>
        <w:keepLines w:val="0"/>
        <w:pageBreakBefore w:val="0"/>
        <w:widowControl w:val="0"/>
        <w:kinsoku/>
        <w:wordWrap/>
        <w:overflowPunct/>
        <w:topLinePunct w:val="0"/>
        <w:autoSpaceDE/>
        <w:autoSpaceDN/>
        <w:bidi w:val="0"/>
        <w:spacing w:line="400" w:lineRule="exact"/>
        <w:ind w:left="420"/>
        <w:textAlignment w:val="auto"/>
        <w:rPr>
          <w:rFonts w:hint="eastAsia" w:ascii="宋体" w:hAnsi="宋体" w:cs="宋体"/>
          <w:color w:val="auto"/>
          <w:szCs w:val="21"/>
        </w:rPr>
      </w:pPr>
      <w:r>
        <w:rPr>
          <w:rFonts w:hint="eastAsia" w:ascii="宋体" w:hAnsi="宋体" w:cs="宋体"/>
          <w:color w:val="auto"/>
          <w:szCs w:val="21"/>
        </w:rPr>
        <w:t>2.乙方提供的投标文件；</w:t>
      </w:r>
    </w:p>
    <w:p>
      <w:pPr>
        <w:keepNext w:val="0"/>
        <w:keepLines w:val="0"/>
        <w:pageBreakBefore w:val="0"/>
        <w:widowControl w:val="0"/>
        <w:kinsoku/>
        <w:wordWrap/>
        <w:overflowPunct/>
        <w:topLinePunct w:val="0"/>
        <w:autoSpaceDE/>
        <w:autoSpaceDN/>
        <w:bidi w:val="0"/>
        <w:spacing w:line="400" w:lineRule="exact"/>
        <w:ind w:left="420"/>
        <w:textAlignment w:val="auto"/>
        <w:rPr>
          <w:rFonts w:hint="eastAsia" w:ascii="宋体" w:hAnsi="宋体" w:cs="宋体"/>
          <w:color w:val="auto"/>
          <w:szCs w:val="21"/>
        </w:rPr>
      </w:pPr>
      <w:r>
        <w:rPr>
          <w:rFonts w:hint="eastAsia" w:ascii="宋体" w:hAnsi="宋体" w:cs="宋体"/>
          <w:color w:val="auto"/>
          <w:szCs w:val="21"/>
        </w:rPr>
        <w:t>3.售后服务承诺书；</w:t>
      </w:r>
    </w:p>
    <w:p>
      <w:pPr>
        <w:pStyle w:val="10"/>
        <w:keepNext w:val="0"/>
        <w:keepLines w:val="0"/>
        <w:pageBreakBefore w:val="0"/>
        <w:widowControl w:val="0"/>
        <w:kinsoku/>
        <w:wordWrap/>
        <w:overflowPunct/>
        <w:topLinePunct w:val="0"/>
        <w:autoSpaceDE/>
        <w:autoSpaceDN/>
        <w:bidi w:val="0"/>
        <w:spacing w:line="400" w:lineRule="exact"/>
        <w:ind w:left="2" w:leftChars="1" w:firstLine="420" w:firstLineChars="200"/>
        <w:textAlignment w:val="auto"/>
        <w:rPr>
          <w:rFonts w:hint="eastAsia" w:hAnsi="宋体" w:cs="宋体"/>
          <w:color w:val="auto"/>
          <w:szCs w:val="21"/>
        </w:rPr>
      </w:pPr>
      <w:r>
        <w:rPr>
          <w:rFonts w:hint="eastAsia" w:hAnsi="宋体" w:cs="宋体"/>
          <w:color w:val="auto"/>
          <w:szCs w:val="21"/>
        </w:rPr>
        <w:t>4.中标通知书。</w:t>
      </w:r>
    </w:p>
    <w:p>
      <w:pPr>
        <w:pStyle w:val="10"/>
        <w:keepNext w:val="0"/>
        <w:keepLines w:val="0"/>
        <w:pageBreakBefore w:val="0"/>
        <w:widowControl w:val="0"/>
        <w:kinsoku/>
        <w:wordWrap/>
        <w:overflowPunct/>
        <w:topLinePunct w:val="0"/>
        <w:autoSpaceDE/>
        <w:autoSpaceDN/>
        <w:bidi w:val="0"/>
        <w:spacing w:line="400" w:lineRule="exact"/>
        <w:ind w:left="2" w:leftChars="1" w:firstLine="420" w:firstLineChars="200"/>
        <w:textAlignment w:val="auto"/>
        <w:rPr>
          <w:rFonts w:hint="eastAsia" w:hAnsi="宋体" w:cs="宋体"/>
          <w:color w:val="auto"/>
          <w:szCs w:val="21"/>
        </w:rPr>
      </w:pPr>
      <w:r>
        <w:rPr>
          <w:rFonts w:hint="eastAsia" w:hAnsi="宋体" w:cs="宋体"/>
          <w:color w:val="auto"/>
          <w:szCs w:val="21"/>
        </w:rPr>
        <w:t>本合同甲乙双方签字盖章后生效，一式</w:t>
      </w:r>
      <w:r>
        <w:rPr>
          <w:rFonts w:hint="eastAsia" w:hAnsi="宋体" w:cs="宋体"/>
          <w:color w:val="auto"/>
          <w:szCs w:val="21"/>
          <w:lang w:eastAsia="zh-CN"/>
        </w:rPr>
        <w:t>五</w:t>
      </w:r>
      <w:r>
        <w:rPr>
          <w:rFonts w:hint="eastAsia" w:hAnsi="宋体" w:cs="宋体"/>
          <w:color w:val="auto"/>
          <w:szCs w:val="21"/>
        </w:rPr>
        <w:t>份，具有同等法律效力，甲、乙双方各二份。</w:t>
      </w:r>
      <w:r>
        <w:rPr>
          <w:rFonts w:hint="eastAsia" w:ascii="宋体" w:hAnsi="宋体" w:cs="宋体"/>
          <w:color w:val="auto"/>
          <w:szCs w:val="21"/>
        </w:rPr>
        <w:t>政府采购合同双方自签订之日起1个工作日内将合同原件</w:t>
      </w:r>
      <w:r>
        <w:rPr>
          <w:rFonts w:hint="eastAsia" w:ascii="宋体" w:hAnsi="宋体" w:cs="宋体"/>
          <w:color w:val="auto"/>
          <w:szCs w:val="21"/>
          <w:lang w:eastAsia="zh-CN"/>
        </w:rPr>
        <w:t>一</w:t>
      </w:r>
      <w:r>
        <w:rPr>
          <w:rFonts w:hint="eastAsia" w:ascii="宋体" w:hAnsi="宋体" w:cs="宋体"/>
          <w:color w:val="auto"/>
          <w:szCs w:val="21"/>
        </w:rPr>
        <w:t>份交采购代理机构存档</w:t>
      </w:r>
      <w:r>
        <w:rPr>
          <w:rFonts w:hint="eastAsia" w:ascii="宋体" w:hAnsi="宋体" w:cs="宋体"/>
          <w:color w:val="auto"/>
          <w:szCs w:val="21"/>
          <w:lang w:eastAsia="zh-CN"/>
        </w:rPr>
        <w:t>，并由</w:t>
      </w:r>
      <w:r>
        <w:rPr>
          <w:rFonts w:hint="eastAsia" w:ascii="宋体" w:hAnsi="宋体" w:cs="宋体"/>
          <w:color w:val="auto"/>
          <w:szCs w:val="21"/>
        </w:rPr>
        <w:t>采购代理机构将政府采购合同在省级以上人民政府财政部门指定媒体上公告。</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szCs w:val="21"/>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szCs w:val="21"/>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甲方（公章）：</w:t>
      </w:r>
      <w:r>
        <w:rPr>
          <w:rFonts w:hint="eastAsia" w:ascii="宋体" w:hAnsi="宋体" w:cs="宋体"/>
          <w:color w:val="auto"/>
          <w:szCs w:val="21"/>
          <w:u w:val="single"/>
        </w:rPr>
        <w:t xml:space="preserve">                          </w:t>
      </w:r>
      <w:r>
        <w:rPr>
          <w:rFonts w:hint="eastAsia" w:ascii="宋体" w:hAnsi="宋体" w:cs="宋体"/>
          <w:color w:val="auto"/>
          <w:szCs w:val="21"/>
        </w:rPr>
        <w:t xml:space="preserve">     乙方（公章）：</w:t>
      </w:r>
      <w:r>
        <w:rPr>
          <w:rFonts w:hint="eastAsia" w:ascii="宋体" w:hAnsi="宋体" w:cs="宋体"/>
          <w:color w:val="auto"/>
          <w:szCs w:val="21"/>
          <w:u w:val="single"/>
        </w:rPr>
        <w:t xml:space="preserve">                           </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法定代表人：</w:t>
      </w:r>
      <w:r>
        <w:rPr>
          <w:rFonts w:hint="eastAsia" w:ascii="宋体" w:hAnsi="宋体" w:cs="宋体"/>
          <w:color w:val="auto"/>
          <w:szCs w:val="21"/>
          <w:u w:val="single"/>
        </w:rPr>
        <w:t xml:space="preserve">                           </w:t>
      </w:r>
      <w:r>
        <w:rPr>
          <w:rFonts w:hint="eastAsia" w:ascii="宋体" w:hAnsi="宋体" w:cs="宋体"/>
          <w:color w:val="auto"/>
          <w:szCs w:val="21"/>
        </w:rPr>
        <w:t xml:space="preserve">     法定代表人：</w:t>
      </w:r>
      <w:r>
        <w:rPr>
          <w:rFonts w:hint="eastAsia" w:ascii="宋体" w:hAnsi="宋体" w:cs="宋体"/>
          <w:color w:val="auto"/>
          <w:szCs w:val="21"/>
          <w:u w:val="single"/>
        </w:rPr>
        <w:t xml:space="preserve">                                 </w:t>
      </w:r>
    </w:p>
    <w:p>
      <w:pPr>
        <w:keepNext w:val="0"/>
        <w:keepLines w:val="0"/>
        <w:pageBreakBefore w:val="0"/>
        <w:widowControl w:val="0"/>
        <w:tabs>
          <w:tab w:val="left" w:pos="4680"/>
        </w:tabs>
        <w:kinsoku/>
        <w:wordWrap/>
        <w:overflowPunct/>
        <w:topLinePunct w:val="0"/>
        <w:autoSpaceDE/>
        <w:autoSpaceDN/>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委托代理人：</w:t>
      </w:r>
      <w:r>
        <w:rPr>
          <w:rFonts w:hint="eastAsia" w:ascii="宋体" w:hAnsi="宋体" w:cs="宋体"/>
          <w:color w:val="auto"/>
          <w:szCs w:val="21"/>
          <w:u w:val="single"/>
        </w:rPr>
        <w:t xml:space="preserve">                           </w:t>
      </w:r>
      <w:r>
        <w:rPr>
          <w:rFonts w:hint="eastAsia" w:ascii="宋体" w:hAnsi="宋体" w:cs="宋体"/>
          <w:color w:val="auto"/>
          <w:szCs w:val="21"/>
        </w:rPr>
        <w:t xml:space="preserve">     委托代理人：</w:t>
      </w:r>
      <w:r>
        <w:rPr>
          <w:rFonts w:hint="eastAsia" w:ascii="宋体" w:hAnsi="宋体" w:cs="宋体"/>
          <w:color w:val="auto"/>
          <w:szCs w:val="21"/>
          <w:u w:val="single"/>
        </w:rPr>
        <w:t xml:space="preserve">                                 </w:t>
      </w:r>
    </w:p>
    <w:p>
      <w:pPr>
        <w:keepNext w:val="0"/>
        <w:keepLines w:val="0"/>
        <w:pageBreakBefore w:val="0"/>
        <w:widowControl w:val="0"/>
        <w:tabs>
          <w:tab w:val="left" w:pos="5040"/>
        </w:tabs>
        <w:kinsoku/>
        <w:wordWrap/>
        <w:overflowPunct/>
        <w:topLinePunct w:val="0"/>
        <w:autoSpaceDE/>
        <w:autoSpaceDN/>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rPr>
        <w:t xml:space="preserve">     电   话： </w:t>
      </w:r>
      <w:r>
        <w:rPr>
          <w:rFonts w:hint="eastAsia" w:ascii="宋体" w:hAnsi="宋体" w:cs="宋体"/>
          <w:color w:val="auto"/>
          <w:szCs w:val="21"/>
          <w:u w:val="single"/>
        </w:rPr>
        <w:t xml:space="preserve">                                  </w:t>
      </w:r>
    </w:p>
    <w:p>
      <w:pPr>
        <w:keepNext w:val="0"/>
        <w:keepLines w:val="0"/>
        <w:pageBreakBefore w:val="0"/>
        <w:widowControl w:val="0"/>
        <w:tabs>
          <w:tab w:val="left" w:pos="5040"/>
        </w:tabs>
        <w:kinsoku/>
        <w:wordWrap/>
        <w:overflowPunct/>
        <w:topLinePunct w:val="0"/>
        <w:autoSpaceDE/>
        <w:autoSpaceDN/>
        <w:bidi w:val="0"/>
        <w:spacing w:line="400" w:lineRule="exact"/>
        <w:textAlignment w:val="auto"/>
        <w:rPr>
          <w:rFonts w:hint="eastAsia" w:ascii="宋体" w:hAnsi="宋体" w:cs="宋体"/>
          <w:color w:val="auto"/>
          <w:szCs w:val="21"/>
        </w:rPr>
      </w:pPr>
      <w:r>
        <w:rPr>
          <w:rFonts w:hint="eastAsia" w:ascii="宋体" w:hAnsi="宋体" w:cs="宋体"/>
          <w:color w:val="auto"/>
          <w:szCs w:val="21"/>
        </w:rPr>
        <w:t>开户名称：</w:t>
      </w:r>
      <w:r>
        <w:rPr>
          <w:rFonts w:hint="eastAsia" w:ascii="宋体" w:hAnsi="宋体" w:cs="宋体"/>
          <w:color w:val="auto"/>
          <w:szCs w:val="21"/>
          <w:u w:val="single"/>
        </w:rPr>
        <w:t xml:space="preserve">                             </w:t>
      </w:r>
      <w:r>
        <w:rPr>
          <w:rFonts w:hint="eastAsia" w:ascii="宋体" w:hAnsi="宋体" w:cs="宋体"/>
          <w:color w:val="auto"/>
          <w:szCs w:val="21"/>
        </w:rPr>
        <w:t xml:space="preserve">     开户名称：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keepNext w:val="0"/>
        <w:keepLines w:val="0"/>
        <w:pageBreakBefore w:val="0"/>
        <w:widowControl w:val="0"/>
        <w:tabs>
          <w:tab w:val="left" w:pos="5040"/>
        </w:tabs>
        <w:kinsoku/>
        <w:wordWrap/>
        <w:overflowPunct/>
        <w:topLinePunct w:val="0"/>
        <w:autoSpaceDE/>
        <w:autoSpaceDN/>
        <w:bidi w:val="0"/>
        <w:spacing w:line="400" w:lineRule="exact"/>
        <w:textAlignment w:val="auto"/>
        <w:rPr>
          <w:rFonts w:hint="eastAsia"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 xml:space="preserve">                             </w:t>
      </w:r>
      <w:r>
        <w:rPr>
          <w:rFonts w:hint="eastAsia" w:ascii="宋体" w:hAnsi="宋体" w:cs="宋体"/>
          <w:color w:val="auto"/>
          <w:szCs w:val="21"/>
        </w:rPr>
        <w:t xml:space="preserve">     开户银行：</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keepNext w:val="0"/>
        <w:keepLines w:val="0"/>
        <w:pageBreakBefore w:val="0"/>
        <w:widowControl w:val="0"/>
        <w:tabs>
          <w:tab w:val="left" w:pos="5040"/>
        </w:tabs>
        <w:kinsoku/>
        <w:wordWrap/>
        <w:overflowPunct/>
        <w:topLinePunct w:val="0"/>
        <w:autoSpaceDE/>
        <w:autoSpaceDN/>
        <w:bidi w:val="0"/>
        <w:spacing w:line="400" w:lineRule="exact"/>
        <w:textAlignment w:val="auto"/>
        <w:rPr>
          <w:rFonts w:hint="eastAsia" w:ascii="宋体" w:hAnsi="宋体" w:cs="宋体"/>
          <w:color w:val="auto"/>
          <w:szCs w:val="21"/>
        </w:rPr>
      </w:pPr>
      <w:r>
        <w:rPr>
          <w:rFonts w:hint="eastAsia" w:ascii="宋体" w:hAnsi="宋体" w:cs="宋体"/>
          <w:color w:val="auto"/>
          <w:szCs w:val="21"/>
        </w:rPr>
        <w:t>银行账号：</w:t>
      </w:r>
      <w:r>
        <w:rPr>
          <w:rFonts w:hint="eastAsia" w:ascii="宋体" w:hAnsi="宋体" w:cs="宋体"/>
          <w:color w:val="auto"/>
          <w:szCs w:val="21"/>
          <w:u w:val="single"/>
        </w:rPr>
        <w:t xml:space="preserve">                             </w:t>
      </w:r>
      <w:r>
        <w:rPr>
          <w:rFonts w:hint="eastAsia" w:ascii="宋体" w:hAnsi="宋体" w:cs="宋体"/>
          <w:color w:val="auto"/>
          <w:szCs w:val="21"/>
        </w:rPr>
        <w:t xml:space="preserve">     银行账号：</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keepNext w:val="0"/>
        <w:keepLines w:val="0"/>
        <w:pageBreakBefore w:val="0"/>
        <w:widowControl w:val="0"/>
        <w:tabs>
          <w:tab w:val="left" w:pos="5040"/>
        </w:tabs>
        <w:kinsoku/>
        <w:wordWrap/>
        <w:overflowPunct/>
        <w:topLinePunct w:val="0"/>
        <w:autoSpaceDE/>
        <w:autoSpaceDN/>
        <w:bidi w:val="0"/>
        <w:spacing w:line="400" w:lineRule="exact"/>
        <w:textAlignment w:val="auto"/>
        <w:rPr>
          <w:rFonts w:hint="eastAsia"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 xml:space="preserve">     日    期：</w:t>
      </w:r>
      <w:r>
        <w:rPr>
          <w:rFonts w:hint="eastAsia" w:ascii="宋体" w:hAnsi="宋体" w:cs="宋体"/>
          <w:color w:val="auto"/>
          <w:szCs w:val="21"/>
          <w:u w:val="single"/>
        </w:rPr>
        <w:t xml:space="preserve">                             </w:t>
      </w:r>
    </w:p>
    <w:p>
      <w:pPr>
        <w:spacing w:line="360" w:lineRule="exact"/>
        <w:rPr>
          <w:rFonts w:hint="eastAsia" w:ascii="宋体" w:hAnsi="宋体" w:cs="宋体"/>
          <w:b/>
          <w:color w:val="auto"/>
          <w:sz w:val="32"/>
          <w:szCs w:val="32"/>
        </w:rPr>
      </w:pPr>
    </w:p>
    <w:p>
      <w:pPr>
        <w:spacing w:line="360" w:lineRule="exact"/>
        <w:jc w:val="center"/>
        <w:rPr>
          <w:rFonts w:hint="eastAsia" w:ascii="宋体" w:hAnsi="宋体" w:cs="宋体"/>
          <w:b/>
          <w:color w:val="auto"/>
          <w:sz w:val="32"/>
          <w:szCs w:val="32"/>
        </w:rPr>
      </w:pPr>
    </w:p>
    <w:p>
      <w:pPr>
        <w:spacing w:line="360" w:lineRule="exact"/>
        <w:jc w:val="center"/>
        <w:rPr>
          <w:rFonts w:hint="eastAsia" w:ascii="宋体" w:hAnsi="宋体" w:cs="宋体"/>
          <w:b/>
          <w:color w:val="auto"/>
          <w:sz w:val="32"/>
          <w:szCs w:val="32"/>
        </w:rPr>
      </w:pPr>
    </w:p>
    <w:p>
      <w:pPr>
        <w:spacing w:line="360" w:lineRule="exact"/>
        <w:jc w:val="center"/>
        <w:rPr>
          <w:rFonts w:hint="eastAsia" w:ascii="宋体" w:hAnsi="宋体" w:cs="宋体"/>
          <w:b/>
          <w:color w:val="auto"/>
          <w:sz w:val="32"/>
          <w:szCs w:val="32"/>
        </w:rPr>
      </w:pPr>
    </w:p>
    <w:p>
      <w:pPr>
        <w:spacing w:line="360" w:lineRule="exact"/>
        <w:jc w:val="center"/>
        <w:outlineLvl w:val="0"/>
        <w:rPr>
          <w:rFonts w:hint="eastAsia" w:ascii="宋体" w:hAnsi="宋体" w:cs="宋体"/>
          <w:b/>
          <w:color w:val="auto"/>
          <w:sz w:val="32"/>
          <w:szCs w:val="32"/>
        </w:rPr>
      </w:pPr>
      <w:r>
        <w:rPr>
          <w:rFonts w:hint="eastAsia" w:ascii="宋体" w:hAnsi="宋体" w:cs="宋体"/>
          <w:b/>
          <w:color w:val="auto"/>
          <w:sz w:val="32"/>
          <w:szCs w:val="32"/>
        </w:rPr>
        <w:br w:type="page"/>
      </w:r>
      <w:bookmarkStart w:id="38" w:name="_Toc22208"/>
      <w:r>
        <w:rPr>
          <w:rStyle w:val="32"/>
          <w:rFonts w:hint="eastAsia"/>
          <w:color w:val="auto"/>
        </w:rPr>
        <w:t>第六章 投标文件格式</w:t>
      </w:r>
      <w:bookmarkEnd w:id="38"/>
    </w:p>
    <w:p>
      <w:pPr>
        <w:spacing w:line="400" w:lineRule="exact"/>
        <w:jc w:val="center"/>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r>
        <w:rPr>
          <w:rFonts w:hint="eastAsia" w:ascii="宋体" w:hAnsi="宋体" w:cs="宋体"/>
          <w:b/>
          <w:color w:val="auto"/>
          <w:sz w:val="32"/>
          <w:szCs w:val="32"/>
        </w:rPr>
        <w:t>投标文件目录</w:t>
      </w:r>
    </w:p>
    <w:p>
      <w:pPr>
        <w:tabs>
          <w:tab w:val="left" w:pos="1305"/>
        </w:tabs>
        <w:spacing w:line="380" w:lineRule="exact"/>
        <w:ind w:firstLine="422" w:firstLineChars="200"/>
        <w:rPr>
          <w:rFonts w:hint="eastAsia" w:ascii="宋体" w:hAnsi="宋体" w:cs="宋体"/>
          <w:b/>
          <w:color w:val="auto"/>
          <w:szCs w:val="21"/>
        </w:rPr>
      </w:pPr>
      <w:r>
        <w:rPr>
          <w:rFonts w:hint="eastAsia" w:ascii="宋体" w:hAnsi="宋体" w:cs="宋体"/>
          <w:b/>
          <w:color w:val="auto"/>
          <w:szCs w:val="21"/>
          <w:lang w:eastAsia="zh-CN"/>
        </w:rPr>
        <w:t>一、</w:t>
      </w:r>
      <w:r>
        <w:rPr>
          <w:rFonts w:hint="eastAsia" w:ascii="宋体" w:hAnsi="宋体" w:cs="宋体"/>
          <w:b/>
          <w:color w:val="auto"/>
          <w:szCs w:val="21"/>
        </w:rPr>
        <w:t>资格性响应证明材料：</w:t>
      </w:r>
    </w:p>
    <w:p>
      <w:pPr>
        <w:tabs>
          <w:tab w:val="left" w:pos="1305"/>
        </w:tabs>
        <w:spacing w:line="400" w:lineRule="exact"/>
        <w:ind w:firstLine="420" w:firstLineChars="200"/>
        <w:rPr>
          <w:rFonts w:ascii="宋体" w:hAnsi="宋体"/>
          <w:szCs w:val="21"/>
        </w:rPr>
      </w:pPr>
      <w:r>
        <w:rPr>
          <w:rFonts w:hint="eastAsia" w:ascii="宋体" w:hAnsi="宋体"/>
          <w:szCs w:val="21"/>
        </w:rPr>
        <w:t>（1）投标人相应的法定代表人、负责人、自然人</w:t>
      </w:r>
      <w:r>
        <w:rPr>
          <w:rFonts w:hint="eastAsia" w:ascii="宋体" w:hAnsi="宋体"/>
        </w:rPr>
        <w:t>身份证正反面</w:t>
      </w:r>
      <w:r>
        <w:rPr>
          <w:rFonts w:hint="eastAsia" w:ascii="宋体" w:hAnsi="宋体"/>
          <w:szCs w:val="21"/>
        </w:rPr>
        <w:t>复印件（</w:t>
      </w:r>
      <w:r>
        <w:rPr>
          <w:rFonts w:hint="eastAsia" w:ascii="宋体" w:hAnsi="宋体"/>
          <w:b/>
          <w:szCs w:val="21"/>
        </w:rPr>
        <w:t>必须提供</w:t>
      </w:r>
      <w:r>
        <w:rPr>
          <w:rFonts w:hint="eastAsia" w:ascii="宋体" w:hAnsi="宋体"/>
          <w:szCs w:val="21"/>
        </w:rPr>
        <w:t>）；</w:t>
      </w:r>
    </w:p>
    <w:p>
      <w:pPr>
        <w:tabs>
          <w:tab w:val="left" w:pos="1305"/>
        </w:tabs>
        <w:spacing w:line="400" w:lineRule="exact"/>
        <w:ind w:firstLine="420" w:firstLineChars="200"/>
        <w:rPr>
          <w:rFonts w:ascii="宋体" w:hAnsi="宋体"/>
          <w:szCs w:val="21"/>
        </w:rPr>
      </w:pPr>
      <w:r>
        <w:rPr>
          <w:rFonts w:hint="eastAsia" w:ascii="宋体" w:hAnsi="宋体"/>
          <w:szCs w:val="21"/>
        </w:rPr>
        <w:t>（2）投标人的授权委托书原件（格式见附件）、委托代理人有效的身份证正反两面复印件以及由县级以上（含县级）社会养老保险经办机构出具的投标人为委托代理人交纳的投标截止时间前半年内连续三个月的社保证明复印件，新成立的公司则提供与授权委托人签订的劳动合同复印件（委托代理时必须提供）；</w:t>
      </w:r>
    </w:p>
    <w:p>
      <w:pPr>
        <w:tabs>
          <w:tab w:val="left" w:pos="1305"/>
        </w:tabs>
        <w:spacing w:line="400" w:lineRule="exact"/>
        <w:ind w:firstLine="420" w:firstLineChars="200"/>
        <w:rPr>
          <w:rFonts w:ascii="宋体" w:hAnsi="宋体"/>
          <w:szCs w:val="21"/>
        </w:rPr>
      </w:pPr>
      <w:r>
        <w:rPr>
          <w:rFonts w:hint="eastAsia" w:ascii="宋体" w:hAnsi="宋体"/>
          <w:szCs w:val="21"/>
        </w:rPr>
        <w:t>（3）投标人参加政府采购活动前3年内在经营活动中没有重大违法记录的书面声明</w:t>
      </w:r>
      <w:r>
        <w:rPr>
          <w:rFonts w:hint="eastAsia" w:ascii="宋体" w:hAnsi="宋体"/>
          <w:b/>
          <w:szCs w:val="21"/>
        </w:rPr>
        <w:t>（必须提供）</w:t>
      </w:r>
      <w:r>
        <w:rPr>
          <w:rFonts w:hint="eastAsia" w:ascii="宋体" w:hAnsi="宋体"/>
          <w:szCs w:val="21"/>
        </w:rPr>
        <w:t>；</w:t>
      </w:r>
    </w:p>
    <w:p>
      <w:pPr>
        <w:tabs>
          <w:tab w:val="left" w:pos="1305"/>
        </w:tabs>
        <w:spacing w:line="400" w:lineRule="exact"/>
        <w:ind w:firstLine="420" w:firstLineChars="200"/>
        <w:rPr>
          <w:rFonts w:ascii="宋体" w:hAnsi="宋体"/>
          <w:szCs w:val="21"/>
        </w:rPr>
      </w:pPr>
      <w:r>
        <w:rPr>
          <w:rFonts w:hint="eastAsia" w:ascii="宋体" w:hAnsi="宋体"/>
          <w:szCs w:val="21"/>
        </w:rPr>
        <w:t>（4）</w:t>
      </w:r>
      <w:r>
        <w:rPr>
          <w:rFonts w:hint="eastAsia" w:ascii="宋体" w:hAnsi="宋体" w:cs="宋体"/>
          <w:szCs w:val="21"/>
        </w:rPr>
        <w:t>投标人的法人或者其他组织三证合一营业执照等证明文件</w:t>
      </w:r>
      <w:r>
        <w:rPr>
          <w:rFonts w:hint="eastAsia" w:ascii="宋体" w:hAnsi="宋体"/>
          <w:b/>
          <w:szCs w:val="21"/>
        </w:rPr>
        <w:t>（必须提供，自然人除外）</w:t>
      </w:r>
      <w:r>
        <w:rPr>
          <w:rFonts w:hint="eastAsia" w:ascii="宋体" w:hAnsi="宋体"/>
          <w:szCs w:val="21"/>
        </w:rPr>
        <w:t>；</w:t>
      </w:r>
    </w:p>
    <w:p>
      <w:pPr>
        <w:tabs>
          <w:tab w:val="left" w:pos="1305"/>
        </w:tabs>
        <w:spacing w:line="400" w:lineRule="exact"/>
        <w:ind w:firstLine="422" w:firstLineChars="200"/>
        <w:rPr>
          <w:rFonts w:hint="eastAsia" w:ascii="宋体" w:hAnsi="宋体" w:cs="宋体"/>
          <w:color w:val="auto"/>
          <w:szCs w:val="21"/>
        </w:rPr>
      </w:pPr>
      <w:r>
        <w:rPr>
          <w:rFonts w:hint="eastAsia" w:ascii="宋体" w:hAnsi="宋体"/>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380" w:lineRule="exact"/>
        <w:ind w:firstLine="422" w:firstLineChars="200"/>
        <w:rPr>
          <w:rFonts w:hint="eastAsia" w:ascii="宋体" w:hAnsi="宋体" w:cs="宋体"/>
          <w:color w:val="auto"/>
          <w:szCs w:val="21"/>
        </w:rPr>
      </w:pPr>
      <w:r>
        <w:rPr>
          <w:rFonts w:hint="eastAsia" w:ascii="宋体" w:hAnsi="宋体" w:cs="宋体"/>
          <w:b/>
          <w:color w:val="auto"/>
          <w:szCs w:val="21"/>
          <w:lang w:eastAsia="zh-CN"/>
        </w:rPr>
        <w:t>二、</w:t>
      </w:r>
      <w:r>
        <w:rPr>
          <w:rFonts w:hint="eastAsia" w:ascii="宋体" w:hAnsi="宋体" w:cs="宋体"/>
          <w:b/>
          <w:color w:val="auto"/>
          <w:szCs w:val="21"/>
        </w:rPr>
        <w:t>商务、技术性响应及其他证明材料：</w:t>
      </w:r>
    </w:p>
    <w:p>
      <w:pPr>
        <w:numPr>
          <w:ilvl w:val="0"/>
          <w:numId w:val="0"/>
        </w:numPr>
        <w:snapToGrid w:val="0"/>
        <w:spacing w:line="400" w:lineRule="exact"/>
        <w:ind w:firstLine="420" w:firstLineChars="200"/>
        <w:outlineLvl w:val="4"/>
        <w:rPr>
          <w:rFonts w:hint="eastAsia" w:ascii="宋体" w:hAnsi="宋体" w:eastAsia="宋体" w:cs="宋体"/>
          <w:b/>
          <w:color w:val="auto"/>
          <w:szCs w:val="21"/>
          <w:lang w:val="en-US" w:eastAsia="zh-CN"/>
        </w:rPr>
      </w:pPr>
      <w:r>
        <w:rPr>
          <w:rFonts w:hint="eastAsia" w:ascii="宋体" w:hAnsi="宋体"/>
          <w:b w:val="0"/>
          <w:bCs/>
          <w:color w:val="auto"/>
          <w:szCs w:val="21"/>
        </w:rPr>
        <w:t>（</w:t>
      </w:r>
      <w:r>
        <w:rPr>
          <w:rFonts w:hint="eastAsia" w:ascii="宋体" w:hAnsi="宋体"/>
          <w:b w:val="0"/>
          <w:bCs/>
          <w:color w:val="auto"/>
          <w:szCs w:val="21"/>
          <w:lang w:val="en-US" w:eastAsia="zh-CN"/>
        </w:rPr>
        <w:t>1</w:t>
      </w:r>
      <w:r>
        <w:rPr>
          <w:rFonts w:hint="eastAsia" w:ascii="宋体" w:hAnsi="宋体"/>
          <w:b w:val="0"/>
          <w:bCs/>
          <w:color w:val="auto"/>
          <w:szCs w:val="21"/>
        </w:rPr>
        <w:t>）</w:t>
      </w:r>
      <w:r>
        <w:rPr>
          <w:rFonts w:hint="eastAsia" w:ascii="宋体" w:hAnsi="宋体" w:cs="宋体"/>
          <w:b w:val="0"/>
          <w:bCs/>
          <w:color w:val="auto"/>
          <w:szCs w:val="21"/>
        </w:rPr>
        <w:t>投标报价表</w:t>
      </w:r>
      <w:r>
        <w:rPr>
          <w:rFonts w:hint="eastAsia" w:ascii="宋体" w:hAnsi="宋体" w:cs="宋体"/>
          <w:b/>
          <w:color w:val="auto"/>
          <w:szCs w:val="21"/>
        </w:rPr>
        <w:t>（必须提供）</w:t>
      </w:r>
      <w:r>
        <w:rPr>
          <w:rFonts w:hint="eastAsia" w:ascii="宋体" w:hAnsi="宋体" w:cs="宋体"/>
          <w:b/>
          <w:color w:val="auto"/>
          <w:szCs w:val="21"/>
          <w:lang w:val="en-US" w:eastAsia="zh-CN"/>
        </w:rPr>
        <w:t>;</w:t>
      </w:r>
    </w:p>
    <w:p>
      <w:pPr>
        <w:tabs>
          <w:tab w:val="left" w:pos="1305"/>
        </w:tabs>
        <w:spacing w:line="400" w:lineRule="exact"/>
        <w:ind w:firstLine="420" w:firstLineChars="200"/>
        <w:rPr>
          <w:rFonts w:hint="eastAsia" w:ascii="宋体" w:hAnsi="宋体"/>
          <w:b/>
          <w:color w:val="auto"/>
          <w:szCs w:val="21"/>
        </w:rPr>
      </w:pPr>
      <w:r>
        <w:rPr>
          <w:rFonts w:hint="eastAsia" w:ascii="宋体" w:hAnsi="宋体"/>
          <w:b w:val="0"/>
          <w:bCs/>
          <w:color w:val="auto"/>
          <w:szCs w:val="21"/>
        </w:rPr>
        <w:t>（2）技术规格偏离表</w:t>
      </w:r>
      <w:r>
        <w:rPr>
          <w:rFonts w:hint="eastAsia" w:ascii="宋体" w:hAnsi="宋体"/>
          <w:b/>
          <w:color w:val="auto"/>
          <w:szCs w:val="21"/>
        </w:rPr>
        <w:t>（必须提供）；</w:t>
      </w:r>
    </w:p>
    <w:p>
      <w:pPr>
        <w:tabs>
          <w:tab w:val="left" w:pos="1305"/>
        </w:tabs>
        <w:spacing w:line="400" w:lineRule="exact"/>
        <w:ind w:firstLine="420" w:firstLineChars="200"/>
        <w:rPr>
          <w:rFonts w:hint="eastAsia" w:ascii="宋体" w:hAnsi="宋体"/>
          <w:b/>
          <w:color w:val="auto"/>
          <w:szCs w:val="21"/>
        </w:rPr>
      </w:pPr>
      <w:r>
        <w:rPr>
          <w:rFonts w:hint="eastAsia" w:ascii="宋体" w:hAnsi="宋体"/>
          <w:b w:val="0"/>
          <w:bCs/>
          <w:color w:val="auto"/>
          <w:szCs w:val="21"/>
        </w:rPr>
        <w:t>（3）</w:t>
      </w:r>
      <w:r>
        <w:rPr>
          <w:rFonts w:hint="eastAsia" w:ascii="宋体" w:hAnsi="宋体"/>
          <w:b w:val="0"/>
          <w:bCs/>
          <w:color w:val="auto"/>
          <w:szCs w:val="21"/>
          <w:lang w:eastAsia="zh-CN"/>
        </w:rPr>
        <w:t>商务响应表</w:t>
      </w:r>
      <w:r>
        <w:rPr>
          <w:rFonts w:hint="eastAsia" w:ascii="宋体" w:hAnsi="宋体"/>
          <w:b/>
          <w:color w:val="auto"/>
          <w:szCs w:val="21"/>
        </w:rPr>
        <w:t>（必须提供）；</w:t>
      </w:r>
    </w:p>
    <w:p>
      <w:pPr>
        <w:numPr>
          <w:ilvl w:val="0"/>
          <w:numId w:val="0"/>
        </w:numPr>
        <w:snapToGrid w:val="0"/>
        <w:spacing w:line="400" w:lineRule="exact"/>
        <w:ind w:firstLine="420" w:firstLineChars="200"/>
        <w:outlineLvl w:val="4"/>
        <w:rPr>
          <w:rFonts w:hint="eastAsia" w:ascii="宋体" w:hAnsi="宋体" w:cs="宋体"/>
          <w:b/>
          <w:color w:val="auto"/>
          <w:szCs w:val="21"/>
        </w:rPr>
      </w:pPr>
      <w:r>
        <w:rPr>
          <w:rFonts w:hint="eastAsia" w:hAnsi="宋体" w:cs="宋体"/>
          <w:color w:val="auto"/>
          <w:szCs w:val="21"/>
        </w:rPr>
        <w:t>（</w:t>
      </w:r>
      <w:r>
        <w:rPr>
          <w:rFonts w:hint="eastAsia" w:hAnsi="宋体" w:cs="宋体"/>
          <w:color w:val="auto"/>
          <w:szCs w:val="21"/>
          <w:lang w:val="en-US" w:eastAsia="zh-CN"/>
        </w:rPr>
        <w:t>4</w:t>
      </w:r>
      <w:r>
        <w:rPr>
          <w:rFonts w:hint="eastAsia" w:hAnsi="宋体" w:cs="宋体"/>
          <w:color w:val="auto"/>
          <w:szCs w:val="21"/>
        </w:rPr>
        <w:t>）</w:t>
      </w:r>
      <w:r>
        <w:rPr>
          <w:rFonts w:hint="eastAsia" w:ascii="宋体" w:hAnsi="宋体" w:cs="宋体"/>
          <w:color w:val="auto"/>
          <w:szCs w:val="21"/>
        </w:rPr>
        <w:t>服务方案</w:t>
      </w:r>
      <w:r>
        <w:rPr>
          <w:rFonts w:hint="eastAsia" w:ascii="宋体" w:hAnsi="宋体" w:cs="宋体"/>
          <w:b/>
          <w:color w:val="auto"/>
          <w:szCs w:val="21"/>
        </w:rPr>
        <w:t>（可根据</w:t>
      </w:r>
      <w:r>
        <w:rPr>
          <w:rFonts w:hint="eastAsia" w:ascii="宋体" w:hAnsi="宋体" w:cs="宋体"/>
          <w:b/>
          <w:color w:val="auto"/>
          <w:szCs w:val="21"/>
          <w:lang w:eastAsia="zh-CN"/>
        </w:rPr>
        <w:t>服务</w:t>
      </w:r>
      <w:r>
        <w:rPr>
          <w:rFonts w:hint="eastAsia" w:ascii="宋体" w:hAnsi="宋体" w:cs="宋体"/>
          <w:b/>
          <w:color w:val="auto"/>
          <w:szCs w:val="21"/>
        </w:rPr>
        <w:t>采购需求及评标方法自行编写，格式自拟；必须提供）；</w:t>
      </w:r>
    </w:p>
    <w:p>
      <w:pPr>
        <w:pStyle w:val="10"/>
        <w:spacing w:line="380" w:lineRule="exact"/>
        <w:ind w:firstLine="420" w:firstLineChars="200"/>
        <w:rPr>
          <w:rFonts w:hint="eastAsia" w:hAnsi="宋体" w:cs="宋体"/>
          <w:color w:val="auto"/>
          <w:szCs w:val="21"/>
        </w:rPr>
      </w:pPr>
      <w:r>
        <w:rPr>
          <w:rFonts w:hint="eastAsia" w:hAnsi="宋体" w:cs="宋体"/>
          <w:color w:val="auto"/>
          <w:szCs w:val="21"/>
        </w:rPr>
        <w:t>（</w:t>
      </w:r>
      <w:r>
        <w:rPr>
          <w:rFonts w:hint="eastAsia" w:hAnsi="宋体" w:cs="宋体"/>
          <w:color w:val="auto"/>
          <w:szCs w:val="21"/>
          <w:lang w:val="en-US" w:eastAsia="zh-CN"/>
        </w:rPr>
        <w:t>5</w:t>
      </w:r>
      <w:r>
        <w:rPr>
          <w:rFonts w:hint="eastAsia" w:hAnsi="宋体" w:cs="宋体"/>
          <w:color w:val="auto"/>
          <w:szCs w:val="21"/>
        </w:rPr>
        <w:t>）</w:t>
      </w:r>
      <w:r>
        <w:rPr>
          <w:rFonts w:hint="eastAsia" w:hAnsi="宋体" w:cs="宋体"/>
          <w:color w:val="auto"/>
          <w:szCs w:val="21"/>
          <w:lang w:eastAsia="zh-CN"/>
        </w:rPr>
        <w:t>服务承诺书</w:t>
      </w:r>
      <w:r>
        <w:rPr>
          <w:rFonts w:hint="eastAsia" w:hAnsi="宋体" w:cs="宋体"/>
          <w:b/>
          <w:color w:val="auto"/>
          <w:szCs w:val="21"/>
        </w:rPr>
        <w:t>（如有，请提供）</w:t>
      </w:r>
      <w:r>
        <w:rPr>
          <w:rFonts w:hint="eastAsia" w:hAnsi="宋体" w:cs="宋体"/>
          <w:color w:val="auto"/>
          <w:szCs w:val="21"/>
        </w:rPr>
        <w:t>；</w:t>
      </w:r>
    </w:p>
    <w:p>
      <w:pPr>
        <w:snapToGrid w:val="0"/>
        <w:spacing w:line="400" w:lineRule="exact"/>
        <w:ind w:left="420" w:leftChars="200"/>
        <w:outlineLvl w:val="4"/>
        <w:rPr>
          <w:rFonts w:hint="eastAsia" w:ascii="宋体" w:hAnsi="宋体" w:cs="宋体"/>
          <w:b/>
          <w:color w:val="auto"/>
          <w:szCs w:val="21"/>
        </w:rPr>
      </w:pP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w:t>
      </w:r>
      <w:r>
        <w:rPr>
          <w:rFonts w:hint="eastAsia" w:ascii="宋体" w:hAnsi="宋体" w:cs="宋体"/>
          <w:color w:val="auto"/>
          <w:lang w:eastAsia="zh-CN"/>
        </w:rPr>
        <w:t>服务</w:t>
      </w:r>
      <w:r>
        <w:rPr>
          <w:rFonts w:hint="eastAsia" w:ascii="宋体" w:hAnsi="宋体" w:cs="宋体"/>
          <w:color w:val="auto"/>
        </w:rPr>
        <w:t>采购需求”需提供的有效证明文件</w:t>
      </w:r>
      <w:r>
        <w:rPr>
          <w:rFonts w:hint="eastAsia" w:ascii="宋体" w:hAnsi="宋体" w:cs="宋体"/>
          <w:b/>
          <w:color w:val="auto"/>
        </w:rPr>
        <w:t>（按</w:t>
      </w:r>
      <w:r>
        <w:rPr>
          <w:rFonts w:hint="eastAsia" w:ascii="宋体" w:hAnsi="宋体" w:cs="宋体"/>
          <w:b/>
          <w:color w:val="auto"/>
          <w:lang w:eastAsia="zh-CN"/>
        </w:rPr>
        <w:t>服务</w:t>
      </w:r>
      <w:r>
        <w:rPr>
          <w:rFonts w:hint="eastAsia" w:ascii="宋体" w:hAnsi="宋体" w:cs="宋体"/>
          <w:b/>
          <w:color w:val="auto"/>
        </w:rPr>
        <w:t>采购需求要求提供）</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2017-2019年度通过中介审计的有效完整的财务审计报告复印件</w:t>
      </w:r>
      <w:r>
        <w:rPr>
          <w:rFonts w:hint="eastAsia" w:ascii="宋体" w:hAnsi="宋体" w:cs="宋体"/>
          <w:b/>
          <w:bCs/>
          <w:color w:val="auto"/>
          <w:szCs w:val="21"/>
        </w:rPr>
        <w:t>（如有，请提供）</w:t>
      </w:r>
      <w:r>
        <w:rPr>
          <w:rFonts w:hint="eastAsia" w:ascii="宋体" w:hAnsi="宋体" w:cs="宋体"/>
          <w:color w:val="auto"/>
          <w:szCs w:val="21"/>
        </w:rPr>
        <w:t>；</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w:t>
      </w:r>
      <w:r>
        <w:rPr>
          <w:rFonts w:hint="eastAsia" w:ascii="宋体" w:hAnsi="宋体" w:cs="宋体"/>
          <w:color w:val="auto"/>
          <w:szCs w:val="20"/>
        </w:rPr>
        <w:t>投标人相关获奖证书、认证证书等复印件</w:t>
      </w:r>
      <w:r>
        <w:rPr>
          <w:rFonts w:hint="eastAsia" w:ascii="宋体" w:hAnsi="宋体" w:cs="宋体"/>
          <w:b/>
          <w:color w:val="auto"/>
        </w:rPr>
        <w:t>（如有，请提供）</w:t>
      </w:r>
      <w:r>
        <w:rPr>
          <w:rFonts w:hint="eastAsia" w:ascii="宋体" w:hAnsi="宋体" w:cs="宋体"/>
          <w:color w:val="auto"/>
          <w:szCs w:val="20"/>
        </w:rPr>
        <w:t>；</w:t>
      </w:r>
    </w:p>
    <w:p>
      <w:pPr>
        <w:snapToGrid w:val="0"/>
        <w:spacing w:line="400" w:lineRule="exact"/>
        <w:ind w:firstLine="420" w:firstLineChars="200"/>
        <w:outlineLvl w:val="4"/>
        <w:rPr>
          <w:rFonts w:hint="eastAsia" w:ascii="宋体" w:hAnsi="宋体" w:cs="宋体"/>
          <w:color w:val="auto"/>
        </w:rPr>
      </w:pPr>
      <w:r>
        <w:rPr>
          <w:rFonts w:hint="eastAsia" w:ascii="宋体" w:hAnsi="宋体" w:cs="宋体"/>
          <w:color w:val="auto"/>
          <w:kern w:val="0"/>
        </w:rPr>
        <w:t>（</w:t>
      </w:r>
      <w:r>
        <w:rPr>
          <w:rFonts w:hint="eastAsia" w:ascii="宋体" w:hAnsi="宋体" w:cs="宋体"/>
          <w:color w:val="auto"/>
          <w:kern w:val="0"/>
          <w:lang w:val="en-US" w:eastAsia="zh-CN"/>
        </w:rPr>
        <w:t>9</w:t>
      </w:r>
      <w:r>
        <w:rPr>
          <w:rFonts w:hint="eastAsia" w:ascii="宋体" w:hAnsi="宋体" w:cs="宋体"/>
          <w:color w:val="auto"/>
          <w:kern w:val="0"/>
        </w:rPr>
        <w:t>）</w:t>
      </w:r>
      <w:r>
        <w:rPr>
          <w:rFonts w:hint="eastAsia" w:ascii="宋体" w:hAnsi="宋体" w:cs="宋体"/>
          <w:color w:val="auto"/>
          <w:szCs w:val="20"/>
        </w:rPr>
        <w:t>投标人属于小型、微型企业的，应提供《中小企业声明函》；属于监狱企业的，应当提供由省级以上监狱管理局、戒毒管理局(含新疆生产建设兵团)出具的属于监狱企业的证明文件</w:t>
      </w:r>
      <w:r>
        <w:rPr>
          <w:rFonts w:hint="eastAsia" w:ascii="宋体" w:hAnsi="宋体" w:cs="宋体"/>
          <w:b/>
          <w:color w:val="auto"/>
        </w:rPr>
        <w:t>（如有，请提供</w:t>
      </w:r>
      <w:r>
        <w:rPr>
          <w:rFonts w:hint="eastAsia" w:ascii="宋体" w:hAnsi="宋体" w:cs="宋体"/>
          <w:b/>
          <w:color w:val="auto"/>
          <w:lang w:eastAsia="zh-CN"/>
        </w:rPr>
        <w:t>）</w:t>
      </w:r>
      <w:r>
        <w:rPr>
          <w:rFonts w:hint="eastAsia" w:ascii="宋体" w:hAnsi="宋体" w:cs="宋体"/>
          <w:color w:val="auto"/>
        </w:rPr>
        <w:t>；</w:t>
      </w:r>
    </w:p>
    <w:p>
      <w:pPr>
        <w:tabs>
          <w:tab w:val="left" w:pos="1305"/>
        </w:tabs>
        <w:spacing w:line="380" w:lineRule="exact"/>
        <w:ind w:firstLine="420" w:firstLineChars="200"/>
        <w:rPr>
          <w:rFonts w:hint="eastAsia" w:ascii="宋体" w:hAnsi="宋体" w:cs="宋体"/>
          <w:b/>
          <w:color w:val="auto"/>
        </w:rPr>
      </w:pPr>
      <w:r>
        <w:rPr>
          <w:rFonts w:hint="eastAsia" w:ascii="宋体" w:hAnsi="宋体" w:cs="宋体"/>
          <w:color w:val="auto"/>
        </w:rPr>
        <w:t>（</w:t>
      </w:r>
      <w:r>
        <w:rPr>
          <w:rFonts w:hint="eastAsia" w:ascii="宋体" w:hAnsi="宋体" w:cs="宋体"/>
          <w:color w:val="auto"/>
          <w:lang w:val="en-US" w:eastAsia="zh-CN"/>
        </w:rPr>
        <w:t>10</w:t>
      </w:r>
      <w:r>
        <w:rPr>
          <w:rFonts w:hint="eastAsia" w:ascii="宋体" w:hAnsi="宋体" w:cs="宋体"/>
          <w:color w:val="auto"/>
        </w:rPr>
        <w:t>）符合条件的残疾人福利性单位在参加政府采购活动时，应当提供《残疾人福利性单位声明函》，并对声明的真实性负责</w:t>
      </w:r>
      <w:r>
        <w:rPr>
          <w:rFonts w:hint="eastAsia" w:ascii="宋体" w:hAnsi="宋体" w:cs="宋体"/>
          <w:b/>
          <w:color w:val="auto"/>
        </w:rPr>
        <w:t>（如有，请提供）；</w:t>
      </w:r>
    </w:p>
    <w:p>
      <w:pPr>
        <w:snapToGrid w:val="0"/>
        <w:spacing w:line="400" w:lineRule="exact"/>
        <w:ind w:firstLine="420" w:firstLineChars="200"/>
        <w:outlineLvl w:val="4"/>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11</w:t>
      </w:r>
      <w:r>
        <w:rPr>
          <w:rFonts w:hint="eastAsia" w:ascii="宋体" w:hAnsi="宋体"/>
          <w:color w:val="auto"/>
          <w:szCs w:val="21"/>
        </w:rPr>
        <w:t>）节能</w:t>
      </w:r>
      <w:r>
        <w:rPr>
          <w:rFonts w:hint="eastAsia" w:ascii="宋体" w:hAnsi="宋体"/>
          <w:color w:val="auto"/>
          <w:szCs w:val="21"/>
          <w:lang w:eastAsia="zh-CN"/>
        </w:rPr>
        <w:t>、</w:t>
      </w:r>
      <w:r>
        <w:rPr>
          <w:rFonts w:hint="eastAsia" w:ascii="宋体" w:hAnsi="宋体"/>
          <w:color w:val="auto"/>
          <w:szCs w:val="21"/>
        </w:rPr>
        <w:t>环保方面的证书复印件</w:t>
      </w:r>
      <w:r>
        <w:rPr>
          <w:rFonts w:hint="eastAsia" w:ascii="宋体" w:hAnsi="宋体"/>
          <w:b/>
          <w:color w:val="auto"/>
          <w:szCs w:val="21"/>
        </w:rPr>
        <w:t>（如有，请提供）；</w:t>
      </w:r>
    </w:p>
    <w:p>
      <w:pPr>
        <w:tabs>
          <w:tab w:val="left" w:pos="1305"/>
        </w:tabs>
        <w:spacing w:line="400" w:lineRule="exact"/>
        <w:ind w:firstLine="420" w:firstLineChars="200"/>
        <w:rPr>
          <w:rFonts w:hint="eastAsia" w:ascii="宋体" w:hAnsi="宋体"/>
          <w:b/>
          <w:color w:val="auto"/>
          <w:szCs w:val="21"/>
        </w:rPr>
      </w:pPr>
      <w:r>
        <w:rPr>
          <w:rFonts w:hint="eastAsia"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）投标人所投产品为广西工业产品的，如实提供《广西工业产品声明函》</w:t>
      </w:r>
      <w:r>
        <w:rPr>
          <w:rFonts w:hint="eastAsia" w:ascii="宋体" w:hAnsi="宋体"/>
          <w:b/>
          <w:color w:val="auto"/>
          <w:szCs w:val="21"/>
        </w:rPr>
        <w:t>（如有，请提供）</w:t>
      </w:r>
      <w:r>
        <w:rPr>
          <w:rFonts w:hint="eastAsia" w:ascii="宋体" w:hAnsi="宋体"/>
          <w:color w:val="auto"/>
          <w:szCs w:val="21"/>
        </w:rPr>
        <w:t>；</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rPr>
        <w:t>（</w:t>
      </w:r>
      <w:r>
        <w:rPr>
          <w:rFonts w:hint="eastAsia" w:ascii="宋体" w:hAnsi="宋体" w:cs="宋体"/>
          <w:color w:val="auto"/>
          <w:lang w:val="en-US" w:eastAsia="zh-CN"/>
        </w:rPr>
        <w:t>13</w:t>
      </w:r>
      <w:r>
        <w:rPr>
          <w:rFonts w:hint="eastAsia" w:ascii="宋体" w:hAnsi="宋体" w:cs="宋体"/>
          <w:color w:val="auto"/>
        </w:rPr>
        <w:t>）</w:t>
      </w:r>
      <w:r>
        <w:rPr>
          <w:rFonts w:hint="eastAsia" w:ascii="宋体" w:hAnsi="宋体" w:cs="宋体"/>
          <w:color w:val="auto"/>
          <w:szCs w:val="21"/>
        </w:rPr>
        <w:t>投标人可结合本项目的评标办法视自身情况自行提交相关证明材料</w:t>
      </w:r>
      <w:r>
        <w:rPr>
          <w:rFonts w:hint="eastAsia" w:ascii="宋体" w:hAnsi="宋体" w:cs="宋体"/>
          <w:b/>
          <w:color w:val="auto"/>
        </w:rPr>
        <w:t>（如有，请提供）</w:t>
      </w:r>
      <w:r>
        <w:rPr>
          <w:rFonts w:hint="eastAsia" w:ascii="宋体" w:hAnsi="宋体" w:cs="宋体"/>
          <w:color w:val="auto"/>
          <w:szCs w:val="21"/>
        </w:rPr>
        <w:t>。</w:t>
      </w:r>
    </w:p>
    <w:p>
      <w:pPr>
        <w:pStyle w:val="10"/>
        <w:spacing w:line="320" w:lineRule="exact"/>
        <w:rPr>
          <w:rFonts w:hint="eastAsia" w:ascii="宋体" w:hAnsi="宋体" w:cs="宋体"/>
          <w:b/>
          <w:color w:val="auto"/>
          <w:sz w:val="32"/>
          <w:szCs w:val="32"/>
          <w:lang w:eastAsia="zh-CN"/>
        </w:rPr>
      </w:pPr>
    </w:p>
    <w:p>
      <w:pPr>
        <w:pStyle w:val="10"/>
        <w:spacing w:line="320" w:lineRule="exact"/>
        <w:rPr>
          <w:rFonts w:hint="eastAsia" w:ascii="宋体" w:hAnsi="宋体" w:cs="宋体"/>
          <w:b/>
          <w:color w:val="auto"/>
          <w:sz w:val="32"/>
          <w:szCs w:val="32"/>
          <w:lang w:eastAsia="zh-CN"/>
        </w:rPr>
      </w:pPr>
    </w:p>
    <w:p>
      <w:pPr>
        <w:pStyle w:val="10"/>
        <w:spacing w:line="320" w:lineRule="exact"/>
        <w:rPr>
          <w:rFonts w:hint="eastAsia" w:ascii="宋体" w:hAnsi="宋体" w:cs="宋体"/>
          <w:b/>
          <w:color w:val="auto"/>
          <w:sz w:val="32"/>
          <w:szCs w:val="32"/>
          <w:lang w:eastAsia="zh-CN"/>
        </w:rPr>
      </w:pPr>
    </w:p>
    <w:p>
      <w:pPr>
        <w:pStyle w:val="10"/>
        <w:spacing w:line="320" w:lineRule="exact"/>
        <w:rPr>
          <w:rFonts w:hint="eastAsia" w:ascii="宋体" w:hAnsi="宋体" w:cs="宋体"/>
          <w:b/>
          <w:color w:val="auto"/>
          <w:sz w:val="32"/>
          <w:szCs w:val="32"/>
          <w:lang w:eastAsia="zh-CN"/>
        </w:rPr>
      </w:pPr>
    </w:p>
    <w:p>
      <w:pPr>
        <w:pStyle w:val="10"/>
        <w:spacing w:line="320" w:lineRule="exact"/>
        <w:rPr>
          <w:rFonts w:hint="eastAsia" w:ascii="宋体" w:hAnsi="宋体" w:cs="宋体"/>
          <w:b/>
          <w:color w:val="auto"/>
          <w:sz w:val="32"/>
          <w:szCs w:val="32"/>
          <w:lang w:eastAsia="zh-CN"/>
        </w:rPr>
      </w:pPr>
    </w:p>
    <w:p>
      <w:pPr>
        <w:pStyle w:val="10"/>
        <w:spacing w:line="320" w:lineRule="exact"/>
        <w:rPr>
          <w:rFonts w:hint="eastAsia" w:ascii="宋体" w:hAnsi="宋体" w:cs="宋体"/>
          <w:color w:val="auto"/>
          <w:sz w:val="24"/>
        </w:rPr>
      </w:pPr>
      <w:bookmarkStart w:id="43" w:name="_GoBack"/>
      <w:bookmarkEnd w:id="43"/>
      <w:r>
        <w:rPr>
          <w:rFonts w:hint="eastAsia" w:ascii="宋体" w:hAnsi="宋体" w:cs="宋体"/>
          <w:b/>
          <w:color w:val="auto"/>
          <w:sz w:val="32"/>
          <w:szCs w:val="32"/>
          <w:lang w:eastAsia="zh-CN"/>
        </w:rPr>
        <w:t>一</w:t>
      </w:r>
      <w:r>
        <w:rPr>
          <w:rFonts w:hint="eastAsia" w:ascii="宋体" w:hAnsi="宋体" w:cs="宋体"/>
          <w:b/>
          <w:color w:val="auto"/>
          <w:sz w:val="32"/>
          <w:szCs w:val="32"/>
        </w:rPr>
        <w:t>、资格性响应证明材料（格式）</w:t>
      </w:r>
    </w:p>
    <w:p>
      <w:pPr>
        <w:pStyle w:val="10"/>
        <w:spacing w:line="400" w:lineRule="exact"/>
        <w:rPr>
          <w:rFonts w:hint="eastAsia" w:hAnsi="宋体" w:cs="宋体"/>
          <w:b/>
          <w:color w:val="auto"/>
          <w:sz w:val="32"/>
          <w:szCs w:val="32"/>
        </w:rPr>
      </w:pPr>
    </w:p>
    <w:p>
      <w:pPr>
        <w:tabs>
          <w:tab w:val="left" w:pos="1305"/>
        </w:tabs>
        <w:spacing w:line="400" w:lineRule="exact"/>
        <w:ind w:firstLine="643" w:firstLineChars="200"/>
        <w:rPr>
          <w:rFonts w:ascii="宋体" w:hAnsi="宋体"/>
          <w:szCs w:val="21"/>
        </w:rPr>
      </w:pPr>
      <w:r>
        <w:rPr>
          <w:rFonts w:hint="eastAsia" w:ascii="宋体" w:hAnsi="宋体"/>
          <w:b/>
          <w:sz w:val="32"/>
          <w:szCs w:val="32"/>
        </w:rPr>
        <w:t>1.投标人相应的法定代表人、负责人、自然人身份证正反面复印件（必须提供）</w:t>
      </w:r>
    </w:p>
    <w:p>
      <w:pPr>
        <w:tabs>
          <w:tab w:val="left" w:pos="1305"/>
        </w:tabs>
        <w:spacing w:line="400" w:lineRule="exact"/>
        <w:ind w:firstLine="643" w:firstLineChars="200"/>
        <w:rPr>
          <w:rFonts w:hint="eastAsia" w:ascii="宋体" w:hAnsi="宋体" w:cs="宋体"/>
          <w:b/>
          <w:color w:val="auto"/>
          <w:sz w:val="32"/>
          <w:szCs w:val="32"/>
        </w:rPr>
      </w:pPr>
    </w:p>
    <w:p>
      <w:pPr>
        <w:pStyle w:val="10"/>
        <w:spacing w:line="400" w:lineRule="exact"/>
        <w:ind w:left="0" w:leftChars="0" w:firstLine="578" w:firstLineChars="180"/>
        <w:rPr>
          <w:rFonts w:hint="eastAsia" w:ascii="宋体" w:hAnsi="宋体" w:cs="宋体"/>
          <w:b/>
          <w:color w:val="auto"/>
          <w:sz w:val="32"/>
          <w:szCs w:val="32"/>
        </w:rPr>
      </w:pPr>
    </w:p>
    <w:p>
      <w:pPr>
        <w:pStyle w:val="10"/>
        <w:spacing w:line="400" w:lineRule="exact"/>
        <w:ind w:left="0" w:leftChars="0" w:firstLine="578" w:firstLineChars="180"/>
        <w:rPr>
          <w:rFonts w:hint="eastAsia" w:hAnsi="宋体" w:cs="宋体"/>
          <w:b/>
          <w:color w:val="auto"/>
          <w:sz w:val="32"/>
          <w:szCs w:val="32"/>
        </w:rPr>
      </w:pPr>
      <w:r>
        <w:rPr>
          <w:rFonts w:hint="eastAsia" w:ascii="宋体" w:hAnsi="宋体" w:cs="宋体"/>
          <w:b/>
          <w:color w:val="auto"/>
          <w:sz w:val="32"/>
          <w:szCs w:val="32"/>
        </w:rPr>
        <w:t>2</w:t>
      </w:r>
      <w:r>
        <w:rPr>
          <w:rFonts w:hint="eastAsia" w:ascii="宋体" w:hAnsi="宋体"/>
          <w:b/>
          <w:sz w:val="32"/>
          <w:szCs w:val="32"/>
        </w:rPr>
        <w:t>投标人的授权委托书原件（格式见附件）、委托代理人有效的身份证正反两面复印件以及并一起提供由县级以上（含县级）社会养老保险经办机构出具的投标人为项目实施人员交纳的投标截止时间前半年内连续三个月的社保证明复印件，新成立的公司则提供与授权委托人签订的劳动合同复印件（委托代理时必须提供）</w:t>
      </w:r>
      <w:r>
        <w:rPr>
          <w:rFonts w:hint="eastAsia" w:hAnsi="宋体" w:cs="宋体"/>
          <w:b/>
          <w:color w:val="auto"/>
          <w:sz w:val="32"/>
          <w:szCs w:val="32"/>
        </w:rPr>
        <w:t>；</w:t>
      </w:r>
    </w:p>
    <w:p>
      <w:pPr>
        <w:pStyle w:val="10"/>
        <w:spacing w:line="400" w:lineRule="exact"/>
        <w:ind w:left="420" w:leftChars="200" w:firstLine="157" w:firstLineChars="49"/>
        <w:rPr>
          <w:rFonts w:hint="eastAsia" w:hAnsi="宋体" w:cs="宋体"/>
          <w:b/>
          <w:color w:val="auto"/>
          <w:sz w:val="32"/>
          <w:szCs w:val="32"/>
        </w:rPr>
      </w:pPr>
      <w:r>
        <w:rPr>
          <w:rFonts w:hint="eastAsia" w:hAnsi="宋体" w:cs="宋体"/>
          <w:b/>
          <w:color w:val="auto"/>
          <w:sz w:val="32"/>
          <w:szCs w:val="32"/>
        </w:rPr>
        <w:t>附件：</w:t>
      </w:r>
    </w:p>
    <w:p>
      <w:pPr>
        <w:pStyle w:val="10"/>
        <w:jc w:val="center"/>
        <w:rPr>
          <w:rFonts w:hint="eastAsia" w:hAnsi="宋体" w:cs="宋体"/>
          <w:b/>
          <w:color w:val="auto"/>
          <w:sz w:val="32"/>
        </w:rPr>
      </w:pPr>
      <w:r>
        <w:rPr>
          <w:rFonts w:hint="eastAsia" w:hAnsi="宋体" w:cs="宋体"/>
          <w:b/>
          <w:color w:val="auto"/>
          <w:sz w:val="32"/>
        </w:rPr>
        <w:t xml:space="preserve">  授权委托书（格式）</w:t>
      </w:r>
    </w:p>
    <w:p>
      <w:pPr>
        <w:snapToGrid w:val="0"/>
        <w:spacing w:line="400" w:lineRule="exact"/>
        <w:outlineLvl w:val="4"/>
        <w:rPr>
          <w:rFonts w:hint="eastAsia"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广西两仪工程管理咨询有限公司</w:t>
      </w:r>
    </w:p>
    <w:p>
      <w:pPr>
        <w:snapToGrid w:val="0"/>
        <w:spacing w:line="400" w:lineRule="exact"/>
        <w:outlineLvl w:val="9"/>
        <w:rPr>
          <w:rFonts w:hint="eastAsia" w:ascii="宋体" w:hAnsi="宋体" w:cs="宋体"/>
          <w:color w:val="auto"/>
          <w:szCs w:val="21"/>
          <w:u w:val="single"/>
        </w:rPr>
      </w:pPr>
    </w:p>
    <w:p>
      <w:pPr>
        <w:pStyle w:val="10"/>
        <w:spacing w:line="400" w:lineRule="exact"/>
        <w:ind w:firstLine="525" w:firstLineChars="250"/>
        <w:rPr>
          <w:rFonts w:hint="eastAsia" w:hAnsi="宋体" w:cs="宋体"/>
          <w:color w:val="auto"/>
        </w:rPr>
      </w:pPr>
      <w:r>
        <w:rPr>
          <w:rFonts w:hint="eastAsia" w:hAnsi="宋体" w:cs="宋体"/>
          <w:color w:val="auto"/>
          <w:kern w:val="0"/>
        </w:rPr>
        <w:t>我</w:t>
      </w:r>
      <w:r>
        <w:rPr>
          <w:rFonts w:hint="eastAsia" w:hAnsi="宋体" w:cs="宋体"/>
          <w:color w:val="auto"/>
          <w:kern w:val="0"/>
          <w:u w:val="single"/>
        </w:rPr>
        <w:t xml:space="preserve">              </w:t>
      </w:r>
      <w:r>
        <w:rPr>
          <w:rFonts w:hint="eastAsia" w:hAnsi="宋体" w:cs="宋体"/>
          <w:color w:val="auto"/>
          <w:kern w:val="0"/>
        </w:rPr>
        <w:t>（姓名）系</w:t>
      </w:r>
      <w:r>
        <w:rPr>
          <w:rFonts w:hint="eastAsia" w:hAnsi="宋体" w:cs="宋体"/>
          <w:color w:val="auto"/>
          <w:kern w:val="0"/>
          <w:u w:val="single"/>
        </w:rPr>
        <w:t xml:space="preserve">                              </w:t>
      </w:r>
      <w:r>
        <w:rPr>
          <w:rFonts w:hint="eastAsia" w:hAnsi="宋体" w:cs="宋体"/>
          <w:color w:val="auto"/>
          <w:kern w:val="0"/>
        </w:rPr>
        <w:t>（投标人名称）的法定代表人（负责人），现授权委托本单位在职职工</w:t>
      </w:r>
      <w:r>
        <w:rPr>
          <w:rFonts w:hint="eastAsia" w:hAnsi="宋体" w:cs="宋体"/>
          <w:color w:val="auto"/>
          <w:kern w:val="0"/>
          <w:u w:val="single"/>
        </w:rPr>
        <w:t xml:space="preserve">            </w:t>
      </w:r>
      <w:r>
        <w:rPr>
          <w:rFonts w:hint="eastAsia" w:hAnsi="宋体" w:cs="宋体"/>
          <w:color w:val="auto"/>
          <w:kern w:val="0"/>
        </w:rPr>
        <w:t>（姓名）以我公司名义参加</w:t>
      </w:r>
      <w:r>
        <w:rPr>
          <w:rFonts w:hint="eastAsia" w:hAnsi="宋体" w:cs="宋体"/>
          <w:color w:val="auto"/>
          <w:kern w:val="0"/>
          <w:lang w:val="en-US" w:eastAsia="zh-CN"/>
        </w:rPr>
        <w:t xml:space="preserve"> </w:t>
      </w:r>
      <w:r>
        <w:rPr>
          <w:rFonts w:hint="eastAsia" w:hAnsi="宋体" w:cs="宋体"/>
          <w:color w:val="auto"/>
          <w:u w:val="single"/>
        </w:rPr>
        <w:t>（项目名称及项目编号</w:t>
      </w:r>
      <w:r>
        <w:rPr>
          <w:rFonts w:hint="eastAsia" w:hAnsi="宋体" w:cs="宋体"/>
          <w:color w:val="auto"/>
          <w:u w:val="single"/>
          <w:lang w:val="en-US" w:eastAsia="zh-CN"/>
        </w:rPr>
        <w:t>_分标</w:t>
      </w:r>
      <w:r>
        <w:rPr>
          <w:rFonts w:hint="eastAsia" w:hAnsi="宋体" w:cs="宋体"/>
          <w:color w:val="auto"/>
          <w:u w:val="single"/>
          <w:lang w:eastAsia="zh-CN"/>
        </w:rPr>
        <w:t>）</w:t>
      </w:r>
      <w:r>
        <w:rPr>
          <w:rFonts w:hint="eastAsia" w:hAnsi="宋体" w:cs="宋体"/>
          <w:color w:val="auto"/>
          <w:u w:val="single"/>
        </w:rPr>
        <w:t xml:space="preserve"> </w:t>
      </w:r>
      <w:r>
        <w:rPr>
          <w:rFonts w:hint="eastAsia" w:hAnsi="宋体" w:cs="宋体"/>
          <w:color w:val="auto"/>
        </w:rPr>
        <w:t>项目</w:t>
      </w:r>
      <w:r>
        <w:rPr>
          <w:rFonts w:hint="eastAsia" w:hAnsi="宋体" w:cs="宋体"/>
          <w:color w:val="auto"/>
          <w:lang w:eastAsia="zh-CN"/>
        </w:rPr>
        <w:t>的</w:t>
      </w:r>
      <w:r>
        <w:rPr>
          <w:rFonts w:hint="eastAsia" w:hAnsi="宋体" w:cs="宋体"/>
          <w:color w:val="auto"/>
        </w:rPr>
        <w:t>投标活动，并代表我方全权办理针对上述项目的投标、开标、评标、签约等具体事务和签署相关文件。</w:t>
      </w:r>
    </w:p>
    <w:p>
      <w:pPr>
        <w:pStyle w:val="10"/>
        <w:spacing w:line="400" w:lineRule="exact"/>
        <w:ind w:firstLine="420" w:firstLineChars="200"/>
        <w:rPr>
          <w:rFonts w:hint="eastAsia" w:hAnsi="宋体" w:cs="宋体"/>
          <w:color w:val="auto"/>
        </w:rPr>
      </w:pPr>
      <w:r>
        <w:rPr>
          <w:rFonts w:hint="eastAsia" w:hAnsi="宋体" w:cs="宋体"/>
          <w:color w:val="auto"/>
        </w:rPr>
        <w:t>我方对被授权人的签字事项负全部责任。</w:t>
      </w:r>
    </w:p>
    <w:p>
      <w:pPr>
        <w:pStyle w:val="10"/>
        <w:spacing w:line="400" w:lineRule="exact"/>
        <w:ind w:firstLine="420" w:firstLineChars="200"/>
        <w:rPr>
          <w:rFonts w:hint="eastAsia" w:hAnsi="宋体" w:cs="宋体"/>
          <w:color w:val="auto"/>
          <w:u w:val="single"/>
        </w:rPr>
      </w:pPr>
      <w:r>
        <w:rPr>
          <w:rFonts w:hint="eastAsia" w:hAnsi="宋体" w:cs="宋体"/>
          <w:color w:val="auto"/>
        </w:rPr>
        <w:t>授权委托代理期限：从</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 xml:space="preserve">月 </w:t>
      </w:r>
      <w:r>
        <w:rPr>
          <w:rFonts w:hint="eastAsia" w:hAnsi="宋体" w:cs="宋体"/>
          <w:color w:val="auto"/>
          <w:u w:val="single"/>
        </w:rPr>
        <w:t xml:space="preserve">    </w:t>
      </w:r>
      <w:r>
        <w:rPr>
          <w:rFonts w:hint="eastAsia" w:hAnsi="宋体" w:cs="宋体"/>
          <w:color w:val="auto"/>
        </w:rPr>
        <w:t xml:space="preserve"> 日起至</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 xml:space="preserve">月 </w:t>
      </w:r>
      <w:r>
        <w:rPr>
          <w:rFonts w:hint="eastAsia" w:hAnsi="宋体" w:cs="宋体"/>
          <w:color w:val="auto"/>
          <w:u w:val="single"/>
        </w:rPr>
        <w:t xml:space="preserve">     </w:t>
      </w:r>
      <w:r>
        <w:rPr>
          <w:rFonts w:hint="eastAsia" w:hAnsi="宋体" w:cs="宋体"/>
          <w:color w:val="auto"/>
        </w:rPr>
        <w:t>日止。</w:t>
      </w:r>
    </w:p>
    <w:p>
      <w:pPr>
        <w:pStyle w:val="10"/>
        <w:spacing w:line="400" w:lineRule="exact"/>
        <w:rPr>
          <w:rFonts w:hint="eastAsia" w:hAnsi="宋体" w:cs="宋体"/>
          <w:color w:val="auto"/>
          <w:u w:val="single"/>
        </w:rPr>
      </w:pPr>
      <w:r>
        <w:rPr>
          <w:rFonts w:hint="eastAsia" w:hAnsi="宋体" w:cs="宋体"/>
          <w:color w:val="auto"/>
        </w:rPr>
        <w:t xml:space="preserve">                                                                                             </w:t>
      </w:r>
    </w:p>
    <w:p>
      <w:pPr>
        <w:spacing w:line="400" w:lineRule="exact"/>
        <w:ind w:firstLine="420" w:firstLineChars="200"/>
        <w:rPr>
          <w:rFonts w:hint="eastAsia" w:ascii="宋体" w:hAnsi="宋体" w:cs="宋体"/>
          <w:color w:val="auto"/>
          <w:kern w:val="0"/>
        </w:rPr>
      </w:pPr>
      <w:r>
        <w:rPr>
          <w:rFonts w:hint="eastAsia" w:ascii="宋体" w:hAnsi="宋体" w:cs="宋体"/>
          <w:color w:val="auto"/>
          <w:kern w:val="0"/>
        </w:rPr>
        <w:t xml:space="preserve">代理人无转委托权,特此委托。 </w:t>
      </w:r>
    </w:p>
    <w:p>
      <w:pPr>
        <w:snapToGrid w:val="0"/>
        <w:spacing w:line="400" w:lineRule="exact"/>
        <w:ind w:firstLine="525"/>
        <w:outlineLvl w:val="9"/>
        <w:rPr>
          <w:rFonts w:hint="eastAsia" w:ascii="宋体" w:hAnsi="宋体" w:cs="宋体"/>
          <w:color w:val="auto"/>
          <w:szCs w:val="21"/>
        </w:rPr>
      </w:pPr>
    </w:p>
    <w:p>
      <w:pPr>
        <w:snapToGrid w:val="0"/>
        <w:spacing w:line="400" w:lineRule="exact"/>
        <w:ind w:firstLine="420"/>
        <w:outlineLvl w:val="4"/>
        <w:rPr>
          <w:rFonts w:hint="eastAsia" w:ascii="宋体" w:hAnsi="宋体" w:cs="宋体"/>
          <w:color w:val="auto"/>
          <w:szCs w:val="21"/>
        </w:rPr>
      </w:pPr>
      <w:r>
        <w:rPr>
          <w:rFonts w:hint="eastAsia" w:ascii="宋体" w:hAnsi="宋体" w:cs="宋体"/>
          <w:color w:val="auto"/>
          <w:szCs w:val="21"/>
        </w:rPr>
        <w:t>我已在下面签字，以资证明。</w:t>
      </w:r>
    </w:p>
    <w:p>
      <w:pPr>
        <w:snapToGrid w:val="0"/>
        <w:spacing w:line="400" w:lineRule="exact"/>
        <w:ind w:firstLine="420"/>
        <w:outlineLvl w:val="9"/>
        <w:rPr>
          <w:rFonts w:hint="eastAsia" w:ascii="宋体" w:hAnsi="宋体" w:cs="宋体"/>
          <w:color w:val="auto"/>
          <w:szCs w:val="21"/>
        </w:rPr>
      </w:pPr>
    </w:p>
    <w:p>
      <w:pPr>
        <w:snapToGrid w:val="0"/>
        <w:spacing w:line="400" w:lineRule="exact"/>
        <w:ind w:firstLine="420"/>
        <w:outlineLvl w:val="9"/>
        <w:rPr>
          <w:rFonts w:hint="eastAsia" w:ascii="宋体" w:hAnsi="宋体" w:cs="宋体"/>
          <w:color w:val="auto"/>
          <w:szCs w:val="21"/>
        </w:rPr>
      </w:pPr>
    </w:p>
    <w:p>
      <w:pPr>
        <w:snapToGrid w:val="0"/>
        <w:spacing w:line="400" w:lineRule="exact"/>
        <w:ind w:firstLine="420"/>
        <w:outlineLvl w:val="4"/>
        <w:rPr>
          <w:rFonts w:hint="eastAsia" w:ascii="宋体" w:hAnsi="宋体" w:cs="宋体"/>
          <w:color w:val="auto"/>
          <w:szCs w:val="21"/>
          <w:u w:val="single"/>
        </w:rPr>
      </w:pPr>
      <w:r>
        <w:rPr>
          <w:rFonts w:hint="eastAsia" w:ascii="宋体" w:hAnsi="宋体" w:cs="宋体"/>
          <w:color w:val="auto"/>
          <w:szCs w:val="21"/>
        </w:rPr>
        <w:t>投标人（公章）：</w:t>
      </w:r>
      <w:r>
        <w:rPr>
          <w:rFonts w:hint="eastAsia" w:ascii="宋体" w:hAnsi="宋体" w:cs="宋体"/>
          <w:color w:val="auto"/>
          <w:szCs w:val="21"/>
          <w:u w:val="single"/>
        </w:rPr>
        <w:t xml:space="preserve">                                   </w:t>
      </w:r>
    </w:p>
    <w:p>
      <w:pPr>
        <w:snapToGrid w:val="0"/>
        <w:spacing w:line="400" w:lineRule="exact"/>
        <w:ind w:firstLine="420"/>
        <w:outlineLvl w:val="9"/>
        <w:rPr>
          <w:rFonts w:hint="eastAsia" w:ascii="宋体" w:hAnsi="宋体" w:cs="宋体"/>
          <w:color w:val="auto"/>
          <w:szCs w:val="21"/>
        </w:rPr>
      </w:pPr>
    </w:p>
    <w:p>
      <w:pPr>
        <w:snapToGrid w:val="0"/>
        <w:spacing w:line="400" w:lineRule="exact"/>
        <w:ind w:firstLine="420"/>
        <w:outlineLvl w:val="4"/>
        <w:rPr>
          <w:rFonts w:hint="eastAsia" w:ascii="宋体" w:hAnsi="宋体" w:cs="宋体"/>
          <w:color w:val="auto"/>
          <w:szCs w:val="21"/>
        </w:rPr>
      </w:pPr>
      <w:r>
        <w:rPr>
          <w:rFonts w:hint="eastAsia" w:ascii="宋体" w:hAnsi="宋体" w:cs="宋体"/>
          <w:color w:val="auto"/>
          <w:szCs w:val="21"/>
        </w:rPr>
        <w:t>法定代表人（负责人）签字（或盖章）：</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napToGrid w:val="0"/>
        <w:spacing w:line="400" w:lineRule="exact"/>
        <w:ind w:firstLine="5250" w:firstLineChars="2500"/>
        <w:outlineLvl w:val="4"/>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napToGrid w:val="0"/>
        <w:spacing w:line="400" w:lineRule="exact"/>
        <w:ind w:firstLine="420"/>
        <w:outlineLvl w:val="9"/>
        <w:rPr>
          <w:rFonts w:hint="eastAsia" w:ascii="宋体" w:hAnsi="宋体" w:cs="宋体"/>
          <w:color w:val="auto"/>
          <w:szCs w:val="21"/>
        </w:rPr>
      </w:pPr>
    </w:p>
    <w:p>
      <w:pPr>
        <w:pStyle w:val="10"/>
        <w:spacing w:line="400" w:lineRule="exact"/>
        <w:ind w:firstLine="602" w:firstLineChars="250"/>
        <w:rPr>
          <w:rFonts w:hint="eastAsia" w:hAnsi="宋体" w:cs="宋体"/>
          <w:b/>
          <w:color w:val="auto"/>
          <w:sz w:val="32"/>
        </w:rPr>
      </w:pPr>
      <w:r>
        <w:rPr>
          <w:rFonts w:hint="eastAsia" w:hAnsi="宋体"/>
          <w:b/>
          <w:color w:val="auto"/>
          <w:sz w:val="24"/>
          <w:highlight w:val="none"/>
        </w:rPr>
        <w:t>附：委托代理人身份证正反面复印件。</w:t>
      </w:r>
    </w:p>
    <w:p>
      <w:pPr>
        <w:rPr>
          <w:rFonts w:hint="eastAsia"/>
          <w:color w:val="auto"/>
        </w:rPr>
      </w:pPr>
    </w:p>
    <w:p>
      <w:pPr>
        <w:pStyle w:val="10"/>
        <w:spacing w:line="400" w:lineRule="exact"/>
        <w:ind w:firstLine="803" w:firstLineChars="250"/>
        <w:rPr>
          <w:rFonts w:hint="eastAsia" w:hAnsi="宋体" w:cs="宋体"/>
          <w:b/>
          <w:color w:val="auto"/>
          <w:sz w:val="32"/>
        </w:rPr>
      </w:pPr>
      <w:r>
        <w:rPr>
          <w:rFonts w:hint="eastAsia" w:hAnsi="宋体" w:cs="宋体"/>
          <w:b/>
          <w:color w:val="auto"/>
          <w:sz w:val="32"/>
        </w:rPr>
        <w:br w:type="page"/>
      </w:r>
    </w:p>
    <w:p>
      <w:pPr>
        <w:pStyle w:val="10"/>
        <w:spacing w:line="400" w:lineRule="exact"/>
        <w:ind w:firstLine="793" w:firstLineChars="247"/>
        <w:rPr>
          <w:rFonts w:hint="eastAsia" w:hAnsi="宋体" w:cs="宋体"/>
          <w:b/>
          <w:color w:val="auto"/>
          <w:sz w:val="32"/>
          <w:szCs w:val="32"/>
        </w:rPr>
      </w:pPr>
      <w:r>
        <w:rPr>
          <w:rFonts w:hint="eastAsia" w:hAnsi="宋体" w:cs="宋体"/>
          <w:b/>
          <w:color w:val="auto"/>
          <w:sz w:val="32"/>
          <w:szCs w:val="32"/>
        </w:rPr>
        <w:t>3.</w:t>
      </w:r>
      <w:r>
        <w:rPr>
          <w:rFonts w:hint="eastAsia" w:hAnsi="宋体"/>
          <w:b/>
          <w:sz w:val="32"/>
          <w:szCs w:val="32"/>
        </w:rPr>
        <w:t xml:space="preserve"> 投标人参加政府采购活动前3年内在经营活动中没有重大违法记录的书面声明（必须提供）</w:t>
      </w:r>
      <w:r>
        <w:rPr>
          <w:rFonts w:hint="eastAsia" w:hAnsi="宋体" w:cs="宋体"/>
          <w:b/>
          <w:color w:val="auto"/>
          <w:sz w:val="32"/>
          <w:szCs w:val="32"/>
        </w:rPr>
        <w:t>；</w:t>
      </w:r>
    </w:p>
    <w:p>
      <w:pPr>
        <w:pStyle w:val="8"/>
        <w:rPr>
          <w:rFonts w:hint="eastAsia"/>
          <w:color w:val="auto"/>
          <w:lang w:val="en-US" w:eastAsia="zh-CN"/>
        </w:rPr>
      </w:pPr>
    </w:p>
    <w:p>
      <w:pPr>
        <w:pStyle w:val="10"/>
        <w:spacing w:line="400" w:lineRule="exact"/>
        <w:ind w:left="420" w:leftChars="200" w:firstLine="157" w:firstLineChars="49"/>
        <w:rPr>
          <w:rFonts w:hint="eastAsia" w:hAnsi="宋体" w:cs="宋体"/>
          <w:b/>
          <w:color w:val="auto"/>
          <w:sz w:val="32"/>
          <w:szCs w:val="32"/>
        </w:rPr>
      </w:pPr>
      <w:r>
        <w:rPr>
          <w:rFonts w:hint="eastAsia" w:hAnsi="宋体" w:cs="宋体"/>
          <w:b/>
          <w:color w:val="auto"/>
          <w:sz w:val="32"/>
          <w:szCs w:val="32"/>
        </w:rPr>
        <w:t xml:space="preserve">                       </w:t>
      </w:r>
    </w:p>
    <w:p>
      <w:pPr>
        <w:pStyle w:val="10"/>
        <w:spacing w:line="400" w:lineRule="exact"/>
        <w:jc w:val="left"/>
        <w:rPr>
          <w:rFonts w:hint="eastAsia" w:hAnsi="宋体" w:cs="宋体"/>
          <w:b/>
          <w:color w:val="auto"/>
          <w:sz w:val="32"/>
          <w:szCs w:val="32"/>
        </w:rPr>
      </w:pPr>
      <w:r>
        <w:rPr>
          <w:rFonts w:hint="eastAsia" w:hAnsi="宋体" w:cs="宋体"/>
          <w:b/>
          <w:color w:val="auto"/>
          <w:sz w:val="24"/>
          <w:szCs w:val="24"/>
        </w:rPr>
        <w:t xml:space="preserve">附件：                            </w:t>
      </w:r>
      <w:r>
        <w:rPr>
          <w:rFonts w:hint="eastAsia" w:hAnsi="宋体" w:cs="宋体"/>
          <w:b/>
          <w:color w:val="auto"/>
          <w:sz w:val="32"/>
          <w:szCs w:val="32"/>
        </w:rPr>
        <w:t>声   明（格式）</w:t>
      </w:r>
    </w:p>
    <w:p>
      <w:pPr>
        <w:snapToGrid w:val="0"/>
        <w:spacing w:line="400" w:lineRule="exact"/>
        <w:outlineLvl w:val="4"/>
        <w:rPr>
          <w:rFonts w:hint="eastAsia"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广西两仪工程管理咨询有限公司</w:t>
      </w:r>
    </w:p>
    <w:p>
      <w:pPr>
        <w:snapToGrid w:val="0"/>
        <w:spacing w:line="400" w:lineRule="exact"/>
        <w:outlineLvl w:val="9"/>
        <w:rPr>
          <w:rFonts w:hint="eastAsia" w:ascii="宋体" w:hAnsi="宋体" w:cs="宋体"/>
          <w:color w:val="auto"/>
          <w:szCs w:val="21"/>
          <w:u w:val="single"/>
        </w:rPr>
      </w:pPr>
    </w:p>
    <w:p>
      <w:pPr>
        <w:pStyle w:val="10"/>
        <w:spacing w:line="380" w:lineRule="exact"/>
        <w:ind w:firstLine="420" w:firstLineChars="200"/>
        <w:rPr>
          <w:rFonts w:hint="eastAsia" w:hAnsi="宋体" w:cs="宋体"/>
          <w:color w:val="auto"/>
        </w:rPr>
      </w:pPr>
      <w:r>
        <w:rPr>
          <w:rFonts w:hint="eastAsia" w:hAnsi="宋体" w:cs="宋体"/>
          <w:color w:val="auto"/>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outlineLvl w:val="9"/>
        <w:rPr>
          <w:rFonts w:hint="eastAsia" w:ascii="宋体" w:hAnsi="宋体" w:cs="宋体"/>
          <w:color w:val="auto"/>
          <w:szCs w:val="21"/>
        </w:rPr>
      </w:pPr>
    </w:p>
    <w:p>
      <w:pPr>
        <w:snapToGrid w:val="0"/>
        <w:spacing w:line="400" w:lineRule="exact"/>
        <w:ind w:firstLine="1890" w:firstLineChars="900"/>
        <w:outlineLvl w:val="4"/>
        <w:rPr>
          <w:rFonts w:hint="eastAsia"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spacing w:line="340" w:lineRule="exact"/>
        <w:ind w:firstLine="1680" w:firstLineChars="800"/>
        <w:rPr>
          <w:rFonts w:hint="eastAsia" w:ascii="宋体" w:hAnsi="宋体" w:cs="宋体"/>
          <w:color w:val="auto"/>
          <w:szCs w:val="21"/>
          <w:u w:val="single"/>
        </w:rPr>
      </w:pPr>
      <w:r>
        <w:rPr>
          <w:rFonts w:hint="eastAsia" w:ascii="宋体" w:hAnsi="宋体" w:cs="宋体"/>
          <w:color w:val="auto"/>
        </w:rPr>
        <w:t>法定代表人或相应的委托代理人签字（或盖章）：</w:t>
      </w:r>
      <w:r>
        <w:rPr>
          <w:rFonts w:hint="eastAsia" w:ascii="宋体" w:hAnsi="宋体" w:cs="宋体"/>
          <w:color w:val="auto"/>
          <w:szCs w:val="21"/>
          <w:u w:val="single"/>
        </w:rPr>
        <w:t xml:space="preserve">                              </w:t>
      </w:r>
    </w:p>
    <w:p>
      <w:pPr>
        <w:spacing w:line="340" w:lineRule="exact"/>
        <w:ind w:firstLine="1680" w:firstLineChars="800"/>
        <w:rPr>
          <w:rFonts w:hint="eastAsia" w:ascii="宋体" w:hAnsi="宋体" w:cs="宋体"/>
          <w:color w:val="auto"/>
        </w:rPr>
      </w:pPr>
    </w:p>
    <w:p>
      <w:pPr>
        <w:spacing w:line="340" w:lineRule="exact"/>
        <w:ind w:firstLine="1890" w:firstLineChars="900"/>
        <w:rPr>
          <w:rFonts w:hint="eastAsia" w:hAnsi="宋体" w:cs="宋体"/>
          <w:b/>
          <w:color w:val="auto"/>
          <w:sz w:val="32"/>
          <w:szCs w:val="32"/>
        </w:rPr>
      </w:pPr>
      <w:r>
        <w:rPr>
          <w:rFonts w:hint="eastAsia" w:ascii="宋体" w:hAnsi="宋体" w:cs="宋体"/>
          <w:color w:val="auto"/>
        </w:rPr>
        <w:t xml:space="preserve"> 日          期：</w:t>
      </w:r>
      <w:r>
        <w:rPr>
          <w:rFonts w:hint="eastAsia" w:ascii="宋体" w:hAnsi="宋体" w:cs="宋体"/>
          <w:color w:val="auto"/>
          <w:u w:val="single"/>
        </w:rPr>
        <w:t xml:space="preserve">                                                   </w:t>
      </w:r>
    </w:p>
    <w:p>
      <w:pPr>
        <w:pStyle w:val="10"/>
        <w:spacing w:line="400" w:lineRule="exact"/>
        <w:rPr>
          <w:rFonts w:hint="eastAsia" w:hAnsi="宋体" w:cs="宋体"/>
          <w:b/>
          <w:color w:val="auto"/>
          <w:sz w:val="32"/>
          <w:szCs w:val="32"/>
        </w:rPr>
      </w:pPr>
    </w:p>
    <w:p>
      <w:pPr>
        <w:pStyle w:val="8"/>
        <w:rPr>
          <w:rFonts w:hint="eastAsia" w:hAnsi="宋体" w:cs="宋体"/>
          <w:b/>
          <w:color w:val="auto"/>
          <w:sz w:val="32"/>
          <w:szCs w:val="32"/>
        </w:rPr>
      </w:pPr>
    </w:p>
    <w:p>
      <w:pPr>
        <w:rPr>
          <w:rFonts w:hint="eastAsia"/>
        </w:rPr>
      </w:pPr>
    </w:p>
    <w:p>
      <w:pPr>
        <w:pStyle w:val="10"/>
        <w:rPr>
          <w:rFonts w:hint="eastAsia" w:hAnsi="宋体" w:cs="宋体"/>
          <w:b/>
          <w:bCs/>
          <w:color w:val="auto"/>
          <w:sz w:val="32"/>
          <w:szCs w:val="32"/>
        </w:rPr>
      </w:pPr>
    </w:p>
    <w:p>
      <w:pPr>
        <w:pStyle w:val="10"/>
        <w:spacing w:line="400" w:lineRule="exact"/>
        <w:ind w:left="420" w:leftChars="200" w:firstLine="102" w:firstLineChars="49"/>
        <w:rPr>
          <w:rFonts w:hint="eastAsia" w:hAnsi="宋体" w:cs="宋体"/>
          <w:b/>
          <w:color w:val="auto"/>
          <w:sz w:val="32"/>
          <w:szCs w:val="32"/>
        </w:rPr>
      </w:pPr>
      <w:r>
        <w:rPr>
          <w:rFonts w:hint="eastAsia"/>
        </w:rPr>
        <w:t xml:space="preserve"> </w:t>
      </w:r>
      <w:r>
        <w:rPr>
          <w:rFonts w:hint="eastAsia" w:hAnsi="宋体" w:cs="宋体"/>
          <w:b/>
          <w:color w:val="auto"/>
          <w:sz w:val="32"/>
          <w:szCs w:val="32"/>
          <w:lang w:val="en-US" w:eastAsia="zh-CN"/>
        </w:rPr>
        <w:t xml:space="preserve"> 4.</w:t>
      </w:r>
      <w:r>
        <w:rPr>
          <w:rFonts w:hint="eastAsia" w:hAnsi="宋体" w:cs="宋体"/>
          <w:b/>
          <w:color w:val="auto"/>
          <w:sz w:val="32"/>
          <w:szCs w:val="32"/>
        </w:rPr>
        <w:t>投标人的法人或者其他组织三证合一营业执照等证明文件（必须提供，自然人除外）；</w:t>
      </w:r>
    </w:p>
    <w:p>
      <w:pPr>
        <w:pStyle w:val="10"/>
        <w:spacing w:line="400" w:lineRule="exact"/>
        <w:ind w:left="420" w:leftChars="200"/>
        <w:rPr>
          <w:rFonts w:hAnsi="宋体"/>
          <w:sz w:val="32"/>
          <w:szCs w:val="32"/>
        </w:rPr>
      </w:pPr>
      <w:r>
        <w:rPr>
          <w:rFonts w:hint="eastAsia" w:hAnsi="宋体"/>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Style w:val="10"/>
        <w:rPr>
          <w:rFonts w:hint="eastAsia" w:hAnsi="宋体" w:cs="宋体"/>
          <w:b/>
          <w:bCs/>
          <w:color w:val="auto"/>
          <w:sz w:val="32"/>
          <w:szCs w:val="32"/>
        </w:rPr>
      </w:pPr>
    </w:p>
    <w:p>
      <w:pPr>
        <w:rPr>
          <w:rFonts w:hint="eastAsia" w:hAnsi="宋体" w:cs="宋体"/>
          <w:b/>
          <w:bCs/>
          <w:color w:val="auto"/>
          <w:sz w:val="32"/>
          <w:szCs w:val="32"/>
        </w:rPr>
      </w:pPr>
      <w:r>
        <w:rPr>
          <w:rFonts w:hint="eastAsia" w:hAnsi="宋体" w:cs="宋体"/>
          <w:b/>
          <w:bCs/>
          <w:color w:val="auto"/>
          <w:sz w:val="32"/>
          <w:szCs w:val="32"/>
        </w:rPr>
        <w:br w:type="page"/>
      </w:r>
    </w:p>
    <w:p>
      <w:pPr>
        <w:pStyle w:val="10"/>
        <w:rPr>
          <w:rFonts w:hint="eastAsia" w:hAnsi="宋体" w:cs="宋体"/>
          <w:b/>
          <w:color w:val="auto"/>
          <w:sz w:val="32"/>
          <w:szCs w:val="32"/>
        </w:rPr>
      </w:pPr>
      <w:r>
        <w:rPr>
          <w:rFonts w:hint="eastAsia" w:hAnsi="宋体" w:cs="宋体"/>
          <w:b/>
          <w:color w:val="auto"/>
          <w:sz w:val="32"/>
          <w:szCs w:val="32"/>
        </w:rPr>
        <w:t>三、商务、技术性响应及其他有效证明材料（格式）</w:t>
      </w:r>
    </w:p>
    <w:p>
      <w:pPr>
        <w:spacing w:line="400" w:lineRule="exact"/>
        <w:rPr>
          <w:rFonts w:hint="eastAsia"/>
          <w:b/>
          <w:color w:val="auto"/>
          <w:sz w:val="32"/>
          <w:szCs w:val="32"/>
        </w:rPr>
      </w:pPr>
    </w:p>
    <w:p>
      <w:pPr>
        <w:spacing w:line="400" w:lineRule="exact"/>
        <w:rPr>
          <w:rFonts w:hint="eastAsia"/>
          <w:b/>
          <w:color w:val="auto"/>
          <w:sz w:val="32"/>
          <w:szCs w:val="32"/>
        </w:rPr>
      </w:pPr>
      <w:r>
        <w:rPr>
          <w:rFonts w:hint="eastAsia"/>
          <w:b/>
          <w:color w:val="auto"/>
          <w:sz w:val="32"/>
          <w:szCs w:val="32"/>
        </w:rPr>
        <w:t>1.投标报价表（必须提供）</w:t>
      </w:r>
    </w:p>
    <w:p>
      <w:pPr>
        <w:spacing w:line="400" w:lineRule="exact"/>
        <w:rPr>
          <w:rFonts w:hint="eastAsia"/>
          <w:b/>
          <w:color w:val="auto"/>
          <w:sz w:val="30"/>
          <w:szCs w:val="30"/>
        </w:rPr>
      </w:pPr>
      <w:r>
        <w:rPr>
          <w:rFonts w:hint="eastAsia"/>
          <w:b/>
          <w:color w:val="auto"/>
          <w:sz w:val="30"/>
          <w:szCs w:val="30"/>
        </w:rPr>
        <w:t>附件</w:t>
      </w:r>
    </w:p>
    <w:p>
      <w:pPr>
        <w:spacing w:line="440" w:lineRule="atLeast"/>
        <w:jc w:val="center"/>
        <w:rPr>
          <w:rFonts w:hint="default" w:ascii="宋体" w:hAnsi="宋体" w:eastAsia="宋体"/>
          <w:b/>
          <w:color w:val="auto"/>
          <w:sz w:val="32"/>
          <w:szCs w:val="32"/>
          <w:lang w:val="en-US" w:eastAsia="zh-CN"/>
        </w:rPr>
      </w:pPr>
      <w:r>
        <w:rPr>
          <w:rFonts w:hint="eastAsia"/>
          <w:b/>
          <w:color w:val="auto"/>
          <w:sz w:val="32"/>
          <w:szCs w:val="32"/>
        </w:rPr>
        <w:t>投标报价表（格式）</w:t>
      </w:r>
      <w:r>
        <w:rPr>
          <w:rFonts w:hint="eastAsia"/>
          <w:b/>
          <w:color w:val="auto"/>
          <w:sz w:val="32"/>
          <w:szCs w:val="32"/>
          <w:lang w:val="en-US" w:eastAsia="zh-CN"/>
        </w:rPr>
        <w:t>_分标</w:t>
      </w:r>
    </w:p>
    <w:p>
      <w:pPr>
        <w:spacing w:line="240" w:lineRule="exact"/>
        <w:jc w:val="center"/>
        <w:rPr>
          <w:rFonts w:hint="eastAsia" w:ascii="宋体" w:hAnsi="宋体"/>
          <w:color w:val="auto"/>
          <w:sz w:val="32"/>
        </w:rPr>
      </w:pPr>
    </w:p>
    <w:p>
      <w:pPr>
        <w:spacing w:line="400" w:lineRule="exact"/>
        <w:rPr>
          <w:rFonts w:hint="eastAsia" w:ascii="宋体" w:hAnsi="宋体" w:eastAsia="宋体"/>
          <w:color w:val="auto"/>
          <w:lang w:val="en-US" w:eastAsia="zh-CN"/>
        </w:rPr>
      </w:pPr>
      <w:r>
        <w:rPr>
          <w:rFonts w:hint="eastAsia" w:ascii="宋体" w:hAnsi="宋体"/>
          <w:color w:val="auto"/>
          <w:szCs w:val="21"/>
        </w:rPr>
        <w:t>致：</w:t>
      </w:r>
      <w:r>
        <w:rPr>
          <w:rFonts w:hint="eastAsia" w:ascii="宋体" w:hAnsi="宋体" w:cs="宋体"/>
          <w:color w:val="auto"/>
          <w:u w:val="single"/>
        </w:rPr>
        <w:t>广西两仪工程管理咨询有限公司</w:t>
      </w:r>
      <w:r>
        <w:rPr>
          <w:rFonts w:hint="eastAsia" w:ascii="宋体" w:hAnsi="宋体" w:cs="宋体"/>
          <w:color w:val="auto"/>
          <w:u w:val="single"/>
          <w:lang w:val="en-US" w:eastAsia="zh-CN"/>
        </w:rPr>
        <w:t xml:space="preserve"> </w:t>
      </w:r>
    </w:p>
    <w:p>
      <w:pPr>
        <w:spacing w:line="400" w:lineRule="exact"/>
        <w:rPr>
          <w:rFonts w:hint="eastAsia" w:ascii="宋体" w:hAnsi="宋体"/>
          <w:color w:val="auto"/>
          <w:szCs w:val="21"/>
        </w:rPr>
      </w:pPr>
    </w:p>
    <w:p>
      <w:pPr>
        <w:pStyle w:val="10"/>
        <w:spacing w:line="360" w:lineRule="exact"/>
        <w:ind w:firstLine="420"/>
        <w:rPr>
          <w:rFonts w:hint="eastAsia" w:hAnsi="宋体"/>
          <w:color w:val="auto"/>
        </w:rPr>
      </w:pPr>
      <w:r>
        <w:rPr>
          <w:rFonts w:hint="eastAsia" w:hAnsi="宋体"/>
          <w:color w:val="auto"/>
        </w:rPr>
        <w:t>根据贵方</w:t>
      </w:r>
      <w:r>
        <w:rPr>
          <w:rFonts w:hint="eastAsia" w:hAnsi="宋体"/>
          <w:color w:val="auto"/>
          <w:u w:val="single"/>
        </w:rPr>
        <w:t xml:space="preserve">           </w:t>
      </w:r>
      <w:r>
        <w:rPr>
          <w:rFonts w:hint="eastAsia" w:hAnsi="宋体"/>
          <w:color w:val="auto"/>
        </w:rPr>
        <w:t>项目招标文件，项目编号</w:t>
      </w:r>
      <w:r>
        <w:rPr>
          <w:rFonts w:hint="eastAsia" w:hAnsi="宋体"/>
          <w:color w:val="auto"/>
          <w:szCs w:val="21"/>
          <w:u w:val="single"/>
        </w:rPr>
        <w:t xml:space="preserve">            </w:t>
      </w:r>
      <w:r>
        <w:rPr>
          <w:rFonts w:hint="eastAsia" w:hAnsi="宋体"/>
          <w:color w:val="auto"/>
          <w:szCs w:val="21"/>
        </w:rPr>
        <w:t>，签字代表</w:t>
      </w:r>
      <w:r>
        <w:rPr>
          <w:rFonts w:hint="eastAsia" w:hAnsi="宋体"/>
          <w:color w:val="auto"/>
          <w:u w:val="single"/>
        </w:rPr>
        <w:t xml:space="preserve">         </w:t>
      </w:r>
      <w:r>
        <w:rPr>
          <w:rFonts w:hint="eastAsia" w:hAnsi="宋体"/>
          <w:color w:val="auto"/>
        </w:rPr>
        <w:t xml:space="preserve">（姓名）经正式授权并代表投标人 </w:t>
      </w:r>
      <w:r>
        <w:rPr>
          <w:rFonts w:hint="eastAsia" w:hAnsi="宋体"/>
          <w:color w:val="auto"/>
          <w:u w:val="single"/>
        </w:rPr>
        <w:t xml:space="preserve">                                   （</w:t>
      </w:r>
      <w:r>
        <w:rPr>
          <w:rFonts w:hint="eastAsia" w:hAnsi="宋体"/>
          <w:color w:val="auto"/>
        </w:rPr>
        <w:t>投标单位名称），提交投标文件正本一份，副本</w:t>
      </w:r>
      <w:r>
        <w:rPr>
          <w:rFonts w:hint="eastAsia" w:hAnsi="宋体"/>
          <w:color w:val="auto"/>
          <w:u w:val="single"/>
        </w:rPr>
        <w:t>肆</w:t>
      </w:r>
      <w:r>
        <w:rPr>
          <w:rFonts w:hint="eastAsia" w:hAnsi="宋体"/>
          <w:color w:val="auto"/>
        </w:rPr>
        <w:t>份，并做出如下报价：</w:t>
      </w:r>
    </w:p>
    <w:tbl>
      <w:tblPr>
        <w:tblStyle w:val="1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72"/>
        <w:gridCol w:w="4747"/>
        <w:gridCol w:w="1276"/>
        <w:gridCol w:w="1276"/>
        <w:gridCol w:w="7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rPr>
            </w:pPr>
            <w:r>
              <w:rPr>
                <w:rFonts w:hint="eastAsia" w:hAnsi="宋体"/>
              </w:rPr>
              <w:t>服务名称</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rPr>
            </w:pPr>
            <w:r>
              <w:rPr>
                <w:rFonts w:hint="eastAsia" w:hAnsi="宋体"/>
              </w:rPr>
              <w:t>型号规格、技术参数、功能或性能</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rPr>
            </w:pPr>
            <w:r>
              <w:rPr>
                <w:rFonts w:hint="eastAsia" w:ascii="宋体" w:hAnsi="宋体"/>
              </w:rPr>
              <w:t>数量</w:t>
            </w:r>
          </w:p>
        </w:tc>
        <w:tc>
          <w:tcPr>
            <w:tcW w:w="0" w:type="auto"/>
            <w:tcBorders>
              <w:top w:val="single" w:color="auto" w:sz="4" w:space="0"/>
              <w:left w:val="single" w:color="auto" w:sz="4" w:space="0"/>
              <w:bottom w:val="single" w:color="auto" w:sz="4" w:space="0"/>
            </w:tcBorders>
            <w:noWrap w:val="0"/>
            <w:vAlign w:val="center"/>
          </w:tcPr>
          <w:p>
            <w:pPr>
              <w:spacing w:line="300" w:lineRule="exact"/>
              <w:jc w:val="center"/>
              <w:rPr>
                <w:rFonts w:hint="eastAsia" w:ascii="宋体" w:hAnsi="宋体"/>
              </w:rPr>
            </w:pPr>
            <w:r>
              <w:rPr>
                <w:rFonts w:hint="eastAsia" w:ascii="宋体" w:hAnsi="宋体"/>
              </w:rPr>
              <w:t>单位</w:t>
            </w:r>
          </w:p>
        </w:tc>
        <w:tc>
          <w:tcPr>
            <w:tcW w:w="0" w:type="auto"/>
            <w:tcBorders>
              <w:top w:val="single" w:color="auto" w:sz="4" w:space="0"/>
              <w:left w:val="single" w:color="auto" w:sz="4" w:space="0"/>
              <w:bottom w:val="single" w:color="auto" w:sz="4" w:space="0"/>
            </w:tcBorders>
            <w:noWrap w:val="0"/>
            <w:vAlign w:val="center"/>
          </w:tcPr>
          <w:p>
            <w:pPr>
              <w:spacing w:line="300" w:lineRule="exact"/>
              <w:jc w:val="center"/>
              <w:rPr>
                <w:rFonts w:hint="eastAsia" w:ascii="宋体" w:hAnsi="宋体"/>
              </w:rPr>
            </w:pPr>
            <w:r>
              <w:rPr>
                <w:rFonts w:hint="eastAsia" w:ascii="宋体" w:hAnsi="宋体"/>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hAnsi="宋体"/>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tcBorders>
            <w:noWrap w:val="0"/>
            <w:vAlign w:val="center"/>
          </w:tcPr>
          <w:p>
            <w:pPr>
              <w:spacing w:line="30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tcBorders>
            <w:noWrap w:val="0"/>
            <w:vAlign w:val="top"/>
          </w:tcPr>
          <w:p>
            <w:pPr>
              <w:spacing w:line="30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trPr>
        <w:tc>
          <w:tcPr>
            <w:tcW w:w="0" w:type="auto"/>
            <w:gridSpan w:val="4"/>
            <w:tcBorders>
              <w:top w:val="single" w:color="auto" w:sz="4" w:space="0"/>
              <w:left w:val="single" w:color="auto" w:sz="4" w:space="0"/>
              <w:bottom w:val="single" w:color="auto" w:sz="4" w:space="0"/>
            </w:tcBorders>
            <w:noWrap w:val="0"/>
            <w:vAlign w:val="center"/>
          </w:tcPr>
          <w:p>
            <w:pPr>
              <w:spacing w:line="300" w:lineRule="exact"/>
              <w:ind w:right="420" w:firstLine="9135" w:firstLineChars="4350"/>
              <w:rPr>
                <w:rFonts w:hint="eastAsia" w:ascii="宋体" w:hAnsi="宋体"/>
              </w:rPr>
            </w:pPr>
            <w:r>
              <w:rPr>
                <w:rFonts w:hint="eastAsia" w:ascii="宋体" w:hAnsi="宋体"/>
              </w:rPr>
              <w:t>合合计金额</w:t>
            </w:r>
          </w:p>
        </w:tc>
        <w:tc>
          <w:tcPr>
            <w:tcW w:w="0" w:type="auto"/>
            <w:tcBorders>
              <w:top w:val="single" w:color="auto" w:sz="4" w:space="0"/>
              <w:left w:val="single" w:color="auto" w:sz="4" w:space="0"/>
              <w:bottom w:val="single" w:color="auto" w:sz="4" w:space="0"/>
            </w:tcBorders>
            <w:noWrap w:val="0"/>
            <w:vAlign w:val="top"/>
          </w:tcPr>
          <w:p>
            <w:pPr>
              <w:spacing w:line="30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0" w:type="auto"/>
            <w:gridSpan w:val="5"/>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spacing w:val="-6"/>
              </w:rPr>
            </w:pPr>
            <w:r>
              <w:rPr>
                <w:rFonts w:hint="eastAsia" w:ascii="宋体" w:hAnsi="宋体"/>
                <w:spacing w:val="-6"/>
              </w:rPr>
              <w:t>投标</w:t>
            </w:r>
            <w:r>
              <w:rPr>
                <w:rFonts w:ascii="宋体" w:hAnsi="宋体"/>
                <w:spacing w:val="-6"/>
              </w:rPr>
              <w:t xml:space="preserve">报价（大写）：                                     </w:t>
            </w:r>
            <w:r>
              <w:rPr>
                <w:rFonts w:hint="eastAsia" w:ascii="宋体" w:hAnsi="宋体"/>
                <w:spacing w:val="-6"/>
              </w:rPr>
              <w:t xml:space="preserve"> 元</w:t>
            </w:r>
            <w:r>
              <w:rPr>
                <w:rFonts w:ascii="宋体" w:hAnsi="宋体"/>
                <w:spacing w:val="-6"/>
              </w:rPr>
              <w:t xml:space="preserve">人民币（￥                      </w:t>
            </w:r>
            <w:r>
              <w:rPr>
                <w:rFonts w:hint="eastAsia" w:ascii="宋体" w:hAnsi="宋体"/>
                <w:spacing w:val="-6"/>
              </w:rPr>
              <w:t>元</w:t>
            </w:r>
            <w:r>
              <w:rPr>
                <w:rFonts w:ascii="宋体" w:hAnsi="宋体"/>
                <w:spacing w:val="-6"/>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0" w:type="auto"/>
            <w:gridSpan w:val="5"/>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kern w:val="0"/>
                <w:szCs w:val="21"/>
              </w:rPr>
            </w:pPr>
            <w:r>
              <w:rPr>
                <w:rFonts w:hint="eastAsia" w:ascii="宋体" w:hAnsi="宋体"/>
                <w:kern w:val="0"/>
                <w:szCs w:val="21"/>
              </w:rPr>
              <w:t>服务期限</w:t>
            </w: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0" w:type="auto"/>
            <w:gridSpan w:val="5"/>
            <w:tcBorders>
              <w:top w:val="single" w:color="auto" w:sz="4" w:space="0"/>
              <w:left w:val="single" w:color="auto" w:sz="4" w:space="0"/>
              <w:bottom w:val="single" w:color="auto" w:sz="4" w:space="0"/>
            </w:tcBorders>
            <w:noWrap w:val="0"/>
            <w:vAlign w:val="top"/>
          </w:tcPr>
          <w:p>
            <w:pPr>
              <w:tabs>
                <w:tab w:val="left" w:pos="1305"/>
              </w:tabs>
              <w:spacing w:line="390" w:lineRule="exact"/>
              <w:rPr>
                <w:rFonts w:hint="eastAsia"/>
              </w:rPr>
            </w:pPr>
            <w:r>
              <w:rPr>
                <w:rFonts w:hint="eastAsia"/>
              </w:rPr>
              <w:t>说明：</w:t>
            </w:r>
            <w:r>
              <w:rPr>
                <w:rFonts w:hint="eastAsia" w:ascii="宋体" w:hAnsi="宋体"/>
                <w:szCs w:val="21"/>
              </w:rPr>
              <w:t>1.投标人投标报价应综合考虑总价包干（包含提供本次服务范围的所有成本、税金、利润等），报价不得超出采购预算。</w:t>
            </w:r>
          </w:p>
        </w:tc>
      </w:tr>
    </w:tbl>
    <w:p>
      <w:pPr>
        <w:pStyle w:val="10"/>
        <w:spacing w:line="320" w:lineRule="exact"/>
        <w:ind w:firstLine="420"/>
        <w:rPr>
          <w:rFonts w:hint="eastAsia" w:hAnsi="宋体"/>
          <w:color w:val="auto"/>
        </w:rPr>
      </w:pPr>
    </w:p>
    <w:p>
      <w:pPr>
        <w:pStyle w:val="10"/>
        <w:spacing w:line="320" w:lineRule="exact"/>
        <w:ind w:firstLine="420"/>
        <w:rPr>
          <w:rFonts w:hint="eastAsia" w:hAnsi="宋体"/>
          <w:color w:val="auto"/>
        </w:rPr>
      </w:pPr>
      <w:r>
        <w:rPr>
          <w:rFonts w:hint="eastAsia" w:hAnsi="宋体"/>
          <w:color w:val="auto"/>
        </w:rPr>
        <w:t>与本投标有关的正式通讯地址为：</w:t>
      </w:r>
    </w:p>
    <w:p>
      <w:pPr>
        <w:pStyle w:val="10"/>
        <w:spacing w:line="320" w:lineRule="exact"/>
        <w:ind w:firstLine="420"/>
        <w:rPr>
          <w:rFonts w:hint="eastAsia"/>
          <w:color w:val="auto"/>
        </w:rPr>
      </w:pPr>
      <w:r>
        <w:rPr>
          <w:rFonts w:hint="eastAsia" w:hAnsi="宋体"/>
          <w:color w:val="auto"/>
        </w:rPr>
        <w:t>地址：</w:t>
      </w:r>
      <w:r>
        <w:rPr>
          <w:rFonts w:hint="eastAsia" w:hAnsi="宋体"/>
          <w:color w:val="auto"/>
          <w:u w:val="single"/>
        </w:rPr>
        <w:t xml:space="preserve">                                   </w:t>
      </w:r>
      <w:r>
        <w:rPr>
          <w:rFonts w:hint="eastAsia" w:hAnsi="宋体"/>
          <w:color w:val="auto"/>
        </w:rPr>
        <w:t xml:space="preserve"> 邮编：</w:t>
      </w:r>
      <w:r>
        <w:rPr>
          <w:rFonts w:hint="eastAsia" w:hAnsi="宋体"/>
          <w:color w:val="auto"/>
          <w:u w:val="single"/>
        </w:rPr>
        <w:t xml:space="preserve">          </w:t>
      </w:r>
      <w:r>
        <w:rPr>
          <w:rFonts w:hint="eastAsia" w:hAnsi="宋体"/>
          <w:color w:val="auto"/>
        </w:rPr>
        <w:t xml:space="preserve">  </w:t>
      </w:r>
      <w:r>
        <w:rPr>
          <w:rFonts w:hint="eastAsia"/>
          <w:color w:val="auto"/>
        </w:rPr>
        <w:t>邮箱：</w:t>
      </w:r>
      <w:r>
        <w:rPr>
          <w:rFonts w:hint="eastAsia"/>
          <w:color w:val="auto"/>
          <w:u w:val="single"/>
        </w:rPr>
        <w:t xml:space="preserve">             </w:t>
      </w:r>
      <w:r>
        <w:rPr>
          <w:rFonts w:hint="eastAsia"/>
          <w:color w:val="auto"/>
        </w:rPr>
        <w:t xml:space="preserve"> </w:t>
      </w:r>
    </w:p>
    <w:p>
      <w:pPr>
        <w:pStyle w:val="10"/>
        <w:spacing w:line="320" w:lineRule="exact"/>
        <w:ind w:firstLine="420"/>
        <w:rPr>
          <w:rFonts w:hint="eastAsia"/>
          <w:color w:val="auto"/>
          <w:u w:val="single"/>
        </w:rPr>
      </w:pPr>
      <w:r>
        <w:rPr>
          <w:rFonts w:hint="eastAsia"/>
          <w:color w:val="auto"/>
        </w:rPr>
        <w:t>办公电话：</w:t>
      </w:r>
      <w:r>
        <w:rPr>
          <w:rFonts w:hint="eastAsia"/>
          <w:color w:val="auto"/>
          <w:u w:val="single"/>
        </w:rPr>
        <w:t xml:space="preserve">                </w:t>
      </w:r>
      <w:r>
        <w:rPr>
          <w:rFonts w:hint="eastAsia"/>
          <w:color w:val="auto"/>
        </w:rPr>
        <w:t xml:space="preserve">   传真：</w:t>
      </w:r>
      <w:r>
        <w:rPr>
          <w:rFonts w:hint="eastAsia"/>
          <w:color w:val="auto"/>
          <w:u w:val="single"/>
        </w:rPr>
        <w:t xml:space="preserve">            </w:t>
      </w:r>
    </w:p>
    <w:p>
      <w:pPr>
        <w:pStyle w:val="10"/>
        <w:spacing w:line="320" w:lineRule="exact"/>
        <w:ind w:firstLine="420"/>
        <w:rPr>
          <w:rFonts w:hint="eastAsia" w:hAnsi="宋体"/>
          <w:color w:val="auto"/>
          <w:u w:val="single"/>
        </w:rPr>
      </w:pPr>
      <w:r>
        <w:rPr>
          <w:rFonts w:hint="eastAsia"/>
          <w:color w:val="auto"/>
        </w:rPr>
        <w:t>委托代理人联系电话：</w:t>
      </w:r>
      <w:r>
        <w:rPr>
          <w:rFonts w:hint="eastAsia"/>
          <w:color w:val="auto"/>
          <w:u w:val="single"/>
        </w:rPr>
        <w:t xml:space="preserve">                </w:t>
      </w:r>
    </w:p>
    <w:p>
      <w:pPr>
        <w:pStyle w:val="10"/>
        <w:spacing w:line="320" w:lineRule="exact"/>
        <w:ind w:firstLine="420"/>
        <w:rPr>
          <w:rFonts w:hint="eastAsia" w:hAnsi="宋体"/>
          <w:color w:val="auto"/>
        </w:rPr>
      </w:pPr>
      <w:r>
        <w:rPr>
          <w:rFonts w:hint="eastAsia" w:hAnsi="宋体"/>
          <w:color w:val="auto"/>
        </w:rPr>
        <w:t>开户名称：</w:t>
      </w:r>
      <w:r>
        <w:rPr>
          <w:rFonts w:hint="eastAsia" w:hAnsi="宋体"/>
          <w:color w:val="auto"/>
          <w:u w:val="single"/>
        </w:rPr>
        <w:t xml:space="preserve">                                        </w:t>
      </w:r>
    </w:p>
    <w:p>
      <w:pPr>
        <w:pStyle w:val="10"/>
        <w:spacing w:line="320" w:lineRule="exact"/>
        <w:ind w:firstLine="420"/>
        <w:rPr>
          <w:rFonts w:hint="eastAsia" w:hAnsi="宋体"/>
          <w:color w:val="auto"/>
        </w:rPr>
      </w:pPr>
      <w:r>
        <w:rPr>
          <w:rFonts w:hint="eastAsia" w:hAnsi="宋体"/>
          <w:color w:val="auto"/>
        </w:rPr>
        <w:t>开户银行：</w:t>
      </w:r>
      <w:r>
        <w:rPr>
          <w:rFonts w:hint="eastAsia" w:hAnsi="宋体"/>
          <w:color w:val="auto"/>
          <w:u w:val="single"/>
        </w:rPr>
        <w:t xml:space="preserve">                               　       </w:t>
      </w:r>
    </w:p>
    <w:p>
      <w:pPr>
        <w:pStyle w:val="10"/>
        <w:spacing w:line="320" w:lineRule="exact"/>
        <w:ind w:firstLine="420"/>
        <w:rPr>
          <w:rFonts w:hint="eastAsia" w:hAnsi="宋体"/>
          <w:color w:val="auto"/>
        </w:rPr>
      </w:pPr>
      <w:r>
        <w:rPr>
          <w:rFonts w:hint="eastAsia" w:hAnsi="宋体"/>
          <w:color w:val="auto"/>
        </w:rPr>
        <w:t>账号：</w:t>
      </w:r>
      <w:r>
        <w:rPr>
          <w:rFonts w:hint="eastAsia" w:hAnsi="宋体"/>
          <w:color w:val="auto"/>
          <w:u w:val="single"/>
        </w:rPr>
        <w:t xml:space="preserve">                                   　　　   </w:t>
      </w:r>
    </w:p>
    <w:p>
      <w:pPr>
        <w:pStyle w:val="10"/>
        <w:spacing w:line="320" w:lineRule="exact"/>
        <w:ind w:firstLine="420"/>
        <w:rPr>
          <w:rFonts w:hint="eastAsia" w:hAnsi="宋体"/>
          <w:color w:val="auto"/>
        </w:rPr>
      </w:pPr>
      <w:r>
        <w:rPr>
          <w:rFonts w:hint="eastAsia" w:hAnsi="宋体"/>
          <w:color w:val="auto"/>
        </w:rPr>
        <w:t>投标人（公章）：</w:t>
      </w:r>
      <w:r>
        <w:rPr>
          <w:rFonts w:hint="eastAsia" w:hAnsi="宋体"/>
          <w:color w:val="auto"/>
          <w:u w:val="single"/>
        </w:rPr>
        <w:t xml:space="preserve">                                              </w:t>
      </w:r>
    </w:p>
    <w:p>
      <w:pPr>
        <w:pStyle w:val="10"/>
        <w:spacing w:line="320" w:lineRule="exact"/>
        <w:ind w:firstLine="420"/>
        <w:rPr>
          <w:rFonts w:hint="eastAsia" w:hAnsi="宋体"/>
          <w:color w:val="auto"/>
          <w:u w:val="single"/>
        </w:rPr>
      </w:pPr>
      <w:r>
        <w:rPr>
          <w:rFonts w:hint="eastAsia" w:hAnsi="宋体"/>
          <w:color w:val="auto"/>
        </w:rPr>
        <w:t>法定代表人或相应的委托代理人签字（或盖章）：</w:t>
      </w:r>
      <w:r>
        <w:rPr>
          <w:rFonts w:hint="eastAsia" w:hAnsi="宋体"/>
          <w:color w:val="auto"/>
          <w:u w:val="single"/>
        </w:rPr>
        <w:t xml:space="preserve">                       </w:t>
      </w:r>
    </w:p>
    <w:p>
      <w:pPr>
        <w:pStyle w:val="10"/>
        <w:spacing w:line="340" w:lineRule="exact"/>
        <w:ind w:firstLine="420"/>
        <w:rPr>
          <w:rFonts w:hint="eastAsia" w:hAnsi="宋体"/>
          <w:color w:val="auto"/>
        </w:rPr>
      </w:pPr>
      <w:r>
        <w:rPr>
          <w:rFonts w:hint="eastAsia" w:hAnsi="宋体"/>
          <w:color w:val="auto"/>
        </w:rPr>
        <w:t>投标日期：</w:t>
      </w:r>
      <w:r>
        <w:rPr>
          <w:rFonts w:hint="eastAsia" w:hAnsi="宋体"/>
          <w:color w:val="auto"/>
          <w:u w:val="single"/>
        </w:rPr>
        <w:t xml:space="preserve">                               </w:t>
      </w:r>
    </w:p>
    <w:p>
      <w:pPr>
        <w:pStyle w:val="10"/>
        <w:spacing w:line="400" w:lineRule="exact"/>
        <w:ind w:left="842" w:leftChars="200" w:hanging="422" w:hangingChars="200"/>
        <w:rPr>
          <w:rFonts w:hint="eastAsia" w:hAnsi="宋体"/>
          <w:b/>
          <w:bCs/>
          <w:color w:val="auto"/>
          <w:szCs w:val="21"/>
        </w:rPr>
      </w:pPr>
    </w:p>
    <w:p>
      <w:pPr>
        <w:pStyle w:val="10"/>
        <w:spacing w:line="400" w:lineRule="exact"/>
        <w:ind w:left="842" w:leftChars="200" w:hanging="422" w:hangingChars="200"/>
        <w:rPr>
          <w:rFonts w:hint="eastAsia" w:hAnsi="宋体"/>
          <w:b/>
          <w:bCs/>
          <w:color w:val="auto"/>
          <w:szCs w:val="21"/>
        </w:rPr>
      </w:pPr>
      <w:r>
        <w:rPr>
          <w:rFonts w:hint="eastAsia" w:hAnsi="宋体"/>
          <w:b/>
          <w:bCs/>
          <w:color w:val="auto"/>
          <w:szCs w:val="21"/>
        </w:rPr>
        <w:t>注：</w:t>
      </w:r>
    </w:p>
    <w:p>
      <w:pPr>
        <w:tabs>
          <w:tab w:val="left" w:pos="1305"/>
        </w:tabs>
        <w:spacing w:line="320" w:lineRule="exact"/>
        <w:ind w:firstLine="655" w:firstLineChars="298"/>
        <w:rPr>
          <w:rFonts w:hint="eastAsia" w:ascii="宋体" w:hAnsi="宋体" w:cs="宋体"/>
          <w:bCs/>
          <w:color w:val="auto"/>
          <w:sz w:val="22"/>
          <w:szCs w:val="22"/>
        </w:rPr>
      </w:pPr>
      <w:r>
        <w:rPr>
          <w:rFonts w:hint="eastAsia" w:ascii="宋体" w:hAnsi="宋体" w:cs="宋体"/>
          <w:bCs/>
          <w:color w:val="auto"/>
          <w:sz w:val="22"/>
          <w:szCs w:val="22"/>
        </w:rPr>
        <w:t>1.各投标人</w:t>
      </w:r>
      <w:r>
        <w:rPr>
          <w:rFonts w:hint="eastAsia" w:ascii="宋体" w:hAnsi="宋体" w:cs="宋体"/>
          <w:color w:val="auto"/>
          <w:sz w:val="22"/>
          <w:szCs w:val="22"/>
        </w:rPr>
        <w:t>必须就“</w:t>
      </w:r>
      <w:r>
        <w:rPr>
          <w:rFonts w:hint="eastAsia" w:ascii="宋体" w:hAnsi="宋体" w:cs="宋体"/>
          <w:color w:val="auto"/>
          <w:sz w:val="22"/>
          <w:szCs w:val="22"/>
          <w:lang w:eastAsia="zh-CN"/>
        </w:rPr>
        <w:t>服务</w:t>
      </w:r>
      <w:r>
        <w:rPr>
          <w:rFonts w:hint="eastAsia" w:ascii="宋体" w:hAnsi="宋体" w:cs="宋体"/>
          <w:color w:val="auto"/>
          <w:sz w:val="22"/>
          <w:szCs w:val="22"/>
        </w:rPr>
        <w:t>采购需求”中所有内容作完整唯一报价，否则，其投标将被拒绝。投标文件只允许有一个报价。</w:t>
      </w:r>
    </w:p>
    <w:p>
      <w:pPr>
        <w:pStyle w:val="10"/>
        <w:spacing w:line="320" w:lineRule="exact"/>
        <w:ind w:firstLine="660" w:firstLineChars="300"/>
        <w:rPr>
          <w:rFonts w:hint="eastAsia" w:hAnsi="宋体" w:cs="宋体"/>
          <w:color w:val="auto"/>
          <w:sz w:val="22"/>
          <w:szCs w:val="21"/>
        </w:rPr>
      </w:pPr>
      <w:r>
        <w:rPr>
          <w:rFonts w:hint="eastAsia" w:hAnsi="宋体" w:cs="宋体"/>
          <w:color w:val="auto"/>
          <w:sz w:val="22"/>
          <w:szCs w:val="21"/>
        </w:rPr>
        <w:t>2.投标人应根据所提供的</w:t>
      </w:r>
      <w:r>
        <w:rPr>
          <w:rFonts w:hint="eastAsia" w:hAnsi="宋体" w:cs="宋体"/>
          <w:color w:val="auto"/>
          <w:sz w:val="22"/>
          <w:szCs w:val="21"/>
          <w:lang w:eastAsia="zh-CN"/>
        </w:rPr>
        <w:t>货物</w:t>
      </w:r>
      <w:r>
        <w:rPr>
          <w:rFonts w:hint="eastAsia" w:hAnsi="宋体" w:cs="宋体"/>
          <w:color w:val="auto"/>
          <w:sz w:val="22"/>
          <w:szCs w:val="21"/>
        </w:rPr>
        <w:t>如实填写投标报价表</w:t>
      </w:r>
      <w:r>
        <w:rPr>
          <w:rFonts w:hint="eastAsia" w:hAnsi="宋体" w:cs="宋体"/>
          <w:bCs/>
          <w:color w:val="auto"/>
          <w:sz w:val="22"/>
          <w:szCs w:val="22"/>
        </w:rPr>
        <w:t>的各项内容</w:t>
      </w:r>
      <w:r>
        <w:rPr>
          <w:rFonts w:hint="eastAsia" w:ascii="宋体" w:hAnsi="宋体" w:cs="宋体"/>
          <w:color w:val="auto"/>
          <w:sz w:val="22"/>
          <w:szCs w:val="21"/>
          <w:lang w:val="en-US" w:eastAsia="zh-CN"/>
        </w:rPr>
        <w:t>，否则作无效报价处理</w:t>
      </w:r>
      <w:r>
        <w:rPr>
          <w:rFonts w:hint="eastAsia" w:hAnsi="宋体" w:cs="宋体"/>
          <w:bCs w:val="0"/>
          <w:color w:val="auto"/>
          <w:sz w:val="22"/>
          <w:szCs w:val="21"/>
        </w:rPr>
        <w:t>。</w:t>
      </w:r>
    </w:p>
    <w:p>
      <w:pPr>
        <w:pStyle w:val="10"/>
        <w:numPr>
          <w:ilvl w:val="0"/>
          <w:numId w:val="0"/>
        </w:numPr>
        <w:spacing w:line="400" w:lineRule="exact"/>
        <w:ind w:left="420" w:leftChars="0" w:firstLine="221" w:firstLineChars="100"/>
        <w:rPr>
          <w:rFonts w:hint="eastAsia"/>
          <w:b/>
          <w:color w:val="auto"/>
          <w:sz w:val="22"/>
          <w:szCs w:val="22"/>
        </w:rPr>
      </w:pPr>
      <w:r>
        <w:rPr>
          <w:rFonts w:hint="eastAsia"/>
          <w:b/>
          <w:color w:val="auto"/>
          <w:sz w:val="22"/>
          <w:szCs w:val="22"/>
          <w:lang w:val="en-US" w:eastAsia="zh-CN"/>
        </w:rPr>
        <w:t>3.</w:t>
      </w:r>
      <w:r>
        <w:rPr>
          <w:rFonts w:hint="eastAsia"/>
          <w:b/>
          <w:color w:val="auto"/>
          <w:sz w:val="22"/>
          <w:szCs w:val="22"/>
        </w:rPr>
        <w:t>当本表由多页构成时，需逐页加盖投标人公章。</w:t>
      </w:r>
    </w:p>
    <w:p>
      <w:pPr>
        <w:pStyle w:val="10"/>
        <w:numPr>
          <w:ilvl w:val="0"/>
          <w:numId w:val="0"/>
        </w:numPr>
        <w:spacing w:line="400" w:lineRule="exact"/>
        <w:ind w:firstLine="663" w:firstLineChars="300"/>
        <w:rPr>
          <w:rFonts w:hint="eastAsia"/>
          <w:b/>
          <w:color w:val="auto"/>
          <w:sz w:val="22"/>
          <w:szCs w:val="22"/>
        </w:rPr>
      </w:pPr>
      <w:r>
        <w:rPr>
          <w:rFonts w:hint="eastAsia" w:hAnsi="宋体"/>
          <w:b/>
          <w:bCs/>
          <w:color w:val="auto"/>
          <w:sz w:val="22"/>
          <w:szCs w:val="22"/>
          <w:lang w:val="en-US" w:eastAsia="zh-CN"/>
        </w:rPr>
        <w:t>4.</w:t>
      </w:r>
      <w:r>
        <w:rPr>
          <w:rFonts w:hint="eastAsia" w:hAnsi="宋体"/>
          <w:b/>
          <w:bCs/>
          <w:color w:val="auto"/>
          <w:sz w:val="22"/>
          <w:szCs w:val="22"/>
        </w:rPr>
        <w:t>投标人必须按</w:t>
      </w:r>
      <w:r>
        <w:rPr>
          <w:rFonts w:hint="eastAsia"/>
          <w:b/>
          <w:bCs/>
          <w:color w:val="auto"/>
          <w:sz w:val="22"/>
          <w:szCs w:val="22"/>
        </w:rPr>
        <w:t>本投标报价表（格式）</w:t>
      </w:r>
      <w:r>
        <w:rPr>
          <w:rFonts w:hint="eastAsia" w:hAnsi="宋体"/>
          <w:b/>
          <w:bCs/>
          <w:color w:val="auto"/>
          <w:sz w:val="22"/>
          <w:szCs w:val="22"/>
        </w:rPr>
        <w:t>要求注明清楚联系方式（包括地址、邮编、邮箱、电话等），从而确保中标结果等相关信息能及时通知到位。</w:t>
      </w:r>
    </w:p>
    <w:p>
      <w:pPr>
        <w:pStyle w:val="10"/>
        <w:spacing w:line="400" w:lineRule="exact"/>
        <w:rPr>
          <w:rFonts w:hint="eastAsia" w:hAnsi="宋体" w:cs="宋体"/>
          <w:b/>
          <w:color w:val="auto"/>
          <w:sz w:val="36"/>
          <w:szCs w:val="36"/>
        </w:rPr>
      </w:pPr>
    </w:p>
    <w:p>
      <w:pPr>
        <w:pStyle w:val="10"/>
        <w:spacing w:line="400" w:lineRule="exact"/>
        <w:rPr>
          <w:rFonts w:hint="eastAsia" w:hAnsi="宋体" w:cs="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r>
        <w:rPr>
          <w:rFonts w:hint="eastAsia" w:hAnsi="宋体"/>
          <w:b/>
          <w:color w:val="auto"/>
          <w:sz w:val="32"/>
          <w:szCs w:val="32"/>
        </w:rPr>
        <w:t>2.技术规格偏离表（必须提供）</w:t>
      </w:r>
    </w:p>
    <w:p>
      <w:pPr>
        <w:spacing w:line="400" w:lineRule="exact"/>
        <w:rPr>
          <w:rFonts w:hint="eastAsia"/>
          <w:b/>
          <w:color w:val="auto"/>
          <w:sz w:val="30"/>
          <w:szCs w:val="30"/>
        </w:rPr>
      </w:pPr>
      <w:r>
        <w:rPr>
          <w:rFonts w:hint="eastAsia"/>
          <w:b/>
          <w:color w:val="auto"/>
          <w:sz w:val="30"/>
          <w:szCs w:val="30"/>
        </w:rPr>
        <w:t>附件：</w:t>
      </w:r>
    </w:p>
    <w:p>
      <w:pPr>
        <w:pStyle w:val="10"/>
        <w:jc w:val="center"/>
        <w:rPr>
          <w:rFonts w:hint="eastAsia" w:hAnsi="宋体"/>
          <w:b/>
          <w:bCs/>
          <w:color w:val="auto"/>
          <w:sz w:val="32"/>
        </w:rPr>
      </w:pPr>
      <w:r>
        <w:rPr>
          <w:rFonts w:hint="eastAsia" w:hAnsi="宋体"/>
          <w:b/>
          <w:color w:val="auto"/>
          <w:sz w:val="32"/>
          <w:szCs w:val="32"/>
        </w:rPr>
        <w:t>技术规格偏离表</w:t>
      </w:r>
      <w:r>
        <w:rPr>
          <w:rFonts w:hint="eastAsia" w:hAnsi="宋体"/>
          <w:b/>
          <w:bCs/>
          <w:color w:val="auto"/>
          <w:sz w:val="32"/>
        </w:rPr>
        <w:t>（格式）</w:t>
      </w:r>
    </w:p>
    <w:tbl>
      <w:tblPr>
        <w:tblStyle w:val="15"/>
        <w:tblW w:w="1037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2069"/>
        <w:gridCol w:w="2490"/>
        <w:gridCol w:w="2521"/>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92" w:type="dxa"/>
            <w:noWrap w:val="0"/>
            <w:vAlign w:val="center"/>
          </w:tcPr>
          <w:p>
            <w:pPr>
              <w:pStyle w:val="10"/>
              <w:spacing w:line="400" w:lineRule="exact"/>
              <w:jc w:val="center"/>
              <w:rPr>
                <w:rFonts w:hint="eastAsia" w:hAnsi="宋体"/>
                <w:color w:val="auto"/>
              </w:rPr>
            </w:pPr>
            <w:r>
              <w:rPr>
                <w:rFonts w:hint="eastAsia" w:hAnsi="宋体"/>
                <w:color w:val="auto"/>
              </w:rPr>
              <w:t>项号</w:t>
            </w:r>
          </w:p>
        </w:tc>
        <w:tc>
          <w:tcPr>
            <w:tcW w:w="2069" w:type="dxa"/>
            <w:noWrap w:val="0"/>
            <w:vAlign w:val="center"/>
          </w:tcPr>
          <w:p>
            <w:pPr>
              <w:pStyle w:val="10"/>
              <w:spacing w:line="400" w:lineRule="exact"/>
              <w:jc w:val="center"/>
              <w:rPr>
                <w:rFonts w:hint="eastAsia" w:hAnsi="宋体"/>
                <w:color w:val="auto"/>
              </w:rPr>
            </w:pPr>
            <w:r>
              <w:rPr>
                <w:rFonts w:hint="eastAsia" w:hAnsi="宋体"/>
                <w:color w:val="auto"/>
                <w:lang w:eastAsia="zh-CN"/>
              </w:rPr>
              <w:t>服务</w:t>
            </w:r>
            <w:r>
              <w:rPr>
                <w:rFonts w:hint="eastAsia" w:hAnsi="宋体"/>
                <w:color w:val="auto"/>
              </w:rPr>
              <w:t>名称</w:t>
            </w:r>
          </w:p>
        </w:tc>
        <w:tc>
          <w:tcPr>
            <w:tcW w:w="2490" w:type="dxa"/>
            <w:noWrap w:val="0"/>
            <w:vAlign w:val="center"/>
          </w:tcPr>
          <w:p>
            <w:pPr>
              <w:pStyle w:val="10"/>
              <w:spacing w:line="300" w:lineRule="exact"/>
              <w:jc w:val="center"/>
              <w:rPr>
                <w:rFonts w:hint="eastAsia" w:hAnsi="宋体"/>
                <w:color w:val="auto"/>
              </w:rPr>
            </w:pPr>
            <w:r>
              <w:rPr>
                <w:rFonts w:hint="eastAsia" w:hAnsi="宋体" w:cs="Times New Roman"/>
                <w:color w:val="auto"/>
              </w:rPr>
              <w:t>型号规格、技术参数、功能或性能</w:t>
            </w:r>
          </w:p>
        </w:tc>
        <w:tc>
          <w:tcPr>
            <w:tcW w:w="2521" w:type="dxa"/>
            <w:noWrap w:val="0"/>
            <w:vAlign w:val="center"/>
          </w:tcPr>
          <w:p>
            <w:pPr>
              <w:pStyle w:val="10"/>
              <w:spacing w:line="300" w:lineRule="exact"/>
              <w:jc w:val="center"/>
              <w:rPr>
                <w:rFonts w:hint="eastAsia" w:hAnsi="宋体"/>
                <w:b/>
                <w:color w:val="auto"/>
                <w:szCs w:val="21"/>
              </w:rPr>
            </w:pPr>
            <w:r>
              <w:rPr>
                <w:rFonts w:hint="eastAsia" w:hAnsi="宋体"/>
                <w:b/>
                <w:color w:val="auto"/>
                <w:szCs w:val="21"/>
              </w:rPr>
              <w:t>投标文件的响应情况</w:t>
            </w:r>
          </w:p>
        </w:tc>
        <w:tc>
          <w:tcPr>
            <w:tcW w:w="2702" w:type="dxa"/>
            <w:noWrap w:val="0"/>
            <w:vAlign w:val="center"/>
          </w:tcPr>
          <w:p>
            <w:pPr>
              <w:pStyle w:val="10"/>
              <w:spacing w:line="400" w:lineRule="exact"/>
              <w:jc w:val="center"/>
              <w:rPr>
                <w:rFonts w:hint="eastAsia" w:hAnsi="宋体"/>
                <w:color w:val="auto"/>
              </w:rPr>
            </w:pPr>
            <w:bookmarkStart w:id="39" w:name="_Toc254970560"/>
            <w:bookmarkStart w:id="40" w:name="_Toc254970701"/>
            <w:r>
              <w:rPr>
                <w:rFonts w:hint="eastAsia" w:hAnsi="宋体"/>
                <w:color w:val="auto"/>
              </w:rPr>
              <w:t>偏离情况</w:t>
            </w:r>
            <w:bookmarkEnd w:id="39"/>
            <w:bookmarkEnd w:id="40"/>
            <w:r>
              <w:rPr>
                <w:rFonts w:hint="eastAsia" w:hAnsi="宋体"/>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592" w:type="dxa"/>
            <w:noWrap w:val="0"/>
            <w:vAlign w:val="center"/>
          </w:tcPr>
          <w:p>
            <w:pPr>
              <w:jc w:val="center"/>
              <w:rPr>
                <w:rFonts w:ascii="宋体" w:hAnsi="宋体" w:cs="宋体"/>
                <w:color w:val="auto"/>
                <w:szCs w:val="21"/>
              </w:rPr>
            </w:pPr>
            <w:r>
              <w:rPr>
                <w:rFonts w:hint="eastAsia" w:ascii="宋体" w:hAnsi="宋体" w:cs="宋体"/>
                <w:color w:val="auto"/>
                <w:szCs w:val="21"/>
              </w:rPr>
              <w:t>1</w:t>
            </w:r>
          </w:p>
        </w:tc>
        <w:tc>
          <w:tcPr>
            <w:tcW w:w="2069" w:type="dxa"/>
            <w:noWrap w:val="0"/>
            <w:vAlign w:val="center"/>
          </w:tcPr>
          <w:p>
            <w:pPr>
              <w:jc w:val="center"/>
              <w:rPr>
                <w:rFonts w:ascii="宋体" w:hAnsi="宋体" w:cs="宋体"/>
                <w:color w:val="auto"/>
                <w:szCs w:val="21"/>
              </w:rPr>
            </w:pPr>
          </w:p>
        </w:tc>
        <w:tc>
          <w:tcPr>
            <w:tcW w:w="2490" w:type="dxa"/>
            <w:noWrap w:val="0"/>
            <w:vAlign w:val="center"/>
          </w:tcPr>
          <w:p>
            <w:pPr>
              <w:rPr>
                <w:rFonts w:hint="eastAsia" w:hAnsi="宋体"/>
                <w:color w:val="auto"/>
              </w:rPr>
            </w:pPr>
          </w:p>
        </w:tc>
        <w:tc>
          <w:tcPr>
            <w:tcW w:w="2521" w:type="dxa"/>
            <w:noWrap w:val="0"/>
            <w:vAlign w:val="top"/>
          </w:tcPr>
          <w:p>
            <w:pPr>
              <w:pStyle w:val="10"/>
              <w:spacing w:line="600" w:lineRule="exact"/>
              <w:jc w:val="center"/>
              <w:rPr>
                <w:rFonts w:hint="eastAsia" w:hAnsi="宋体"/>
                <w:color w:val="auto"/>
              </w:rPr>
            </w:pPr>
          </w:p>
        </w:tc>
        <w:tc>
          <w:tcPr>
            <w:tcW w:w="2702" w:type="dxa"/>
            <w:noWrap w:val="0"/>
            <w:vAlign w:val="center"/>
          </w:tcPr>
          <w:p>
            <w:pPr>
              <w:pStyle w:val="10"/>
              <w:spacing w:line="600" w:lineRule="exact"/>
              <w:jc w:val="center"/>
              <w:rPr>
                <w:rFonts w:hint="eastAsia"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92" w:type="dxa"/>
            <w:noWrap w:val="0"/>
            <w:vAlign w:val="center"/>
          </w:tcPr>
          <w:p>
            <w:pPr>
              <w:jc w:val="center"/>
              <w:rPr>
                <w:rFonts w:ascii="宋体" w:hAnsi="宋体" w:cs="宋体"/>
                <w:color w:val="auto"/>
                <w:szCs w:val="21"/>
              </w:rPr>
            </w:pPr>
            <w:r>
              <w:rPr>
                <w:rFonts w:hint="eastAsia" w:ascii="宋体" w:hAnsi="宋体" w:cs="宋体"/>
                <w:color w:val="auto"/>
                <w:szCs w:val="21"/>
              </w:rPr>
              <w:t>2</w:t>
            </w:r>
          </w:p>
        </w:tc>
        <w:tc>
          <w:tcPr>
            <w:tcW w:w="2069" w:type="dxa"/>
            <w:noWrap w:val="0"/>
            <w:vAlign w:val="center"/>
          </w:tcPr>
          <w:p>
            <w:pPr>
              <w:jc w:val="center"/>
              <w:rPr>
                <w:rFonts w:ascii="宋体" w:hAnsi="宋体" w:cs="宋体"/>
                <w:color w:val="auto"/>
                <w:szCs w:val="21"/>
              </w:rPr>
            </w:pPr>
          </w:p>
        </w:tc>
        <w:tc>
          <w:tcPr>
            <w:tcW w:w="2490" w:type="dxa"/>
            <w:noWrap w:val="0"/>
            <w:vAlign w:val="center"/>
          </w:tcPr>
          <w:p>
            <w:pPr>
              <w:rPr>
                <w:rFonts w:hint="eastAsia" w:hAnsi="宋体"/>
                <w:color w:val="auto"/>
              </w:rPr>
            </w:pPr>
          </w:p>
        </w:tc>
        <w:tc>
          <w:tcPr>
            <w:tcW w:w="2521" w:type="dxa"/>
            <w:noWrap w:val="0"/>
            <w:vAlign w:val="top"/>
          </w:tcPr>
          <w:p>
            <w:pPr>
              <w:pStyle w:val="10"/>
              <w:spacing w:line="600" w:lineRule="exact"/>
              <w:jc w:val="center"/>
              <w:rPr>
                <w:rFonts w:hint="eastAsia" w:hAnsi="宋体"/>
                <w:color w:val="auto"/>
              </w:rPr>
            </w:pPr>
          </w:p>
        </w:tc>
        <w:tc>
          <w:tcPr>
            <w:tcW w:w="2702" w:type="dxa"/>
            <w:noWrap w:val="0"/>
            <w:vAlign w:val="center"/>
          </w:tcPr>
          <w:p>
            <w:pPr>
              <w:pStyle w:val="10"/>
              <w:spacing w:line="600" w:lineRule="exact"/>
              <w:jc w:val="center"/>
              <w:rPr>
                <w:rFonts w:hint="eastAsia"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92" w:type="dxa"/>
            <w:noWrap w:val="0"/>
            <w:vAlign w:val="center"/>
          </w:tcPr>
          <w:p>
            <w:pPr>
              <w:jc w:val="center"/>
              <w:rPr>
                <w:rFonts w:ascii="宋体" w:hAnsi="宋体" w:cs="宋体"/>
                <w:color w:val="auto"/>
                <w:szCs w:val="21"/>
              </w:rPr>
            </w:pPr>
            <w:r>
              <w:rPr>
                <w:rFonts w:hint="eastAsia" w:ascii="宋体" w:hAnsi="宋体" w:cs="宋体"/>
                <w:color w:val="auto"/>
                <w:szCs w:val="21"/>
              </w:rPr>
              <w:t>...</w:t>
            </w:r>
          </w:p>
        </w:tc>
        <w:tc>
          <w:tcPr>
            <w:tcW w:w="2069" w:type="dxa"/>
            <w:noWrap w:val="0"/>
            <w:vAlign w:val="center"/>
          </w:tcPr>
          <w:p>
            <w:pPr>
              <w:jc w:val="center"/>
              <w:rPr>
                <w:rFonts w:ascii="宋体" w:hAnsi="宋体" w:cs="宋体"/>
                <w:color w:val="auto"/>
                <w:szCs w:val="21"/>
              </w:rPr>
            </w:pPr>
          </w:p>
        </w:tc>
        <w:tc>
          <w:tcPr>
            <w:tcW w:w="2490" w:type="dxa"/>
            <w:noWrap w:val="0"/>
            <w:vAlign w:val="center"/>
          </w:tcPr>
          <w:p>
            <w:pPr>
              <w:rPr>
                <w:rFonts w:hint="eastAsia" w:hAnsi="宋体"/>
                <w:color w:val="auto"/>
              </w:rPr>
            </w:pPr>
          </w:p>
        </w:tc>
        <w:tc>
          <w:tcPr>
            <w:tcW w:w="2521" w:type="dxa"/>
            <w:noWrap w:val="0"/>
            <w:vAlign w:val="top"/>
          </w:tcPr>
          <w:p>
            <w:pPr>
              <w:pStyle w:val="10"/>
              <w:spacing w:line="600" w:lineRule="exact"/>
              <w:jc w:val="center"/>
              <w:rPr>
                <w:rFonts w:hint="eastAsia" w:hAnsi="宋体"/>
                <w:color w:val="auto"/>
              </w:rPr>
            </w:pPr>
          </w:p>
        </w:tc>
        <w:tc>
          <w:tcPr>
            <w:tcW w:w="2702" w:type="dxa"/>
            <w:noWrap w:val="0"/>
            <w:vAlign w:val="center"/>
          </w:tcPr>
          <w:p>
            <w:pPr>
              <w:pStyle w:val="10"/>
              <w:spacing w:line="600" w:lineRule="exact"/>
              <w:jc w:val="center"/>
              <w:rPr>
                <w:rFonts w:hint="eastAsia"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592" w:type="dxa"/>
            <w:noWrap w:val="0"/>
            <w:vAlign w:val="center"/>
          </w:tcPr>
          <w:p>
            <w:pPr>
              <w:jc w:val="center"/>
              <w:rPr>
                <w:rFonts w:hint="eastAsia" w:ascii="宋体" w:hAnsi="宋体" w:cs="宋体"/>
                <w:color w:val="auto"/>
                <w:szCs w:val="21"/>
              </w:rPr>
            </w:pPr>
            <w:r>
              <w:rPr>
                <w:rFonts w:hint="eastAsia" w:ascii="宋体" w:hAnsi="宋体" w:cs="宋体"/>
                <w:color w:val="auto"/>
                <w:szCs w:val="21"/>
                <w:lang w:val="en-US" w:eastAsia="zh-CN"/>
              </w:rPr>
              <w:t>N</w:t>
            </w:r>
          </w:p>
        </w:tc>
        <w:tc>
          <w:tcPr>
            <w:tcW w:w="2069" w:type="dxa"/>
            <w:noWrap w:val="0"/>
            <w:vAlign w:val="center"/>
          </w:tcPr>
          <w:p>
            <w:pPr>
              <w:jc w:val="center"/>
              <w:rPr>
                <w:rFonts w:ascii="宋体" w:hAnsi="宋体" w:cs="宋体"/>
                <w:color w:val="auto"/>
                <w:szCs w:val="21"/>
              </w:rPr>
            </w:pPr>
          </w:p>
        </w:tc>
        <w:tc>
          <w:tcPr>
            <w:tcW w:w="2490" w:type="dxa"/>
            <w:noWrap w:val="0"/>
            <w:vAlign w:val="center"/>
          </w:tcPr>
          <w:p>
            <w:pPr>
              <w:rPr>
                <w:rFonts w:hint="eastAsia" w:hAnsi="宋体"/>
                <w:color w:val="auto"/>
              </w:rPr>
            </w:pPr>
          </w:p>
        </w:tc>
        <w:tc>
          <w:tcPr>
            <w:tcW w:w="2521" w:type="dxa"/>
            <w:noWrap w:val="0"/>
            <w:vAlign w:val="top"/>
          </w:tcPr>
          <w:p>
            <w:pPr>
              <w:pStyle w:val="10"/>
              <w:spacing w:line="600" w:lineRule="exact"/>
              <w:jc w:val="center"/>
              <w:rPr>
                <w:rFonts w:hint="eastAsia" w:hAnsi="宋体"/>
                <w:color w:val="auto"/>
              </w:rPr>
            </w:pPr>
          </w:p>
        </w:tc>
        <w:tc>
          <w:tcPr>
            <w:tcW w:w="2702" w:type="dxa"/>
            <w:noWrap w:val="0"/>
            <w:vAlign w:val="center"/>
          </w:tcPr>
          <w:p>
            <w:pPr>
              <w:pStyle w:val="10"/>
              <w:spacing w:line="600" w:lineRule="exact"/>
              <w:jc w:val="center"/>
              <w:rPr>
                <w:rFonts w:hint="eastAsia" w:hAnsi="宋体"/>
                <w:color w:val="auto"/>
              </w:rPr>
            </w:pPr>
          </w:p>
        </w:tc>
      </w:tr>
    </w:tbl>
    <w:p>
      <w:pPr>
        <w:snapToGrid w:val="0"/>
        <w:spacing w:line="400" w:lineRule="exact"/>
        <w:ind w:firstLine="3780" w:firstLineChars="1800"/>
        <w:outlineLvl w:val="4"/>
        <w:rPr>
          <w:rFonts w:hint="eastAsia" w:ascii="宋体" w:hAnsi="宋体"/>
          <w:color w:val="auto"/>
          <w:szCs w:val="20"/>
          <w:u w:val="single"/>
        </w:rPr>
      </w:pPr>
    </w:p>
    <w:p>
      <w:pPr>
        <w:snapToGrid w:val="0"/>
        <w:spacing w:line="400" w:lineRule="exact"/>
        <w:ind w:firstLine="3780" w:firstLineChars="1800"/>
        <w:outlineLvl w:val="4"/>
        <w:rPr>
          <w:rFonts w:hint="eastAsia" w:ascii="宋体" w:hAnsi="宋体"/>
          <w:color w:val="auto"/>
          <w:szCs w:val="20"/>
          <w:u w:val="single"/>
        </w:rPr>
      </w:pPr>
    </w:p>
    <w:p>
      <w:pPr>
        <w:snapToGrid w:val="0"/>
        <w:spacing w:line="400" w:lineRule="exact"/>
        <w:ind w:firstLine="1890" w:firstLineChars="900"/>
        <w:outlineLvl w:val="4"/>
        <w:rPr>
          <w:rFonts w:hint="eastAsia" w:ascii="宋体" w:hAnsi="宋体"/>
          <w:color w:val="auto"/>
          <w:szCs w:val="21"/>
          <w:u w:val="single"/>
        </w:rPr>
      </w:pPr>
      <w:r>
        <w:rPr>
          <w:rFonts w:hint="eastAsia" w:ascii="宋体" w:hAnsi="宋体"/>
          <w:color w:val="auto"/>
          <w:szCs w:val="21"/>
        </w:rPr>
        <w:t>投标人（公章）：</w:t>
      </w:r>
      <w:r>
        <w:rPr>
          <w:rFonts w:hint="eastAsia" w:ascii="宋体" w:hAnsi="宋体"/>
          <w:color w:val="auto"/>
          <w:szCs w:val="21"/>
          <w:u w:val="single"/>
        </w:rPr>
        <w:t xml:space="preserve">                                         </w:t>
      </w:r>
    </w:p>
    <w:p>
      <w:pPr>
        <w:pStyle w:val="10"/>
        <w:rPr>
          <w:rFonts w:hint="eastAsia" w:hAnsi="宋体"/>
          <w:color w:val="auto"/>
        </w:rPr>
      </w:pPr>
    </w:p>
    <w:p>
      <w:pPr>
        <w:pStyle w:val="10"/>
        <w:ind w:firstLine="1890" w:firstLineChars="900"/>
        <w:rPr>
          <w:rFonts w:hint="eastAsia" w:hAnsi="宋体"/>
          <w:color w:val="auto"/>
          <w:szCs w:val="21"/>
          <w:u w:val="single"/>
        </w:rPr>
      </w:pPr>
      <w:r>
        <w:rPr>
          <w:rFonts w:hint="eastAsia" w:hAnsi="宋体"/>
          <w:color w:val="auto"/>
        </w:rPr>
        <w:t>法定代表人或相应的委托代理人签字（或盖章）：</w:t>
      </w:r>
      <w:r>
        <w:rPr>
          <w:rFonts w:hint="eastAsia" w:hAnsi="宋体"/>
          <w:color w:val="auto"/>
          <w:szCs w:val="21"/>
          <w:u w:val="single"/>
        </w:rPr>
        <w:t xml:space="preserve">                             </w:t>
      </w:r>
    </w:p>
    <w:p>
      <w:pPr>
        <w:pStyle w:val="10"/>
        <w:ind w:firstLine="1890" w:firstLineChars="900"/>
        <w:rPr>
          <w:rFonts w:hint="eastAsia" w:hAnsi="宋体"/>
          <w:color w:val="auto"/>
        </w:rPr>
      </w:pPr>
    </w:p>
    <w:p>
      <w:pPr>
        <w:pStyle w:val="10"/>
        <w:ind w:firstLine="1890" w:firstLineChars="900"/>
        <w:rPr>
          <w:rFonts w:hAnsi="宋体"/>
          <w:color w:val="auto"/>
          <w:u w:val="single"/>
        </w:rPr>
      </w:pPr>
      <w:r>
        <w:rPr>
          <w:rFonts w:hint="eastAsia" w:hAnsi="宋体"/>
          <w:color w:val="auto"/>
        </w:rPr>
        <w:t>日          期：</w:t>
      </w:r>
      <w:r>
        <w:rPr>
          <w:rFonts w:hint="eastAsia" w:hAnsi="宋体"/>
          <w:color w:val="auto"/>
          <w:u w:val="single"/>
        </w:rPr>
        <w:t xml:space="preserve">                                                  </w:t>
      </w:r>
    </w:p>
    <w:p>
      <w:pPr>
        <w:pStyle w:val="10"/>
        <w:spacing w:line="360" w:lineRule="exact"/>
        <w:rPr>
          <w:rFonts w:hint="eastAsia" w:hAnsi="宋体"/>
          <w:color w:val="auto"/>
        </w:rPr>
      </w:pPr>
    </w:p>
    <w:p>
      <w:pPr>
        <w:pStyle w:val="10"/>
        <w:spacing w:line="400" w:lineRule="exact"/>
        <w:ind w:left="982" w:leftChars="200" w:hanging="562" w:hangingChars="200"/>
        <w:rPr>
          <w:rFonts w:hint="eastAsia" w:hAnsi="宋体"/>
          <w:b/>
          <w:bCs/>
          <w:color w:val="auto"/>
          <w:sz w:val="28"/>
          <w:szCs w:val="28"/>
        </w:rPr>
      </w:pPr>
    </w:p>
    <w:p>
      <w:pPr>
        <w:pStyle w:val="10"/>
        <w:spacing w:line="400" w:lineRule="exact"/>
        <w:ind w:left="982" w:leftChars="200" w:hanging="562" w:hangingChars="200"/>
        <w:rPr>
          <w:rFonts w:hint="eastAsia" w:hAnsi="宋体"/>
          <w:b/>
          <w:bCs/>
          <w:color w:val="auto"/>
          <w:sz w:val="28"/>
          <w:szCs w:val="28"/>
        </w:rPr>
      </w:pPr>
      <w:r>
        <w:rPr>
          <w:rFonts w:hint="eastAsia" w:hAnsi="宋体"/>
          <w:b/>
          <w:bCs/>
          <w:color w:val="auto"/>
          <w:sz w:val="28"/>
          <w:szCs w:val="28"/>
        </w:rPr>
        <w:t>注：</w:t>
      </w:r>
    </w:p>
    <w:p>
      <w:pPr>
        <w:pStyle w:val="10"/>
        <w:spacing w:line="400" w:lineRule="exact"/>
        <w:ind w:left="420" w:leftChars="200" w:firstLine="482" w:firstLineChars="200"/>
        <w:rPr>
          <w:rFonts w:hint="eastAsia" w:eastAsia="宋体"/>
          <w:b/>
          <w:color w:val="auto"/>
          <w:sz w:val="24"/>
          <w:szCs w:val="24"/>
          <w:lang w:val="en-US" w:eastAsia="zh-CN"/>
        </w:rPr>
      </w:pPr>
      <w:r>
        <w:rPr>
          <w:rFonts w:hint="eastAsia" w:hAnsi="Courier New"/>
          <w:b/>
          <w:bCs w:val="0"/>
          <w:color w:val="auto"/>
          <w:sz w:val="24"/>
          <w:szCs w:val="24"/>
          <w:lang w:val="en-US" w:eastAsia="zh-CN"/>
        </w:rPr>
        <w:t>1.</w:t>
      </w:r>
      <w:r>
        <w:rPr>
          <w:rFonts w:hint="eastAsia" w:ascii="宋体" w:hAnsi="Courier New"/>
          <w:b/>
          <w:color w:val="auto"/>
          <w:sz w:val="24"/>
          <w:szCs w:val="24"/>
        </w:rPr>
        <w:t>投标人应根据“</w:t>
      </w:r>
      <w:r>
        <w:rPr>
          <w:rFonts w:hint="eastAsia"/>
          <w:b/>
          <w:color w:val="auto"/>
          <w:sz w:val="24"/>
          <w:szCs w:val="24"/>
          <w:lang w:eastAsia="zh-CN"/>
        </w:rPr>
        <w:t>服务</w:t>
      </w:r>
      <w:r>
        <w:rPr>
          <w:rFonts w:hint="eastAsia" w:ascii="宋体" w:hAnsi="Courier New"/>
          <w:b/>
          <w:color w:val="auto"/>
          <w:sz w:val="24"/>
          <w:szCs w:val="24"/>
        </w:rPr>
        <w:t>采购需求”中的“</w:t>
      </w:r>
      <w:r>
        <w:rPr>
          <w:rFonts w:hint="eastAsia" w:ascii="宋体" w:hAnsi="Courier New" w:eastAsia="宋体" w:cs="Times New Roman"/>
          <w:b/>
          <w:color w:val="auto"/>
          <w:sz w:val="24"/>
          <w:szCs w:val="24"/>
        </w:rPr>
        <w:t>型号规格、技术参数、功能或性能</w:t>
      </w:r>
      <w:r>
        <w:rPr>
          <w:rFonts w:hint="eastAsia" w:ascii="宋体" w:hAnsi="Courier New"/>
          <w:b/>
          <w:color w:val="auto"/>
          <w:sz w:val="24"/>
          <w:szCs w:val="24"/>
        </w:rPr>
        <w:t>”对应填报</w:t>
      </w:r>
      <w:r>
        <w:rPr>
          <w:rFonts w:hint="eastAsia" w:hAnsi="Courier New"/>
          <w:b/>
          <w:color w:val="auto"/>
          <w:sz w:val="24"/>
          <w:szCs w:val="24"/>
        </w:rPr>
        <w:t>投标文件的响应情况</w:t>
      </w:r>
      <w:r>
        <w:rPr>
          <w:rFonts w:hint="eastAsia" w:ascii="宋体" w:hAnsi="Courier New"/>
          <w:b/>
          <w:color w:val="auto"/>
          <w:sz w:val="24"/>
          <w:szCs w:val="24"/>
        </w:rPr>
        <w:t>，并在“偏离</w:t>
      </w:r>
      <w:r>
        <w:rPr>
          <w:rFonts w:hint="eastAsia"/>
          <w:b/>
          <w:color w:val="auto"/>
          <w:sz w:val="24"/>
          <w:szCs w:val="24"/>
          <w:lang w:eastAsia="zh-CN"/>
        </w:rPr>
        <w:t>情况</w:t>
      </w:r>
      <w:r>
        <w:rPr>
          <w:rFonts w:hint="eastAsia" w:ascii="宋体" w:hAnsi="Courier New"/>
          <w:b/>
          <w:color w:val="auto"/>
          <w:sz w:val="24"/>
          <w:szCs w:val="24"/>
        </w:rPr>
        <w:t>说明”栏注明“正偏离”、“负偏离”或“无偏离” ，当出现“正偏离”情况时应详细填写偏离情况说明及提供相应有效证明材料</w:t>
      </w:r>
      <w:r>
        <w:rPr>
          <w:rFonts w:hint="eastAsia"/>
          <w:b/>
          <w:color w:val="auto"/>
          <w:sz w:val="24"/>
          <w:szCs w:val="24"/>
          <w:lang w:val="en-US" w:eastAsia="zh-CN"/>
        </w:rPr>
        <w:t>.</w:t>
      </w:r>
    </w:p>
    <w:p>
      <w:pPr>
        <w:pStyle w:val="10"/>
        <w:spacing w:line="400" w:lineRule="exact"/>
        <w:ind w:left="420" w:leftChars="200" w:firstLine="482" w:firstLineChars="200"/>
        <w:rPr>
          <w:rFonts w:hint="eastAsia" w:hAnsi="宋体"/>
          <w:b/>
          <w:bCs/>
          <w:color w:val="auto"/>
          <w:sz w:val="28"/>
          <w:szCs w:val="28"/>
        </w:rPr>
      </w:pPr>
      <w:r>
        <w:rPr>
          <w:rFonts w:hint="eastAsia"/>
          <w:b/>
          <w:color w:val="auto"/>
          <w:sz w:val="24"/>
          <w:szCs w:val="24"/>
          <w:lang w:val="en-US" w:eastAsia="zh-CN"/>
        </w:rPr>
        <w:t>2.</w:t>
      </w:r>
      <w:r>
        <w:rPr>
          <w:rFonts w:hint="eastAsia"/>
          <w:b/>
          <w:color w:val="auto"/>
          <w:sz w:val="24"/>
          <w:szCs w:val="24"/>
        </w:rPr>
        <w:t>当本表由多页构成时，需逐页加盖投标人公章。</w:t>
      </w:r>
    </w:p>
    <w:p>
      <w:pPr>
        <w:pStyle w:val="10"/>
        <w:spacing w:line="360" w:lineRule="exact"/>
        <w:rPr>
          <w:rFonts w:hint="eastAsia" w:hAnsi="宋体"/>
          <w:color w:val="auto"/>
        </w:rPr>
      </w:pPr>
    </w:p>
    <w:p>
      <w:pPr>
        <w:snapToGrid w:val="0"/>
        <w:spacing w:line="400" w:lineRule="exact"/>
        <w:outlineLvl w:val="9"/>
        <w:rPr>
          <w:rFonts w:hint="eastAsia" w:ascii="宋体" w:hAnsi="宋体" w:cs="宋体"/>
          <w:b/>
          <w:bCs/>
          <w:color w:val="auto"/>
          <w:sz w:val="32"/>
          <w:szCs w:val="20"/>
        </w:rPr>
      </w:pPr>
    </w:p>
    <w:p>
      <w:pPr>
        <w:snapToGrid w:val="0"/>
        <w:spacing w:line="400" w:lineRule="exact"/>
        <w:outlineLvl w:val="4"/>
        <w:rPr>
          <w:rFonts w:hint="eastAsia" w:ascii="宋体" w:hAnsi="宋体" w:cs="宋体"/>
          <w:b/>
          <w:bCs/>
          <w:color w:val="auto"/>
          <w:sz w:val="32"/>
          <w:szCs w:val="20"/>
          <w:lang w:val="en-US" w:eastAsia="zh-CN"/>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r>
        <w:rPr>
          <w:rFonts w:hint="eastAsia" w:hAnsi="宋体"/>
          <w:b/>
          <w:color w:val="auto"/>
          <w:sz w:val="32"/>
          <w:szCs w:val="32"/>
        </w:rPr>
        <w:t>3.</w:t>
      </w:r>
      <w:r>
        <w:rPr>
          <w:rFonts w:hint="eastAsia" w:hAnsi="宋体"/>
          <w:b/>
          <w:bCs/>
          <w:sz w:val="32"/>
        </w:rPr>
        <w:t>商务响应表</w:t>
      </w:r>
      <w:r>
        <w:rPr>
          <w:rFonts w:hint="eastAsia" w:hAnsi="宋体"/>
          <w:b/>
          <w:color w:val="auto"/>
          <w:sz w:val="32"/>
          <w:szCs w:val="32"/>
        </w:rPr>
        <w:t>（必须提供）</w:t>
      </w:r>
    </w:p>
    <w:p>
      <w:pPr>
        <w:pStyle w:val="10"/>
        <w:spacing w:line="400" w:lineRule="exact"/>
        <w:rPr>
          <w:rFonts w:hint="eastAsia" w:hAnsi="宋体"/>
          <w:b/>
          <w:color w:val="auto"/>
          <w:sz w:val="32"/>
          <w:szCs w:val="32"/>
        </w:rPr>
      </w:pPr>
      <w:r>
        <w:rPr>
          <w:rFonts w:hint="eastAsia" w:hAnsi="宋体"/>
          <w:b/>
          <w:color w:val="auto"/>
          <w:sz w:val="32"/>
          <w:szCs w:val="32"/>
        </w:rPr>
        <w:t>附件：</w:t>
      </w:r>
    </w:p>
    <w:p>
      <w:pPr>
        <w:pStyle w:val="10"/>
        <w:jc w:val="center"/>
        <w:rPr>
          <w:rFonts w:hint="eastAsia" w:hAnsi="宋体"/>
          <w:b/>
          <w:bCs/>
          <w:color w:val="auto"/>
          <w:sz w:val="32"/>
        </w:rPr>
      </w:pPr>
      <w:r>
        <w:rPr>
          <w:rFonts w:hint="eastAsia" w:hAnsi="宋体"/>
          <w:b/>
          <w:bCs/>
          <w:sz w:val="32"/>
        </w:rPr>
        <w:t>商务响应表</w:t>
      </w:r>
      <w:r>
        <w:rPr>
          <w:rFonts w:hint="eastAsia" w:hAnsi="宋体"/>
          <w:b/>
          <w:bCs/>
          <w:color w:val="auto"/>
          <w:sz w:val="32"/>
        </w:rPr>
        <w:t>（格式）</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9"/>
        <w:gridCol w:w="2940"/>
        <w:gridCol w:w="1605"/>
        <w:gridCol w:w="2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989"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sz w:val="24"/>
                <w:szCs w:val="20"/>
              </w:rPr>
            </w:pPr>
            <w:r>
              <w:rPr>
                <w:rFonts w:hint="eastAsia" w:ascii="宋体" w:hAnsi="宋体"/>
                <w:sz w:val="24"/>
              </w:rPr>
              <w:t>项目</w:t>
            </w:r>
          </w:p>
        </w:tc>
        <w:tc>
          <w:tcPr>
            <w:tcW w:w="2940"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sz w:val="24"/>
                <w:szCs w:val="20"/>
              </w:rPr>
            </w:pPr>
            <w:r>
              <w:rPr>
                <w:rFonts w:hint="eastAsia" w:ascii="宋体" w:hAnsi="宋体"/>
                <w:sz w:val="24"/>
              </w:rPr>
              <w:t>招标文件要求</w:t>
            </w:r>
          </w:p>
        </w:tc>
        <w:tc>
          <w:tcPr>
            <w:tcW w:w="1605"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sz w:val="24"/>
                <w:szCs w:val="20"/>
              </w:rPr>
            </w:pPr>
            <w:r>
              <w:rPr>
                <w:rFonts w:hint="eastAsia" w:ascii="宋体" w:hAnsi="宋体"/>
                <w:sz w:val="24"/>
              </w:rPr>
              <w:t>是否响应</w:t>
            </w:r>
          </w:p>
        </w:tc>
        <w:tc>
          <w:tcPr>
            <w:tcW w:w="2775"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sz w:val="24"/>
                <w:szCs w:val="20"/>
              </w:rPr>
            </w:pPr>
            <w:r>
              <w:rPr>
                <w:rFonts w:hint="eastAsia" w:ascii="宋体"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9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rPr>
                <w:rFonts w:hint="eastAsia" w:ascii="宋体" w:hAnsi="宋体" w:eastAsia="宋体"/>
                <w:szCs w:val="21"/>
                <w:highlight w:val="none"/>
                <w:lang w:eastAsia="zh-CN"/>
              </w:rPr>
            </w:pPr>
            <w:r>
              <w:rPr>
                <w:rFonts w:hint="eastAsia" w:ascii="宋体" w:hAnsi="宋体"/>
                <w:b/>
                <w:kern w:val="0"/>
                <w:szCs w:val="21"/>
                <w:highlight w:val="none"/>
                <w:lang w:eastAsia="zh-CN"/>
              </w:rPr>
              <w:t>服务期限</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b/>
                <w:szCs w:val="21"/>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sz w:val="24"/>
                <w:szCs w:val="20"/>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19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rPr>
                <w:rFonts w:hint="eastAsia" w:ascii="宋体" w:hAnsi="宋体" w:eastAsia="宋体"/>
                <w:szCs w:val="21"/>
                <w:highlight w:val="none"/>
                <w:lang w:eastAsia="zh-CN"/>
              </w:rPr>
            </w:pPr>
            <w:r>
              <w:rPr>
                <w:rFonts w:hint="eastAsia" w:ascii="宋体" w:hAnsi="宋体"/>
                <w:b/>
                <w:kern w:val="0"/>
                <w:szCs w:val="21"/>
                <w:highlight w:val="none"/>
                <w:lang w:eastAsia="zh-CN"/>
              </w:rPr>
              <w:t>服务要求及内容</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szCs w:val="21"/>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sz w:val="24"/>
                <w:szCs w:val="20"/>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9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rPr>
                <w:rFonts w:hint="eastAsia" w:ascii="宋体" w:hAnsi="宋体"/>
                <w:b/>
                <w:kern w:val="0"/>
                <w:szCs w:val="21"/>
                <w:highlight w:val="none"/>
                <w:lang w:eastAsia="zh-CN"/>
              </w:rPr>
            </w:pPr>
            <w:r>
              <w:rPr>
                <w:rFonts w:hint="eastAsia" w:ascii="宋体" w:hAnsi="宋体"/>
                <w:b/>
                <w:kern w:val="0"/>
                <w:szCs w:val="21"/>
                <w:highlight w:val="none"/>
                <w:lang w:eastAsia="zh-CN"/>
              </w:rPr>
              <w:t>交付使用时间</w:t>
            </w:r>
          </w:p>
          <w:p>
            <w:pPr>
              <w:snapToGrid w:val="0"/>
              <w:spacing w:before="165" w:beforeLines="50"/>
              <w:rPr>
                <w:rFonts w:ascii="宋体" w:hAnsi="宋体"/>
                <w:szCs w:val="21"/>
                <w:highlight w:val="none"/>
              </w:rPr>
            </w:pPr>
            <w:r>
              <w:rPr>
                <w:rFonts w:hint="eastAsia" w:ascii="宋体" w:hAnsi="宋体"/>
                <w:b/>
                <w:kern w:val="0"/>
                <w:szCs w:val="21"/>
                <w:highlight w:val="none"/>
                <w:lang w:eastAsia="zh-CN"/>
              </w:rPr>
              <w:t>及地点</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szCs w:val="21"/>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ind w:left="43"/>
              <w:jc w:val="center"/>
              <w:rPr>
                <w:rFonts w:ascii="宋体" w:hAnsi="宋体"/>
                <w:sz w:val="24"/>
                <w:szCs w:val="20"/>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ind w:left="43"/>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9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rPr>
                <w:rFonts w:hint="eastAsia" w:ascii="宋体" w:hAnsi="宋体" w:eastAsia="宋体"/>
                <w:b/>
                <w:szCs w:val="21"/>
                <w:highlight w:val="none"/>
                <w:lang w:eastAsia="zh-CN"/>
              </w:rPr>
            </w:pPr>
            <w:r>
              <w:rPr>
                <w:rFonts w:hint="eastAsia" w:ascii="宋体" w:hAnsi="宋体"/>
                <w:b/>
                <w:kern w:val="0"/>
                <w:szCs w:val="21"/>
                <w:highlight w:val="none"/>
                <w:lang w:eastAsia="zh-CN"/>
              </w:rPr>
              <w:t>付款方式</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宋体" w:hAnsi="宋体"/>
                <w:b/>
                <w:szCs w:val="21"/>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sz w:val="24"/>
                <w:szCs w:val="20"/>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9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rPr>
                <w:rFonts w:hint="eastAsia" w:ascii="宋体" w:hAnsi="宋体" w:eastAsia="宋体"/>
                <w:b/>
                <w:kern w:val="0"/>
                <w:szCs w:val="21"/>
                <w:highlight w:val="none"/>
                <w:lang w:eastAsia="zh-CN"/>
              </w:rPr>
            </w:pPr>
            <w:r>
              <w:rPr>
                <w:rFonts w:hint="eastAsia" w:ascii="宋体" w:hAnsi="宋体"/>
                <w:b/>
                <w:kern w:val="0"/>
                <w:szCs w:val="21"/>
                <w:highlight w:val="none"/>
                <w:lang w:eastAsia="zh-CN"/>
              </w:rPr>
              <w:t>报价要求</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宋体" w:hAnsi="宋体"/>
                <w:b/>
                <w:szCs w:val="21"/>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sz w:val="24"/>
                <w:szCs w:val="20"/>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9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rPr>
                <w:rFonts w:hint="eastAsia" w:ascii="宋体" w:hAnsi="宋体" w:eastAsia="宋体"/>
                <w:b/>
                <w:kern w:val="0"/>
                <w:szCs w:val="21"/>
                <w:highlight w:val="none"/>
                <w:lang w:eastAsia="zh-CN"/>
              </w:rPr>
            </w:pPr>
            <w:r>
              <w:rPr>
                <w:rFonts w:hint="eastAsia" w:ascii="宋体" w:hAnsi="宋体"/>
                <w:b/>
                <w:kern w:val="0"/>
                <w:szCs w:val="21"/>
                <w:highlight w:val="none"/>
                <w:lang w:eastAsia="zh-CN"/>
              </w:rPr>
              <w:t>其他要求</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宋体" w:hAnsi="宋体"/>
                <w:b/>
                <w:szCs w:val="21"/>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sz w:val="24"/>
                <w:szCs w:val="20"/>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sz w:val="24"/>
                <w:szCs w:val="20"/>
              </w:rPr>
            </w:pPr>
          </w:p>
        </w:tc>
      </w:tr>
    </w:tbl>
    <w:p>
      <w:pPr>
        <w:snapToGrid w:val="0"/>
        <w:spacing w:line="400" w:lineRule="exact"/>
        <w:ind w:firstLine="3780" w:firstLineChars="1800"/>
        <w:outlineLvl w:val="4"/>
        <w:rPr>
          <w:rFonts w:hint="eastAsia" w:ascii="宋体" w:hAnsi="宋体"/>
          <w:color w:val="auto"/>
          <w:szCs w:val="20"/>
          <w:u w:val="single"/>
        </w:rPr>
      </w:pPr>
    </w:p>
    <w:p>
      <w:pPr>
        <w:snapToGrid w:val="0"/>
        <w:spacing w:line="400" w:lineRule="exact"/>
        <w:ind w:firstLine="1890" w:firstLineChars="900"/>
        <w:outlineLvl w:val="4"/>
        <w:rPr>
          <w:rFonts w:hint="eastAsia" w:ascii="宋体" w:hAnsi="宋体"/>
          <w:color w:val="auto"/>
          <w:szCs w:val="21"/>
          <w:u w:val="single"/>
        </w:rPr>
      </w:pPr>
      <w:r>
        <w:rPr>
          <w:rFonts w:hint="eastAsia" w:ascii="宋体" w:hAnsi="宋体"/>
          <w:color w:val="auto"/>
          <w:szCs w:val="21"/>
        </w:rPr>
        <w:t>投标人（公章）：</w:t>
      </w:r>
      <w:r>
        <w:rPr>
          <w:rFonts w:hint="eastAsia" w:ascii="宋体" w:hAnsi="宋体"/>
          <w:color w:val="auto"/>
          <w:szCs w:val="21"/>
          <w:u w:val="single"/>
        </w:rPr>
        <w:t xml:space="preserve">                                         </w:t>
      </w:r>
    </w:p>
    <w:p>
      <w:pPr>
        <w:pStyle w:val="10"/>
        <w:rPr>
          <w:rFonts w:hint="eastAsia" w:hAnsi="宋体"/>
          <w:color w:val="auto"/>
        </w:rPr>
      </w:pPr>
    </w:p>
    <w:p>
      <w:pPr>
        <w:pStyle w:val="10"/>
        <w:ind w:firstLine="1890" w:firstLineChars="900"/>
        <w:rPr>
          <w:rFonts w:hint="eastAsia" w:hAnsi="宋体"/>
          <w:color w:val="auto"/>
          <w:szCs w:val="21"/>
          <w:u w:val="single"/>
        </w:rPr>
      </w:pPr>
      <w:r>
        <w:rPr>
          <w:rFonts w:hint="eastAsia" w:hAnsi="宋体"/>
          <w:color w:val="auto"/>
        </w:rPr>
        <w:t>法定代表人或相应的委托代理人签字（或盖章）：</w:t>
      </w:r>
      <w:r>
        <w:rPr>
          <w:rFonts w:hint="eastAsia" w:hAnsi="宋体"/>
          <w:color w:val="auto"/>
          <w:szCs w:val="21"/>
          <w:u w:val="single"/>
        </w:rPr>
        <w:t xml:space="preserve">                             </w:t>
      </w:r>
    </w:p>
    <w:p>
      <w:pPr>
        <w:pStyle w:val="10"/>
        <w:ind w:firstLine="1890" w:firstLineChars="900"/>
        <w:rPr>
          <w:rFonts w:hint="eastAsia" w:hAnsi="宋体"/>
          <w:color w:val="auto"/>
        </w:rPr>
      </w:pPr>
    </w:p>
    <w:p>
      <w:pPr>
        <w:pStyle w:val="10"/>
        <w:ind w:firstLine="1890" w:firstLineChars="900"/>
        <w:rPr>
          <w:rFonts w:hAnsi="宋体"/>
          <w:color w:val="auto"/>
          <w:u w:val="single"/>
        </w:rPr>
      </w:pPr>
      <w:r>
        <w:rPr>
          <w:rFonts w:hint="eastAsia" w:hAnsi="宋体"/>
          <w:color w:val="auto"/>
        </w:rPr>
        <w:t>日          期：</w:t>
      </w:r>
      <w:r>
        <w:rPr>
          <w:rFonts w:hint="eastAsia" w:hAnsi="宋体"/>
          <w:color w:val="auto"/>
          <w:u w:val="single"/>
        </w:rPr>
        <w:t xml:space="preserve">                                                  </w:t>
      </w:r>
    </w:p>
    <w:p>
      <w:pPr>
        <w:pStyle w:val="10"/>
        <w:spacing w:line="360" w:lineRule="exact"/>
        <w:rPr>
          <w:rFonts w:hint="eastAsia" w:hAnsi="宋体"/>
          <w:color w:val="auto"/>
        </w:rPr>
      </w:pPr>
    </w:p>
    <w:p>
      <w:pPr>
        <w:pStyle w:val="10"/>
        <w:spacing w:line="400" w:lineRule="exact"/>
        <w:ind w:left="982" w:leftChars="200" w:hanging="562" w:hangingChars="200"/>
        <w:rPr>
          <w:rFonts w:hint="eastAsia" w:hAnsi="宋体"/>
          <w:b/>
          <w:bCs/>
          <w:color w:val="auto"/>
          <w:sz w:val="28"/>
          <w:szCs w:val="28"/>
        </w:rPr>
      </w:pPr>
      <w:r>
        <w:rPr>
          <w:rFonts w:hint="eastAsia" w:hAnsi="宋体"/>
          <w:b/>
          <w:bCs/>
          <w:color w:val="auto"/>
          <w:sz w:val="28"/>
          <w:szCs w:val="28"/>
        </w:rPr>
        <w:t>注：</w:t>
      </w:r>
      <w:r>
        <w:rPr>
          <w:rFonts w:hint="eastAsia"/>
          <w:b/>
          <w:color w:val="auto"/>
          <w:sz w:val="24"/>
          <w:szCs w:val="24"/>
        </w:rPr>
        <w:t>当本表由多页构成时，需逐页加盖投标人公章。</w:t>
      </w:r>
    </w:p>
    <w:p>
      <w:pPr>
        <w:snapToGrid w:val="0"/>
        <w:spacing w:line="400" w:lineRule="exact"/>
        <w:outlineLvl w:val="4"/>
        <w:rPr>
          <w:rFonts w:hint="eastAsia" w:ascii="宋体" w:hAnsi="宋体" w:cs="宋体"/>
          <w:b/>
          <w:bCs/>
          <w:color w:val="auto"/>
          <w:sz w:val="32"/>
          <w:szCs w:val="20"/>
          <w:lang w:val="en-US" w:eastAsia="zh-CN"/>
        </w:rPr>
      </w:pPr>
    </w:p>
    <w:p>
      <w:pPr>
        <w:snapToGrid w:val="0"/>
        <w:spacing w:line="400" w:lineRule="exact"/>
        <w:outlineLvl w:val="4"/>
        <w:rPr>
          <w:rFonts w:hint="eastAsia" w:ascii="宋体" w:hAnsi="宋体" w:cs="宋体"/>
          <w:b/>
          <w:bCs/>
          <w:color w:val="auto"/>
          <w:sz w:val="32"/>
          <w:szCs w:val="20"/>
          <w:lang w:val="en-US" w:eastAsia="zh-CN"/>
        </w:rPr>
      </w:pPr>
    </w:p>
    <w:p>
      <w:pPr>
        <w:snapToGrid w:val="0"/>
        <w:spacing w:line="400" w:lineRule="exact"/>
        <w:outlineLvl w:val="4"/>
        <w:rPr>
          <w:rFonts w:hint="eastAsia" w:ascii="宋体" w:hAnsi="宋体" w:cs="宋体"/>
          <w:b/>
          <w:bCs/>
          <w:color w:val="auto"/>
          <w:sz w:val="32"/>
          <w:szCs w:val="20"/>
          <w:lang w:val="en-US" w:eastAsia="zh-CN"/>
        </w:rPr>
      </w:pPr>
    </w:p>
    <w:p>
      <w:pPr>
        <w:snapToGrid w:val="0"/>
        <w:spacing w:line="400" w:lineRule="exact"/>
        <w:outlineLvl w:val="4"/>
        <w:rPr>
          <w:rFonts w:hint="eastAsia" w:ascii="宋体" w:hAnsi="宋体" w:cs="宋体"/>
          <w:b/>
          <w:bCs/>
          <w:color w:val="auto"/>
          <w:sz w:val="32"/>
          <w:szCs w:val="20"/>
          <w:lang w:val="en-US" w:eastAsia="zh-CN"/>
        </w:rPr>
      </w:pPr>
    </w:p>
    <w:p>
      <w:pPr>
        <w:snapToGrid w:val="0"/>
        <w:spacing w:line="400" w:lineRule="exact"/>
        <w:outlineLvl w:val="4"/>
        <w:rPr>
          <w:rFonts w:hint="eastAsia" w:ascii="宋体" w:hAnsi="宋体" w:cs="宋体"/>
          <w:b/>
          <w:bCs/>
          <w:color w:val="auto"/>
          <w:sz w:val="32"/>
          <w:szCs w:val="20"/>
        </w:rPr>
      </w:pPr>
      <w:r>
        <w:rPr>
          <w:rFonts w:hint="eastAsia" w:ascii="宋体" w:hAnsi="宋体" w:cs="宋体"/>
          <w:b/>
          <w:bCs/>
          <w:color w:val="auto"/>
          <w:sz w:val="32"/>
          <w:szCs w:val="20"/>
          <w:lang w:val="en-US" w:eastAsia="zh-CN"/>
        </w:rPr>
        <w:t>4.</w:t>
      </w:r>
      <w:r>
        <w:rPr>
          <w:rFonts w:hint="eastAsia" w:ascii="宋体" w:hAnsi="宋体" w:cs="宋体"/>
          <w:b/>
          <w:bCs/>
          <w:color w:val="auto"/>
          <w:sz w:val="32"/>
          <w:szCs w:val="20"/>
        </w:rPr>
        <w:t>服务方案（可根据</w:t>
      </w:r>
      <w:r>
        <w:rPr>
          <w:rFonts w:hint="eastAsia" w:ascii="宋体" w:hAnsi="宋体" w:cs="宋体"/>
          <w:b/>
          <w:bCs/>
          <w:color w:val="auto"/>
          <w:sz w:val="32"/>
          <w:szCs w:val="20"/>
          <w:lang w:eastAsia="zh-CN"/>
        </w:rPr>
        <w:t>服务</w:t>
      </w:r>
      <w:r>
        <w:rPr>
          <w:rFonts w:hint="eastAsia" w:ascii="宋体" w:hAnsi="宋体" w:cs="宋体"/>
          <w:b/>
          <w:bCs/>
          <w:color w:val="auto"/>
          <w:sz w:val="32"/>
          <w:szCs w:val="20"/>
        </w:rPr>
        <w:t>采购需求及评标方法自行编写，必须提供）；</w:t>
      </w:r>
    </w:p>
    <w:p>
      <w:pPr>
        <w:snapToGrid w:val="0"/>
        <w:spacing w:line="400" w:lineRule="exact"/>
        <w:ind w:firstLine="643" w:firstLineChars="200"/>
        <w:outlineLvl w:val="9"/>
        <w:rPr>
          <w:rFonts w:hint="eastAsia" w:ascii="宋体" w:hAnsi="宋体" w:cs="宋体"/>
          <w:b/>
          <w:bCs/>
          <w:color w:val="auto"/>
          <w:sz w:val="32"/>
          <w:szCs w:val="20"/>
        </w:rPr>
      </w:pPr>
    </w:p>
    <w:p>
      <w:pPr>
        <w:snapToGrid w:val="0"/>
        <w:spacing w:line="400" w:lineRule="exact"/>
        <w:outlineLvl w:val="9"/>
        <w:rPr>
          <w:rFonts w:hint="eastAsia" w:ascii="宋体" w:hAnsi="宋体" w:cs="宋体"/>
          <w:b/>
          <w:bCs/>
          <w:color w:val="auto"/>
          <w:sz w:val="32"/>
          <w:szCs w:val="20"/>
        </w:rPr>
      </w:pPr>
    </w:p>
    <w:p>
      <w:pPr>
        <w:pStyle w:val="10"/>
        <w:spacing w:line="400" w:lineRule="exact"/>
        <w:ind w:firstLine="3534" w:firstLineChars="1100"/>
        <w:rPr>
          <w:rFonts w:hint="eastAsia" w:hAnsi="宋体" w:cs="宋体"/>
          <w:b/>
          <w:bCs/>
          <w:color w:val="auto"/>
          <w:sz w:val="32"/>
        </w:rPr>
      </w:pPr>
      <w:r>
        <w:rPr>
          <w:rFonts w:hint="eastAsia" w:hAnsi="宋体" w:cs="宋体"/>
          <w:b/>
          <w:bCs/>
          <w:color w:val="auto"/>
          <w:sz w:val="32"/>
        </w:rPr>
        <w:t>（格式自拟）</w:t>
      </w:r>
    </w:p>
    <w:p>
      <w:pPr>
        <w:snapToGrid w:val="0"/>
        <w:spacing w:line="400" w:lineRule="exact"/>
        <w:ind w:firstLine="643" w:firstLineChars="200"/>
        <w:outlineLvl w:val="9"/>
        <w:rPr>
          <w:rFonts w:hint="eastAsia" w:ascii="宋体" w:hAnsi="宋体" w:cs="宋体"/>
          <w:b/>
          <w:bCs/>
          <w:color w:val="auto"/>
          <w:sz w:val="32"/>
          <w:szCs w:val="20"/>
        </w:rPr>
      </w:pPr>
    </w:p>
    <w:p>
      <w:pPr>
        <w:snapToGrid w:val="0"/>
        <w:spacing w:line="400" w:lineRule="exact"/>
        <w:outlineLvl w:val="9"/>
        <w:rPr>
          <w:rFonts w:hint="eastAsia" w:ascii="宋体" w:hAnsi="宋体" w:cs="宋体"/>
          <w:b/>
          <w:bCs/>
          <w:color w:val="auto"/>
          <w:sz w:val="32"/>
          <w:szCs w:val="20"/>
        </w:rPr>
      </w:pPr>
    </w:p>
    <w:p>
      <w:pPr>
        <w:snapToGrid w:val="0"/>
        <w:spacing w:line="400" w:lineRule="exact"/>
        <w:outlineLvl w:val="9"/>
        <w:rPr>
          <w:rFonts w:hint="eastAsia" w:ascii="宋体" w:hAnsi="宋体" w:cs="宋体"/>
          <w:b/>
          <w:bCs/>
          <w:color w:val="auto"/>
          <w:sz w:val="32"/>
          <w:szCs w:val="20"/>
        </w:rPr>
      </w:pPr>
    </w:p>
    <w:p>
      <w:pPr>
        <w:snapToGrid w:val="0"/>
        <w:spacing w:line="400" w:lineRule="exact"/>
        <w:ind w:firstLine="3045" w:firstLineChars="1450"/>
        <w:outlineLvl w:val="4"/>
        <w:rPr>
          <w:rFonts w:hint="eastAsia" w:ascii="宋体" w:hAnsi="宋体" w:cs="宋体"/>
          <w:bCs/>
          <w:color w:val="auto"/>
          <w:szCs w:val="21"/>
        </w:rPr>
      </w:pPr>
      <w:r>
        <w:rPr>
          <w:rFonts w:hint="eastAsia" w:ascii="宋体" w:hAnsi="宋体" w:cs="宋体"/>
          <w:bCs/>
          <w:color w:val="auto"/>
          <w:szCs w:val="21"/>
        </w:rPr>
        <w:t>投标人（公章，自然人除外）：</w:t>
      </w:r>
      <w:r>
        <w:rPr>
          <w:rFonts w:hint="eastAsia" w:ascii="宋体" w:hAnsi="宋体" w:cs="宋体"/>
          <w:bCs/>
          <w:color w:val="auto"/>
          <w:szCs w:val="21"/>
          <w:u w:val="single"/>
        </w:rPr>
        <w:t xml:space="preserve">                 </w:t>
      </w:r>
      <w:r>
        <w:rPr>
          <w:rFonts w:hint="eastAsia" w:ascii="宋体" w:hAnsi="宋体" w:cs="宋体"/>
          <w:bCs/>
          <w:color w:val="auto"/>
          <w:szCs w:val="21"/>
        </w:rPr>
        <w:t xml:space="preserve">                        </w:t>
      </w:r>
    </w:p>
    <w:p>
      <w:pPr>
        <w:pStyle w:val="10"/>
        <w:rPr>
          <w:rFonts w:hint="eastAsia" w:hAnsi="宋体" w:cs="宋体"/>
          <w:bCs/>
          <w:color w:val="auto"/>
          <w:szCs w:val="21"/>
        </w:rPr>
      </w:pPr>
    </w:p>
    <w:p>
      <w:pPr>
        <w:pStyle w:val="10"/>
        <w:spacing w:line="400" w:lineRule="exact"/>
        <w:ind w:firstLine="2940" w:firstLineChars="1400"/>
        <w:rPr>
          <w:rFonts w:hint="eastAsia" w:hAnsi="宋体" w:cs="宋体"/>
          <w:bCs/>
          <w:color w:val="auto"/>
          <w:szCs w:val="21"/>
        </w:rPr>
      </w:pPr>
      <w:r>
        <w:rPr>
          <w:rFonts w:hint="eastAsia" w:hAnsi="宋体" w:cs="宋体"/>
          <w:bCs/>
          <w:color w:val="auto"/>
          <w:szCs w:val="21"/>
        </w:rPr>
        <w:t>法定代表人或相应的委托代理人签字或盖章：</w:t>
      </w:r>
      <w:r>
        <w:rPr>
          <w:rFonts w:hint="eastAsia" w:hAnsi="宋体" w:cs="宋体"/>
          <w:bCs/>
          <w:color w:val="auto"/>
          <w:szCs w:val="21"/>
          <w:u w:val="single"/>
        </w:rPr>
        <w:t xml:space="preserve">                 </w:t>
      </w:r>
      <w:r>
        <w:rPr>
          <w:rFonts w:hint="eastAsia" w:hAnsi="宋体" w:cs="宋体"/>
          <w:bCs/>
          <w:color w:val="auto"/>
          <w:szCs w:val="21"/>
        </w:rPr>
        <w:t xml:space="preserve"> </w:t>
      </w:r>
    </w:p>
    <w:p>
      <w:pPr>
        <w:snapToGrid w:val="0"/>
        <w:spacing w:line="400" w:lineRule="exact"/>
        <w:ind w:firstLine="643" w:firstLineChars="200"/>
        <w:outlineLvl w:val="9"/>
        <w:rPr>
          <w:rFonts w:hint="eastAsia" w:ascii="宋体" w:hAnsi="宋体" w:cs="宋体"/>
          <w:b/>
          <w:bCs/>
          <w:color w:val="auto"/>
          <w:sz w:val="32"/>
          <w:szCs w:val="20"/>
        </w:rPr>
      </w:pPr>
    </w:p>
    <w:p>
      <w:pPr>
        <w:tabs>
          <w:tab w:val="left" w:pos="1305"/>
        </w:tabs>
        <w:spacing w:line="400" w:lineRule="exact"/>
        <w:rPr>
          <w:rFonts w:hint="eastAsia" w:ascii="宋体" w:hAnsi="宋体" w:cs="宋体"/>
          <w:b/>
          <w:bCs/>
          <w:color w:val="auto"/>
          <w:sz w:val="32"/>
          <w:szCs w:val="20"/>
        </w:rPr>
      </w:pPr>
      <w:r>
        <w:rPr>
          <w:rFonts w:hint="eastAsia" w:ascii="宋体" w:hAnsi="宋体" w:cs="宋体"/>
          <w:b/>
          <w:bCs/>
          <w:color w:val="auto"/>
          <w:sz w:val="32"/>
          <w:szCs w:val="20"/>
          <w:lang w:val="en-US" w:eastAsia="zh-CN"/>
        </w:rPr>
        <w:t>5</w:t>
      </w:r>
      <w:r>
        <w:rPr>
          <w:rFonts w:hint="eastAsia" w:ascii="宋体" w:hAnsi="宋体" w:cs="宋体"/>
          <w:b/>
          <w:bCs/>
          <w:color w:val="auto"/>
          <w:sz w:val="32"/>
          <w:szCs w:val="20"/>
        </w:rPr>
        <w:t>.</w:t>
      </w:r>
      <w:r>
        <w:rPr>
          <w:rFonts w:hint="eastAsia" w:ascii="宋体" w:hAnsi="宋体" w:cs="宋体"/>
          <w:b/>
          <w:bCs/>
          <w:color w:val="auto"/>
          <w:sz w:val="32"/>
          <w:szCs w:val="20"/>
          <w:lang w:eastAsia="zh-CN"/>
        </w:rPr>
        <w:t>服务承诺书</w:t>
      </w:r>
      <w:r>
        <w:rPr>
          <w:rFonts w:hint="eastAsia" w:ascii="宋体" w:hAnsi="宋体" w:cs="宋体"/>
          <w:b/>
          <w:bCs/>
          <w:color w:val="auto"/>
          <w:sz w:val="32"/>
          <w:szCs w:val="20"/>
        </w:rPr>
        <w:t>（如有，请提供）；</w:t>
      </w:r>
    </w:p>
    <w:p>
      <w:pPr>
        <w:ind w:firstLine="723" w:firstLineChars="343"/>
        <w:rPr>
          <w:rFonts w:hint="eastAsia" w:ascii="宋体" w:hAnsi="宋体" w:cs="宋体"/>
          <w:b/>
          <w:color w:val="auto"/>
          <w:szCs w:val="21"/>
        </w:rPr>
      </w:pPr>
    </w:p>
    <w:p>
      <w:pPr>
        <w:ind w:firstLine="723" w:firstLineChars="343"/>
        <w:rPr>
          <w:rFonts w:hint="eastAsia" w:ascii="宋体" w:hAnsi="宋体" w:cs="宋体"/>
          <w:b/>
          <w:color w:val="auto"/>
          <w:szCs w:val="21"/>
        </w:rPr>
      </w:pPr>
      <w:r>
        <w:rPr>
          <w:rFonts w:hint="eastAsia" w:ascii="宋体" w:hAnsi="宋体" w:cs="宋体"/>
          <w:b/>
          <w:color w:val="auto"/>
          <w:szCs w:val="21"/>
        </w:rPr>
        <w:t>附件</w:t>
      </w:r>
      <w:r>
        <w:rPr>
          <w:rFonts w:hint="eastAsia" w:ascii="宋体" w:hAnsi="宋体" w:cs="宋体"/>
          <w:b/>
          <w:color w:val="auto"/>
          <w:szCs w:val="21"/>
          <w:lang w:eastAsia="zh-CN"/>
        </w:rPr>
        <w:t>：</w:t>
      </w:r>
      <w:r>
        <w:rPr>
          <w:rFonts w:hint="eastAsia" w:ascii="宋体" w:hAnsi="宋体" w:cs="宋体"/>
          <w:b/>
          <w:color w:val="auto"/>
          <w:szCs w:val="21"/>
        </w:rPr>
        <w:t xml:space="preserve">                           </w:t>
      </w:r>
    </w:p>
    <w:p>
      <w:pPr>
        <w:ind w:firstLine="723" w:firstLineChars="343"/>
        <w:rPr>
          <w:rFonts w:hint="eastAsia" w:ascii="宋体" w:hAnsi="宋体" w:cs="宋体"/>
          <w:b/>
          <w:color w:val="auto"/>
          <w:szCs w:val="21"/>
        </w:rPr>
      </w:pPr>
      <w:r>
        <w:rPr>
          <w:rFonts w:hint="eastAsia" w:ascii="宋体" w:hAnsi="宋体" w:cs="宋体"/>
          <w:b/>
          <w:color w:val="auto"/>
          <w:szCs w:val="21"/>
        </w:rPr>
        <w:t xml:space="preserve"> </w:t>
      </w:r>
    </w:p>
    <w:p>
      <w:pPr>
        <w:ind w:firstLine="3669" w:firstLineChars="1142"/>
        <w:jc w:val="both"/>
        <w:rPr>
          <w:rFonts w:hint="eastAsia" w:ascii="宋体" w:hAnsi="宋体" w:cs="宋体"/>
          <w:b/>
          <w:color w:val="auto"/>
          <w:szCs w:val="21"/>
        </w:rPr>
      </w:pPr>
      <w:r>
        <w:rPr>
          <w:rFonts w:hint="eastAsia" w:ascii="宋体" w:hAnsi="宋体" w:cs="宋体"/>
          <w:b/>
          <w:bCs/>
          <w:color w:val="auto"/>
          <w:sz w:val="32"/>
          <w:szCs w:val="20"/>
          <w:lang w:eastAsia="zh-CN"/>
        </w:rPr>
        <w:t>服务承诺书</w:t>
      </w:r>
      <w:r>
        <w:rPr>
          <w:rFonts w:hint="eastAsia" w:ascii="宋体" w:hAnsi="宋体" w:cs="宋体"/>
          <w:b/>
          <w:color w:val="auto"/>
          <w:szCs w:val="21"/>
        </w:rPr>
        <w:t>（格式）</w:t>
      </w:r>
    </w:p>
    <w:p>
      <w:pPr>
        <w:ind w:firstLine="630" w:firstLineChars="300"/>
        <w:rPr>
          <w:rFonts w:hint="eastAsia" w:ascii="宋体" w:hAnsi="宋体" w:cs="宋体"/>
          <w:color w:val="auto"/>
          <w:szCs w:val="21"/>
        </w:rPr>
      </w:pPr>
      <w:r>
        <w:rPr>
          <w:rFonts w:hint="eastAsia" w:ascii="宋体" w:hAnsi="宋体" w:cs="宋体"/>
          <w:color w:val="auto"/>
          <w:szCs w:val="21"/>
        </w:rPr>
        <w:t xml:space="preserve"> </w:t>
      </w:r>
    </w:p>
    <w:p>
      <w:pPr>
        <w:pStyle w:val="10"/>
        <w:spacing w:line="400" w:lineRule="exact"/>
        <w:ind w:firstLine="3534" w:firstLineChars="1100"/>
        <w:rPr>
          <w:rFonts w:hint="eastAsia" w:hAnsi="宋体" w:cs="宋体"/>
          <w:b/>
          <w:bCs/>
          <w:color w:val="auto"/>
          <w:sz w:val="32"/>
        </w:rPr>
      </w:pPr>
      <w:r>
        <w:rPr>
          <w:rFonts w:hint="eastAsia" w:hAnsi="宋体" w:cs="宋体"/>
          <w:b/>
          <w:bCs/>
          <w:color w:val="auto"/>
          <w:sz w:val="32"/>
        </w:rPr>
        <w:t>（格式自拟）</w:t>
      </w:r>
    </w:p>
    <w:p>
      <w:pPr>
        <w:tabs>
          <w:tab w:val="left" w:pos="1305"/>
        </w:tabs>
        <w:spacing w:line="400" w:lineRule="exact"/>
        <w:rPr>
          <w:rFonts w:hint="eastAsia" w:ascii="宋体" w:hAnsi="宋体" w:cs="宋体"/>
          <w:b/>
          <w:bCs/>
          <w:color w:val="auto"/>
          <w:sz w:val="32"/>
          <w:szCs w:val="20"/>
        </w:rPr>
      </w:pPr>
    </w:p>
    <w:p>
      <w:pPr>
        <w:pStyle w:val="9"/>
        <w:rPr>
          <w:rFonts w:hint="eastAsia"/>
        </w:rPr>
      </w:pPr>
    </w:p>
    <w:p>
      <w:pPr>
        <w:snapToGrid w:val="0"/>
        <w:spacing w:line="400" w:lineRule="exact"/>
        <w:ind w:firstLine="3045" w:firstLineChars="1450"/>
        <w:outlineLvl w:val="4"/>
        <w:rPr>
          <w:rFonts w:hint="eastAsia" w:ascii="宋体" w:hAnsi="宋体" w:cs="宋体"/>
          <w:bCs/>
          <w:color w:val="auto"/>
          <w:szCs w:val="21"/>
        </w:rPr>
      </w:pPr>
      <w:r>
        <w:rPr>
          <w:rFonts w:hint="eastAsia" w:ascii="宋体" w:hAnsi="宋体" w:cs="宋体"/>
          <w:bCs/>
          <w:color w:val="auto"/>
          <w:szCs w:val="21"/>
        </w:rPr>
        <w:t>投标人（公章，自然人除外）：</w:t>
      </w:r>
      <w:r>
        <w:rPr>
          <w:rFonts w:hint="eastAsia" w:ascii="宋体" w:hAnsi="宋体" w:cs="宋体"/>
          <w:bCs/>
          <w:color w:val="auto"/>
          <w:szCs w:val="21"/>
          <w:u w:val="single"/>
        </w:rPr>
        <w:t xml:space="preserve">                 </w:t>
      </w:r>
      <w:r>
        <w:rPr>
          <w:rFonts w:hint="eastAsia" w:ascii="宋体" w:hAnsi="宋体" w:cs="宋体"/>
          <w:bCs/>
          <w:color w:val="auto"/>
          <w:szCs w:val="21"/>
        </w:rPr>
        <w:t xml:space="preserve">                        </w:t>
      </w:r>
    </w:p>
    <w:p>
      <w:pPr>
        <w:pStyle w:val="10"/>
        <w:rPr>
          <w:rFonts w:hint="eastAsia" w:hAnsi="宋体" w:cs="宋体"/>
          <w:bCs/>
          <w:color w:val="auto"/>
          <w:szCs w:val="21"/>
        </w:rPr>
      </w:pPr>
    </w:p>
    <w:p>
      <w:pPr>
        <w:pStyle w:val="10"/>
        <w:spacing w:line="400" w:lineRule="exact"/>
        <w:ind w:firstLine="2940" w:firstLineChars="1400"/>
        <w:rPr>
          <w:rFonts w:hint="eastAsia" w:hAnsi="宋体" w:cs="宋体"/>
          <w:bCs/>
          <w:color w:val="auto"/>
          <w:szCs w:val="21"/>
        </w:rPr>
      </w:pPr>
      <w:r>
        <w:rPr>
          <w:rFonts w:hint="eastAsia" w:hAnsi="宋体" w:cs="宋体"/>
          <w:bCs/>
          <w:color w:val="auto"/>
          <w:szCs w:val="21"/>
        </w:rPr>
        <w:t>法定代表人或相应的委托代理人签字或盖章：</w:t>
      </w:r>
      <w:r>
        <w:rPr>
          <w:rFonts w:hint="eastAsia" w:hAnsi="宋体" w:cs="宋体"/>
          <w:bCs/>
          <w:color w:val="auto"/>
          <w:szCs w:val="21"/>
          <w:u w:val="single"/>
        </w:rPr>
        <w:t xml:space="preserve">                 </w:t>
      </w:r>
      <w:r>
        <w:rPr>
          <w:rFonts w:hint="eastAsia" w:hAnsi="宋体" w:cs="宋体"/>
          <w:bCs/>
          <w:color w:val="auto"/>
          <w:szCs w:val="21"/>
        </w:rPr>
        <w:t xml:space="preserve"> </w:t>
      </w:r>
    </w:p>
    <w:p>
      <w:pPr>
        <w:pStyle w:val="10"/>
        <w:spacing w:line="400" w:lineRule="exact"/>
        <w:ind w:firstLine="2940" w:firstLineChars="1400"/>
        <w:rPr>
          <w:rFonts w:hint="eastAsia" w:hAnsi="宋体" w:cs="宋体"/>
          <w:color w:val="auto"/>
        </w:rPr>
      </w:pPr>
    </w:p>
    <w:p>
      <w:pPr>
        <w:pStyle w:val="10"/>
        <w:spacing w:line="400" w:lineRule="exact"/>
        <w:ind w:firstLine="2940" w:firstLineChars="1400"/>
        <w:rPr>
          <w:rFonts w:hint="eastAsia" w:hAnsi="宋体" w:cs="宋体"/>
          <w:bCs/>
          <w:color w:val="auto"/>
          <w:szCs w:val="21"/>
        </w:rPr>
      </w:pPr>
      <w:r>
        <w:rPr>
          <w:rFonts w:hint="eastAsia" w:hAnsi="宋体" w:cs="宋体"/>
          <w:color w:val="auto"/>
        </w:rPr>
        <w:t>日          期：</w:t>
      </w:r>
      <w:r>
        <w:rPr>
          <w:rFonts w:hint="eastAsia" w:hAnsi="宋体" w:cs="宋体"/>
          <w:color w:val="auto"/>
          <w:u w:val="single"/>
        </w:rPr>
        <w:t xml:space="preserve">                  </w:t>
      </w:r>
    </w:p>
    <w:p>
      <w:pPr>
        <w:rPr>
          <w:rFonts w:hint="eastAsia" w:ascii="宋体" w:hAnsi="宋体" w:cs="宋体"/>
          <w:b/>
          <w:bCs/>
          <w:color w:val="auto"/>
          <w:sz w:val="32"/>
          <w:szCs w:val="20"/>
        </w:rPr>
      </w:pPr>
      <w:r>
        <w:rPr>
          <w:rFonts w:hint="eastAsia" w:ascii="宋体" w:hAnsi="宋体" w:cs="宋体"/>
          <w:b/>
          <w:bCs/>
          <w:color w:val="auto"/>
          <w:sz w:val="32"/>
          <w:szCs w:val="20"/>
        </w:rPr>
        <w:br w:type="page"/>
      </w:r>
    </w:p>
    <w:p>
      <w:pPr>
        <w:snapToGrid w:val="0"/>
        <w:spacing w:line="400" w:lineRule="exact"/>
        <w:outlineLvl w:val="4"/>
        <w:rPr>
          <w:rFonts w:hint="eastAsia" w:ascii="宋体" w:hAnsi="宋体" w:cs="宋体"/>
          <w:b/>
          <w:bCs/>
          <w:color w:val="auto"/>
          <w:sz w:val="32"/>
          <w:szCs w:val="20"/>
          <w:lang w:val="en-US" w:eastAsia="zh-CN"/>
        </w:rPr>
      </w:pPr>
    </w:p>
    <w:p>
      <w:pPr>
        <w:snapToGrid w:val="0"/>
        <w:spacing w:line="400" w:lineRule="exact"/>
        <w:outlineLvl w:val="4"/>
        <w:rPr>
          <w:rFonts w:hint="eastAsia" w:ascii="宋体" w:hAnsi="宋体" w:cs="宋体"/>
          <w:b/>
          <w:bCs/>
          <w:color w:val="auto"/>
          <w:sz w:val="32"/>
          <w:szCs w:val="20"/>
        </w:rPr>
      </w:pPr>
      <w:r>
        <w:rPr>
          <w:rFonts w:hint="eastAsia" w:ascii="宋体" w:hAnsi="宋体" w:cs="宋体"/>
          <w:b/>
          <w:bCs/>
          <w:color w:val="auto"/>
          <w:sz w:val="32"/>
          <w:szCs w:val="20"/>
          <w:lang w:val="en-US" w:eastAsia="zh-CN"/>
        </w:rPr>
        <w:t>6</w:t>
      </w:r>
      <w:r>
        <w:rPr>
          <w:rFonts w:hint="eastAsia" w:ascii="宋体" w:hAnsi="宋体" w:cs="宋体"/>
          <w:b/>
          <w:bCs/>
          <w:color w:val="auto"/>
          <w:sz w:val="32"/>
          <w:szCs w:val="20"/>
        </w:rPr>
        <w:t>.“</w:t>
      </w:r>
      <w:r>
        <w:rPr>
          <w:rFonts w:hint="eastAsia" w:ascii="宋体" w:hAnsi="宋体" w:cs="宋体"/>
          <w:b/>
          <w:bCs/>
          <w:color w:val="auto"/>
          <w:sz w:val="32"/>
          <w:szCs w:val="20"/>
          <w:lang w:eastAsia="zh-CN"/>
        </w:rPr>
        <w:t>服务</w:t>
      </w:r>
      <w:r>
        <w:rPr>
          <w:rFonts w:hint="eastAsia" w:ascii="宋体" w:hAnsi="宋体" w:cs="宋体"/>
          <w:b/>
          <w:bCs/>
          <w:color w:val="auto"/>
          <w:sz w:val="32"/>
          <w:szCs w:val="20"/>
        </w:rPr>
        <w:t>采购需求”需提供的有效证明文件（按</w:t>
      </w:r>
      <w:r>
        <w:rPr>
          <w:rFonts w:hint="eastAsia" w:ascii="宋体" w:hAnsi="宋体" w:cs="宋体"/>
          <w:b/>
          <w:bCs/>
          <w:color w:val="auto"/>
          <w:sz w:val="32"/>
          <w:szCs w:val="20"/>
          <w:lang w:eastAsia="zh-CN"/>
        </w:rPr>
        <w:t>服务</w:t>
      </w:r>
      <w:r>
        <w:rPr>
          <w:rFonts w:hint="eastAsia" w:ascii="宋体" w:hAnsi="宋体" w:cs="宋体"/>
          <w:b/>
          <w:bCs/>
          <w:color w:val="auto"/>
          <w:sz w:val="32"/>
          <w:szCs w:val="20"/>
        </w:rPr>
        <w:t>采购需求要求提供）；</w:t>
      </w:r>
    </w:p>
    <w:p>
      <w:pPr>
        <w:snapToGrid w:val="0"/>
        <w:spacing w:line="400" w:lineRule="exact"/>
        <w:outlineLvl w:val="9"/>
        <w:rPr>
          <w:rFonts w:hint="eastAsia" w:ascii="宋体" w:hAnsi="宋体" w:cs="宋体"/>
          <w:b/>
          <w:bCs/>
          <w:color w:val="auto"/>
          <w:sz w:val="32"/>
          <w:szCs w:val="20"/>
        </w:rPr>
      </w:pPr>
    </w:p>
    <w:p>
      <w:pPr>
        <w:snapToGrid w:val="0"/>
        <w:spacing w:line="400" w:lineRule="exact"/>
        <w:outlineLvl w:val="4"/>
        <w:rPr>
          <w:rFonts w:hint="eastAsia" w:ascii="宋体" w:hAnsi="宋体" w:cs="宋体"/>
          <w:b/>
          <w:bCs/>
          <w:color w:val="auto"/>
          <w:sz w:val="32"/>
          <w:szCs w:val="20"/>
          <w:lang w:val="en-US" w:eastAsia="zh-CN"/>
        </w:rPr>
      </w:pPr>
    </w:p>
    <w:p>
      <w:pPr>
        <w:pStyle w:val="7"/>
        <w:ind w:left="0" w:leftChars="0" w:firstLine="0" w:firstLineChars="0"/>
        <w:rPr>
          <w:rFonts w:hint="eastAsia" w:ascii="宋体" w:hAnsi="宋体" w:cs="宋体"/>
          <w:b/>
          <w:bCs/>
          <w:color w:val="auto"/>
          <w:sz w:val="32"/>
          <w:szCs w:val="20"/>
          <w:lang w:val="en-US" w:eastAsia="zh-CN"/>
        </w:rPr>
      </w:pPr>
    </w:p>
    <w:p>
      <w:pPr>
        <w:rPr>
          <w:rFonts w:hint="eastAsia" w:ascii="宋体" w:hAnsi="宋体" w:cs="宋体"/>
          <w:b/>
          <w:bCs/>
          <w:color w:val="auto"/>
          <w:sz w:val="32"/>
          <w:szCs w:val="20"/>
          <w:lang w:val="en-US" w:eastAsia="zh-CN"/>
        </w:rPr>
      </w:pPr>
    </w:p>
    <w:p>
      <w:pPr>
        <w:pStyle w:val="4"/>
        <w:ind w:left="0" w:leftChars="0" w:firstLine="0" w:firstLineChars="0"/>
        <w:rPr>
          <w:rFonts w:hint="eastAsia" w:ascii="宋体" w:hAnsi="宋体" w:cs="宋体"/>
          <w:b/>
          <w:bCs/>
          <w:color w:val="auto"/>
          <w:sz w:val="32"/>
          <w:szCs w:val="20"/>
          <w:lang w:val="en-US" w:eastAsia="zh-CN"/>
        </w:rPr>
      </w:pPr>
    </w:p>
    <w:p>
      <w:pPr>
        <w:rPr>
          <w:rFonts w:hint="eastAsia"/>
          <w:color w:val="auto"/>
          <w:lang w:val="en-US" w:eastAsia="zh-CN"/>
        </w:rPr>
      </w:pPr>
    </w:p>
    <w:p>
      <w:pPr>
        <w:pStyle w:val="7"/>
        <w:rPr>
          <w:rFonts w:hint="eastAsia"/>
          <w:color w:val="auto"/>
          <w:lang w:val="en-US" w:eastAsia="zh-CN"/>
        </w:rPr>
      </w:pPr>
    </w:p>
    <w:p>
      <w:pPr>
        <w:tabs>
          <w:tab w:val="left" w:pos="1305"/>
        </w:tabs>
        <w:spacing w:line="380" w:lineRule="exact"/>
        <w:rPr>
          <w:rFonts w:hint="eastAsia" w:ascii="宋体" w:hAnsi="宋体" w:cs="宋体"/>
          <w:b/>
          <w:bCs/>
          <w:color w:val="auto"/>
          <w:sz w:val="32"/>
          <w:szCs w:val="20"/>
          <w:lang w:val="en-US" w:eastAsia="zh-CN"/>
        </w:rPr>
      </w:pPr>
    </w:p>
    <w:p>
      <w:pPr>
        <w:snapToGrid w:val="0"/>
        <w:spacing w:line="400" w:lineRule="exact"/>
        <w:ind w:firstLine="0" w:firstLineChars="0"/>
        <w:outlineLvl w:val="4"/>
        <w:rPr>
          <w:rFonts w:hint="eastAsia" w:ascii="宋体" w:hAnsi="宋体" w:cs="宋体"/>
          <w:b/>
          <w:bCs/>
          <w:color w:val="auto"/>
          <w:sz w:val="32"/>
          <w:szCs w:val="20"/>
        </w:rPr>
      </w:pPr>
      <w:r>
        <w:rPr>
          <w:rFonts w:hint="eastAsia" w:ascii="宋体" w:hAnsi="宋体" w:cs="宋体"/>
          <w:b/>
          <w:bCs/>
          <w:color w:val="auto"/>
          <w:sz w:val="32"/>
          <w:szCs w:val="20"/>
          <w:lang w:val="en-US" w:eastAsia="zh-CN"/>
        </w:rPr>
        <w:t>7</w:t>
      </w:r>
      <w:r>
        <w:rPr>
          <w:rFonts w:hint="eastAsia" w:ascii="宋体" w:hAnsi="宋体" w:cs="宋体"/>
          <w:b/>
          <w:bCs/>
          <w:color w:val="auto"/>
          <w:sz w:val="32"/>
          <w:szCs w:val="20"/>
        </w:rPr>
        <w:t>.2017-2019年度通过中介审计的有效完整的财务审计报告复印件（如有，请提供）；</w:t>
      </w:r>
    </w:p>
    <w:p>
      <w:pPr>
        <w:snapToGrid w:val="0"/>
        <w:spacing w:line="400" w:lineRule="exact"/>
        <w:ind w:firstLine="0" w:firstLineChars="0"/>
        <w:outlineLvl w:val="4"/>
        <w:rPr>
          <w:rFonts w:hint="eastAsia" w:ascii="宋体" w:hAnsi="宋体" w:cs="宋体"/>
          <w:b/>
          <w:bCs/>
          <w:color w:val="auto"/>
          <w:sz w:val="32"/>
          <w:szCs w:val="20"/>
        </w:rPr>
      </w:pPr>
    </w:p>
    <w:p>
      <w:pPr>
        <w:pStyle w:val="2"/>
        <w:rPr>
          <w:rFonts w:hint="eastAsia" w:ascii="宋体" w:hAnsi="宋体" w:cs="宋体"/>
          <w:b/>
          <w:bCs/>
          <w:color w:val="auto"/>
          <w:sz w:val="32"/>
          <w:szCs w:val="20"/>
        </w:rPr>
      </w:pPr>
    </w:p>
    <w:p>
      <w:pPr>
        <w:pStyle w:val="4"/>
        <w:rPr>
          <w:rFonts w:hint="eastAsia" w:ascii="宋体" w:hAnsi="宋体" w:cs="宋体"/>
          <w:b/>
          <w:bCs/>
          <w:color w:val="auto"/>
          <w:sz w:val="32"/>
          <w:szCs w:val="20"/>
        </w:rPr>
      </w:pPr>
    </w:p>
    <w:p>
      <w:pPr>
        <w:pStyle w:val="4"/>
        <w:ind w:left="0" w:leftChars="0" w:firstLine="0" w:firstLineChars="0"/>
        <w:rPr>
          <w:rFonts w:hint="eastAsia" w:ascii="宋体" w:hAnsi="宋体" w:cs="宋体"/>
          <w:b/>
          <w:bCs/>
          <w:color w:val="auto"/>
          <w:sz w:val="32"/>
          <w:szCs w:val="20"/>
        </w:rPr>
      </w:pPr>
    </w:p>
    <w:p>
      <w:pPr>
        <w:snapToGrid w:val="0"/>
        <w:spacing w:line="400" w:lineRule="exact"/>
        <w:ind w:firstLine="0" w:firstLineChars="0"/>
        <w:outlineLvl w:val="4"/>
        <w:rPr>
          <w:rFonts w:hint="eastAsia" w:ascii="宋体" w:hAnsi="宋体" w:cs="宋体"/>
          <w:b/>
          <w:bCs/>
          <w:color w:val="auto"/>
          <w:sz w:val="32"/>
          <w:szCs w:val="20"/>
        </w:rPr>
      </w:pPr>
    </w:p>
    <w:p>
      <w:pPr>
        <w:snapToGrid w:val="0"/>
        <w:spacing w:line="400" w:lineRule="exact"/>
        <w:ind w:firstLine="0" w:firstLineChars="0"/>
        <w:outlineLvl w:val="4"/>
        <w:rPr>
          <w:rFonts w:hint="eastAsia" w:ascii="宋体" w:hAnsi="宋体" w:cs="宋体"/>
          <w:b/>
          <w:bCs/>
          <w:color w:val="auto"/>
          <w:sz w:val="32"/>
          <w:szCs w:val="20"/>
        </w:rPr>
      </w:pPr>
    </w:p>
    <w:p>
      <w:pPr>
        <w:snapToGrid w:val="0"/>
        <w:spacing w:line="400" w:lineRule="exact"/>
        <w:ind w:firstLine="0" w:firstLineChars="0"/>
        <w:outlineLvl w:val="4"/>
        <w:rPr>
          <w:rFonts w:hint="eastAsia" w:ascii="宋体" w:hAnsi="宋体" w:cs="宋体"/>
          <w:b/>
          <w:bCs/>
          <w:color w:val="auto"/>
          <w:sz w:val="32"/>
          <w:szCs w:val="20"/>
        </w:rPr>
      </w:pPr>
    </w:p>
    <w:p>
      <w:pPr>
        <w:tabs>
          <w:tab w:val="left" w:pos="1305"/>
        </w:tabs>
        <w:spacing w:line="380" w:lineRule="exact"/>
        <w:rPr>
          <w:rFonts w:hint="eastAsia" w:ascii="宋体" w:hAnsi="宋体" w:cs="宋体"/>
          <w:b/>
          <w:bCs/>
          <w:color w:val="auto"/>
          <w:sz w:val="32"/>
          <w:szCs w:val="20"/>
        </w:rPr>
      </w:pPr>
    </w:p>
    <w:p>
      <w:pPr>
        <w:tabs>
          <w:tab w:val="left" w:pos="1305"/>
        </w:tabs>
        <w:spacing w:line="380" w:lineRule="exact"/>
        <w:rPr>
          <w:rFonts w:hint="eastAsia" w:ascii="宋体" w:hAnsi="宋体" w:cs="宋体"/>
          <w:b/>
          <w:bCs/>
          <w:color w:val="auto"/>
          <w:sz w:val="32"/>
          <w:szCs w:val="20"/>
        </w:rPr>
      </w:pPr>
      <w:r>
        <w:rPr>
          <w:rFonts w:hint="eastAsia" w:ascii="宋体" w:hAnsi="宋体" w:cs="宋体"/>
          <w:b/>
          <w:bCs/>
          <w:color w:val="auto"/>
          <w:sz w:val="32"/>
          <w:szCs w:val="20"/>
          <w:lang w:val="en-US" w:eastAsia="zh-CN"/>
        </w:rPr>
        <w:t>8.</w:t>
      </w:r>
      <w:r>
        <w:rPr>
          <w:rFonts w:hint="eastAsia" w:ascii="宋体" w:hAnsi="宋体" w:cs="宋体"/>
          <w:b/>
          <w:bCs/>
          <w:color w:val="auto"/>
          <w:sz w:val="32"/>
          <w:szCs w:val="20"/>
        </w:rPr>
        <w:t>投标人相关获奖证书、认证证书等复印件（如有，请提供）；</w:t>
      </w:r>
    </w:p>
    <w:p>
      <w:pPr>
        <w:tabs>
          <w:tab w:val="left" w:pos="1305"/>
        </w:tabs>
        <w:spacing w:line="380" w:lineRule="exact"/>
        <w:rPr>
          <w:rFonts w:hint="eastAsia" w:ascii="宋体" w:hAnsi="宋体" w:cs="宋体"/>
          <w:b/>
          <w:bCs/>
          <w:color w:val="auto"/>
          <w:sz w:val="32"/>
          <w:szCs w:val="20"/>
        </w:rPr>
      </w:pPr>
    </w:p>
    <w:p>
      <w:pPr>
        <w:snapToGrid w:val="0"/>
        <w:spacing w:line="400" w:lineRule="exact"/>
        <w:outlineLvl w:val="9"/>
        <w:rPr>
          <w:rFonts w:hint="eastAsia" w:ascii="宋体" w:hAnsi="宋体" w:cs="宋体"/>
          <w:b/>
          <w:bCs/>
          <w:color w:val="auto"/>
          <w:sz w:val="32"/>
          <w:szCs w:val="20"/>
        </w:rPr>
      </w:pPr>
    </w:p>
    <w:p>
      <w:pPr>
        <w:pStyle w:val="7"/>
        <w:rPr>
          <w:rFonts w:hint="eastAsia" w:ascii="宋体" w:hAnsi="宋体" w:cs="宋体"/>
          <w:b/>
          <w:bCs/>
          <w:color w:val="auto"/>
          <w:sz w:val="32"/>
          <w:szCs w:val="20"/>
        </w:rPr>
      </w:pPr>
    </w:p>
    <w:p>
      <w:pPr>
        <w:rPr>
          <w:rFonts w:hint="eastAsia" w:ascii="宋体" w:hAnsi="宋体" w:cs="宋体"/>
          <w:b/>
          <w:bCs/>
          <w:color w:val="auto"/>
          <w:sz w:val="32"/>
          <w:szCs w:val="20"/>
        </w:rPr>
      </w:pPr>
    </w:p>
    <w:p>
      <w:pPr>
        <w:snapToGrid w:val="0"/>
        <w:spacing w:line="400" w:lineRule="exact"/>
        <w:outlineLvl w:val="4"/>
        <w:rPr>
          <w:rFonts w:hint="eastAsia" w:ascii="宋体" w:hAnsi="宋体" w:cs="宋体"/>
          <w:b/>
          <w:bCs/>
          <w:color w:val="auto"/>
          <w:sz w:val="32"/>
          <w:szCs w:val="20"/>
          <w:lang w:val="en-US" w:eastAsia="zh-CN"/>
        </w:rPr>
      </w:pPr>
    </w:p>
    <w:p>
      <w:pPr>
        <w:snapToGrid w:val="0"/>
        <w:spacing w:line="400" w:lineRule="exact"/>
        <w:outlineLvl w:val="4"/>
        <w:rPr>
          <w:rFonts w:hint="eastAsia" w:ascii="宋体" w:hAnsi="宋体" w:cs="宋体"/>
          <w:b/>
          <w:bCs/>
          <w:color w:val="auto"/>
          <w:sz w:val="32"/>
          <w:szCs w:val="20"/>
          <w:lang w:val="en-US" w:eastAsia="zh-CN"/>
        </w:rPr>
      </w:pPr>
    </w:p>
    <w:p>
      <w:pPr>
        <w:snapToGrid w:val="0"/>
        <w:spacing w:line="400" w:lineRule="exact"/>
        <w:outlineLvl w:val="4"/>
        <w:rPr>
          <w:rFonts w:hint="eastAsia" w:ascii="宋体" w:hAnsi="宋体" w:cs="宋体"/>
          <w:b/>
          <w:bCs/>
          <w:color w:val="auto"/>
          <w:sz w:val="32"/>
          <w:szCs w:val="20"/>
          <w:lang w:val="en-US" w:eastAsia="zh-CN"/>
        </w:rPr>
      </w:pPr>
    </w:p>
    <w:p>
      <w:pPr>
        <w:snapToGrid w:val="0"/>
        <w:spacing w:line="400" w:lineRule="exact"/>
        <w:outlineLvl w:val="4"/>
        <w:rPr>
          <w:rFonts w:hint="eastAsia" w:ascii="宋体" w:hAnsi="宋体" w:cs="宋体"/>
          <w:b/>
          <w:bCs/>
          <w:color w:val="auto"/>
          <w:sz w:val="32"/>
          <w:szCs w:val="20"/>
        </w:rPr>
      </w:pPr>
      <w:r>
        <w:rPr>
          <w:rFonts w:hint="eastAsia" w:ascii="宋体" w:hAnsi="宋体" w:cs="宋体"/>
          <w:b/>
          <w:bCs/>
          <w:color w:val="auto"/>
          <w:sz w:val="32"/>
          <w:szCs w:val="20"/>
          <w:lang w:val="en-US" w:eastAsia="zh-CN"/>
        </w:rPr>
        <w:t>9</w:t>
      </w:r>
      <w:r>
        <w:rPr>
          <w:rFonts w:hint="eastAsia" w:ascii="宋体" w:hAnsi="宋体" w:cs="宋体"/>
          <w:b/>
          <w:bCs/>
          <w:color w:val="auto"/>
          <w:sz w:val="32"/>
          <w:szCs w:val="20"/>
        </w:rPr>
        <w:t>.</w:t>
      </w:r>
      <w:r>
        <w:rPr>
          <w:rFonts w:hint="eastAsia" w:ascii="宋体" w:hAnsi="宋体"/>
          <w:b/>
          <w:color w:val="auto"/>
          <w:sz w:val="32"/>
          <w:szCs w:val="32"/>
        </w:rPr>
        <w:t>投标人属于小型、微型企业的，应提供《中小企业声明函》；属于监狱企业的，应当提供由省级以上监狱管理局、戒毒管理局</w:t>
      </w:r>
      <w:r>
        <w:rPr>
          <w:rFonts w:ascii="宋体" w:hAnsi="宋体"/>
          <w:b/>
          <w:color w:val="auto"/>
          <w:sz w:val="32"/>
          <w:szCs w:val="32"/>
        </w:rPr>
        <w:t>(</w:t>
      </w:r>
      <w:r>
        <w:rPr>
          <w:rFonts w:hint="eastAsia" w:ascii="宋体" w:hAnsi="宋体"/>
          <w:b/>
          <w:color w:val="auto"/>
          <w:sz w:val="32"/>
          <w:szCs w:val="32"/>
        </w:rPr>
        <w:t>含新疆生产建设兵团</w:t>
      </w:r>
      <w:r>
        <w:rPr>
          <w:rFonts w:ascii="宋体" w:hAnsi="宋体"/>
          <w:b/>
          <w:color w:val="auto"/>
          <w:sz w:val="32"/>
          <w:szCs w:val="32"/>
        </w:rPr>
        <w:t>)</w:t>
      </w:r>
      <w:r>
        <w:rPr>
          <w:rFonts w:hint="eastAsia" w:ascii="宋体" w:hAnsi="宋体"/>
          <w:b/>
          <w:color w:val="auto"/>
          <w:sz w:val="32"/>
          <w:szCs w:val="32"/>
        </w:rPr>
        <w:t>出具的属于监狱企业的证明文件（如有，请提供）</w:t>
      </w:r>
      <w:r>
        <w:rPr>
          <w:rFonts w:hint="eastAsia" w:ascii="宋体" w:hAnsi="宋体" w:cs="宋体"/>
          <w:b/>
          <w:bCs/>
          <w:color w:val="auto"/>
          <w:sz w:val="32"/>
          <w:szCs w:val="20"/>
        </w:rPr>
        <w:t>；</w:t>
      </w:r>
    </w:p>
    <w:p>
      <w:pPr>
        <w:snapToGrid w:val="0"/>
        <w:spacing w:line="400" w:lineRule="exact"/>
        <w:ind w:firstLine="525" w:firstLineChars="250"/>
        <w:outlineLvl w:val="9"/>
        <w:rPr>
          <w:rFonts w:hint="eastAsia" w:ascii="宋体" w:hAnsi="宋体" w:eastAsia="宋体" w:cs="宋体"/>
          <w:b/>
          <w:bCs/>
          <w:color w:val="auto"/>
          <w:sz w:val="32"/>
          <w:szCs w:val="20"/>
          <w:lang w:val="en-US" w:eastAsia="zh-CN"/>
        </w:rPr>
      </w:pPr>
      <w:r>
        <w:rPr>
          <w:rFonts w:hint="eastAsia" w:ascii="宋体" w:hAnsi="宋体" w:cs="宋体"/>
          <w:b w:val="0"/>
          <w:bCs w:val="0"/>
          <w:color w:val="auto"/>
          <w:sz w:val="21"/>
          <w:szCs w:val="21"/>
          <w:lang w:val="en-US" w:eastAsia="zh-CN"/>
        </w:rPr>
        <w:t>附件：</w:t>
      </w:r>
    </w:p>
    <w:p>
      <w:pPr>
        <w:jc w:val="center"/>
        <w:outlineLvl w:val="9"/>
        <w:rPr>
          <w:rFonts w:hint="eastAsia" w:ascii="宋体" w:hAnsi="宋体" w:eastAsia="宋体" w:cs="宋体"/>
          <w:b/>
          <w:bCs/>
          <w:color w:val="auto"/>
          <w:sz w:val="30"/>
          <w:szCs w:val="30"/>
          <w:highlight w:val="none"/>
          <w:shd w:val="clear" w:color="auto" w:fill="FFFFFF"/>
        </w:rPr>
      </w:pPr>
      <w:r>
        <w:rPr>
          <w:rFonts w:hint="eastAsia" w:ascii="宋体" w:hAnsi="宋体" w:eastAsia="宋体" w:cs="宋体"/>
          <w:b/>
          <w:bCs/>
          <w:color w:val="auto"/>
          <w:sz w:val="30"/>
          <w:szCs w:val="30"/>
          <w:highlight w:val="none"/>
          <w:shd w:val="clear" w:color="auto" w:fill="FFFFFF"/>
        </w:rPr>
        <w:t>《中小企业声明函》</w:t>
      </w:r>
    </w:p>
    <w:p>
      <w:pPr>
        <w:widowControl/>
        <w:shd w:val="clear" w:color="auto" w:fill="FFFFFF"/>
        <w:spacing w:after="225" w:line="240" w:lineRule="auto"/>
        <w:ind w:firstLine="420"/>
        <w:jc w:val="left"/>
        <w:outlineLvl w:val="9"/>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本公司（联合体）郑重声明，根据《政府采购促进中小企业发展管理办法》（财库﹝2020﹞46 号）的规定，本公司（联合体）参加</w:t>
      </w:r>
      <w:r>
        <w:rPr>
          <w:rFonts w:hint="eastAsia" w:ascii="宋体" w:hAnsi="宋体" w:eastAsia="宋体" w:cs="宋体"/>
          <w:color w:val="auto"/>
          <w:kern w:val="0"/>
          <w:sz w:val="24"/>
          <w:szCs w:val="24"/>
          <w:highlight w:val="none"/>
          <w:u w:val="single"/>
          <w:shd w:val="clear" w:color="auto" w:fill="FFFFFF"/>
          <w:lang w:bidi="ar"/>
        </w:rPr>
        <w:t xml:space="preserve"> （单位名称） </w:t>
      </w:r>
      <w:r>
        <w:rPr>
          <w:rFonts w:hint="eastAsia" w:ascii="宋体" w:hAnsi="宋体" w:eastAsia="宋体" w:cs="宋体"/>
          <w:color w:val="auto"/>
          <w:kern w:val="0"/>
          <w:sz w:val="24"/>
          <w:szCs w:val="24"/>
          <w:highlight w:val="none"/>
          <w:shd w:val="clear" w:color="auto" w:fill="FFFFFF"/>
          <w:lang w:bidi="ar"/>
        </w:rPr>
        <w:t>的</w:t>
      </w:r>
      <w:r>
        <w:rPr>
          <w:rFonts w:hint="eastAsia" w:ascii="宋体" w:hAnsi="宋体" w:eastAsia="宋体" w:cs="宋体"/>
          <w:color w:val="auto"/>
          <w:kern w:val="0"/>
          <w:sz w:val="24"/>
          <w:szCs w:val="24"/>
          <w:highlight w:val="none"/>
          <w:u w:val="single"/>
          <w:shd w:val="clear" w:color="auto" w:fill="FFFFFF"/>
          <w:lang w:bidi="ar"/>
        </w:rPr>
        <w:t xml:space="preserve"> （项目名称） </w:t>
      </w:r>
      <w:r>
        <w:rPr>
          <w:rFonts w:hint="eastAsia" w:ascii="宋体" w:hAnsi="宋体" w:eastAsia="宋体" w:cs="宋体"/>
          <w:color w:val="auto"/>
          <w:kern w:val="0"/>
          <w:sz w:val="24"/>
          <w:szCs w:val="24"/>
          <w:highlight w:val="none"/>
          <w:shd w:val="clear" w:color="auto" w:fill="FFFFFF"/>
          <w:lang w:bidi="ar"/>
        </w:rPr>
        <w:t>采购活动，工程的施工单位全部为符合政策要求的中小企业（或者：服务全部由符合政策要求的中小企业承接）。相关企业（含联合体中的中小企业、签订分包意向协议的中小企业）的具体情况如下：</w:t>
      </w:r>
    </w:p>
    <w:p>
      <w:pPr>
        <w:widowControl/>
        <w:shd w:val="clear" w:color="auto" w:fill="FFFFFF"/>
        <w:spacing w:after="225" w:line="240" w:lineRule="auto"/>
        <w:ind w:firstLine="420"/>
        <w:jc w:val="left"/>
        <w:outlineLvl w:val="9"/>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1.</w:t>
      </w:r>
      <w:r>
        <w:rPr>
          <w:rFonts w:hint="eastAsia" w:ascii="宋体" w:hAnsi="宋体" w:eastAsia="宋体" w:cs="宋体"/>
          <w:color w:val="auto"/>
          <w:kern w:val="0"/>
          <w:sz w:val="24"/>
          <w:szCs w:val="24"/>
          <w:highlight w:val="none"/>
          <w:u w:val="single"/>
          <w:shd w:val="clear" w:color="auto" w:fill="FFFFFF"/>
          <w:lang w:bidi="ar"/>
        </w:rPr>
        <w:t xml:space="preserve"> （标的名称） </w:t>
      </w:r>
      <w:r>
        <w:rPr>
          <w:rFonts w:hint="eastAsia" w:ascii="宋体" w:hAnsi="宋体" w:eastAsia="宋体" w:cs="宋体"/>
          <w:color w:val="auto"/>
          <w:kern w:val="0"/>
          <w:sz w:val="24"/>
          <w:szCs w:val="24"/>
          <w:highlight w:val="none"/>
          <w:shd w:val="clear" w:color="auto" w:fill="FFFFFF"/>
          <w:lang w:bidi="ar"/>
        </w:rPr>
        <w:t>，属于</w:t>
      </w:r>
      <w:r>
        <w:rPr>
          <w:rFonts w:hint="eastAsia" w:ascii="宋体" w:hAnsi="宋体" w:eastAsia="宋体" w:cs="宋体"/>
          <w:color w:val="auto"/>
          <w:kern w:val="0"/>
          <w:sz w:val="24"/>
          <w:szCs w:val="24"/>
          <w:highlight w:val="none"/>
          <w:u w:val="single"/>
          <w:shd w:val="clear" w:color="auto" w:fill="FFFFFF"/>
          <w:lang w:bidi="ar"/>
        </w:rPr>
        <w:t xml:space="preserve"> （采购文件中明确的所属行业） </w:t>
      </w:r>
      <w:r>
        <w:rPr>
          <w:rFonts w:hint="eastAsia" w:ascii="宋体" w:hAnsi="宋体" w:eastAsia="宋体" w:cs="宋体"/>
          <w:color w:val="auto"/>
          <w:kern w:val="0"/>
          <w:sz w:val="24"/>
          <w:szCs w:val="24"/>
          <w:highlight w:val="none"/>
          <w:shd w:val="clear" w:color="auto" w:fill="FFFFFF"/>
          <w:lang w:bidi="ar"/>
        </w:rPr>
        <w:t>；承建（承接）企业为</w:t>
      </w:r>
      <w:r>
        <w:rPr>
          <w:rFonts w:hint="eastAsia" w:ascii="宋体" w:hAnsi="宋体" w:eastAsia="宋体" w:cs="宋体"/>
          <w:color w:val="auto"/>
          <w:kern w:val="0"/>
          <w:sz w:val="24"/>
          <w:szCs w:val="24"/>
          <w:highlight w:val="none"/>
          <w:u w:val="single"/>
          <w:shd w:val="clear" w:color="auto" w:fill="FFFFFF"/>
          <w:lang w:bidi="ar"/>
        </w:rPr>
        <w:t xml:space="preserve"> （企业名称） </w:t>
      </w:r>
      <w:r>
        <w:rPr>
          <w:rFonts w:hint="eastAsia" w:ascii="宋体" w:hAnsi="宋体" w:eastAsia="宋体" w:cs="宋体"/>
          <w:color w:val="auto"/>
          <w:kern w:val="0"/>
          <w:sz w:val="24"/>
          <w:szCs w:val="24"/>
          <w:highlight w:val="none"/>
          <w:shd w:val="clear" w:color="auto" w:fill="FFFFFF"/>
          <w:lang w:bidi="ar"/>
        </w:rPr>
        <w:t>，从业人员</w:t>
      </w:r>
      <w:r>
        <w:rPr>
          <w:rFonts w:hint="eastAsia" w:ascii="宋体" w:hAnsi="宋体" w:eastAsia="宋体" w:cs="宋体"/>
          <w:color w:val="auto"/>
          <w:kern w:val="0"/>
          <w:sz w:val="24"/>
          <w:szCs w:val="24"/>
          <w:highlight w:val="none"/>
          <w:u w:val="single"/>
          <w:shd w:val="clear" w:color="auto" w:fill="FFFFFF"/>
          <w:lang w:val="en-US" w:eastAsia="zh-CN" w:bidi="ar"/>
        </w:rPr>
        <w:t xml:space="preserve">   </w:t>
      </w:r>
      <w:r>
        <w:rPr>
          <w:rFonts w:hint="eastAsia" w:ascii="宋体" w:hAnsi="宋体" w:eastAsia="宋体" w:cs="宋体"/>
          <w:color w:val="auto"/>
          <w:kern w:val="0"/>
          <w:sz w:val="24"/>
          <w:szCs w:val="24"/>
          <w:highlight w:val="none"/>
          <w:u w:val="single"/>
          <w:shd w:val="clear" w:color="auto" w:fill="FFFFFF"/>
          <w:lang w:bidi="ar"/>
        </w:rPr>
        <w:t xml:space="preserve"> </w:t>
      </w:r>
      <w:r>
        <w:rPr>
          <w:rFonts w:hint="eastAsia" w:ascii="宋体" w:hAnsi="宋体" w:eastAsia="宋体" w:cs="宋体"/>
          <w:color w:val="auto"/>
          <w:kern w:val="0"/>
          <w:sz w:val="24"/>
          <w:szCs w:val="24"/>
          <w:highlight w:val="none"/>
          <w:shd w:val="clear" w:color="auto" w:fill="FFFFFF"/>
          <w:lang w:bidi="ar"/>
        </w:rPr>
        <w:t>人，营业收入为</w:t>
      </w:r>
      <w:r>
        <w:rPr>
          <w:rFonts w:hint="eastAsia" w:ascii="宋体" w:hAnsi="宋体" w:eastAsia="宋体" w:cs="宋体"/>
          <w:color w:val="auto"/>
          <w:kern w:val="0"/>
          <w:sz w:val="24"/>
          <w:szCs w:val="24"/>
          <w:highlight w:val="none"/>
          <w:u w:val="single"/>
          <w:shd w:val="clear" w:color="auto" w:fill="FFFFFF"/>
          <w:lang w:bidi="ar"/>
        </w:rPr>
        <w:t xml:space="preserve"> </w:t>
      </w:r>
      <w:r>
        <w:rPr>
          <w:rFonts w:hint="eastAsia" w:ascii="宋体" w:hAnsi="宋体" w:eastAsia="宋体" w:cs="宋体"/>
          <w:color w:val="auto"/>
          <w:kern w:val="0"/>
          <w:sz w:val="24"/>
          <w:szCs w:val="24"/>
          <w:highlight w:val="none"/>
          <w:u w:val="single"/>
          <w:shd w:val="clear" w:color="auto" w:fill="FFFFFF"/>
          <w:lang w:val="en-US" w:eastAsia="zh-CN" w:bidi="ar"/>
        </w:rPr>
        <w:t xml:space="preserve">   </w:t>
      </w:r>
      <w:r>
        <w:rPr>
          <w:rFonts w:hint="eastAsia" w:ascii="宋体" w:hAnsi="宋体" w:eastAsia="宋体" w:cs="宋体"/>
          <w:color w:val="auto"/>
          <w:kern w:val="0"/>
          <w:sz w:val="24"/>
          <w:szCs w:val="24"/>
          <w:highlight w:val="none"/>
          <w:shd w:val="clear" w:color="auto" w:fill="FFFFFF"/>
          <w:lang w:bidi="ar"/>
        </w:rPr>
        <w:t>万元，资产总额为</w:t>
      </w:r>
      <w:r>
        <w:rPr>
          <w:rFonts w:hint="eastAsia" w:ascii="宋体" w:hAnsi="宋体" w:eastAsia="宋体" w:cs="宋体"/>
          <w:color w:val="auto"/>
          <w:kern w:val="0"/>
          <w:sz w:val="24"/>
          <w:szCs w:val="24"/>
          <w:highlight w:val="none"/>
          <w:u w:val="single"/>
          <w:shd w:val="clear" w:color="auto" w:fill="FFFFFF"/>
          <w:lang w:bidi="ar"/>
        </w:rPr>
        <w:t xml:space="preserve"> </w:t>
      </w:r>
      <w:r>
        <w:rPr>
          <w:rFonts w:hint="eastAsia" w:ascii="宋体" w:hAnsi="宋体" w:eastAsia="宋体" w:cs="宋体"/>
          <w:color w:val="auto"/>
          <w:kern w:val="0"/>
          <w:sz w:val="24"/>
          <w:szCs w:val="24"/>
          <w:highlight w:val="none"/>
          <w:u w:val="single"/>
          <w:shd w:val="clear" w:color="auto" w:fill="FFFFFF"/>
          <w:lang w:val="en-US" w:eastAsia="zh-CN" w:bidi="ar"/>
        </w:rPr>
        <w:t xml:space="preserve">   </w:t>
      </w:r>
      <w:r>
        <w:rPr>
          <w:rFonts w:hint="eastAsia" w:ascii="宋体" w:hAnsi="宋体" w:eastAsia="宋体" w:cs="宋体"/>
          <w:color w:val="auto"/>
          <w:kern w:val="0"/>
          <w:sz w:val="24"/>
          <w:szCs w:val="24"/>
          <w:highlight w:val="none"/>
          <w:shd w:val="clear" w:color="auto" w:fill="FFFFFF"/>
          <w:lang w:bidi="ar"/>
        </w:rPr>
        <w:t>万元 ，属于</w:t>
      </w:r>
      <w:r>
        <w:rPr>
          <w:rFonts w:hint="eastAsia" w:ascii="宋体" w:hAnsi="宋体" w:eastAsia="宋体" w:cs="宋体"/>
          <w:color w:val="auto"/>
          <w:kern w:val="0"/>
          <w:sz w:val="24"/>
          <w:szCs w:val="24"/>
          <w:highlight w:val="none"/>
          <w:u w:val="single"/>
          <w:shd w:val="clear" w:color="auto" w:fill="FFFFFF"/>
          <w:lang w:bidi="ar"/>
        </w:rPr>
        <w:t xml:space="preserve"> （中型企业、小型企业、微型企业）</w:t>
      </w:r>
      <w:r>
        <w:rPr>
          <w:rFonts w:hint="eastAsia" w:ascii="宋体" w:hAnsi="宋体" w:eastAsia="宋体" w:cs="宋体"/>
          <w:color w:val="auto"/>
          <w:kern w:val="0"/>
          <w:sz w:val="24"/>
          <w:szCs w:val="24"/>
          <w:highlight w:val="none"/>
          <w:u w:val="single"/>
          <w:shd w:val="clear" w:color="auto" w:fill="FFFFFF"/>
          <w:lang w:val="en-US" w:eastAsia="zh-CN" w:bidi="ar"/>
        </w:rPr>
        <w:t xml:space="preserve"> </w:t>
      </w:r>
      <w:r>
        <w:rPr>
          <w:rFonts w:hint="eastAsia" w:ascii="宋体" w:hAnsi="宋体" w:eastAsia="宋体" w:cs="宋体"/>
          <w:color w:val="auto"/>
          <w:kern w:val="0"/>
          <w:sz w:val="24"/>
          <w:szCs w:val="24"/>
          <w:highlight w:val="none"/>
          <w:shd w:val="clear" w:color="auto" w:fill="FFFFFF"/>
          <w:lang w:bidi="ar"/>
        </w:rPr>
        <w:t>；</w:t>
      </w:r>
    </w:p>
    <w:p>
      <w:pPr>
        <w:widowControl/>
        <w:shd w:val="clear" w:color="auto" w:fill="FFFFFF"/>
        <w:spacing w:after="225" w:line="240" w:lineRule="auto"/>
        <w:ind w:firstLine="420"/>
        <w:jc w:val="left"/>
        <w:outlineLvl w:val="9"/>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2.</w:t>
      </w:r>
      <w:r>
        <w:rPr>
          <w:rFonts w:hint="eastAsia" w:ascii="宋体" w:hAnsi="宋体" w:eastAsia="宋体" w:cs="宋体"/>
          <w:color w:val="auto"/>
          <w:kern w:val="0"/>
          <w:sz w:val="24"/>
          <w:szCs w:val="24"/>
          <w:highlight w:val="none"/>
          <w:u w:val="single"/>
          <w:shd w:val="clear" w:color="auto" w:fill="FFFFFF"/>
          <w:lang w:bidi="ar"/>
        </w:rPr>
        <w:t xml:space="preserve"> （标的名称）</w:t>
      </w:r>
      <w:r>
        <w:rPr>
          <w:rFonts w:hint="eastAsia" w:ascii="宋体" w:hAnsi="宋体" w:eastAsia="宋体" w:cs="宋体"/>
          <w:color w:val="auto"/>
          <w:kern w:val="0"/>
          <w:sz w:val="24"/>
          <w:szCs w:val="24"/>
          <w:highlight w:val="none"/>
          <w:shd w:val="clear" w:color="auto" w:fill="FFFFFF"/>
          <w:lang w:bidi="ar"/>
        </w:rPr>
        <w:t xml:space="preserve"> ，属于</w:t>
      </w:r>
      <w:r>
        <w:rPr>
          <w:rFonts w:hint="eastAsia" w:ascii="宋体" w:hAnsi="宋体" w:eastAsia="宋体" w:cs="宋体"/>
          <w:color w:val="auto"/>
          <w:kern w:val="0"/>
          <w:sz w:val="24"/>
          <w:szCs w:val="24"/>
          <w:highlight w:val="none"/>
          <w:u w:val="single"/>
          <w:shd w:val="clear" w:color="auto" w:fill="FFFFFF"/>
          <w:lang w:bidi="ar"/>
        </w:rPr>
        <w:t xml:space="preserve"> （采购文件中明确的所属行业） </w:t>
      </w:r>
      <w:r>
        <w:rPr>
          <w:rFonts w:hint="eastAsia" w:ascii="宋体" w:hAnsi="宋体" w:eastAsia="宋体" w:cs="宋体"/>
          <w:color w:val="auto"/>
          <w:kern w:val="0"/>
          <w:sz w:val="24"/>
          <w:szCs w:val="24"/>
          <w:highlight w:val="none"/>
          <w:shd w:val="clear" w:color="auto" w:fill="FFFFFF"/>
          <w:lang w:bidi="ar"/>
        </w:rPr>
        <w:t>；承建（承接）企业为</w:t>
      </w:r>
      <w:r>
        <w:rPr>
          <w:rFonts w:hint="eastAsia" w:ascii="宋体" w:hAnsi="宋体" w:eastAsia="宋体" w:cs="宋体"/>
          <w:color w:val="auto"/>
          <w:kern w:val="0"/>
          <w:sz w:val="24"/>
          <w:szCs w:val="24"/>
          <w:highlight w:val="none"/>
          <w:u w:val="single"/>
          <w:shd w:val="clear" w:color="auto" w:fill="FFFFFF"/>
          <w:lang w:bidi="ar"/>
        </w:rPr>
        <w:t xml:space="preserve"> （企业名称） </w:t>
      </w:r>
      <w:r>
        <w:rPr>
          <w:rFonts w:hint="eastAsia" w:ascii="宋体" w:hAnsi="宋体" w:eastAsia="宋体" w:cs="宋体"/>
          <w:color w:val="auto"/>
          <w:kern w:val="0"/>
          <w:sz w:val="24"/>
          <w:szCs w:val="24"/>
          <w:highlight w:val="none"/>
          <w:shd w:val="clear" w:color="auto" w:fill="FFFFFF"/>
          <w:lang w:bidi="ar"/>
        </w:rPr>
        <w:t>，从业人员</w:t>
      </w:r>
      <w:r>
        <w:rPr>
          <w:rFonts w:hint="eastAsia" w:ascii="宋体" w:hAnsi="宋体" w:eastAsia="宋体" w:cs="宋体"/>
          <w:color w:val="auto"/>
          <w:kern w:val="0"/>
          <w:sz w:val="24"/>
          <w:szCs w:val="24"/>
          <w:highlight w:val="none"/>
          <w:u w:val="single"/>
          <w:shd w:val="clear" w:color="auto" w:fill="FFFFFF"/>
          <w:lang w:val="en-US" w:eastAsia="zh-CN" w:bidi="ar"/>
        </w:rPr>
        <w:t xml:space="preserve">   </w:t>
      </w:r>
      <w:r>
        <w:rPr>
          <w:rFonts w:hint="eastAsia" w:ascii="宋体" w:hAnsi="宋体" w:eastAsia="宋体" w:cs="宋体"/>
          <w:color w:val="auto"/>
          <w:kern w:val="0"/>
          <w:sz w:val="24"/>
          <w:szCs w:val="24"/>
          <w:highlight w:val="none"/>
          <w:u w:val="single"/>
          <w:shd w:val="clear" w:color="auto" w:fill="FFFFFF"/>
          <w:lang w:bidi="ar"/>
        </w:rPr>
        <w:t xml:space="preserve"> </w:t>
      </w:r>
      <w:r>
        <w:rPr>
          <w:rFonts w:hint="eastAsia" w:ascii="宋体" w:hAnsi="宋体" w:eastAsia="宋体" w:cs="宋体"/>
          <w:color w:val="auto"/>
          <w:kern w:val="0"/>
          <w:sz w:val="24"/>
          <w:szCs w:val="24"/>
          <w:highlight w:val="none"/>
          <w:shd w:val="clear" w:color="auto" w:fill="FFFFFF"/>
          <w:lang w:bidi="ar"/>
        </w:rPr>
        <w:t>人，营业收入为</w:t>
      </w:r>
      <w:r>
        <w:rPr>
          <w:rFonts w:hint="eastAsia" w:ascii="宋体" w:hAnsi="宋体" w:eastAsia="宋体" w:cs="宋体"/>
          <w:color w:val="auto"/>
          <w:kern w:val="0"/>
          <w:sz w:val="24"/>
          <w:szCs w:val="24"/>
          <w:highlight w:val="none"/>
          <w:u w:val="single"/>
          <w:shd w:val="clear" w:color="auto" w:fill="FFFFFF"/>
          <w:lang w:bidi="ar"/>
        </w:rPr>
        <w:t xml:space="preserve"> </w:t>
      </w:r>
      <w:r>
        <w:rPr>
          <w:rFonts w:hint="eastAsia" w:ascii="宋体" w:hAnsi="宋体" w:eastAsia="宋体" w:cs="宋体"/>
          <w:color w:val="auto"/>
          <w:kern w:val="0"/>
          <w:sz w:val="24"/>
          <w:szCs w:val="24"/>
          <w:highlight w:val="none"/>
          <w:u w:val="single"/>
          <w:shd w:val="clear" w:color="auto" w:fill="FFFFFF"/>
          <w:lang w:val="en-US" w:eastAsia="zh-CN" w:bidi="ar"/>
        </w:rPr>
        <w:t xml:space="preserve">   </w:t>
      </w:r>
      <w:r>
        <w:rPr>
          <w:rFonts w:hint="eastAsia" w:ascii="宋体" w:hAnsi="宋体" w:eastAsia="宋体" w:cs="宋体"/>
          <w:color w:val="auto"/>
          <w:kern w:val="0"/>
          <w:sz w:val="24"/>
          <w:szCs w:val="24"/>
          <w:highlight w:val="none"/>
          <w:shd w:val="clear" w:color="auto" w:fill="FFFFFF"/>
          <w:lang w:bidi="ar"/>
        </w:rPr>
        <w:t>万元，资产总额为</w:t>
      </w:r>
      <w:r>
        <w:rPr>
          <w:rFonts w:hint="eastAsia" w:ascii="宋体" w:hAnsi="宋体" w:eastAsia="宋体" w:cs="宋体"/>
          <w:color w:val="auto"/>
          <w:kern w:val="0"/>
          <w:sz w:val="24"/>
          <w:szCs w:val="24"/>
          <w:highlight w:val="none"/>
          <w:u w:val="single"/>
          <w:shd w:val="clear" w:color="auto" w:fill="FFFFFF"/>
          <w:lang w:bidi="ar"/>
        </w:rPr>
        <w:t xml:space="preserve"> </w:t>
      </w:r>
      <w:r>
        <w:rPr>
          <w:rFonts w:hint="eastAsia" w:ascii="宋体" w:hAnsi="宋体" w:eastAsia="宋体" w:cs="宋体"/>
          <w:color w:val="auto"/>
          <w:kern w:val="0"/>
          <w:sz w:val="24"/>
          <w:szCs w:val="24"/>
          <w:highlight w:val="none"/>
          <w:u w:val="single"/>
          <w:shd w:val="clear" w:color="auto" w:fill="FFFFFF"/>
          <w:lang w:val="en-US" w:eastAsia="zh-CN" w:bidi="ar"/>
        </w:rPr>
        <w:t xml:space="preserve">   </w:t>
      </w:r>
      <w:r>
        <w:rPr>
          <w:rFonts w:hint="eastAsia" w:ascii="宋体" w:hAnsi="宋体" w:eastAsia="宋体" w:cs="宋体"/>
          <w:color w:val="auto"/>
          <w:kern w:val="0"/>
          <w:sz w:val="24"/>
          <w:szCs w:val="24"/>
          <w:highlight w:val="none"/>
          <w:shd w:val="clear" w:color="auto" w:fill="FFFFFF"/>
          <w:lang w:bidi="ar"/>
        </w:rPr>
        <w:t>万元 ，属于</w:t>
      </w:r>
      <w:r>
        <w:rPr>
          <w:rFonts w:hint="eastAsia" w:ascii="宋体" w:hAnsi="宋体" w:eastAsia="宋体" w:cs="宋体"/>
          <w:color w:val="auto"/>
          <w:kern w:val="0"/>
          <w:sz w:val="24"/>
          <w:szCs w:val="24"/>
          <w:highlight w:val="none"/>
          <w:u w:val="single"/>
          <w:shd w:val="clear" w:color="auto" w:fill="FFFFFF"/>
          <w:lang w:bidi="ar"/>
        </w:rPr>
        <w:t xml:space="preserve"> （中型企业、小型企业、微型企业）</w:t>
      </w:r>
      <w:r>
        <w:rPr>
          <w:rFonts w:hint="eastAsia" w:ascii="宋体" w:hAnsi="宋体" w:eastAsia="宋体" w:cs="宋体"/>
          <w:color w:val="auto"/>
          <w:kern w:val="0"/>
          <w:sz w:val="24"/>
          <w:szCs w:val="24"/>
          <w:highlight w:val="none"/>
          <w:u w:val="single"/>
          <w:shd w:val="clear" w:color="auto" w:fill="FFFFFF"/>
          <w:lang w:val="en-US" w:eastAsia="zh-CN" w:bidi="ar"/>
        </w:rPr>
        <w:t xml:space="preserve"> </w:t>
      </w:r>
      <w:r>
        <w:rPr>
          <w:rFonts w:hint="eastAsia" w:ascii="宋体" w:hAnsi="宋体" w:eastAsia="宋体" w:cs="宋体"/>
          <w:color w:val="auto"/>
          <w:kern w:val="0"/>
          <w:sz w:val="24"/>
          <w:szCs w:val="24"/>
          <w:highlight w:val="none"/>
          <w:shd w:val="clear" w:color="auto" w:fill="FFFFFF"/>
          <w:lang w:bidi="ar"/>
        </w:rPr>
        <w:t>；</w:t>
      </w:r>
    </w:p>
    <w:p>
      <w:pPr>
        <w:widowControl/>
        <w:shd w:val="clear" w:color="auto" w:fill="FFFFFF"/>
        <w:spacing w:after="225" w:line="240" w:lineRule="auto"/>
        <w:ind w:firstLine="420"/>
        <w:jc w:val="left"/>
        <w:outlineLvl w:val="9"/>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w:t>
      </w:r>
    </w:p>
    <w:p>
      <w:pPr>
        <w:widowControl/>
        <w:shd w:val="clear" w:color="auto" w:fill="FFFFFF"/>
        <w:spacing w:after="225" w:line="240" w:lineRule="auto"/>
        <w:ind w:firstLine="420"/>
        <w:jc w:val="left"/>
        <w:outlineLvl w:val="9"/>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以上企业，不属于大企业的分支机构，不存在控股股东为大企业的情形，也不存在与大企业的负责人为同一人的情形。</w:t>
      </w:r>
    </w:p>
    <w:p>
      <w:pPr>
        <w:widowControl/>
        <w:shd w:val="clear" w:color="auto" w:fill="FFFFFF"/>
        <w:spacing w:after="225" w:line="240" w:lineRule="auto"/>
        <w:ind w:firstLine="420"/>
        <w:jc w:val="left"/>
        <w:outlineLvl w:val="9"/>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本企业对上述声明内容的真实性负责。如有虚假，将依法承担相应责任。</w:t>
      </w:r>
    </w:p>
    <w:p>
      <w:pPr>
        <w:widowControl/>
        <w:shd w:val="clear" w:color="auto" w:fill="FFFFFF"/>
        <w:spacing w:after="225" w:line="240" w:lineRule="auto"/>
        <w:ind w:firstLine="4840"/>
        <w:jc w:val="left"/>
        <w:outlineLvl w:val="9"/>
        <w:rPr>
          <w:rFonts w:hint="eastAsia" w:ascii="宋体" w:hAnsi="宋体" w:eastAsia="宋体" w:cs="宋体"/>
          <w:color w:val="auto"/>
          <w:kern w:val="0"/>
          <w:sz w:val="24"/>
          <w:szCs w:val="24"/>
          <w:highlight w:val="none"/>
          <w:shd w:val="clear" w:color="auto" w:fill="FFFFFF"/>
          <w:lang w:bidi="ar"/>
        </w:rPr>
      </w:pPr>
    </w:p>
    <w:p>
      <w:pPr>
        <w:widowControl/>
        <w:shd w:val="clear" w:color="auto" w:fill="FFFFFF"/>
        <w:spacing w:after="225" w:line="240" w:lineRule="auto"/>
        <w:ind w:firstLine="4840"/>
        <w:jc w:val="left"/>
        <w:outlineLvl w:val="9"/>
        <w:rPr>
          <w:rFonts w:hint="eastAsia" w:ascii="宋体" w:hAnsi="宋体" w:eastAsia="宋体" w:cs="宋体"/>
          <w:color w:val="auto"/>
          <w:kern w:val="0"/>
          <w:sz w:val="24"/>
          <w:szCs w:val="24"/>
          <w:highlight w:val="none"/>
          <w:shd w:val="clear" w:color="auto" w:fill="FFFFFF"/>
          <w:lang w:eastAsia="zh-CN" w:bidi="ar"/>
        </w:rPr>
      </w:pPr>
      <w:r>
        <w:rPr>
          <w:rFonts w:hint="eastAsia" w:ascii="宋体" w:hAnsi="宋体" w:eastAsia="宋体" w:cs="宋体"/>
          <w:color w:val="auto"/>
          <w:kern w:val="0"/>
          <w:sz w:val="24"/>
          <w:szCs w:val="24"/>
          <w:highlight w:val="none"/>
          <w:shd w:val="clear" w:color="auto" w:fill="FFFFFF"/>
          <w:lang w:bidi="ar"/>
        </w:rPr>
        <w:t>企业名称（盖章</w:t>
      </w:r>
      <w:r>
        <w:rPr>
          <w:rFonts w:hint="eastAsia" w:ascii="宋体" w:hAnsi="宋体" w:eastAsia="宋体" w:cs="宋体"/>
          <w:color w:val="auto"/>
          <w:kern w:val="0"/>
          <w:sz w:val="24"/>
          <w:szCs w:val="24"/>
          <w:highlight w:val="none"/>
          <w:shd w:val="clear" w:color="auto" w:fill="FFFFFF"/>
          <w:lang w:eastAsia="zh-CN" w:bidi="ar"/>
        </w:rPr>
        <w:t>）：</w:t>
      </w:r>
    </w:p>
    <w:p>
      <w:pPr>
        <w:pStyle w:val="2"/>
        <w:spacing w:line="240" w:lineRule="auto"/>
        <w:ind w:left="0" w:leftChars="0" w:firstLine="4840"/>
        <w:rPr>
          <w:rFonts w:hint="eastAsia" w:ascii="宋体" w:hAnsi="宋体" w:eastAsia="宋体" w:cs="宋体"/>
          <w:color w:val="auto"/>
          <w:kern w:val="0"/>
          <w:sz w:val="24"/>
          <w:szCs w:val="24"/>
          <w:highlight w:val="none"/>
          <w:shd w:val="clear" w:color="auto" w:fill="FFFFFF"/>
          <w:lang w:eastAsia="zh-CN" w:bidi="ar"/>
        </w:rPr>
      </w:pPr>
      <w:r>
        <w:rPr>
          <w:rFonts w:hint="eastAsia" w:ascii="宋体" w:hAnsi="宋体" w:eastAsia="宋体" w:cs="宋体"/>
          <w:color w:val="auto"/>
          <w:kern w:val="0"/>
          <w:sz w:val="24"/>
          <w:szCs w:val="24"/>
          <w:highlight w:val="none"/>
          <w:shd w:val="clear" w:color="auto" w:fill="FFFFFF"/>
          <w:lang w:eastAsia="zh-CN" w:bidi="ar"/>
        </w:rPr>
        <w:t>日期：</w:t>
      </w:r>
    </w:p>
    <w:p>
      <w:pPr>
        <w:pStyle w:val="2"/>
        <w:ind w:left="0" w:leftChars="0" w:firstLine="0"/>
        <w:rPr>
          <w:rFonts w:hint="eastAsia"/>
          <w:color w:val="auto"/>
          <w:lang w:eastAsia="zh-CN"/>
        </w:rPr>
      </w:pPr>
    </w:p>
    <w:p>
      <w:pPr>
        <w:pStyle w:val="4"/>
        <w:rPr>
          <w:rFonts w:hint="eastAsia"/>
          <w:color w:val="auto"/>
          <w:lang w:eastAsia="zh-CN"/>
        </w:rPr>
      </w:pPr>
    </w:p>
    <w:p>
      <w:pPr>
        <w:pStyle w:val="4"/>
        <w:rPr>
          <w:rFonts w:hint="eastAsia"/>
          <w:color w:val="auto"/>
          <w:lang w:eastAsia="zh-CN"/>
        </w:rPr>
      </w:pPr>
    </w:p>
    <w:p>
      <w:pPr>
        <w:pStyle w:val="2"/>
        <w:ind w:left="0" w:leftChars="0" w:firstLine="0"/>
        <w:rPr>
          <w:rFonts w:hint="eastAsia" w:ascii="宋体" w:hAnsi="宋体" w:cs="宋体"/>
          <w:color w:val="auto"/>
          <w:kern w:val="0"/>
        </w:rPr>
      </w:pPr>
      <w:r>
        <w:rPr>
          <w:rFonts w:hint="eastAsia"/>
          <w:color w:val="auto"/>
          <w:lang w:eastAsia="zh-CN"/>
        </w:rPr>
        <w:t>备注：</w:t>
      </w:r>
      <w:r>
        <w:rPr>
          <w:rFonts w:hint="eastAsia"/>
          <w:color w:val="auto"/>
          <w:lang w:val="en-US" w:eastAsia="zh-CN"/>
        </w:rPr>
        <w:t>1、</w:t>
      </w:r>
      <w:r>
        <w:rPr>
          <w:rFonts w:hint="eastAsia"/>
          <w:color w:val="auto"/>
          <w:lang w:eastAsia="zh-CN"/>
        </w:rPr>
        <w:t>从业人员、营业收入、资产总额填报上一年度数据，无上一年度数据的新成立企业可不填报。</w:t>
      </w:r>
    </w:p>
    <w:p>
      <w:pPr>
        <w:widowControl/>
        <w:shd w:val="clear" w:color="auto" w:fill="FFFFFF"/>
        <w:spacing w:after="240" w:line="360" w:lineRule="atLeast"/>
        <w:ind w:firstLine="688" w:firstLineChars="328"/>
        <w:jc w:val="left"/>
        <w:rPr>
          <w:rFonts w:hint="eastAsia" w:ascii="宋体" w:hAnsi="宋体" w:cs="宋体"/>
          <w:color w:val="auto"/>
          <w:kern w:val="0"/>
        </w:rPr>
      </w:pPr>
      <w:r>
        <w:rPr>
          <w:rFonts w:hint="eastAsia" w:ascii="宋体" w:hAnsi="宋体" w:cs="宋体"/>
          <w:color w:val="auto"/>
          <w:kern w:val="0"/>
          <w:lang w:val="en-US" w:eastAsia="zh-CN"/>
        </w:rPr>
        <w:t>2、</w:t>
      </w:r>
      <w:r>
        <w:rPr>
          <w:rFonts w:hint="eastAsia" w:ascii="宋体" w:hAnsi="宋体" w:cs="宋体"/>
          <w:color w:val="auto"/>
          <w:kern w:val="0"/>
        </w:rPr>
        <w:t>中小企业在政府采购活动过程中，请根据自己的真实情况出具本声明函。依法享受中小企业优惠政策的，采购人或采购代理机构在公告中标结果时，同时公告其《中小企业声明函》，接受社会监督。</w:t>
      </w:r>
    </w:p>
    <w:p>
      <w:pPr>
        <w:widowControl/>
        <w:shd w:val="clear" w:color="auto" w:fill="FFFFFF"/>
        <w:spacing w:after="240" w:line="360" w:lineRule="atLeast"/>
        <w:ind w:firstLine="480"/>
        <w:jc w:val="left"/>
        <w:rPr>
          <w:rFonts w:hint="eastAsia" w:ascii="宋体" w:hAnsi="宋体" w:cs="宋体"/>
          <w:color w:val="auto"/>
          <w:kern w:val="0"/>
        </w:rPr>
      </w:pPr>
    </w:p>
    <w:p>
      <w:pPr>
        <w:snapToGrid w:val="0"/>
        <w:spacing w:line="400" w:lineRule="exact"/>
        <w:outlineLvl w:val="4"/>
        <w:rPr>
          <w:rFonts w:hint="eastAsia" w:ascii="宋体" w:hAnsi="宋体" w:cs="宋体"/>
          <w:b/>
          <w:bCs/>
          <w:color w:val="auto"/>
          <w:sz w:val="32"/>
          <w:szCs w:val="20"/>
        </w:rPr>
      </w:pPr>
    </w:p>
    <w:p>
      <w:pPr>
        <w:snapToGrid w:val="0"/>
        <w:spacing w:line="400" w:lineRule="exact"/>
        <w:ind w:firstLine="803" w:firstLineChars="250"/>
        <w:outlineLvl w:val="9"/>
        <w:rPr>
          <w:rFonts w:hint="eastAsia" w:ascii="宋体" w:hAnsi="宋体" w:cs="宋体"/>
          <w:b/>
          <w:bCs/>
          <w:color w:val="auto"/>
          <w:sz w:val="32"/>
          <w:szCs w:val="20"/>
        </w:rPr>
      </w:pPr>
    </w:p>
    <w:p>
      <w:pPr>
        <w:snapToGrid w:val="0"/>
        <w:spacing w:line="400" w:lineRule="exact"/>
        <w:ind w:firstLine="803" w:firstLineChars="250"/>
        <w:outlineLvl w:val="9"/>
        <w:rPr>
          <w:rFonts w:hint="eastAsia" w:ascii="宋体" w:hAnsi="宋体" w:cs="宋体"/>
          <w:b/>
          <w:bCs/>
          <w:color w:val="auto"/>
          <w:sz w:val="32"/>
          <w:szCs w:val="20"/>
        </w:rPr>
      </w:pPr>
    </w:p>
    <w:p>
      <w:pPr>
        <w:tabs>
          <w:tab w:val="left" w:pos="1305"/>
        </w:tabs>
        <w:spacing w:line="380" w:lineRule="exact"/>
        <w:rPr>
          <w:rFonts w:hint="eastAsia" w:ascii="宋体" w:hAnsi="宋体" w:cs="宋体"/>
          <w:b/>
          <w:color w:val="auto"/>
          <w:spacing w:val="6"/>
          <w:sz w:val="32"/>
          <w:szCs w:val="32"/>
        </w:rPr>
      </w:pPr>
      <w:r>
        <w:rPr>
          <w:rFonts w:hint="eastAsia" w:ascii="宋体" w:hAnsi="宋体" w:cs="宋体"/>
          <w:b/>
          <w:bCs/>
          <w:color w:val="auto"/>
          <w:sz w:val="32"/>
          <w:szCs w:val="32"/>
          <w:lang w:val="en-US" w:eastAsia="zh-CN"/>
        </w:rPr>
        <w:t>10</w:t>
      </w:r>
      <w:r>
        <w:rPr>
          <w:rFonts w:hint="eastAsia" w:ascii="宋体" w:hAnsi="宋体" w:cs="宋体"/>
          <w:b/>
          <w:bCs/>
          <w:color w:val="auto"/>
          <w:sz w:val="32"/>
          <w:szCs w:val="32"/>
        </w:rPr>
        <w:t>.符合条件的残疾人福利性单位在参加政府采购活动时，应当提供《残疾人福利性单位声明函》，并对声明的真实性负责。</w:t>
      </w:r>
      <w:bookmarkStart w:id="41" w:name="OLE_LINK14"/>
      <w:bookmarkStart w:id="42" w:name="OLE_LINK13"/>
      <w:r>
        <w:rPr>
          <w:rFonts w:hint="eastAsia" w:ascii="宋体" w:hAnsi="宋体" w:cs="宋体"/>
          <w:b/>
          <w:bCs/>
          <w:color w:val="auto"/>
          <w:sz w:val="32"/>
          <w:szCs w:val="32"/>
        </w:rPr>
        <w:t>（如有，请提供）；</w:t>
      </w:r>
    </w:p>
    <w:p>
      <w:pPr>
        <w:spacing w:line="588" w:lineRule="exact"/>
        <w:jc w:val="both"/>
        <w:rPr>
          <w:rFonts w:hint="eastAsia" w:ascii="宋体" w:hAnsi="宋体" w:eastAsia="宋体" w:cs="宋体"/>
          <w:b/>
          <w:color w:val="auto"/>
          <w:spacing w:val="6"/>
          <w:sz w:val="32"/>
          <w:szCs w:val="32"/>
          <w:lang w:eastAsia="zh-CN"/>
        </w:rPr>
      </w:pPr>
      <w:r>
        <w:rPr>
          <w:rFonts w:hint="eastAsia" w:ascii="宋体" w:hAnsi="宋体" w:cs="宋体"/>
          <w:b/>
          <w:bCs/>
          <w:color w:val="auto"/>
          <w:sz w:val="32"/>
          <w:szCs w:val="32"/>
        </w:rPr>
        <w:t>附件</w:t>
      </w:r>
      <w:r>
        <w:rPr>
          <w:rFonts w:hint="eastAsia" w:ascii="宋体" w:hAnsi="宋体" w:cs="宋体"/>
          <w:b/>
          <w:bCs/>
          <w:color w:val="auto"/>
          <w:sz w:val="32"/>
          <w:szCs w:val="32"/>
          <w:lang w:eastAsia="zh-CN"/>
        </w:rPr>
        <w:t>：</w:t>
      </w:r>
    </w:p>
    <w:p>
      <w:pPr>
        <w:spacing w:line="588" w:lineRule="exact"/>
        <w:jc w:val="center"/>
        <w:rPr>
          <w:rFonts w:hint="eastAsia" w:ascii="宋体" w:hAnsi="宋体" w:cs="宋体"/>
          <w:b/>
          <w:color w:val="auto"/>
          <w:spacing w:val="6"/>
          <w:sz w:val="32"/>
          <w:szCs w:val="32"/>
        </w:rPr>
      </w:pPr>
      <w:r>
        <w:rPr>
          <w:rFonts w:hint="eastAsia" w:ascii="宋体" w:hAnsi="宋体" w:cs="宋体"/>
          <w:b/>
          <w:color w:val="auto"/>
          <w:spacing w:val="6"/>
          <w:sz w:val="32"/>
          <w:szCs w:val="32"/>
        </w:rPr>
        <w:t>残疾人福利性单位声明函</w:t>
      </w:r>
      <w:bookmarkEnd w:id="41"/>
      <w:bookmarkEnd w:id="42"/>
    </w:p>
    <w:p>
      <w:pPr>
        <w:spacing w:line="588" w:lineRule="exact"/>
        <w:ind w:firstLine="444" w:firstLineChars="200"/>
        <w:rPr>
          <w:rFonts w:hint="eastAsia" w:ascii="宋体" w:hAnsi="宋体" w:cs="宋体"/>
          <w:color w:val="auto"/>
          <w:spacing w:val="6"/>
          <w:szCs w:val="21"/>
        </w:rPr>
      </w:pPr>
      <w:r>
        <w:rPr>
          <w:rFonts w:hint="eastAsia" w:ascii="宋体" w:hAnsi="宋体" w:cs="宋体"/>
          <w:color w:val="auto"/>
          <w:spacing w:val="6"/>
          <w:szCs w:val="21"/>
        </w:rPr>
        <w:t>本单位郑重声明，根据《财政部 民政部 中国残疾人联合会关于促进残疾人就业政府采购政策的通知》（财库</w:t>
      </w:r>
      <w:r>
        <w:rPr>
          <w:rFonts w:hint="eastAsia" w:ascii="宋体" w:hAnsi="宋体" w:cs="宋体"/>
          <w:color w:val="auto"/>
          <w:szCs w:val="21"/>
        </w:rPr>
        <w:t>〔2017〕 141</w:t>
      </w:r>
      <w:r>
        <w:rPr>
          <w:rFonts w:hint="eastAsia" w:ascii="宋体" w:hAnsi="宋体" w:cs="宋体"/>
          <w:color w:val="auto"/>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eastAsia" w:ascii="宋体" w:hAnsi="宋体" w:cs="宋体"/>
          <w:color w:val="auto"/>
          <w:spacing w:val="6"/>
          <w:szCs w:val="21"/>
        </w:rPr>
      </w:pPr>
      <w:r>
        <w:rPr>
          <w:rFonts w:hint="eastAsia" w:ascii="宋体" w:hAnsi="宋体" w:cs="宋体"/>
          <w:color w:val="auto"/>
          <w:spacing w:val="6"/>
          <w:szCs w:val="21"/>
        </w:rPr>
        <w:t>本单位对上述声明的真实性负责。如有虚假，将依法承担相应责任。</w:t>
      </w:r>
    </w:p>
    <w:p>
      <w:pPr>
        <w:spacing w:line="588" w:lineRule="exact"/>
        <w:ind w:firstLine="444" w:firstLineChars="200"/>
        <w:rPr>
          <w:rFonts w:hint="eastAsia" w:ascii="宋体" w:hAnsi="宋体" w:cs="宋体"/>
          <w:color w:val="auto"/>
          <w:spacing w:val="6"/>
          <w:szCs w:val="21"/>
        </w:rPr>
      </w:pPr>
    </w:p>
    <w:p>
      <w:pPr>
        <w:spacing w:line="588" w:lineRule="exact"/>
        <w:ind w:firstLine="444" w:firstLineChars="200"/>
        <w:rPr>
          <w:rFonts w:hint="eastAsia" w:ascii="宋体" w:hAnsi="宋体" w:cs="宋体"/>
          <w:color w:val="auto"/>
          <w:spacing w:val="6"/>
          <w:szCs w:val="21"/>
        </w:rPr>
      </w:pPr>
    </w:p>
    <w:p>
      <w:pPr>
        <w:bidi w:val="0"/>
        <w:ind w:firstLine="3570" w:firstLineChars="1700"/>
        <w:rPr>
          <w:rFonts w:hint="eastAsia"/>
          <w:color w:val="auto"/>
        </w:rPr>
      </w:pPr>
      <w:r>
        <w:rPr>
          <w:rFonts w:hint="eastAsia"/>
          <w:color w:val="auto"/>
        </w:rPr>
        <w:t>单位名称（盖章）：</w:t>
      </w:r>
    </w:p>
    <w:p>
      <w:pPr>
        <w:bidi w:val="0"/>
        <w:ind w:firstLine="4620" w:firstLineChars="2200"/>
        <w:rPr>
          <w:rFonts w:hint="eastAsia"/>
          <w:color w:val="auto"/>
        </w:rPr>
      </w:pPr>
      <w:r>
        <w:rPr>
          <w:rFonts w:hint="eastAsia"/>
          <w:color w:val="auto"/>
        </w:rPr>
        <w:t>日  期：</w:t>
      </w:r>
    </w:p>
    <w:p>
      <w:pPr>
        <w:spacing w:line="500" w:lineRule="exact"/>
        <w:rPr>
          <w:rFonts w:hint="eastAsia" w:ascii="宋体" w:hAnsi="宋体" w:cs="宋体"/>
          <w:b/>
          <w:bCs/>
          <w:color w:val="auto"/>
          <w:sz w:val="32"/>
          <w:szCs w:val="20"/>
        </w:rPr>
      </w:pPr>
    </w:p>
    <w:p>
      <w:pPr>
        <w:spacing w:line="500" w:lineRule="exact"/>
        <w:rPr>
          <w:rFonts w:hint="eastAsia" w:ascii="宋体" w:hAnsi="宋体" w:cs="宋体"/>
          <w:b/>
          <w:bCs/>
          <w:color w:val="auto"/>
          <w:sz w:val="32"/>
          <w:szCs w:val="20"/>
        </w:rPr>
      </w:pPr>
    </w:p>
    <w:p>
      <w:pPr>
        <w:spacing w:line="500" w:lineRule="exact"/>
        <w:rPr>
          <w:rFonts w:hint="eastAsia" w:ascii="宋体" w:hAnsi="宋体" w:cs="宋体"/>
          <w:b/>
          <w:bCs/>
          <w:color w:val="auto"/>
          <w:sz w:val="32"/>
          <w:szCs w:val="20"/>
          <w:lang w:val="en-US" w:eastAsia="zh-CN"/>
        </w:rPr>
      </w:pPr>
    </w:p>
    <w:p>
      <w:pPr>
        <w:pStyle w:val="10"/>
        <w:spacing w:line="400" w:lineRule="exact"/>
        <w:rPr>
          <w:rFonts w:hint="eastAsia" w:hAnsi="宋体"/>
          <w:b/>
          <w:bCs/>
          <w:color w:val="auto"/>
          <w:sz w:val="32"/>
          <w:szCs w:val="32"/>
        </w:rPr>
      </w:pPr>
      <w:r>
        <w:rPr>
          <w:rFonts w:hint="eastAsia" w:hAnsi="宋体"/>
          <w:b/>
          <w:bCs/>
          <w:color w:val="auto"/>
          <w:sz w:val="32"/>
          <w:szCs w:val="32"/>
          <w:lang w:val="en-US" w:eastAsia="zh-CN"/>
        </w:rPr>
        <w:t>11.</w:t>
      </w:r>
      <w:r>
        <w:rPr>
          <w:rFonts w:hint="eastAsia" w:hAnsi="宋体"/>
          <w:b/>
          <w:bCs/>
          <w:color w:val="auto"/>
          <w:sz w:val="32"/>
          <w:szCs w:val="32"/>
        </w:rPr>
        <w:t>节能</w:t>
      </w:r>
      <w:r>
        <w:rPr>
          <w:rFonts w:hint="eastAsia" w:hAnsi="宋体"/>
          <w:b/>
          <w:bCs/>
          <w:color w:val="auto"/>
          <w:sz w:val="32"/>
          <w:szCs w:val="32"/>
          <w:lang w:eastAsia="zh-CN"/>
        </w:rPr>
        <w:t>、环保</w:t>
      </w:r>
      <w:r>
        <w:rPr>
          <w:rFonts w:hint="eastAsia" w:hAnsi="宋体"/>
          <w:b/>
          <w:bCs/>
          <w:color w:val="auto"/>
          <w:sz w:val="32"/>
          <w:szCs w:val="32"/>
        </w:rPr>
        <w:t>方面的证书复印件（如有，请提供）</w:t>
      </w:r>
    </w:p>
    <w:p>
      <w:pPr>
        <w:spacing w:line="500" w:lineRule="exact"/>
        <w:rPr>
          <w:rFonts w:hint="eastAsia" w:ascii="宋体" w:hAnsi="宋体" w:cs="宋体"/>
          <w:b/>
          <w:bCs/>
          <w:color w:val="auto"/>
          <w:sz w:val="32"/>
          <w:szCs w:val="20"/>
          <w:lang w:val="en-US" w:eastAsia="zh-CN"/>
        </w:rPr>
      </w:pPr>
    </w:p>
    <w:p>
      <w:pPr>
        <w:spacing w:line="500" w:lineRule="exact"/>
        <w:rPr>
          <w:rFonts w:hint="eastAsia" w:ascii="宋体" w:hAnsi="宋体" w:cs="宋体"/>
          <w:b/>
          <w:bCs/>
          <w:color w:val="auto"/>
          <w:sz w:val="32"/>
          <w:szCs w:val="20"/>
          <w:lang w:val="en-US" w:eastAsia="zh-CN"/>
        </w:rPr>
      </w:pPr>
    </w:p>
    <w:p>
      <w:pPr>
        <w:pStyle w:val="7"/>
        <w:rPr>
          <w:rFonts w:hint="eastAsia" w:ascii="宋体" w:hAnsi="宋体" w:cs="宋体"/>
          <w:b/>
          <w:bCs/>
          <w:color w:val="auto"/>
          <w:sz w:val="32"/>
          <w:szCs w:val="20"/>
          <w:lang w:val="en-US" w:eastAsia="zh-CN"/>
        </w:rPr>
      </w:pPr>
    </w:p>
    <w:p>
      <w:pPr>
        <w:rPr>
          <w:rFonts w:hint="eastAsia" w:ascii="宋体" w:hAnsi="宋体" w:cs="宋体"/>
          <w:b/>
          <w:bCs/>
          <w:color w:val="auto"/>
          <w:sz w:val="32"/>
          <w:szCs w:val="20"/>
          <w:lang w:val="en-US" w:eastAsia="zh-CN"/>
        </w:rPr>
      </w:pPr>
    </w:p>
    <w:p>
      <w:pPr>
        <w:pStyle w:val="7"/>
        <w:rPr>
          <w:rFonts w:hint="eastAsia" w:ascii="宋体" w:hAnsi="宋体" w:cs="宋体"/>
          <w:b/>
          <w:bCs/>
          <w:color w:val="auto"/>
          <w:sz w:val="32"/>
          <w:szCs w:val="20"/>
          <w:lang w:val="en-US" w:eastAsia="zh-CN"/>
        </w:rPr>
      </w:pPr>
    </w:p>
    <w:p>
      <w:pPr>
        <w:rPr>
          <w:rFonts w:hint="eastAsia" w:ascii="宋体" w:hAnsi="宋体" w:cs="宋体"/>
          <w:b/>
          <w:bCs/>
          <w:color w:val="auto"/>
          <w:sz w:val="32"/>
          <w:szCs w:val="20"/>
          <w:lang w:val="en-US" w:eastAsia="zh-CN"/>
        </w:rPr>
      </w:pPr>
    </w:p>
    <w:p>
      <w:pPr>
        <w:pStyle w:val="7"/>
        <w:rPr>
          <w:rFonts w:hint="eastAsia"/>
          <w:color w:val="auto"/>
          <w:lang w:val="en-US" w:eastAsia="zh-CN"/>
        </w:rPr>
      </w:pPr>
    </w:p>
    <w:p>
      <w:pPr>
        <w:rPr>
          <w:rFonts w:hint="eastAsia"/>
          <w:color w:val="auto"/>
          <w:lang w:val="en-US" w:eastAsia="zh-CN"/>
        </w:rPr>
      </w:pPr>
    </w:p>
    <w:p>
      <w:pPr>
        <w:spacing w:line="500" w:lineRule="exact"/>
        <w:rPr>
          <w:rFonts w:hint="eastAsia" w:ascii="宋体" w:hAnsi="宋体" w:cs="宋体"/>
          <w:b/>
          <w:bCs/>
          <w:color w:val="auto"/>
          <w:sz w:val="32"/>
          <w:szCs w:val="20"/>
          <w:lang w:val="en-US" w:eastAsia="zh-CN"/>
        </w:rPr>
      </w:pPr>
    </w:p>
    <w:p>
      <w:pPr>
        <w:spacing w:line="500" w:lineRule="exact"/>
        <w:rPr>
          <w:rFonts w:hint="eastAsia" w:ascii="宋体" w:hAnsi="宋体"/>
          <w:b/>
          <w:color w:val="auto"/>
          <w:sz w:val="32"/>
          <w:szCs w:val="32"/>
        </w:rPr>
      </w:pPr>
      <w:r>
        <w:rPr>
          <w:rFonts w:hint="eastAsia" w:ascii="宋体" w:hAnsi="宋体"/>
          <w:b/>
          <w:color w:val="auto"/>
          <w:sz w:val="32"/>
          <w:szCs w:val="32"/>
        </w:rPr>
        <w:t>1</w:t>
      </w:r>
      <w:r>
        <w:rPr>
          <w:rFonts w:hint="eastAsia" w:ascii="宋体" w:hAnsi="宋体"/>
          <w:b/>
          <w:color w:val="auto"/>
          <w:sz w:val="32"/>
          <w:szCs w:val="32"/>
          <w:lang w:val="en-US" w:eastAsia="zh-CN"/>
        </w:rPr>
        <w:t>2</w:t>
      </w:r>
      <w:r>
        <w:rPr>
          <w:rFonts w:hint="eastAsia" w:ascii="宋体" w:hAnsi="宋体"/>
          <w:b/>
          <w:color w:val="auto"/>
          <w:sz w:val="32"/>
          <w:szCs w:val="32"/>
        </w:rPr>
        <w:t>. 投标人所投产品为广西工业产品的，如实提供《广西工业产品声明函》（如有，请提供）</w:t>
      </w:r>
    </w:p>
    <w:p>
      <w:pPr>
        <w:pStyle w:val="10"/>
        <w:ind w:firstLine="472" w:firstLineChars="147"/>
        <w:rPr>
          <w:rFonts w:hAnsi="宋体"/>
          <w:b/>
          <w:color w:val="auto"/>
          <w:sz w:val="32"/>
          <w:szCs w:val="32"/>
        </w:rPr>
      </w:pPr>
      <w:r>
        <w:rPr>
          <w:rFonts w:hint="eastAsia" w:hAnsi="宋体"/>
          <w:b/>
          <w:color w:val="auto"/>
          <w:sz w:val="32"/>
          <w:szCs w:val="32"/>
        </w:rPr>
        <w:t>附件：</w:t>
      </w:r>
    </w:p>
    <w:p>
      <w:pPr>
        <w:pStyle w:val="10"/>
        <w:jc w:val="center"/>
        <w:rPr>
          <w:rFonts w:hint="eastAsia" w:hAnsi="宋体"/>
          <w:color w:val="auto"/>
          <w:sz w:val="24"/>
          <w:szCs w:val="24"/>
        </w:rPr>
      </w:pPr>
      <w:r>
        <w:rPr>
          <w:rFonts w:hint="eastAsia" w:hAnsi="宋体"/>
          <w:b/>
          <w:bCs/>
          <w:color w:val="auto"/>
          <w:sz w:val="32"/>
          <w:szCs w:val="32"/>
        </w:rPr>
        <w:t>广西工业产品声明函（格式）</w:t>
      </w:r>
      <w:r>
        <w:rPr>
          <w:rFonts w:hint="eastAsia" w:hAnsi="宋体"/>
          <w:color w:val="auto"/>
          <w:sz w:val="24"/>
          <w:szCs w:val="24"/>
        </w:rPr>
        <w:t xml:space="preserve">    </w:t>
      </w:r>
    </w:p>
    <w:p>
      <w:pPr>
        <w:pStyle w:val="10"/>
        <w:spacing w:line="460" w:lineRule="exact"/>
        <w:jc w:val="center"/>
        <w:rPr>
          <w:rFonts w:hint="eastAsia" w:hAnsi="宋体"/>
          <w:color w:val="auto"/>
          <w:sz w:val="24"/>
          <w:szCs w:val="24"/>
        </w:rPr>
      </w:pPr>
      <w:r>
        <w:rPr>
          <w:rFonts w:hint="eastAsia" w:hAnsi="宋体"/>
          <w:color w:val="auto"/>
          <w:sz w:val="24"/>
          <w:szCs w:val="24"/>
        </w:rPr>
        <w:t xml:space="preserve">      本公司郑重声明，根据《招标采购促进广西工业产品产销对接实施细则》的规定，</w:t>
      </w:r>
    </w:p>
    <w:p>
      <w:pPr>
        <w:pStyle w:val="10"/>
        <w:spacing w:line="460" w:lineRule="exact"/>
        <w:ind w:left="239" w:leftChars="114"/>
        <w:rPr>
          <w:rFonts w:hAnsi="宋体"/>
          <w:color w:val="auto"/>
          <w:sz w:val="24"/>
          <w:szCs w:val="24"/>
        </w:rPr>
      </w:pPr>
      <w:r>
        <w:rPr>
          <w:rFonts w:hint="eastAsia" w:hAnsi="宋体"/>
          <w:color w:val="auto"/>
          <w:sz w:val="24"/>
          <w:szCs w:val="24"/>
        </w:rPr>
        <w:t>本公司在本次投标</w:t>
      </w:r>
      <w:r>
        <w:rPr>
          <w:rFonts w:hAnsi="宋体"/>
          <w:color w:val="auto"/>
          <w:sz w:val="24"/>
          <w:szCs w:val="24"/>
        </w:rPr>
        <w:t>/</w:t>
      </w:r>
      <w:r>
        <w:rPr>
          <w:rFonts w:hint="eastAsia" w:hAnsi="宋体"/>
          <w:color w:val="auto"/>
          <w:sz w:val="24"/>
          <w:szCs w:val="24"/>
        </w:rPr>
        <w:t>竞标中或者工程项目中提供的下述产品为广西工业产品，详情如下：</w:t>
      </w:r>
    </w:p>
    <w:p>
      <w:pPr>
        <w:pStyle w:val="10"/>
        <w:spacing w:line="360" w:lineRule="exact"/>
        <w:jc w:val="center"/>
        <w:rPr>
          <w:rFonts w:hint="eastAsia" w:hAnsi="宋体"/>
          <w:color w:val="auto"/>
          <w:sz w:val="24"/>
          <w:szCs w:val="24"/>
        </w:rPr>
      </w:pPr>
    </w:p>
    <w:tbl>
      <w:tblPr>
        <w:tblStyle w:val="15"/>
        <w:tblW w:w="91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620"/>
        <w:gridCol w:w="1617"/>
        <w:gridCol w:w="903"/>
        <w:gridCol w:w="2160"/>
        <w:gridCol w:w="1087"/>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20" w:type="dxa"/>
            <w:noWrap w:val="0"/>
            <w:vAlign w:val="center"/>
          </w:tcPr>
          <w:p>
            <w:pPr>
              <w:pStyle w:val="10"/>
              <w:spacing w:line="360" w:lineRule="exact"/>
              <w:jc w:val="center"/>
              <w:rPr>
                <w:rFonts w:hint="eastAsia" w:hAnsi="宋体"/>
                <w:color w:val="auto"/>
                <w:szCs w:val="21"/>
              </w:rPr>
            </w:pPr>
            <w:r>
              <w:rPr>
                <w:rFonts w:hint="eastAsia" w:hAnsi="宋体"/>
                <w:color w:val="auto"/>
                <w:szCs w:val="21"/>
              </w:rPr>
              <w:t>序号</w:t>
            </w:r>
          </w:p>
        </w:tc>
        <w:tc>
          <w:tcPr>
            <w:tcW w:w="1620" w:type="dxa"/>
            <w:noWrap w:val="0"/>
            <w:vAlign w:val="center"/>
          </w:tcPr>
          <w:p>
            <w:pPr>
              <w:pStyle w:val="10"/>
              <w:spacing w:line="360" w:lineRule="exact"/>
              <w:jc w:val="center"/>
              <w:rPr>
                <w:rFonts w:hint="eastAsia" w:hAnsi="宋体"/>
                <w:color w:val="auto"/>
                <w:szCs w:val="21"/>
              </w:rPr>
            </w:pPr>
            <w:r>
              <w:rPr>
                <w:rFonts w:hint="eastAsia" w:hAnsi="宋体"/>
                <w:color w:val="auto"/>
                <w:szCs w:val="21"/>
              </w:rPr>
              <w:t>产品名称</w:t>
            </w:r>
          </w:p>
        </w:tc>
        <w:tc>
          <w:tcPr>
            <w:tcW w:w="1617" w:type="dxa"/>
            <w:noWrap w:val="0"/>
            <w:vAlign w:val="center"/>
          </w:tcPr>
          <w:p>
            <w:pPr>
              <w:pStyle w:val="10"/>
              <w:spacing w:line="360" w:lineRule="exact"/>
              <w:jc w:val="center"/>
              <w:rPr>
                <w:rFonts w:hint="eastAsia" w:hAnsi="宋体"/>
                <w:color w:val="auto"/>
                <w:szCs w:val="21"/>
              </w:rPr>
            </w:pPr>
            <w:r>
              <w:rPr>
                <w:rFonts w:hint="eastAsia" w:hAnsi="宋体"/>
                <w:color w:val="auto"/>
                <w:szCs w:val="21"/>
              </w:rPr>
              <w:t>型号和规格</w:t>
            </w:r>
          </w:p>
        </w:tc>
        <w:tc>
          <w:tcPr>
            <w:tcW w:w="903" w:type="dxa"/>
            <w:noWrap w:val="0"/>
            <w:vAlign w:val="center"/>
          </w:tcPr>
          <w:p>
            <w:pPr>
              <w:pStyle w:val="10"/>
              <w:spacing w:line="360" w:lineRule="exact"/>
              <w:jc w:val="center"/>
              <w:rPr>
                <w:rFonts w:hint="eastAsia" w:hAnsi="宋体"/>
                <w:color w:val="auto"/>
                <w:szCs w:val="21"/>
              </w:rPr>
            </w:pPr>
            <w:r>
              <w:rPr>
                <w:rFonts w:hint="eastAsia" w:hAnsi="宋体"/>
                <w:color w:val="auto"/>
                <w:szCs w:val="21"/>
              </w:rPr>
              <w:t>数量</w:t>
            </w:r>
          </w:p>
        </w:tc>
        <w:tc>
          <w:tcPr>
            <w:tcW w:w="2160" w:type="dxa"/>
            <w:noWrap w:val="0"/>
            <w:vAlign w:val="center"/>
          </w:tcPr>
          <w:p>
            <w:pPr>
              <w:pStyle w:val="10"/>
              <w:spacing w:line="360" w:lineRule="exact"/>
              <w:jc w:val="center"/>
              <w:rPr>
                <w:rFonts w:hint="eastAsia" w:hAnsi="宋体"/>
                <w:color w:val="auto"/>
                <w:szCs w:val="21"/>
              </w:rPr>
            </w:pPr>
            <w:r>
              <w:rPr>
                <w:rFonts w:hint="eastAsia" w:hAnsi="宋体"/>
                <w:color w:val="auto"/>
                <w:szCs w:val="21"/>
              </w:rPr>
              <w:t>制造厂商及原产地</w:t>
            </w:r>
          </w:p>
        </w:tc>
        <w:tc>
          <w:tcPr>
            <w:tcW w:w="1087" w:type="dxa"/>
            <w:noWrap w:val="0"/>
            <w:vAlign w:val="center"/>
          </w:tcPr>
          <w:p>
            <w:pPr>
              <w:pStyle w:val="10"/>
              <w:spacing w:line="360" w:lineRule="exact"/>
              <w:jc w:val="center"/>
              <w:rPr>
                <w:rFonts w:hint="eastAsia" w:hAnsi="宋体"/>
                <w:color w:val="auto"/>
                <w:szCs w:val="21"/>
              </w:rPr>
            </w:pPr>
            <w:r>
              <w:rPr>
                <w:rFonts w:hint="eastAsia" w:hAnsi="宋体"/>
                <w:color w:val="auto"/>
                <w:szCs w:val="21"/>
              </w:rPr>
              <w:t>投标价</w:t>
            </w:r>
          </w:p>
        </w:tc>
        <w:tc>
          <w:tcPr>
            <w:tcW w:w="1073" w:type="dxa"/>
            <w:noWrap w:val="0"/>
            <w:vAlign w:val="center"/>
          </w:tcPr>
          <w:p>
            <w:pPr>
              <w:pStyle w:val="10"/>
              <w:spacing w:line="360" w:lineRule="exact"/>
              <w:jc w:val="center"/>
              <w:rPr>
                <w:rFonts w:hint="eastAsia" w:hAnsi="宋体"/>
                <w:color w:val="auto"/>
                <w:szCs w:val="21"/>
              </w:rPr>
            </w:pPr>
            <w:r>
              <w:rPr>
                <w:rFonts w:hint="eastAsia"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20" w:type="dxa"/>
            <w:noWrap w:val="0"/>
            <w:vAlign w:val="center"/>
          </w:tcPr>
          <w:p>
            <w:pPr>
              <w:pStyle w:val="10"/>
              <w:spacing w:line="360" w:lineRule="exact"/>
              <w:jc w:val="center"/>
              <w:rPr>
                <w:rFonts w:hint="eastAsia" w:hAnsi="宋体"/>
                <w:color w:val="auto"/>
                <w:szCs w:val="21"/>
              </w:rPr>
            </w:pPr>
            <w:r>
              <w:rPr>
                <w:rFonts w:hint="eastAsia" w:hAnsi="宋体"/>
                <w:color w:val="auto"/>
                <w:szCs w:val="21"/>
              </w:rPr>
              <w:t>1</w:t>
            </w:r>
          </w:p>
        </w:tc>
        <w:tc>
          <w:tcPr>
            <w:tcW w:w="1620" w:type="dxa"/>
            <w:noWrap w:val="0"/>
            <w:vAlign w:val="center"/>
          </w:tcPr>
          <w:p>
            <w:pPr>
              <w:pStyle w:val="10"/>
              <w:spacing w:line="360" w:lineRule="exact"/>
              <w:jc w:val="center"/>
              <w:rPr>
                <w:rFonts w:hint="eastAsia" w:hAnsi="宋体"/>
                <w:color w:val="auto"/>
                <w:szCs w:val="21"/>
              </w:rPr>
            </w:pPr>
          </w:p>
        </w:tc>
        <w:tc>
          <w:tcPr>
            <w:tcW w:w="1617" w:type="dxa"/>
            <w:noWrap w:val="0"/>
            <w:vAlign w:val="center"/>
          </w:tcPr>
          <w:p>
            <w:pPr>
              <w:pStyle w:val="10"/>
              <w:spacing w:line="360" w:lineRule="exact"/>
              <w:jc w:val="center"/>
              <w:rPr>
                <w:rFonts w:hint="eastAsia" w:hAnsi="宋体"/>
                <w:color w:val="auto"/>
                <w:szCs w:val="21"/>
              </w:rPr>
            </w:pPr>
          </w:p>
        </w:tc>
        <w:tc>
          <w:tcPr>
            <w:tcW w:w="903" w:type="dxa"/>
            <w:noWrap w:val="0"/>
            <w:vAlign w:val="center"/>
          </w:tcPr>
          <w:p>
            <w:pPr>
              <w:pStyle w:val="10"/>
              <w:spacing w:line="360" w:lineRule="exact"/>
              <w:jc w:val="center"/>
              <w:rPr>
                <w:rFonts w:hint="eastAsia" w:hAnsi="宋体"/>
                <w:color w:val="auto"/>
                <w:szCs w:val="21"/>
              </w:rPr>
            </w:pPr>
          </w:p>
        </w:tc>
        <w:tc>
          <w:tcPr>
            <w:tcW w:w="2160" w:type="dxa"/>
            <w:noWrap w:val="0"/>
            <w:vAlign w:val="center"/>
          </w:tcPr>
          <w:p>
            <w:pPr>
              <w:pStyle w:val="10"/>
              <w:spacing w:line="360" w:lineRule="exact"/>
              <w:jc w:val="center"/>
              <w:rPr>
                <w:rFonts w:hint="eastAsia" w:hAnsi="宋体"/>
                <w:color w:val="auto"/>
                <w:szCs w:val="21"/>
              </w:rPr>
            </w:pPr>
          </w:p>
        </w:tc>
        <w:tc>
          <w:tcPr>
            <w:tcW w:w="1087" w:type="dxa"/>
            <w:noWrap w:val="0"/>
            <w:vAlign w:val="center"/>
          </w:tcPr>
          <w:p>
            <w:pPr>
              <w:pStyle w:val="10"/>
              <w:spacing w:line="360" w:lineRule="exact"/>
              <w:jc w:val="center"/>
              <w:rPr>
                <w:rFonts w:hint="eastAsia" w:hAnsi="宋体"/>
                <w:color w:val="auto"/>
                <w:szCs w:val="21"/>
              </w:rPr>
            </w:pPr>
          </w:p>
        </w:tc>
        <w:tc>
          <w:tcPr>
            <w:tcW w:w="1073" w:type="dxa"/>
            <w:noWrap w:val="0"/>
            <w:vAlign w:val="center"/>
          </w:tcPr>
          <w:p>
            <w:pPr>
              <w:pStyle w:val="10"/>
              <w:spacing w:line="360" w:lineRule="exact"/>
              <w:jc w:val="center"/>
              <w:rPr>
                <w:rFonts w:hint="eastAsia"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noWrap w:val="0"/>
            <w:vAlign w:val="center"/>
          </w:tcPr>
          <w:p>
            <w:pPr>
              <w:pStyle w:val="10"/>
              <w:spacing w:line="360" w:lineRule="exact"/>
              <w:jc w:val="center"/>
              <w:rPr>
                <w:rFonts w:hint="eastAsia" w:hAnsi="宋体"/>
                <w:color w:val="auto"/>
                <w:szCs w:val="21"/>
              </w:rPr>
            </w:pPr>
            <w:r>
              <w:rPr>
                <w:rFonts w:hint="eastAsia" w:hAnsi="宋体"/>
                <w:color w:val="auto"/>
                <w:szCs w:val="21"/>
              </w:rPr>
              <w:t>2</w:t>
            </w:r>
          </w:p>
        </w:tc>
        <w:tc>
          <w:tcPr>
            <w:tcW w:w="1620" w:type="dxa"/>
            <w:noWrap w:val="0"/>
            <w:vAlign w:val="center"/>
          </w:tcPr>
          <w:p>
            <w:pPr>
              <w:pStyle w:val="10"/>
              <w:spacing w:line="360" w:lineRule="exact"/>
              <w:jc w:val="center"/>
              <w:rPr>
                <w:rFonts w:hint="eastAsia" w:hAnsi="宋体"/>
                <w:color w:val="auto"/>
                <w:szCs w:val="21"/>
              </w:rPr>
            </w:pPr>
          </w:p>
        </w:tc>
        <w:tc>
          <w:tcPr>
            <w:tcW w:w="1617" w:type="dxa"/>
            <w:noWrap w:val="0"/>
            <w:vAlign w:val="center"/>
          </w:tcPr>
          <w:p>
            <w:pPr>
              <w:pStyle w:val="10"/>
              <w:spacing w:line="360" w:lineRule="exact"/>
              <w:jc w:val="center"/>
              <w:rPr>
                <w:rFonts w:hint="eastAsia" w:hAnsi="宋体"/>
                <w:color w:val="auto"/>
                <w:szCs w:val="21"/>
              </w:rPr>
            </w:pPr>
          </w:p>
        </w:tc>
        <w:tc>
          <w:tcPr>
            <w:tcW w:w="903" w:type="dxa"/>
            <w:noWrap w:val="0"/>
            <w:vAlign w:val="center"/>
          </w:tcPr>
          <w:p>
            <w:pPr>
              <w:pStyle w:val="10"/>
              <w:spacing w:line="360" w:lineRule="exact"/>
              <w:jc w:val="center"/>
              <w:rPr>
                <w:rFonts w:hint="eastAsia" w:hAnsi="宋体"/>
                <w:color w:val="auto"/>
                <w:szCs w:val="21"/>
              </w:rPr>
            </w:pPr>
          </w:p>
        </w:tc>
        <w:tc>
          <w:tcPr>
            <w:tcW w:w="2160" w:type="dxa"/>
            <w:noWrap w:val="0"/>
            <w:vAlign w:val="center"/>
          </w:tcPr>
          <w:p>
            <w:pPr>
              <w:pStyle w:val="10"/>
              <w:spacing w:line="360" w:lineRule="exact"/>
              <w:jc w:val="center"/>
              <w:rPr>
                <w:rFonts w:hint="eastAsia" w:hAnsi="宋体"/>
                <w:color w:val="auto"/>
                <w:szCs w:val="21"/>
              </w:rPr>
            </w:pPr>
          </w:p>
        </w:tc>
        <w:tc>
          <w:tcPr>
            <w:tcW w:w="1087" w:type="dxa"/>
            <w:noWrap w:val="0"/>
            <w:vAlign w:val="center"/>
          </w:tcPr>
          <w:p>
            <w:pPr>
              <w:pStyle w:val="10"/>
              <w:spacing w:line="360" w:lineRule="exact"/>
              <w:jc w:val="center"/>
              <w:rPr>
                <w:rFonts w:hint="eastAsia" w:hAnsi="宋体"/>
                <w:color w:val="auto"/>
                <w:szCs w:val="21"/>
              </w:rPr>
            </w:pPr>
          </w:p>
        </w:tc>
        <w:tc>
          <w:tcPr>
            <w:tcW w:w="1073" w:type="dxa"/>
            <w:noWrap w:val="0"/>
            <w:vAlign w:val="center"/>
          </w:tcPr>
          <w:p>
            <w:pPr>
              <w:pStyle w:val="10"/>
              <w:spacing w:line="360" w:lineRule="exact"/>
              <w:jc w:val="center"/>
              <w:rPr>
                <w:rFonts w:hint="eastAsia"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20" w:type="dxa"/>
            <w:noWrap w:val="0"/>
            <w:vAlign w:val="center"/>
          </w:tcPr>
          <w:p>
            <w:pPr>
              <w:pStyle w:val="10"/>
              <w:spacing w:line="360" w:lineRule="exact"/>
              <w:jc w:val="center"/>
              <w:rPr>
                <w:rFonts w:hint="eastAsia" w:hAnsi="宋体"/>
                <w:color w:val="auto"/>
                <w:szCs w:val="21"/>
              </w:rPr>
            </w:pPr>
            <w:r>
              <w:rPr>
                <w:rFonts w:hAnsi="宋体"/>
                <w:color w:val="auto"/>
                <w:szCs w:val="21"/>
              </w:rPr>
              <w:t>……</w:t>
            </w:r>
          </w:p>
        </w:tc>
        <w:tc>
          <w:tcPr>
            <w:tcW w:w="1620" w:type="dxa"/>
            <w:noWrap w:val="0"/>
            <w:vAlign w:val="center"/>
          </w:tcPr>
          <w:p>
            <w:pPr>
              <w:pStyle w:val="10"/>
              <w:spacing w:line="360" w:lineRule="exact"/>
              <w:jc w:val="center"/>
              <w:rPr>
                <w:rFonts w:hint="eastAsia" w:hAnsi="宋体"/>
                <w:color w:val="auto"/>
                <w:szCs w:val="21"/>
              </w:rPr>
            </w:pPr>
          </w:p>
        </w:tc>
        <w:tc>
          <w:tcPr>
            <w:tcW w:w="1617" w:type="dxa"/>
            <w:noWrap w:val="0"/>
            <w:vAlign w:val="center"/>
          </w:tcPr>
          <w:p>
            <w:pPr>
              <w:pStyle w:val="10"/>
              <w:spacing w:line="360" w:lineRule="exact"/>
              <w:jc w:val="center"/>
              <w:rPr>
                <w:rFonts w:hint="eastAsia" w:hAnsi="宋体"/>
                <w:color w:val="auto"/>
                <w:szCs w:val="21"/>
              </w:rPr>
            </w:pPr>
          </w:p>
        </w:tc>
        <w:tc>
          <w:tcPr>
            <w:tcW w:w="903" w:type="dxa"/>
            <w:noWrap w:val="0"/>
            <w:vAlign w:val="center"/>
          </w:tcPr>
          <w:p>
            <w:pPr>
              <w:pStyle w:val="10"/>
              <w:spacing w:line="360" w:lineRule="exact"/>
              <w:jc w:val="center"/>
              <w:rPr>
                <w:rFonts w:hint="eastAsia" w:hAnsi="宋体"/>
                <w:color w:val="auto"/>
                <w:szCs w:val="21"/>
              </w:rPr>
            </w:pPr>
          </w:p>
        </w:tc>
        <w:tc>
          <w:tcPr>
            <w:tcW w:w="2160" w:type="dxa"/>
            <w:noWrap w:val="0"/>
            <w:vAlign w:val="center"/>
          </w:tcPr>
          <w:p>
            <w:pPr>
              <w:pStyle w:val="10"/>
              <w:spacing w:line="360" w:lineRule="exact"/>
              <w:jc w:val="center"/>
              <w:rPr>
                <w:rFonts w:hint="eastAsia" w:hAnsi="宋体"/>
                <w:color w:val="auto"/>
                <w:szCs w:val="21"/>
              </w:rPr>
            </w:pPr>
          </w:p>
        </w:tc>
        <w:tc>
          <w:tcPr>
            <w:tcW w:w="1087" w:type="dxa"/>
            <w:noWrap w:val="0"/>
            <w:vAlign w:val="center"/>
          </w:tcPr>
          <w:p>
            <w:pPr>
              <w:pStyle w:val="10"/>
              <w:spacing w:line="360" w:lineRule="exact"/>
              <w:jc w:val="center"/>
              <w:rPr>
                <w:rFonts w:hint="eastAsia" w:hAnsi="宋体"/>
                <w:color w:val="auto"/>
                <w:szCs w:val="21"/>
              </w:rPr>
            </w:pPr>
          </w:p>
        </w:tc>
        <w:tc>
          <w:tcPr>
            <w:tcW w:w="1073" w:type="dxa"/>
            <w:noWrap w:val="0"/>
            <w:vAlign w:val="center"/>
          </w:tcPr>
          <w:p>
            <w:pPr>
              <w:pStyle w:val="10"/>
              <w:spacing w:line="360" w:lineRule="exact"/>
              <w:jc w:val="center"/>
              <w:rPr>
                <w:rFonts w:hint="eastAsia"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20" w:type="dxa"/>
            <w:noWrap w:val="0"/>
            <w:vAlign w:val="center"/>
          </w:tcPr>
          <w:p>
            <w:pPr>
              <w:pStyle w:val="10"/>
              <w:spacing w:line="360" w:lineRule="exact"/>
              <w:jc w:val="center"/>
              <w:rPr>
                <w:rFonts w:hint="eastAsia" w:hAnsi="宋体"/>
                <w:color w:val="auto"/>
                <w:szCs w:val="21"/>
              </w:rPr>
            </w:pPr>
          </w:p>
        </w:tc>
        <w:tc>
          <w:tcPr>
            <w:tcW w:w="1620" w:type="dxa"/>
            <w:noWrap w:val="0"/>
            <w:vAlign w:val="center"/>
          </w:tcPr>
          <w:p>
            <w:pPr>
              <w:pStyle w:val="10"/>
              <w:spacing w:line="360" w:lineRule="exact"/>
              <w:jc w:val="center"/>
              <w:rPr>
                <w:rFonts w:hint="eastAsia" w:hAnsi="宋体"/>
                <w:color w:val="auto"/>
                <w:szCs w:val="21"/>
              </w:rPr>
            </w:pPr>
            <w:r>
              <w:rPr>
                <w:rFonts w:hint="eastAsia" w:hAnsi="宋体"/>
                <w:color w:val="auto"/>
                <w:szCs w:val="21"/>
              </w:rPr>
              <w:t>广西工业产品合计价格</w:t>
            </w:r>
          </w:p>
        </w:tc>
        <w:tc>
          <w:tcPr>
            <w:tcW w:w="2520" w:type="dxa"/>
            <w:gridSpan w:val="2"/>
            <w:noWrap w:val="0"/>
            <w:vAlign w:val="center"/>
          </w:tcPr>
          <w:p>
            <w:pPr>
              <w:pStyle w:val="10"/>
              <w:spacing w:line="360" w:lineRule="exact"/>
              <w:jc w:val="center"/>
              <w:rPr>
                <w:rFonts w:hint="eastAsia" w:hAnsi="宋体"/>
                <w:color w:val="auto"/>
                <w:szCs w:val="21"/>
              </w:rPr>
            </w:pPr>
          </w:p>
        </w:tc>
        <w:tc>
          <w:tcPr>
            <w:tcW w:w="2160" w:type="dxa"/>
            <w:noWrap w:val="0"/>
            <w:vAlign w:val="center"/>
          </w:tcPr>
          <w:p>
            <w:pPr>
              <w:pStyle w:val="10"/>
              <w:spacing w:line="360" w:lineRule="exact"/>
              <w:jc w:val="center"/>
              <w:rPr>
                <w:rFonts w:hint="eastAsia" w:hAnsi="宋体"/>
                <w:color w:val="auto"/>
                <w:szCs w:val="21"/>
              </w:rPr>
            </w:pPr>
            <w:r>
              <w:rPr>
                <w:rFonts w:hint="eastAsia" w:hAnsi="宋体"/>
                <w:color w:val="auto"/>
                <w:szCs w:val="21"/>
              </w:rPr>
              <w:t>占投标总价比例</w:t>
            </w:r>
          </w:p>
        </w:tc>
        <w:tc>
          <w:tcPr>
            <w:tcW w:w="2160" w:type="dxa"/>
            <w:gridSpan w:val="2"/>
            <w:noWrap w:val="0"/>
            <w:vAlign w:val="center"/>
          </w:tcPr>
          <w:p>
            <w:pPr>
              <w:pStyle w:val="10"/>
              <w:spacing w:line="360" w:lineRule="exact"/>
              <w:jc w:val="center"/>
              <w:rPr>
                <w:rFonts w:hint="eastAsia" w:hAnsi="宋体"/>
                <w:color w:val="auto"/>
                <w:szCs w:val="21"/>
              </w:rPr>
            </w:pPr>
          </w:p>
        </w:tc>
      </w:tr>
    </w:tbl>
    <w:p>
      <w:pPr>
        <w:pStyle w:val="10"/>
        <w:spacing w:line="460" w:lineRule="exact"/>
        <w:ind w:left="239" w:leftChars="114" w:firstLine="720" w:firstLineChars="300"/>
        <w:rPr>
          <w:rFonts w:hAnsi="宋体"/>
          <w:color w:val="auto"/>
          <w:sz w:val="24"/>
          <w:szCs w:val="24"/>
        </w:rPr>
      </w:pPr>
      <w:r>
        <w:rPr>
          <w:rFonts w:hint="eastAsia" w:hAnsi="宋体"/>
          <w:color w:val="auto"/>
          <w:sz w:val="24"/>
          <w:szCs w:val="24"/>
        </w:rPr>
        <w:t>本公司对上述声明的真实性负责。如有虚假，将依法承担相应责任。</w:t>
      </w:r>
    </w:p>
    <w:p>
      <w:pPr>
        <w:pStyle w:val="10"/>
        <w:spacing w:line="460" w:lineRule="exact"/>
        <w:ind w:left="239" w:leftChars="114" w:firstLine="240" w:firstLineChars="100"/>
        <w:rPr>
          <w:rFonts w:hint="eastAsia" w:hAnsi="宋体"/>
          <w:color w:val="auto"/>
          <w:sz w:val="24"/>
          <w:szCs w:val="24"/>
        </w:rPr>
      </w:pPr>
    </w:p>
    <w:p>
      <w:pPr>
        <w:pStyle w:val="10"/>
        <w:spacing w:line="460" w:lineRule="exact"/>
        <w:ind w:left="239" w:leftChars="114" w:firstLine="6240" w:firstLineChars="2600"/>
        <w:rPr>
          <w:rFonts w:hAnsi="宋体"/>
          <w:color w:val="auto"/>
          <w:sz w:val="24"/>
          <w:szCs w:val="24"/>
        </w:rPr>
      </w:pPr>
      <w:r>
        <w:rPr>
          <w:rFonts w:hint="eastAsia" w:hAnsi="宋体"/>
          <w:color w:val="auto"/>
          <w:sz w:val="24"/>
          <w:szCs w:val="24"/>
        </w:rPr>
        <w:t>企业名称（盖章）：</w:t>
      </w:r>
    </w:p>
    <w:p>
      <w:pPr>
        <w:pStyle w:val="10"/>
        <w:spacing w:line="460" w:lineRule="exact"/>
        <w:ind w:left="239" w:leftChars="114" w:firstLine="6600" w:firstLineChars="2750"/>
        <w:rPr>
          <w:rFonts w:hAnsi="宋体"/>
          <w:color w:val="auto"/>
          <w:sz w:val="24"/>
          <w:szCs w:val="24"/>
        </w:rPr>
      </w:pPr>
      <w:r>
        <w:rPr>
          <w:rFonts w:hint="eastAsia" w:hAnsi="宋体"/>
          <w:color w:val="auto"/>
          <w:sz w:val="24"/>
          <w:szCs w:val="24"/>
        </w:rPr>
        <w:t>日</w:t>
      </w:r>
      <w:r>
        <w:rPr>
          <w:rFonts w:hAnsi="宋体"/>
          <w:color w:val="auto"/>
          <w:sz w:val="24"/>
          <w:szCs w:val="24"/>
        </w:rPr>
        <w:t xml:space="preserve"> </w:t>
      </w:r>
      <w:r>
        <w:rPr>
          <w:rFonts w:hint="eastAsia" w:hAnsi="宋体"/>
          <w:color w:val="auto"/>
          <w:sz w:val="24"/>
          <w:szCs w:val="24"/>
        </w:rPr>
        <w:t>期：</w:t>
      </w:r>
    </w:p>
    <w:p>
      <w:pPr>
        <w:spacing w:line="500" w:lineRule="exact"/>
        <w:rPr>
          <w:rFonts w:hint="eastAsia" w:ascii="宋体" w:hAnsi="宋体" w:cs="宋体"/>
          <w:b/>
          <w:bCs/>
          <w:color w:val="auto"/>
          <w:sz w:val="32"/>
          <w:szCs w:val="20"/>
          <w:lang w:val="en-US" w:eastAsia="zh-CN"/>
        </w:rPr>
      </w:pPr>
    </w:p>
    <w:p>
      <w:pPr>
        <w:spacing w:line="500" w:lineRule="exact"/>
        <w:rPr>
          <w:rFonts w:hint="eastAsia" w:ascii="宋体" w:hAnsi="宋体" w:cs="宋体"/>
          <w:b/>
          <w:bCs/>
          <w:color w:val="auto"/>
          <w:sz w:val="32"/>
          <w:szCs w:val="20"/>
          <w:lang w:val="en-US" w:eastAsia="zh-CN"/>
        </w:rPr>
      </w:pPr>
    </w:p>
    <w:p>
      <w:pPr>
        <w:spacing w:line="500" w:lineRule="exact"/>
        <w:rPr>
          <w:rFonts w:hint="eastAsia" w:ascii="宋体" w:hAnsi="宋体" w:cs="宋体"/>
          <w:b/>
          <w:bCs/>
          <w:color w:val="auto"/>
          <w:sz w:val="32"/>
          <w:szCs w:val="20"/>
          <w:lang w:val="en-US" w:eastAsia="zh-CN"/>
        </w:rPr>
      </w:pPr>
    </w:p>
    <w:p>
      <w:pPr>
        <w:spacing w:line="500" w:lineRule="exact"/>
        <w:rPr>
          <w:rFonts w:hint="eastAsia" w:ascii="宋体" w:hAnsi="宋体" w:cs="宋体"/>
          <w:b/>
          <w:bCs/>
          <w:color w:val="auto"/>
          <w:sz w:val="32"/>
          <w:szCs w:val="20"/>
          <w:lang w:val="en-US" w:eastAsia="zh-CN"/>
        </w:rPr>
      </w:pPr>
    </w:p>
    <w:p>
      <w:pPr>
        <w:spacing w:line="500" w:lineRule="exact"/>
        <w:rPr>
          <w:rFonts w:hint="eastAsia" w:ascii="宋体" w:hAnsi="宋体" w:cs="宋体"/>
          <w:b/>
          <w:bCs/>
          <w:color w:val="auto"/>
          <w:sz w:val="32"/>
          <w:szCs w:val="32"/>
        </w:rPr>
      </w:pPr>
      <w:r>
        <w:rPr>
          <w:rFonts w:hint="eastAsia" w:ascii="宋体" w:hAnsi="宋体" w:cs="宋体"/>
          <w:b/>
          <w:bCs/>
          <w:color w:val="auto"/>
          <w:sz w:val="32"/>
          <w:szCs w:val="20"/>
          <w:lang w:val="en-US" w:eastAsia="zh-CN"/>
        </w:rPr>
        <w:t>13</w:t>
      </w:r>
      <w:r>
        <w:rPr>
          <w:rFonts w:hint="eastAsia" w:ascii="宋体" w:hAnsi="宋体" w:cs="宋体"/>
          <w:b/>
          <w:bCs/>
          <w:color w:val="auto"/>
          <w:sz w:val="32"/>
          <w:szCs w:val="20"/>
        </w:rPr>
        <w:t>.投标人可结合本项目的评标办法视自身情况自行提交相关证明</w:t>
      </w:r>
      <w:r>
        <w:rPr>
          <w:rFonts w:hint="eastAsia" w:ascii="宋体" w:hAnsi="宋体" w:cs="宋体"/>
          <w:b/>
          <w:bCs/>
          <w:color w:val="auto"/>
          <w:sz w:val="32"/>
          <w:szCs w:val="32"/>
        </w:rPr>
        <w:t>（如有，请提供）</w:t>
      </w:r>
    </w:p>
    <w:sectPr>
      <w:footerReference r:id="rId7"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hAnsi="宋体" w:eastAsia="宋体" w:cs="宋体"/>
        <w:b/>
        <w:color w:val="auto"/>
        <w:sz w:val="84"/>
        <w:szCs w:val="84"/>
        <w:highlight w:val="none"/>
      </w:rPr>
      <w:drawing>
        <wp:inline distT="0" distB="0" distL="114300" distR="114300">
          <wp:extent cx="321310" cy="274320"/>
          <wp:effectExtent l="0" t="0" r="2540" b="11430"/>
          <wp:docPr id="7" name="图片 1" descr="两仪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两仪LOGO"/>
                  <pic:cNvPicPr>
                    <a:picLocks noChangeAspect="1"/>
                  </pic:cNvPicPr>
                </pic:nvPicPr>
                <pic:blipFill>
                  <a:blip r:embed="rId1"/>
                  <a:srcRect l="3952" t="31932" r="66148" b="36273"/>
                  <a:stretch>
                    <a:fillRect/>
                  </a:stretch>
                </pic:blipFill>
                <pic:spPr>
                  <a:xfrm>
                    <a:off x="0" y="0"/>
                    <a:ext cx="321310" cy="274320"/>
                  </a:xfrm>
                  <a:prstGeom prst="rect">
                    <a:avLst/>
                  </a:prstGeom>
                  <a:noFill/>
                  <a:ln>
                    <a:noFill/>
                  </a:ln>
                </pic:spPr>
              </pic:pic>
            </a:graphicData>
          </a:graphic>
        </wp:inline>
      </w:drawing>
    </w:r>
    <w:r>
      <w:rPr>
        <w:rFonts w:hint="eastAsia" w:eastAsia="宋体"/>
        <w:lang w:eastAsia="zh-CN"/>
      </w:rPr>
      <w:drawing>
        <wp:inline distT="0" distB="0" distL="114300" distR="114300">
          <wp:extent cx="1739900" cy="266700"/>
          <wp:effectExtent l="0" t="0" r="12700" b="0"/>
          <wp:docPr id="8" name="图片 2" descr="1583979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1583979908"/>
                  <pic:cNvPicPr>
                    <a:picLocks noChangeAspect="1"/>
                  </pic:cNvPicPr>
                </pic:nvPicPr>
                <pic:blipFill>
                  <a:blip r:embed="rId2"/>
                  <a:stretch>
                    <a:fillRect/>
                  </a:stretch>
                </pic:blipFill>
                <pic:spPr>
                  <a:xfrm>
                    <a:off x="0" y="0"/>
                    <a:ext cx="1739900" cy="2667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5C3B3B"/>
    <w:multiLevelType w:val="singleLevel"/>
    <w:tmpl w:val="C55C3B3B"/>
    <w:lvl w:ilvl="0" w:tentative="0">
      <w:start w:val="1"/>
      <w:numFmt w:val="decimal"/>
      <w:suff w:val="nothing"/>
      <w:lvlText w:val="（%1）"/>
      <w:lvlJc w:val="left"/>
    </w:lvl>
  </w:abstractNum>
  <w:abstractNum w:abstractNumId="1">
    <w:nsid w:val="FD3FAF78"/>
    <w:multiLevelType w:val="singleLevel"/>
    <w:tmpl w:val="FD3FAF78"/>
    <w:lvl w:ilvl="0" w:tentative="0">
      <w:start w:val="4"/>
      <w:numFmt w:val="decimal"/>
      <w:suff w:val="nothing"/>
      <w:lvlText w:val="（%1）"/>
      <w:lvlJc w:val="left"/>
    </w:lvl>
  </w:abstractNum>
  <w:abstractNum w:abstractNumId="2">
    <w:nsid w:val="13CFF7A6"/>
    <w:multiLevelType w:val="singleLevel"/>
    <w:tmpl w:val="13CFF7A6"/>
    <w:lvl w:ilvl="0" w:tentative="0">
      <w:start w:val="2"/>
      <w:numFmt w:val="decimal"/>
      <w:lvlText w:val="%1."/>
      <w:lvlJc w:val="left"/>
      <w:pPr>
        <w:tabs>
          <w:tab w:val="left" w:pos="312"/>
        </w:tabs>
      </w:pPr>
    </w:lvl>
  </w:abstractNum>
  <w:abstractNum w:abstractNumId="3">
    <w:nsid w:val="2B092D39"/>
    <w:multiLevelType w:val="multilevel"/>
    <w:tmpl w:val="2B092D39"/>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661C7FDE"/>
    <w:multiLevelType w:val="multilevel"/>
    <w:tmpl w:val="661C7FD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35B5B"/>
    <w:rsid w:val="0003157D"/>
    <w:rsid w:val="000446C0"/>
    <w:rsid w:val="000B7408"/>
    <w:rsid w:val="007F76CA"/>
    <w:rsid w:val="00822163"/>
    <w:rsid w:val="00997D89"/>
    <w:rsid w:val="00A4524A"/>
    <w:rsid w:val="00AA0A5E"/>
    <w:rsid w:val="00BB3CFA"/>
    <w:rsid w:val="00DC4184"/>
    <w:rsid w:val="00DD7EB4"/>
    <w:rsid w:val="01190764"/>
    <w:rsid w:val="012964D9"/>
    <w:rsid w:val="013A01BA"/>
    <w:rsid w:val="01497E26"/>
    <w:rsid w:val="014A3759"/>
    <w:rsid w:val="016D5105"/>
    <w:rsid w:val="01806509"/>
    <w:rsid w:val="01870AF7"/>
    <w:rsid w:val="01B30D34"/>
    <w:rsid w:val="01B73336"/>
    <w:rsid w:val="01E57343"/>
    <w:rsid w:val="02234C92"/>
    <w:rsid w:val="0233523A"/>
    <w:rsid w:val="023E637B"/>
    <w:rsid w:val="02564475"/>
    <w:rsid w:val="02611A05"/>
    <w:rsid w:val="026834CD"/>
    <w:rsid w:val="02B35CB4"/>
    <w:rsid w:val="02D91D1A"/>
    <w:rsid w:val="02E35666"/>
    <w:rsid w:val="02EC7A6B"/>
    <w:rsid w:val="035730EC"/>
    <w:rsid w:val="035B0C49"/>
    <w:rsid w:val="038B39FA"/>
    <w:rsid w:val="03B46A82"/>
    <w:rsid w:val="03C76750"/>
    <w:rsid w:val="03CD18C9"/>
    <w:rsid w:val="03D42580"/>
    <w:rsid w:val="03E62E05"/>
    <w:rsid w:val="03F7509C"/>
    <w:rsid w:val="03FE141D"/>
    <w:rsid w:val="040C1BEA"/>
    <w:rsid w:val="04184760"/>
    <w:rsid w:val="042A0034"/>
    <w:rsid w:val="043E42CE"/>
    <w:rsid w:val="04647D92"/>
    <w:rsid w:val="04716924"/>
    <w:rsid w:val="04A741CA"/>
    <w:rsid w:val="04A90A22"/>
    <w:rsid w:val="04B8466B"/>
    <w:rsid w:val="04CD2C4B"/>
    <w:rsid w:val="04D23C18"/>
    <w:rsid w:val="04F70EB0"/>
    <w:rsid w:val="050D203E"/>
    <w:rsid w:val="052B0935"/>
    <w:rsid w:val="052C0A33"/>
    <w:rsid w:val="057D6769"/>
    <w:rsid w:val="059E7E7C"/>
    <w:rsid w:val="05A743BD"/>
    <w:rsid w:val="060F0D8D"/>
    <w:rsid w:val="063B5EFD"/>
    <w:rsid w:val="0650635B"/>
    <w:rsid w:val="06751A96"/>
    <w:rsid w:val="06780583"/>
    <w:rsid w:val="06816657"/>
    <w:rsid w:val="069A3226"/>
    <w:rsid w:val="06BE3DDA"/>
    <w:rsid w:val="06CF39F8"/>
    <w:rsid w:val="06D57376"/>
    <w:rsid w:val="06D97F31"/>
    <w:rsid w:val="06DC06D1"/>
    <w:rsid w:val="06F225D0"/>
    <w:rsid w:val="06FA2D9D"/>
    <w:rsid w:val="071B411E"/>
    <w:rsid w:val="07574E9A"/>
    <w:rsid w:val="07592319"/>
    <w:rsid w:val="075B2A5C"/>
    <w:rsid w:val="07AD2630"/>
    <w:rsid w:val="07C00E66"/>
    <w:rsid w:val="07FE4F40"/>
    <w:rsid w:val="08035C3A"/>
    <w:rsid w:val="08151E7D"/>
    <w:rsid w:val="081951FB"/>
    <w:rsid w:val="082F67C0"/>
    <w:rsid w:val="08403927"/>
    <w:rsid w:val="085118A2"/>
    <w:rsid w:val="08572789"/>
    <w:rsid w:val="085777CD"/>
    <w:rsid w:val="08703B70"/>
    <w:rsid w:val="08816480"/>
    <w:rsid w:val="08A32B16"/>
    <w:rsid w:val="08C50DDB"/>
    <w:rsid w:val="08C9548D"/>
    <w:rsid w:val="08E249C4"/>
    <w:rsid w:val="093D1DF9"/>
    <w:rsid w:val="09720C7E"/>
    <w:rsid w:val="09894236"/>
    <w:rsid w:val="099401EC"/>
    <w:rsid w:val="09F35B74"/>
    <w:rsid w:val="0A4C46D6"/>
    <w:rsid w:val="0A56661F"/>
    <w:rsid w:val="0A773E3A"/>
    <w:rsid w:val="0AC7069B"/>
    <w:rsid w:val="0ACF12F3"/>
    <w:rsid w:val="0AD65D6C"/>
    <w:rsid w:val="0AEE5605"/>
    <w:rsid w:val="0B1637A0"/>
    <w:rsid w:val="0B344985"/>
    <w:rsid w:val="0B3B2A61"/>
    <w:rsid w:val="0B5D030D"/>
    <w:rsid w:val="0B5F72EA"/>
    <w:rsid w:val="0B7A4212"/>
    <w:rsid w:val="0B8972CE"/>
    <w:rsid w:val="0BAC4248"/>
    <w:rsid w:val="0BB21C0D"/>
    <w:rsid w:val="0BB72A8C"/>
    <w:rsid w:val="0C0C2D55"/>
    <w:rsid w:val="0C127E4D"/>
    <w:rsid w:val="0C603260"/>
    <w:rsid w:val="0C6C762A"/>
    <w:rsid w:val="0CFA5F45"/>
    <w:rsid w:val="0CFB3088"/>
    <w:rsid w:val="0CFE557D"/>
    <w:rsid w:val="0CFE6050"/>
    <w:rsid w:val="0D0F6DA2"/>
    <w:rsid w:val="0D107FD2"/>
    <w:rsid w:val="0D1A694E"/>
    <w:rsid w:val="0D1B74AE"/>
    <w:rsid w:val="0D464E50"/>
    <w:rsid w:val="0D4D74F1"/>
    <w:rsid w:val="0D50409F"/>
    <w:rsid w:val="0D541DD7"/>
    <w:rsid w:val="0D6349CB"/>
    <w:rsid w:val="0D714304"/>
    <w:rsid w:val="0D88594F"/>
    <w:rsid w:val="0D9416F4"/>
    <w:rsid w:val="0DBC72EF"/>
    <w:rsid w:val="0DDC7AAF"/>
    <w:rsid w:val="0E0920A4"/>
    <w:rsid w:val="0E2E3CB9"/>
    <w:rsid w:val="0E766AA4"/>
    <w:rsid w:val="0E7E2F24"/>
    <w:rsid w:val="0E8358DF"/>
    <w:rsid w:val="0E99102F"/>
    <w:rsid w:val="0ED2287B"/>
    <w:rsid w:val="0EDE3502"/>
    <w:rsid w:val="0EDF07BC"/>
    <w:rsid w:val="0EF63D48"/>
    <w:rsid w:val="0F3421CB"/>
    <w:rsid w:val="0F386F34"/>
    <w:rsid w:val="0F407C95"/>
    <w:rsid w:val="0F47640C"/>
    <w:rsid w:val="0F740DDE"/>
    <w:rsid w:val="0F761BFF"/>
    <w:rsid w:val="0F94008A"/>
    <w:rsid w:val="0FB45CC1"/>
    <w:rsid w:val="0FBE2EA3"/>
    <w:rsid w:val="0FC3600B"/>
    <w:rsid w:val="0FEA6F6C"/>
    <w:rsid w:val="101B090B"/>
    <w:rsid w:val="1047640B"/>
    <w:rsid w:val="1109331A"/>
    <w:rsid w:val="11115BD2"/>
    <w:rsid w:val="11565F2A"/>
    <w:rsid w:val="11746799"/>
    <w:rsid w:val="117D5296"/>
    <w:rsid w:val="118C2F19"/>
    <w:rsid w:val="119B65C6"/>
    <w:rsid w:val="11AF110B"/>
    <w:rsid w:val="11AF4D1A"/>
    <w:rsid w:val="11E25027"/>
    <w:rsid w:val="121F09DF"/>
    <w:rsid w:val="123278A1"/>
    <w:rsid w:val="12527EF6"/>
    <w:rsid w:val="125F734D"/>
    <w:rsid w:val="125F767F"/>
    <w:rsid w:val="12957D4F"/>
    <w:rsid w:val="12AD2CD4"/>
    <w:rsid w:val="12AF1474"/>
    <w:rsid w:val="12DA1EA2"/>
    <w:rsid w:val="12F10D77"/>
    <w:rsid w:val="12F51E78"/>
    <w:rsid w:val="13111735"/>
    <w:rsid w:val="135754B3"/>
    <w:rsid w:val="137D250A"/>
    <w:rsid w:val="13862F5C"/>
    <w:rsid w:val="139B51B0"/>
    <w:rsid w:val="139C20D6"/>
    <w:rsid w:val="139D6A57"/>
    <w:rsid w:val="13B10961"/>
    <w:rsid w:val="13D13306"/>
    <w:rsid w:val="13D50B84"/>
    <w:rsid w:val="13E15DE2"/>
    <w:rsid w:val="13F7788A"/>
    <w:rsid w:val="13FB6806"/>
    <w:rsid w:val="14003382"/>
    <w:rsid w:val="14181D29"/>
    <w:rsid w:val="14187F93"/>
    <w:rsid w:val="14371C6D"/>
    <w:rsid w:val="147A6194"/>
    <w:rsid w:val="14B07159"/>
    <w:rsid w:val="14BA38CD"/>
    <w:rsid w:val="14CE5B03"/>
    <w:rsid w:val="14D4792A"/>
    <w:rsid w:val="14E916EE"/>
    <w:rsid w:val="14F40FD1"/>
    <w:rsid w:val="155F524D"/>
    <w:rsid w:val="1565145D"/>
    <w:rsid w:val="15972BE1"/>
    <w:rsid w:val="159A7E4D"/>
    <w:rsid w:val="15A8788F"/>
    <w:rsid w:val="15AB1A0E"/>
    <w:rsid w:val="15BD7CD5"/>
    <w:rsid w:val="15D517C1"/>
    <w:rsid w:val="15D55BF7"/>
    <w:rsid w:val="15E34F67"/>
    <w:rsid w:val="15FC0192"/>
    <w:rsid w:val="161B7A54"/>
    <w:rsid w:val="162D3EA2"/>
    <w:rsid w:val="164E5E41"/>
    <w:rsid w:val="16545AD5"/>
    <w:rsid w:val="16FD75F2"/>
    <w:rsid w:val="171962EB"/>
    <w:rsid w:val="171970D8"/>
    <w:rsid w:val="17340AAE"/>
    <w:rsid w:val="174D48A1"/>
    <w:rsid w:val="176D061C"/>
    <w:rsid w:val="17790076"/>
    <w:rsid w:val="17D47EC1"/>
    <w:rsid w:val="17DC58F4"/>
    <w:rsid w:val="17EC4993"/>
    <w:rsid w:val="17FA0C9D"/>
    <w:rsid w:val="180D7B4B"/>
    <w:rsid w:val="1818752B"/>
    <w:rsid w:val="182A4960"/>
    <w:rsid w:val="18315FAB"/>
    <w:rsid w:val="186C4B91"/>
    <w:rsid w:val="186F1C18"/>
    <w:rsid w:val="18951D2E"/>
    <w:rsid w:val="189A48F7"/>
    <w:rsid w:val="18A421B2"/>
    <w:rsid w:val="18B65698"/>
    <w:rsid w:val="18B84235"/>
    <w:rsid w:val="18D20AA3"/>
    <w:rsid w:val="18D76955"/>
    <w:rsid w:val="18DD6837"/>
    <w:rsid w:val="18E53789"/>
    <w:rsid w:val="18FB02DE"/>
    <w:rsid w:val="191E544F"/>
    <w:rsid w:val="1933627C"/>
    <w:rsid w:val="193B1F2F"/>
    <w:rsid w:val="195D761C"/>
    <w:rsid w:val="198067DE"/>
    <w:rsid w:val="19951275"/>
    <w:rsid w:val="199E775B"/>
    <w:rsid w:val="19B4388C"/>
    <w:rsid w:val="19DA33AE"/>
    <w:rsid w:val="19E31906"/>
    <w:rsid w:val="19F751B7"/>
    <w:rsid w:val="19F92619"/>
    <w:rsid w:val="1A07067E"/>
    <w:rsid w:val="1A0B2CFC"/>
    <w:rsid w:val="1A1879BB"/>
    <w:rsid w:val="1A1B75D4"/>
    <w:rsid w:val="1A715F27"/>
    <w:rsid w:val="1AB9762B"/>
    <w:rsid w:val="1ABD3325"/>
    <w:rsid w:val="1AC047F8"/>
    <w:rsid w:val="1ADE5487"/>
    <w:rsid w:val="1AF505E0"/>
    <w:rsid w:val="1AF94C9A"/>
    <w:rsid w:val="1B0C6217"/>
    <w:rsid w:val="1B2327ED"/>
    <w:rsid w:val="1B632E1E"/>
    <w:rsid w:val="1B790BFA"/>
    <w:rsid w:val="1B862D03"/>
    <w:rsid w:val="1B8A4E26"/>
    <w:rsid w:val="1B926E5A"/>
    <w:rsid w:val="1B9679ED"/>
    <w:rsid w:val="1BA12ADF"/>
    <w:rsid w:val="1BBE5AF0"/>
    <w:rsid w:val="1BC71EBF"/>
    <w:rsid w:val="1BFE3255"/>
    <w:rsid w:val="1C0A4CD3"/>
    <w:rsid w:val="1C113C6A"/>
    <w:rsid w:val="1C1F0191"/>
    <w:rsid w:val="1C226420"/>
    <w:rsid w:val="1C2C43B6"/>
    <w:rsid w:val="1C3F4262"/>
    <w:rsid w:val="1C4952AD"/>
    <w:rsid w:val="1C630268"/>
    <w:rsid w:val="1C854E9E"/>
    <w:rsid w:val="1CBE111E"/>
    <w:rsid w:val="1CE64A88"/>
    <w:rsid w:val="1CEE6F9B"/>
    <w:rsid w:val="1CF413A8"/>
    <w:rsid w:val="1D9A4AB5"/>
    <w:rsid w:val="1DA36271"/>
    <w:rsid w:val="1DE96017"/>
    <w:rsid w:val="1DEA76D2"/>
    <w:rsid w:val="1E213A84"/>
    <w:rsid w:val="1E2472BD"/>
    <w:rsid w:val="1E345813"/>
    <w:rsid w:val="1E48327E"/>
    <w:rsid w:val="1E4962E3"/>
    <w:rsid w:val="1E4F010C"/>
    <w:rsid w:val="1E571A68"/>
    <w:rsid w:val="1E672CB3"/>
    <w:rsid w:val="1E8D0E34"/>
    <w:rsid w:val="1EA116C5"/>
    <w:rsid w:val="1EA212C5"/>
    <w:rsid w:val="1EA30CEC"/>
    <w:rsid w:val="1EC21DB6"/>
    <w:rsid w:val="1ED1409C"/>
    <w:rsid w:val="1EE33E85"/>
    <w:rsid w:val="1F1F0ED7"/>
    <w:rsid w:val="1F626CA0"/>
    <w:rsid w:val="1F7A6750"/>
    <w:rsid w:val="1F8B487F"/>
    <w:rsid w:val="1F9A3DE5"/>
    <w:rsid w:val="1FB204B0"/>
    <w:rsid w:val="1FC154FA"/>
    <w:rsid w:val="1FC15668"/>
    <w:rsid w:val="1FCF1B99"/>
    <w:rsid w:val="1FD87A3E"/>
    <w:rsid w:val="1FE31864"/>
    <w:rsid w:val="203701EA"/>
    <w:rsid w:val="205D2244"/>
    <w:rsid w:val="208218FF"/>
    <w:rsid w:val="209467F8"/>
    <w:rsid w:val="20B708E6"/>
    <w:rsid w:val="20D524ED"/>
    <w:rsid w:val="20E43FB7"/>
    <w:rsid w:val="21301F2C"/>
    <w:rsid w:val="213757C6"/>
    <w:rsid w:val="219C07C8"/>
    <w:rsid w:val="21C13287"/>
    <w:rsid w:val="21CF034D"/>
    <w:rsid w:val="21D348F8"/>
    <w:rsid w:val="221F0D93"/>
    <w:rsid w:val="222337BC"/>
    <w:rsid w:val="22483B1F"/>
    <w:rsid w:val="225227EC"/>
    <w:rsid w:val="22583953"/>
    <w:rsid w:val="22700F76"/>
    <w:rsid w:val="228710AE"/>
    <w:rsid w:val="22C3540D"/>
    <w:rsid w:val="22D12BF4"/>
    <w:rsid w:val="22D51E4D"/>
    <w:rsid w:val="22FC46B6"/>
    <w:rsid w:val="230D43A4"/>
    <w:rsid w:val="2320528E"/>
    <w:rsid w:val="234E6075"/>
    <w:rsid w:val="235B6F73"/>
    <w:rsid w:val="23642725"/>
    <w:rsid w:val="236D436F"/>
    <w:rsid w:val="23832009"/>
    <w:rsid w:val="23905882"/>
    <w:rsid w:val="239F2A84"/>
    <w:rsid w:val="23A82185"/>
    <w:rsid w:val="23BC0F93"/>
    <w:rsid w:val="23C22765"/>
    <w:rsid w:val="23E46F15"/>
    <w:rsid w:val="23EF440B"/>
    <w:rsid w:val="24692F18"/>
    <w:rsid w:val="246D164F"/>
    <w:rsid w:val="24772A1D"/>
    <w:rsid w:val="247B0315"/>
    <w:rsid w:val="24855551"/>
    <w:rsid w:val="249538F5"/>
    <w:rsid w:val="24F86B73"/>
    <w:rsid w:val="25191A7D"/>
    <w:rsid w:val="252464A0"/>
    <w:rsid w:val="252B4FC3"/>
    <w:rsid w:val="252F6A4A"/>
    <w:rsid w:val="253020B9"/>
    <w:rsid w:val="253A1DDF"/>
    <w:rsid w:val="254F1AE9"/>
    <w:rsid w:val="255032E2"/>
    <w:rsid w:val="25656026"/>
    <w:rsid w:val="2597702D"/>
    <w:rsid w:val="25B73B85"/>
    <w:rsid w:val="25F941AF"/>
    <w:rsid w:val="265676ED"/>
    <w:rsid w:val="26672E78"/>
    <w:rsid w:val="26A473A4"/>
    <w:rsid w:val="26C26791"/>
    <w:rsid w:val="26CB620F"/>
    <w:rsid w:val="26CF5641"/>
    <w:rsid w:val="26D53F69"/>
    <w:rsid w:val="26FD05B5"/>
    <w:rsid w:val="271821D7"/>
    <w:rsid w:val="271F04B1"/>
    <w:rsid w:val="272D4A5E"/>
    <w:rsid w:val="272F55E6"/>
    <w:rsid w:val="276F582B"/>
    <w:rsid w:val="27790FA1"/>
    <w:rsid w:val="277A29BD"/>
    <w:rsid w:val="277F67AF"/>
    <w:rsid w:val="27801AB4"/>
    <w:rsid w:val="27C83F20"/>
    <w:rsid w:val="27CF5148"/>
    <w:rsid w:val="27E66C18"/>
    <w:rsid w:val="27ED58C6"/>
    <w:rsid w:val="27F87631"/>
    <w:rsid w:val="27FD12F7"/>
    <w:rsid w:val="28026FBC"/>
    <w:rsid w:val="28085A14"/>
    <w:rsid w:val="281F6881"/>
    <w:rsid w:val="282321BD"/>
    <w:rsid w:val="282522AA"/>
    <w:rsid w:val="283F44BC"/>
    <w:rsid w:val="284A1153"/>
    <w:rsid w:val="284D75F8"/>
    <w:rsid w:val="289B49BB"/>
    <w:rsid w:val="28C276CE"/>
    <w:rsid w:val="28C466AC"/>
    <w:rsid w:val="28CF6B9D"/>
    <w:rsid w:val="290F6BD0"/>
    <w:rsid w:val="291772D0"/>
    <w:rsid w:val="291C26CE"/>
    <w:rsid w:val="291D090B"/>
    <w:rsid w:val="29335B30"/>
    <w:rsid w:val="29342651"/>
    <w:rsid w:val="29367AF3"/>
    <w:rsid w:val="29370561"/>
    <w:rsid w:val="293C656C"/>
    <w:rsid w:val="294329CD"/>
    <w:rsid w:val="296160A6"/>
    <w:rsid w:val="2968405A"/>
    <w:rsid w:val="296D43F0"/>
    <w:rsid w:val="296E5B45"/>
    <w:rsid w:val="29D87060"/>
    <w:rsid w:val="29DB4F24"/>
    <w:rsid w:val="29E611A1"/>
    <w:rsid w:val="29E963A5"/>
    <w:rsid w:val="29EB53A9"/>
    <w:rsid w:val="2A2A2188"/>
    <w:rsid w:val="2A795D6B"/>
    <w:rsid w:val="2A9745D0"/>
    <w:rsid w:val="2AA83550"/>
    <w:rsid w:val="2AAD3FB4"/>
    <w:rsid w:val="2AD0015B"/>
    <w:rsid w:val="2ADF51D8"/>
    <w:rsid w:val="2AE67F11"/>
    <w:rsid w:val="2B004A66"/>
    <w:rsid w:val="2B14093B"/>
    <w:rsid w:val="2BE47DFD"/>
    <w:rsid w:val="2C0D3885"/>
    <w:rsid w:val="2C0F693B"/>
    <w:rsid w:val="2C2B4E8B"/>
    <w:rsid w:val="2C790B37"/>
    <w:rsid w:val="2C7F4E6B"/>
    <w:rsid w:val="2C81749A"/>
    <w:rsid w:val="2C835E5E"/>
    <w:rsid w:val="2C987EE7"/>
    <w:rsid w:val="2CA726FC"/>
    <w:rsid w:val="2CC05BB8"/>
    <w:rsid w:val="2CC11108"/>
    <w:rsid w:val="2CCE25D5"/>
    <w:rsid w:val="2CF44AA0"/>
    <w:rsid w:val="2CFF3366"/>
    <w:rsid w:val="2D227778"/>
    <w:rsid w:val="2D367B6E"/>
    <w:rsid w:val="2D52607F"/>
    <w:rsid w:val="2D8E476F"/>
    <w:rsid w:val="2D9E20DC"/>
    <w:rsid w:val="2D9F3FCB"/>
    <w:rsid w:val="2DBE3ACA"/>
    <w:rsid w:val="2DC47EE2"/>
    <w:rsid w:val="2DE11E38"/>
    <w:rsid w:val="2DE54E1C"/>
    <w:rsid w:val="2DEB2FE2"/>
    <w:rsid w:val="2E0E1665"/>
    <w:rsid w:val="2E2B1390"/>
    <w:rsid w:val="2E2F592A"/>
    <w:rsid w:val="2E37050A"/>
    <w:rsid w:val="2E3925F2"/>
    <w:rsid w:val="2E400664"/>
    <w:rsid w:val="2E881C09"/>
    <w:rsid w:val="2E9605A2"/>
    <w:rsid w:val="2EAF1672"/>
    <w:rsid w:val="2EC80C67"/>
    <w:rsid w:val="2EE2128A"/>
    <w:rsid w:val="2F227497"/>
    <w:rsid w:val="2F507378"/>
    <w:rsid w:val="2F697402"/>
    <w:rsid w:val="2F7A24D8"/>
    <w:rsid w:val="2F7C68D9"/>
    <w:rsid w:val="2FA07215"/>
    <w:rsid w:val="2FE06CDB"/>
    <w:rsid w:val="2FF535A9"/>
    <w:rsid w:val="303C488D"/>
    <w:rsid w:val="30451DC2"/>
    <w:rsid w:val="304965E2"/>
    <w:rsid w:val="30505104"/>
    <w:rsid w:val="30587A35"/>
    <w:rsid w:val="305A7931"/>
    <w:rsid w:val="306B7863"/>
    <w:rsid w:val="3072730A"/>
    <w:rsid w:val="30B9609C"/>
    <w:rsid w:val="30C302B5"/>
    <w:rsid w:val="30D06926"/>
    <w:rsid w:val="30D25D62"/>
    <w:rsid w:val="30D73285"/>
    <w:rsid w:val="30EA7F19"/>
    <w:rsid w:val="31237A07"/>
    <w:rsid w:val="315F3A31"/>
    <w:rsid w:val="318B16A5"/>
    <w:rsid w:val="31971D01"/>
    <w:rsid w:val="31B32568"/>
    <w:rsid w:val="324447F3"/>
    <w:rsid w:val="329F0CC6"/>
    <w:rsid w:val="32D571B3"/>
    <w:rsid w:val="32E04DF8"/>
    <w:rsid w:val="32E662FC"/>
    <w:rsid w:val="32F8673A"/>
    <w:rsid w:val="330616DE"/>
    <w:rsid w:val="332108A7"/>
    <w:rsid w:val="335011EF"/>
    <w:rsid w:val="33794ECB"/>
    <w:rsid w:val="33B9363F"/>
    <w:rsid w:val="3427300E"/>
    <w:rsid w:val="343D6E51"/>
    <w:rsid w:val="345D7809"/>
    <w:rsid w:val="34697854"/>
    <w:rsid w:val="348C7041"/>
    <w:rsid w:val="34B41B33"/>
    <w:rsid w:val="34BD3A35"/>
    <w:rsid w:val="34C56210"/>
    <w:rsid w:val="34D25EAC"/>
    <w:rsid w:val="34E3089B"/>
    <w:rsid w:val="34FB6F7A"/>
    <w:rsid w:val="35041637"/>
    <w:rsid w:val="35586E2D"/>
    <w:rsid w:val="357A3340"/>
    <w:rsid w:val="35935CF7"/>
    <w:rsid w:val="35A5654D"/>
    <w:rsid w:val="35FD09B5"/>
    <w:rsid w:val="361E7122"/>
    <w:rsid w:val="362E327F"/>
    <w:rsid w:val="36391B7D"/>
    <w:rsid w:val="363B61AC"/>
    <w:rsid w:val="363E33D2"/>
    <w:rsid w:val="363E5B58"/>
    <w:rsid w:val="364033FD"/>
    <w:rsid w:val="366A3BBE"/>
    <w:rsid w:val="36A71DD4"/>
    <w:rsid w:val="36A936B6"/>
    <w:rsid w:val="36F06F84"/>
    <w:rsid w:val="373218D4"/>
    <w:rsid w:val="37505D63"/>
    <w:rsid w:val="376D6C73"/>
    <w:rsid w:val="376E4548"/>
    <w:rsid w:val="378F088C"/>
    <w:rsid w:val="37973949"/>
    <w:rsid w:val="37C9344D"/>
    <w:rsid w:val="37E45B6B"/>
    <w:rsid w:val="37EF5D2D"/>
    <w:rsid w:val="38010FD8"/>
    <w:rsid w:val="384C18C7"/>
    <w:rsid w:val="38940421"/>
    <w:rsid w:val="38974C8B"/>
    <w:rsid w:val="38A948FD"/>
    <w:rsid w:val="38B97DB9"/>
    <w:rsid w:val="38C07DCC"/>
    <w:rsid w:val="38DB08C2"/>
    <w:rsid w:val="38E03670"/>
    <w:rsid w:val="38E12B5A"/>
    <w:rsid w:val="38F90647"/>
    <w:rsid w:val="390C7148"/>
    <w:rsid w:val="392A401F"/>
    <w:rsid w:val="394151B2"/>
    <w:rsid w:val="39542572"/>
    <w:rsid w:val="39620964"/>
    <w:rsid w:val="3971134C"/>
    <w:rsid w:val="398A7488"/>
    <w:rsid w:val="3990647B"/>
    <w:rsid w:val="39B02916"/>
    <w:rsid w:val="39BA05F3"/>
    <w:rsid w:val="39EF2E62"/>
    <w:rsid w:val="3A1867F1"/>
    <w:rsid w:val="3A2066BF"/>
    <w:rsid w:val="3A3C4605"/>
    <w:rsid w:val="3AAD3F6A"/>
    <w:rsid w:val="3AB03AE6"/>
    <w:rsid w:val="3AB654AB"/>
    <w:rsid w:val="3ACC2708"/>
    <w:rsid w:val="3AEF5825"/>
    <w:rsid w:val="3B022810"/>
    <w:rsid w:val="3B065903"/>
    <w:rsid w:val="3B0B6A67"/>
    <w:rsid w:val="3B341541"/>
    <w:rsid w:val="3B3E485B"/>
    <w:rsid w:val="3B5B620E"/>
    <w:rsid w:val="3B696C5B"/>
    <w:rsid w:val="3B76079B"/>
    <w:rsid w:val="3B9E5434"/>
    <w:rsid w:val="3BCB75F5"/>
    <w:rsid w:val="3BDB3272"/>
    <w:rsid w:val="3BED3872"/>
    <w:rsid w:val="3BF41419"/>
    <w:rsid w:val="3BF715A0"/>
    <w:rsid w:val="3C264DDC"/>
    <w:rsid w:val="3C5E1223"/>
    <w:rsid w:val="3C601572"/>
    <w:rsid w:val="3C757BE6"/>
    <w:rsid w:val="3C8B5167"/>
    <w:rsid w:val="3CAA4CC8"/>
    <w:rsid w:val="3CC526B9"/>
    <w:rsid w:val="3CD0526E"/>
    <w:rsid w:val="3CDD645A"/>
    <w:rsid w:val="3CFE65A7"/>
    <w:rsid w:val="3D2A645A"/>
    <w:rsid w:val="3D4973C9"/>
    <w:rsid w:val="3D6E556F"/>
    <w:rsid w:val="3D9F652D"/>
    <w:rsid w:val="3DA10E19"/>
    <w:rsid w:val="3DAA6A30"/>
    <w:rsid w:val="3DBF2BE8"/>
    <w:rsid w:val="3DC32C13"/>
    <w:rsid w:val="3DCF0B07"/>
    <w:rsid w:val="3DD518BC"/>
    <w:rsid w:val="3DDD517C"/>
    <w:rsid w:val="3DFE3C24"/>
    <w:rsid w:val="3E096C70"/>
    <w:rsid w:val="3E263B4C"/>
    <w:rsid w:val="3E3559C0"/>
    <w:rsid w:val="3E3A3C7B"/>
    <w:rsid w:val="3E54356C"/>
    <w:rsid w:val="3E7063C9"/>
    <w:rsid w:val="3E7C3EFD"/>
    <w:rsid w:val="3E870628"/>
    <w:rsid w:val="3E9F2526"/>
    <w:rsid w:val="3ED52BDA"/>
    <w:rsid w:val="3ED929C6"/>
    <w:rsid w:val="3EEF4DB8"/>
    <w:rsid w:val="3EF7520D"/>
    <w:rsid w:val="3F0765E8"/>
    <w:rsid w:val="3F505314"/>
    <w:rsid w:val="3FA024A3"/>
    <w:rsid w:val="3FAB048C"/>
    <w:rsid w:val="3FAF4093"/>
    <w:rsid w:val="3FCA0472"/>
    <w:rsid w:val="3FDB4ADC"/>
    <w:rsid w:val="3FE11967"/>
    <w:rsid w:val="400B7108"/>
    <w:rsid w:val="400D78BE"/>
    <w:rsid w:val="402F7453"/>
    <w:rsid w:val="40326CD4"/>
    <w:rsid w:val="403419C9"/>
    <w:rsid w:val="40374BF1"/>
    <w:rsid w:val="40915039"/>
    <w:rsid w:val="40D22CA3"/>
    <w:rsid w:val="40D55734"/>
    <w:rsid w:val="40EE2899"/>
    <w:rsid w:val="40F0580C"/>
    <w:rsid w:val="417B0AA0"/>
    <w:rsid w:val="41C721F3"/>
    <w:rsid w:val="41E15266"/>
    <w:rsid w:val="427F4BF1"/>
    <w:rsid w:val="42B50041"/>
    <w:rsid w:val="42B8425D"/>
    <w:rsid w:val="42C20C4C"/>
    <w:rsid w:val="42CE547A"/>
    <w:rsid w:val="4306386D"/>
    <w:rsid w:val="430D537C"/>
    <w:rsid w:val="431106FE"/>
    <w:rsid w:val="431E4E88"/>
    <w:rsid w:val="43356764"/>
    <w:rsid w:val="43465427"/>
    <w:rsid w:val="43515792"/>
    <w:rsid w:val="437F4A72"/>
    <w:rsid w:val="43D07B20"/>
    <w:rsid w:val="43FD186E"/>
    <w:rsid w:val="44025D8A"/>
    <w:rsid w:val="44041AC1"/>
    <w:rsid w:val="441A5359"/>
    <w:rsid w:val="44260C4F"/>
    <w:rsid w:val="44286F2C"/>
    <w:rsid w:val="44294F12"/>
    <w:rsid w:val="44676919"/>
    <w:rsid w:val="446911EC"/>
    <w:rsid w:val="44965903"/>
    <w:rsid w:val="44B87C55"/>
    <w:rsid w:val="44F73815"/>
    <w:rsid w:val="44FF3440"/>
    <w:rsid w:val="451944F8"/>
    <w:rsid w:val="452D6A7D"/>
    <w:rsid w:val="45437C92"/>
    <w:rsid w:val="45622188"/>
    <w:rsid w:val="45663264"/>
    <w:rsid w:val="456B5380"/>
    <w:rsid w:val="45733CE3"/>
    <w:rsid w:val="45A01D21"/>
    <w:rsid w:val="45B2387F"/>
    <w:rsid w:val="45B311BA"/>
    <w:rsid w:val="45C3637D"/>
    <w:rsid w:val="45C974CA"/>
    <w:rsid w:val="45F95C0D"/>
    <w:rsid w:val="460C6C5D"/>
    <w:rsid w:val="46325904"/>
    <w:rsid w:val="46914F2B"/>
    <w:rsid w:val="469815F1"/>
    <w:rsid w:val="46BA6BDF"/>
    <w:rsid w:val="46BE5C94"/>
    <w:rsid w:val="470B24F6"/>
    <w:rsid w:val="47181649"/>
    <w:rsid w:val="471E0C82"/>
    <w:rsid w:val="473442E7"/>
    <w:rsid w:val="476F1B31"/>
    <w:rsid w:val="47750C67"/>
    <w:rsid w:val="477A2167"/>
    <w:rsid w:val="478517C2"/>
    <w:rsid w:val="478803BF"/>
    <w:rsid w:val="478F493E"/>
    <w:rsid w:val="47925064"/>
    <w:rsid w:val="47CE6E53"/>
    <w:rsid w:val="47E43372"/>
    <w:rsid w:val="48006D14"/>
    <w:rsid w:val="48174A5B"/>
    <w:rsid w:val="4845663D"/>
    <w:rsid w:val="48674C68"/>
    <w:rsid w:val="4879418C"/>
    <w:rsid w:val="4883514E"/>
    <w:rsid w:val="48CD1021"/>
    <w:rsid w:val="48E43F21"/>
    <w:rsid w:val="491726A7"/>
    <w:rsid w:val="49A3562E"/>
    <w:rsid w:val="49B24AA8"/>
    <w:rsid w:val="49CE029A"/>
    <w:rsid w:val="49D951F9"/>
    <w:rsid w:val="49F25165"/>
    <w:rsid w:val="49F417BC"/>
    <w:rsid w:val="4A0F4673"/>
    <w:rsid w:val="4A6143BD"/>
    <w:rsid w:val="4A85306D"/>
    <w:rsid w:val="4AB12A86"/>
    <w:rsid w:val="4AB35B01"/>
    <w:rsid w:val="4AB75E2E"/>
    <w:rsid w:val="4AFF4FD7"/>
    <w:rsid w:val="4B071D03"/>
    <w:rsid w:val="4B203F88"/>
    <w:rsid w:val="4B2438B6"/>
    <w:rsid w:val="4B2E6086"/>
    <w:rsid w:val="4B320A56"/>
    <w:rsid w:val="4B322B37"/>
    <w:rsid w:val="4B403259"/>
    <w:rsid w:val="4B745EA4"/>
    <w:rsid w:val="4BD70C7F"/>
    <w:rsid w:val="4C0E4A0B"/>
    <w:rsid w:val="4C8070F3"/>
    <w:rsid w:val="4C8A42FF"/>
    <w:rsid w:val="4CC205A3"/>
    <w:rsid w:val="4CC26269"/>
    <w:rsid w:val="4CE61A49"/>
    <w:rsid w:val="4CF74867"/>
    <w:rsid w:val="4D0A44B1"/>
    <w:rsid w:val="4D1A7770"/>
    <w:rsid w:val="4D2C5B62"/>
    <w:rsid w:val="4D795885"/>
    <w:rsid w:val="4D8A382D"/>
    <w:rsid w:val="4DBA5BF9"/>
    <w:rsid w:val="4DCB6077"/>
    <w:rsid w:val="4E134B06"/>
    <w:rsid w:val="4E1614AE"/>
    <w:rsid w:val="4E1B6100"/>
    <w:rsid w:val="4E1E59D5"/>
    <w:rsid w:val="4E296010"/>
    <w:rsid w:val="4E2B3586"/>
    <w:rsid w:val="4E370AA3"/>
    <w:rsid w:val="4E634825"/>
    <w:rsid w:val="4E753212"/>
    <w:rsid w:val="4E9B2714"/>
    <w:rsid w:val="4F2D5ECF"/>
    <w:rsid w:val="4F3A24BC"/>
    <w:rsid w:val="4F48747E"/>
    <w:rsid w:val="4F5F493F"/>
    <w:rsid w:val="4F7664E0"/>
    <w:rsid w:val="4F7976B7"/>
    <w:rsid w:val="4F9C6B74"/>
    <w:rsid w:val="4FA3341C"/>
    <w:rsid w:val="50490132"/>
    <w:rsid w:val="505872A0"/>
    <w:rsid w:val="505B2E41"/>
    <w:rsid w:val="506966EC"/>
    <w:rsid w:val="50894D00"/>
    <w:rsid w:val="50A52D61"/>
    <w:rsid w:val="50C806E2"/>
    <w:rsid w:val="50C93761"/>
    <w:rsid w:val="50E24208"/>
    <w:rsid w:val="51292EB0"/>
    <w:rsid w:val="514E5EFD"/>
    <w:rsid w:val="515A20CE"/>
    <w:rsid w:val="516E22CA"/>
    <w:rsid w:val="517149A3"/>
    <w:rsid w:val="51714AD3"/>
    <w:rsid w:val="518B1153"/>
    <w:rsid w:val="519406A5"/>
    <w:rsid w:val="51A40807"/>
    <w:rsid w:val="51C34F8C"/>
    <w:rsid w:val="51C931C8"/>
    <w:rsid w:val="51E25D10"/>
    <w:rsid w:val="51EA2BB9"/>
    <w:rsid w:val="51F35B47"/>
    <w:rsid w:val="52214FEB"/>
    <w:rsid w:val="524E37AA"/>
    <w:rsid w:val="52537E93"/>
    <w:rsid w:val="526234B3"/>
    <w:rsid w:val="5266453C"/>
    <w:rsid w:val="527D0BC4"/>
    <w:rsid w:val="528B2970"/>
    <w:rsid w:val="52AF38F2"/>
    <w:rsid w:val="52DA1A8F"/>
    <w:rsid w:val="52E505BC"/>
    <w:rsid w:val="52E83214"/>
    <w:rsid w:val="531B3BEF"/>
    <w:rsid w:val="533558CE"/>
    <w:rsid w:val="533B2E2D"/>
    <w:rsid w:val="53A85F69"/>
    <w:rsid w:val="53B14CCA"/>
    <w:rsid w:val="53CA6BD0"/>
    <w:rsid w:val="53E30A2F"/>
    <w:rsid w:val="540E546A"/>
    <w:rsid w:val="54201081"/>
    <w:rsid w:val="545A043F"/>
    <w:rsid w:val="54923CC6"/>
    <w:rsid w:val="54971903"/>
    <w:rsid w:val="54986AA8"/>
    <w:rsid w:val="54B744CB"/>
    <w:rsid w:val="54BE1A64"/>
    <w:rsid w:val="54BE5C75"/>
    <w:rsid w:val="550D3B77"/>
    <w:rsid w:val="550F2B84"/>
    <w:rsid w:val="55147F73"/>
    <w:rsid w:val="552E7155"/>
    <w:rsid w:val="556234D1"/>
    <w:rsid w:val="557C229B"/>
    <w:rsid w:val="55AB54D9"/>
    <w:rsid w:val="55B64916"/>
    <w:rsid w:val="55CA07FA"/>
    <w:rsid w:val="55ED36AD"/>
    <w:rsid w:val="55F6394E"/>
    <w:rsid w:val="56075E12"/>
    <w:rsid w:val="561828D0"/>
    <w:rsid w:val="56216196"/>
    <w:rsid w:val="5624409A"/>
    <w:rsid w:val="562945BA"/>
    <w:rsid w:val="564516D2"/>
    <w:rsid w:val="564B044C"/>
    <w:rsid w:val="565770B8"/>
    <w:rsid w:val="565E5824"/>
    <w:rsid w:val="567A581C"/>
    <w:rsid w:val="569869D2"/>
    <w:rsid w:val="56B95B43"/>
    <w:rsid w:val="56D17C22"/>
    <w:rsid w:val="57045485"/>
    <w:rsid w:val="571210AD"/>
    <w:rsid w:val="571C7DB2"/>
    <w:rsid w:val="57614888"/>
    <w:rsid w:val="57755493"/>
    <w:rsid w:val="577B59D8"/>
    <w:rsid w:val="578A02E2"/>
    <w:rsid w:val="57B227A9"/>
    <w:rsid w:val="57C83E99"/>
    <w:rsid w:val="57F352F7"/>
    <w:rsid w:val="581B105F"/>
    <w:rsid w:val="582D64AD"/>
    <w:rsid w:val="583272B1"/>
    <w:rsid w:val="583B328D"/>
    <w:rsid w:val="58431D25"/>
    <w:rsid w:val="584425CE"/>
    <w:rsid w:val="586B4E4C"/>
    <w:rsid w:val="587B2762"/>
    <w:rsid w:val="588371EB"/>
    <w:rsid w:val="589113EA"/>
    <w:rsid w:val="58BA7EDA"/>
    <w:rsid w:val="58C416BE"/>
    <w:rsid w:val="58C824F7"/>
    <w:rsid w:val="58CD64F0"/>
    <w:rsid w:val="58DA6125"/>
    <w:rsid w:val="5907154C"/>
    <w:rsid w:val="590E1921"/>
    <w:rsid w:val="593D12DE"/>
    <w:rsid w:val="595A7A56"/>
    <w:rsid w:val="595D368E"/>
    <w:rsid w:val="59643BCB"/>
    <w:rsid w:val="59B04776"/>
    <w:rsid w:val="59C00D00"/>
    <w:rsid w:val="59CE0EA6"/>
    <w:rsid w:val="59D41D72"/>
    <w:rsid w:val="59D439A3"/>
    <w:rsid w:val="59E24852"/>
    <w:rsid w:val="59EF37E1"/>
    <w:rsid w:val="5A051AD2"/>
    <w:rsid w:val="5A2342A4"/>
    <w:rsid w:val="5A5950DF"/>
    <w:rsid w:val="5A5A269E"/>
    <w:rsid w:val="5A626300"/>
    <w:rsid w:val="5A7130E2"/>
    <w:rsid w:val="5A8C0A92"/>
    <w:rsid w:val="5A9A0E21"/>
    <w:rsid w:val="5ABF326F"/>
    <w:rsid w:val="5AD911C2"/>
    <w:rsid w:val="5AF10929"/>
    <w:rsid w:val="5AFA1D46"/>
    <w:rsid w:val="5B0268DA"/>
    <w:rsid w:val="5B0653DE"/>
    <w:rsid w:val="5B670D4A"/>
    <w:rsid w:val="5B7847BD"/>
    <w:rsid w:val="5B7A5DFB"/>
    <w:rsid w:val="5BAE3103"/>
    <w:rsid w:val="5BB42EAD"/>
    <w:rsid w:val="5BC70187"/>
    <w:rsid w:val="5BC76AC1"/>
    <w:rsid w:val="5BC84534"/>
    <w:rsid w:val="5BD53D4E"/>
    <w:rsid w:val="5BE548AF"/>
    <w:rsid w:val="5C2E0CF0"/>
    <w:rsid w:val="5C325407"/>
    <w:rsid w:val="5C504C6E"/>
    <w:rsid w:val="5C5A6D0F"/>
    <w:rsid w:val="5C5E464D"/>
    <w:rsid w:val="5C5F0BF6"/>
    <w:rsid w:val="5C9A3D9D"/>
    <w:rsid w:val="5CB32390"/>
    <w:rsid w:val="5CC351CF"/>
    <w:rsid w:val="5CD666AC"/>
    <w:rsid w:val="5CD8259E"/>
    <w:rsid w:val="5CDB7214"/>
    <w:rsid w:val="5CEE431C"/>
    <w:rsid w:val="5CF77682"/>
    <w:rsid w:val="5D136C18"/>
    <w:rsid w:val="5D1C5454"/>
    <w:rsid w:val="5D1D4FEF"/>
    <w:rsid w:val="5D3772E7"/>
    <w:rsid w:val="5D3F2944"/>
    <w:rsid w:val="5D4358B2"/>
    <w:rsid w:val="5D61529E"/>
    <w:rsid w:val="5D757060"/>
    <w:rsid w:val="5D931564"/>
    <w:rsid w:val="5D940AB0"/>
    <w:rsid w:val="5D9B357D"/>
    <w:rsid w:val="5DB567FA"/>
    <w:rsid w:val="5DB576E7"/>
    <w:rsid w:val="5DC46354"/>
    <w:rsid w:val="5DD161B1"/>
    <w:rsid w:val="5DD85786"/>
    <w:rsid w:val="5DE35B5B"/>
    <w:rsid w:val="5DF45DDD"/>
    <w:rsid w:val="5E096893"/>
    <w:rsid w:val="5E3E3010"/>
    <w:rsid w:val="5E441E52"/>
    <w:rsid w:val="5E6376F5"/>
    <w:rsid w:val="5E937AF8"/>
    <w:rsid w:val="5E99526A"/>
    <w:rsid w:val="5E9F7664"/>
    <w:rsid w:val="5EA541CA"/>
    <w:rsid w:val="5EAB3076"/>
    <w:rsid w:val="5EBB0BFD"/>
    <w:rsid w:val="5ED66C58"/>
    <w:rsid w:val="5EE150C3"/>
    <w:rsid w:val="5EFA5466"/>
    <w:rsid w:val="5F0D001B"/>
    <w:rsid w:val="5F20639E"/>
    <w:rsid w:val="5F21289E"/>
    <w:rsid w:val="5F280E83"/>
    <w:rsid w:val="5F441C7E"/>
    <w:rsid w:val="5F46703B"/>
    <w:rsid w:val="5F52744D"/>
    <w:rsid w:val="5F826A13"/>
    <w:rsid w:val="5F8C6BC5"/>
    <w:rsid w:val="5F933596"/>
    <w:rsid w:val="5FC51036"/>
    <w:rsid w:val="5FCD0BE4"/>
    <w:rsid w:val="5FF33942"/>
    <w:rsid w:val="5FF53709"/>
    <w:rsid w:val="60062AA1"/>
    <w:rsid w:val="603C64C1"/>
    <w:rsid w:val="6040495D"/>
    <w:rsid w:val="605951C1"/>
    <w:rsid w:val="60595F0A"/>
    <w:rsid w:val="606F545A"/>
    <w:rsid w:val="60B72ADF"/>
    <w:rsid w:val="60CC7969"/>
    <w:rsid w:val="60CD43BB"/>
    <w:rsid w:val="60D11261"/>
    <w:rsid w:val="60D84DA7"/>
    <w:rsid w:val="61263295"/>
    <w:rsid w:val="613352EC"/>
    <w:rsid w:val="613553F2"/>
    <w:rsid w:val="618976E2"/>
    <w:rsid w:val="619315BC"/>
    <w:rsid w:val="61996ED5"/>
    <w:rsid w:val="61B076A7"/>
    <w:rsid w:val="61D21B1C"/>
    <w:rsid w:val="61FE234C"/>
    <w:rsid w:val="62367E65"/>
    <w:rsid w:val="625B27B8"/>
    <w:rsid w:val="628D34CC"/>
    <w:rsid w:val="62CB29FF"/>
    <w:rsid w:val="62F94A31"/>
    <w:rsid w:val="62FB36AC"/>
    <w:rsid w:val="62FD6B3A"/>
    <w:rsid w:val="63175D13"/>
    <w:rsid w:val="63312A95"/>
    <w:rsid w:val="638E360D"/>
    <w:rsid w:val="63D6495F"/>
    <w:rsid w:val="64185474"/>
    <w:rsid w:val="64296D6F"/>
    <w:rsid w:val="64491D52"/>
    <w:rsid w:val="64556675"/>
    <w:rsid w:val="64A860C5"/>
    <w:rsid w:val="64B506DB"/>
    <w:rsid w:val="64B72A13"/>
    <w:rsid w:val="64C65A41"/>
    <w:rsid w:val="650D3729"/>
    <w:rsid w:val="6539214B"/>
    <w:rsid w:val="654B71CC"/>
    <w:rsid w:val="65682C29"/>
    <w:rsid w:val="65907257"/>
    <w:rsid w:val="65BD5777"/>
    <w:rsid w:val="65CD0C4B"/>
    <w:rsid w:val="66030C0C"/>
    <w:rsid w:val="66055788"/>
    <w:rsid w:val="660E5A72"/>
    <w:rsid w:val="66236D47"/>
    <w:rsid w:val="662E7FC5"/>
    <w:rsid w:val="66433840"/>
    <w:rsid w:val="665061C8"/>
    <w:rsid w:val="66717B5D"/>
    <w:rsid w:val="667B6753"/>
    <w:rsid w:val="66863691"/>
    <w:rsid w:val="670B0B12"/>
    <w:rsid w:val="6716125B"/>
    <w:rsid w:val="673576CD"/>
    <w:rsid w:val="675241D2"/>
    <w:rsid w:val="675C7288"/>
    <w:rsid w:val="67606604"/>
    <w:rsid w:val="676B2DEF"/>
    <w:rsid w:val="679D0D09"/>
    <w:rsid w:val="67B348F7"/>
    <w:rsid w:val="67B433F8"/>
    <w:rsid w:val="67BA1EDB"/>
    <w:rsid w:val="67BF5964"/>
    <w:rsid w:val="67FC04D5"/>
    <w:rsid w:val="67FC604D"/>
    <w:rsid w:val="68043C86"/>
    <w:rsid w:val="68261972"/>
    <w:rsid w:val="68305D30"/>
    <w:rsid w:val="685A1B16"/>
    <w:rsid w:val="686443B6"/>
    <w:rsid w:val="686E424A"/>
    <w:rsid w:val="688574F7"/>
    <w:rsid w:val="688D2A89"/>
    <w:rsid w:val="68A918A1"/>
    <w:rsid w:val="68AC00F8"/>
    <w:rsid w:val="68E00CA8"/>
    <w:rsid w:val="690E0939"/>
    <w:rsid w:val="691C0DD6"/>
    <w:rsid w:val="696A7231"/>
    <w:rsid w:val="69A72712"/>
    <w:rsid w:val="69C61CC9"/>
    <w:rsid w:val="69E63927"/>
    <w:rsid w:val="6A1F4FB1"/>
    <w:rsid w:val="6A5F7BDD"/>
    <w:rsid w:val="6A7B34C9"/>
    <w:rsid w:val="6A7C4E6F"/>
    <w:rsid w:val="6A965478"/>
    <w:rsid w:val="6A99132E"/>
    <w:rsid w:val="6AEA5B17"/>
    <w:rsid w:val="6B366CB0"/>
    <w:rsid w:val="6B374D45"/>
    <w:rsid w:val="6B400072"/>
    <w:rsid w:val="6B536EBB"/>
    <w:rsid w:val="6B5C04A5"/>
    <w:rsid w:val="6B605936"/>
    <w:rsid w:val="6B622190"/>
    <w:rsid w:val="6B6A6A27"/>
    <w:rsid w:val="6B8E510E"/>
    <w:rsid w:val="6B910C5F"/>
    <w:rsid w:val="6BB1396B"/>
    <w:rsid w:val="6BB624BF"/>
    <w:rsid w:val="6BCB67D7"/>
    <w:rsid w:val="6BEB4B59"/>
    <w:rsid w:val="6BF42516"/>
    <w:rsid w:val="6BF610B3"/>
    <w:rsid w:val="6C065858"/>
    <w:rsid w:val="6C0957AB"/>
    <w:rsid w:val="6C222277"/>
    <w:rsid w:val="6C2C79BA"/>
    <w:rsid w:val="6C450B60"/>
    <w:rsid w:val="6C4E095F"/>
    <w:rsid w:val="6C5946E3"/>
    <w:rsid w:val="6CA0676A"/>
    <w:rsid w:val="6CD35AFE"/>
    <w:rsid w:val="6CD51F55"/>
    <w:rsid w:val="6CD56E8D"/>
    <w:rsid w:val="6CE312F8"/>
    <w:rsid w:val="6CF92BC2"/>
    <w:rsid w:val="6CFC50F9"/>
    <w:rsid w:val="6D0E7C95"/>
    <w:rsid w:val="6D2E49D2"/>
    <w:rsid w:val="6D39572E"/>
    <w:rsid w:val="6D3C23BD"/>
    <w:rsid w:val="6D3E0326"/>
    <w:rsid w:val="6D460838"/>
    <w:rsid w:val="6D5B2568"/>
    <w:rsid w:val="6DB13DBB"/>
    <w:rsid w:val="6DC25DE5"/>
    <w:rsid w:val="6DCC479B"/>
    <w:rsid w:val="6DE12532"/>
    <w:rsid w:val="6DF82DD0"/>
    <w:rsid w:val="6E0712C7"/>
    <w:rsid w:val="6E12197E"/>
    <w:rsid w:val="6E1C4725"/>
    <w:rsid w:val="6E286425"/>
    <w:rsid w:val="6E35252C"/>
    <w:rsid w:val="6E404339"/>
    <w:rsid w:val="6F55301B"/>
    <w:rsid w:val="6F8903AD"/>
    <w:rsid w:val="6F8E3E1C"/>
    <w:rsid w:val="6FBD4AB4"/>
    <w:rsid w:val="6FE43624"/>
    <w:rsid w:val="700A685A"/>
    <w:rsid w:val="7010361D"/>
    <w:rsid w:val="7019241C"/>
    <w:rsid w:val="7029437B"/>
    <w:rsid w:val="70581BFE"/>
    <w:rsid w:val="70614968"/>
    <w:rsid w:val="70735E23"/>
    <w:rsid w:val="708A2BD7"/>
    <w:rsid w:val="709842FF"/>
    <w:rsid w:val="70BE2CE0"/>
    <w:rsid w:val="70DA719B"/>
    <w:rsid w:val="70EC223B"/>
    <w:rsid w:val="712A233D"/>
    <w:rsid w:val="713238F3"/>
    <w:rsid w:val="71437434"/>
    <w:rsid w:val="714E76A3"/>
    <w:rsid w:val="71744838"/>
    <w:rsid w:val="717C0F51"/>
    <w:rsid w:val="71A03671"/>
    <w:rsid w:val="71A8534F"/>
    <w:rsid w:val="71A96569"/>
    <w:rsid w:val="71B410BC"/>
    <w:rsid w:val="71D47132"/>
    <w:rsid w:val="71D51144"/>
    <w:rsid w:val="71FD2943"/>
    <w:rsid w:val="720975B9"/>
    <w:rsid w:val="721E18A4"/>
    <w:rsid w:val="72234F8F"/>
    <w:rsid w:val="72477F67"/>
    <w:rsid w:val="726260AA"/>
    <w:rsid w:val="726B176E"/>
    <w:rsid w:val="727464BC"/>
    <w:rsid w:val="727D7BDD"/>
    <w:rsid w:val="729F2E23"/>
    <w:rsid w:val="72B57445"/>
    <w:rsid w:val="72C41C2C"/>
    <w:rsid w:val="72F702BA"/>
    <w:rsid w:val="730B14AA"/>
    <w:rsid w:val="734B6D9B"/>
    <w:rsid w:val="736D7D3E"/>
    <w:rsid w:val="737855A7"/>
    <w:rsid w:val="73A73D41"/>
    <w:rsid w:val="73AA4AE3"/>
    <w:rsid w:val="73C474C6"/>
    <w:rsid w:val="73CA6319"/>
    <w:rsid w:val="73D02DBD"/>
    <w:rsid w:val="73D22F7F"/>
    <w:rsid w:val="73F45EA5"/>
    <w:rsid w:val="7414290C"/>
    <w:rsid w:val="742610B3"/>
    <w:rsid w:val="7435600E"/>
    <w:rsid w:val="7466264A"/>
    <w:rsid w:val="747638AB"/>
    <w:rsid w:val="747849CB"/>
    <w:rsid w:val="74792B20"/>
    <w:rsid w:val="747E3112"/>
    <w:rsid w:val="74A34F10"/>
    <w:rsid w:val="74A65BB6"/>
    <w:rsid w:val="74DB2FFB"/>
    <w:rsid w:val="7519282E"/>
    <w:rsid w:val="751C7F2F"/>
    <w:rsid w:val="75200056"/>
    <w:rsid w:val="755A25BC"/>
    <w:rsid w:val="75821069"/>
    <w:rsid w:val="761F1EE2"/>
    <w:rsid w:val="764334F8"/>
    <w:rsid w:val="765002D7"/>
    <w:rsid w:val="76971854"/>
    <w:rsid w:val="769C12BF"/>
    <w:rsid w:val="76A64950"/>
    <w:rsid w:val="76CB4F1D"/>
    <w:rsid w:val="7709517D"/>
    <w:rsid w:val="77392219"/>
    <w:rsid w:val="77405C4C"/>
    <w:rsid w:val="77487339"/>
    <w:rsid w:val="77523551"/>
    <w:rsid w:val="77555F11"/>
    <w:rsid w:val="77631BC8"/>
    <w:rsid w:val="77844187"/>
    <w:rsid w:val="77A4182A"/>
    <w:rsid w:val="77AE6176"/>
    <w:rsid w:val="77F24024"/>
    <w:rsid w:val="78084EAB"/>
    <w:rsid w:val="780A2649"/>
    <w:rsid w:val="781D09CD"/>
    <w:rsid w:val="783A7475"/>
    <w:rsid w:val="784F77B9"/>
    <w:rsid w:val="785C6E11"/>
    <w:rsid w:val="78661AE2"/>
    <w:rsid w:val="787677A5"/>
    <w:rsid w:val="78964A28"/>
    <w:rsid w:val="78D35BB4"/>
    <w:rsid w:val="78D8797F"/>
    <w:rsid w:val="78EB2CAF"/>
    <w:rsid w:val="793173C2"/>
    <w:rsid w:val="793C4CF7"/>
    <w:rsid w:val="794B21F6"/>
    <w:rsid w:val="7972361C"/>
    <w:rsid w:val="79731A8E"/>
    <w:rsid w:val="79884023"/>
    <w:rsid w:val="79891930"/>
    <w:rsid w:val="79CF4314"/>
    <w:rsid w:val="7A1D5A08"/>
    <w:rsid w:val="7A3B401A"/>
    <w:rsid w:val="7A88609B"/>
    <w:rsid w:val="7AAF109C"/>
    <w:rsid w:val="7AE367D1"/>
    <w:rsid w:val="7B094263"/>
    <w:rsid w:val="7B356F10"/>
    <w:rsid w:val="7B865325"/>
    <w:rsid w:val="7BA82F11"/>
    <w:rsid w:val="7BAC6CFE"/>
    <w:rsid w:val="7BD9123B"/>
    <w:rsid w:val="7BDD0766"/>
    <w:rsid w:val="7BEC7272"/>
    <w:rsid w:val="7BED6528"/>
    <w:rsid w:val="7BF67D47"/>
    <w:rsid w:val="7C1226EC"/>
    <w:rsid w:val="7C15102A"/>
    <w:rsid w:val="7C4740EA"/>
    <w:rsid w:val="7C4C5AC3"/>
    <w:rsid w:val="7C5E1FD5"/>
    <w:rsid w:val="7C79599A"/>
    <w:rsid w:val="7C8537C3"/>
    <w:rsid w:val="7CB0573D"/>
    <w:rsid w:val="7CBC5C8F"/>
    <w:rsid w:val="7CDB6204"/>
    <w:rsid w:val="7CDC7BEC"/>
    <w:rsid w:val="7D375281"/>
    <w:rsid w:val="7D3F1E7C"/>
    <w:rsid w:val="7D452DD2"/>
    <w:rsid w:val="7D764799"/>
    <w:rsid w:val="7D922CB7"/>
    <w:rsid w:val="7DBF1E51"/>
    <w:rsid w:val="7DCE03B5"/>
    <w:rsid w:val="7DDF7D92"/>
    <w:rsid w:val="7DEC4F0D"/>
    <w:rsid w:val="7DF04993"/>
    <w:rsid w:val="7DF34951"/>
    <w:rsid w:val="7E164342"/>
    <w:rsid w:val="7E1C2679"/>
    <w:rsid w:val="7E3C4069"/>
    <w:rsid w:val="7E6622C0"/>
    <w:rsid w:val="7E80074B"/>
    <w:rsid w:val="7EA44EA2"/>
    <w:rsid w:val="7EA54077"/>
    <w:rsid w:val="7EA87CCD"/>
    <w:rsid w:val="7EAB7CA7"/>
    <w:rsid w:val="7F2244CC"/>
    <w:rsid w:val="7F2C1411"/>
    <w:rsid w:val="7F8029B5"/>
    <w:rsid w:val="7F846269"/>
    <w:rsid w:val="7FB61346"/>
    <w:rsid w:val="7FC54A20"/>
    <w:rsid w:val="7FD02E17"/>
    <w:rsid w:val="7FDD2C34"/>
    <w:rsid w:val="7FEB6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2"/>
    <w:qFormat/>
    <w:uiPriority w:val="9"/>
    <w:pPr>
      <w:keepNext/>
      <w:keepLines/>
      <w:spacing w:line="560" w:lineRule="exact"/>
      <w:jc w:val="center"/>
      <w:outlineLvl w:val="0"/>
    </w:pPr>
    <w:rPr>
      <w:rFonts w:ascii="Times New Roman" w:hAnsi="Times New Roman"/>
      <w:b/>
      <w:bCs/>
      <w:kern w:val="44"/>
      <w:sz w:val="32"/>
      <w:szCs w:val="44"/>
    </w:rPr>
  </w:style>
  <w:style w:type="paragraph" w:styleId="6">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7">
    <w:name w:val="heading 4"/>
    <w:basedOn w:val="1"/>
    <w:next w:val="1"/>
    <w:qFormat/>
    <w:uiPriority w:val="0"/>
    <w:pPr>
      <w:ind w:firstLine="680"/>
      <w:outlineLvl w:val="3"/>
    </w:pPr>
    <w:rPr>
      <w:rFonts w:ascii="宋体"/>
      <w:sz w:val="28"/>
      <w:szCs w:val="20"/>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720"/>
      </w:tabs>
      <w:spacing w:after="120"/>
      <w:ind w:left="420" w:leftChars="200" w:firstLine="420"/>
    </w:pPr>
    <w:rPr>
      <w:sz w:val="21"/>
      <w:lang w:val="en-US" w:eastAsia="zh-CN" w:bidi="ar-SA"/>
    </w:rPr>
  </w:style>
  <w:style w:type="paragraph" w:styleId="3">
    <w:name w:val="Body Text Indent"/>
    <w:basedOn w:val="1"/>
    <w:next w:val="2"/>
    <w:qFormat/>
    <w:uiPriority w:val="0"/>
    <w:pPr>
      <w:spacing w:after="120"/>
      <w:ind w:left="420" w:leftChars="200"/>
    </w:pPr>
  </w:style>
  <w:style w:type="paragraph" w:styleId="4">
    <w:name w:val="Normal Indent"/>
    <w:basedOn w:val="1"/>
    <w:qFormat/>
    <w:uiPriority w:val="0"/>
    <w:pPr>
      <w:ind w:firstLine="420"/>
    </w:pPr>
    <w:rPr>
      <w:szCs w:val="20"/>
    </w:rPr>
  </w:style>
  <w:style w:type="paragraph" w:styleId="8">
    <w:name w:val="index 8"/>
    <w:basedOn w:val="1"/>
    <w:next w:val="1"/>
    <w:qFormat/>
    <w:uiPriority w:val="0"/>
    <w:pPr>
      <w:ind w:left="2940"/>
    </w:pPr>
  </w:style>
  <w:style w:type="paragraph" w:styleId="9">
    <w:name w:val="Body Text"/>
    <w:basedOn w:val="1"/>
    <w:unhideWhenUsed/>
    <w:qFormat/>
    <w:uiPriority w:val="0"/>
    <w:pPr>
      <w:spacing w:after="120"/>
    </w:pPr>
    <w:rPr>
      <w:rFonts w:ascii="等线" w:hAnsi="等线" w:eastAsia="等线"/>
      <w:kern w:val="0"/>
      <w:sz w:val="20"/>
      <w:szCs w:val="20"/>
    </w:rPr>
  </w:style>
  <w:style w:type="paragraph" w:styleId="10">
    <w:name w:val="Plain Text"/>
    <w:basedOn w:val="1"/>
    <w:next w:val="8"/>
    <w:qFormat/>
    <w:uiPriority w:val="0"/>
    <w:rPr>
      <w:rFonts w:ascii="宋体" w:hAnsi="Courier New"/>
      <w:szCs w:val="20"/>
    </w:rPr>
  </w:style>
  <w:style w:type="paragraph" w:styleId="11">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Normal (Web)"/>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7">
    <w:name w:val="Strong"/>
    <w:basedOn w:val="16"/>
    <w:qFormat/>
    <w:uiPriority w:val="0"/>
  </w:style>
  <w:style w:type="character" w:styleId="18">
    <w:name w:val="page number"/>
    <w:qFormat/>
    <w:uiPriority w:val="0"/>
    <w:rPr>
      <w:rFonts w:ascii="Times New Roman" w:hAnsi="Times New Roman" w:eastAsia="宋体" w:cs="Times New Roman"/>
    </w:rPr>
  </w:style>
  <w:style w:type="character" w:styleId="19">
    <w:name w:val="FollowedHyperlink"/>
    <w:basedOn w:val="16"/>
    <w:qFormat/>
    <w:uiPriority w:val="0"/>
    <w:rPr>
      <w:color w:val="800080"/>
      <w:u w:val="none"/>
    </w:rPr>
  </w:style>
  <w:style w:type="character" w:styleId="20">
    <w:name w:val="Emphasis"/>
    <w:basedOn w:val="16"/>
    <w:qFormat/>
    <w:uiPriority w:val="0"/>
  </w:style>
  <w:style w:type="character" w:styleId="21">
    <w:name w:val="HTML Definition"/>
    <w:basedOn w:val="16"/>
    <w:qFormat/>
    <w:uiPriority w:val="0"/>
  </w:style>
  <w:style w:type="character" w:styleId="22">
    <w:name w:val="HTML Typewriter"/>
    <w:basedOn w:val="16"/>
    <w:qFormat/>
    <w:uiPriority w:val="0"/>
    <w:rPr>
      <w:rFonts w:hint="default" w:ascii="monospace" w:hAnsi="monospace" w:eastAsia="monospace" w:cs="monospace"/>
      <w:sz w:val="20"/>
    </w:rPr>
  </w:style>
  <w:style w:type="character" w:styleId="23">
    <w:name w:val="HTML Acronym"/>
    <w:basedOn w:val="16"/>
    <w:qFormat/>
    <w:uiPriority w:val="0"/>
  </w:style>
  <w:style w:type="character" w:styleId="24">
    <w:name w:val="HTML Variable"/>
    <w:basedOn w:val="16"/>
    <w:qFormat/>
    <w:uiPriority w:val="0"/>
  </w:style>
  <w:style w:type="character" w:styleId="25">
    <w:name w:val="Hyperlink"/>
    <w:basedOn w:val="16"/>
    <w:qFormat/>
    <w:uiPriority w:val="0"/>
    <w:rPr>
      <w:color w:val="0000FF"/>
      <w:u w:val="none"/>
    </w:rPr>
  </w:style>
  <w:style w:type="character" w:styleId="26">
    <w:name w:val="HTML Code"/>
    <w:basedOn w:val="16"/>
    <w:qFormat/>
    <w:uiPriority w:val="0"/>
    <w:rPr>
      <w:rFonts w:hint="default" w:ascii="monospace" w:hAnsi="monospace" w:eastAsia="monospace" w:cs="monospace"/>
      <w:sz w:val="20"/>
    </w:rPr>
  </w:style>
  <w:style w:type="character" w:styleId="27">
    <w:name w:val="HTML Cite"/>
    <w:basedOn w:val="16"/>
    <w:qFormat/>
    <w:uiPriority w:val="0"/>
  </w:style>
  <w:style w:type="character" w:styleId="28">
    <w:name w:val="HTML Keyboard"/>
    <w:basedOn w:val="16"/>
    <w:qFormat/>
    <w:uiPriority w:val="0"/>
    <w:rPr>
      <w:rFonts w:ascii="monospace" w:hAnsi="monospace" w:eastAsia="monospace" w:cs="monospace"/>
      <w:sz w:val="20"/>
    </w:rPr>
  </w:style>
  <w:style w:type="character" w:styleId="29">
    <w:name w:val="HTML Sample"/>
    <w:basedOn w:val="16"/>
    <w:qFormat/>
    <w:uiPriority w:val="0"/>
    <w:rPr>
      <w:rFonts w:hint="default" w:ascii="monospace" w:hAnsi="monospace" w:eastAsia="monospace" w:cs="monospace"/>
    </w:rPr>
  </w:style>
  <w:style w:type="paragraph" w:styleId="30">
    <w:name w:val="List Paragraph"/>
    <w:basedOn w:val="1"/>
    <w:qFormat/>
    <w:uiPriority w:val="34"/>
    <w:pPr>
      <w:ind w:firstLine="420" w:firstLineChars="200"/>
    </w:pPr>
  </w:style>
  <w:style w:type="paragraph" w:customStyle="1" w:styleId="31">
    <w:name w:val="中等深浅网格 21"/>
    <w:basedOn w:val="1"/>
    <w:qFormat/>
    <w:uiPriority w:val="0"/>
    <w:rPr>
      <w:rFonts w:ascii="Times New Roman" w:hAnsi="Times New Roman" w:eastAsia="宋体" w:cs="Times New Roman"/>
      <w:szCs w:val="32"/>
    </w:rPr>
  </w:style>
  <w:style w:type="character" w:customStyle="1" w:styleId="32">
    <w:name w:val="标题 1 Char1"/>
    <w:link w:val="5"/>
    <w:qFormat/>
    <w:uiPriority w:val="9"/>
    <w:rPr>
      <w:rFonts w:ascii="Times New Roman" w:hAnsi="Times New Roman"/>
      <w:b/>
      <w:bCs/>
      <w:kern w:val="44"/>
      <w:sz w:val="32"/>
      <w:szCs w:val="44"/>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character" w:customStyle="1" w:styleId="34">
    <w:name w:val="NormalCharacter"/>
    <w:semiHidden/>
    <w:qFormat/>
    <w:uiPriority w:val="0"/>
  </w:style>
  <w:style w:type="paragraph" w:customStyle="1" w:styleId="35">
    <w:name w:val="N.表格文字正文"/>
    <w:basedOn w:val="1"/>
    <w:qFormat/>
    <w:uiPriority w:val="0"/>
    <w:rPr>
      <w:rFonts w:ascii="Times New Roman" w:hAnsi="Times New Roman" w:eastAsia="华文细黑"/>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34163</Words>
  <Characters>37117</Characters>
  <Lines>0</Lines>
  <Paragraphs>0</Paragraphs>
  <TotalTime>8</TotalTime>
  <ScaleCrop>false</ScaleCrop>
  <LinksUpToDate>false</LinksUpToDate>
  <CharactersWithSpaces>42989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2020-08-05T08:07:00Z</dcterms:created>
  <dc:creator>Administrator</dc:creator>
  <cp:lastModifiedBy>MICHI</cp:lastModifiedBy>
  <cp:lastPrinted>2020-08-06T08:37:00Z</cp:lastPrinted>
  <dcterms:modified xsi:type="dcterms:W3CDTF">2020-12-31T12:20:44Z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