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outlineLvl w:val="0"/>
        <w:rPr>
          <w:rFonts w:hint="eastAsia" w:ascii="宋体" w:hAnsi="宋体" w:cs="宋体"/>
          <w:b/>
          <w:color w:val="auto"/>
          <w:sz w:val="72"/>
          <w:szCs w:val="52"/>
          <w:highlight w:val="none"/>
          <w:lang w:eastAsia="zh-CN"/>
        </w:rPr>
      </w:pPr>
      <w:bookmarkStart w:id="0" w:name="_Toc14284"/>
    </w:p>
    <w:p>
      <w:pPr>
        <w:autoSpaceDE w:val="0"/>
        <w:autoSpaceDN w:val="0"/>
        <w:spacing w:line="360" w:lineRule="auto"/>
        <w:jc w:val="center"/>
        <w:outlineLvl w:val="0"/>
        <w:rPr>
          <w:rFonts w:hint="eastAsia" w:ascii="宋体" w:hAnsi="宋体" w:eastAsia="宋体" w:cs="宋体"/>
          <w:b/>
          <w:color w:val="auto"/>
          <w:sz w:val="56"/>
          <w:szCs w:val="48"/>
          <w:highlight w:val="none"/>
          <w:lang w:eastAsia="zh-CN"/>
        </w:rPr>
      </w:pPr>
      <w:r>
        <w:rPr>
          <w:rFonts w:hint="eastAsia" w:ascii="宋体" w:hAnsi="宋体" w:cs="宋体"/>
          <w:b/>
          <w:color w:val="auto"/>
          <w:sz w:val="72"/>
          <w:szCs w:val="52"/>
          <w:highlight w:val="none"/>
          <w:lang w:eastAsia="zh-CN"/>
        </w:rPr>
        <w:t>中策恒睿建设有限公司</w:t>
      </w:r>
    </w:p>
    <w:p>
      <w:pPr>
        <w:jc w:val="left"/>
        <w:rPr>
          <w:rFonts w:hint="eastAsia" w:ascii="宋体" w:hAnsi="宋体" w:cs="宋体"/>
          <w:color w:val="auto"/>
          <w:sz w:val="48"/>
          <w:szCs w:val="48"/>
          <w:highlight w:val="none"/>
        </w:rPr>
      </w:pPr>
      <w:bookmarkStart w:id="1199" w:name="_GoBack"/>
      <w:bookmarkEnd w:id="1199"/>
    </w:p>
    <w:p>
      <w:pPr>
        <w:ind w:firstLine="452" w:firstLineChars="150"/>
        <w:jc w:val="left"/>
        <w:rPr>
          <w:rFonts w:hint="eastAsia" w:ascii="宋体" w:hAnsi="宋体" w:cs="宋体"/>
          <w:b/>
          <w:bCs/>
          <w:color w:val="auto"/>
          <w:sz w:val="30"/>
          <w:szCs w:val="30"/>
          <w:highlight w:val="none"/>
        </w:rPr>
      </w:pPr>
    </w:p>
    <w:p>
      <w:pPr>
        <w:autoSpaceDE w:val="0"/>
        <w:autoSpaceDN w:val="0"/>
        <w:spacing w:line="360" w:lineRule="auto"/>
        <w:jc w:val="both"/>
        <w:outlineLvl w:val="0"/>
        <w:rPr>
          <w:rFonts w:hint="eastAsia" w:ascii="宋体" w:hAnsi="宋体" w:cs="宋体"/>
          <w:b/>
          <w:bCs/>
          <w:color w:val="auto"/>
          <w:sz w:val="30"/>
          <w:szCs w:val="30"/>
          <w:highlight w:val="none"/>
        </w:rPr>
      </w:pPr>
    </w:p>
    <w:p>
      <w:pPr>
        <w:spacing w:before="312" w:beforeLines="100" w:after="156" w:afterLines="50" w:line="600" w:lineRule="exact"/>
        <w:jc w:val="center"/>
        <w:rPr>
          <w:rFonts w:hint="eastAsia" w:ascii="宋体" w:hAnsi="宋体" w:cs="宋体"/>
          <w:b/>
          <w:color w:val="auto"/>
          <w:sz w:val="56"/>
          <w:szCs w:val="72"/>
          <w:highlight w:val="none"/>
        </w:rPr>
      </w:pPr>
      <w:r>
        <w:rPr>
          <w:rFonts w:hint="eastAsia" w:ascii="宋体" w:hAnsi="宋体" w:cs="宋体"/>
          <w:b/>
          <w:color w:val="auto"/>
          <w:sz w:val="72"/>
          <w:szCs w:val="72"/>
          <w:highlight w:val="none"/>
        </w:rPr>
        <w:t>竞争性磋商采购文件</w:t>
      </w:r>
    </w:p>
    <w:p>
      <w:pPr>
        <w:spacing w:line="400" w:lineRule="exact"/>
        <w:jc w:val="center"/>
        <w:rPr>
          <w:rFonts w:hint="eastAsia" w:ascii="宋体" w:hAnsi="宋体" w:cs="宋体"/>
          <w:color w:val="auto"/>
          <w:sz w:val="32"/>
          <w:szCs w:val="32"/>
          <w:highlight w:val="none"/>
        </w:rPr>
      </w:pPr>
    </w:p>
    <w:p>
      <w:pPr>
        <w:spacing w:line="400" w:lineRule="exact"/>
        <w:rPr>
          <w:rFonts w:hint="eastAsia" w:ascii="宋体" w:hAnsi="宋体" w:cs="宋体"/>
          <w:color w:val="auto"/>
          <w:sz w:val="32"/>
          <w:szCs w:val="32"/>
          <w:highlight w:val="none"/>
        </w:rPr>
      </w:pPr>
    </w:p>
    <w:p>
      <w:pPr>
        <w:snapToGrid w:val="0"/>
        <w:spacing w:before="156" w:beforeLines="50" w:line="360" w:lineRule="auto"/>
        <w:rPr>
          <w:rFonts w:hint="eastAsia" w:ascii="宋体" w:hAnsi="宋体" w:cs="宋体"/>
          <w:color w:val="auto"/>
          <w:sz w:val="24"/>
          <w:highlight w:val="none"/>
        </w:rPr>
      </w:pPr>
    </w:p>
    <w:p>
      <w:pPr>
        <w:snapToGrid w:val="0"/>
        <w:spacing w:before="156" w:beforeLines="50" w:line="360" w:lineRule="auto"/>
        <w:rPr>
          <w:rFonts w:hint="eastAsia" w:ascii="宋体" w:hAnsi="宋体" w:cs="宋体"/>
          <w:color w:val="auto"/>
          <w:sz w:val="24"/>
          <w:highlight w:val="none"/>
        </w:rPr>
      </w:pPr>
    </w:p>
    <w:p>
      <w:pPr>
        <w:pStyle w:val="7"/>
        <w:snapToGrid w:val="0"/>
        <w:spacing w:line="480" w:lineRule="auto"/>
        <w:ind w:left="2732" w:leftChars="584" w:right="630" w:rightChars="300" w:hanging="1506" w:hangingChars="5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lang w:eastAsia="zh-CN"/>
        </w:rPr>
        <w:t>钟山县2021年乡村风貌提升（凤翔镇新栗村委栗木枹村）建设工程项目</w:t>
      </w:r>
    </w:p>
    <w:p>
      <w:pPr>
        <w:pStyle w:val="7"/>
        <w:snapToGrid w:val="0"/>
        <w:spacing w:line="480" w:lineRule="auto"/>
        <w:ind w:left="630" w:leftChars="300" w:right="630" w:rightChars="300" w:firstLine="602" w:firstLineChars="200"/>
        <w:rPr>
          <w:rFonts w:hint="eastAsia" w:ascii="宋体" w:hAnsi="宋体" w:cs="宋体"/>
          <w:b/>
          <w:color w:val="auto"/>
          <w:sz w:val="30"/>
          <w:szCs w:val="30"/>
          <w:highlight w:val="none"/>
        </w:rPr>
      </w:pPr>
      <w:r>
        <w:rPr>
          <w:rFonts w:hint="eastAsia" w:ascii="宋体" w:hAnsi="宋体" w:cs="宋体"/>
          <w:b/>
          <w:bCs/>
          <w:color w:val="auto"/>
          <w:sz w:val="30"/>
          <w:szCs w:val="30"/>
          <w:highlight w:val="none"/>
        </w:rPr>
        <w:t>项目编号</w:t>
      </w:r>
      <w:r>
        <w:rPr>
          <w:rFonts w:hint="eastAsia" w:ascii="宋体" w:hAnsi="宋体" w:cs="宋体"/>
          <w:b/>
          <w:color w:val="auto"/>
          <w:sz w:val="30"/>
          <w:szCs w:val="30"/>
          <w:highlight w:val="none"/>
        </w:rPr>
        <w:t>：</w:t>
      </w:r>
      <w:r>
        <w:rPr>
          <w:rFonts w:hint="eastAsia" w:ascii="宋体" w:hAnsi="宋体" w:cs="宋体"/>
          <w:b/>
          <w:bCs/>
          <w:color w:val="auto"/>
          <w:sz w:val="30"/>
          <w:szCs w:val="30"/>
          <w:highlight w:val="none"/>
        </w:rPr>
        <w:t>HZZC2021-C2-220245-ZCHR</w:t>
      </w: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snapToGrid w:val="0"/>
        <w:spacing w:line="360" w:lineRule="auto"/>
        <w:ind w:firstLine="1656" w:firstLineChars="55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lang w:eastAsia="zh-CN"/>
        </w:rPr>
        <w:t>钟山县住房和城乡建设局</w:t>
      </w:r>
    </w:p>
    <w:p>
      <w:pPr>
        <w:snapToGrid w:val="0"/>
        <w:spacing w:line="360" w:lineRule="auto"/>
        <w:ind w:firstLine="1656" w:firstLineChars="550"/>
        <w:rPr>
          <w:rFonts w:hint="eastAsia" w:ascii="宋体" w:hAnsi="宋体" w:cs="宋体"/>
          <w:b/>
          <w:color w:val="auto"/>
          <w:sz w:val="32"/>
          <w:szCs w:val="32"/>
          <w:highlight w:val="none"/>
          <w:lang w:eastAsia="zh-CN"/>
        </w:rPr>
      </w:pPr>
      <w:r>
        <w:rPr>
          <w:rFonts w:hint="eastAsia" w:ascii="宋体" w:hAnsi="宋体" w:cs="宋体"/>
          <w:b/>
          <w:color w:val="auto"/>
          <w:sz w:val="30"/>
          <w:szCs w:val="30"/>
          <w:highlight w:val="none"/>
        </w:rPr>
        <w:t>采购代理机构：</w:t>
      </w:r>
      <w:r>
        <w:rPr>
          <w:rFonts w:hint="eastAsia" w:ascii="宋体" w:hAnsi="宋体" w:cs="宋体"/>
          <w:b/>
          <w:color w:val="auto"/>
          <w:sz w:val="32"/>
          <w:szCs w:val="32"/>
          <w:highlight w:val="none"/>
          <w:lang w:eastAsia="zh-CN"/>
        </w:rPr>
        <w:t>中策恒睿建设有限公司</w:t>
      </w:r>
    </w:p>
    <w:p>
      <w:pPr>
        <w:widowControl/>
        <w:adjustRightInd/>
        <w:spacing w:line="240" w:lineRule="auto"/>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二〇二</w:t>
      </w:r>
      <w:r>
        <w:rPr>
          <w:rFonts w:hint="eastAsia" w:ascii="宋体" w:hAnsi="宋体" w:eastAsia="宋体" w:cs="宋体"/>
          <w:b/>
          <w:color w:val="auto"/>
          <w:sz w:val="30"/>
          <w:szCs w:val="30"/>
          <w:highlight w:val="none"/>
          <w:lang w:eastAsia="zh-CN"/>
        </w:rPr>
        <w:t>一</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lang w:val="en-US" w:eastAsia="zh-CN"/>
        </w:rPr>
        <w:t>九</w:t>
      </w:r>
      <w:r>
        <w:rPr>
          <w:rFonts w:hint="eastAsia" w:ascii="宋体" w:hAnsi="宋体" w:eastAsia="宋体" w:cs="宋体"/>
          <w:b/>
          <w:color w:val="auto"/>
          <w:sz w:val="30"/>
          <w:szCs w:val="30"/>
          <w:highlight w:val="none"/>
        </w:rPr>
        <w:t>月</w:t>
      </w:r>
    </w:p>
    <w:p>
      <w:pPr>
        <w:pStyle w:val="2"/>
        <w:jc w:val="left"/>
        <w:rPr>
          <w:rFonts w:hint="eastAsia" w:ascii="宋体" w:hAnsi="宋体" w:cs="宋体"/>
          <w:b/>
          <w:color w:val="auto"/>
          <w:sz w:val="32"/>
          <w:szCs w:val="32"/>
          <w:highlight w:val="none"/>
          <w:lang w:eastAsia="zh-CN"/>
        </w:rPr>
        <w:sectPr>
          <w:headerReference r:id="rId6" w:type="first"/>
          <w:footerReference r:id="rId8" w:type="first"/>
          <w:headerReference r:id="rId5" w:type="default"/>
          <w:footerReference r:id="rId7" w:type="default"/>
          <w:pgSz w:w="11906" w:h="16838"/>
          <w:pgMar w:top="1440" w:right="1080" w:bottom="1440" w:left="1080" w:header="851" w:footer="907"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eastAsia" w:ascii="宋体" w:hAnsi="宋体" w:eastAsia="宋体" w:cs="宋体"/>
          <w:b/>
          <w:color w:val="auto"/>
          <w:sz w:val="40"/>
          <w:szCs w:val="32"/>
          <w:highlight w:val="none"/>
        </w:rPr>
      </w:pPr>
      <w:r>
        <w:rPr>
          <w:rFonts w:hint="eastAsia" w:ascii="宋体" w:hAnsi="宋体" w:eastAsia="宋体" w:cs="宋体"/>
          <w:b/>
          <w:bCs/>
          <w:color w:val="auto"/>
          <w:sz w:val="40"/>
          <w:szCs w:val="36"/>
          <w:highlight w:val="none"/>
          <w:lang w:val="en-US" w:eastAsia="zh-CN"/>
        </w:rPr>
        <w:t xml:space="preserve"> </w:t>
      </w:r>
      <w:bookmarkEnd w:id="0"/>
      <w:bookmarkStart w:id="1" w:name="_Toc7516_WPSOffice_Type1"/>
      <w:r>
        <w:rPr>
          <w:rFonts w:hint="eastAsia" w:ascii="宋体" w:hAnsi="宋体" w:eastAsia="宋体" w:cs="宋体"/>
          <w:b/>
          <w:color w:val="auto"/>
          <w:sz w:val="40"/>
          <w:szCs w:val="32"/>
          <w:highlight w:val="none"/>
        </w:rPr>
        <w:t>目  录</w:t>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_Toc9812_WPSOffice_Level1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竞争性磋商公告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3</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_Toc18048_WPSOffice_Level1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第一章 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6</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_Toc28005_WPSOffice_Level1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第二章 合同条款及格式</w:t>
      </w:r>
      <w:r>
        <w:rPr>
          <w:rFonts w:hint="eastAsia" w:ascii="宋体" w:hAnsi="宋体" w:eastAsia="宋体" w:cs="宋体"/>
          <w:color w:val="auto"/>
          <w:sz w:val="32"/>
          <w:szCs w:val="32"/>
          <w:highlight w:val="none"/>
        </w:rPr>
        <w:tab/>
      </w:r>
      <w:bookmarkStart w:id="2" w:name="_Toc28005_WPSOffice_Level1Page"/>
      <w:r>
        <w:rPr>
          <w:rFonts w:hint="eastAsia" w:ascii="宋体" w:hAnsi="宋体" w:eastAsia="宋体" w:cs="宋体"/>
          <w:color w:val="auto"/>
          <w:sz w:val="32"/>
          <w:szCs w:val="32"/>
          <w:highlight w:val="none"/>
        </w:rPr>
        <w:t>2</w:t>
      </w:r>
      <w:bookmarkEnd w:id="2"/>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_Toc24569_WPSOffice_Level1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第三章 图纸</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lang w:val="en-US" w:eastAsia="zh-CN"/>
        </w:rPr>
        <w:t>0</w:t>
      </w:r>
    </w:p>
    <w:p>
      <w:pPr>
        <w:pStyle w:val="15"/>
        <w:tabs>
          <w:tab w:val="right" w:leader="dot" w:pos="9298"/>
        </w:tabs>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_Toc19814_WPSOffice_Level1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第四章 技术规范</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lang w:val="en-US" w:eastAsia="zh-CN"/>
        </w:rPr>
        <w:t>51</w:t>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_Toc1233_WPSOffice_Level1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第五章 工程量清单报价说明</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_Toc12780_WPSOffice_Level1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第六章 响应文件格式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_Toc31035_WPSOffice_Level1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第七章 评标细则及评分办法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7</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fldChar w:fldCharType="end"/>
      </w:r>
      <w:bookmarkEnd w:id="1"/>
    </w:p>
    <w:p>
      <w:pPr>
        <w:widowControl/>
        <w:adjustRightInd/>
        <w:spacing w:line="240" w:lineRule="auto"/>
        <w:textAlignment w:val="auto"/>
        <w:rPr>
          <w:rFonts w:hint="eastAsia" w:ascii="宋体" w:hAnsi="宋体" w:eastAsia="宋体" w:cs="宋体"/>
          <w:b/>
          <w:color w:val="auto"/>
          <w:sz w:val="36"/>
          <w:szCs w:val="24"/>
          <w:highlight w:val="none"/>
        </w:rPr>
      </w:pPr>
    </w:p>
    <w:p>
      <w:pPr>
        <w:adjustRightInd/>
        <w:spacing w:line="480" w:lineRule="auto"/>
        <w:jc w:val="both"/>
        <w:textAlignment w:val="auto"/>
        <w:rPr>
          <w:rFonts w:hint="eastAsia" w:ascii="宋体" w:hAnsi="宋体" w:cs="Arial"/>
          <w:b/>
          <w:color w:val="auto"/>
          <w:sz w:val="28"/>
          <w:szCs w:val="24"/>
          <w:highlight w:val="none"/>
        </w:rPr>
      </w:pPr>
      <w:r>
        <w:rPr>
          <w:rFonts w:hint="eastAsia" w:ascii="宋体" w:hAnsi="宋体" w:eastAsia="宋体" w:cs="宋体"/>
          <w:b/>
          <w:color w:val="auto"/>
          <w:sz w:val="36"/>
          <w:szCs w:val="24"/>
          <w:highlight w:val="none"/>
        </w:rPr>
        <w:br w:type="page"/>
      </w:r>
      <w:bookmarkStart w:id="3" w:name="_Toc18048_WPSOffice_Level1"/>
      <w:r>
        <w:rPr>
          <w:rFonts w:hint="eastAsia" w:ascii="宋体" w:hAnsi="宋体" w:eastAsia="宋体" w:cs="Arial"/>
          <w:b/>
          <w:color w:val="auto"/>
          <w:sz w:val="28"/>
          <w:szCs w:val="24"/>
          <w:highlight w:val="none"/>
          <w:lang w:eastAsia="zh-CN"/>
        </w:rPr>
        <w:t>中策恒睿建设有限公司</w:t>
      </w:r>
      <w:r>
        <w:rPr>
          <w:rFonts w:hint="eastAsia" w:ascii="宋体" w:hAnsi="宋体" w:cs="Arial"/>
          <w:b/>
          <w:color w:val="auto"/>
          <w:sz w:val="28"/>
          <w:szCs w:val="24"/>
          <w:highlight w:val="none"/>
          <w:lang w:eastAsia="zh-CN"/>
        </w:rPr>
        <w:t>关于钟山县2021年乡村风貌提升（凤翔镇新栗村委栗木枹村）建设工程项目</w:t>
      </w:r>
      <w:r>
        <w:rPr>
          <w:rFonts w:hint="eastAsia" w:ascii="宋体" w:hAnsi="宋体" w:cs="Arial"/>
          <w:b/>
          <w:color w:val="auto"/>
          <w:sz w:val="28"/>
          <w:szCs w:val="24"/>
          <w:highlight w:val="none"/>
        </w:rPr>
        <w:t>（项目编</w:t>
      </w:r>
      <w:r>
        <w:rPr>
          <w:rFonts w:hint="eastAsia" w:ascii="宋体" w:hAnsi="宋体" w:cs="Arial"/>
          <w:b/>
          <w:color w:val="auto"/>
          <w:sz w:val="28"/>
          <w:szCs w:val="24"/>
          <w:highlight w:val="none"/>
          <w:lang w:eastAsia="zh-CN"/>
        </w:rPr>
        <w:t>号：</w:t>
      </w:r>
      <w:r>
        <w:rPr>
          <w:rFonts w:hint="eastAsia" w:ascii="宋体" w:hAnsi="宋体" w:cs="宋体"/>
          <w:b/>
          <w:bCs/>
          <w:color w:val="auto"/>
          <w:sz w:val="30"/>
          <w:szCs w:val="30"/>
          <w:highlight w:val="none"/>
        </w:rPr>
        <w:t>HZZC2021-C2-220245-ZCHR</w:t>
      </w:r>
      <w:r>
        <w:rPr>
          <w:rFonts w:hint="eastAsia" w:ascii="宋体" w:hAnsi="宋体" w:cs="Arial"/>
          <w:b/>
          <w:color w:val="auto"/>
          <w:sz w:val="28"/>
          <w:szCs w:val="24"/>
          <w:highlight w:val="none"/>
          <w:lang w:val="en-US" w:eastAsia="zh-CN"/>
        </w:rPr>
        <w:t>）</w:t>
      </w:r>
      <w:r>
        <w:rPr>
          <w:rFonts w:hint="eastAsia" w:ascii="宋体" w:hAnsi="宋体" w:cs="Arial"/>
          <w:b/>
          <w:color w:val="auto"/>
          <w:sz w:val="28"/>
          <w:szCs w:val="24"/>
          <w:highlight w:val="none"/>
        </w:rPr>
        <w:t>竞争性磋商公告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钟山县2021年乡村风貌提升（凤翔镇新栗村委栗木枹村）建设工程项目</w:t>
      </w:r>
      <w:r>
        <w:rPr>
          <w:rFonts w:hint="eastAsia" w:ascii="宋体" w:hAnsi="宋体" w:cs="宋体"/>
          <w:color w:val="auto"/>
          <w:szCs w:val="21"/>
          <w:highlight w:val="none"/>
        </w:rPr>
        <w:t>采购项目的潜在供应商应在</w:t>
      </w:r>
      <w:r>
        <w:rPr>
          <w:rFonts w:hint="eastAsia" w:ascii="宋体" w:hAnsi="宋体" w:cs="宋体"/>
          <w:color w:val="auto"/>
          <w:szCs w:val="21"/>
          <w:highlight w:val="none"/>
          <w:u w:val="single"/>
          <w:lang w:eastAsia="zh-CN"/>
        </w:rPr>
        <w:t>贺州市翔云街76号</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中策恒睿建设有限公司贺州分公司</w:t>
      </w:r>
      <w:r>
        <w:rPr>
          <w:rFonts w:hint="eastAsia" w:ascii="宋体" w:hAnsi="宋体" w:cs="宋体"/>
          <w:color w:val="auto"/>
          <w:szCs w:val="21"/>
          <w:highlight w:val="none"/>
          <w:u w:val="single"/>
        </w:rPr>
        <w:t>）</w:t>
      </w:r>
      <w:r>
        <w:rPr>
          <w:rFonts w:hint="eastAsia" w:ascii="宋体" w:hAnsi="宋体" w:cs="宋体"/>
          <w:color w:val="auto"/>
          <w:szCs w:val="21"/>
          <w:highlight w:val="none"/>
        </w:rPr>
        <w:t>获取采购文件，并于</w:t>
      </w:r>
      <w:r>
        <w:rPr>
          <w:rFonts w:hint="eastAsia" w:ascii="宋体" w:hAnsi="宋体" w:cs="宋体"/>
          <w:color w:val="auto"/>
          <w:szCs w:val="21"/>
          <w:highlight w:val="none"/>
          <w:u w:val="single"/>
          <w:lang w:val="en-US" w:eastAsia="zh-CN"/>
        </w:rPr>
        <w:t>2021年9月30日9时00分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4" w:name="_Toc35393798"/>
      <w:bookmarkStart w:id="5" w:name="_Toc28359089"/>
      <w:bookmarkStart w:id="6" w:name="_Toc28359012"/>
      <w:bookmarkStart w:id="7" w:name="_Toc35393629"/>
      <w:r>
        <w:rPr>
          <w:rFonts w:hint="eastAsia" w:ascii="宋体" w:hAnsi="宋体" w:eastAsia="宋体" w:cs="宋体"/>
          <w:color w:val="auto"/>
          <w:sz w:val="21"/>
          <w:szCs w:val="21"/>
          <w:highlight w:val="none"/>
        </w:rPr>
        <w:t>一、项目基本情况</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hint="eastAsia" w:ascii="宋体" w:hAnsi="宋体" w:eastAsia="宋体" w:cs="宋体"/>
          <w:color w:val="auto"/>
          <w:szCs w:val="21"/>
          <w:highlight w:val="red"/>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：HZZC2021-C2-220245-ZCHR</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钟山县2021年乡村风貌提升（凤翔镇新栗村委栗木枹村）建设工程项目</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color w:val="auto"/>
          <w:highlight w:val="none"/>
        </w:rPr>
      </w:pPr>
      <w:r>
        <w:rPr>
          <w:rFonts w:hint="eastAsia" w:ascii="宋体" w:hAnsi="宋体" w:cs="宋体"/>
          <w:color w:val="auto"/>
          <w:szCs w:val="21"/>
          <w:highlight w:val="none"/>
        </w:rPr>
        <w:t>采购方式：竞争性磋商</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人民币贰佰壹拾捌万零柒佰玖拾贰元柒角柒分（￥2180792.77元）</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最高限价：人民币贰佰壹拾捌万零柒佰玖拾贰元柒角柒分（￥2180792.77元）</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u w:val="single"/>
        </w:rPr>
      </w:pPr>
      <w:r>
        <w:rPr>
          <w:rFonts w:hint="eastAsia" w:ascii="宋体" w:hAnsi="宋体" w:cs="宋体"/>
          <w:color w:val="auto"/>
          <w:szCs w:val="21"/>
          <w:highlight w:val="none"/>
        </w:rPr>
        <w:t>采购需求：本项目为</w:t>
      </w:r>
      <w:r>
        <w:rPr>
          <w:rFonts w:hint="eastAsia" w:ascii="宋体" w:hAnsi="宋体" w:cs="宋体"/>
          <w:color w:val="auto"/>
          <w:szCs w:val="21"/>
          <w:highlight w:val="none"/>
          <w:lang w:eastAsia="zh-CN"/>
        </w:rPr>
        <w:t>钟山县2021年乡村风貌提升（凤翔镇新栗村委栗木枹村）建设工程项目</w:t>
      </w:r>
      <w:r>
        <w:rPr>
          <w:rFonts w:hint="eastAsia" w:ascii="宋体" w:hAnsi="宋体" w:cs="宋体"/>
          <w:color w:val="auto"/>
          <w:szCs w:val="21"/>
          <w:highlight w:val="none"/>
        </w:rPr>
        <w:t>施工采购，具体详见工程量清单和图纸要求范围内所有工程内容。</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u w:val="single"/>
        </w:rPr>
      </w:pPr>
      <w:r>
        <w:rPr>
          <w:rFonts w:hint="eastAsia" w:ascii="宋体" w:hAnsi="宋体" w:cs="宋体"/>
          <w:color w:val="auto"/>
          <w:szCs w:val="21"/>
          <w:highlight w:val="none"/>
        </w:rPr>
        <w:t>合同履行期限：工期：</w:t>
      </w:r>
      <w:r>
        <w:rPr>
          <w:rFonts w:hint="eastAsia" w:ascii="宋体" w:hAnsi="宋体" w:cs="宋体"/>
          <w:color w:val="auto"/>
          <w:szCs w:val="21"/>
          <w:highlight w:val="none"/>
          <w:lang w:val="en-US" w:eastAsia="zh-CN"/>
        </w:rPr>
        <w:t>90日历天</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本项目不接受联合体。</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8" w:name="_Toc35393799"/>
      <w:bookmarkStart w:id="9" w:name="_Toc28359090"/>
      <w:bookmarkStart w:id="10" w:name="_Toc28359013"/>
      <w:bookmarkStart w:id="11" w:name="_Toc35393630"/>
      <w:r>
        <w:rPr>
          <w:rFonts w:hint="eastAsia" w:ascii="宋体" w:hAnsi="宋体" w:eastAsia="宋体" w:cs="宋体"/>
          <w:color w:val="auto"/>
          <w:sz w:val="21"/>
          <w:szCs w:val="21"/>
          <w:highlight w:val="none"/>
        </w:rPr>
        <w:t>二、申请人的资格要求</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bookmarkStart w:id="12" w:name="_Toc28359014"/>
      <w:bookmarkStart w:id="13" w:name="_Toc35393800"/>
      <w:bookmarkStart w:id="14" w:name="_Toc28359091"/>
      <w:bookmarkStart w:id="15" w:name="_Toc35393631"/>
      <w:r>
        <w:rPr>
          <w:rFonts w:hint="eastAsia" w:ascii="宋体" w:hAnsi="宋体" w:cs="宋体"/>
          <w:color w:val="auto"/>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2.具有建设行政主管部门颁发的</w:t>
      </w:r>
      <w:r>
        <w:rPr>
          <w:rFonts w:hint="eastAsia" w:ascii="宋体" w:hAnsi="宋体" w:cs="宋体"/>
          <w:color w:val="auto"/>
          <w:szCs w:val="21"/>
          <w:highlight w:val="none"/>
          <w:lang w:eastAsia="zh-CN"/>
        </w:rPr>
        <w:t>建筑工程</w:t>
      </w:r>
      <w:r>
        <w:rPr>
          <w:rFonts w:hint="eastAsia" w:ascii="宋体" w:hAnsi="宋体" w:cs="宋体"/>
          <w:color w:val="auto"/>
          <w:szCs w:val="21"/>
          <w:highlight w:val="none"/>
        </w:rPr>
        <w:t>施工总承包叁级以上（含叁级）资质</w:t>
      </w:r>
      <w:r>
        <w:rPr>
          <w:rFonts w:hint="eastAsia" w:ascii="宋体" w:hAnsi="宋体" w:cs="宋体"/>
          <w:color w:val="auto"/>
          <w:szCs w:val="21"/>
          <w:highlight w:val="none"/>
          <w:lang w:eastAsia="zh-CN"/>
        </w:rPr>
        <w:t>或建筑装修装饰工程专业承包贰级以上（含贰级）资质</w:t>
      </w:r>
      <w:r>
        <w:rPr>
          <w:rFonts w:hint="eastAsia" w:ascii="宋体" w:hAnsi="宋体" w:cs="宋体"/>
          <w:color w:val="auto"/>
          <w:szCs w:val="21"/>
          <w:highlight w:val="none"/>
        </w:rPr>
        <w:t>，并在人员、设备、资金等方面具有相应的施工能力；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hint="eastAsia" w:ascii="宋体" w:hAnsi="宋体" w:cs="宋体"/>
          <w:color w:val="auto"/>
          <w:szCs w:val="21"/>
          <w:highlight w:val="none"/>
        </w:rPr>
        <w:t>3.拟派驻本工程的项目经理必须具有</w:t>
      </w:r>
      <w:r>
        <w:rPr>
          <w:rFonts w:hint="eastAsia" w:ascii="宋体" w:hAnsi="宋体" w:cs="宋体"/>
          <w:color w:val="auto"/>
          <w:szCs w:val="21"/>
          <w:highlight w:val="none"/>
          <w:lang w:eastAsia="zh-CN"/>
        </w:rPr>
        <w:t>建筑工程</w:t>
      </w:r>
      <w:r>
        <w:rPr>
          <w:rFonts w:hint="eastAsia" w:ascii="宋体" w:hAnsi="宋体" w:cs="宋体"/>
          <w:color w:val="auto"/>
          <w:szCs w:val="21"/>
          <w:highlight w:val="none"/>
        </w:rPr>
        <w:t>专业贰级（含贰级）以上注册建造师资格并获得有效的安全生产考核合格证（B类）；</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.单位负责人为同一人或者存在直接控</w:t>
      </w:r>
      <w:r>
        <w:rPr>
          <w:rFonts w:hint="eastAsia" w:ascii="宋体" w:hAnsi="宋体" w:cs="宋体"/>
          <w:color w:val="auto"/>
          <w:szCs w:val="21"/>
          <w:highlight w:val="none"/>
        </w:rPr>
        <w:t>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三、获取采购文件</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2021</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18</w:t>
      </w:r>
      <w:r>
        <w:rPr>
          <w:rFonts w:hint="eastAsia" w:ascii="宋体" w:hAnsi="宋体" w:cs="宋体"/>
          <w:bCs/>
          <w:color w:val="auto"/>
          <w:szCs w:val="21"/>
          <w:highlight w:val="none"/>
          <w:u w:val="single"/>
        </w:rPr>
        <w:t>日</w:t>
      </w:r>
      <w:r>
        <w:rPr>
          <w:rFonts w:hint="eastAsia" w:ascii="宋体" w:hAnsi="宋体" w:cs="宋体"/>
          <w:color w:val="auto"/>
          <w:szCs w:val="22"/>
          <w:highlight w:val="none"/>
          <w:u w:val="single"/>
        </w:rPr>
        <w:t>至</w:t>
      </w:r>
      <w:r>
        <w:rPr>
          <w:rFonts w:hint="eastAsia" w:ascii="宋体" w:hAnsi="宋体" w:cs="宋体"/>
          <w:color w:val="auto"/>
          <w:szCs w:val="21"/>
          <w:highlight w:val="none"/>
          <w:u w:val="single"/>
          <w:lang w:val="en-US" w:eastAsia="zh-CN"/>
        </w:rPr>
        <w:t>2021</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27</w:t>
      </w:r>
      <w:r>
        <w:rPr>
          <w:rFonts w:hint="eastAsia" w:ascii="宋体" w:hAnsi="宋体" w:cs="宋体"/>
          <w:bCs/>
          <w:color w:val="auto"/>
          <w:szCs w:val="21"/>
          <w:highlight w:val="none"/>
          <w:u w:val="single"/>
        </w:rPr>
        <w:t>日</w:t>
      </w:r>
      <w:r>
        <w:rPr>
          <w:rFonts w:hint="eastAsia" w:ascii="宋体" w:hAnsi="宋体" w:cs="宋体"/>
          <w:color w:val="auto"/>
          <w:szCs w:val="21"/>
          <w:highlight w:val="none"/>
        </w:rPr>
        <w:t>，每天上午</w:t>
      </w:r>
      <w:r>
        <w:rPr>
          <w:rFonts w:hint="eastAsia" w:ascii="宋体" w:hAnsi="宋体" w:cs="宋体"/>
          <w:color w:val="auto"/>
          <w:szCs w:val="21"/>
          <w:highlight w:val="none"/>
          <w:u w:val="single"/>
        </w:rPr>
        <w:t>8时30分</w:t>
      </w:r>
      <w:r>
        <w:rPr>
          <w:rFonts w:hint="eastAsia" w:ascii="宋体" w:hAnsi="宋体" w:cs="宋体"/>
          <w:color w:val="auto"/>
          <w:szCs w:val="21"/>
          <w:highlight w:val="none"/>
        </w:rPr>
        <w:t>至</w:t>
      </w:r>
      <w:r>
        <w:rPr>
          <w:rFonts w:hint="eastAsia" w:ascii="宋体" w:hAnsi="宋体" w:cs="宋体"/>
          <w:color w:val="auto"/>
          <w:szCs w:val="21"/>
          <w:highlight w:val="none"/>
          <w:u w:val="single"/>
        </w:rPr>
        <w:t>12时00分</w:t>
      </w:r>
      <w:r>
        <w:rPr>
          <w:rFonts w:hint="eastAsia" w:ascii="宋体" w:hAnsi="宋体" w:cs="宋体"/>
          <w:color w:val="auto"/>
          <w:szCs w:val="21"/>
          <w:highlight w:val="none"/>
        </w:rPr>
        <w:t>，下午</w:t>
      </w:r>
      <w:r>
        <w:rPr>
          <w:rFonts w:hint="eastAsia" w:ascii="宋体" w:hAnsi="宋体" w:cs="宋体"/>
          <w:color w:val="auto"/>
          <w:szCs w:val="21"/>
          <w:highlight w:val="none"/>
          <w:u w:val="single"/>
        </w:rPr>
        <w:t>15时00分</w:t>
      </w:r>
      <w:r>
        <w:rPr>
          <w:rFonts w:hint="eastAsia" w:ascii="宋体" w:hAnsi="宋体" w:cs="宋体"/>
          <w:color w:val="auto"/>
          <w:szCs w:val="21"/>
          <w:highlight w:val="none"/>
        </w:rPr>
        <w:t>至</w:t>
      </w:r>
      <w:r>
        <w:rPr>
          <w:rFonts w:hint="eastAsia" w:ascii="宋体" w:hAnsi="宋体" w:cs="宋体"/>
          <w:color w:val="auto"/>
          <w:szCs w:val="21"/>
          <w:highlight w:val="none"/>
          <w:u w:val="single"/>
        </w:rPr>
        <w:t>17时30分</w:t>
      </w:r>
      <w:r>
        <w:rPr>
          <w:rFonts w:hint="eastAsia" w:ascii="宋体" w:hAnsi="宋体" w:cs="宋体"/>
          <w:color w:val="auto"/>
          <w:szCs w:val="21"/>
          <w:highlight w:val="none"/>
        </w:rPr>
        <w:t>（北京时间，法定节假日除外 ）</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地点：</w:t>
      </w:r>
      <w:r>
        <w:rPr>
          <w:rFonts w:hint="eastAsia" w:ascii="宋体" w:hAnsi="宋体" w:cs="宋体"/>
          <w:color w:val="auto"/>
          <w:highlight w:val="none"/>
          <w:lang w:eastAsia="zh-CN"/>
        </w:rPr>
        <w:t>贺州市翔云街76号</w:t>
      </w:r>
      <w:r>
        <w:rPr>
          <w:rFonts w:hint="eastAsia" w:ascii="宋体" w:hAnsi="宋体" w:cs="宋体"/>
          <w:color w:val="auto"/>
          <w:highlight w:val="none"/>
        </w:rPr>
        <w:t>（</w:t>
      </w:r>
      <w:r>
        <w:rPr>
          <w:rFonts w:hint="eastAsia" w:ascii="宋体" w:hAnsi="宋体" w:cs="宋体"/>
          <w:color w:val="auto"/>
          <w:highlight w:val="none"/>
          <w:lang w:eastAsia="zh-CN"/>
        </w:rPr>
        <w:t>中策恒睿建设有限公司贺州分公司</w:t>
      </w:r>
      <w:r>
        <w:rPr>
          <w:rFonts w:hint="eastAsia" w:ascii="宋体" w:hAnsi="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hint="eastAsia" w:ascii="宋体" w:hAnsi="宋体" w:cs="宋体"/>
          <w:color w:val="auto"/>
          <w:szCs w:val="21"/>
          <w:highlight w:val="none"/>
        </w:rPr>
        <w:t>方式：由法人代表或授权委托代理人请携带本人身份证及以下材料购买竞争性磋商采购文件：营业执照副本复印件、授权委托书原件（委托代理时提供），以上材料须提供加盖单位公章的复印件一份留档，资料合格后方可报名购买采购文件。</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540"/>
        <w:textAlignment w:val="auto"/>
        <w:rPr>
          <w:rFonts w:ascii="宋体" w:hAnsi="宋体" w:cs="宋体"/>
          <w:color w:val="auto"/>
          <w:szCs w:val="21"/>
          <w:highlight w:val="none"/>
        </w:rPr>
      </w:pPr>
      <w:r>
        <w:rPr>
          <w:rFonts w:hint="eastAsia" w:ascii="宋体" w:hAnsi="宋体" w:cs="宋体"/>
          <w:color w:val="auto"/>
          <w:szCs w:val="21"/>
          <w:highlight w:val="none"/>
        </w:rPr>
        <w:t>售价：采购文件工本费每本300元，售后不退（不代办邮寄）。</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16" w:name="_Toc28359015"/>
      <w:bookmarkStart w:id="17" w:name="_Toc35393801"/>
      <w:bookmarkStart w:id="18" w:name="_Toc28359092"/>
      <w:bookmarkStart w:id="19" w:name="_Toc35393632"/>
      <w:r>
        <w:rPr>
          <w:rFonts w:hint="eastAsia" w:ascii="宋体" w:hAnsi="宋体" w:eastAsia="宋体" w:cs="宋体"/>
          <w:color w:val="auto"/>
          <w:sz w:val="21"/>
          <w:szCs w:val="21"/>
          <w:highlight w:val="none"/>
        </w:rPr>
        <w:t>四、响应文件提交</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截止时间：</w:t>
      </w:r>
      <w:r>
        <w:rPr>
          <w:rFonts w:hint="eastAsia" w:ascii="宋体" w:hAnsi="宋体" w:cs="宋体"/>
          <w:color w:val="auto"/>
          <w:szCs w:val="21"/>
          <w:highlight w:val="none"/>
          <w:u w:val="single"/>
          <w:lang w:val="en-US" w:eastAsia="zh-CN"/>
        </w:rPr>
        <w:t>2021年9月30日9时00分</w:t>
      </w:r>
      <w:r>
        <w:rPr>
          <w:rFonts w:hint="eastAsia" w:ascii="宋体" w:hAnsi="宋体" w:cs="宋体"/>
          <w:bCs/>
          <w:color w:val="auto"/>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地点：</w:t>
      </w:r>
      <w:r>
        <w:rPr>
          <w:rFonts w:hint="eastAsia" w:ascii="宋体" w:hAnsi="宋体" w:cs="宋体"/>
          <w:color w:val="auto"/>
          <w:szCs w:val="21"/>
          <w:highlight w:val="none"/>
          <w:u w:val="single"/>
        </w:rPr>
        <w:t>广西钟山县兴钟中路14号政务中心三楼会议大厅</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20" w:name="_Toc28359016"/>
      <w:bookmarkStart w:id="21" w:name="_Toc28359093"/>
      <w:bookmarkStart w:id="22" w:name="_Toc35393802"/>
      <w:bookmarkStart w:id="23" w:name="_Toc35393633"/>
      <w:r>
        <w:rPr>
          <w:rFonts w:hint="eastAsia" w:ascii="宋体" w:hAnsi="宋体" w:eastAsia="宋体" w:cs="宋体"/>
          <w:color w:val="auto"/>
          <w:sz w:val="21"/>
          <w:szCs w:val="21"/>
          <w:highlight w:val="none"/>
        </w:rPr>
        <w:t>五、开启</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2021年9月30日9时00分</w:t>
      </w:r>
      <w:r>
        <w:rPr>
          <w:rFonts w:hint="eastAsia" w:ascii="宋体" w:hAnsi="宋体" w:cs="宋体"/>
          <w:bCs/>
          <w:color w:val="auto"/>
          <w:szCs w:val="21"/>
          <w:highlight w:val="none"/>
          <w:u w:val="single"/>
        </w:rPr>
        <w:t>（北京时间）截止后为磋商小组与磋商供应商磋商时间，具体时间由采购代理机构另行通知。</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地点：</w:t>
      </w:r>
      <w:r>
        <w:rPr>
          <w:rFonts w:hint="eastAsia" w:ascii="宋体" w:hAnsi="宋体"/>
          <w:color w:val="auto"/>
          <w:highlight w:val="none"/>
          <w:u w:val="single"/>
        </w:rPr>
        <w:t>广西钟山县兴钟中路14号政务中心三楼会议大厅，参加磋商的法定代表人或委托代理人必须持有效证件[法定代表人凭身份证或委托代理人凭法定代表人授权委托书原件和身份证]依时到达指定地点等候当面磋商。</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24" w:name="_Toc28359017"/>
      <w:bookmarkStart w:id="25" w:name="_Toc35393803"/>
      <w:bookmarkStart w:id="26" w:name="_Toc35393634"/>
      <w:bookmarkStart w:id="27" w:name="_Toc28359094"/>
      <w:r>
        <w:rPr>
          <w:rFonts w:hint="eastAsia" w:ascii="宋体" w:hAnsi="宋体" w:eastAsia="宋体" w:cs="宋体"/>
          <w:color w:val="auto"/>
          <w:sz w:val="21"/>
          <w:szCs w:val="21"/>
          <w:highlight w:val="none"/>
        </w:rPr>
        <w:t>六、公告期限</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28" w:name="_Toc35393635"/>
      <w:bookmarkStart w:id="29" w:name="_Toc35393804"/>
      <w:r>
        <w:rPr>
          <w:rFonts w:hint="eastAsia" w:ascii="宋体" w:hAnsi="宋体" w:eastAsia="宋体" w:cs="宋体"/>
          <w:color w:val="auto"/>
          <w:sz w:val="21"/>
          <w:szCs w:val="21"/>
          <w:highlight w:val="none"/>
        </w:rPr>
        <w:t>七、其他补充事宜</w:t>
      </w:r>
      <w:bookmarkEnd w:id="28"/>
      <w:bookmarkEnd w:id="29"/>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1.磋商保证金(人民币)：</w:t>
      </w:r>
      <w:r>
        <w:rPr>
          <w:rFonts w:hint="eastAsia" w:ascii="宋体" w:hAnsi="宋体" w:cs="宋体"/>
          <w:color w:val="auto"/>
          <w:kern w:val="2"/>
          <w:sz w:val="21"/>
          <w:szCs w:val="21"/>
          <w:highlight w:val="none"/>
          <w:lang w:val="en-US" w:eastAsia="zh-CN"/>
        </w:rPr>
        <w:t>贰万元整（￥20000.00）</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ascii="宋体" w:hAnsi="宋体" w:cs="宋体"/>
          <w:color w:val="auto"/>
          <w:sz w:val="21"/>
          <w:highlight w:val="none"/>
        </w:rPr>
      </w:pPr>
      <w:bookmarkStart w:id="30" w:name="_Toc28359095"/>
      <w:bookmarkStart w:id="31" w:name="_Toc35393636"/>
      <w:bookmarkStart w:id="32" w:name="_Toc35393805"/>
      <w:bookmarkStart w:id="33" w:name="_Toc28359018"/>
      <w:r>
        <w:rPr>
          <w:rFonts w:hint="eastAsia" w:ascii="宋体" w:hAnsi="宋体" w:cs="宋体"/>
          <w:color w:val="auto"/>
          <w:sz w:val="21"/>
          <w:highlight w:val="none"/>
        </w:rPr>
        <w:t>磋商供应商应于响应文件递交截止时间前将磋商保证金以支票、汇票、本票、电汇或网上支付、银行转账或者金融机构、担保机构出具的保函等非现金形式提交。采用保函方式的，必须为无条件保函，保函有效期不得低于磋商有效期；采用电汇或网上支付、银行转账的，必须从</w:t>
      </w:r>
      <w:r>
        <w:rPr>
          <w:rFonts w:hint="eastAsia" w:ascii="宋体" w:hAnsi="宋体" w:cs="宋体"/>
          <w:color w:val="auto"/>
          <w:sz w:val="21"/>
          <w:szCs w:val="22"/>
          <w:highlight w:val="none"/>
        </w:rPr>
        <w:t>磋商供应商</w:t>
      </w:r>
      <w:r>
        <w:rPr>
          <w:rFonts w:hint="eastAsia" w:ascii="宋体" w:hAnsi="宋体" w:cs="宋体"/>
          <w:color w:val="auto"/>
          <w:sz w:val="21"/>
          <w:highlight w:val="none"/>
        </w:rPr>
        <w:t>的基本账户转账或电汇到以下指定的磋商保证金账户；采用支票、汇票、本票方式提交的，交款人必须是磋商供应商。办理磋商保证金手续时，需在交纳凭据上注明项目编号。</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 w:val="0"/>
          <w:bCs w:val="0"/>
          <w:color w:val="auto"/>
          <w:sz w:val="21"/>
          <w:szCs w:val="22"/>
          <w:highlight w:val="none"/>
        </w:rPr>
      </w:pPr>
      <w:r>
        <w:rPr>
          <w:rFonts w:hint="eastAsia" w:ascii="宋体" w:hAnsi="宋体" w:cs="宋体"/>
          <w:b w:val="0"/>
          <w:bCs w:val="0"/>
          <w:color w:val="auto"/>
          <w:sz w:val="21"/>
          <w:szCs w:val="22"/>
          <w:highlight w:val="none"/>
        </w:rPr>
        <w:t>账户名：中策恒睿建设有限公司贺州分公司</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 w:val="0"/>
          <w:bCs w:val="0"/>
          <w:color w:val="auto"/>
          <w:sz w:val="21"/>
          <w:szCs w:val="22"/>
          <w:highlight w:val="none"/>
        </w:rPr>
      </w:pPr>
      <w:r>
        <w:rPr>
          <w:rFonts w:hint="eastAsia" w:ascii="宋体" w:hAnsi="宋体" w:cs="宋体"/>
          <w:b w:val="0"/>
          <w:bCs w:val="0"/>
          <w:color w:val="auto"/>
          <w:sz w:val="21"/>
          <w:szCs w:val="22"/>
          <w:highlight w:val="none"/>
        </w:rPr>
        <w:t>账  号：434112010104911069</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 w:val="0"/>
          <w:bCs w:val="0"/>
          <w:color w:val="auto"/>
          <w:sz w:val="21"/>
          <w:szCs w:val="22"/>
          <w:highlight w:val="none"/>
        </w:rPr>
      </w:pPr>
      <w:r>
        <w:rPr>
          <w:rFonts w:hint="eastAsia" w:ascii="宋体" w:hAnsi="宋体" w:cs="宋体"/>
          <w:b w:val="0"/>
          <w:bCs w:val="0"/>
          <w:color w:val="auto"/>
          <w:sz w:val="21"/>
          <w:szCs w:val="22"/>
          <w:highlight w:val="none"/>
        </w:rPr>
        <w:t>开户行：广西贺州桂东农村合作银行广场分理处</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2" w:firstLineChars="300"/>
        <w:textAlignment w:val="auto"/>
        <w:rPr>
          <w:rFonts w:hint="eastAsia" w:ascii="宋体" w:hAnsi="宋体" w:cs="宋体"/>
          <w:b/>
          <w:bCs/>
          <w:color w:val="auto"/>
          <w:sz w:val="21"/>
          <w:highlight w:val="none"/>
        </w:rPr>
      </w:pPr>
      <w:r>
        <w:rPr>
          <w:rFonts w:hint="eastAsia" w:ascii="宋体" w:hAnsi="宋体" w:cs="宋体"/>
          <w:b/>
          <w:bCs/>
          <w:color w:val="auto"/>
          <w:sz w:val="21"/>
          <w:szCs w:val="22"/>
          <w:highlight w:val="none"/>
        </w:rPr>
        <w:t>备注：对受疫情影响的中小微企业（在提供真实可信证明材料的前提下），可以免收其磋商保证金。</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kern w:val="2"/>
          <w:szCs w:val="22"/>
          <w:highlight w:val="none"/>
        </w:rPr>
      </w:pPr>
      <w:r>
        <w:rPr>
          <w:rFonts w:hint="eastAsia" w:ascii="宋体" w:hAnsi="宋体" w:cs="宋体"/>
          <w:color w:val="auto"/>
          <w:kern w:val="2"/>
          <w:szCs w:val="22"/>
          <w:highlight w:val="none"/>
          <w:lang w:val="en-US" w:eastAsia="zh-CN"/>
        </w:rPr>
        <w:t>2.本项目需要落实的政府采购政策：《政府采购促进中小企业发展管理办法》（财库[2020]46号）、《财政部、司法部关于政府采购支持监狱企业发展有关问题的通知》（财库〔2014〕68号）、《关于促进残疾人就业政府采购政策的通知》（财库〔2017〕141号）等政府采购相关政策。评审时小型和微型企业的价格给予10%的扣除；监狱企业、残疾人福利性单位视同小型、微型企业，在评审时给予相同的价格扣除。</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420" w:firstLineChars="200"/>
        <w:jc w:val="both"/>
        <w:rPr>
          <w:rFonts w:ascii="宋体" w:hAnsi="宋体" w:eastAsia="宋体" w:cs="宋体"/>
          <w:b w:val="0"/>
          <w:bCs w:val="0"/>
          <w:color w:val="auto"/>
          <w:kern w:val="2"/>
          <w:sz w:val="21"/>
          <w:szCs w:val="22"/>
          <w:highlight w:val="none"/>
        </w:rPr>
      </w:pPr>
      <w:r>
        <w:rPr>
          <w:rFonts w:hint="eastAsia" w:ascii="宋体" w:hAnsi="宋体" w:eastAsia="宋体" w:cs="宋体"/>
          <w:b w:val="0"/>
          <w:bCs w:val="0"/>
          <w:color w:val="auto"/>
          <w:kern w:val="2"/>
          <w:sz w:val="21"/>
          <w:szCs w:val="22"/>
          <w:highlight w:val="none"/>
        </w:rPr>
        <w:t>3.网上查询地址：</w:t>
      </w:r>
      <w:r>
        <w:rPr>
          <w:rFonts w:hint="eastAsia" w:ascii="宋体" w:hAnsi="宋体" w:eastAsia="宋体" w:cs="宋体"/>
          <w:b w:val="0"/>
          <w:bCs w:val="0"/>
          <w:color w:val="auto"/>
          <w:kern w:val="2"/>
          <w:sz w:val="21"/>
          <w:szCs w:val="22"/>
          <w:highlight w:val="none"/>
          <w:lang w:eastAsia="zh-CN"/>
        </w:rPr>
        <w:t>中国采购与招标网（http://www.chinabidding.com.cn/）（中国政府采购网）www.ccgp.gov.cn、（广西壮族自治区政府采购网）http://zfcg.gxzf.gov.cn/</w:t>
      </w:r>
      <w:r>
        <w:rPr>
          <w:rFonts w:hint="eastAsia" w:ascii="宋体" w:hAnsi="宋体" w:eastAsia="宋体" w:cs="宋体"/>
          <w:b w:val="0"/>
          <w:bCs w:val="0"/>
          <w:color w:val="auto"/>
          <w:kern w:val="2"/>
          <w:sz w:val="21"/>
          <w:szCs w:val="22"/>
          <w:highlight w:val="none"/>
        </w:rPr>
        <w:t>。</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八、凡对本次采购提出询问，请按以下方式联系。</w:t>
      </w:r>
      <w:bookmarkEnd w:id="30"/>
      <w:bookmarkEnd w:id="31"/>
      <w:bookmarkEnd w:id="32"/>
      <w:bookmarkEnd w:id="33"/>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 w:val="21"/>
          <w:highlight w:val="none"/>
        </w:rPr>
      </w:pPr>
      <w:r>
        <w:rPr>
          <w:rFonts w:hint="eastAsia" w:ascii="宋体" w:hAnsi="宋体" w:cs="宋体"/>
          <w:color w:val="auto"/>
          <w:sz w:val="21"/>
          <w:highlight w:val="none"/>
        </w:rPr>
        <w:t>1.采购人信息</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Cs/>
          <w:color w:val="auto"/>
          <w:sz w:val="21"/>
          <w:szCs w:val="22"/>
          <w:highlight w:val="none"/>
          <w:lang w:eastAsia="zh-CN"/>
        </w:rPr>
      </w:pPr>
      <w:r>
        <w:rPr>
          <w:rFonts w:hint="eastAsia" w:ascii="宋体" w:hAnsi="宋体" w:cs="宋体"/>
          <w:color w:val="auto"/>
          <w:sz w:val="21"/>
          <w:szCs w:val="22"/>
          <w:highlight w:val="none"/>
        </w:rPr>
        <w:t>名</w:t>
      </w:r>
      <w:r>
        <w:rPr>
          <w:rFonts w:hint="eastAsia" w:ascii="宋体" w:hAnsi="宋体" w:cs="宋体"/>
          <w:bCs/>
          <w:color w:val="auto"/>
          <w:sz w:val="21"/>
          <w:szCs w:val="22"/>
          <w:highlight w:val="none"/>
        </w:rPr>
        <w:t xml:space="preserve">    称</w:t>
      </w:r>
      <w:r>
        <w:rPr>
          <w:rFonts w:hint="eastAsia" w:ascii="宋体" w:hAnsi="宋体" w:cs="宋体"/>
          <w:bCs/>
          <w:color w:val="auto"/>
          <w:sz w:val="21"/>
          <w:szCs w:val="22"/>
          <w:highlight w:val="none"/>
          <w:lang w:eastAsia="zh-CN"/>
        </w:rPr>
        <w:t>：钟山县住房和城乡建设局</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default" w:ascii="宋体" w:hAnsi="宋体" w:cs="宋体"/>
          <w:bCs/>
          <w:color w:val="auto"/>
          <w:sz w:val="21"/>
          <w:szCs w:val="22"/>
          <w:highlight w:val="none"/>
          <w:lang w:val="en-US" w:eastAsia="zh-CN"/>
        </w:rPr>
      </w:pPr>
      <w:r>
        <w:rPr>
          <w:rFonts w:hint="eastAsia" w:ascii="宋体" w:hAnsi="宋体" w:cs="宋体"/>
          <w:bCs/>
          <w:color w:val="auto"/>
          <w:sz w:val="21"/>
          <w:szCs w:val="22"/>
          <w:highlight w:val="none"/>
          <w:lang w:eastAsia="zh-CN"/>
        </w:rPr>
        <w:t>地    址：钟山县一中路</w:t>
      </w:r>
      <w:r>
        <w:rPr>
          <w:rFonts w:hint="eastAsia" w:ascii="宋体" w:hAnsi="宋体" w:cs="宋体"/>
          <w:bCs/>
          <w:color w:val="auto"/>
          <w:sz w:val="21"/>
          <w:szCs w:val="22"/>
          <w:highlight w:val="none"/>
          <w:lang w:val="en-US" w:eastAsia="zh-CN"/>
        </w:rPr>
        <w:t>4号</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Cs/>
          <w:color w:val="auto"/>
          <w:sz w:val="21"/>
          <w:szCs w:val="22"/>
          <w:highlight w:val="none"/>
          <w:lang w:eastAsia="zh-CN"/>
        </w:rPr>
      </w:pPr>
      <w:r>
        <w:rPr>
          <w:rFonts w:hint="eastAsia" w:ascii="宋体" w:hAnsi="宋体" w:cs="宋体"/>
          <w:bCs/>
          <w:color w:val="auto"/>
          <w:sz w:val="21"/>
          <w:szCs w:val="22"/>
          <w:highlight w:val="none"/>
          <w:lang w:eastAsia="zh-CN"/>
        </w:rPr>
        <w:t>联系方式：岑工，0774-8982622</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Cs/>
          <w:color w:val="auto"/>
          <w:sz w:val="21"/>
          <w:szCs w:val="22"/>
          <w:highlight w:val="none"/>
        </w:rPr>
      </w:pPr>
      <w:r>
        <w:rPr>
          <w:rFonts w:hint="eastAsia" w:ascii="宋体" w:hAnsi="宋体" w:cs="宋体"/>
          <w:bCs/>
          <w:color w:val="auto"/>
          <w:sz w:val="21"/>
          <w:szCs w:val="22"/>
          <w:highlight w:val="none"/>
        </w:rPr>
        <w:t>2.采购代理机构信息</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eastAsia="宋体" w:cs="宋体"/>
          <w:color w:val="auto"/>
          <w:sz w:val="21"/>
          <w:highlight w:val="none"/>
          <w:lang w:eastAsia="zh-CN"/>
        </w:rPr>
      </w:pPr>
      <w:r>
        <w:rPr>
          <w:rFonts w:hint="eastAsia" w:ascii="宋体" w:hAnsi="宋体" w:cs="宋体"/>
          <w:color w:val="auto"/>
          <w:sz w:val="21"/>
          <w:szCs w:val="22"/>
          <w:highlight w:val="none"/>
        </w:rPr>
        <w:t>名    称：</w:t>
      </w:r>
      <w:r>
        <w:rPr>
          <w:rFonts w:hint="eastAsia" w:ascii="宋体" w:hAnsi="宋体" w:cs="宋体"/>
          <w:color w:val="auto"/>
          <w:sz w:val="21"/>
          <w:szCs w:val="22"/>
          <w:highlight w:val="none"/>
          <w:lang w:eastAsia="zh-CN"/>
        </w:rPr>
        <w:t>中策恒睿建设有限公司</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eastAsia="宋体" w:cs="宋体"/>
          <w:color w:val="auto"/>
          <w:sz w:val="21"/>
          <w:szCs w:val="22"/>
          <w:highlight w:val="none"/>
          <w:lang w:eastAsia="zh-CN"/>
        </w:rPr>
      </w:pPr>
      <w:r>
        <w:rPr>
          <w:rFonts w:hint="eastAsia" w:ascii="宋体" w:hAnsi="宋体" w:cs="宋体"/>
          <w:color w:val="auto"/>
          <w:sz w:val="21"/>
          <w:szCs w:val="22"/>
          <w:highlight w:val="none"/>
        </w:rPr>
        <w:t>地    址：</w:t>
      </w:r>
      <w:r>
        <w:rPr>
          <w:rFonts w:hint="eastAsia" w:ascii="宋体" w:hAnsi="宋体" w:cs="宋体"/>
          <w:color w:val="auto"/>
          <w:sz w:val="21"/>
          <w:szCs w:val="22"/>
          <w:highlight w:val="none"/>
          <w:lang w:eastAsia="zh-CN"/>
        </w:rPr>
        <w:t>贺州市翔云街76号</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color w:val="auto"/>
          <w:sz w:val="21"/>
          <w:szCs w:val="22"/>
          <w:highlight w:val="none"/>
          <w:lang w:eastAsia="zh-CN"/>
        </w:rPr>
      </w:pPr>
      <w:r>
        <w:rPr>
          <w:rFonts w:hint="eastAsia" w:ascii="宋体" w:hAnsi="宋体" w:cs="宋体"/>
          <w:color w:val="auto"/>
          <w:sz w:val="21"/>
          <w:szCs w:val="22"/>
          <w:highlight w:val="none"/>
        </w:rPr>
        <w:t>联系方式</w:t>
      </w:r>
      <w:r>
        <w:rPr>
          <w:rFonts w:hint="eastAsia" w:ascii="宋体" w:hAnsi="宋体" w:cs="宋体"/>
          <w:color w:val="auto"/>
          <w:sz w:val="21"/>
          <w:szCs w:val="22"/>
          <w:highlight w:val="none"/>
          <w:lang w:eastAsia="zh-CN"/>
        </w:rPr>
        <w:t>：莫工</w:t>
      </w:r>
      <w:r>
        <w:rPr>
          <w:rFonts w:hint="eastAsia" w:ascii="宋体" w:hAnsi="宋体" w:cs="宋体"/>
          <w:color w:val="auto"/>
          <w:sz w:val="21"/>
          <w:szCs w:val="22"/>
          <w:highlight w:val="none"/>
        </w:rPr>
        <w:t>，</w:t>
      </w:r>
      <w:r>
        <w:rPr>
          <w:rFonts w:hint="eastAsia" w:ascii="宋体" w:hAnsi="宋体" w:cs="宋体"/>
          <w:color w:val="auto"/>
          <w:sz w:val="21"/>
          <w:szCs w:val="22"/>
          <w:highlight w:val="none"/>
          <w:lang w:eastAsia="zh-CN"/>
        </w:rPr>
        <w:t>0774-5208882</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olor w:val="auto"/>
          <w:szCs w:val="21"/>
          <w:highlight w:val="none"/>
        </w:rPr>
      </w:pPr>
      <w:r>
        <w:rPr>
          <w:rFonts w:hint="eastAsia" w:ascii="宋体" w:hAnsi="宋体"/>
          <w:color w:val="auto"/>
          <w:szCs w:val="21"/>
          <w:highlight w:val="none"/>
        </w:rPr>
        <w:t>3.监督部门：钟山县政府采购监督管理办公室</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rPr>
        <w:t>0774-8989660</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rPr>
          <w:rFonts w:hint="eastAsia" w:ascii="宋体" w:hAnsi="宋体" w:cs="宋体"/>
          <w:bCs/>
          <w:color w:val="auto"/>
          <w:sz w:val="21"/>
          <w:szCs w:val="22"/>
          <w:highlight w:val="none"/>
          <w:lang w:eastAsia="zh-CN"/>
        </w:rPr>
      </w:pPr>
    </w:p>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6195" w:firstLineChars="2950"/>
        <w:jc w:val="right"/>
        <w:textAlignment w:val="auto"/>
        <w:rPr>
          <w:rFonts w:hint="eastAsia" w:ascii="宋体" w:hAnsi="宋体" w:cs="宋体"/>
          <w:color w:val="auto"/>
          <w:sz w:val="21"/>
          <w:highlight w:val="none"/>
          <w:lang w:eastAsia="zh-CN"/>
        </w:rPr>
      </w:pPr>
      <w:r>
        <w:rPr>
          <w:rFonts w:hint="eastAsia" w:ascii="宋体" w:hAnsi="宋体" w:cs="宋体"/>
          <w:bCs/>
          <w:color w:val="auto"/>
          <w:sz w:val="21"/>
          <w:szCs w:val="22"/>
          <w:highlight w:val="none"/>
          <w:lang w:eastAsia="zh-CN"/>
        </w:rPr>
        <w:t>钟山县住房和城乡建设局</w:t>
      </w:r>
    </w:p>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6195" w:firstLineChars="2950"/>
        <w:jc w:val="right"/>
        <w:textAlignment w:val="auto"/>
        <w:rPr>
          <w:rFonts w:hint="eastAsia" w:ascii="宋体" w:hAnsi="宋体" w:cs="宋体"/>
          <w:color w:val="auto"/>
          <w:sz w:val="21"/>
          <w:highlight w:val="none"/>
          <w:lang w:eastAsia="zh-CN"/>
        </w:rPr>
      </w:pPr>
    </w:p>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6195" w:firstLineChars="2950"/>
        <w:jc w:val="right"/>
        <w:textAlignment w:val="auto"/>
        <w:rPr>
          <w:rFonts w:hint="eastAsia" w:ascii="宋体" w:hAnsi="宋体" w:eastAsia="宋体" w:cs="宋体"/>
          <w:color w:val="auto"/>
          <w:sz w:val="21"/>
          <w:highlight w:val="none"/>
          <w:lang w:eastAsia="zh-CN"/>
        </w:rPr>
      </w:pPr>
      <w:r>
        <w:rPr>
          <w:rFonts w:hint="eastAsia" w:ascii="宋体" w:hAnsi="宋体" w:cs="宋体"/>
          <w:color w:val="auto"/>
          <w:sz w:val="21"/>
          <w:highlight w:val="none"/>
          <w:lang w:eastAsia="zh-CN"/>
        </w:rPr>
        <w:t>中策恒睿建设有限公司</w:t>
      </w:r>
    </w:p>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6720" w:firstLineChars="3200"/>
        <w:jc w:val="right"/>
        <w:textAlignment w:val="auto"/>
        <w:rPr>
          <w:rFonts w:hint="eastAsia" w:ascii="宋体" w:hAnsi="宋体" w:eastAsia="宋体" w:cs="宋体"/>
          <w:b/>
          <w:color w:val="auto"/>
          <w:sz w:val="32"/>
          <w:szCs w:val="24"/>
          <w:highlight w:val="none"/>
        </w:rPr>
      </w:pPr>
      <w:r>
        <w:rPr>
          <w:rFonts w:hint="eastAsia" w:ascii="宋体" w:hAnsi="宋体" w:cs="宋体"/>
          <w:color w:val="auto"/>
          <w:sz w:val="21"/>
          <w:szCs w:val="22"/>
          <w:highlight w:val="none"/>
        </w:rPr>
        <w:t>202</w:t>
      </w:r>
      <w:r>
        <w:rPr>
          <w:rFonts w:hint="eastAsia" w:ascii="宋体" w:hAnsi="宋体" w:cs="宋体"/>
          <w:color w:val="auto"/>
          <w:sz w:val="21"/>
          <w:szCs w:val="22"/>
          <w:highlight w:val="none"/>
          <w:lang w:val="en-US" w:eastAsia="zh-CN"/>
        </w:rPr>
        <w:t>1</w:t>
      </w:r>
      <w:r>
        <w:rPr>
          <w:rFonts w:hint="eastAsia" w:ascii="宋体" w:hAnsi="宋体" w:cs="宋体"/>
          <w:color w:val="auto"/>
          <w:sz w:val="21"/>
          <w:szCs w:val="22"/>
          <w:highlight w:val="none"/>
        </w:rPr>
        <w:t>年</w:t>
      </w:r>
      <w:r>
        <w:rPr>
          <w:rFonts w:hint="eastAsia" w:ascii="宋体" w:hAnsi="宋体" w:cs="宋体"/>
          <w:color w:val="auto"/>
          <w:sz w:val="21"/>
          <w:szCs w:val="22"/>
          <w:highlight w:val="none"/>
          <w:lang w:val="en-US" w:eastAsia="zh-CN"/>
        </w:rPr>
        <w:t>9</w:t>
      </w:r>
      <w:r>
        <w:rPr>
          <w:rFonts w:hint="eastAsia" w:ascii="宋体" w:hAnsi="宋体" w:cs="宋体"/>
          <w:color w:val="auto"/>
          <w:sz w:val="21"/>
          <w:szCs w:val="22"/>
          <w:highlight w:val="none"/>
        </w:rPr>
        <w:t>月</w:t>
      </w:r>
      <w:r>
        <w:rPr>
          <w:rFonts w:hint="eastAsia" w:ascii="宋体" w:hAnsi="宋体" w:cs="宋体"/>
          <w:color w:val="auto"/>
          <w:sz w:val="21"/>
          <w:szCs w:val="22"/>
          <w:highlight w:val="none"/>
          <w:lang w:val="en-US" w:eastAsia="zh-CN"/>
        </w:rPr>
        <w:t>18</w:t>
      </w:r>
      <w:r>
        <w:rPr>
          <w:rFonts w:hint="eastAsia" w:ascii="宋体" w:hAnsi="宋体" w:cs="宋体"/>
          <w:color w:val="auto"/>
          <w:sz w:val="21"/>
          <w:szCs w:val="22"/>
          <w:highlight w:val="none"/>
        </w:rPr>
        <w:t>日</w:t>
      </w:r>
    </w:p>
    <w:p>
      <w:pPr>
        <w:widowControl/>
        <w:adjustRightInd/>
        <w:spacing w:before="156" w:beforeLines="50" w:after="156" w:afterLines="50" w:line="520" w:lineRule="exact"/>
        <w:jc w:val="center"/>
        <w:textAlignment w:val="auto"/>
        <w:rPr>
          <w:rFonts w:hint="eastAsia" w:ascii="宋体" w:hAnsi="宋体" w:eastAsia="宋体" w:cs="宋体"/>
          <w:b/>
          <w:color w:val="auto"/>
          <w:sz w:val="28"/>
          <w:szCs w:val="24"/>
          <w:highlight w:val="none"/>
        </w:rPr>
      </w:pPr>
      <w:r>
        <w:rPr>
          <w:rFonts w:hint="eastAsia" w:ascii="宋体" w:hAnsi="宋体" w:eastAsia="宋体" w:cs="宋体"/>
          <w:b/>
          <w:color w:val="auto"/>
          <w:sz w:val="32"/>
          <w:szCs w:val="24"/>
          <w:highlight w:val="none"/>
        </w:rPr>
        <w:br w:type="page"/>
      </w:r>
      <w:r>
        <w:rPr>
          <w:rFonts w:hint="eastAsia" w:ascii="宋体" w:hAnsi="宋体" w:eastAsia="宋体" w:cs="宋体"/>
          <w:b/>
          <w:color w:val="auto"/>
          <w:sz w:val="32"/>
          <w:szCs w:val="24"/>
          <w:highlight w:val="none"/>
        </w:rPr>
        <w:t>第一章 供应商须知</w:t>
      </w:r>
      <w:bookmarkEnd w:id="3"/>
    </w:p>
    <w:p>
      <w:pPr>
        <w:pStyle w:val="4"/>
        <w:keepNext w:val="0"/>
        <w:keepLines w:val="0"/>
        <w:adjustRightInd w:val="0"/>
        <w:snapToGrid w:val="0"/>
        <w:spacing w:before="0" w:after="156" w:afterLines="50" w:line="500" w:lineRule="atLeast"/>
        <w:rPr>
          <w:rFonts w:hint="eastAsia"/>
          <w:color w:val="auto"/>
          <w:highlight w:val="none"/>
        </w:rPr>
      </w:pPr>
      <w:r>
        <w:rPr>
          <w:rFonts w:hint="eastAsia" w:ascii="宋体" w:hAnsi="宋体" w:eastAsia="宋体" w:cs="宋体"/>
          <w:color w:val="auto"/>
          <w:sz w:val="24"/>
          <w:szCs w:val="24"/>
          <w:highlight w:val="none"/>
        </w:rPr>
        <w:t>供应商须知前附表</w:t>
      </w:r>
    </w:p>
    <w:tbl>
      <w:tblPr>
        <w:tblStyle w:val="13"/>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51"/>
        <w:gridCol w:w="2334"/>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shd w:val="clear" w:color="auto" w:fill="D9D9D9"/>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项号</w:t>
            </w:r>
          </w:p>
        </w:tc>
        <w:tc>
          <w:tcPr>
            <w:tcW w:w="851" w:type="dxa"/>
            <w:shd w:val="clear" w:color="auto" w:fill="D9D9D9"/>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34" w:type="dxa"/>
            <w:shd w:val="clear" w:color="auto" w:fill="D9D9D9"/>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c>
          <w:tcPr>
            <w:tcW w:w="5901" w:type="dxa"/>
            <w:shd w:val="clear" w:color="auto" w:fill="D9D9D9"/>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项目名称</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钟山县2021年乡村风貌提升（凤翔镇新栗村委栗木枹村）建设工程项目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HZZC2021-C2-220245-ZCHR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建设地点</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贺州市</w:t>
            </w:r>
            <w:r>
              <w:rPr>
                <w:rFonts w:hint="eastAsia" w:ascii="宋体" w:hAnsi="宋体" w:eastAsia="宋体" w:cs="宋体"/>
                <w:color w:val="auto"/>
                <w:szCs w:val="21"/>
                <w:highlight w:val="none"/>
                <w:lang w:val="en-US" w:eastAsia="zh-CN"/>
              </w:rPr>
              <w:t>钟山县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磋商范围</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本项目为</w:t>
            </w:r>
            <w:r>
              <w:rPr>
                <w:rFonts w:hint="eastAsia" w:ascii="宋体" w:hAnsi="宋体" w:cs="宋体"/>
                <w:color w:val="auto"/>
                <w:szCs w:val="21"/>
                <w:highlight w:val="none"/>
                <w:lang w:eastAsia="zh-CN"/>
              </w:rPr>
              <w:t>钟山县2021年乡村风貌提升（凤翔镇新栗村委栗木枹村）建设工程项目</w:t>
            </w:r>
            <w:r>
              <w:rPr>
                <w:rFonts w:hint="eastAsia" w:ascii="宋体" w:hAnsi="宋体" w:eastAsia="宋体" w:cs="宋体"/>
                <w:color w:val="auto"/>
                <w:szCs w:val="21"/>
                <w:highlight w:val="none"/>
              </w:rPr>
              <w:t>施工采购，具体详见工程量清单和图纸要求范围内所有工程内容。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工期</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质量标准</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磋商供应商资格要求</w:t>
            </w:r>
          </w:p>
        </w:tc>
        <w:tc>
          <w:tcPr>
            <w:tcW w:w="5901" w:type="dxa"/>
            <w:noWrap w:val="0"/>
            <w:vAlign w:val="center"/>
          </w:tcPr>
          <w:p>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2.具有建设行政主管部门颁发的</w:t>
            </w:r>
            <w:r>
              <w:rPr>
                <w:rFonts w:hint="eastAsia" w:ascii="宋体" w:hAnsi="宋体" w:eastAsia="宋体" w:cs="宋体"/>
                <w:bCs/>
                <w:color w:val="auto"/>
                <w:szCs w:val="21"/>
                <w:highlight w:val="none"/>
                <w:lang w:eastAsia="zh-CN"/>
              </w:rPr>
              <w:t>建筑工程</w:t>
            </w:r>
            <w:r>
              <w:rPr>
                <w:rFonts w:hint="eastAsia" w:ascii="宋体" w:hAnsi="宋体" w:eastAsia="宋体" w:cs="宋体"/>
                <w:bCs/>
                <w:color w:val="auto"/>
                <w:szCs w:val="21"/>
                <w:highlight w:val="none"/>
              </w:rPr>
              <w:t>施工总承包叁级以上（含叁级）资质</w:t>
            </w:r>
            <w:r>
              <w:rPr>
                <w:rFonts w:hint="eastAsia" w:ascii="宋体" w:hAnsi="宋体" w:eastAsia="宋体" w:cs="宋体"/>
                <w:bCs/>
                <w:color w:val="auto"/>
                <w:szCs w:val="21"/>
                <w:highlight w:val="none"/>
                <w:lang w:eastAsia="zh-CN"/>
              </w:rPr>
              <w:t>或建筑装修装饰工程专业承包贰级以上（含贰级）资质</w:t>
            </w:r>
            <w:r>
              <w:rPr>
                <w:rFonts w:hint="eastAsia" w:ascii="宋体" w:hAnsi="宋体" w:eastAsia="宋体" w:cs="宋体"/>
                <w:bCs/>
                <w:color w:val="auto"/>
                <w:szCs w:val="21"/>
                <w:highlight w:val="none"/>
              </w:rPr>
              <w:t>，并在人员、设备、资金等方面具有相应的施工能力；</w:t>
            </w:r>
          </w:p>
          <w:p>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3.拟派驻本工程的项目经理必须具有</w:t>
            </w:r>
            <w:r>
              <w:rPr>
                <w:rFonts w:hint="eastAsia" w:ascii="宋体" w:hAnsi="宋体" w:eastAsia="宋体" w:cs="宋体"/>
                <w:bCs/>
                <w:color w:val="auto"/>
                <w:szCs w:val="21"/>
                <w:highlight w:val="none"/>
                <w:lang w:eastAsia="zh-CN"/>
              </w:rPr>
              <w:t>建筑工程</w:t>
            </w:r>
            <w:r>
              <w:rPr>
                <w:rFonts w:hint="eastAsia" w:ascii="宋体" w:hAnsi="宋体" w:eastAsia="宋体" w:cs="宋体"/>
                <w:bCs/>
                <w:color w:val="auto"/>
                <w:szCs w:val="21"/>
                <w:highlight w:val="none"/>
              </w:rPr>
              <w:t>专业贰级（含贰级）以上注册建造师资格并获得有效的安全生产考核合格证（B类）；</w:t>
            </w:r>
          </w:p>
          <w:p>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snapToGrid/>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报价方式</w:t>
            </w:r>
          </w:p>
        </w:tc>
        <w:tc>
          <w:tcPr>
            <w:tcW w:w="5901" w:type="dxa"/>
            <w:noWrap w:val="0"/>
            <w:vAlign w:val="center"/>
          </w:tcPr>
          <w:p>
            <w:pPr>
              <w:keepNext w:val="0"/>
              <w:keepLines w:val="0"/>
              <w:pageBreakBefore w:val="0"/>
              <w:widowControl w:val="0"/>
              <w:kinsoku/>
              <w:wordWrap/>
              <w:overflowPunct/>
              <w:topLinePunct w:val="0"/>
              <w:bidi w:val="0"/>
              <w:snapToGrid/>
              <w:spacing w:line="42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磋商有效期</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60 日历天（从磋商截止之日算起）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4"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磋商保证金</w:t>
            </w:r>
          </w:p>
        </w:tc>
        <w:tc>
          <w:tcPr>
            <w:tcW w:w="5901" w:type="dxa"/>
            <w:noWrap w:val="0"/>
            <w:vAlign w:val="center"/>
          </w:tcPr>
          <w:p>
            <w:pPr>
              <w:pStyle w:val="5"/>
              <w:keepNext w:val="0"/>
              <w:keepLines w:val="0"/>
              <w:pageBreakBefore w:val="0"/>
              <w:widowControl w:val="0"/>
              <w:kinsoku/>
              <w:wordWrap/>
              <w:overflowPunct/>
              <w:topLinePunct w:val="0"/>
              <w:bidi w:val="0"/>
              <w:snapToGrid/>
              <w:spacing w:line="420" w:lineRule="exact"/>
              <w:ind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磋商保证金金额（人民币）：</w:t>
            </w:r>
            <w:r>
              <w:rPr>
                <w:rFonts w:hint="eastAsia" w:ascii="宋体" w:hAnsi="宋体" w:eastAsia="宋体" w:cs="宋体"/>
                <w:color w:val="auto"/>
                <w:szCs w:val="21"/>
                <w:highlight w:val="none"/>
                <w:u w:val="single"/>
                <w:lang w:val="en-US" w:eastAsia="zh-CN"/>
              </w:rPr>
              <w:t>贰万元整（￥20000.00）</w:t>
            </w:r>
            <w:r>
              <w:rPr>
                <w:rFonts w:hint="eastAsia" w:ascii="宋体" w:hAnsi="宋体" w:eastAsia="宋体" w:cs="宋体"/>
                <w:color w:val="auto"/>
                <w:szCs w:val="21"/>
                <w:highlight w:val="none"/>
              </w:rPr>
              <w:t>，必须足额缴纳，否则竞标无效。</w:t>
            </w:r>
          </w:p>
          <w:p>
            <w:pPr>
              <w:pStyle w:val="7"/>
              <w:keepNext w:val="0"/>
              <w:keepLines w:val="0"/>
              <w:pageBreakBefore w:val="0"/>
              <w:widowControl w:val="0"/>
              <w:kinsoku/>
              <w:wordWrap/>
              <w:overflowPunct/>
              <w:topLinePunct w:val="0"/>
              <w:bidi w:val="0"/>
              <w:snapToGrid/>
              <w:spacing w:line="420" w:lineRule="exact"/>
              <w:rPr>
                <w:rFonts w:hAnsi="宋体" w:cs="宋体"/>
                <w:color w:val="auto"/>
                <w:sz w:val="21"/>
                <w:highlight w:val="none"/>
              </w:rPr>
            </w:pPr>
            <w:r>
              <w:rPr>
                <w:rFonts w:hint="eastAsia" w:hAnsi="宋体" w:cs="宋体"/>
                <w:color w:val="auto"/>
                <w:sz w:val="21"/>
                <w:highlight w:val="none"/>
              </w:rPr>
              <w:t>磋商供应商应于响应文件递交截止时间前将磋商保证金以支票、汇票、本票、电汇或网上支付、银行转账或者金融机构、担保机构出具的保函等非现金形式提交。采用保函方式的，必须为无条件保函，保函有效期不得低于磋商有效期，否则视为无效竞标；采用电汇或网上支付、银行转账方式的，必须从供应商的基本账户转账或电汇到以下指定的磋商保证金账户，否则视为无效竞标；采用支票、汇票、本票方式提交的，交款人必须是磋商供应商，否则视为无效竞标。</w:t>
            </w:r>
          </w:p>
          <w:p>
            <w:pPr>
              <w:pStyle w:val="7"/>
              <w:keepNext w:val="0"/>
              <w:keepLines w:val="0"/>
              <w:pageBreakBefore w:val="0"/>
              <w:widowControl w:val="0"/>
              <w:kinsoku/>
              <w:wordWrap/>
              <w:overflowPunct/>
              <w:topLinePunct w:val="0"/>
              <w:bidi w:val="0"/>
              <w:snapToGrid/>
              <w:spacing w:line="42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账户名：中策恒睿建设有限公司贺州分公司</w:t>
            </w:r>
          </w:p>
          <w:p>
            <w:pPr>
              <w:pStyle w:val="7"/>
              <w:keepNext w:val="0"/>
              <w:keepLines w:val="0"/>
              <w:pageBreakBefore w:val="0"/>
              <w:widowControl w:val="0"/>
              <w:kinsoku/>
              <w:wordWrap/>
              <w:overflowPunct/>
              <w:topLinePunct w:val="0"/>
              <w:bidi w:val="0"/>
              <w:snapToGrid/>
              <w:spacing w:line="42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账  号：434112010104911069</w:t>
            </w:r>
          </w:p>
          <w:p>
            <w:pPr>
              <w:pStyle w:val="7"/>
              <w:keepNext w:val="0"/>
              <w:keepLines w:val="0"/>
              <w:pageBreakBefore w:val="0"/>
              <w:widowControl w:val="0"/>
              <w:kinsoku/>
              <w:wordWrap/>
              <w:overflowPunct/>
              <w:topLinePunct w:val="0"/>
              <w:bidi w:val="0"/>
              <w:snapToGrid/>
              <w:spacing w:line="42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开户行：广西贺州桂东农村合作银行广场分理处</w:t>
            </w:r>
          </w:p>
          <w:p>
            <w:pPr>
              <w:pStyle w:val="5"/>
              <w:keepNext w:val="0"/>
              <w:keepLines w:val="0"/>
              <w:pageBreakBefore w:val="0"/>
              <w:widowControl w:val="0"/>
              <w:kinsoku/>
              <w:wordWrap/>
              <w:overflowPunct/>
              <w:topLinePunct w:val="0"/>
              <w:bidi w:val="0"/>
              <w:snapToGrid/>
              <w:spacing w:line="420" w:lineRule="exact"/>
              <w:ind w:firstLine="0"/>
              <w:rPr>
                <w:rFonts w:ascii="宋体" w:hAnsi="宋体"/>
                <w:b/>
                <w:color w:val="auto"/>
                <w:szCs w:val="21"/>
                <w:highlight w:val="none"/>
              </w:rPr>
            </w:pPr>
            <w:r>
              <w:rPr>
                <w:rFonts w:hint="eastAsia" w:ascii="宋体" w:hAnsi="宋体"/>
                <w:b/>
                <w:color w:val="auto"/>
                <w:szCs w:val="21"/>
                <w:highlight w:val="none"/>
              </w:rPr>
              <w:t>备注：</w:t>
            </w:r>
          </w:p>
          <w:p>
            <w:pPr>
              <w:pStyle w:val="5"/>
              <w:keepNext w:val="0"/>
              <w:keepLines w:val="0"/>
              <w:pageBreakBefore w:val="0"/>
              <w:widowControl w:val="0"/>
              <w:kinsoku/>
              <w:wordWrap/>
              <w:overflowPunct/>
              <w:topLinePunct w:val="0"/>
              <w:bidi w:val="0"/>
              <w:snapToGrid/>
              <w:spacing w:line="420" w:lineRule="exact"/>
              <w:ind w:firstLine="0"/>
              <w:rPr>
                <w:rFonts w:ascii="宋体" w:hAnsi="宋体"/>
                <w:b/>
                <w:color w:val="auto"/>
                <w:szCs w:val="21"/>
                <w:highlight w:val="none"/>
              </w:rPr>
            </w:pPr>
            <w:r>
              <w:rPr>
                <w:rFonts w:hint="eastAsia" w:ascii="宋体" w:hAnsi="宋体"/>
                <w:b/>
                <w:color w:val="auto"/>
                <w:szCs w:val="21"/>
                <w:highlight w:val="none"/>
              </w:rPr>
              <w:t>1、</w:t>
            </w:r>
            <w:r>
              <w:rPr>
                <w:rFonts w:hint="eastAsia" w:ascii="宋体" w:hAnsi="宋体" w:cs="宋体"/>
                <w:b/>
                <w:bCs/>
                <w:color w:val="auto"/>
                <w:szCs w:val="22"/>
                <w:highlight w:val="none"/>
              </w:rPr>
              <w:t>对受疫情影响的中小微企业（在提供真实可信证明材料的前提下），可以免收其磋商保证金。</w:t>
            </w:r>
          </w:p>
          <w:p>
            <w:pPr>
              <w:pStyle w:val="5"/>
              <w:keepNext w:val="0"/>
              <w:keepLines w:val="0"/>
              <w:pageBreakBefore w:val="0"/>
              <w:widowControl w:val="0"/>
              <w:kinsoku/>
              <w:wordWrap/>
              <w:overflowPunct/>
              <w:topLinePunct w:val="0"/>
              <w:bidi w:val="0"/>
              <w:snapToGrid/>
              <w:spacing w:line="420" w:lineRule="exact"/>
              <w:ind w:firstLine="0"/>
              <w:rPr>
                <w:rFonts w:ascii="宋体" w:hAnsi="宋体"/>
                <w:b/>
                <w:bCs/>
                <w:color w:val="auto"/>
                <w:szCs w:val="21"/>
                <w:highlight w:val="none"/>
              </w:rPr>
            </w:pPr>
            <w:r>
              <w:rPr>
                <w:rFonts w:hint="eastAsia" w:ascii="宋体" w:hAnsi="宋体"/>
                <w:b/>
                <w:color w:val="auto"/>
                <w:szCs w:val="21"/>
                <w:highlight w:val="none"/>
                <w:lang w:val="en-US" w:eastAsia="zh-CN"/>
              </w:rPr>
              <w:t>2</w:t>
            </w:r>
            <w:r>
              <w:rPr>
                <w:rFonts w:hint="eastAsia" w:ascii="宋体" w:hAnsi="宋体"/>
                <w:b/>
                <w:color w:val="auto"/>
                <w:szCs w:val="21"/>
                <w:highlight w:val="none"/>
              </w:rPr>
              <w:t>、办理磋商保证金手续时，需在交纳凭据上注明项目编号</w:t>
            </w:r>
            <w:r>
              <w:rPr>
                <w:rFonts w:hint="eastAsia" w:ascii="宋体" w:hAnsi="宋体"/>
                <w:b/>
                <w:bCs/>
                <w:color w:val="auto"/>
                <w:szCs w:val="21"/>
                <w:highlight w:val="none"/>
              </w:rPr>
              <w:t>，以免耽误竞标；</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bCs/>
                <w:color w:val="auto"/>
                <w:szCs w:val="21"/>
                <w:highlight w:val="none"/>
              </w:rPr>
            </w:pPr>
            <w:r>
              <w:rPr>
                <w:rFonts w:hint="eastAsia" w:ascii="宋体" w:hAnsi="宋体"/>
                <w:b/>
                <w:color w:val="auto"/>
                <w:szCs w:val="21"/>
                <w:highlight w:val="none"/>
                <w:lang w:val="en-US" w:eastAsia="zh-CN"/>
              </w:rPr>
              <w:t>3</w:t>
            </w:r>
            <w:r>
              <w:rPr>
                <w:rFonts w:hint="eastAsia" w:ascii="宋体" w:hAnsi="宋体"/>
                <w:b/>
                <w:color w:val="auto"/>
                <w:szCs w:val="21"/>
                <w:highlight w:val="none"/>
              </w:rPr>
              <w:t>、凡未在规定时间内提交或以其它方式递交的磋商保证金均视为无效竞标。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响应文件份数</w:t>
            </w:r>
          </w:p>
        </w:tc>
        <w:tc>
          <w:tcPr>
            <w:tcW w:w="5901" w:type="dxa"/>
            <w:noWrap w:val="0"/>
            <w:vAlign w:val="center"/>
          </w:tcPr>
          <w:p>
            <w:pPr>
              <w:keepNext w:val="0"/>
              <w:keepLines w:val="0"/>
              <w:pageBreakBefore w:val="0"/>
              <w:widowControl w:val="0"/>
              <w:kinsoku/>
              <w:wordWrap/>
              <w:overflowPunct/>
              <w:topLinePunct w:val="0"/>
              <w:bidi w:val="0"/>
              <w:snapToGrid/>
              <w:spacing w:line="420" w:lineRule="exact"/>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正本：</w:t>
            </w:r>
            <w:r>
              <w:rPr>
                <w:rFonts w:hint="eastAsia" w:ascii="宋体" w:hAnsi="宋体" w:eastAsia="宋体" w:cs="宋体"/>
                <w:bCs/>
                <w:color w:val="auto"/>
                <w:szCs w:val="21"/>
                <w:highlight w:val="none"/>
                <w:u w:val="none"/>
                <w:lang w:val="en-US" w:eastAsia="zh-CN"/>
              </w:rPr>
              <w:t>1</w:t>
            </w:r>
            <w:r>
              <w:rPr>
                <w:rFonts w:hint="eastAsia" w:ascii="宋体" w:hAnsi="宋体" w:eastAsia="宋体" w:cs="宋体"/>
                <w:bCs/>
                <w:color w:val="auto"/>
                <w:szCs w:val="21"/>
                <w:highlight w:val="none"/>
              </w:rPr>
              <w:t>份，副本：</w:t>
            </w:r>
            <w:r>
              <w:rPr>
                <w:rFonts w:hint="eastAsia" w:ascii="宋体" w:hAnsi="宋体" w:eastAsia="宋体" w:cs="宋体"/>
                <w:bCs/>
                <w:color w:val="auto"/>
                <w:szCs w:val="21"/>
                <w:highlight w:val="none"/>
                <w:u w:val="none"/>
                <w:lang w:val="en-US" w:eastAsia="zh-CN"/>
              </w:rPr>
              <w:t>4</w:t>
            </w:r>
            <w:r>
              <w:rPr>
                <w:rFonts w:hint="eastAsia" w:ascii="宋体" w:hAnsi="宋体" w:eastAsia="宋体" w:cs="宋体"/>
                <w:bCs/>
                <w:color w:val="auto"/>
                <w:szCs w:val="21"/>
                <w:highlight w:val="none"/>
              </w:rPr>
              <w:t>份。</w:t>
            </w:r>
            <w:r>
              <w:rPr>
                <w:rFonts w:hint="eastAsia" w:ascii="宋体" w:hAnsi="宋体" w:eastAsia="宋体" w:cs="宋体"/>
                <w:bCs/>
                <w:color w:val="auto"/>
                <w:szCs w:val="21"/>
                <w:highlight w:val="none"/>
                <w:lang w:eastAsia="zh-CN"/>
              </w:rPr>
              <w:t>（正本可以使用副本复印件）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响应文件递交地点及截止时间</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地点：广西钟山县兴钟中路14号政务中心三楼会议大厅</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时间：</w:t>
            </w:r>
            <w:r>
              <w:rPr>
                <w:rFonts w:hint="eastAsia" w:ascii="宋体" w:hAnsi="宋体" w:cs="宋体"/>
                <w:color w:val="auto"/>
                <w:szCs w:val="21"/>
                <w:highlight w:val="none"/>
                <w:u w:val="none"/>
                <w:lang w:val="en-US" w:eastAsia="zh-CN"/>
              </w:rPr>
              <w:t>2021年9月30日9时00分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851" w:type="dxa"/>
            <w:noWrap w:val="0"/>
            <w:vAlign w:val="center"/>
          </w:tcPr>
          <w:p>
            <w:pPr>
              <w:keepNext w:val="0"/>
              <w:keepLines w:val="0"/>
              <w:pageBreakBefore w:val="0"/>
              <w:widowControl w:val="0"/>
              <w:kinsoku/>
              <w:wordWrap/>
              <w:overflowPunct/>
              <w:topLinePunct w:val="0"/>
              <w:bidi w:val="0"/>
              <w:snapToGrid/>
              <w:spacing w:line="420" w:lineRule="exact"/>
              <w:ind w:firstLine="21" w:firstLineChars="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20</w:t>
            </w:r>
          </w:p>
        </w:tc>
        <w:tc>
          <w:tcPr>
            <w:tcW w:w="2334" w:type="dxa"/>
            <w:noWrap w:val="0"/>
            <w:vAlign w:val="center"/>
          </w:tcPr>
          <w:p>
            <w:pPr>
              <w:keepNext w:val="0"/>
              <w:keepLines w:val="0"/>
              <w:pageBreakBefore w:val="0"/>
              <w:widowControl w:val="0"/>
              <w:kinsoku/>
              <w:wordWrap/>
              <w:overflowPunct/>
              <w:topLinePunct w:val="0"/>
              <w:bidi w:val="0"/>
              <w:snapToGrid/>
              <w:spacing w:line="420" w:lineRule="exact"/>
              <w:ind w:firstLine="21" w:firstLineChars="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资格审查方式</w:t>
            </w:r>
          </w:p>
        </w:tc>
        <w:tc>
          <w:tcPr>
            <w:tcW w:w="5901" w:type="dxa"/>
            <w:noWrap w:val="0"/>
            <w:vAlign w:val="center"/>
          </w:tcPr>
          <w:p>
            <w:pPr>
              <w:keepNext w:val="0"/>
              <w:keepLines w:val="0"/>
              <w:pageBreakBefore w:val="0"/>
              <w:widowControl w:val="0"/>
              <w:kinsoku/>
              <w:wordWrap/>
              <w:overflowPunct/>
              <w:topLinePunct w:val="0"/>
              <w:bidi w:val="0"/>
              <w:snapToGrid/>
              <w:spacing w:line="420" w:lineRule="exact"/>
              <w:ind w:left="1050" w:hanging="1050" w:hangingChars="5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评标办法</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综合评分法（详见《第七章 评标细则及评分办法》）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26</w:t>
            </w: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履约保证金</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12.1</w:t>
            </w: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color w:val="auto"/>
                <w:spacing w:val="2"/>
                <w:szCs w:val="21"/>
                <w:highlight w:val="none"/>
              </w:rPr>
            </w:pPr>
            <w:r>
              <w:rPr>
                <w:rFonts w:hint="eastAsia" w:ascii="宋体" w:hAnsi="宋体" w:eastAsia="宋体" w:cs="宋体"/>
                <w:bCs/>
                <w:color w:val="auto"/>
                <w:szCs w:val="21"/>
                <w:highlight w:val="none"/>
              </w:rPr>
              <w:t>现场踏勘</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27</w:t>
            </w: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color w:val="auto"/>
                <w:spacing w:val="2"/>
                <w:szCs w:val="21"/>
                <w:highlight w:val="none"/>
              </w:rPr>
              <w:t>代理服务费</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参照</w:t>
            </w:r>
            <w:r>
              <w:rPr>
                <w:rFonts w:hint="eastAsia" w:ascii="宋体" w:hAnsi="宋体" w:eastAsia="宋体" w:cs="宋体"/>
                <w:bCs/>
                <w:color w:val="auto"/>
                <w:szCs w:val="21"/>
                <w:highlight w:val="none"/>
              </w:rPr>
              <w:t>“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收费标准收取。以差额定率累进法计算。由成交供应商在领取成交通知书时，一次性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b/>
                <w:bCs w:val="0"/>
                <w:color w:val="auto"/>
                <w:szCs w:val="21"/>
                <w:highlight w:val="none"/>
                <w:lang w:eastAsia="zh-CN"/>
              </w:rPr>
            </w:pPr>
            <w:r>
              <w:rPr>
                <w:rFonts w:hint="eastAsia" w:ascii="宋体" w:hAnsi="宋体" w:eastAsia="宋体" w:cs="宋体"/>
                <w:color w:val="auto"/>
                <w:szCs w:val="22"/>
                <w:highlight w:val="none"/>
                <w:lang w:eastAsia="zh-CN"/>
              </w:rPr>
              <w:t>工程招标上限控制价</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人民币贰佰壹拾捌万零柒佰玖拾贰元柒角柒分（￥2180792.77元）。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信用查询</w:t>
            </w:r>
          </w:p>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在对供应商资格审查时进行信用查询</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查询渠道: “信用中国”网站(www.creditchina.gov.cn) 、中国政府采购网(www.ccgp.gov.cn)</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信用查询时间：资格审查时</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查询记录和证据留存方式:在查询网站中直接打印查询记录，打印材料作为评审资料保存。</w:t>
            </w:r>
          </w:p>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信用信息使用规则:对在“信用中国”网站(www.creditchina.gov.cn) 、中国政府采购网(www.ccgp.gov.cn)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bCs/>
                <w:color w:val="auto"/>
                <w:szCs w:val="21"/>
                <w:highlight w:val="none"/>
              </w:rPr>
              <w:t>本工程增值税计税方法</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r>
              <w:rPr>
                <w:rFonts w:hint="eastAsia" w:ascii="宋体" w:hAnsi="宋体"/>
                <w:bCs/>
                <w:color w:val="auto"/>
                <w:szCs w:val="21"/>
                <w:highlight w:val="none"/>
              </w:rPr>
              <w:t>简易计税法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73" w:type="dxa"/>
            <w:noWrap w:val="0"/>
            <w:vAlign w:val="center"/>
          </w:tcPr>
          <w:p>
            <w:pPr>
              <w:keepNext w:val="0"/>
              <w:keepLines w:val="0"/>
              <w:pageBreakBefore w:val="0"/>
              <w:widowControl w:val="0"/>
              <w:kinsoku/>
              <w:wordWrap/>
              <w:overflowPunct/>
              <w:topLinePunct w:val="0"/>
              <w:bidi w:val="0"/>
              <w:adjustRightInd/>
              <w:snapToGrid/>
              <w:spacing w:line="420" w:lineRule="exact"/>
              <w:ind w:firstLine="105" w:firstLineChars="5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21</w:t>
            </w:r>
          </w:p>
        </w:tc>
        <w:tc>
          <w:tcPr>
            <w:tcW w:w="85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rPr>
                <w:rFonts w:hint="eastAsia" w:ascii="宋体" w:hAnsi="宋体"/>
                <w:bCs/>
                <w:color w:val="auto"/>
                <w:szCs w:val="21"/>
                <w:highlight w:val="none"/>
              </w:rPr>
            </w:pPr>
            <w:r>
              <w:rPr>
                <w:rFonts w:hint="eastAsia" w:ascii="宋体" w:hAnsi="宋体" w:cs="宋体"/>
                <w:bCs/>
                <w:color w:val="auto"/>
                <w:szCs w:val="21"/>
                <w:highlight w:val="none"/>
              </w:rPr>
              <w:t>采购标的对应的中小企业划分标准所属行业</w:t>
            </w:r>
          </w:p>
        </w:tc>
        <w:tc>
          <w:tcPr>
            <w:tcW w:w="590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rPr>
                <w:rFonts w:hint="eastAsia" w:ascii="宋体" w:hAnsi="宋体"/>
                <w:bCs/>
                <w:color w:val="auto"/>
                <w:szCs w:val="21"/>
                <w:highlight w:val="none"/>
              </w:rPr>
            </w:pPr>
            <w:r>
              <w:rPr>
                <w:rFonts w:hint="eastAsia" w:ascii="宋体" w:hAnsi="宋体" w:cs="宋体"/>
                <w:bCs/>
                <w:color w:val="auto"/>
                <w:szCs w:val="21"/>
                <w:highlight w:val="none"/>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解  释</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“磋商供应商公章”系指磋商供应商</w:t>
            </w:r>
            <w:r>
              <w:rPr>
                <w:rFonts w:hint="eastAsia" w:ascii="宋体" w:hAnsi="宋体" w:eastAsia="宋体" w:cs="宋体"/>
                <w:color w:val="auto"/>
                <w:spacing w:val="8"/>
                <w:szCs w:val="21"/>
                <w:highlight w:val="none"/>
              </w:rPr>
              <w:t>用自己法定主体行为名称制作的签名印章</w:t>
            </w:r>
            <w:r>
              <w:rPr>
                <w:rFonts w:hint="eastAsia" w:ascii="宋体" w:hAnsi="宋体" w:eastAsia="宋体" w:cs="宋体"/>
                <w:color w:val="auto"/>
                <w:szCs w:val="21"/>
                <w:highlight w:val="none"/>
              </w:rPr>
              <w:t>，不包含专用章。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其他要求</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竞标人的最终报价文件必须以工程量清单报价表的格式编制（最终报价与首次报价的总价及工程量清单报价表完全一致除外，但在最终报价时必须注明清楚），不得以总价报价或总价下浮的方式做最终报价，否则作无效竞标处理。</w:t>
            </w:r>
          </w:p>
        </w:tc>
      </w:tr>
    </w:tbl>
    <w:p>
      <w:pPr>
        <w:pStyle w:val="4"/>
        <w:keepNext w:val="0"/>
        <w:keepLines w:val="0"/>
        <w:spacing w:before="156" w:beforeLines="50" w:after="93" w:afterLines="30" w:line="400" w:lineRule="exact"/>
        <w:ind w:firstLine="484" w:firstLineChars="20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br w:type="page"/>
      </w:r>
      <w:r>
        <w:rPr>
          <w:rFonts w:hint="eastAsia" w:ascii="宋体" w:hAnsi="宋体" w:eastAsia="宋体" w:cs="宋体"/>
          <w:color w:val="auto"/>
          <w:sz w:val="24"/>
          <w:szCs w:val="21"/>
          <w:highlight w:val="none"/>
        </w:rPr>
        <w:t>供应商须知正文部分</w:t>
      </w:r>
    </w:p>
    <w:p>
      <w:pPr>
        <w:pStyle w:val="4"/>
        <w:keepNext w:val="0"/>
        <w:keepLines w:val="0"/>
        <w:spacing w:before="156" w:beforeLines="50" w:after="93" w:afterLines="30" w:line="420" w:lineRule="exact"/>
        <w:ind w:firstLine="424" w:firstLineChars="20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1.工程说明</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工程综合说明：</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1.1.1项目名称：</w:t>
      </w:r>
      <w:r>
        <w:rPr>
          <w:rFonts w:hint="eastAsia" w:ascii="宋体" w:hAnsi="宋体" w:eastAsia="宋体" w:cs="宋体"/>
          <w:color w:val="auto"/>
          <w:szCs w:val="21"/>
          <w:highlight w:val="none"/>
        </w:rPr>
        <w:t>见供应商须知前附表；</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1.1.2项目编号：</w:t>
      </w:r>
      <w:r>
        <w:rPr>
          <w:rFonts w:hint="eastAsia" w:ascii="宋体" w:hAnsi="宋体" w:eastAsia="宋体" w:cs="宋体"/>
          <w:color w:val="auto"/>
          <w:szCs w:val="21"/>
          <w:highlight w:val="none"/>
        </w:rPr>
        <w:t>见供应商须知前附表；</w:t>
      </w:r>
    </w:p>
    <w:p>
      <w:pPr>
        <w:spacing w:line="420" w:lineRule="exact"/>
        <w:ind w:firstLine="420" w:firstLineChars="200"/>
        <w:rPr>
          <w:rFonts w:hint="eastAsia" w:ascii="宋体" w:hAnsi="宋体" w:eastAsia="宋体" w:cs="宋体"/>
          <w:bCs/>
          <w:color w:val="auto"/>
          <w:highlight w:val="none"/>
        </w:rPr>
      </w:pPr>
      <w:r>
        <w:rPr>
          <w:rFonts w:hint="eastAsia" w:ascii="宋体" w:hAnsi="宋体" w:eastAsia="宋体" w:cs="宋体"/>
          <w:color w:val="auto"/>
          <w:highlight w:val="none"/>
        </w:rPr>
        <w:t>1.1.3建设地点：</w:t>
      </w:r>
      <w:r>
        <w:rPr>
          <w:rFonts w:hint="eastAsia" w:ascii="宋体" w:hAnsi="宋体" w:eastAsia="宋体" w:cs="宋体"/>
          <w:color w:val="auto"/>
          <w:szCs w:val="21"/>
          <w:highlight w:val="none"/>
        </w:rPr>
        <w:t>见供应商须知前附表；</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1.1.4磋商范围：</w:t>
      </w:r>
      <w:r>
        <w:rPr>
          <w:rFonts w:hint="eastAsia" w:ascii="宋体" w:hAnsi="宋体" w:eastAsia="宋体" w:cs="宋体"/>
          <w:color w:val="auto"/>
          <w:szCs w:val="21"/>
          <w:highlight w:val="none"/>
        </w:rPr>
        <w:t>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1.1.5</w:t>
      </w:r>
      <w:r>
        <w:rPr>
          <w:rFonts w:hint="eastAsia" w:ascii="宋体" w:hAnsi="宋体" w:eastAsia="宋体" w:cs="宋体"/>
          <w:color w:val="auto"/>
          <w:szCs w:val="21"/>
          <w:highlight w:val="none"/>
        </w:rPr>
        <w:t>工期：见供应商须知前附表；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1.1.6质量标准：见供应商须知前附表；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 上述工程按照《中华人民共和国政府采购法》以及有关法律、法规和规章，现通过竞争性磋商采购方式来择优选定施工单位。</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1.3 本项目资质要求： </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磋商供应商应具备承担本项目施工的资质条件、能力和信誉。</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（l）资质条件：见供应商须知前附表；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（2）建造师资格：见供应商须知前附表；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（3）其他要求：见供应商须知前附表。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 本项目不接受联合体竞标。</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1.3.3磋商供应商不得存在下列情形之一：</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（l）为采购人不具有独立法人资格的附属机构（单位）；</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（2）为本项目前期准备提供设计或咨询服务的，但设计施工总承包的除外；</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（3）为本项目的监理人；</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（4）为本项目的代建人；</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（5）为本项目提供采购代理服务的；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（6）与本项目的监理人或代建人或采购代理机构同为一个法定代表人的；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（7）与本项目的监理人或代建人或采购代理机构相互控股或参股的；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（8）与本项目的监理人或代建人或采购代理机构相互任职或工作的；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（9）被责令停业的；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（l0）被暂停或取消竞标资格的；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（l1）财产被接管或冻结的；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（l2）在最近三年内有骗取中标或严重违约或重大工程质量问题的；</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（13）单位负责人为同一人或者存在控股、管理关系的不同单位的。参加同一项目竞标的。</w:t>
      </w:r>
      <w:bookmarkStart w:id="34" w:name="_Toc409001063"/>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2.资金情况</w:t>
      </w:r>
      <w:bookmarkEnd w:id="34"/>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资金来源：财政资金。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  资金到位及落实情况：已落实。 </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5" w:name="_Toc409001064"/>
      <w:r>
        <w:rPr>
          <w:rFonts w:hint="eastAsia" w:ascii="宋体" w:hAnsi="宋体" w:eastAsia="宋体" w:cs="宋体"/>
          <w:color w:val="auto"/>
          <w:sz w:val="21"/>
          <w:szCs w:val="21"/>
          <w:highlight w:val="none"/>
        </w:rPr>
        <w:t>3.磋商费用</w:t>
      </w:r>
      <w:bookmarkEnd w:id="35"/>
      <w:r>
        <w:rPr>
          <w:rFonts w:hint="eastAsia" w:ascii="宋体" w:hAnsi="宋体" w:eastAsia="宋体" w:cs="宋体"/>
          <w:color w:val="auto"/>
          <w:sz w:val="21"/>
          <w:szCs w:val="21"/>
          <w:highlight w:val="none"/>
        </w:rPr>
        <w:t xml:space="preserve"> </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磋商供应商应承担其编制响应文件与提交响应文件所涉及的一切费用。不管磋商结果如何，采购人单位对上述费用不负任何责任。</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6" w:name="_Toc409001065"/>
      <w:r>
        <w:rPr>
          <w:rFonts w:hint="eastAsia" w:ascii="宋体" w:hAnsi="宋体" w:eastAsia="宋体" w:cs="宋体"/>
          <w:color w:val="auto"/>
          <w:sz w:val="21"/>
          <w:szCs w:val="21"/>
          <w:highlight w:val="none"/>
        </w:rPr>
        <w:t>4.竞争性磋商采购文件的组成</w:t>
      </w:r>
      <w:bookmarkEnd w:id="36"/>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 本合同的竞争性磋商采购文件包括下列文件及所有按本须知第6条和第12条发出的补充通知和补遗文件。</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竞争性磋商采购文件包括下列内容：</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竞争性磋商公告</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供应商须知</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合同格式</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图纸</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技术规范</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第五章  工程量清单报价说明 </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响应文件格式</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评标细则及评分办法</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4.2 </w:t>
      </w:r>
      <w:r>
        <w:rPr>
          <w:rFonts w:hint="eastAsia" w:ascii="宋体" w:hAnsi="宋体" w:eastAsia="宋体" w:cs="宋体"/>
          <w:b/>
          <w:color w:val="auto"/>
          <w:szCs w:val="21"/>
          <w:highlight w:val="none"/>
        </w:rPr>
        <w:t>磋商供应商应认真审阅竞争性磋商采购文件中所有的供应商须知、合同格式、技术规范及图纸。如果磋商供应商编制的响应文件，实质上不响应竞争性磋商采购文件要求，其响应文件将被采购人拒绝。</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7" w:name="_Toc409001066"/>
      <w:r>
        <w:rPr>
          <w:rFonts w:hint="eastAsia" w:ascii="宋体" w:hAnsi="宋体" w:eastAsia="宋体" w:cs="宋体"/>
          <w:color w:val="auto"/>
          <w:sz w:val="21"/>
          <w:szCs w:val="21"/>
          <w:highlight w:val="none"/>
        </w:rPr>
        <w:t>5.竞争性磋商采购文件的解释</w:t>
      </w:r>
      <w:bookmarkEnd w:id="37"/>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5.1磋商供应商在获取竞争性磋商采购文件后，</w:t>
      </w:r>
      <w:r>
        <w:rPr>
          <w:rFonts w:hint="eastAsia" w:ascii="宋体" w:hAnsi="宋体" w:eastAsia="宋体" w:cs="宋体"/>
          <w:bCs/>
          <w:color w:val="auto"/>
          <w:szCs w:val="21"/>
          <w:highlight w:val="none"/>
        </w:rPr>
        <w:t>要认真审核</w:t>
      </w:r>
      <w:r>
        <w:rPr>
          <w:rFonts w:hint="eastAsia" w:ascii="宋体" w:hAnsi="宋体" w:eastAsia="宋体" w:cs="宋体"/>
          <w:color w:val="auto"/>
          <w:szCs w:val="21"/>
          <w:highlight w:val="none"/>
        </w:rPr>
        <w:t>竞争性磋商采购文件</w:t>
      </w:r>
      <w:r>
        <w:rPr>
          <w:rFonts w:hint="eastAsia" w:ascii="宋体" w:hAnsi="宋体" w:eastAsia="宋体" w:cs="宋体"/>
          <w:bCs/>
          <w:color w:val="auto"/>
          <w:szCs w:val="21"/>
          <w:highlight w:val="none"/>
        </w:rPr>
        <w:t>，如发现其中有误或要求不合理的，供应商必须在提交首次响应文</w:t>
      </w:r>
      <w:r>
        <w:rPr>
          <w:rFonts w:hint="eastAsia" w:ascii="宋体" w:hAnsi="宋体" w:eastAsia="宋体" w:cs="宋体"/>
          <w:color w:val="auto"/>
          <w:szCs w:val="21"/>
          <w:highlight w:val="none"/>
        </w:rPr>
        <w:t>件截止之日5日前，以书面形式向采购代理机构提出并要求澄清。</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5.2采购代理机构将以书面形式予以解答，答复将送给所有获得竞争性磋商采购文件的磋商供应商。</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8" w:name="_Toc409001067"/>
      <w:r>
        <w:rPr>
          <w:rFonts w:hint="eastAsia" w:ascii="宋体" w:hAnsi="宋体" w:eastAsia="宋体" w:cs="宋体"/>
          <w:color w:val="auto"/>
          <w:sz w:val="21"/>
          <w:szCs w:val="21"/>
          <w:highlight w:val="none"/>
        </w:rPr>
        <w:t>6.竞争性磋商采购文件的修改</w:t>
      </w:r>
      <w:bookmarkEnd w:id="38"/>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提交首次响应文件截止之日前，采购人或采购代理机构可以对已发出的竞争性磋商采购文件进行必要的澄清或者修改，澄清或者修改的内容作为竞争性磋商采购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 补充通知将作为竞争性磋商采购文件的组成部分，对磋商供应商起约束作用。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请磋商供应商接电话通知后到采购代理机构处领取以上澄清答复（或补充通知）。该澄清或修改的内容为竞争性磋商采购文件的组成部分。磋商供应商在每一次收到澄清答复或补充通知后应立即以书面形式通知采购代理机构，确认已收到该澄清答复或补充通知。否则，由此造成的一切后果由磋商供应商承担。</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6.4如果竞争性磋商采购文件原定的编制响应文件的时间没有考虑因竞争性磋商采购文件修改而引起响应文件修改必须的时间，采购代理机构可酌情延长递交响应文件的截止日期。</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9" w:name="_Toc409001068"/>
      <w:r>
        <w:rPr>
          <w:rFonts w:hint="eastAsia" w:ascii="宋体" w:hAnsi="宋体" w:eastAsia="宋体" w:cs="宋体"/>
          <w:color w:val="auto"/>
          <w:sz w:val="21"/>
          <w:szCs w:val="21"/>
          <w:highlight w:val="none"/>
        </w:rPr>
        <w:t>7.磋商报价及控制价</w:t>
      </w:r>
      <w:bookmarkEnd w:id="39"/>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 xml:space="preserve">7.1 </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本工程磋商报价采用</w:t>
      </w:r>
      <w:r>
        <w:rPr>
          <w:rFonts w:hint="eastAsia" w:ascii="宋体" w:hAnsi="宋体" w:eastAsia="宋体" w:cs="宋体"/>
          <w:b/>
          <w:color w:val="auto"/>
          <w:szCs w:val="21"/>
          <w:highlight w:val="none"/>
          <w:u w:val="single"/>
        </w:rPr>
        <w:t xml:space="preserve">工程量清单报价 </w:t>
      </w:r>
      <w:r>
        <w:rPr>
          <w:rFonts w:hint="eastAsia" w:ascii="宋体" w:hAnsi="宋体" w:eastAsia="宋体" w:cs="宋体"/>
          <w:b/>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7.1.1  </w:t>
      </w:r>
      <w:r>
        <w:rPr>
          <w:rFonts w:hint="eastAsia" w:ascii="宋体" w:hAnsi="宋体" w:eastAsia="宋体" w:cs="宋体"/>
          <w:b/>
          <w:bCs/>
          <w:color w:val="auto"/>
          <w:szCs w:val="21"/>
          <w:highlight w:val="none"/>
        </w:rPr>
        <w:t>本工程采用</w:t>
      </w:r>
      <w:r>
        <w:rPr>
          <w:rFonts w:hint="eastAsia" w:ascii="宋体" w:hAnsi="宋体" w:eastAsia="宋体" w:cs="宋体"/>
          <w:b/>
          <w:color w:val="auto"/>
          <w:highlight w:val="none"/>
          <w:u w:val="single"/>
        </w:rPr>
        <w:t>固定单价包干</w:t>
      </w:r>
      <w:r>
        <w:rPr>
          <w:rFonts w:hint="eastAsia" w:ascii="宋体" w:hAnsi="宋体" w:eastAsia="宋体" w:cs="宋体"/>
          <w:b/>
          <w:bCs/>
          <w:color w:val="auto"/>
          <w:szCs w:val="21"/>
          <w:highlight w:val="none"/>
        </w:rPr>
        <w:t>，</w:t>
      </w:r>
      <w:r>
        <w:rPr>
          <w:rFonts w:hint="eastAsia" w:ascii="宋体" w:hAnsi="宋体" w:eastAsia="宋体" w:cs="宋体"/>
          <w:color w:val="auto"/>
          <w:highlight w:val="none"/>
        </w:rPr>
        <w:t>磋商报价为磋商供应商在响应文件中提出的各项支付金额的总和。</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7.1.2 磋商供应商所填报的各项基价中的各种材料单价及综合单价在合同实施期间不因市场价格变化因素而变动，磋商供应商在填报综合单价时应充分考虑各种风险因素和自己的承受能力。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7.1.3因设计变更引起工程项目、工程量变化的，变更合同价款按下列方法进行：</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（1）合同中已有适用于变更工程的价格，按合同已有的价格变更合同价款；</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（2）合同中只有类似于变更工程的价格，可以参照类似价格变更合同价款；</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合同中没有适用或类似于变更工程的价格，则有定额的套定额（土石方工程除外），并乘以下浮系数（中标价/经财政部门审定的招标上限控制价）计算，其中材料价格有信息价的按施工期间的信息价进行计算，无信息的按市场价；无定额可套的，根据市场价格协商；新增项目的单价必须经财政部门审定。</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7.1.4 磋商供应商应认真填写工程量清单中所列的所有各细目的单价和合价，填写时应注意：</w:t>
      </w:r>
    </w:p>
    <w:p>
      <w:pPr>
        <w:widowControl/>
        <w:adjustRightIn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（1）有工程数量的项目应报单价和合价；</w:t>
      </w:r>
    </w:p>
    <w:p>
      <w:pPr>
        <w:widowControl/>
        <w:adjustRightIn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（2）无工程数量的项目不报价；</w:t>
      </w:r>
    </w:p>
    <w:p>
      <w:pPr>
        <w:widowControl/>
        <w:tabs>
          <w:tab w:val="left" w:pos="1140"/>
          <w:tab w:val="left" w:pos="1200"/>
        </w:tabs>
        <w:adjustRightIn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非采购人对竞争性磋商采购文件予以修改，磋商供应商应按采购人提供的工程量清单中列出的工程项目和工程量填报单价和合价。每一项目只允许有一个报价。任何有选择的报价将不予接受。磋商供应商未填单价或合价的工程项目，在实施后，采购人将不予以支付，并视为该项费用已包括在其他有价款的单价或合价内，承包人必须按监理工程师的指令完成工程量清单中未填入单价或合价的工程细目，但不能得到支付与结算。</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7.1.5 采购代理机构所提供的工程量清单,应认为已包括完成本采购工程范围的所有项目。凡设计图纸已指明的工程或图纸所示的附属工程、相关工程、衔接与后续工程所需的费用，磋商供应商应计入相关项目的单价中。</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7.1.6 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磋商价中自行考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7.1.7磋商供应商在报价中所报的单价和合价，以及磋商报价汇总表中的价格均包括完成该工程项目的成本、利润、税金、开办费、技术措施费、大型机械进出场费、风险费、政策性文件规定费用等所有费用。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7.1.8发包人不提供取土点、弃土点，土石方单价包含但不限于以下费用：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（1）有关土石方挖、填、弃（含超运）等一切作业的费用；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（2）取、弃土场的租用、青苗补偿、场地的恢复、平整、压实、检测等一切作业的费用；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（3）土石方作业的其他费用，含政府临时性管制政策影响因素而发生的费用，如城乡清洁工程管理要求等因素；</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（4）土石方单价按市场报价。</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u w:val="single"/>
        </w:rPr>
        <w:t xml:space="preserve">土石方单价以综合单价包干，运距由磋商供应商按所能承受能力自行考虑。结算时不对运距和土方类别进行费用签证 </w:t>
      </w:r>
      <w:r>
        <w:rPr>
          <w:rFonts w:hint="eastAsia" w:ascii="宋体" w:hAnsi="宋体" w:eastAsia="宋体" w:cs="宋体"/>
          <w:b/>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7.1.9 承包人承建本工程所需的水电报装（含设备的购买、安装、维修、使用、拆除、维护及场地租用、恢复等一切与此相关的费用）由承包人负责，以上费用在磋商报价中综合考虑。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7.1.10 工程量清单中涉及混凝土的细目，磋商供应商应综合考虑现行地方政府有关规定，自行报价。</w:t>
      </w:r>
    </w:p>
    <w:p>
      <w:pPr>
        <w:spacing w:line="420" w:lineRule="exact"/>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7.1.11</w:t>
      </w:r>
      <w:r>
        <w:rPr>
          <w:rFonts w:hint="eastAsia" w:ascii="宋体" w:hAnsi="宋体" w:eastAsia="宋体" w:cs="宋体"/>
          <w:b/>
          <w:color w:val="auto"/>
          <w:szCs w:val="21"/>
          <w:highlight w:val="none"/>
          <w:u w:val="single"/>
        </w:rPr>
        <w:t>磋商供应商在进行工程量清单报价时，应按照采购人的工程量清单进行报价。磋商供应商对自己所填写的项目编码、项目名称、项目特征、计量单位、工程数量负责。评标时，如磋商供应商填写的项目编码、项目名称、项目特征、计量单位、工程数量与采购人提供的无法一一对应，该清单项目作废，该清单项目的费用视为包含在其他清单项目中；如作废的清单项目达到3项以上（含本数）或作废的清单项目造价累计超过本工程磋商报价的2%（含本数），视为不响应采购文件实质性内容，作无效竞标处理。</w:t>
      </w:r>
    </w:p>
    <w:p>
      <w:pPr>
        <w:spacing w:line="420" w:lineRule="exact"/>
        <w:ind w:firstLine="406" w:firstLineChars="200"/>
        <w:rPr>
          <w:rFonts w:hint="eastAsia" w:ascii="宋体" w:hAnsi="宋体" w:eastAsia="宋体" w:cs="宋体"/>
          <w:b/>
          <w:color w:val="auto"/>
          <w:highlight w:val="none"/>
        </w:rPr>
      </w:pPr>
      <w:r>
        <w:rPr>
          <w:rFonts w:hint="eastAsia" w:ascii="宋体" w:hAnsi="宋体" w:eastAsia="宋体" w:cs="宋体"/>
          <w:b/>
          <w:color w:val="auto"/>
          <w:spacing w:val="-4"/>
          <w:szCs w:val="21"/>
          <w:highlight w:val="none"/>
        </w:rPr>
        <w:t>7.1.12</w:t>
      </w:r>
      <w:r>
        <w:rPr>
          <w:rFonts w:hint="eastAsia" w:ascii="宋体" w:hAnsi="宋体" w:eastAsia="宋体" w:cs="宋体"/>
          <w:b/>
          <w:color w:val="auto"/>
          <w:highlight w:val="none"/>
        </w:rPr>
        <w:t>磋商供应商磋商报价超出经公布的招标上限控制价的，则作无效竞标处理。</w:t>
      </w:r>
    </w:p>
    <w:p>
      <w:pPr>
        <w:spacing w:line="420" w:lineRule="exact"/>
        <w:ind w:firstLine="404"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7.1.13 因施工产生的污水、废水、建筑垃圾以及噪音扰民等的处置由承包人负责，相关费用结合工程量清单综合考虑。</w:t>
      </w:r>
    </w:p>
    <w:p>
      <w:pPr>
        <w:spacing w:line="420" w:lineRule="exact"/>
        <w:ind w:firstLine="404" w:firstLineChars="200"/>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7.1.14</w:t>
      </w:r>
      <w:r>
        <w:rPr>
          <w:rFonts w:hint="eastAsia" w:ascii="宋体" w:hAnsi="宋体" w:eastAsia="宋体" w:cs="宋体"/>
          <w:color w:val="auto"/>
          <w:szCs w:val="21"/>
          <w:highlight w:val="none"/>
        </w:rPr>
        <w:t>磋商供应商可先到工地踏勘以充分了解工地位置、情况、道路、储存空间、装卸限制及任何其他足以影响承包价的情况，任何因忽视或误解工地情况而导致的索赔或工期延长申请将不被批准。由磋商供应商自行考虑主要材料价格涨跌的风险。因征地拆迁影响及重大设计变更等建设单位原因，在竞标后延迟开工或中途停建重新复工的施工工期内，按有关政策规定执行。</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7.1.15 磋商供应商应充分考虑沿路单位及过路车辆、行人的交通疏导问题，因交通管理导致的费用由磋商供应商自行承担。</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7.2 计算依据：</w:t>
      </w:r>
    </w:p>
    <w:p>
      <w:pPr>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bCs/>
          <w:color w:val="auto"/>
          <w:szCs w:val="21"/>
          <w:highlight w:val="none"/>
        </w:rPr>
        <w:t>7.2.1</w:t>
      </w:r>
      <w:r>
        <w:rPr>
          <w:rFonts w:hint="eastAsia" w:ascii="宋体" w:hAnsi="宋体" w:eastAsia="宋体" w:cs="宋体"/>
          <w:bCs/>
          <w:color w:val="auto"/>
          <w:szCs w:val="21"/>
          <w:highlight w:val="none"/>
          <w:lang w:val="en-US" w:eastAsia="zh-CN"/>
        </w:rPr>
        <w:t>《建设工程工程量清单计价规范》（GB50500-2013）及其广西壮族自治区实施细则、《建设工程工程量计算规范》（GB50854～50862-2013）及其广西壮族自治区实施细则（修订本）、2013年《广西壮族自治区建筑装饰装修工程消耗量定额》、2011年《广西壮族自治区建筑工程拆除消耗量定额》及配套费用定额、桂建标[2016]16号、桂建标【2016】17号、桂建标【2019】12号、桂建标〔2018〕19号、</w:t>
      </w:r>
      <w:r>
        <w:rPr>
          <w:rFonts w:hint="eastAsia" w:ascii="宋体" w:hAnsi="宋体" w:eastAsia="宋体" w:cs="宋体"/>
          <w:color w:val="auto"/>
          <w:szCs w:val="21"/>
          <w:highlight w:val="none"/>
          <w:lang w:val="en-US" w:eastAsia="zh-CN"/>
        </w:rPr>
        <w:t>《贺州市建设工程造价信息》2021年第</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期及其他现行有关规定、施工设计图纸和补充资料等。</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7.2.2磋商供应商工程量清单中原有项目的工程量结算无论增减多少，均按原单价支付，承包人必须按发包人的指令完成施工，不得以任何理由拒绝，否则视为违约，磋商供应商必须在报价中考虑由工程量变化带来的风险。</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7.2.3本工程的磋商报价不准使用报价调整函、磋商函中的报价必须与工程量清单汇总表一致，否则作无效竞标处理。</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7.2.4项目采用多次报价（最多三次）方式，作最终报价时磋商小组将书面告知各磋商供应商。</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7.3工程招标控制价</w:t>
      </w:r>
    </w:p>
    <w:p>
      <w:pPr>
        <w:spacing w:line="3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7.3.1本工程招标上限控</w:t>
      </w:r>
      <w:r>
        <w:rPr>
          <w:rFonts w:hint="eastAsia" w:ascii="宋体" w:hAnsi="宋体" w:eastAsia="宋体" w:cs="宋体"/>
          <w:b/>
          <w:bCs/>
          <w:color w:val="auto"/>
          <w:szCs w:val="21"/>
          <w:highlight w:val="none"/>
        </w:rPr>
        <w:t>制价为（人民币）：</w:t>
      </w:r>
      <w:r>
        <w:rPr>
          <w:rFonts w:hint="eastAsia" w:ascii="宋体" w:hAnsi="宋体" w:eastAsia="宋体" w:cs="宋体"/>
          <w:b/>
          <w:color w:val="auto"/>
          <w:szCs w:val="21"/>
          <w:highlight w:val="none"/>
          <w:lang w:eastAsia="zh-CN"/>
        </w:rPr>
        <w:t>人民币贰佰壹拾捌万零柒佰玖拾贰元柒角柒分（￥2180792.77元）。</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7.4竞标货币</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响应文件报价中的单价和合价全部采用人民币表示。</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 磋商报价中不含预留金。</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0" w:name="_Toc409001069"/>
      <w:r>
        <w:rPr>
          <w:rFonts w:hint="eastAsia" w:ascii="宋体" w:hAnsi="宋体" w:eastAsia="宋体" w:cs="宋体"/>
          <w:color w:val="auto"/>
          <w:sz w:val="21"/>
          <w:szCs w:val="21"/>
          <w:highlight w:val="none"/>
        </w:rPr>
        <w:t>8．响应文件的语言</w:t>
      </w:r>
      <w:bookmarkEnd w:id="40"/>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响应文件及磋商供应商与采购代理机构之间与磋商有关的来往通知、函件和文件均应使用中文。</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1" w:name="_Toc409001070"/>
      <w:r>
        <w:rPr>
          <w:rFonts w:hint="eastAsia" w:ascii="宋体" w:hAnsi="宋体" w:eastAsia="宋体" w:cs="宋体"/>
          <w:color w:val="auto"/>
          <w:sz w:val="21"/>
          <w:szCs w:val="21"/>
          <w:highlight w:val="none"/>
        </w:rPr>
        <w:t>9．响应文件的组成</w:t>
      </w:r>
      <w:bookmarkEnd w:id="41"/>
    </w:p>
    <w:p>
      <w:pPr>
        <w:tabs>
          <w:tab w:val="left" w:pos="6120"/>
        </w:tabs>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w:t>
      </w:r>
      <w:r>
        <w:rPr>
          <w:rFonts w:hint="eastAsia" w:ascii="宋体" w:hAnsi="宋体" w:eastAsia="宋体" w:cs="宋体"/>
          <w:color w:val="auto"/>
          <w:highlight w:val="none"/>
        </w:rPr>
        <w:t>磋商供应商编写的响应文件应包括下列内容，采用粘连方式装订，不得使用活页装订。</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磋商函</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（2）磋商报价表；</w:t>
      </w:r>
      <w:r>
        <w:rPr>
          <w:rFonts w:hint="eastAsia" w:ascii="宋体" w:hAnsi="宋体" w:eastAsia="宋体" w:cs="宋体"/>
          <w:b/>
          <w:bCs/>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（3）工程量清单报价文件；</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bCs/>
          <w:color w:val="auto"/>
          <w:szCs w:val="21"/>
          <w:highlight w:val="none"/>
        </w:rPr>
        <w:t>建设工程项目管理承诺书；</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（5）施工组织方案；</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（6）资格审查资料；</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（7）其他资料。</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9.2 资格审查资料主要包括下列内容：</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（1）有效的营业执照副本复印件； </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（2）有效的企业资质证书副本复印件；</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（3）有效的企业安全生产许可证副本复印件；</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 xml:space="preserve"> </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（4）拟投入项目经理注册建造师注册证书和安全生产考核合格证书（B类）复印件； </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（5）拟投入专职安全员安全生产考核合格证书（C类）复印件； </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（6）企业法定代表人完整有效的身份证复印件； </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（7）授权委托书原件及委托代理人完整有效的身份证复印件；</w:t>
      </w:r>
      <w:r>
        <w:rPr>
          <w:rFonts w:hint="eastAsia" w:ascii="宋体" w:hAnsi="宋体" w:eastAsia="宋体" w:cs="宋体"/>
          <w:b/>
          <w:color w:val="auto"/>
          <w:szCs w:val="21"/>
          <w:highlight w:val="none"/>
        </w:rPr>
        <w:t>（委托代理时必须提供）</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2"/>
          <w:highlight w:val="none"/>
        </w:rPr>
        <w:t>（8）项目经理、技术负责人和主要管理人员</w:t>
      </w:r>
      <w:r>
        <w:rPr>
          <w:rFonts w:hint="eastAsia" w:ascii="宋体" w:hAnsi="宋体" w:eastAsia="宋体" w:cs="宋体"/>
          <w:color w:val="auto"/>
          <w:szCs w:val="22"/>
          <w:highlight w:val="none"/>
          <w:lang w:eastAsia="zh-CN"/>
        </w:rPr>
        <w:t>竞标截止时间前半年内连续三个月</w:t>
      </w:r>
      <w:r>
        <w:rPr>
          <w:rFonts w:hint="eastAsia" w:ascii="宋体" w:hAnsi="宋体" w:eastAsia="宋体" w:cs="宋体"/>
          <w:color w:val="auto"/>
          <w:szCs w:val="22"/>
          <w:highlight w:val="none"/>
        </w:rPr>
        <w:t>在现任职单位依法缴纳社会保险的证明材料复印件；</w:t>
      </w:r>
      <w:r>
        <w:rPr>
          <w:rFonts w:hint="eastAsia" w:ascii="宋体" w:hAnsi="宋体" w:eastAsia="宋体" w:cs="宋体"/>
          <w:b/>
          <w:bCs/>
          <w:color w:val="auto"/>
          <w:szCs w:val="22"/>
          <w:highlight w:val="none"/>
        </w:rPr>
        <w:t>（必须提供）</w:t>
      </w:r>
    </w:p>
    <w:p>
      <w:pPr>
        <w:spacing w:line="42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（9）磋商保证金</w:t>
      </w:r>
      <w:r>
        <w:rPr>
          <w:rFonts w:hint="eastAsia" w:ascii="宋体" w:hAnsi="宋体" w:cs="宋体"/>
          <w:color w:val="auto"/>
          <w:highlight w:val="none"/>
        </w:rPr>
        <w:t>缴纳证明复印件（附磋商供应商</w:t>
      </w:r>
      <w:r>
        <w:rPr>
          <w:rFonts w:hint="eastAsia" w:ascii="宋体" w:hAnsi="宋体" w:cs="宋体"/>
          <w:color w:val="auto"/>
          <w:szCs w:val="21"/>
          <w:highlight w:val="none"/>
        </w:rPr>
        <w:t>基本账户开户许可证或银行开具的《基本存款账户信息》凭证复印件）；</w:t>
      </w:r>
      <w:r>
        <w:rPr>
          <w:rFonts w:hint="eastAsia" w:ascii="宋体" w:hAnsi="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10）磋商供应商竞标截止时间前半年内连续三个月依法缴纳税收的凭证复印件【如税务机关开具的完税证、银行缴税付款凭证或缴款回单等。无纳税记录的，应提供磋商供应商所在地的税务部门出具的《依法纳税或依法免税证明》复印件】；</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11）磋商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w:t>
      </w:r>
      <w:r>
        <w:rPr>
          <w:rFonts w:hint="eastAsia" w:ascii="宋体" w:hAnsi="宋体" w:eastAsia="宋体" w:cs="宋体"/>
          <w:b/>
          <w:bCs/>
          <w:color w:val="auto"/>
          <w:szCs w:val="22"/>
          <w:highlight w:val="none"/>
        </w:rPr>
        <w:t>（必须提供）</w:t>
      </w:r>
    </w:p>
    <w:p>
      <w:pPr>
        <w:pStyle w:val="7"/>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磋商供应商参加政府采购活动前3年内在经营活动中没有重大违法记录及有关信用信息的书面声明</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w:t>
      </w:r>
    </w:p>
    <w:p>
      <w:pPr>
        <w:pStyle w:val="7"/>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2"/>
          <w:highlight w:val="none"/>
          <w:lang w:val="en-US" w:eastAsia="zh-CN" w:bidi="ar-SA"/>
        </w:rPr>
        <w:t>（13）</w:t>
      </w:r>
      <w:r>
        <w:rPr>
          <w:rFonts w:hint="eastAsia" w:ascii="宋体" w:hAnsi="宋体" w:cs="宋体"/>
          <w:color w:val="auto"/>
          <w:sz w:val="21"/>
          <w:szCs w:val="21"/>
          <w:highlight w:val="none"/>
          <w:lang w:val="en-US" w:eastAsia="zh-CN"/>
        </w:rPr>
        <w:t>2019年或2020年经审计的财务状况表</w:t>
      </w:r>
      <w:r>
        <w:rPr>
          <w:rFonts w:hint="eastAsia" w:ascii="宋体" w:hAnsi="宋体" w:cs="宋体"/>
          <w:color w:val="auto"/>
          <w:sz w:val="21"/>
          <w:szCs w:val="21"/>
          <w:highlight w:val="none"/>
        </w:rPr>
        <w:t>（包含资产负债表、现金流量表、利润表和财务情况说明书。如为新建企业按实际发生年限提供）。</w:t>
      </w:r>
      <w:r>
        <w:rPr>
          <w:rFonts w:hint="eastAsia" w:ascii="宋体" w:hAnsi="宋体" w:cs="宋体"/>
          <w:b/>
          <w:color w:val="auto"/>
          <w:sz w:val="21"/>
          <w:szCs w:val="21"/>
          <w:highlight w:val="none"/>
        </w:rPr>
        <w:t>（必须提供）</w:t>
      </w:r>
    </w:p>
    <w:p>
      <w:pPr>
        <w:pStyle w:val="7"/>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注：“9．响应文件的组成”中的必须提供的材料均须于本项目截标前与响应文件同时提交，复印件须加盖单位公章（扫描公章无效）。如未提供或复印件未加盖单位公章的响应文件无效。</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2" w:name="_Toc409001071"/>
      <w:r>
        <w:rPr>
          <w:rFonts w:hint="eastAsia" w:ascii="宋体" w:hAnsi="宋体" w:eastAsia="宋体" w:cs="宋体"/>
          <w:color w:val="auto"/>
          <w:sz w:val="21"/>
          <w:szCs w:val="21"/>
          <w:highlight w:val="none"/>
        </w:rPr>
        <w:t>10．磋商有效期</w:t>
      </w:r>
      <w:bookmarkEnd w:id="42"/>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10.1响应文件在本须知前附表规定的磋商截止日期之后的</w:t>
      </w:r>
      <w:r>
        <w:rPr>
          <w:rFonts w:hint="eastAsia" w:ascii="宋体" w:hAnsi="宋体" w:eastAsia="宋体" w:cs="宋体"/>
          <w:color w:val="auto"/>
          <w:szCs w:val="21"/>
          <w:highlight w:val="none"/>
          <w:u w:val="single"/>
        </w:rPr>
        <w:t xml:space="preserve"> 60 </w:t>
      </w:r>
      <w:r>
        <w:rPr>
          <w:rFonts w:hint="eastAsia" w:ascii="宋体" w:hAnsi="宋体" w:eastAsia="宋体" w:cs="宋体"/>
          <w:color w:val="auto"/>
          <w:szCs w:val="21"/>
          <w:highlight w:val="none"/>
        </w:rPr>
        <w:t>天（日历天）内有效。</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10.2在原定磋商有效期满之前，如果出现特殊情况，采购代理机构可以书面形式向磋商供应商提出延长磋商有效期的要求，磋商供应商须以书面形式予以答复。磋商供应商可以拒绝这种要求而不被没收保证金。同意延长磋商有效期的磋商供应商不允许修改其响应文件，但需要相应地延长磋商保证金的有效期，在延长期内本须知的第11条的规定仍然适用。</w:t>
      </w:r>
      <w:bookmarkStart w:id="43" w:name="_Toc409001072"/>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11．磋商保证金</w:t>
      </w:r>
      <w:bookmarkEnd w:id="43"/>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11.1磋商供应商应按供应商须知前附表的规定提交磋商保证金，磋商保证金缴纳证明是响应文件的一个组成部分。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对于未能按要求提交磋商保证金的竞标，采购代理机构将视为不响应竞争性磋商采购文件要求而拒绝。</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bCs/>
          <w:color w:val="auto"/>
          <w:highlight w:val="none"/>
        </w:rPr>
        <w:t>11.3</w:t>
      </w:r>
      <w:r>
        <w:rPr>
          <w:rFonts w:hint="eastAsia" w:ascii="宋体" w:hAnsi="宋体"/>
          <w:color w:val="auto"/>
          <w:highlight w:val="none"/>
        </w:rPr>
        <w:t>磋商保证金的退还。除采购文件规定不予退还保证金的情形外，未成交人的磋商保证金在成交通知书发出后五个工作日内无息退还</w:t>
      </w:r>
      <w:r>
        <w:rPr>
          <w:rFonts w:hint="eastAsia" w:ascii="宋体" w:hAnsi="宋体"/>
          <w:b/>
          <w:color w:val="auto"/>
          <w:highlight w:val="none"/>
        </w:rPr>
        <w:t>【提供申请退还保证金的函、采购代理机构开具的磋商保证金资金到户收据原件（如有）、磋商保证金银行转账或电汇底单复印件（如有）】</w:t>
      </w:r>
      <w:r>
        <w:rPr>
          <w:rFonts w:hint="eastAsia" w:ascii="宋体" w:hAnsi="宋体"/>
          <w:color w:val="auto"/>
          <w:highlight w:val="none"/>
        </w:rPr>
        <w:t>。成交人的磋商保证金在合同签订后五个工作日内无息退还</w:t>
      </w:r>
      <w:r>
        <w:rPr>
          <w:rFonts w:hint="eastAsia" w:ascii="宋体" w:hAnsi="宋体"/>
          <w:b/>
          <w:color w:val="auto"/>
          <w:highlight w:val="none"/>
        </w:rPr>
        <w:t>【提供申请退还保证金的函、与采购人签订的本项目的合同副本1份、采购代理机构开具的磋商保证金资金到户收据原件（如有）、磋商保证金银行转账或电汇底单复印件（如有）】</w:t>
      </w:r>
      <w:r>
        <w:rPr>
          <w:rFonts w:hint="eastAsia" w:ascii="宋体" w:hAnsi="宋体"/>
          <w:color w:val="auto"/>
          <w:highlight w:val="none"/>
        </w:rPr>
        <w:t>。</w:t>
      </w:r>
      <w:r>
        <w:rPr>
          <w:rFonts w:hint="eastAsia" w:ascii="宋体" w:hAnsi="宋体" w:eastAsia="宋体" w:cs="宋体"/>
          <w:color w:val="auto"/>
          <w:szCs w:val="21"/>
          <w:highlight w:val="none"/>
        </w:rPr>
        <w:t>11.4 如磋商供应商有下列情况之一的，将被没收磋商保证金：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11.4.1 磋商供应商在磋商有效期内撤回其响应文件的；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11.4.2 成交人未能在法规规定期限内签署合同协议或未按竞争性磋商采购文件规定提交履约保证金的；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11.4.3磋商供应商拒绝按须知第19条规定修正报价的。</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4" w:name="_Toc409001073"/>
      <w:r>
        <w:rPr>
          <w:rFonts w:hint="eastAsia" w:ascii="宋体" w:hAnsi="宋体" w:eastAsia="宋体" w:cs="宋体"/>
          <w:color w:val="auto"/>
          <w:sz w:val="21"/>
          <w:szCs w:val="21"/>
          <w:highlight w:val="none"/>
        </w:rPr>
        <w:t>12.磋商预备</w:t>
      </w:r>
      <w:bookmarkEnd w:id="44"/>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踏勘现场</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12.1.1磋商供应商可自行对工程施工现场和周围环境进行勘察,以获取编制响应文件和签署合同所需的资料。踏勘现场所发生的费用由磋商供应商自己承担。</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 采购单位向磋商供应商提供的有关施工现场的资料和数据，是采购单位现有的能使磋商供应商利用的资料。采购单位对磋商供应商由此而作出的推论、理解和结论概不负责。</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12.1.3除采购单位原因外，磋商供应商自行负责在踏勘现场中所发生的人员伤亡和财产损失。</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磋商答疑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12.2.1 磋商供应商提出的与磋商有关的任何问题须在收到竞争性磋商采购文件后</w:t>
      </w:r>
      <w:r>
        <w:rPr>
          <w:rFonts w:hint="eastAsia" w:ascii="宋体" w:hAnsi="宋体" w:eastAsia="宋体" w:cs="宋体"/>
          <w:b/>
          <w:color w:val="auto"/>
          <w:szCs w:val="21"/>
          <w:highlight w:val="none"/>
          <w:u w:val="single"/>
        </w:rPr>
        <w:t>二</w:t>
      </w:r>
      <w:r>
        <w:rPr>
          <w:rFonts w:hint="eastAsia" w:ascii="宋体" w:hAnsi="宋体" w:eastAsia="宋体" w:cs="宋体"/>
          <w:color w:val="auto"/>
          <w:szCs w:val="21"/>
          <w:highlight w:val="none"/>
        </w:rPr>
        <w:t>天内，以书面形式送达采购代理机构。</w:t>
      </w:r>
      <w:r>
        <w:rPr>
          <w:rFonts w:hint="eastAsia" w:ascii="宋体" w:hAnsi="宋体" w:eastAsia="宋体" w:cs="宋体"/>
          <w:color w:val="auto"/>
          <w:highlight w:val="none"/>
        </w:rPr>
        <w:t>竞标不在澄清期限内提出，采购人有权不予答复，或答复后磋商截止时间由采购人确定是否顺延。</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12.2.2磋商补遗文件包括所有问题和答复，补遗文件将迅速提供给所有购买竞争性磋商采购文件的磋商供应商。由于磋商供应商书面提出而产生的对本须知4.1款中所列竞争性磋商采购文件的修改，由采购代理机构按照本须知第6条的规定，以补充通知的方式发出。</w:t>
      </w:r>
      <w:bookmarkStart w:id="45" w:name="_Toc409001074"/>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13.响应文件的份数和签署</w:t>
      </w:r>
      <w:bookmarkEnd w:id="45"/>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磋商供应商按供应商须知前附表的规定，编制响应文件“正本”和响应文件“副本”份数（</w:t>
      </w:r>
      <w:r>
        <w:rPr>
          <w:rFonts w:hint="eastAsia" w:ascii="宋体" w:hAnsi="宋体" w:eastAsia="宋体" w:cs="宋体"/>
          <w:bCs/>
          <w:color w:val="auto"/>
          <w:highlight w:val="none"/>
        </w:rPr>
        <w:t>正本</w:t>
      </w:r>
      <w:r>
        <w:rPr>
          <w:rFonts w:hint="eastAsia" w:ascii="宋体" w:hAnsi="宋体" w:eastAsia="宋体" w:cs="宋体"/>
          <w:bCs/>
          <w:color w:val="auto"/>
          <w:highlight w:val="none"/>
          <w:u w:val="none"/>
          <w:lang w:val="en-US" w:eastAsia="zh-CN"/>
        </w:rPr>
        <w:t>1</w:t>
      </w:r>
      <w:r>
        <w:rPr>
          <w:rFonts w:hint="eastAsia" w:ascii="宋体" w:hAnsi="宋体" w:eastAsia="宋体" w:cs="宋体"/>
          <w:bCs/>
          <w:color w:val="auto"/>
          <w:highlight w:val="none"/>
        </w:rPr>
        <w:t>份，副本</w:t>
      </w:r>
      <w:r>
        <w:rPr>
          <w:rFonts w:hint="eastAsia" w:ascii="宋体" w:hAnsi="宋体" w:eastAsia="宋体" w:cs="宋体"/>
          <w:bCs/>
          <w:color w:val="auto"/>
          <w:highlight w:val="none"/>
          <w:u w:val="none"/>
          <w:lang w:val="en-US" w:eastAsia="zh-CN"/>
        </w:rPr>
        <w:t>4</w:t>
      </w:r>
      <w:r>
        <w:rPr>
          <w:rFonts w:hint="eastAsia" w:ascii="宋体" w:hAnsi="宋体" w:eastAsia="宋体" w:cs="宋体"/>
          <w:bCs/>
          <w:color w:val="auto"/>
          <w:highlight w:val="none"/>
        </w:rPr>
        <w:t>份</w:t>
      </w:r>
      <w:r>
        <w:rPr>
          <w:rFonts w:hint="eastAsia" w:ascii="宋体" w:hAnsi="宋体" w:eastAsia="宋体" w:cs="宋体"/>
          <w:color w:val="auto"/>
          <w:szCs w:val="21"/>
          <w:highlight w:val="none"/>
        </w:rPr>
        <w:t>），并在文件封面明确标明“正本”和“副本”。响应文件正本和副本如有不一致之处，以正本为准。</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13.2  </w:t>
      </w:r>
      <w:r>
        <w:rPr>
          <w:rFonts w:hint="eastAsia" w:ascii="宋体" w:hAnsi="宋体" w:eastAsia="宋体" w:cs="宋体"/>
          <w:color w:val="auto"/>
          <w:highlight w:val="none"/>
        </w:rPr>
        <w:t>响应文件应用不褪色的材料书写或打印，并由磋商供应商的法定代表人或其委托代理人在响应文件规定的相关位置签字（或盖章）并加盖磋商供应商单位公章（由委托代理人签字的，响应文件应附法定代表人签署的授权委托书。响应文件副本可以是加盖公章的正本复印件）。响应文件应尽量避免涂改、行间插字或删除。如果出现上述情况，改动之处应加盖磋商供应商单位章或由磋商供应商的法定代表人或其委托代理人签字确认。</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6" w:name="_Toc409001075"/>
      <w:r>
        <w:rPr>
          <w:rFonts w:hint="eastAsia" w:ascii="宋体" w:hAnsi="宋体" w:eastAsia="宋体" w:cs="宋体"/>
          <w:color w:val="auto"/>
          <w:sz w:val="21"/>
          <w:szCs w:val="21"/>
          <w:highlight w:val="none"/>
        </w:rPr>
        <w:t>14.磋商截止期</w:t>
      </w:r>
      <w:bookmarkEnd w:id="46"/>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14.1磋商截止时间：见供应商须知前附表。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采购代理机构可按本须知第6条规定以补充通知的方式，酌情延长递交响应文件的截止日期。在上述情况下，采购单位与磋商供应商的全部权力、责任和义务，将适用于延长后新的磋商截止期。</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7" w:name="_Toc409001076"/>
      <w:r>
        <w:rPr>
          <w:rFonts w:hint="eastAsia" w:ascii="宋体" w:hAnsi="宋体" w:eastAsia="宋体" w:cs="宋体"/>
          <w:color w:val="auto"/>
          <w:sz w:val="21"/>
          <w:szCs w:val="21"/>
          <w:highlight w:val="none"/>
        </w:rPr>
        <w:t>15.响应文件的密封、装订、标志与提交</w:t>
      </w:r>
      <w:bookmarkEnd w:id="47"/>
    </w:p>
    <w:p>
      <w:pPr>
        <w:pStyle w:val="7"/>
        <w:spacing w:line="420" w:lineRule="exact"/>
        <w:ind w:firstLine="420" w:firstLineChars="200"/>
        <w:rPr>
          <w:rFonts w:hint="eastAsia" w:ascii="宋体" w:hAnsi="宋体" w:eastAsia="宋体" w:cs="宋体"/>
          <w:b/>
          <w:bCs/>
          <w:color w:val="auto"/>
          <w:sz w:val="21"/>
          <w:highlight w:val="none"/>
          <w:u w:val="single"/>
        </w:rPr>
      </w:pPr>
      <w:r>
        <w:rPr>
          <w:rFonts w:hint="eastAsia" w:ascii="宋体" w:hAnsi="宋体" w:eastAsia="宋体" w:cs="宋体"/>
          <w:color w:val="auto"/>
          <w:sz w:val="21"/>
          <w:highlight w:val="none"/>
        </w:rPr>
        <w:t>15.1 磋商供应商应按供应商须知第9条响应文件构成规定的顺序自编目录及页码。响应文件的正、副本应单独装订成册并标注页码，采用粘连方式装订，不得使用活页装订。封面应注明“正本”或“副</w:t>
      </w:r>
      <w:r>
        <w:rPr>
          <w:rFonts w:hint="eastAsia" w:ascii="宋体" w:hAnsi="宋体" w:eastAsia="宋体" w:cs="宋体"/>
          <w:color w:val="auto"/>
          <w:sz w:val="21"/>
          <w:szCs w:val="22"/>
          <w:highlight w:val="none"/>
        </w:rPr>
        <w:t>本”字样，封面上写明项目名称、项目编号、采购代理机构名称、磋商供应商名称、磋商供应商地址等内容。</w:t>
      </w:r>
    </w:p>
    <w:p>
      <w:pPr>
        <w:pStyle w:val="7"/>
        <w:spacing w:line="4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15.2磋商供应商应将响应文件“正本”、“副本” 一并装入响应文件袋中，磋商供应商可自行制作文件袋，但所制作的文件袋封面文字内容必须符合供应商须知15.3规定并加以密封，加贴封条并在每一封贴处密封签章【加盖公章</w:t>
      </w:r>
      <w:r>
        <w:rPr>
          <w:rFonts w:hint="eastAsia" w:ascii="宋体" w:hAnsi="宋体" w:eastAsia="宋体" w:cs="宋体"/>
          <w:color w:val="auto"/>
          <w:sz w:val="21"/>
          <w:highlight w:val="none"/>
          <w:lang w:eastAsia="zh-CN"/>
        </w:rPr>
        <w:t>或</w:t>
      </w:r>
      <w:r>
        <w:rPr>
          <w:rFonts w:hint="eastAsia" w:ascii="宋体" w:hAnsi="宋体" w:eastAsia="宋体" w:cs="宋体"/>
          <w:color w:val="auto"/>
          <w:sz w:val="21"/>
          <w:highlight w:val="none"/>
        </w:rPr>
        <w:t>密封章</w:t>
      </w:r>
      <w:r>
        <w:rPr>
          <w:rFonts w:hint="eastAsia" w:ascii="宋体" w:hAnsi="宋体" w:eastAsia="宋体" w:cs="宋体"/>
          <w:color w:val="auto"/>
          <w:sz w:val="21"/>
          <w:highlight w:val="none"/>
          <w:lang w:eastAsia="zh-CN"/>
        </w:rPr>
        <w:t>或</w:t>
      </w:r>
      <w:r>
        <w:rPr>
          <w:rFonts w:hint="eastAsia" w:ascii="宋体" w:hAnsi="宋体" w:eastAsia="宋体" w:cs="宋体"/>
          <w:color w:val="auto"/>
          <w:sz w:val="21"/>
          <w:highlight w:val="none"/>
        </w:rPr>
        <w:t>法定代表人（或授权委托代理人）签字</w:t>
      </w:r>
      <w:r>
        <w:rPr>
          <w:rFonts w:hint="eastAsia" w:ascii="宋体" w:hAnsi="宋体" w:eastAsia="宋体" w:cs="宋体"/>
          <w:color w:val="auto"/>
          <w:sz w:val="21"/>
          <w:highlight w:val="none"/>
          <w:lang w:eastAsia="zh-CN"/>
        </w:rPr>
        <w:t>均可</w:t>
      </w:r>
      <w:r>
        <w:rPr>
          <w:rFonts w:hint="eastAsia" w:ascii="宋体" w:hAnsi="宋体" w:eastAsia="宋体" w:cs="宋体"/>
          <w:color w:val="auto"/>
          <w:sz w:val="21"/>
          <w:highlight w:val="none"/>
        </w:rPr>
        <w:t>,未按要求的，采购代理机构有权拒收，拒收所产生的后果由供应商自负】。</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15.3在响应文件密封袋上均应注明：</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（1）项目编号：</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（2）项目名称：</w:t>
      </w:r>
      <w:r>
        <w:rPr>
          <w:rFonts w:hint="eastAsia" w:ascii="宋体" w:hAnsi="宋体" w:cs="宋体"/>
          <w:color w:val="auto"/>
          <w:szCs w:val="21"/>
          <w:highlight w:val="none"/>
          <w:u w:val="single"/>
          <w:lang w:eastAsia="zh-CN"/>
        </w:rPr>
        <w:t>钟山县2021年乡村风貌提升（凤翔镇新栗村委栗木枹村）建设工程项目</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（3）磋商供应商名称：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（4）磋商供应商法定代表人姓名或委托代理人姓名：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highlight w:val="none"/>
          <w:u w:val="single"/>
        </w:rPr>
        <w:t>xxxx年xx月xx日xx时xx分</w:t>
      </w:r>
      <w:r>
        <w:rPr>
          <w:rFonts w:hint="eastAsia" w:ascii="宋体" w:hAnsi="宋体" w:eastAsia="宋体" w:cs="宋体"/>
          <w:color w:val="auto"/>
          <w:highlight w:val="none"/>
        </w:rPr>
        <w:t>开标（北京时间），此时间以前不得开封</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15.4如果响应文件没有按上述规定密封、装订并加写标志，采购代理机构将拒绝接收其响应文件。已经接收的响应文件并不应视其为密封完整性完全符合采购文件要求。</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15.5在供应商须知前附表规定的磋商截止时间前，磋商供应商将响应文件送到供应商须知前附表规定的地点，由采购代理机构的工作人员签收。凡逾期送达的响应文件将被作为无效的响应文件予以拒收。</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8" w:name="_Toc409001077"/>
      <w:r>
        <w:rPr>
          <w:rFonts w:hint="eastAsia" w:ascii="宋体" w:hAnsi="宋体" w:eastAsia="宋体" w:cs="宋体"/>
          <w:color w:val="auto"/>
          <w:sz w:val="21"/>
          <w:szCs w:val="21"/>
          <w:highlight w:val="none"/>
        </w:rPr>
        <w:t>16.响应文件的修改与撤回</w:t>
      </w:r>
      <w:bookmarkEnd w:id="48"/>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磋商供应商在磋商截止时间之前，可以对已提交的响应文件进行修改或撤回，并书面通知采购代理机构；磋商时间截止后，磋商供应商不得撤回、修改响应文件。修改后重新递交的响应文件应当按本采购文件的要求签署、盖章和密封。</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磋商供应商的修改通知，应按本须知第15条规定编制、密封、标记和递交（在内封包上标明“修改”字样）。</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9" w:name="_Toc409001078"/>
      <w:r>
        <w:rPr>
          <w:rFonts w:hint="eastAsia" w:ascii="宋体" w:hAnsi="宋体" w:eastAsia="宋体" w:cs="宋体"/>
          <w:color w:val="auto"/>
          <w:sz w:val="21"/>
          <w:szCs w:val="21"/>
          <w:highlight w:val="none"/>
        </w:rPr>
        <w:t>17.</w:t>
      </w:r>
      <w:bookmarkEnd w:id="49"/>
      <w:r>
        <w:rPr>
          <w:rFonts w:hint="eastAsia" w:ascii="宋体" w:hAnsi="宋体" w:eastAsia="宋体" w:cs="宋体"/>
          <w:color w:val="auto"/>
          <w:sz w:val="21"/>
          <w:szCs w:val="21"/>
          <w:highlight w:val="none"/>
        </w:rPr>
        <w:t>磋商</w:t>
      </w:r>
    </w:p>
    <w:p>
      <w:pPr>
        <w:spacing w:line="42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l</w:t>
      </w:r>
      <w:r>
        <w:rPr>
          <w:rFonts w:ascii="宋体" w:hAnsi="宋体"/>
          <w:color w:val="auto"/>
          <w:szCs w:val="21"/>
          <w:highlight w:val="none"/>
        </w:rPr>
        <w:t xml:space="preserve"> </w:t>
      </w:r>
      <w:r>
        <w:rPr>
          <w:rFonts w:hint="eastAsia" w:ascii="宋体" w:hAnsi="宋体"/>
          <w:color w:val="auto"/>
          <w:szCs w:val="21"/>
          <w:highlight w:val="none"/>
        </w:rPr>
        <w:t>采购代理机构将于</w:t>
      </w:r>
      <w:r>
        <w:rPr>
          <w:rFonts w:hint="eastAsia" w:ascii="宋体" w:hAnsi="宋体"/>
          <w:color w:val="auto"/>
          <w:szCs w:val="21"/>
          <w:highlight w:val="none"/>
          <w:u w:val="single"/>
        </w:rPr>
        <w:t>前附表第12项</w:t>
      </w:r>
      <w:r>
        <w:rPr>
          <w:rFonts w:hint="eastAsia" w:ascii="宋体" w:hAnsi="宋体"/>
          <w:color w:val="auto"/>
          <w:szCs w:val="21"/>
          <w:highlight w:val="none"/>
        </w:rPr>
        <w:t>规定的时间和地点举行磋商会议，参加磋商的磋商供应商法定代表人或授权委托代理人必须持证件</w:t>
      </w:r>
      <w:r>
        <w:rPr>
          <w:rFonts w:hint="eastAsia" w:ascii="宋体" w:hAnsi="宋体"/>
          <w:b/>
          <w:color w:val="auto"/>
          <w:szCs w:val="21"/>
          <w:highlight w:val="none"/>
        </w:rPr>
        <w:t>【磋商供应商代表身份证原件、法定代表人授权委托书原件（如委托代理时）、磋商保证金银行转账（或电汇）底单复印件（加盖公章）或保函原件或</w:t>
      </w:r>
      <w:r>
        <w:rPr>
          <w:rFonts w:hint="eastAsia" w:ascii="宋体" w:hAnsi="宋体" w:cs="宋体"/>
          <w:b/>
          <w:color w:val="auto"/>
          <w:highlight w:val="none"/>
        </w:rPr>
        <w:t>支票</w:t>
      </w:r>
      <w:r>
        <w:rPr>
          <w:rFonts w:hint="eastAsia" w:ascii="宋体" w:hAnsi="宋体"/>
          <w:b/>
          <w:color w:val="auto"/>
          <w:szCs w:val="21"/>
          <w:highlight w:val="none"/>
        </w:rPr>
        <w:t>原件</w:t>
      </w:r>
      <w:r>
        <w:rPr>
          <w:rFonts w:hint="eastAsia" w:ascii="宋体" w:hAnsi="宋体" w:cs="宋体"/>
          <w:b/>
          <w:color w:val="auto"/>
          <w:highlight w:val="none"/>
        </w:rPr>
        <w:t>或汇票</w:t>
      </w:r>
      <w:r>
        <w:rPr>
          <w:rFonts w:hint="eastAsia" w:ascii="宋体" w:hAnsi="宋体"/>
          <w:b/>
          <w:color w:val="auto"/>
          <w:szCs w:val="21"/>
          <w:highlight w:val="none"/>
        </w:rPr>
        <w:t>原件</w:t>
      </w:r>
      <w:r>
        <w:rPr>
          <w:rFonts w:hint="eastAsia" w:ascii="宋体" w:hAnsi="宋体" w:cs="宋体"/>
          <w:b/>
          <w:color w:val="auto"/>
          <w:highlight w:val="none"/>
        </w:rPr>
        <w:t>或本票</w:t>
      </w:r>
      <w:r>
        <w:rPr>
          <w:rFonts w:hint="eastAsia" w:ascii="宋体" w:hAnsi="宋体"/>
          <w:b/>
          <w:color w:val="auto"/>
          <w:szCs w:val="21"/>
          <w:highlight w:val="none"/>
        </w:rPr>
        <w:t>原件】</w:t>
      </w:r>
      <w:r>
        <w:rPr>
          <w:rFonts w:hint="eastAsia" w:ascii="宋体" w:hAnsi="宋体"/>
          <w:color w:val="auto"/>
          <w:szCs w:val="21"/>
          <w:highlight w:val="none"/>
        </w:rPr>
        <w:t>签名报到，</w:t>
      </w:r>
      <w:r>
        <w:rPr>
          <w:rFonts w:hint="eastAsia" w:ascii="宋体" w:hAnsi="宋体" w:cs="Courier New"/>
          <w:b/>
          <w:color w:val="auto"/>
          <w:spacing w:val="2"/>
          <w:szCs w:val="21"/>
          <w:highlight w:val="none"/>
        </w:rPr>
        <w:t>不按规定出席开标会的响应文件作无效竞标处理。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磋商会议在采购单位代表、监督管理部门监督人员（如有）现场监督下，由采购代理机构组织并主持。</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 磋商会议程序</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（1）采购代理机构主持人宣布磋商会议开始；</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（2）公布在磋商截止时间前递交响应文件的磋商供应商数量；</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（3）介绍参加磋商会议的人员名单；</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（4）宣布磋商纪律；</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（5）由采购人代表、监督部门监督人员（如有）检验参加开标会议各磋商供应商的法定代表人或其委托代理人（如委托）的证件</w:t>
      </w:r>
      <w:r>
        <w:rPr>
          <w:rFonts w:hint="eastAsia" w:ascii="宋体" w:hAnsi="宋体"/>
          <w:b/>
          <w:color w:val="auto"/>
          <w:szCs w:val="21"/>
          <w:highlight w:val="none"/>
        </w:rPr>
        <w:t>【磋商供应商代表身份证原件、法定代表人授权委托书原件（如委托代理时）、磋商保证金银行转账（或电汇）底单复印件（加盖公章）或保函原件或</w:t>
      </w:r>
      <w:r>
        <w:rPr>
          <w:rFonts w:hint="eastAsia" w:ascii="宋体" w:hAnsi="宋体" w:cs="宋体"/>
          <w:b/>
          <w:color w:val="auto"/>
          <w:highlight w:val="none"/>
        </w:rPr>
        <w:t>支票</w:t>
      </w:r>
      <w:r>
        <w:rPr>
          <w:rFonts w:hint="eastAsia" w:ascii="宋体" w:hAnsi="宋体"/>
          <w:b/>
          <w:color w:val="auto"/>
          <w:szCs w:val="21"/>
          <w:highlight w:val="none"/>
        </w:rPr>
        <w:t>原件</w:t>
      </w:r>
      <w:r>
        <w:rPr>
          <w:rFonts w:hint="eastAsia" w:ascii="宋体" w:hAnsi="宋体" w:cs="宋体"/>
          <w:b/>
          <w:color w:val="auto"/>
          <w:highlight w:val="none"/>
        </w:rPr>
        <w:t>或汇票</w:t>
      </w:r>
      <w:r>
        <w:rPr>
          <w:rFonts w:hint="eastAsia" w:ascii="宋体" w:hAnsi="宋体"/>
          <w:b/>
          <w:color w:val="auto"/>
          <w:szCs w:val="21"/>
          <w:highlight w:val="none"/>
        </w:rPr>
        <w:t>原件</w:t>
      </w:r>
      <w:r>
        <w:rPr>
          <w:rFonts w:hint="eastAsia" w:ascii="宋体" w:hAnsi="宋体" w:cs="宋体"/>
          <w:b/>
          <w:color w:val="auto"/>
          <w:highlight w:val="none"/>
        </w:rPr>
        <w:t>或本票</w:t>
      </w:r>
      <w:r>
        <w:rPr>
          <w:rFonts w:hint="eastAsia" w:ascii="宋体" w:hAnsi="宋体"/>
          <w:b/>
          <w:color w:val="auto"/>
          <w:szCs w:val="21"/>
          <w:highlight w:val="none"/>
        </w:rPr>
        <w:t>原件】</w:t>
      </w:r>
      <w:r>
        <w:rPr>
          <w:rFonts w:hint="eastAsia" w:ascii="宋体" w:hAnsi="宋体" w:eastAsia="宋体" w:cs="宋体"/>
          <w:color w:val="auto"/>
          <w:szCs w:val="21"/>
          <w:highlight w:val="none"/>
        </w:rPr>
        <w:t>，资格证件不齐</w:t>
      </w:r>
      <w:r>
        <w:rPr>
          <w:rFonts w:hint="eastAsia" w:ascii="宋体" w:hAnsi="宋体" w:eastAsia="宋体" w:cs="宋体"/>
          <w:color w:val="auto"/>
          <w:highlight w:val="none"/>
        </w:rPr>
        <w:t>或无效的</w:t>
      </w:r>
      <w:r>
        <w:rPr>
          <w:rFonts w:hint="eastAsia" w:ascii="宋体" w:hAnsi="宋体" w:eastAsia="宋体" w:cs="宋体"/>
          <w:color w:val="auto"/>
          <w:szCs w:val="21"/>
          <w:highlight w:val="none"/>
        </w:rPr>
        <w:t>，响应文件作无效竞标处理并退还给磋商供应商；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（6）磋商供应商代表检查响应文件的密封情况并签字确认；</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（7）宣读磋商和评标期间的有关事项；</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（8）宣布磋商会议结束。</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17.4 磋商：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出席评审响应文件的有关专家为磋商小组成员。磋商供应商的响应文件及所有应答文件须经磋商小组成员验证后方能拆封，任何个人不得私自拆封，对未按规定密封和逾期送达的响应文件不予启封。采购代理机构和采购人代表一同检验已开封的响应文件是否符合竞争性磋商条件书有关规定，是否完整，文件签署是否正确。</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（2）磋商时，磋商供应商的法人代表或委托代理人参加磋商。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通过对各磋商供应商的响应文件进行审查后，列出与各磋商供应商磋商的提纲，依次与磋商供应商进行磋商。磋商小组对磋商供应商提出疑问，磋商文件有实质性变动的，磋商小组应当以书面形式通知所有参加磋商的磋商供应商。磋商供应商须做出答复，并提交书面应答文件（将作为合同的组成部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（4）磋商小组将根据磋商供应商的响应文件、磋商应答文件尚未明晰或需要进一步了解的细节向磋商供应商询问，必要时要求磋商供应商对其磋商内容、补充方案或修改意见做出书面澄清。</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（5）重新磋商：双方对修改后的应答文件进行磋商。如需要该程序可循环，直至达成磋商结果。</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（6）磋商结束后，磋商小组将要求所有参加磋商的磋商供应商在规定时间内进行最终报价。</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 磋商原则</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17.5.1磋商供应商可由1～3人参加磋商，磋商中磋商供应商成员之间意见不一致时，以磋商供应商的法定代表人（或其委托代理人）的意见为准。磋商供应商的法定代表人或其授权的委托代理人必须持证件（法定代表人身份证或授权委托书及委托代理人身份证）依时到达现场等候参加磋商，并自觉接受核验上述证件。</w:t>
      </w:r>
      <w:r>
        <w:rPr>
          <w:rFonts w:hint="eastAsia" w:ascii="宋体" w:hAnsi="宋体" w:eastAsia="宋体" w:cs="宋体"/>
          <w:b/>
          <w:color w:val="auto"/>
          <w:szCs w:val="21"/>
          <w:highlight w:val="none"/>
        </w:rPr>
        <w:t>磋商供应商不在规定时间内参加磋商的，或不在规定时间内对磋商内容进行应答的，视为无效竞标。</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17.5.2磋商小组成员作为一个集体与各磋商供应商分别进行磋商，磋商的内容包括技术性条件、商务性条件以及磋商小组认为需要磋商的内容。当竞争性磋商采购文件有实质性变动的，磋商小组以书面形式通知所有参加磋商的磋商供应商。其中涉及价格的内容不得要求磋商供应商在磋商时作口头报价，而应以书面密封形式报价。</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17.5.3磋商内容应作记录，并由磋商供应商及磋商小组成员签字确认。</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17.5.4磋商结束后，磋商小组应要求磋商供应商在规定的时间、地点以书面密封形式递交磋商时要求其就商务和技术条件作出的包含补充、修改、承诺、重新报价等内容的应答文件，应答文件必须由磋商供应商的法定代表人或委托代理人签名或盖公章，应答文件构成响应文件的一部分。</w:t>
      </w:r>
    </w:p>
    <w:p>
      <w:pPr>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注：若磋商后的报价低于响应文件的磋商初始报价（即第一次报价）的，须向磋商小组提供调整后的“工程量清单报价文件”（一式</w:t>
      </w:r>
      <w:r>
        <w:rPr>
          <w:rFonts w:hint="eastAsia" w:ascii="宋体" w:hAnsi="宋体" w:eastAsia="宋体" w:cs="宋体"/>
          <w:b/>
          <w:color w:val="auto"/>
          <w:szCs w:val="21"/>
          <w:highlight w:val="none"/>
          <w:lang w:eastAsia="zh-CN"/>
        </w:rPr>
        <w:t>五</w:t>
      </w:r>
      <w:r>
        <w:rPr>
          <w:rFonts w:hint="eastAsia" w:ascii="宋体" w:hAnsi="宋体" w:eastAsia="宋体" w:cs="宋体"/>
          <w:b/>
          <w:color w:val="auto"/>
          <w:szCs w:val="21"/>
          <w:highlight w:val="none"/>
        </w:rPr>
        <w:t>份），未提供的视为磋商报价不变。</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17.5.5磋商小组对各磋商供应商递交的应答文件统一开启，并进行评审后，认为有必要再次进行磋商的，可再次与磋商供应商进行磋商（最多三轮）。对最后一轮磋商，磋商小组应明确以书面形式告知磋商供应商，并要求所有磋商供应商在规定的时间、地点以书面密封形式递交最终的应答文件。</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17.5.6最终磋商结束后，磋商小组不得再与磋商供应商进行任何形式的商谈。</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17.5.7磋商的任何一方不得透露与磋商有关的其他磋商供应商的技术资料、价格和其他信息。</w:t>
      </w:r>
      <w:bookmarkStart w:id="50" w:name="_Toc409001079"/>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18.评标内容的保密</w:t>
      </w:r>
      <w:bookmarkEnd w:id="50"/>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18.1磋商后，直到宣布授予成交人合同为止，凡属于审查、澄清、评价和比较的所有资料，有关授予合同的信息，都不应向磋商供应商或与评标无关的其他人泄露。</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 在响应文件的审查、澄清、评价和比较以及授予合同的过程中，磋商供应商对采购单位和磋商小组成员施加影响的任何行为，都将导致取消其磋商资格。</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1" w:name="_Toc409001080"/>
      <w:r>
        <w:rPr>
          <w:rFonts w:hint="eastAsia" w:ascii="宋体" w:hAnsi="宋体" w:eastAsia="宋体" w:cs="宋体"/>
          <w:color w:val="auto"/>
          <w:sz w:val="21"/>
          <w:szCs w:val="21"/>
          <w:highlight w:val="none"/>
        </w:rPr>
        <w:t>19.响应文件计算错误的修正</w:t>
      </w:r>
      <w:bookmarkEnd w:id="51"/>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 磋商小组将对确定为实质上响应采购文件要求的响应文件进行校核，看其是否有计算或表达上的错误，修正错误的原则如下：</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19.1.1 如果数字表示的金额和用文字表示的金额不一致时，应以文字表示的金额为准；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19.1.2 当单价与数量的乘积与合价不一致时，以单价为准，除非磋商小组认为单价有明显的小数点错误，此时应以标出的合价为准，并修改单价；</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19.1.3 当分项乘积累计得出的总价与标出的总价不一致时，以标出的分项乘积为准，并修改标出的总价；</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19.1.4 响应文件正本与响应文件副本不符的以正本为准。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按上述修正错误的原则及方法调整或修正响应文件的磋商报价，在磋商供应商确认后，调整或修正后的磋商报价对磋商供应商起约束作用。如果磋商供应商不接受调整或修正后的报价，则其响应文件将被拒绝并且其磋商保证金也将被没收，该拒绝行为不影响评标工作。</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2" w:name="_Toc409001081"/>
      <w:r>
        <w:rPr>
          <w:rFonts w:hint="eastAsia" w:ascii="宋体" w:hAnsi="宋体" w:eastAsia="宋体" w:cs="宋体"/>
          <w:color w:val="auto"/>
          <w:sz w:val="21"/>
          <w:szCs w:val="21"/>
          <w:highlight w:val="none"/>
        </w:rPr>
        <w:t>20.资格审查</w:t>
      </w:r>
      <w:bookmarkEnd w:id="52"/>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20.1</w:t>
      </w:r>
      <w:r>
        <w:rPr>
          <w:rFonts w:hint="eastAsia" w:ascii="宋体" w:hAnsi="宋体" w:eastAsia="宋体" w:cs="宋体"/>
          <w:color w:val="auto"/>
          <w:szCs w:val="21"/>
          <w:highlight w:val="none"/>
        </w:rPr>
        <w:t>本工程采用竞争性磋商采购方式进行采购，参加本次磋商的磋商供应商通过资格后审方式获得磋商资格。资格审查内容为本须知第9.2条款所列内容，资格审查资料有任何一项不合格者则其资格审查视为不通过。</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3" w:name="_Toc409001082"/>
      <w:r>
        <w:rPr>
          <w:rFonts w:hint="eastAsia" w:ascii="宋体" w:hAnsi="宋体" w:eastAsia="宋体" w:cs="宋体"/>
          <w:color w:val="auto"/>
          <w:sz w:val="21"/>
          <w:szCs w:val="21"/>
          <w:highlight w:val="none"/>
        </w:rPr>
        <w:t>21.响应文件的符合性鉴定</w:t>
      </w:r>
      <w:bookmarkEnd w:id="53"/>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r>
        <w:rPr>
          <w:rFonts w:hint="eastAsia" w:ascii="宋体" w:hAnsi="宋体" w:eastAsia="宋体" w:cs="宋体"/>
          <w:bCs/>
          <w:color w:val="auto"/>
          <w:szCs w:val="21"/>
          <w:highlight w:val="none"/>
        </w:rPr>
        <w:t>对响应文件进行符合性鉴定。响应文件应实质上响应采购文件的要求，应与采购文件所有</w:t>
      </w:r>
      <w:r>
        <w:rPr>
          <w:rFonts w:hint="eastAsia" w:ascii="宋体" w:hAnsi="宋体" w:eastAsia="宋体" w:cs="宋体"/>
          <w:color w:val="auto"/>
          <w:szCs w:val="21"/>
          <w:highlight w:val="none"/>
        </w:rPr>
        <w:t>条款、条件和规定，无明显差异或保留。磋商小组对实质上不响应采购文件要求的竞标予以拒绝。并且不允许通过修正或撤消其不符合要求的差异或保留，使之成为具有响应性的响应文件。</w:t>
      </w:r>
    </w:p>
    <w:p>
      <w:pPr>
        <w:pStyle w:val="6"/>
        <w:spacing w:line="420" w:lineRule="exact"/>
        <w:ind w:firstLine="422" w:firstLineChars="200"/>
        <w:rPr>
          <w:rFonts w:hint="eastAsia" w:ascii="宋体" w:hAnsi="宋体" w:eastAsia="宋体" w:cs="宋体"/>
          <w:b/>
          <w:bCs/>
          <w:color w:val="auto"/>
          <w:szCs w:val="21"/>
          <w:highlight w:val="none"/>
        </w:rPr>
      </w:pPr>
      <w:bookmarkStart w:id="54" w:name="_Toc409001083"/>
      <w:r>
        <w:rPr>
          <w:rFonts w:hint="eastAsia" w:ascii="宋体" w:hAnsi="宋体" w:eastAsia="宋体" w:cs="宋体"/>
          <w:b/>
          <w:color w:val="auto"/>
          <w:szCs w:val="21"/>
          <w:highlight w:val="none"/>
        </w:rPr>
        <w:t xml:space="preserve">21.2 </w:t>
      </w:r>
      <w:r>
        <w:rPr>
          <w:rFonts w:hint="eastAsia" w:ascii="宋体" w:hAnsi="宋体" w:eastAsia="宋体" w:cs="宋体"/>
          <w:b/>
          <w:bCs/>
          <w:color w:val="auto"/>
          <w:szCs w:val="21"/>
          <w:highlight w:val="none"/>
        </w:rPr>
        <w:t>响应文件出现下列情况之一视为无效响应文件处理：</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 磋商供应商的法定代表人或委托代理人未按时参加开标会议的；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21.2.2</w:t>
      </w:r>
      <w:r>
        <w:rPr>
          <w:rFonts w:hint="eastAsia" w:ascii="宋体" w:hAnsi="宋体" w:cs="宋体"/>
          <w:b/>
          <w:bCs/>
          <w:color w:val="auto"/>
          <w:szCs w:val="21"/>
          <w:highlight w:val="none"/>
        </w:rPr>
        <w:t>磋商供应商的响应文件有关内容未按采购文件要求签字（或盖章）、盖单位法人公章的；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21.2.3磋商供应商未按采购文件规定的格式编制或字迹模糊、辩认不清的；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21.2.4磋商供应商的响应文件内容不真实或提供虚假或无效材料的；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21.2.5磋商供应商的响应文件未实质上响应采购文件的要求的；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21.2.6由委托代理人签字（或盖章），但未随响应文件一起提交有效的“授权委托书”原件的；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21.2.7磋商供应商不按要求交纳磋商保证金的；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21.2.8磋商供应商未按本须知第9条要求提交材料的；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21.2.9磋商供应商响应文件资格审查不通过的；</w:t>
      </w:r>
    </w:p>
    <w:p>
      <w:pPr>
        <w:spacing w:line="42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21.2.10响应文件未按照本须知第15条的要求装订、密封和标记的；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21.2.11磋商供应商的响应文件中的工程量清单磋商总价（封面）没有造价人员签字的；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21.2.12磋商供应商的磋商报价超过公布的招标控制价的；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21.2.13磋商供应商磋商报价作废的清单项目达3项以上（含本数）或作废的清单项目造价累计超过本工程磋商报价的2%（含本数）的；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21.2.14磋商供应商不按暂定价或暂定金额报价的；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21.2.15磋商供应商磋商函中的报价与工程量清单汇总表不一致的；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21.2.16磋商小组审定为磋商供应商的磋商报价存在严重不平衡的报价的；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21.2.17 最终磋商报价高于响应文件的磋商初始报价（即第一次报价）的；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21.2.18磋商供应商不在规定时间内参加磋商的，或不在规定时间内对磋商内容进行应答的；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21.2.19磋商供应商不符合相关法律、法规或采购文件规定的其他实质性要求和条件的。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21.3当实质性响应采购文件的磋商供应商不足三家时，本项目将作废标处理，由采购人重新组织采购。</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22.评标细则</w:t>
      </w:r>
      <w:bookmarkEnd w:id="54"/>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详见第七章评标细则及评分办法。</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5" w:name="_Toc409001084"/>
      <w:bookmarkStart w:id="56" w:name="_Toc300000128"/>
      <w:r>
        <w:rPr>
          <w:rFonts w:hint="eastAsia" w:ascii="宋体" w:hAnsi="宋体" w:eastAsia="宋体" w:cs="宋体"/>
          <w:color w:val="auto"/>
          <w:sz w:val="21"/>
          <w:szCs w:val="21"/>
          <w:highlight w:val="none"/>
        </w:rPr>
        <w:t>23．成交公告</w:t>
      </w:r>
      <w:bookmarkEnd w:id="55"/>
      <w:bookmarkEnd w:id="56"/>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采购代理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23.2采购代理机构应当在成交供应商确定后2个工作日内，在竞争性磋商公告发布媒体上公告成交结果，同时向成交供应商发出成交通知书。</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23．3磋商供应商如对评标结果有异议，可以书面形式向采购代理机构提出质疑。采购代理机构应当在收到磋商供应商的书面质疑后七个工作日内做出答复，但答复的内容不得涉及商业秘密。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23．4质疑磋商供应商必须首先经过质疑程序，在对采购代理机构的答复不满意或者采购代理机构未在规定的时间内做出答复的，可以在答复期满后十五个工作日内书面向同级政府采购监督管理部门投诉。</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7" w:name="_Toc300000129"/>
      <w:bookmarkStart w:id="58" w:name="_Toc409001085"/>
      <w:r>
        <w:rPr>
          <w:rFonts w:hint="eastAsia" w:ascii="宋体" w:hAnsi="宋体" w:eastAsia="宋体" w:cs="宋体"/>
          <w:color w:val="auto"/>
          <w:sz w:val="21"/>
          <w:szCs w:val="21"/>
          <w:highlight w:val="none"/>
        </w:rPr>
        <w:t>24．成交通知书</w:t>
      </w:r>
      <w:bookmarkEnd w:id="57"/>
      <w:bookmarkEnd w:id="58"/>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24．1采购代理机构在发布成交公告的同时，向成交人发出书面成交通知书。</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24．2成交通知书应注明成交人名称、成交价等。</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24．3成交通知书为合同的组成部分。</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bookmarkStart w:id="59" w:name="_Toc32633402"/>
      <w:r>
        <w:rPr>
          <w:rFonts w:hint="eastAsia" w:ascii="宋体" w:hAnsi="宋体" w:eastAsia="宋体" w:cs="宋体"/>
          <w:color w:val="auto"/>
          <w:sz w:val="21"/>
          <w:szCs w:val="21"/>
          <w:highlight w:val="none"/>
        </w:rPr>
        <w:instrText xml:space="preserve"> 23、合同协议书的签署</w:instrText>
      </w:r>
      <w:bookmarkEnd w:id="59"/>
      <w:r>
        <w:rPr>
          <w:rFonts w:hint="eastAsia" w:ascii="宋体" w:hAnsi="宋体" w:eastAsia="宋体" w:cs="宋体"/>
          <w:color w:val="auto"/>
          <w:sz w:val="21"/>
          <w:szCs w:val="21"/>
          <w:highlight w:val="none"/>
        </w:rPr>
        <w:instrText xml:space="preserve">” \l 2 \f t  \* MERGEFORMAT 错误！未找到引用源。</w:instrText>
      </w:r>
      <w:r>
        <w:rPr>
          <w:rFonts w:hint="eastAsia" w:ascii="宋体" w:hAnsi="宋体" w:eastAsia="宋体" w:cs="宋体"/>
          <w:color w:val="auto"/>
          <w:sz w:val="21"/>
          <w:szCs w:val="21"/>
          <w:highlight w:val="none"/>
        </w:rPr>
        <w:fldChar w:fldCharType="end"/>
      </w:r>
      <w:bookmarkStart w:id="60" w:name="_Toc409001086"/>
      <w:bookmarkStart w:id="61" w:name="_Toc300000130"/>
      <w:r>
        <w:rPr>
          <w:rFonts w:hint="eastAsia" w:ascii="宋体" w:hAnsi="宋体" w:eastAsia="宋体" w:cs="宋体"/>
          <w:color w:val="auto"/>
          <w:sz w:val="21"/>
          <w:szCs w:val="21"/>
          <w:highlight w:val="none"/>
        </w:rPr>
        <w:t>25.合同协议书的签署</w:t>
      </w:r>
      <w:bookmarkEnd w:id="60"/>
      <w:bookmarkEnd w:id="61"/>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25.1成交人应按约定的时间，由法定代表人或授权代表与采购单位代表签订合同。如成交人不按规定签订合同，则采购单位可以与排名在成交人之后的成交候选人依次递补签订合同或重新组织采购。</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w:t>
      </w:r>
      <w:r>
        <w:rPr>
          <w:rFonts w:hint="eastAsia" w:ascii="宋体" w:hAnsi="宋体" w:eastAsia="宋体" w:cs="宋体"/>
          <w:color w:val="auto"/>
          <w:highlight w:val="none"/>
        </w:rPr>
        <w:t>合同正式签订后7个工作日内至钟山县政府采购监督管理办公室备案。</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 如果磋商供应商不按本须知第25.1条的规定执行，采购单位将有充分的理由废除授标，并没收其磋商保证金上缴同级财政国库。</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25.4</w:t>
      </w:r>
      <w:r>
        <w:rPr>
          <w:rFonts w:hint="eastAsia" w:ascii="宋体" w:hAnsi="宋体" w:eastAsia="宋体" w:cs="宋体"/>
          <w:color w:val="auto"/>
          <w:highlight w:val="none"/>
        </w:rPr>
        <w:t>合同签订必须按照采购文件约定的方式订立，如背离采购文件实质性内容另行订立协议造成工程价款结算纠纷的，另行订立的协议无效，并由此承担相应的法律责任。</w:t>
      </w:r>
    </w:p>
    <w:p>
      <w:pPr>
        <w:pStyle w:val="4"/>
        <w:keepNext w:val="0"/>
        <w:keepLines w:val="0"/>
        <w:numPr>
          <w:ilvl w:val="0"/>
          <w:numId w:val="2"/>
        </w:numPr>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62" w:name="_Toc409001087"/>
      <w:bookmarkStart w:id="63" w:name="_Toc300000132"/>
      <w:r>
        <w:rPr>
          <w:rFonts w:hint="eastAsia" w:ascii="宋体" w:hAnsi="宋体" w:eastAsia="宋体" w:cs="宋体"/>
          <w:color w:val="auto"/>
          <w:sz w:val="21"/>
          <w:szCs w:val="21"/>
          <w:highlight w:val="none"/>
        </w:rPr>
        <w:t>履约保证金</w:t>
      </w:r>
      <w:bookmarkEnd w:id="62"/>
      <w:bookmarkEnd w:id="63"/>
    </w:p>
    <w:p>
      <w:pPr>
        <w:pStyle w:val="7"/>
        <w:spacing w:line="420" w:lineRule="exact"/>
        <w:ind w:firstLine="420" w:firstLineChars="200"/>
        <w:rPr>
          <w:rFonts w:hint="eastAsia" w:ascii="宋体" w:hAnsi="宋体" w:eastAsia="宋体" w:cs="宋体"/>
          <w:color w:val="auto"/>
          <w:kern w:val="2"/>
          <w:sz w:val="21"/>
          <w:szCs w:val="24"/>
          <w:highlight w:val="none"/>
        </w:rPr>
      </w:pPr>
      <w:bookmarkStart w:id="64" w:name="_Toc409001088"/>
      <w:bookmarkStart w:id="65" w:name="_Toc300000133"/>
      <w:r>
        <w:rPr>
          <w:rFonts w:hint="eastAsia" w:ascii="宋体" w:hAnsi="宋体" w:eastAsia="宋体" w:cs="宋体"/>
          <w:color w:val="auto"/>
          <w:kern w:val="2"/>
          <w:sz w:val="21"/>
          <w:szCs w:val="24"/>
          <w:highlight w:val="none"/>
        </w:rPr>
        <w:t>26.1本项目无履约保证金。</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27.采购代理服务费</w:t>
      </w:r>
      <w:bookmarkEnd w:id="64"/>
      <w:bookmarkEnd w:id="65"/>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0" w:firstLineChars="200"/>
        <w:jc w:val="both"/>
        <w:rPr>
          <w:rFonts w:hint="eastAsia" w:ascii="宋体" w:hAnsi="宋体" w:eastAsia="宋体" w:cs="宋体"/>
          <w:b w:val="0"/>
          <w:bCs w:val="0"/>
          <w:color w:val="auto"/>
          <w:sz w:val="21"/>
          <w:szCs w:val="21"/>
          <w:highlight w:val="none"/>
        </w:rPr>
      </w:pPr>
      <w:bookmarkStart w:id="66" w:name="_Toc409001089"/>
      <w:bookmarkStart w:id="67" w:name="_Toc251049592"/>
      <w:bookmarkStart w:id="68" w:name="_Toc300000134"/>
      <w:r>
        <w:rPr>
          <w:rFonts w:hint="eastAsia" w:ascii="宋体" w:hAnsi="宋体" w:eastAsia="宋体" w:cs="宋体"/>
          <w:b w:val="0"/>
          <w:bCs w:val="0"/>
          <w:color w:val="auto"/>
          <w:sz w:val="21"/>
          <w:szCs w:val="21"/>
          <w:highlight w:val="none"/>
        </w:rPr>
        <w:t>本项目采购代理费由成交人支付，成交人在领取成交通知书时，须向采购代理机构一次性付清采购代理服务费及交易服务费。本项目采购代理费</w:t>
      </w:r>
      <w:r>
        <w:rPr>
          <w:rFonts w:hint="eastAsia" w:ascii="宋体" w:hAnsi="宋体" w:eastAsia="宋体" w:cs="宋体"/>
          <w:b w:val="0"/>
          <w:bCs w:val="0"/>
          <w:color w:val="auto"/>
          <w:sz w:val="21"/>
          <w:szCs w:val="21"/>
          <w:highlight w:val="none"/>
          <w:lang w:eastAsia="zh-CN"/>
        </w:rPr>
        <w:t>参照</w:t>
      </w:r>
      <w:r>
        <w:rPr>
          <w:rFonts w:hint="eastAsia" w:ascii="宋体" w:hAnsi="宋体" w:eastAsia="宋体" w:cs="宋体"/>
          <w:b w:val="0"/>
          <w:bCs w:val="0"/>
          <w:color w:val="auto"/>
          <w:sz w:val="21"/>
          <w:szCs w:val="21"/>
          <w:highlight w:val="none"/>
        </w:rPr>
        <w:t>“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规定的收费标准收取。</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28.解释权</w:t>
      </w:r>
      <w:bookmarkEnd w:id="66"/>
      <w:bookmarkEnd w:id="67"/>
      <w:bookmarkEnd w:id="68"/>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本采购文件是根据《中华人民共和国政府采购法》及相关法律法规编制，解释权为采购人或采购代理机构。</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bookmarkStart w:id="69" w:name="_Toc409001090"/>
      <w:bookmarkStart w:id="70" w:name="_Toc300000135"/>
      <w:r>
        <w:rPr>
          <w:rFonts w:hint="eastAsia" w:ascii="宋体" w:hAnsi="宋体" w:eastAsia="宋体" w:cs="宋体"/>
          <w:color w:val="auto"/>
          <w:sz w:val="21"/>
          <w:szCs w:val="21"/>
          <w:highlight w:val="none"/>
        </w:rPr>
        <w:t>29. 磋商过程的监控</w:t>
      </w:r>
      <w:bookmarkEnd w:id="69"/>
    </w:p>
    <w:p>
      <w:pPr>
        <w:pStyle w:val="7"/>
        <w:keepNext w:val="0"/>
        <w:keepLines w:val="0"/>
        <w:pageBreakBefore w:val="0"/>
        <w:widowControl w:val="0"/>
        <w:kinsoku/>
        <w:wordWrap/>
        <w:overflowPunct/>
        <w:topLinePunct w:val="0"/>
        <w:autoSpaceDE/>
        <w:autoSpaceDN/>
        <w:bidi w:val="0"/>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29.1本项目磋商过程实行全程录音、录像监控，并邀请相关监督部门的监督人员进行现场监督，磋商供应商在磋商过程中所进行的试图影响磋商结果的不公正活动，可能导致其竞标被拒绝。</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bookmarkStart w:id="71" w:name="_Toc409001091"/>
      <w:r>
        <w:rPr>
          <w:rFonts w:hint="eastAsia" w:ascii="宋体" w:hAnsi="宋体" w:eastAsia="宋体" w:cs="宋体"/>
          <w:color w:val="auto"/>
          <w:sz w:val="21"/>
          <w:szCs w:val="21"/>
          <w:highlight w:val="none"/>
        </w:rPr>
        <w:t>30.纪律和监督</w:t>
      </w:r>
      <w:bookmarkEnd w:id="71"/>
    </w:p>
    <w:p>
      <w:pPr>
        <w:pStyle w:val="7"/>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30.1 对采购人的纪律要求</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采购人不得泄漏采购活动中应当保密的情况和资料，不得与磋商供应商串通损害国家利益、社会公共利益或者他人合法权益。</w:t>
      </w:r>
    </w:p>
    <w:p>
      <w:pPr>
        <w:pStyle w:val="7"/>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30.2 对磋商供应商的纪律要求</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供应商不得相互串通竞标或者与采购人串通竞标，不得向磋商供应商或者磋商小组成员行贿谋取中标，不得以他人名义竞标或者以其他方式弄虚作假骗取中标；磋商供应商不得以任何方式干扰、影响评标工作。</w:t>
      </w:r>
    </w:p>
    <w:p>
      <w:pPr>
        <w:pStyle w:val="7"/>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30.3 对磋商小组成员的纪律要求</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成员不得收受他人的财物或者其他好处，不得向他人透漏对响应文件的评审和比较、成交候选人的推荐情况以及评标有关的其他情况。在评标活动中，磋商小组成员不得擅离职守，影响评标程序正常进行，不得使用第七章“评标细则及评分办法”没有规定的评审因素和标准进行评标。</w:t>
      </w:r>
    </w:p>
    <w:p>
      <w:pPr>
        <w:pStyle w:val="7"/>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30.4 对与评标活动有关的工作人员的纪律要求</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bookmarkStart w:id="72" w:name="_Toc409001092"/>
      <w:r>
        <w:rPr>
          <w:rFonts w:hint="eastAsia" w:ascii="宋体" w:hAnsi="宋体" w:eastAsia="宋体" w:cs="宋体"/>
          <w:color w:val="auto"/>
          <w:sz w:val="21"/>
          <w:szCs w:val="21"/>
          <w:highlight w:val="none"/>
        </w:rPr>
        <w:t>31.有关事宜</w:t>
      </w:r>
      <w:bookmarkEnd w:id="70"/>
      <w:bookmarkEnd w:id="72"/>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31.1所有与本采购文件有关的函电请按下列通讯地址联系：</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中策恒睿建设有限公司</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贺州市翔云街76号</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eastAsia="zh-CN"/>
        </w:rPr>
        <w:t>0774-5208882</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账户名：中策恒睿建设有限公司贺州分公司</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号：434112010104911069</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sz w:val="21"/>
          <w:szCs w:val="21"/>
          <w:highlight w:val="none"/>
        </w:rPr>
        <w:t>开户行：广西贺州桂东农村合作银行广场分理处</w:t>
      </w:r>
      <w:r>
        <w:rPr>
          <w:rFonts w:hint="eastAsia" w:ascii="宋体" w:hAnsi="宋体" w:eastAsia="宋体" w:cs="宋体"/>
          <w:color w:val="auto"/>
          <w:sz w:val="21"/>
          <w:szCs w:val="21"/>
          <w:highlight w:val="none"/>
        </w:rPr>
        <w:br w:type="page"/>
      </w:r>
      <w:bookmarkStart w:id="73" w:name="_Toc16468_WPSOffice_Level1"/>
      <w:bookmarkStart w:id="74" w:name="_Toc449531023"/>
    </w:p>
    <w:p>
      <w:pPr>
        <w:pStyle w:val="3"/>
        <w:keepNext w:val="0"/>
        <w:pageBreakBefore w:val="0"/>
        <w:numPr>
          <w:ilvl w:val="0"/>
          <w:numId w:val="0"/>
        </w:numPr>
        <w:tabs>
          <w:tab w:val="clear" w:pos="5894"/>
        </w:tabs>
        <w:adjustRightInd w:val="0"/>
        <w:snapToGrid w:val="0"/>
        <w:spacing w:before="156" w:beforeLines="50" w:after="156" w:afterLines="50" w:line="400" w:lineRule="atLeast"/>
        <w:ind w:left="130" w:hanging="130" w:hangingChars="36"/>
        <w:rPr>
          <w:rFonts w:hint="eastAsia" w:ascii="宋体" w:hAnsi="宋体" w:eastAsia="宋体" w:cs="宋体"/>
          <w:color w:val="auto"/>
          <w:highlight w:val="none"/>
        </w:rPr>
      </w:pPr>
    </w:p>
    <w:p>
      <w:pPr>
        <w:pStyle w:val="3"/>
        <w:keepNext w:val="0"/>
        <w:pageBreakBefore w:val="0"/>
        <w:numPr>
          <w:ilvl w:val="0"/>
          <w:numId w:val="0"/>
        </w:numPr>
        <w:tabs>
          <w:tab w:val="clear" w:pos="5894"/>
        </w:tabs>
        <w:adjustRightInd w:val="0"/>
        <w:snapToGrid w:val="0"/>
        <w:spacing w:before="156" w:beforeLines="50" w:after="156" w:afterLines="50" w:line="400" w:lineRule="atLeast"/>
        <w:ind w:left="130" w:hanging="116" w:hangingChars="3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第二章  合同条款及格式</w:t>
      </w:r>
      <w:bookmarkEnd w:id="73"/>
      <w:bookmarkEnd w:id="74"/>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ind w:firstLine="1800" w:firstLineChars="600"/>
        <w:rPr>
          <w:rFonts w:hint="eastAsia" w:ascii="宋体" w:hAnsi="宋体" w:eastAsia="宋体" w:cs="宋体"/>
          <w:b/>
          <w:color w:val="auto"/>
          <w:sz w:val="30"/>
          <w:szCs w:val="30"/>
          <w:highlight w:val="none"/>
        </w:rPr>
      </w:pPr>
      <w:r>
        <w:rPr>
          <w:rFonts w:hint="eastAsia" w:ascii="宋体" w:hAnsi="宋体" w:eastAsia="宋体" w:cs="宋体"/>
          <w:color w:val="auto"/>
          <w:sz w:val="30"/>
          <w:szCs w:val="30"/>
          <w:highlight w:val="none"/>
          <w:u w:val="single"/>
        </w:rPr>
        <w:t xml:space="preserve">                            </w:t>
      </w:r>
      <w:r>
        <w:rPr>
          <w:rFonts w:hint="eastAsia" w:ascii="宋体" w:hAnsi="宋体" w:eastAsia="宋体" w:cs="宋体"/>
          <w:b/>
          <w:color w:val="auto"/>
          <w:sz w:val="30"/>
          <w:szCs w:val="30"/>
          <w:highlight w:val="none"/>
        </w:rPr>
        <w:t>工程施工合同</w:t>
      </w: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（项目编号：</w:t>
      </w:r>
      <w:r>
        <w:rPr>
          <w:rFonts w:hint="eastAsia" w:ascii="宋体" w:hAnsi="宋体" w:eastAsia="宋体" w:cs="宋体"/>
          <w:color w:val="auto"/>
          <w:sz w:val="30"/>
          <w:szCs w:val="30"/>
          <w:highlight w:val="none"/>
          <w:u w:val="single"/>
        </w:rPr>
        <w:t xml:space="preserve">                      </w:t>
      </w:r>
      <w:r>
        <w:rPr>
          <w:rFonts w:hint="eastAsia" w:ascii="宋体" w:hAnsi="宋体" w:eastAsia="宋体" w:cs="宋体"/>
          <w:b/>
          <w:color w:val="auto"/>
          <w:sz w:val="30"/>
          <w:szCs w:val="30"/>
          <w:highlight w:val="none"/>
        </w:rPr>
        <w:t xml:space="preserve"> ）</w:t>
      </w: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ind w:firstLine="1350" w:firstLineChars="45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发 包 人：</w:t>
      </w:r>
      <w:r>
        <w:rPr>
          <w:rFonts w:hint="eastAsia" w:ascii="宋体" w:hAnsi="宋体" w:eastAsia="宋体" w:cs="宋体"/>
          <w:color w:val="auto"/>
          <w:sz w:val="30"/>
          <w:szCs w:val="30"/>
          <w:highlight w:val="none"/>
          <w:u w:val="single"/>
        </w:rPr>
        <w:t xml:space="preserve">                                   </w:t>
      </w:r>
    </w:p>
    <w:p>
      <w:pPr>
        <w:rPr>
          <w:rFonts w:hint="eastAsia" w:ascii="宋体" w:hAnsi="宋体" w:eastAsia="宋体" w:cs="宋体"/>
          <w:color w:val="auto"/>
          <w:sz w:val="30"/>
          <w:szCs w:val="30"/>
          <w:highlight w:val="none"/>
        </w:rPr>
      </w:pPr>
    </w:p>
    <w:p>
      <w:pPr>
        <w:ind w:firstLine="1350" w:firstLineChars="45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承 包 人：</w:t>
      </w:r>
      <w:r>
        <w:rPr>
          <w:rFonts w:hint="eastAsia" w:ascii="宋体" w:hAnsi="宋体" w:eastAsia="宋体" w:cs="宋体"/>
          <w:color w:val="auto"/>
          <w:sz w:val="30"/>
          <w:szCs w:val="30"/>
          <w:highlight w:val="none"/>
          <w:u w:val="single"/>
        </w:rPr>
        <w:t xml:space="preserve">                                   </w:t>
      </w:r>
    </w:p>
    <w:p>
      <w:pPr>
        <w:jc w:val="cente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pStyle w:val="4"/>
        <w:keepNext w:val="0"/>
        <w:keepLines w:val="0"/>
        <w:spacing w:line="415" w:lineRule="auto"/>
        <w:jc w:val="center"/>
        <w:rPr>
          <w:rFonts w:hint="eastAsia" w:ascii="宋体" w:hAnsi="宋体" w:eastAsia="宋体" w:cs="宋体"/>
          <w:color w:val="auto"/>
          <w:sz w:val="28"/>
          <w:highlight w:val="none"/>
        </w:rPr>
      </w:pPr>
      <w:r>
        <w:rPr>
          <w:rFonts w:hint="eastAsia" w:ascii="宋体" w:hAnsi="宋体" w:eastAsia="宋体" w:cs="宋体"/>
          <w:color w:val="auto"/>
          <w:highlight w:val="none"/>
        </w:rPr>
        <w:br w:type="page"/>
      </w:r>
      <w:bookmarkStart w:id="75" w:name="_Toc464849982"/>
      <w:bookmarkStart w:id="76" w:name="_Toc19398"/>
      <w:bookmarkStart w:id="77" w:name="_Toc4423"/>
      <w:bookmarkStart w:id="78" w:name="_Toc389065255"/>
      <w:bookmarkStart w:id="79" w:name="_Toc406522027"/>
      <w:bookmarkStart w:id="80" w:name="_Toc373478199"/>
      <w:bookmarkStart w:id="81" w:name="_Toc351203480"/>
      <w:bookmarkStart w:id="82" w:name="_Toc296890982"/>
      <w:bookmarkStart w:id="83" w:name="_Toc373227552"/>
      <w:bookmarkStart w:id="84" w:name="_Toc296503025"/>
      <w:bookmarkStart w:id="85" w:name="_Toc31645"/>
      <w:bookmarkStart w:id="86" w:name="_Toc395382491"/>
      <w:bookmarkStart w:id="87" w:name="_Toc8004"/>
      <w:r>
        <w:rPr>
          <w:rFonts w:hint="eastAsia" w:ascii="宋体" w:hAnsi="宋体" w:eastAsia="宋体" w:cs="宋体"/>
          <w:color w:val="auto"/>
          <w:sz w:val="28"/>
          <w:highlight w:val="none"/>
        </w:rPr>
        <w:t>第一部分 合同协议书</w:t>
      </w:r>
      <w:bookmarkEnd w:id="75"/>
    </w:p>
    <w:p>
      <w:pPr>
        <w:wordWrap w:val="0"/>
        <w:snapToGrid w:val="0"/>
        <w:spacing w:line="4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钟山县住房和城乡建设局</w:t>
      </w:r>
      <w:r>
        <w:rPr>
          <w:rFonts w:hint="eastAsia" w:ascii="宋体" w:hAnsi="宋体" w:eastAsia="宋体" w:cs="宋体"/>
          <w:color w:val="auto"/>
          <w:szCs w:val="21"/>
          <w:highlight w:val="none"/>
          <w:u w:val="single"/>
        </w:rPr>
        <w:t xml:space="preserve">    </w:t>
      </w:r>
    </w:p>
    <w:p>
      <w:pPr>
        <w:wordWrap w:val="0"/>
        <w:snapToGrid w:val="0"/>
        <w:spacing w:after="156" w:afterLines="50" w:line="4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中华人民共和国民法典</w:t>
      </w:r>
      <w:r>
        <w:rPr>
          <w:rFonts w:hint="eastAsia" w:ascii="宋体" w:hAnsi="宋体" w:eastAsia="宋体" w:cs="宋体"/>
          <w:color w:val="auto"/>
          <w:szCs w:val="21"/>
          <w:highlight w:val="none"/>
        </w:rPr>
        <w:t>》、《中华人民共和国建筑法》及有关法律规定，遵循平等、自愿、公平和诚实信用的原则，双方就</w:t>
      </w:r>
      <w:r>
        <w:rPr>
          <w:rFonts w:hint="eastAsia" w:ascii="宋体" w:hAnsi="宋体" w:cs="宋体"/>
          <w:color w:val="auto"/>
          <w:szCs w:val="21"/>
          <w:highlight w:val="none"/>
          <w:u w:val="single"/>
          <w:lang w:eastAsia="zh-CN"/>
        </w:rPr>
        <w:t>钟山县2021年乡村风貌提升（凤翔镇新栗村委栗木枹村）建设工程项目</w:t>
      </w:r>
      <w:r>
        <w:rPr>
          <w:rFonts w:hint="eastAsia" w:ascii="宋体" w:hAnsi="宋体" w:eastAsia="宋体" w:cs="宋体"/>
          <w:color w:val="auto"/>
          <w:szCs w:val="21"/>
          <w:highlight w:val="none"/>
        </w:rPr>
        <w:t>工程施工及有关事项协商一致，共同达成如下协议：</w:t>
      </w:r>
      <w:bookmarkStart w:id="88" w:name="_Toc351203481"/>
    </w:p>
    <w:p>
      <w:pPr>
        <w:pStyle w:val="16"/>
        <w:adjustRightInd w:val="0"/>
        <w:snapToGrid w:val="0"/>
        <w:outlineLvl w:val="0"/>
        <w:rPr>
          <w:rFonts w:hint="eastAsia" w:ascii="宋体" w:hAnsi="宋体" w:eastAsia="宋体" w:cs="宋体"/>
          <w:b/>
          <w:color w:val="auto"/>
          <w:highlight w:val="none"/>
        </w:rPr>
      </w:pPr>
      <w:bookmarkStart w:id="89" w:name="_Toc2593"/>
      <w:bookmarkStart w:id="90" w:name="_Toc449531025"/>
      <w:bookmarkStart w:id="91" w:name="_Toc7559"/>
      <w:bookmarkStart w:id="92" w:name="_Toc406522028"/>
      <w:bookmarkStart w:id="93" w:name="_Toc464849983"/>
      <w:bookmarkStart w:id="94" w:name="_Toc406419153"/>
      <w:r>
        <w:rPr>
          <w:rFonts w:hint="eastAsia" w:ascii="宋体" w:hAnsi="宋体" w:eastAsia="宋体" w:cs="宋体"/>
          <w:b/>
          <w:color w:val="auto"/>
          <w:highlight w:val="none"/>
        </w:rPr>
        <w:t>一、工程概况</w:t>
      </w:r>
      <w:bookmarkEnd w:id="88"/>
      <w:bookmarkEnd w:id="89"/>
      <w:bookmarkEnd w:id="90"/>
      <w:bookmarkEnd w:id="91"/>
      <w:bookmarkEnd w:id="92"/>
      <w:bookmarkEnd w:id="93"/>
      <w:bookmarkEnd w:id="94"/>
    </w:p>
    <w:p>
      <w:pPr>
        <w:wordWrap w:val="0"/>
        <w:snapToGrid w:val="0"/>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1. 工程名称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钟山县2021年乡村风貌提升（凤翔镇新栗村委栗木枹村）建设工程项目</w:t>
      </w:r>
      <w:r>
        <w:rPr>
          <w:rFonts w:hint="eastAsia" w:ascii="宋体" w:hAnsi="宋体" w:eastAsia="宋体" w:cs="宋体"/>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 工程地点：</w:t>
      </w:r>
      <w:r>
        <w:rPr>
          <w:rFonts w:hint="eastAsia" w:ascii="宋体" w:hAnsi="宋体" w:eastAsia="宋体" w:cs="宋体"/>
          <w:color w:val="auto"/>
          <w:szCs w:val="21"/>
          <w:highlight w:val="none"/>
          <w:u w:val="single"/>
        </w:rPr>
        <w:t xml:space="preserve"> 贺州市</w:t>
      </w:r>
      <w:r>
        <w:rPr>
          <w:rFonts w:hint="eastAsia" w:ascii="宋体" w:hAnsi="宋体" w:eastAsia="宋体" w:cs="宋体"/>
          <w:color w:val="auto"/>
          <w:szCs w:val="21"/>
          <w:highlight w:val="none"/>
          <w:u w:val="single"/>
          <w:lang w:val="en-US" w:eastAsia="zh-CN"/>
        </w:rPr>
        <w:t>钟山县</w:t>
      </w:r>
      <w:r>
        <w:rPr>
          <w:rFonts w:hint="eastAsia" w:ascii="宋体" w:hAnsi="宋体" w:eastAsia="宋体" w:cs="宋体"/>
          <w:color w:val="auto"/>
          <w:szCs w:val="21"/>
          <w:highlight w:val="none"/>
          <w:u w:val="single"/>
        </w:rPr>
        <w:t xml:space="preserve">   </w:t>
      </w:r>
    </w:p>
    <w:p>
      <w:pPr>
        <w:snapToGrid w:val="0"/>
        <w:spacing w:line="42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 工程立项批准文号：</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w:t>
      </w:r>
    </w:p>
    <w:p>
      <w:pPr>
        <w:wordWrap w:val="0"/>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 资金来源：</w:t>
      </w:r>
      <w:r>
        <w:rPr>
          <w:rFonts w:hint="eastAsia" w:ascii="宋体" w:hAnsi="宋体" w:eastAsia="宋体" w:cs="宋体"/>
          <w:color w:val="auto"/>
          <w:szCs w:val="21"/>
          <w:highlight w:val="none"/>
          <w:u w:val="single"/>
        </w:rPr>
        <w:t xml:space="preserve">   财政资金    </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 工程内容：</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群体工程应附《承包人承揽工程项目一览表》。</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6. 工程承包范围：</w:t>
      </w:r>
      <w:r>
        <w:rPr>
          <w:rFonts w:hint="eastAsia" w:ascii="宋体" w:hAnsi="宋体" w:eastAsia="宋体" w:cs="宋体"/>
          <w:color w:val="auto"/>
          <w:szCs w:val="21"/>
          <w:highlight w:val="none"/>
          <w:u w:val="single"/>
        </w:rPr>
        <w:t xml:space="preserve">  本项目为</w:t>
      </w:r>
      <w:r>
        <w:rPr>
          <w:rFonts w:hint="eastAsia" w:ascii="宋体" w:hAnsi="宋体" w:cs="宋体"/>
          <w:color w:val="auto"/>
          <w:szCs w:val="21"/>
          <w:highlight w:val="none"/>
          <w:u w:val="single"/>
          <w:lang w:eastAsia="zh-CN"/>
        </w:rPr>
        <w:t>钟山县2021年乡村风貌提升（凤翔镇新栗村委栗木枹村）建设工程项目</w:t>
      </w:r>
      <w:r>
        <w:rPr>
          <w:rFonts w:hint="eastAsia" w:ascii="宋体" w:hAnsi="宋体" w:eastAsia="宋体" w:cs="宋体"/>
          <w:color w:val="auto"/>
          <w:szCs w:val="21"/>
          <w:highlight w:val="none"/>
          <w:u w:val="single"/>
        </w:rPr>
        <w:t>施工采购</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具体详见工程量清单和图纸要求范围内所有工程内容。    </w:t>
      </w:r>
      <w:r>
        <w:rPr>
          <w:rFonts w:hint="eastAsia" w:ascii="宋体" w:hAnsi="宋体" w:eastAsia="宋体" w:cs="宋体"/>
          <w:color w:val="auto"/>
          <w:szCs w:val="21"/>
          <w:highlight w:val="none"/>
        </w:rPr>
        <w:t>。</w:t>
      </w:r>
    </w:p>
    <w:p>
      <w:pPr>
        <w:pStyle w:val="16"/>
        <w:adjustRightInd w:val="0"/>
        <w:snapToGrid w:val="0"/>
        <w:ind w:firstLine="422"/>
        <w:outlineLvl w:val="0"/>
        <w:rPr>
          <w:rFonts w:hint="eastAsia" w:ascii="宋体" w:hAnsi="宋体" w:eastAsia="宋体" w:cs="宋体"/>
          <w:b/>
          <w:color w:val="auto"/>
          <w:highlight w:val="none"/>
        </w:rPr>
      </w:pPr>
      <w:bookmarkStart w:id="95" w:name="_Toc464849984"/>
      <w:bookmarkStart w:id="96" w:name="_Toc449531026"/>
      <w:bookmarkStart w:id="97" w:name="_Toc29959"/>
      <w:bookmarkStart w:id="98" w:name="_Toc406419154"/>
      <w:bookmarkStart w:id="99" w:name="_Toc351203482"/>
      <w:bookmarkStart w:id="100" w:name="_Toc406522029"/>
      <w:bookmarkStart w:id="101" w:name="_Toc4012"/>
      <w:r>
        <w:rPr>
          <w:rFonts w:hint="eastAsia" w:ascii="宋体" w:hAnsi="宋体" w:eastAsia="宋体" w:cs="宋体"/>
          <w:b/>
          <w:color w:val="auto"/>
          <w:highlight w:val="none"/>
        </w:rPr>
        <w:t>二、合同工期</w:t>
      </w:r>
      <w:bookmarkEnd w:id="95"/>
      <w:bookmarkEnd w:id="96"/>
      <w:bookmarkEnd w:id="97"/>
      <w:bookmarkEnd w:id="98"/>
      <w:bookmarkEnd w:id="99"/>
      <w:bookmarkEnd w:id="100"/>
      <w:bookmarkEnd w:id="101"/>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天。工期总日历天数与根据前述计划开竣工日期计算的工期天数不一致的，以工期总日历天数为准。</w:t>
      </w:r>
    </w:p>
    <w:p>
      <w:pPr>
        <w:pStyle w:val="16"/>
        <w:adjustRightInd w:val="0"/>
        <w:snapToGrid w:val="0"/>
        <w:ind w:firstLine="422"/>
        <w:outlineLvl w:val="0"/>
        <w:rPr>
          <w:rFonts w:hint="eastAsia" w:ascii="宋体" w:hAnsi="宋体" w:eastAsia="宋体" w:cs="宋体"/>
          <w:b/>
          <w:color w:val="auto"/>
          <w:highlight w:val="none"/>
        </w:rPr>
      </w:pPr>
      <w:bookmarkStart w:id="102" w:name="_Toc351203483"/>
      <w:bookmarkStart w:id="103" w:name="_Toc406419155"/>
      <w:bookmarkStart w:id="104" w:name="_Toc449531027"/>
      <w:bookmarkStart w:id="105" w:name="_Toc464849985"/>
      <w:bookmarkStart w:id="106" w:name="_Toc18920"/>
      <w:bookmarkStart w:id="107" w:name="_Toc406522030"/>
      <w:bookmarkStart w:id="108" w:name="_Toc8092"/>
      <w:r>
        <w:rPr>
          <w:rFonts w:hint="eastAsia" w:ascii="宋体" w:hAnsi="宋体" w:eastAsia="宋体" w:cs="宋体"/>
          <w:b/>
          <w:color w:val="auto"/>
          <w:highlight w:val="none"/>
        </w:rPr>
        <w:t>三、质量标准</w:t>
      </w:r>
      <w:bookmarkEnd w:id="102"/>
      <w:bookmarkEnd w:id="103"/>
      <w:bookmarkEnd w:id="104"/>
      <w:bookmarkEnd w:id="105"/>
      <w:bookmarkEnd w:id="106"/>
      <w:bookmarkEnd w:id="107"/>
      <w:bookmarkEnd w:id="108"/>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w:t>
      </w:r>
      <w:r>
        <w:rPr>
          <w:rFonts w:hint="eastAsia" w:ascii="宋体" w:hAnsi="宋体" w:eastAsia="宋体" w:cs="宋体"/>
          <w:color w:val="auto"/>
          <w:szCs w:val="21"/>
          <w:highlight w:val="none"/>
          <w:u w:val="single"/>
        </w:rPr>
        <w:t xml:space="preserve">   合格   </w:t>
      </w:r>
      <w:r>
        <w:rPr>
          <w:rFonts w:hint="eastAsia" w:ascii="宋体" w:hAnsi="宋体" w:eastAsia="宋体" w:cs="宋体"/>
          <w:color w:val="auto"/>
          <w:szCs w:val="21"/>
          <w:highlight w:val="none"/>
        </w:rPr>
        <w:t>标准。</w:t>
      </w:r>
    </w:p>
    <w:p>
      <w:pPr>
        <w:pStyle w:val="16"/>
        <w:adjustRightInd w:val="0"/>
        <w:snapToGrid w:val="0"/>
        <w:ind w:firstLine="422"/>
        <w:outlineLvl w:val="0"/>
        <w:rPr>
          <w:rFonts w:hint="eastAsia" w:ascii="宋体" w:hAnsi="宋体" w:eastAsia="宋体" w:cs="宋体"/>
          <w:b/>
          <w:color w:val="auto"/>
          <w:highlight w:val="none"/>
        </w:rPr>
      </w:pPr>
      <w:bookmarkStart w:id="109" w:name="_Toc21712"/>
      <w:bookmarkStart w:id="110" w:name="_Toc21643"/>
      <w:bookmarkStart w:id="111" w:name="_Toc406522031"/>
      <w:bookmarkStart w:id="112" w:name="_Toc351203484"/>
      <w:bookmarkStart w:id="113" w:name="_Toc464849986"/>
      <w:bookmarkStart w:id="114" w:name="_Toc406419156"/>
      <w:bookmarkStart w:id="115" w:name="_Toc449531028"/>
      <w:r>
        <w:rPr>
          <w:rFonts w:hint="eastAsia" w:ascii="宋体" w:hAnsi="宋体" w:eastAsia="宋体" w:cs="宋体"/>
          <w:b/>
          <w:color w:val="auto"/>
          <w:highlight w:val="none"/>
        </w:rPr>
        <w:t>四、签约合同价与合同价格形式</w:t>
      </w:r>
      <w:bookmarkEnd w:id="109"/>
      <w:bookmarkEnd w:id="110"/>
      <w:bookmarkEnd w:id="111"/>
      <w:bookmarkEnd w:id="112"/>
      <w:bookmarkEnd w:id="113"/>
      <w:bookmarkEnd w:id="114"/>
      <w:bookmarkEnd w:id="115"/>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签约合同价为：</w:t>
      </w:r>
    </w:p>
    <w:p>
      <w:pPr>
        <w:snapToGrid w:val="0"/>
        <w:spacing w:line="420" w:lineRule="exact"/>
        <w:ind w:firstLine="1050" w:firstLineChars="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（1）安全文明施工费：</w:t>
      </w:r>
    </w:p>
    <w:p>
      <w:pPr>
        <w:spacing w:line="360" w:lineRule="auto"/>
        <w:ind w:left="420" w:leftChars="200"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（2）建安劳保费：</w:t>
      </w:r>
    </w:p>
    <w:p>
      <w:pPr>
        <w:spacing w:line="360" w:lineRule="auto"/>
        <w:ind w:left="420" w:leftChars="200"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（3）材料和工程设备暂估价金额：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（4）专业工程暂估价金额：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（5）暂列金额：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（6）增值税额：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987" w:firstLineChars="470"/>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增值税率：</w:t>
      </w:r>
      <w:r>
        <w:rPr>
          <w:rFonts w:hint="eastAsia" w:ascii="宋体" w:hAnsi="宋体" w:eastAsia="宋体" w:cs="宋体"/>
          <w:color w:val="auto"/>
          <w:szCs w:val="21"/>
          <w:highlight w:val="none"/>
          <w:u w:val="single"/>
        </w:rPr>
        <w:t xml:space="preserve">  　　　　　　  </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合同价格形式： </w:t>
      </w:r>
      <w:r>
        <w:rPr>
          <w:rFonts w:hint="eastAsia" w:ascii="宋体" w:hAnsi="宋体" w:eastAsia="宋体" w:cs="宋体"/>
          <w:color w:val="auto"/>
          <w:szCs w:val="21"/>
          <w:highlight w:val="none"/>
          <w:u w:val="single"/>
        </w:rPr>
        <w:t xml:space="preserve">  固定单价   </w:t>
      </w:r>
      <w:r>
        <w:rPr>
          <w:rFonts w:hint="eastAsia" w:ascii="宋体" w:hAnsi="宋体" w:eastAsia="宋体" w:cs="宋体"/>
          <w:color w:val="auto"/>
          <w:szCs w:val="21"/>
          <w:highlight w:val="none"/>
        </w:rPr>
        <w:t>。</w:t>
      </w:r>
    </w:p>
    <w:p>
      <w:pPr>
        <w:pStyle w:val="16"/>
        <w:adjustRightInd w:val="0"/>
        <w:snapToGrid w:val="0"/>
        <w:ind w:firstLine="422"/>
        <w:outlineLvl w:val="0"/>
        <w:rPr>
          <w:rFonts w:hint="eastAsia" w:ascii="宋体" w:hAnsi="宋体" w:eastAsia="宋体" w:cs="宋体"/>
          <w:b/>
          <w:color w:val="auto"/>
          <w:highlight w:val="none"/>
        </w:rPr>
      </w:pPr>
      <w:bookmarkStart w:id="116" w:name="_Toc351203485"/>
      <w:bookmarkStart w:id="117" w:name="_Toc406522032"/>
      <w:bookmarkStart w:id="118" w:name="_Toc31438"/>
      <w:bookmarkStart w:id="119" w:name="_Toc406419157"/>
      <w:bookmarkStart w:id="120" w:name="_Toc449531029"/>
      <w:bookmarkStart w:id="121" w:name="_Toc32203"/>
      <w:bookmarkStart w:id="122" w:name="_Toc464849987"/>
      <w:r>
        <w:rPr>
          <w:rFonts w:hint="eastAsia" w:ascii="宋体" w:hAnsi="宋体" w:eastAsia="宋体" w:cs="宋体"/>
          <w:b/>
          <w:color w:val="auto"/>
          <w:highlight w:val="none"/>
        </w:rPr>
        <w:t>五、</w:t>
      </w:r>
      <w:bookmarkEnd w:id="116"/>
      <w:r>
        <w:rPr>
          <w:rFonts w:hint="eastAsia" w:ascii="宋体" w:hAnsi="宋体" w:eastAsia="宋体" w:cs="宋体"/>
          <w:b/>
          <w:color w:val="auto"/>
          <w:highlight w:val="none"/>
        </w:rPr>
        <w:t>项目经理</w:t>
      </w:r>
      <w:bookmarkEnd w:id="117"/>
      <w:bookmarkEnd w:id="118"/>
      <w:bookmarkEnd w:id="119"/>
      <w:bookmarkEnd w:id="120"/>
      <w:bookmarkEnd w:id="121"/>
      <w:bookmarkEnd w:id="122"/>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xml:space="preserve">   成交人投入本项目的注册建造师   </w:t>
      </w:r>
      <w:r>
        <w:rPr>
          <w:rFonts w:hint="eastAsia" w:ascii="宋体" w:hAnsi="宋体" w:eastAsia="宋体" w:cs="宋体"/>
          <w:color w:val="auto"/>
          <w:szCs w:val="21"/>
          <w:highlight w:val="none"/>
        </w:rPr>
        <w:t>。</w:t>
      </w:r>
    </w:p>
    <w:p>
      <w:pPr>
        <w:pStyle w:val="16"/>
        <w:adjustRightInd w:val="0"/>
        <w:snapToGrid w:val="0"/>
        <w:ind w:firstLine="422"/>
        <w:outlineLvl w:val="0"/>
        <w:rPr>
          <w:rFonts w:hint="eastAsia" w:ascii="宋体" w:hAnsi="宋体" w:eastAsia="宋体" w:cs="宋体"/>
          <w:b/>
          <w:color w:val="auto"/>
          <w:highlight w:val="none"/>
        </w:rPr>
      </w:pPr>
      <w:bookmarkStart w:id="123" w:name="_Toc406419158"/>
      <w:bookmarkStart w:id="124" w:name="_Toc12999"/>
      <w:bookmarkStart w:id="125" w:name="_Toc351203486"/>
      <w:bookmarkStart w:id="126" w:name="_Toc406522033"/>
      <w:bookmarkStart w:id="127" w:name="_Toc464849988"/>
      <w:bookmarkStart w:id="128" w:name="_Toc7923"/>
      <w:bookmarkStart w:id="129" w:name="_Toc449531030"/>
      <w:r>
        <w:rPr>
          <w:rFonts w:hint="eastAsia" w:ascii="宋体" w:hAnsi="宋体" w:eastAsia="宋体" w:cs="宋体"/>
          <w:b/>
          <w:color w:val="auto"/>
          <w:highlight w:val="none"/>
        </w:rPr>
        <w:t>六、合同文件构成</w:t>
      </w:r>
      <w:bookmarkEnd w:id="123"/>
      <w:bookmarkEnd w:id="124"/>
      <w:bookmarkEnd w:id="125"/>
      <w:bookmarkEnd w:id="126"/>
      <w:bookmarkEnd w:id="127"/>
      <w:bookmarkEnd w:id="128"/>
      <w:bookmarkEnd w:id="129"/>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本协议书与下列文件一起构成合同文件：</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（1）成交通知书（如果有）；</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（2）磋商函及其附录（如果有）； </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（3）专用合同条款及其附件；</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（4）通用合同条款；</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（5）技术标准和要求；</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（6）已标价工程量清单或预算书； </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（8）其他合同文件。</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16"/>
        <w:adjustRightInd w:val="0"/>
        <w:snapToGrid w:val="0"/>
        <w:ind w:firstLine="422"/>
        <w:outlineLvl w:val="0"/>
        <w:rPr>
          <w:rFonts w:hint="eastAsia" w:ascii="宋体" w:hAnsi="宋体" w:eastAsia="宋体" w:cs="宋体"/>
          <w:b/>
          <w:color w:val="auto"/>
          <w:highlight w:val="none"/>
        </w:rPr>
      </w:pPr>
      <w:bookmarkStart w:id="130" w:name="_Toc406522034"/>
      <w:bookmarkStart w:id="131" w:name="_Toc449531031"/>
      <w:bookmarkStart w:id="132" w:name="_Toc464849989"/>
      <w:bookmarkStart w:id="133" w:name="_Toc351203487"/>
      <w:bookmarkStart w:id="134" w:name="_Toc9983"/>
      <w:bookmarkStart w:id="135" w:name="_Toc29036"/>
      <w:bookmarkStart w:id="136" w:name="_Toc406419159"/>
      <w:r>
        <w:rPr>
          <w:rFonts w:hint="eastAsia" w:ascii="宋体" w:hAnsi="宋体" w:eastAsia="宋体" w:cs="宋体"/>
          <w:b/>
          <w:color w:val="auto"/>
          <w:highlight w:val="none"/>
        </w:rPr>
        <w:t>七、承诺</w:t>
      </w:r>
      <w:bookmarkEnd w:id="130"/>
      <w:bookmarkEnd w:id="131"/>
      <w:bookmarkEnd w:id="132"/>
      <w:bookmarkEnd w:id="133"/>
      <w:bookmarkEnd w:id="134"/>
      <w:bookmarkEnd w:id="135"/>
      <w:bookmarkEnd w:id="136"/>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 发包人承诺按照法律规定履行项目审批手续、筹集工程建设资金并按照合同约定的期限和方式支付合同价款。</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 发包人和承包人通过招投标形式签订合同的，双方理解并承诺不再就同一工程另行签订与合同实质性内容相背离的协议。</w:t>
      </w:r>
      <w:bookmarkStart w:id="137" w:name="_Toc351203488"/>
    </w:p>
    <w:p>
      <w:pPr>
        <w:pStyle w:val="16"/>
        <w:adjustRightInd w:val="0"/>
        <w:snapToGrid w:val="0"/>
        <w:ind w:firstLine="422"/>
        <w:outlineLvl w:val="0"/>
        <w:rPr>
          <w:rFonts w:hint="eastAsia" w:ascii="宋体" w:hAnsi="宋体" w:eastAsia="宋体" w:cs="宋体"/>
          <w:b/>
          <w:color w:val="auto"/>
          <w:highlight w:val="none"/>
        </w:rPr>
      </w:pPr>
      <w:bookmarkStart w:id="138" w:name="_Toc449531032"/>
      <w:bookmarkStart w:id="139" w:name="_Toc1638"/>
      <w:bookmarkStart w:id="140" w:name="_Toc406522035"/>
      <w:bookmarkStart w:id="141" w:name="_Toc464849990"/>
      <w:bookmarkStart w:id="142" w:name="_Toc29240"/>
      <w:bookmarkStart w:id="143" w:name="_Toc406419160"/>
      <w:r>
        <w:rPr>
          <w:rFonts w:hint="eastAsia" w:ascii="宋体" w:hAnsi="宋体" w:eastAsia="宋体" w:cs="宋体"/>
          <w:b/>
          <w:color w:val="auto"/>
          <w:highlight w:val="none"/>
        </w:rPr>
        <w:t>八、词语含义</w:t>
      </w:r>
      <w:bookmarkEnd w:id="137"/>
      <w:bookmarkEnd w:id="138"/>
      <w:bookmarkEnd w:id="139"/>
      <w:bookmarkEnd w:id="140"/>
      <w:bookmarkEnd w:id="141"/>
      <w:bookmarkEnd w:id="142"/>
      <w:bookmarkEnd w:id="143"/>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本协议书中词语含义与第二部分通用合同条款中赋予的含义相同。</w:t>
      </w:r>
    </w:p>
    <w:p>
      <w:pPr>
        <w:pStyle w:val="16"/>
        <w:adjustRightInd w:val="0"/>
        <w:snapToGrid w:val="0"/>
        <w:ind w:firstLine="422"/>
        <w:outlineLvl w:val="0"/>
        <w:rPr>
          <w:rFonts w:hint="eastAsia" w:ascii="宋体" w:hAnsi="宋体" w:eastAsia="宋体" w:cs="宋体"/>
          <w:b/>
          <w:color w:val="auto"/>
          <w:highlight w:val="none"/>
        </w:rPr>
      </w:pPr>
      <w:bookmarkStart w:id="144" w:name="_Toc449531033"/>
      <w:bookmarkStart w:id="145" w:name="_Toc464849991"/>
      <w:bookmarkStart w:id="146" w:name="_Toc10335"/>
      <w:bookmarkStart w:id="147" w:name="_Toc6052"/>
      <w:bookmarkStart w:id="148" w:name="_Toc406522036"/>
      <w:bookmarkStart w:id="149" w:name="_Toc406419161"/>
      <w:bookmarkStart w:id="150" w:name="_Toc351203489"/>
      <w:r>
        <w:rPr>
          <w:rFonts w:hint="eastAsia" w:ascii="宋体" w:hAnsi="宋体" w:eastAsia="宋体" w:cs="宋体"/>
          <w:b/>
          <w:color w:val="auto"/>
          <w:highlight w:val="none"/>
        </w:rPr>
        <w:t>九、签订时间</w:t>
      </w:r>
      <w:bookmarkEnd w:id="144"/>
      <w:bookmarkEnd w:id="145"/>
      <w:bookmarkEnd w:id="146"/>
      <w:bookmarkEnd w:id="147"/>
      <w:bookmarkEnd w:id="148"/>
      <w:bookmarkEnd w:id="149"/>
      <w:bookmarkEnd w:id="150"/>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本合同于</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日签订。</w:t>
      </w:r>
    </w:p>
    <w:p>
      <w:pPr>
        <w:pStyle w:val="16"/>
        <w:adjustRightInd w:val="0"/>
        <w:snapToGrid w:val="0"/>
        <w:ind w:firstLine="422"/>
        <w:outlineLvl w:val="0"/>
        <w:rPr>
          <w:rFonts w:hint="eastAsia" w:ascii="宋体" w:hAnsi="宋体" w:eastAsia="宋体" w:cs="宋体"/>
          <w:b/>
          <w:color w:val="auto"/>
          <w:highlight w:val="none"/>
        </w:rPr>
      </w:pPr>
      <w:bookmarkStart w:id="151" w:name="_Toc351203490"/>
      <w:bookmarkStart w:id="152" w:name="_Toc11418"/>
      <w:bookmarkStart w:id="153" w:name="_Toc406419162"/>
      <w:bookmarkStart w:id="154" w:name="_Toc14518"/>
      <w:bookmarkStart w:id="155" w:name="_Toc449531034"/>
      <w:bookmarkStart w:id="156" w:name="_Toc464849992"/>
      <w:bookmarkStart w:id="157" w:name="_Toc406522037"/>
      <w:r>
        <w:rPr>
          <w:rFonts w:hint="eastAsia" w:ascii="宋体" w:hAnsi="宋体" w:eastAsia="宋体" w:cs="宋体"/>
          <w:b/>
          <w:color w:val="auto"/>
          <w:highlight w:val="none"/>
        </w:rPr>
        <w:t>十、签订地点</w:t>
      </w:r>
      <w:bookmarkEnd w:id="151"/>
      <w:bookmarkEnd w:id="152"/>
      <w:bookmarkEnd w:id="153"/>
      <w:bookmarkEnd w:id="154"/>
      <w:bookmarkEnd w:id="155"/>
      <w:bookmarkEnd w:id="156"/>
      <w:bookmarkEnd w:id="157"/>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本合同在</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eastAsia="zh-CN"/>
        </w:rPr>
        <w:t>钟山县住房和城乡建设局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签订。</w:t>
      </w:r>
    </w:p>
    <w:p>
      <w:pPr>
        <w:snapToGrid w:val="0"/>
        <w:spacing w:line="420" w:lineRule="exact"/>
        <w:ind w:firstLine="422" w:firstLineChars="200"/>
        <w:rPr>
          <w:rFonts w:hint="eastAsia" w:ascii="宋体" w:hAnsi="宋体" w:eastAsia="宋体" w:cs="宋体"/>
          <w:b/>
          <w:color w:val="auto"/>
          <w:szCs w:val="21"/>
          <w:highlight w:val="none"/>
        </w:rPr>
      </w:pPr>
      <w:bookmarkStart w:id="158" w:name="_Toc6655"/>
      <w:bookmarkStart w:id="159" w:name="_Toc449531035"/>
      <w:bookmarkStart w:id="160" w:name="_Toc10713"/>
      <w:bookmarkStart w:id="161" w:name="_Toc406419163"/>
      <w:bookmarkStart w:id="162" w:name="_Toc406522038"/>
      <w:bookmarkStart w:id="163" w:name="_Toc351203491"/>
      <w:r>
        <w:rPr>
          <w:rFonts w:hint="eastAsia" w:ascii="宋体" w:hAnsi="宋体" w:eastAsia="宋体" w:cs="宋体"/>
          <w:b/>
          <w:color w:val="auto"/>
          <w:szCs w:val="21"/>
          <w:highlight w:val="none"/>
        </w:rPr>
        <w:t>十一、补充协议</w:t>
      </w:r>
      <w:bookmarkEnd w:id="158"/>
      <w:bookmarkEnd w:id="159"/>
      <w:bookmarkEnd w:id="160"/>
      <w:bookmarkEnd w:id="161"/>
      <w:bookmarkEnd w:id="162"/>
      <w:bookmarkEnd w:id="163"/>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合同未尽事宜，合同当事人另行签订补充协议，补充协议是合同的组成部分。</w:t>
      </w:r>
    </w:p>
    <w:p>
      <w:pPr>
        <w:snapToGrid w:val="0"/>
        <w:spacing w:line="420" w:lineRule="exact"/>
        <w:ind w:firstLine="422" w:firstLineChars="200"/>
        <w:rPr>
          <w:rFonts w:hint="eastAsia" w:ascii="宋体" w:hAnsi="宋体" w:eastAsia="宋体" w:cs="宋体"/>
          <w:b/>
          <w:color w:val="auto"/>
          <w:highlight w:val="none"/>
        </w:rPr>
      </w:pPr>
      <w:bookmarkStart w:id="164" w:name="_Toc351203492"/>
      <w:bookmarkStart w:id="165" w:name="_Toc449531036"/>
      <w:bookmarkStart w:id="166" w:name="_Toc406522039"/>
      <w:bookmarkStart w:id="167" w:name="_Toc31531"/>
      <w:bookmarkStart w:id="168" w:name="_Toc406419164"/>
      <w:bookmarkStart w:id="169" w:name="_Toc32551"/>
      <w:r>
        <w:rPr>
          <w:rFonts w:hint="eastAsia" w:ascii="宋体" w:hAnsi="宋体" w:eastAsia="宋体" w:cs="宋体"/>
          <w:b/>
          <w:color w:val="auto"/>
          <w:highlight w:val="none"/>
        </w:rPr>
        <w:t>十二、合同生效</w:t>
      </w:r>
      <w:bookmarkEnd w:id="164"/>
      <w:bookmarkEnd w:id="165"/>
      <w:bookmarkEnd w:id="166"/>
      <w:bookmarkEnd w:id="167"/>
      <w:bookmarkEnd w:id="168"/>
      <w:bookmarkEnd w:id="169"/>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本合同自</w:t>
      </w:r>
      <w:r>
        <w:rPr>
          <w:rFonts w:hint="eastAsia" w:ascii="宋体" w:hAnsi="宋体" w:eastAsia="宋体" w:cs="宋体"/>
          <w:bCs/>
          <w:color w:val="auto"/>
          <w:szCs w:val="21"/>
          <w:highlight w:val="none"/>
          <w:u w:val="single"/>
        </w:rPr>
        <w:t xml:space="preserve">   双方签字盖章后  </w:t>
      </w:r>
      <w:r>
        <w:rPr>
          <w:rFonts w:hint="eastAsia" w:ascii="宋体" w:hAnsi="宋体" w:eastAsia="宋体" w:cs="宋体"/>
          <w:bCs/>
          <w:color w:val="auto"/>
          <w:szCs w:val="21"/>
          <w:highlight w:val="none"/>
        </w:rPr>
        <w:t>生效。</w:t>
      </w:r>
    </w:p>
    <w:p>
      <w:pPr>
        <w:pStyle w:val="16"/>
        <w:adjustRightInd w:val="0"/>
        <w:snapToGrid w:val="0"/>
        <w:ind w:firstLine="422"/>
        <w:outlineLvl w:val="0"/>
        <w:rPr>
          <w:rFonts w:hint="eastAsia" w:ascii="宋体" w:hAnsi="宋体" w:eastAsia="宋体" w:cs="宋体"/>
          <w:b/>
          <w:color w:val="auto"/>
          <w:highlight w:val="none"/>
        </w:rPr>
      </w:pPr>
      <w:bookmarkStart w:id="170" w:name="_Toc29626"/>
      <w:bookmarkStart w:id="171" w:name="_Toc406522040"/>
      <w:bookmarkStart w:id="172" w:name="_Toc13529"/>
      <w:bookmarkStart w:id="173" w:name="_Toc449531037"/>
      <w:bookmarkStart w:id="174" w:name="_Toc464849993"/>
      <w:bookmarkStart w:id="175" w:name="_Toc406419165"/>
      <w:bookmarkStart w:id="176" w:name="_Toc351203493"/>
      <w:r>
        <w:rPr>
          <w:rFonts w:hint="eastAsia" w:ascii="宋体" w:hAnsi="宋体" w:eastAsia="宋体" w:cs="宋体"/>
          <w:b/>
          <w:color w:val="auto"/>
          <w:highlight w:val="none"/>
        </w:rPr>
        <w:t>十三、合同份数</w:t>
      </w:r>
      <w:bookmarkEnd w:id="170"/>
      <w:bookmarkEnd w:id="171"/>
      <w:bookmarkEnd w:id="172"/>
      <w:bookmarkEnd w:id="173"/>
      <w:bookmarkEnd w:id="174"/>
      <w:bookmarkEnd w:id="175"/>
      <w:bookmarkEnd w:id="176"/>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本合同一式</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份，均具有同等法律效力，发包人执</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份，承包人执</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w:t>
      </w:r>
    </w:p>
    <w:p>
      <w:pPr>
        <w:snapToGrid w:val="0"/>
        <w:spacing w:line="420" w:lineRule="exact"/>
        <w:ind w:firstLine="420" w:firstLineChars="200"/>
        <w:rPr>
          <w:rFonts w:hint="eastAsia" w:ascii="宋体" w:hAnsi="宋体" w:eastAsia="宋体" w:cs="宋体"/>
          <w:color w:val="auto"/>
          <w:szCs w:val="21"/>
          <w:highlight w:val="none"/>
        </w:rPr>
      </w:pP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  （公章）                            承包人：  （公章）</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法定代表人或其授权委托代理人：                法定代表人或其授权委托代理人：</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                                     （签字）</w:t>
      </w:r>
    </w:p>
    <w:p>
      <w:pPr>
        <w:snapToGrid w:val="0"/>
        <w:spacing w:line="420" w:lineRule="exact"/>
        <w:ind w:firstLine="420" w:firstLineChars="200"/>
        <w:rPr>
          <w:rFonts w:hint="eastAsia" w:ascii="宋体" w:hAnsi="宋体" w:eastAsia="宋体" w:cs="宋体"/>
          <w:color w:val="auto"/>
          <w:szCs w:val="21"/>
          <w:highlight w:val="none"/>
          <w:u w:val="single"/>
        </w:rPr>
      </w:pPr>
    </w:p>
    <w:p>
      <w:pPr>
        <w:tabs>
          <w:tab w:val="left" w:pos="4410"/>
        </w:tabs>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组织机构代码：</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地  址：</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法定代表人：</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授权委托代理人：</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电子信箱：</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账  号：</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账  号：</w:t>
      </w:r>
      <w:r>
        <w:rPr>
          <w:rFonts w:hint="eastAsia" w:ascii="宋体" w:hAnsi="宋体" w:eastAsia="宋体" w:cs="宋体"/>
          <w:bCs/>
          <w:color w:val="auto"/>
          <w:szCs w:val="21"/>
          <w:highlight w:val="none"/>
          <w:u w:val="single"/>
        </w:rPr>
        <w:t xml:space="preserve">                      </w:t>
      </w:r>
    </w:p>
    <w:p>
      <w:pPr>
        <w:snapToGrid w:val="0"/>
        <w:spacing w:line="420" w:lineRule="exact"/>
        <w:ind w:firstLine="420" w:firstLineChars="200"/>
        <w:jc w:val="left"/>
        <w:rPr>
          <w:rFonts w:hint="eastAsia" w:ascii="宋体" w:hAnsi="宋体" w:eastAsia="宋体" w:cs="宋体"/>
          <w:bCs/>
          <w:color w:val="auto"/>
          <w:szCs w:val="21"/>
          <w:highlight w:val="none"/>
        </w:rPr>
      </w:pPr>
    </w:p>
    <w:p>
      <w:pPr>
        <w:pStyle w:val="4"/>
        <w:keepNext w:val="0"/>
        <w:keepLines w:val="0"/>
        <w:rPr>
          <w:rFonts w:hint="eastAsia" w:ascii="宋体" w:hAnsi="宋体" w:eastAsia="宋体" w:cs="宋体"/>
          <w:color w:val="auto"/>
          <w:sz w:val="28"/>
          <w:highlight w:val="none"/>
        </w:rPr>
      </w:pPr>
      <w:r>
        <w:rPr>
          <w:rFonts w:hint="eastAsia" w:ascii="宋体" w:hAnsi="宋体" w:eastAsia="宋体" w:cs="宋体"/>
          <w:bCs w:val="0"/>
          <w:color w:val="auto"/>
          <w:szCs w:val="21"/>
          <w:highlight w:val="none"/>
        </w:rPr>
        <w:br w:type="page"/>
      </w:r>
      <w:bookmarkStart w:id="177" w:name="_Toc464849994"/>
      <w:r>
        <w:rPr>
          <w:rFonts w:hint="eastAsia" w:ascii="宋体" w:hAnsi="宋体" w:eastAsia="宋体" w:cs="宋体"/>
          <w:color w:val="auto"/>
          <w:sz w:val="28"/>
          <w:highlight w:val="none"/>
        </w:rPr>
        <w:t>第二部分 通用合同条款</w:t>
      </w:r>
      <w:bookmarkEnd w:id="177"/>
      <w:bookmarkStart w:id="178" w:name="_Toc337558727"/>
    </w:p>
    <w:p>
      <w:pPr>
        <w:pStyle w:val="16"/>
        <w:spacing w:before="156" w:beforeLines="50" w:after="156" w:afterLines="50" w:line="600" w:lineRule="exact"/>
        <w:ind w:firstLine="0" w:firstLineChars="0"/>
        <w:jc w:val="center"/>
        <w:rPr>
          <w:rFonts w:hint="eastAsia" w:ascii="宋体" w:hAnsi="宋体" w:eastAsia="宋体" w:cs="宋体"/>
          <w:b/>
          <w:bCs/>
          <w:color w:val="auto"/>
          <w:sz w:val="24"/>
          <w:szCs w:val="24"/>
          <w:highlight w:val="none"/>
        </w:rPr>
      </w:pPr>
      <w:bookmarkStart w:id="179" w:name="_Toc9143"/>
      <w:bookmarkStart w:id="180" w:name="_Toc351203495"/>
      <w:bookmarkStart w:id="181" w:name="_Toc406522042"/>
      <w:bookmarkStart w:id="182" w:name="_Toc11627"/>
      <w:r>
        <w:rPr>
          <w:rFonts w:hint="eastAsia" w:ascii="宋体" w:hAnsi="宋体" w:eastAsia="宋体" w:cs="宋体"/>
          <w:b/>
          <w:bCs/>
          <w:color w:val="auto"/>
          <w:sz w:val="24"/>
          <w:szCs w:val="24"/>
          <w:highlight w:val="none"/>
        </w:rPr>
        <w:t>采用《建设工程施工合同（示范文本）》（GF—2017—0201）。</w:t>
      </w:r>
    </w:p>
    <w:bookmarkEnd w:id="178"/>
    <w:bookmarkEnd w:id="179"/>
    <w:bookmarkEnd w:id="180"/>
    <w:bookmarkEnd w:id="181"/>
    <w:bookmarkEnd w:id="182"/>
    <w:p>
      <w:pPr>
        <w:pStyle w:val="4"/>
        <w:keepNext w:val="0"/>
        <w:keepLines w:val="0"/>
        <w:rPr>
          <w:rFonts w:hint="eastAsia" w:ascii="宋体" w:hAnsi="宋体" w:eastAsia="宋体" w:cs="宋体"/>
          <w:color w:val="auto"/>
          <w:sz w:val="28"/>
          <w:highlight w:val="none"/>
        </w:rPr>
      </w:pPr>
      <w:bookmarkStart w:id="183" w:name="_Toc406522212"/>
      <w:bookmarkStart w:id="184" w:name="_Toc25702"/>
      <w:bookmarkStart w:id="185" w:name="_Toc464849995"/>
      <w:bookmarkStart w:id="186" w:name="_Toc2632"/>
      <w:r>
        <w:rPr>
          <w:rFonts w:hint="eastAsia" w:ascii="宋体" w:hAnsi="宋体" w:eastAsia="宋体" w:cs="宋体"/>
          <w:color w:val="auto"/>
          <w:sz w:val="28"/>
          <w:highlight w:val="none"/>
        </w:rPr>
        <w:t>第三部分 专用合同条款</w:t>
      </w:r>
      <w:bookmarkEnd w:id="183"/>
      <w:bookmarkEnd w:id="184"/>
      <w:bookmarkEnd w:id="185"/>
      <w:bookmarkEnd w:id="186"/>
    </w:p>
    <w:p>
      <w:pPr>
        <w:pStyle w:val="18"/>
        <w:keepNext w:val="0"/>
        <w:keepLines w:val="0"/>
        <w:spacing w:before="0" w:after="0" w:line="400" w:lineRule="exact"/>
        <w:rPr>
          <w:rFonts w:hint="eastAsia" w:ascii="宋体" w:hAnsi="宋体" w:eastAsia="宋体" w:cs="宋体"/>
          <w:b/>
          <w:bCs/>
          <w:color w:val="auto"/>
          <w:highlight w:val="none"/>
        </w:rPr>
      </w:pPr>
      <w:bookmarkStart w:id="187" w:name="_Toc449531040"/>
      <w:bookmarkStart w:id="188" w:name="_Toc12037"/>
      <w:bookmarkStart w:id="189" w:name="_Toc406522213"/>
      <w:bookmarkStart w:id="190" w:name="_Toc10017"/>
      <w:bookmarkStart w:id="191" w:name="_Toc351203633"/>
      <w:bookmarkStart w:id="192" w:name="_Toc464849996"/>
      <w:bookmarkStart w:id="193" w:name="_Toc449531043"/>
      <w:bookmarkStart w:id="194" w:name="_Toc22669"/>
      <w:bookmarkStart w:id="195" w:name="_Toc28541"/>
      <w:bookmarkStart w:id="196" w:name="_Toc406522216"/>
      <w:r>
        <w:rPr>
          <w:rFonts w:hint="eastAsia" w:ascii="宋体" w:hAnsi="宋体" w:eastAsia="宋体" w:cs="宋体"/>
          <w:b/>
          <w:bCs/>
          <w:color w:val="auto"/>
          <w:highlight w:val="none"/>
        </w:rPr>
        <w:t>1</w:t>
      </w:r>
      <w:bookmarkStart w:id="197" w:name="_Toc296890984"/>
      <w:bookmarkStart w:id="198" w:name="_Toc296347155"/>
      <w:bookmarkStart w:id="199" w:name="_Toc296346657"/>
      <w:bookmarkStart w:id="200" w:name="_Toc292559866"/>
      <w:bookmarkStart w:id="201" w:name="_Toc296503156"/>
      <w:bookmarkStart w:id="202" w:name="_Toc297048342"/>
      <w:bookmarkStart w:id="203" w:name="_Toc296891196"/>
      <w:bookmarkStart w:id="204" w:name="_Toc296944495"/>
      <w:bookmarkStart w:id="205" w:name="_Toc297120456"/>
      <w:bookmarkStart w:id="206" w:name="_Toc292559361"/>
      <w:r>
        <w:rPr>
          <w:rFonts w:hint="eastAsia" w:ascii="宋体" w:hAnsi="宋体" w:eastAsia="宋体" w:cs="宋体"/>
          <w:b/>
          <w:bCs/>
          <w:color w:val="auto"/>
          <w:highlight w:val="none"/>
        </w:rPr>
        <w:t>. 一般约定</w:t>
      </w:r>
      <w:bookmarkEnd w:id="187"/>
      <w:bookmarkEnd w:id="188"/>
      <w:bookmarkEnd w:id="189"/>
      <w:bookmarkEnd w:id="190"/>
      <w:bookmarkEnd w:id="191"/>
      <w:bookmarkEnd w:id="192"/>
    </w:p>
    <w:bookmarkEnd w:id="197"/>
    <w:bookmarkEnd w:id="198"/>
    <w:bookmarkEnd w:id="199"/>
    <w:bookmarkEnd w:id="200"/>
    <w:bookmarkEnd w:id="201"/>
    <w:bookmarkEnd w:id="202"/>
    <w:bookmarkEnd w:id="203"/>
    <w:bookmarkEnd w:id="204"/>
    <w:bookmarkEnd w:id="205"/>
    <w:bookmarkEnd w:id="206"/>
    <w:p>
      <w:pPr>
        <w:pStyle w:val="18"/>
        <w:keepNext w:val="0"/>
        <w:keepLines w:val="0"/>
        <w:spacing w:before="0" w:after="0" w:line="400" w:lineRule="exact"/>
        <w:rPr>
          <w:rFonts w:hint="eastAsia" w:ascii="宋体" w:hAnsi="宋体" w:eastAsia="宋体" w:cs="宋体"/>
          <w:b/>
          <w:bCs/>
          <w:color w:val="auto"/>
          <w:highlight w:val="none"/>
        </w:rPr>
      </w:pPr>
      <w:bookmarkStart w:id="207" w:name="_Toc464849997"/>
      <w:bookmarkStart w:id="208" w:name="_Toc31576"/>
      <w:bookmarkStart w:id="209" w:name="_Toc449531041"/>
      <w:bookmarkStart w:id="210" w:name="_Toc406522214"/>
      <w:bookmarkStart w:id="211" w:name="_Toc15062"/>
      <w:r>
        <w:rPr>
          <w:rFonts w:hint="eastAsia" w:ascii="宋体" w:hAnsi="宋体" w:eastAsia="宋体" w:cs="宋体"/>
          <w:b/>
          <w:bCs/>
          <w:color w:val="auto"/>
          <w:highlight w:val="none"/>
        </w:rPr>
        <w:t>1.1 词语定义</w:t>
      </w:r>
      <w:bookmarkEnd w:id="207"/>
      <w:bookmarkEnd w:id="208"/>
      <w:bookmarkEnd w:id="209"/>
      <w:bookmarkEnd w:id="210"/>
      <w:bookmarkEnd w:id="211"/>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1.1.1合同</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1.1.1.10其他合同文件包括：</w:t>
      </w:r>
      <w:r>
        <w:rPr>
          <w:rFonts w:hint="eastAsia" w:ascii="宋体" w:hAnsi="宋体" w:eastAsia="宋体" w:cs="宋体"/>
          <w:color w:val="auto"/>
          <w:kern w:val="0"/>
          <w:highlight w:val="none"/>
          <w:u w:val="single"/>
        </w:rPr>
        <w:t xml:space="preserve">  响应文件及其附件，采购文件（含补充通知和答疑），农民工工资保证金缴纳证明；履行合同过程中双方法定代表人（或双方工地代表人）书面确认的对合同内容有实质性影响的会议纪要、签证、设计变更等资料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1.1.2 合同当事人及其他相关方</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1.1.2.4监理人：</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1.1.2.5 设计人：</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1.1.3 工程和设备</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1.1.3.7 作为施工现场组成部分的其他场所包括： </w:t>
      </w:r>
      <w:r>
        <w:rPr>
          <w:rFonts w:hint="eastAsia" w:ascii="宋体" w:hAnsi="宋体" w:eastAsia="宋体" w:cs="宋体"/>
          <w:color w:val="auto"/>
          <w:highlight w:val="none"/>
          <w:u w:val="single"/>
        </w:rPr>
        <w:t xml:space="preserve">   工人宿舍、项目经理办公室、监理项目部、材料仓库等其他临时设施（详见施工平面图）   </w:t>
      </w:r>
      <w:r>
        <w:rPr>
          <w:rFonts w:hint="eastAsia" w:ascii="宋体" w:hAnsi="宋体" w:eastAsia="宋体" w:cs="宋体"/>
          <w:color w:val="auto"/>
          <w:highlight w:val="none"/>
        </w:rPr>
        <w:t xml:space="preserve">。 </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1.1.3.9 永久占地包括：</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依据设计图纸确定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1.1.3.10 临时占地包括：</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工人宿舍、项目经理办公室、监理项目部、材料仓库等其他临时设施（详见施工平面图）</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212" w:name="_Toc23067"/>
      <w:bookmarkStart w:id="213" w:name="_Toc406522215"/>
      <w:bookmarkStart w:id="214" w:name="_Toc449531042"/>
      <w:bookmarkStart w:id="215" w:name="_Toc464849998"/>
      <w:bookmarkStart w:id="216" w:name="_Toc18567"/>
      <w:r>
        <w:rPr>
          <w:rFonts w:hint="eastAsia" w:ascii="宋体" w:hAnsi="宋体" w:eastAsia="宋体" w:cs="宋体"/>
          <w:b/>
          <w:bCs/>
          <w:color w:val="auto"/>
          <w:highlight w:val="none"/>
        </w:rPr>
        <w:t>1.3法律</w:t>
      </w:r>
      <w:bookmarkEnd w:id="212"/>
      <w:bookmarkEnd w:id="213"/>
      <w:bookmarkEnd w:id="214"/>
      <w:bookmarkEnd w:id="215"/>
      <w:bookmarkEnd w:id="216"/>
      <w:r>
        <w:rPr>
          <w:rFonts w:hint="eastAsia" w:ascii="宋体" w:hAnsi="宋体" w:eastAsia="宋体" w:cs="宋体"/>
          <w:b/>
          <w:bCs/>
          <w:color w:val="auto"/>
          <w:highlight w:val="none"/>
        </w:rPr>
        <w:t xml:space="preserve"> </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适用于合同的其他规范性文件：</w:t>
      </w:r>
      <w:r>
        <w:rPr>
          <w:rFonts w:hint="eastAsia" w:ascii="宋体" w:hAnsi="宋体" w:eastAsia="宋体" w:cs="宋体"/>
          <w:color w:val="auto"/>
          <w:highlight w:val="none"/>
          <w:u w:val="single"/>
        </w:rPr>
        <w:t xml:space="preserve">   工程所在地的政府及相关主管部门制定的规范性文件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217" w:name="_Toc464849999"/>
      <w:r>
        <w:rPr>
          <w:rFonts w:hint="eastAsia" w:ascii="宋体" w:hAnsi="宋体" w:eastAsia="宋体" w:cs="宋体"/>
          <w:b/>
          <w:bCs/>
          <w:color w:val="auto"/>
          <w:highlight w:val="none"/>
        </w:rPr>
        <w:t>1.4 标准和规范</w:t>
      </w:r>
      <w:bookmarkEnd w:id="193"/>
      <w:bookmarkEnd w:id="194"/>
      <w:bookmarkEnd w:id="195"/>
      <w:bookmarkEnd w:id="196"/>
      <w:bookmarkEnd w:id="217"/>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1.4.1适用于工程的标准规范包括：</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国家现行的施工规范、验收规范、验收标准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1.4.2 发包人提供国外标准、规范的名称：</w:t>
      </w:r>
      <w:r>
        <w:rPr>
          <w:rFonts w:hint="eastAsia" w:ascii="宋体" w:hAnsi="宋体" w:eastAsia="宋体" w:cs="宋体"/>
          <w:color w:val="auto"/>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发包人提供国外标准、规范的份数：</w:t>
      </w:r>
      <w:r>
        <w:rPr>
          <w:rFonts w:hint="eastAsia" w:ascii="宋体" w:hAnsi="宋体" w:eastAsia="宋体" w:cs="宋体"/>
          <w:color w:val="auto"/>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发包人提供国外标准、规范的名称：</w:t>
      </w:r>
      <w:r>
        <w:rPr>
          <w:rFonts w:hint="eastAsia" w:ascii="宋体" w:hAnsi="宋体" w:eastAsia="宋体" w:cs="宋体"/>
          <w:color w:val="auto"/>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1.4.3发包人对工程的技术标准和功能要求的特殊要求：</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218" w:name="_Toc464850000"/>
      <w:bookmarkStart w:id="219" w:name="_Toc449531044"/>
      <w:bookmarkStart w:id="220" w:name="_Toc8238"/>
      <w:bookmarkStart w:id="221" w:name="_Toc406522217"/>
      <w:bookmarkStart w:id="222" w:name="_Toc22213"/>
      <w:r>
        <w:rPr>
          <w:rFonts w:hint="eastAsia" w:ascii="宋体" w:hAnsi="宋体" w:eastAsia="宋体" w:cs="宋体"/>
          <w:b/>
          <w:bCs/>
          <w:color w:val="auto"/>
          <w:highlight w:val="none"/>
        </w:rPr>
        <w:t>1.5 合同文件的优先顺序</w:t>
      </w:r>
      <w:bookmarkEnd w:id="218"/>
      <w:bookmarkEnd w:id="219"/>
      <w:bookmarkEnd w:id="220"/>
      <w:bookmarkEnd w:id="221"/>
      <w:bookmarkEnd w:id="222"/>
    </w:p>
    <w:p>
      <w:pPr>
        <w:pStyle w:val="16"/>
        <w:spacing w:line="400" w:lineRule="exact"/>
        <w:rPr>
          <w:rFonts w:hint="eastAsia" w:ascii="宋体" w:hAnsi="宋体" w:eastAsia="宋体" w:cs="宋体"/>
          <w:color w:val="auto"/>
          <w:highlight w:val="none"/>
        </w:rPr>
      </w:pPr>
      <w:bookmarkStart w:id="223" w:name="_Toc464850001"/>
      <w:bookmarkStart w:id="224" w:name="_Toc449531045"/>
      <w:bookmarkStart w:id="225" w:name="_Toc7249"/>
      <w:bookmarkStart w:id="226" w:name="_Toc406522218"/>
      <w:bookmarkStart w:id="227" w:name="_Toc6970"/>
      <w:r>
        <w:rPr>
          <w:rFonts w:hint="eastAsia" w:ascii="宋体" w:hAnsi="宋体" w:eastAsia="宋体" w:cs="宋体"/>
          <w:color w:val="auto"/>
          <w:highlight w:val="none"/>
        </w:rPr>
        <w:t>合同文件组成及优先顺序为：</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（1）合同协议书；</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（3）磋商函及其附录；</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（4）专用合同条款及其附件；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（5）通用合同条款；</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（6）技术标准和要求；</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（7）已标价工程量清单或预算书；</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（8）图纸；</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（9）其他合同文件。</w:t>
      </w:r>
    </w:p>
    <w:p>
      <w:pPr>
        <w:pStyle w:val="16"/>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rPr>
        <w:t>（10）</w:t>
      </w:r>
      <w:r>
        <w:rPr>
          <w:rFonts w:hint="eastAsia" w:ascii="宋体" w:hAnsi="宋体" w:eastAsia="宋体" w:cs="宋体"/>
          <w:bCs/>
          <w:color w:val="auto"/>
          <w:szCs w:val="21"/>
          <w:highlight w:val="none"/>
          <w:lang w:val="en-US" w:eastAsia="zh-CN"/>
        </w:rPr>
        <w:t>《建设工程工程量清单计价规范》（GB50500-2013）及其广西壮族自治区实施细则、《建设工程工程量计算规范》（GB50854～50862-2013）及其广西壮族自治区实施细则（修订本）、2013年《广西壮族自治区建筑装饰装修工程消耗量定额》、2011年《广西壮族自治区建筑工程拆除消耗量定额》及配套费用定额</w:t>
      </w:r>
      <w:r>
        <w:rPr>
          <w:rFonts w:hint="eastAsia" w:ascii="宋体" w:hAnsi="宋体" w:eastAsia="宋体" w:cs="宋体"/>
          <w:color w:val="auto"/>
          <w:highlight w:val="none"/>
        </w:rPr>
        <w:t>、桂建标[2016]16号</w:t>
      </w:r>
      <w:r>
        <w:rPr>
          <w:rFonts w:hint="eastAsia" w:eastAsia="宋体" w:cs="宋体"/>
          <w:color w:val="auto"/>
          <w:highlight w:val="none"/>
          <w:lang w:eastAsia="zh-CN"/>
        </w:rPr>
        <w:t>文</w:t>
      </w:r>
      <w:r>
        <w:rPr>
          <w:rFonts w:hint="eastAsia" w:ascii="宋体" w:hAnsi="宋体" w:eastAsia="宋体" w:cs="宋体"/>
          <w:color w:val="auto"/>
          <w:highlight w:val="none"/>
          <w:lang w:val="zh-CN"/>
        </w:rPr>
        <w:t>等有关规定。</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说明：（6）、（7）、（8）、（9）填空内容分别限于技术标准和要求、图纸、已标价工程量清单或预算书、其他合同文件四者之一，其优先顺序可根据采取的不同合同方式由双方约定。</w:t>
      </w:r>
    </w:p>
    <w:p>
      <w:pPr>
        <w:pStyle w:val="18"/>
        <w:keepNext w:val="0"/>
        <w:keepLines w:val="0"/>
        <w:spacing w:before="0" w:after="0" w:line="400" w:lineRule="exact"/>
        <w:rPr>
          <w:rFonts w:hint="eastAsia" w:ascii="宋体" w:hAnsi="宋体" w:eastAsia="宋体" w:cs="宋体"/>
          <w:color w:val="auto"/>
          <w:highlight w:val="none"/>
        </w:rPr>
      </w:pPr>
      <w:r>
        <w:rPr>
          <w:rFonts w:hint="eastAsia" w:ascii="宋体" w:hAnsi="宋体" w:eastAsia="宋体" w:cs="宋体"/>
          <w:b/>
          <w:bCs/>
          <w:color w:val="auto"/>
          <w:highlight w:val="none"/>
        </w:rPr>
        <w:t>1.6 图纸和承包人文件</w:t>
      </w:r>
      <w:bookmarkEnd w:id="223"/>
      <w:bookmarkEnd w:id="224"/>
      <w:bookmarkEnd w:id="225"/>
      <w:bookmarkEnd w:id="226"/>
      <w:bookmarkEnd w:id="227"/>
      <w:r>
        <w:rPr>
          <w:rFonts w:hint="eastAsia" w:ascii="宋体" w:hAnsi="宋体" w:eastAsia="宋体" w:cs="宋体"/>
          <w:color w:val="auto"/>
          <w:highlight w:val="none"/>
        </w:rPr>
        <w:tab/>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1.6.1 图纸的提供</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发包人向承包人提供图纸的期限：</w:t>
      </w:r>
      <w:r>
        <w:rPr>
          <w:rFonts w:hint="eastAsia" w:ascii="宋体" w:hAnsi="宋体" w:eastAsia="宋体" w:cs="宋体"/>
          <w:color w:val="auto"/>
          <w:highlight w:val="none"/>
          <w:u w:val="single"/>
        </w:rPr>
        <w:t xml:space="preserve">   合同签订后7天内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三套，承包人需要增加图纸套数的，发包人应代为复制，复制费用由承包人承担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发包人向承包人提供图纸的内容：</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本合同发包内容中的全部图纸</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1.6.4 承包人文件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需要由承包人提供的文件，包括：</w:t>
      </w:r>
      <w:r>
        <w:rPr>
          <w:rFonts w:hint="eastAsia" w:ascii="宋体" w:hAnsi="宋体" w:eastAsia="宋体" w:cs="宋体"/>
          <w:color w:val="auto"/>
          <w:highlight w:val="none"/>
          <w:u w:val="single"/>
        </w:rPr>
        <w:t xml:space="preserve">  报建程序所需要的所有资料；开工前3天应提供完善的施工组织设计和安全专项方案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承包人提供的文件的期限为：</w:t>
      </w:r>
      <w:r>
        <w:rPr>
          <w:rFonts w:hint="eastAsia" w:ascii="宋体" w:hAnsi="宋体" w:eastAsia="宋体" w:cs="宋体"/>
          <w:color w:val="auto"/>
          <w:highlight w:val="none"/>
          <w:u w:val="single"/>
        </w:rPr>
        <w:t xml:space="preserve">  报建手续开始前7天内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承包人提供的文件的数量为：</w:t>
      </w:r>
      <w:r>
        <w:rPr>
          <w:rFonts w:hint="eastAsia" w:ascii="宋体" w:hAnsi="宋体" w:eastAsia="宋体" w:cs="宋体"/>
          <w:color w:val="auto"/>
          <w:highlight w:val="none"/>
          <w:u w:val="single"/>
        </w:rPr>
        <w:t xml:space="preserve">  按实提供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承包人提供的文件的形式为：</w:t>
      </w:r>
      <w:r>
        <w:rPr>
          <w:rFonts w:hint="eastAsia" w:ascii="宋体" w:hAnsi="宋体" w:eastAsia="宋体" w:cs="宋体"/>
          <w:color w:val="auto"/>
          <w:highlight w:val="none"/>
          <w:u w:val="single"/>
        </w:rPr>
        <w:t xml:space="preserve">  书面及电子文档形式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发包人审批承包人文件的期限：</w:t>
      </w:r>
      <w:r>
        <w:rPr>
          <w:rFonts w:hint="eastAsia" w:ascii="宋体" w:hAnsi="宋体" w:eastAsia="宋体" w:cs="宋体"/>
          <w:color w:val="auto"/>
          <w:highlight w:val="none"/>
          <w:u w:val="single"/>
        </w:rPr>
        <w:t xml:space="preserve">  收到承包人提供的文件后14天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1.6.5 现场图纸准备</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关于现场图纸准备的约定：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228" w:name="_Toc16498"/>
      <w:bookmarkStart w:id="229" w:name="_Toc9027"/>
      <w:bookmarkStart w:id="230" w:name="_Toc406522219"/>
      <w:bookmarkStart w:id="231" w:name="_Toc464850002"/>
      <w:bookmarkStart w:id="232" w:name="_Toc449531046"/>
      <w:r>
        <w:rPr>
          <w:rFonts w:hint="eastAsia" w:ascii="宋体" w:hAnsi="宋体" w:eastAsia="宋体" w:cs="宋体"/>
          <w:b/>
          <w:bCs/>
          <w:color w:val="auto"/>
          <w:highlight w:val="none"/>
        </w:rPr>
        <w:t>1.7 联络</w:t>
      </w:r>
      <w:bookmarkEnd w:id="228"/>
      <w:bookmarkEnd w:id="229"/>
      <w:bookmarkEnd w:id="230"/>
      <w:bookmarkEnd w:id="231"/>
      <w:bookmarkEnd w:id="232"/>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1.7.1发包人和承包人应当在</w:t>
      </w:r>
      <w:r>
        <w:rPr>
          <w:rFonts w:hint="eastAsia" w:ascii="宋体" w:hAnsi="宋体" w:eastAsia="宋体" w:cs="宋体"/>
          <w:color w:val="auto"/>
          <w:highlight w:val="none"/>
          <w:u w:val="single"/>
        </w:rPr>
        <w:t>7</w:t>
      </w:r>
      <w:r>
        <w:rPr>
          <w:rFonts w:hint="eastAsia" w:ascii="宋体" w:hAnsi="宋体" w:eastAsia="宋体" w:cs="宋体"/>
          <w:color w:val="auto"/>
          <w:kern w:val="0"/>
          <w:highlight w:val="none"/>
        </w:rPr>
        <w:t>天内将与合同有关的通知、批准、证明、证书、指示、指令、要求、请求、同意、意见、确定和决定等书面函件送达对方当事人。</w:t>
      </w:r>
    </w:p>
    <w:p>
      <w:pPr>
        <w:spacing w:line="360" w:lineRule="auto"/>
        <w:ind w:firstLine="420" w:firstLineChars="200"/>
        <w:rPr>
          <w:rFonts w:hint="eastAsia" w:ascii="宋体" w:hAnsi="宋体" w:eastAsia="宋体" w:cs="宋体"/>
          <w:color w:val="auto"/>
          <w:szCs w:val="21"/>
          <w:highlight w:val="none"/>
        </w:rPr>
      </w:pPr>
      <w:bookmarkStart w:id="233" w:name="_Toc464850003"/>
      <w:bookmarkStart w:id="234" w:name="_Toc449531047"/>
      <w:bookmarkStart w:id="235" w:name="_Toc8989"/>
      <w:bookmarkStart w:id="236" w:name="_Toc406522220"/>
      <w:bookmarkStart w:id="237" w:name="_Toc224"/>
      <w:r>
        <w:rPr>
          <w:rFonts w:hint="eastAsia" w:ascii="宋体" w:hAnsi="宋体" w:eastAsia="宋体" w:cs="宋体"/>
          <w:color w:val="auto"/>
          <w:szCs w:val="21"/>
          <w:highlight w:val="none"/>
        </w:rPr>
        <w:t>1.7.2 发包人接收文件的地点：</w:t>
      </w:r>
      <w:r>
        <w:rPr>
          <w:rFonts w:hint="eastAsia" w:ascii="宋体" w:hAnsi="宋体" w:eastAsia="宋体" w:cs="宋体"/>
          <w:color w:val="auto"/>
          <w:szCs w:val="21"/>
          <w:highlight w:val="none"/>
          <w:u w:val="single"/>
        </w:rPr>
        <w:t xml:space="preserve">  签订合同时约定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发包人指定的接收人为：</w:t>
      </w:r>
      <w:r>
        <w:rPr>
          <w:rFonts w:hint="eastAsia" w:ascii="宋体" w:hAnsi="宋体" w:eastAsia="宋体" w:cs="宋体"/>
          <w:color w:val="auto"/>
          <w:szCs w:val="21"/>
          <w:highlight w:val="none"/>
          <w:u w:val="single"/>
        </w:rPr>
        <w:t xml:space="preserve">  签订合同时约定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承包人接收文件的地点：</w:t>
      </w:r>
      <w:r>
        <w:rPr>
          <w:rFonts w:hint="eastAsia" w:ascii="宋体" w:hAnsi="宋体" w:eastAsia="宋体" w:cs="宋体"/>
          <w:color w:val="auto"/>
          <w:szCs w:val="21"/>
          <w:highlight w:val="none"/>
          <w:u w:val="single"/>
        </w:rPr>
        <w:t xml:space="preserve">  项目所在地承包人项目部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承包人指定的接收人为：</w:t>
      </w:r>
      <w:r>
        <w:rPr>
          <w:rFonts w:hint="eastAsia" w:ascii="宋体" w:hAnsi="宋体" w:eastAsia="宋体" w:cs="宋体"/>
          <w:color w:val="auto"/>
          <w:szCs w:val="21"/>
          <w:highlight w:val="none"/>
          <w:u w:val="single"/>
        </w:rPr>
        <w:t xml:space="preserve">  承包人项目经理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监理人接收文件的地点：</w:t>
      </w:r>
      <w:r>
        <w:rPr>
          <w:rFonts w:hint="eastAsia" w:ascii="宋体" w:hAnsi="宋体" w:eastAsia="宋体" w:cs="宋体"/>
          <w:color w:val="auto"/>
          <w:szCs w:val="21"/>
          <w:highlight w:val="none"/>
          <w:u w:val="single"/>
        </w:rPr>
        <w:t xml:space="preserve">  项目所在地监理人办公室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监理人指定的接收人为：</w:t>
      </w:r>
      <w:r>
        <w:rPr>
          <w:rFonts w:hint="eastAsia" w:ascii="宋体" w:hAnsi="宋体" w:eastAsia="宋体" w:cs="宋体"/>
          <w:color w:val="auto"/>
          <w:szCs w:val="21"/>
          <w:highlight w:val="none"/>
          <w:u w:val="single"/>
        </w:rPr>
        <w:t xml:space="preserve">  总监理工程师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1.10 交通运输</w:t>
      </w:r>
      <w:bookmarkEnd w:id="233"/>
      <w:bookmarkEnd w:id="234"/>
      <w:bookmarkEnd w:id="235"/>
      <w:bookmarkEnd w:id="236"/>
      <w:bookmarkEnd w:id="237"/>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w:t>
      </w:r>
      <w:bookmarkStart w:id="238" w:name="_Toc318581155"/>
      <w:bookmarkStart w:id="239" w:name="_Toc300934943"/>
      <w:bookmarkStart w:id="240" w:name="_Toc312677986"/>
      <w:bookmarkStart w:id="241" w:name="_Toc304295521"/>
      <w:bookmarkStart w:id="242" w:name="_Toc303539100"/>
      <w:r>
        <w:rPr>
          <w:rFonts w:hint="eastAsia" w:ascii="宋体" w:hAnsi="宋体" w:eastAsia="宋体" w:cs="宋体"/>
          <w:color w:val="auto"/>
          <w:highlight w:val="none"/>
        </w:rPr>
        <w:t>.10.1 出入现场的权利</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关于出入现场的权利的约定：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由承包人按发包人要求负责取得出入施工现场所需的批准手续和全部权利，以及取得因施工所需修建道路、桥梁以及其他基础设施的权利，并承担相关手续费用和建设费用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238"/>
    <w:bookmarkEnd w:id="239"/>
    <w:bookmarkEnd w:id="240"/>
    <w:bookmarkEnd w:id="241"/>
    <w:bookmarkEnd w:id="242"/>
    <w:p>
      <w:pPr>
        <w:spacing w:line="360" w:lineRule="auto"/>
        <w:ind w:firstLine="420" w:firstLineChars="200"/>
        <w:jc w:val="left"/>
        <w:rPr>
          <w:rFonts w:hint="eastAsia" w:ascii="宋体" w:hAnsi="宋体" w:eastAsia="宋体" w:cs="宋体"/>
          <w:color w:val="auto"/>
          <w:szCs w:val="21"/>
          <w:highlight w:val="none"/>
        </w:rPr>
      </w:pPr>
      <w:bookmarkStart w:id="243" w:name="_Toc464850004"/>
      <w:bookmarkStart w:id="244" w:name="_Toc21276"/>
      <w:bookmarkStart w:id="245" w:name="_Toc5590"/>
      <w:bookmarkStart w:id="246" w:name="_Toc406522221"/>
      <w:bookmarkStart w:id="247" w:name="_Toc449531048"/>
      <w:bookmarkStart w:id="248" w:name="_Toc351203634"/>
      <w:bookmarkStart w:id="249" w:name="_Toc406522222"/>
      <w:r>
        <w:rPr>
          <w:rFonts w:hint="eastAsia" w:ascii="宋体" w:hAnsi="宋体" w:eastAsia="宋体" w:cs="宋体"/>
          <w:color w:val="auto"/>
          <w:szCs w:val="21"/>
          <w:highlight w:val="none"/>
        </w:rPr>
        <w:t>1</w:t>
      </w:r>
      <w:bookmarkStart w:id="250" w:name="_Toc304295522"/>
      <w:bookmarkStart w:id="251" w:name="_Toc300934944"/>
      <w:bookmarkStart w:id="252" w:name="_Toc318581156"/>
      <w:bookmarkStart w:id="253" w:name="_Toc303539101"/>
      <w:bookmarkStart w:id="254" w:name="_Toc312677987"/>
      <w:r>
        <w:rPr>
          <w:rFonts w:hint="eastAsia" w:ascii="宋体" w:hAnsi="宋体" w:eastAsia="宋体" w:cs="宋体"/>
          <w:color w:val="auto"/>
          <w:szCs w:val="21"/>
          <w:highlight w:val="none"/>
        </w:rPr>
        <w:t>.10.3 场内交通</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关于场外交通和场内交通的边界的约定：</w:t>
      </w:r>
      <w:r>
        <w:rPr>
          <w:rFonts w:hint="eastAsia" w:ascii="宋体" w:hAnsi="宋体" w:eastAsia="宋体" w:cs="宋体"/>
          <w:color w:val="auto"/>
          <w:szCs w:val="21"/>
          <w:highlight w:val="none"/>
          <w:u w:val="single"/>
        </w:rPr>
        <w:t xml:space="preserve">  以建筑红线为界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关于发包人向承包人免费提供满足工程施工需要的场内道路和交通设施的约定：</w:t>
      </w:r>
      <w:r>
        <w:rPr>
          <w:rFonts w:hint="eastAsia" w:ascii="宋体" w:hAnsi="宋体" w:eastAsia="宋体" w:cs="宋体"/>
          <w:color w:val="auto"/>
          <w:szCs w:val="21"/>
          <w:highlight w:val="none"/>
          <w:u w:val="single"/>
        </w:rPr>
        <w:t xml:space="preserve">  施工现场内临时道路由承包人负责建设并承担相关费用  </w:t>
      </w:r>
      <w:r>
        <w:rPr>
          <w:rFonts w:hint="eastAsia" w:ascii="宋体" w:hAnsi="宋体" w:eastAsia="宋体" w:cs="宋体"/>
          <w:color w:val="auto"/>
          <w:szCs w:val="21"/>
          <w:highlight w:val="none"/>
        </w:rPr>
        <w:t>。</w:t>
      </w:r>
      <w:bookmarkEnd w:id="250"/>
      <w:bookmarkEnd w:id="251"/>
      <w:bookmarkEnd w:id="252"/>
      <w:bookmarkEnd w:id="253"/>
      <w:bookmarkEnd w:id="254"/>
      <w:bookmarkStart w:id="255" w:name="_Toc318581157"/>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 超大件和超重件的运输</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运输超大件或超重件所需的道路和桥梁临时加固改造费用和其他有关费用由</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承担。</w:t>
      </w:r>
    </w:p>
    <w:bookmarkEnd w:id="255"/>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1.11 知识产权</w:t>
      </w:r>
      <w:bookmarkEnd w:id="243"/>
      <w:bookmarkEnd w:id="244"/>
      <w:bookmarkEnd w:id="245"/>
      <w:bookmarkEnd w:id="246"/>
      <w:bookmarkEnd w:id="247"/>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rPr>
        <w:t xml:space="preserve">  归属发包人所有，承包人不得向其他人转借、出售或泄露与本项目有关的上述文件资料情况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关于发包人提供的上述文件的使用限制的要求：</w:t>
      </w:r>
      <w:r>
        <w:rPr>
          <w:rFonts w:hint="eastAsia" w:ascii="宋体" w:hAnsi="宋体" w:eastAsia="宋体" w:cs="宋体"/>
          <w:color w:val="auto"/>
          <w:szCs w:val="21"/>
          <w:highlight w:val="none"/>
          <w:u w:val="single"/>
        </w:rPr>
        <w:t xml:space="preserve">  仅使用于本项目的建设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 关于承包人为实施工程所编制文件的著作权的归属：</w:t>
      </w:r>
      <w:r>
        <w:rPr>
          <w:rFonts w:hint="eastAsia" w:ascii="宋体" w:hAnsi="宋体" w:eastAsia="宋体" w:cs="宋体"/>
          <w:color w:val="auto"/>
          <w:szCs w:val="21"/>
          <w:highlight w:val="none"/>
          <w:u w:val="single"/>
        </w:rPr>
        <w:t xml:space="preserve">  按通用合同条款执行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关于承包人提供的上述文件的使用限制的要求：</w:t>
      </w:r>
      <w:r>
        <w:rPr>
          <w:rFonts w:hint="eastAsia" w:ascii="宋体" w:hAnsi="宋体" w:eastAsia="宋体" w:cs="宋体"/>
          <w:color w:val="auto"/>
          <w:szCs w:val="21"/>
          <w:highlight w:val="none"/>
          <w:u w:val="single"/>
        </w:rPr>
        <w:t xml:space="preserve">  按通用合同条款执行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 承包人在施工过程中所采用的专利、专有技术、技术秘密的使用费的承担方式：</w:t>
      </w:r>
      <w:r>
        <w:rPr>
          <w:rFonts w:hint="eastAsia" w:ascii="宋体" w:hAnsi="宋体" w:eastAsia="宋体" w:cs="宋体"/>
          <w:color w:val="auto"/>
          <w:szCs w:val="21"/>
          <w:highlight w:val="none"/>
          <w:u w:val="single"/>
        </w:rPr>
        <w:t>由承包人承担，已包含在签约合同价中，发包人不再另行支付</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1.13工程量清单错误的修正</w:t>
      </w:r>
    </w:p>
    <w:p>
      <w:pPr>
        <w:spacing w:line="360" w:lineRule="auto"/>
        <w:ind w:firstLine="420" w:firstLineChars="200"/>
        <w:rPr>
          <w:rFonts w:hint="eastAsia" w:ascii="宋体" w:hAnsi="宋体" w:eastAsia="宋体" w:cs="宋体"/>
          <w:color w:val="auto"/>
          <w:szCs w:val="21"/>
          <w:highlight w:val="none"/>
        </w:rPr>
      </w:pPr>
      <w:bookmarkStart w:id="256" w:name="_Toc4592"/>
      <w:bookmarkStart w:id="257" w:name="_Toc449531050"/>
      <w:bookmarkStart w:id="258" w:name="_Toc464850005"/>
      <w:bookmarkStart w:id="259" w:name="_Toc11959"/>
      <w:r>
        <w:rPr>
          <w:rFonts w:hint="eastAsia" w:ascii="宋体" w:hAnsi="宋体" w:eastAsia="宋体" w:cs="宋体"/>
          <w:color w:val="auto"/>
          <w:szCs w:val="21"/>
          <w:highlight w:val="none"/>
        </w:rPr>
        <w:t>出现工程量清单工程量偏差时，是否调整合同价格：</w:t>
      </w:r>
      <w:r>
        <w:rPr>
          <w:rFonts w:hint="eastAsia" w:ascii="宋体" w:hAnsi="宋体" w:eastAsia="宋体" w:cs="宋体"/>
          <w:color w:val="auto"/>
          <w:szCs w:val="21"/>
          <w:highlight w:val="none"/>
          <w:u w:val="single"/>
        </w:rPr>
        <w:t xml:space="preserve">  合同履行期间，由于招标工程量清单缺项、漏项，新增分部分项工程清单项目的，按照以下规定确定单价，并调整合同价格：（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并乘以下浮系数（中标价/经财政部门审定的招标上限控制价）计算，其中材料价格有信息价的按施工期间的信息价进行计算，无信息的按市场价；无定额可套的，根据市场价格协商；新增项目的单价必须经财政部门审定。</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允许调整合同价格的工程量偏差范围及其调整办法：</w:t>
      </w:r>
      <w:r>
        <w:rPr>
          <w:rFonts w:hint="eastAsia" w:ascii="宋体" w:hAnsi="宋体" w:eastAsia="宋体" w:cs="宋体"/>
          <w:color w:val="auto"/>
          <w:szCs w:val="21"/>
          <w:highlight w:val="none"/>
          <w:u w:val="single"/>
        </w:rPr>
        <w:t xml:space="preserve">  不允许调整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w:t>
      </w:r>
      <w:bookmarkStart w:id="260" w:name="_Toc296944496"/>
      <w:bookmarkStart w:id="261" w:name="_Toc296503157"/>
      <w:bookmarkStart w:id="262" w:name="_Toc296891197"/>
      <w:bookmarkStart w:id="263" w:name="_Toc297048343"/>
      <w:bookmarkStart w:id="264" w:name="_Toc297120457"/>
      <w:bookmarkStart w:id="265" w:name="_Toc292559362"/>
      <w:bookmarkStart w:id="266" w:name="_Toc296890985"/>
      <w:bookmarkStart w:id="267" w:name="_Toc296346658"/>
      <w:bookmarkStart w:id="268" w:name="_Toc292559867"/>
      <w:bookmarkStart w:id="269" w:name="_Toc296347156"/>
      <w:r>
        <w:rPr>
          <w:rFonts w:hint="eastAsia" w:ascii="宋体" w:hAnsi="宋体" w:eastAsia="宋体" w:cs="宋体"/>
          <w:b/>
          <w:bCs/>
          <w:color w:val="auto"/>
          <w:highlight w:val="none"/>
        </w:rPr>
        <w:t>. 发包人</w:t>
      </w:r>
      <w:bookmarkEnd w:id="248"/>
      <w:bookmarkEnd w:id="249"/>
      <w:bookmarkEnd w:id="256"/>
      <w:bookmarkEnd w:id="257"/>
      <w:bookmarkEnd w:id="258"/>
      <w:bookmarkEnd w:id="259"/>
    </w:p>
    <w:bookmarkEnd w:id="260"/>
    <w:bookmarkEnd w:id="261"/>
    <w:bookmarkEnd w:id="262"/>
    <w:bookmarkEnd w:id="263"/>
    <w:bookmarkEnd w:id="264"/>
    <w:bookmarkEnd w:id="265"/>
    <w:bookmarkEnd w:id="266"/>
    <w:bookmarkEnd w:id="267"/>
    <w:bookmarkEnd w:id="268"/>
    <w:bookmarkEnd w:id="269"/>
    <w:p>
      <w:pPr>
        <w:pStyle w:val="18"/>
        <w:keepNext w:val="0"/>
        <w:keepLines w:val="0"/>
        <w:spacing w:before="0" w:after="0" w:line="400" w:lineRule="exact"/>
        <w:rPr>
          <w:rFonts w:hint="eastAsia" w:ascii="宋体" w:hAnsi="宋体" w:eastAsia="宋体" w:cs="宋体"/>
          <w:b/>
          <w:bCs/>
          <w:color w:val="auto"/>
          <w:highlight w:val="none"/>
        </w:rPr>
      </w:pPr>
      <w:bookmarkStart w:id="270" w:name="_Toc32525"/>
      <w:bookmarkStart w:id="271" w:name="_Toc27107"/>
      <w:bookmarkStart w:id="272" w:name="_Toc449531051"/>
      <w:bookmarkStart w:id="273" w:name="_Toc406522223"/>
      <w:bookmarkStart w:id="274" w:name="_Toc464850006"/>
      <w:r>
        <w:rPr>
          <w:rFonts w:hint="eastAsia" w:ascii="宋体" w:hAnsi="宋体" w:eastAsia="宋体" w:cs="宋体"/>
          <w:b/>
          <w:bCs/>
          <w:color w:val="auto"/>
          <w:highlight w:val="none"/>
        </w:rPr>
        <w:t>2.2 发包人代表</w:t>
      </w:r>
      <w:bookmarkEnd w:id="270"/>
      <w:bookmarkEnd w:id="271"/>
      <w:bookmarkEnd w:id="272"/>
      <w:bookmarkEnd w:id="273"/>
      <w:bookmarkEnd w:id="274"/>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发包人代表：</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发包人对发包人代表的授权范围如下：</w:t>
      </w:r>
      <w:r>
        <w:rPr>
          <w:rFonts w:hint="eastAsia" w:ascii="宋体" w:hAnsi="宋体" w:eastAsia="宋体" w:cs="宋体"/>
          <w:color w:val="auto"/>
          <w:highlight w:val="none"/>
          <w:u w:val="single"/>
        </w:rPr>
        <w:t xml:space="preserve">以发包人签署予发包人代表的授权委托书的授权范围为准 </w:t>
      </w:r>
      <w:r>
        <w:rPr>
          <w:rFonts w:hint="eastAsia" w:ascii="宋体" w:hAnsi="宋体" w:eastAsia="宋体" w:cs="宋体"/>
          <w:color w:val="auto"/>
          <w:highlight w:val="none"/>
        </w:rPr>
        <w:t>。</w:t>
      </w:r>
      <w:bookmarkStart w:id="275" w:name="_Toc449531052"/>
      <w:bookmarkStart w:id="276" w:name="_Toc31637"/>
      <w:bookmarkStart w:id="277" w:name="_Toc17067"/>
      <w:bookmarkStart w:id="278" w:name="_Toc406522224"/>
    </w:p>
    <w:p>
      <w:pPr>
        <w:pStyle w:val="18"/>
        <w:keepNext w:val="0"/>
        <w:keepLines w:val="0"/>
        <w:spacing w:before="0" w:after="0" w:line="400" w:lineRule="exact"/>
        <w:rPr>
          <w:rFonts w:hint="eastAsia" w:ascii="宋体" w:hAnsi="宋体" w:eastAsia="宋体" w:cs="宋体"/>
          <w:b/>
          <w:bCs/>
          <w:color w:val="auto"/>
          <w:highlight w:val="none"/>
        </w:rPr>
      </w:pPr>
      <w:bookmarkStart w:id="279" w:name="_Toc464850007"/>
      <w:r>
        <w:rPr>
          <w:rFonts w:hint="eastAsia" w:ascii="宋体" w:hAnsi="宋体" w:eastAsia="宋体" w:cs="宋体"/>
          <w:b/>
          <w:bCs/>
          <w:color w:val="auto"/>
          <w:highlight w:val="none"/>
        </w:rPr>
        <w:t>2.4 施工现场、施工条件和基础资料的提供</w:t>
      </w:r>
      <w:bookmarkEnd w:id="275"/>
      <w:bookmarkEnd w:id="276"/>
      <w:bookmarkEnd w:id="277"/>
      <w:bookmarkEnd w:id="278"/>
      <w:bookmarkEnd w:id="279"/>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2.4.1 提供施工现场</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关于发包人移交施工现场的期限要求：</w:t>
      </w:r>
      <w:r>
        <w:rPr>
          <w:rFonts w:hint="eastAsia" w:ascii="宋体" w:hAnsi="宋体" w:eastAsia="宋体" w:cs="宋体"/>
          <w:color w:val="auto"/>
          <w:kern w:val="0"/>
          <w:highlight w:val="none"/>
          <w:u w:val="single"/>
        </w:rPr>
        <w:t>按通用合同条款执行</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2.4.2 提供施工条件</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关于发包人应负责提供施工所需要的条件，包括：</w:t>
      </w:r>
      <w:r>
        <w:rPr>
          <w:rFonts w:hint="eastAsia" w:ascii="宋体" w:hAnsi="宋体" w:eastAsia="宋体" w:cs="宋体"/>
          <w:color w:val="auto"/>
          <w:kern w:val="0"/>
          <w:highlight w:val="none"/>
          <w:u w:val="single"/>
        </w:rPr>
        <w:t xml:space="preserve">  负责完成工程的前期工作，包括项目立项审批、拆迁、安置、补偿、旧房拆除、管网迁改（通讯、电力等管线）等。施工所需电接点和水接点由发包人和承包人根据现场实际情况双方协商，接点至施工现场段管道/管线、计量设备由承包人自行解决，电讯线路的开通由承包人自行解决并承担费用；承包人使用的水、电、通讯费用由承包人负责。若供电部门的原因造成停电，承包人必须自行解决施工用电，费用由承包人负责 </w:t>
      </w:r>
      <w:r>
        <w:rPr>
          <w:rFonts w:hint="eastAsia" w:ascii="宋体" w:hAnsi="宋体" w:eastAsia="宋体" w:cs="宋体"/>
          <w:color w:val="auto"/>
          <w:kern w:val="0"/>
          <w:highlight w:val="none"/>
        </w:rPr>
        <w:t>。</w:t>
      </w:r>
      <w:bookmarkStart w:id="280" w:name="_Toc16075"/>
      <w:bookmarkStart w:id="281" w:name="_Toc406522225"/>
      <w:bookmarkStart w:id="282" w:name="_Toc15007"/>
      <w:bookmarkStart w:id="283" w:name="_Toc449531053"/>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2.5 资金来源证明及支付担保</w:t>
      </w:r>
      <w:bookmarkEnd w:id="280"/>
      <w:bookmarkEnd w:id="281"/>
      <w:bookmarkEnd w:id="282"/>
      <w:bookmarkEnd w:id="283"/>
    </w:p>
    <w:p>
      <w:pPr>
        <w:spacing w:line="360" w:lineRule="auto"/>
        <w:ind w:firstLine="420" w:firstLineChars="200"/>
        <w:rPr>
          <w:rFonts w:hint="eastAsia" w:ascii="宋体" w:hAnsi="宋体" w:eastAsia="宋体" w:cs="宋体"/>
          <w:color w:val="auto"/>
          <w:szCs w:val="21"/>
          <w:highlight w:val="none"/>
        </w:rPr>
      </w:pPr>
      <w:bookmarkStart w:id="284" w:name="_Toc406522226"/>
      <w:bookmarkStart w:id="285" w:name="_Toc464850008"/>
      <w:bookmarkStart w:id="286" w:name="_Toc351203635"/>
      <w:bookmarkStart w:id="287" w:name="_Toc10313"/>
      <w:bookmarkStart w:id="288" w:name="_Toc32122"/>
      <w:bookmarkStart w:id="289" w:name="_Toc449531054"/>
      <w:r>
        <w:rPr>
          <w:rFonts w:hint="eastAsia" w:ascii="宋体" w:hAnsi="宋体" w:eastAsia="宋体" w:cs="宋体"/>
          <w:color w:val="auto"/>
          <w:szCs w:val="21"/>
          <w:highlight w:val="none"/>
        </w:rPr>
        <w:t>发包人提供资金来源证明的期限要求：</w:t>
      </w:r>
      <w:r>
        <w:rPr>
          <w:rFonts w:hint="eastAsia" w:ascii="宋体" w:hAnsi="宋体" w:eastAsia="宋体" w:cs="宋体"/>
          <w:color w:val="auto"/>
          <w:szCs w:val="21"/>
          <w:highlight w:val="none"/>
          <w:u w:val="single"/>
        </w:rPr>
        <w:t xml:space="preserve">  否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发包人是否提供支付担保：</w:t>
      </w:r>
      <w:r>
        <w:rPr>
          <w:rFonts w:hint="eastAsia" w:ascii="宋体" w:hAnsi="宋体" w:eastAsia="宋体" w:cs="宋体"/>
          <w:color w:val="auto"/>
          <w:szCs w:val="21"/>
          <w:highlight w:val="none"/>
          <w:u w:val="single"/>
        </w:rPr>
        <w:t xml:space="preserve">  否  </w:t>
      </w:r>
      <w:r>
        <w:rPr>
          <w:rFonts w:hint="eastAsia" w:ascii="宋体" w:hAnsi="宋体" w:eastAsia="宋体" w:cs="宋体"/>
          <w:color w:val="auto"/>
          <w:szCs w:val="21"/>
          <w:highlight w:val="none"/>
        </w:rPr>
        <w:t>。</w:t>
      </w:r>
    </w:p>
    <w:p>
      <w:pPr>
        <w:spacing w:line="360" w:lineRule="auto"/>
        <w:ind w:firstLine="420" w:firstLineChars="200"/>
        <w:rPr>
          <w:rFonts w:hint="eastAsia"/>
          <w:color w:val="auto"/>
          <w:highlight w:val="none"/>
        </w:rPr>
      </w:pPr>
      <w:r>
        <w:rPr>
          <w:rFonts w:hint="eastAsia" w:ascii="宋体" w:hAnsi="宋体" w:eastAsia="宋体" w:cs="宋体"/>
          <w:color w:val="auto"/>
          <w:szCs w:val="21"/>
          <w:highlight w:val="none"/>
        </w:rPr>
        <w:t>发包人提供支付担保的形式：</w:t>
      </w:r>
      <w:r>
        <w:rPr>
          <w:rFonts w:hint="eastAsia" w:ascii="宋体" w:hAnsi="宋体" w:eastAsia="宋体" w:cs="宋体"/>
          <w:color w:val="auto"/>
          <w:szCs w:val="21"/>
          <w:highlight w:val="none"/>
          <w:u w:val="single"/>
        </w:rPr>
        <w:t xml:space="preserve">  否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3</w:t>
      </w:r>
      <w:bookmarkStart w:id="290" w:name="_Toc296347157"/>
      <w:bookmarkStart w:id="291" w:name="_Toc296890986"/>
      <w:bookmarkStart w:id="292" w:name="_Toc292559868"/>
      <w:bookmarkStart w:id="293" w:name="_Toc292559363"/>
      <w:bookmarkStart w:id="294" w:name="_Toc296346659"/>
      <w:bookmarkStart w:id="295" w:name="_Toc296503158"/>
      <w:bookmarkStart w:id="296" w:name="_Toc296944497"/>
      <w:bookmarkStart w:id="297" w:name="_Toc297120458"/>
      <w:bookmarkStart w:id="298" w:name="_Toc296891198"/>
      <w:bookmarkStart w:id="299" w:name="_Toc297048344"/>
      <w:r>
        <w:rPr>
          <w:rFonts w:hint="eastAsia" w:ascii="宋体" w:hAnsi="宋体" w:eastAsia="宋体" w:cs="宋体"/>
          <w:b/>
          <w:bCs/>
          <w:color w:val="auto"/>
          <w:highlight w:val="none"/>
        </w:rPr>
        <w:t>. 承包人</w:t>
      </w:r>
      <w:bookmarkEnd w:id="284"/>
      <w:bookmarkEnd w:id="285"/>
      <w:bookmarkEnd w:id="286"/>
      <w:bookmarkEnd w:id="287"/>
      <w:bookmarkEnd w:id="288"/>
      <w:bookmarkEnd w:id="289"/>
    </w:p>
    <w:bookmarkEnd w:id="290"/>
    <w:bookmarkEnd w:id="291"/>
    <w:bookmarkEnd w:id="292"/>
    <w:bookmarkEnd w:id="293"/>
    <w:bookmarkEnd w:id="294"/>
    <w:bookmarkEnd w:id="295"/>
    <w:bookmarkEnd w:id="296"/>
    <w:bookmarkEnd w:id="297"/>
    <w:bookmarkEnd w:id="298"/>
    <w:bookmarkEnd w:id="299"/>
    <w:p>
      <w:pPr>
        <w:pStyle w:val="18"/>
        <w:keepNext w:val="0"/>
        <w:keepLines w:val="0"/>
        <w:spacing w:before="0" w:after="0" w:line="400" w:lineRule="exact"/>
        <w:rPr>
          <w:rFonts w:hint="eastAsia" w:ascii="宋体" w:hAnsi="宋体" w:eastAsia="宋体" w:cs="宋体"/>
          <w:b/>
          <w:bCs/>
          <w:color w:val="auto"/>
          <w:highlight w:val="none"/>
        </w:rPr>
      </w:pPr>
      <w:bookmarkStart w:id="300" w:name="_Toc464850009"/>
      <w:bookmarkStart w:id="301" w:name="_Toc449531055"/>
      <w:bookmarkStart w:id="302" w:name="_Toc406522227"/>
      <w:bookmarkStart w:id="303" w:name="_Toc17646"/>
      <w:bookmarkStart w:id="304" w:name="_Toc5355"/>
      <w:r>
        <w:rPr>
          <w:rFonts w:hint="eastAsia" w:ascii="宋体" w:hAnsi="宋体" w:eastAsia="宋体" w:cs="宋体"/>
          <w:b/>
          <w:bCs/>
          <w:color w:val="auto"/>
          <w:highlight w:val="none"/>
        </w:rPr>
        <w:t>3.1 承包人的一般义务</w:t>
      </w:r>
      <w:bookmarkEnd w:id="300"/>
      <w:bookmarkEnd w:id="301"/>
      <w:bookmarkEnd w:id="302"/>
      <w:bookmarkEnd w:id="303"/>
      <w:bookmarkEnd w:id="304"/>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（9）</w:t>
      </w:r>
      <w:r>
        <w:rPr>
          <w:rFonts w:hint="eastAsia" w:ascii="宋体" w:hAnsi="宋体" w:eastAsia="宋体" w:cs="宋体"/>
          <w:color w:val="auto"/>
          <w:highlight w:val="none"/>
        </w:rPr>
        <w:t>承包人提交的竣工资料的内容：</w:t>
      </w:r>
      <w:r>
        <w:rPr>
          <w:rFonts w:hint="eastAsia" w:ascii="宋体" w:hAnsi="宋体" w:eastAsia="宋体" w:cs="宋体"/>
          <w:color w:val="auto"/>
          <w:kern w:val="0"/>
          <w:highlight w:val="none"/>
          <w:u w:val="single"/>
        </w:rPr>
        <w:t xml:space="preserve">   工程施工技术资料、工程质量资料、工程检验评定资料、竣工图，项目所在地建设主管部门规定的其他应交资料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承包人需要提交的竣工资料套数：</w:t>
      </w:r>
      <w:r>
        <w:rPr>
          <w:rFonts w:hint="eastAsia" w:ascii="宋体" w:hAnsi="宋体" w:eastAsia="宋体" w:cs="宋体"/>
          <w:color w:val="auto"/>
          <w:highlight w:val="none"/>
          <w:u w:val="single"/>
        </w:rPr>
        <w:t xml:space="preserve">   四套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承包人提交的竣工资料的费用承担：</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由承包人承担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承包人提交的竣工资料移交时间：</w:t>
      </w:r>
      <w:r>
        <w:rPr>
          <w:rFonts w:hint="eastAsia" w:ascii="宋体" w:hAnsi="宋体" w:eastAsia="宋体" w:cs="宋体"/>
          <w:color w:val="auto"/>
          <w:highlight w:val="none"/>
          <w:u w:val="single"/>
        </w:rPr>
        <w:t xml:space="preserve">    竣工验收合格之日起30天内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承包人提交的竣工资料形式要求：</w:t>
      </w:r>
      <w:r>
        <w:rPr>
          <w:rFonts w:hint="eastAsia" w:ascii="宋体" w:hAnsi="宋体" w:eastAsia="宋体" w:cs="宋体"/>
          <w:color w:val="auto"/>
          <w:highlight w:val="none"/>
          <w:u w:val="single"/>
        </w:rPr>
        <w:t xml:space="preserve">  书面及电子文档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（10）承包人应履行的其他义务：</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305" w:name="_Toc19329"/>
      <w:bookmarkStart w:id="306" w:name="_Toc406522228"/>
      <w:bookmarkStart w:id="307" w:name="_Toc20170"/>
      <w:bookmarkStart w:id="308" w:name="_Toc464850010"/>
      <w:bookmarkStart w:id="309" w:name="_Toc449531056"/>
      <w:r>
        <w:rPr>
          <w:rFonts w:hint="eastAsia" w:ascii="宋体" w:hAnsi="宋体" w:eastAsia="宋体" w:cs="宋体"/>
          <w:b/>
          <w:bCs/>
          <w:color w:val="auto"/>
          <w:highlight w:val="none"/>
        </w:rPr>
        <w:t>3.2 项目经理</w:t>
      </w:r>
      <w:bookmarkEnd w:id="305"/>
      <w:bookmarkEnd w:id="306"/>
      <w:bookmarkEnd w:id="307"/>
      <w:bookmarkEnd w:id="308"/>
      <w:bookmarkEnd w:id="309"/>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3.2.1 </w:t>
      </w:r>
      <w:r>
        <w:rPr>
          <w:rFonts w:hint="eastAsia" w:ascii="宋体" w:hAnsi="宋体" w:eastAsia="宋体" w:cs="宋体"/>
          <w:color w:val="auto"/>
          <w:highlight w:val="none"/>
        </w:rPr>
        <w:t>项目经理：</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建造师执业资格等级：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建造师注册证书号：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建造师执业印章号：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承包人对项目经理的授权范围如下：</w:t>
      </w:r>
      <w:r>
        <w:rPr>
          <w:rFonts w:hint="eastAsia" w:ascii="宋体" w:hAnsi="宋体" w:eastAsia="宋体" w:cs="宋体"/>
          <w:color w:val="auto"/>
          <w:highlight w:val="none"/>
          <w:u w:val="single"/>
        </w:rPr>
        <w:t xml:space="preserve">   仅限于本项目施工过程的施工管理和签署经过单位审核与本项目相关的资料，不得代表单位借款和赊购材料，在末取得单位的书面授权时，不得代表单位签订任何文件资料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关于项目经理每月在施工现场的时间要求：</w:t>
      </w:r>
      <w:r>
        <w:rPr>
          <w:rFonts w:hint="eastAsia" w:ascii="宋体" w:hAnsi="宋体" w:eastAsia="宋体" w:cs="宋体"/>
          <w:color w:val="auto"/>
          <w:highlight w:val="none"/>
          <w:u w:val="single"/>
        </w:rPr>
        <w:t>项目经理每月在岗带班时间不得少于当月施工时间的80%</w:t>
      </w:r>
      <w:r>
        <w:rPr>
          <w:rFonts w:hint="eastAsia" w:ascii="宋体" w:hAnsi="宋体" w:eastAsia="宋体" w:cs="宋体"/>
          <w:color w:val="auto"/>
          <w:kern w:val="0"/>
          <w:highlight w:val="none"/>
          <w:u w:val="single"/>
        </w:rPr>
        <w:t>，响应文件有承诺高于此要求的，按响应文件执行。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承包人未提交劳动合同，以及没有为项目经理缴纳社会保险证明的违约责任：</w:t>
      </w:r>
      <w:r>
        <w:rPr>
          <w:rFonts w:hint="eastAsia" w:ascii="宋体" w:hAnsi="宋体" w:eastAsia="宋体" w:cs="宋体"/>
          <w:color w:val="auto"/>
          <w:szCs w:val="21"/>
          <w:highlight w:val="none"/>
          <w:u w:val="single"/>
        </w:rPr>
        <w:t xml:space="preserve">  处以2万元罚款，责令限期提交劳动合同并补缴社会保险  </w:t>
      </w:r>
      <w:r>
        <w:rPr>
          <w:rFonts w:hint="eastAsia" w:ascii="宋体" w:hAnsi="宋体" w:eastAsia="宋体" w:cs="宋体"/>
          <w:color w:val="auto"/>
          <w:szCs w:val="21"/>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kern w:val="0"/>
          <w:highlight w:val="none"/>
        </w:rPr>
        <w:t>项目经理未经批准，擅自离开施工现场的违约责任：</w:t>
      </w:r>
      <w:r>
        <w:rPr>
          <w:rFonts w:hint="eastAsia" w:ascii="宋体" w:hAnsi="宋体" w:eastAsia="宋体" w:cs="宋体"/>
          <w:color w:val="auto"/>
          <w:highlight w:val="none"/>
          <w:u w:val="single"/>
        </w:rPr>
        <w:t xml:space="preserve">项目经理每月在岗带班时间不得少于当月施工时间的80%。未经发包人同意或正当理由，项目经理每月在岗带班时间少于当月施工时间80%的，少在岗带班一天，发包人有权处违约金2000元/日（人民币）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3.2.3 承包人擅自更换项目经理的违约责任：</w:t>
      </w:r>
      <w:r>
        <w:rPr>
          <w:rFonts w:hint="eastAsia" w:ascii="宋体" w:hAnsi="宋体" w:eastAsia="宋体" w:cs="宋体"/>
          <w:color w:val="auto"/>
          <w:highlight w:val="none"/>
          <w:u w:val="single"/>
        </w:rPr>
        <w:t>承包人项目经理必须与承包人竞标时所承诺的人员一致，并在（开工日期）前到任。在监理人向承包人颁发竣工证明材料前，项目经理不得同时兼任其他任何项目的项目经理</w:t>
      </w:r>
      <w:r>
        <w:rPr>
          <w:rFonts w:hint="eastAsia" w:ascii="宋体" w:hAnsi="宋体" w:eastAsia="宋体" w:cs="宋体"/>
          <w:color w:val="auto"/>
          <w:kern w:val="0"/>
          <w:highlight w:val="none"/>
          <w:u w:val="single"/>
        </w:rPr>
        <w:t>（符合桂建管</w:t>
      </w:r>
      <w:r>
        <w:rPr>
          <w:rFonts w:hint="eastAsia" w:ascii="宋体" w:hAnsi="宋体" w:eastAsia="宋体" w:cs="宋体"/>
          <w:color w:val="auto"/>
          <w:highlight w:val="none"/>
          <w:u w:val="single"/>
        </w:rPr>
        <w:t>﹝2013﹞</w:t>
      </w:r>
      <w:r>
        <w:rPr>
          <w:rFonts w:hint="eastAsia" w:ascii="宋体" w:hAnsi="宋体" w:eastAsia="宋体" w:cs="宋体"/>
          <w:color w:val="auto"/>
          <w:kern w:val="0"/>
          <w:highlight w:val="none"/>
          <w:u w:val="single"/>
        </w:rPr>
        <w:t>17号和</w:t>
      </w:r>
      <w:r>
        <w:rPr>
          <w:rFonts w:hint="eastAsia" w:ascii="宋体" w:hAnsi="宋体" w:eastAsia="宋体" w:cs="宋体"/>
          <w:color w:val="auto"/>
          <w:highlight w:val="none"/>
          <w:u w:val="single"/>
        </w:rPr>
        <w:t>桂建管﹝2014﹞25号</w:t>
      </w:r>
      <w:r>
        <w:rPr>
          <w:rFonts w:hint="eastAsia" w:ascii="宋体" w:hAnsi="宋体" w:eastAsia="宋体" w:cs="宋体"/>
          <w:color w:val="auto"/>
          <w:kern w:val="0"/>
          <w:highlight w:val="none"/>
          <w:u w:val="single"/>
        </w:rPr>
        <w:t>文除外）</w:t>
      </w:r>
      <w:r>
        <w:rPr>
          <w:rFonts w:hint="eastAsia" w:ascii="宋体" w:hAnsi="宋体" w:eastAsia="宋体" w:cs="宋体"/>
          <w:color w:val="auto"/>
          <w:highlight w:val="none"/>
          <w:u w:val="single"/>
        </w:rPr>
        <w:t>。未经发包人书面同意，承包人擅自更换项目经理的视为违约，违约金处3000元/人•次（人民币）</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3.2.4 承包人无正当理由拒绝更换项目经理的违约责任：</w:t>
      </w:r>
      <w:r>
        <w:rPr>
          <w:rFonts w:hint="eastAsia" w:ascii="宋体" w:hAnsi="宋体" w:eastAsia="宋体" w:cs="宋体"/>
          <w:color w:val="auto"/>
          <w:highlight w:val="none"/>
          <w:u w:val="single"/>
        </w:rPr>
        <w:t>因承包人项目经理不称职，发包人要求调换而未及时调换的，视为承包人违约，必须向发包人交纳处罚金3000元/人•次（人民币）</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p>
    <w:p>
      <w:pPr>
        <w:pStyle w:val="18"/>
        <w:keepNext w:val="0"/>
        <w:keepLines w:val="0"/>
        <w:spacing w:before="0" w:after="0" w:line="400" w:lineRule="exact"/>
        <w:rPr>
          <w:rFonts w:hint="eastAsia" w:ascii="宋体" w:hAnsi="宋体" w:eastAsia="宋体" w:cs="宋体"/>
          <w:b/>
          <w:bCs/>
          <w:color w:val="auto"/>
          <w:highlight w:val="none"/>
        </w:rPr>
      </w:pPr>
      <w:bookmarkStart w:id="310" w:name="_Toc464850011"/>
      <w:bookmarkStart w:id="311" w:name="_Toc406522229"/>
      <w:bookmarkStart w:id="312" w:name="_Toc373478356"/>
      <w:bookmarkStart w:id="313" w:name="_Toc373227709"/>
      <w:bookmarkStart w:id="314" w:name="_Toc395382511"/>
      <w:bookmarkStart w:id="315" w:name="_Toc28805"/>
      <w:bookmarkStart w:id="316" w:name="_Toc389065275"/>
      <w:bookmarkStart w:id="317" w:name="_Toc14833"/>
      <w:bookmarkStart w:id="318" w:name="_Toc449531057"/>
      <w:r>
        <w:rPr>
          <w:rFonts w:hint="eastAsia" w:ascii="宋体" w:hAnsi="宋体" w:eastAsia="宋体" w:cs="宋体"/>
          <w:b/>
          <w:bCs/>
          <w:color w:val="auto"/>
          <w:highlight w:val="none"/>
        </w:rPr>
        <w:t>3.3 承包人人员</w:t>
      </w:r>
      <w:bookmarkEnd w:id="310"/>
      <w:bookmarkEnd w:id="311"/>
      <w:bookmarkEnd w:id="312"/>
      <w:bookmarkEnd w:id="313"/>
      <w:bookmarkEnd w:id="314"/>
      <w:bookmarkEnd w:id="315"/>
      <w:bookmarkEnd w:id="316"/>
      <w:bookmarkEnd w:id="317"/>
      <w:bookmarkEnd w:id="318"/>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3.3.1 承包人提交项目管理机构及施工现场管理人员安排报告的期限：</w:t>
      </w:r>
      <w:r>
        <w:rPr>
          <w:rFonts w:hint="eastAsia" w:ascii="宋体" w:hAnsi="宋体" w:eastAsia="宋体" w:cs="宋体"/>
          <w:color w:val="auto"/>
          <w:highlight w:val="none"/>
          <w:u w:val="single"/>
        </w:rPr>
        <w:t>开工时间前7天日。项目管理机构的主要人员必须是响应文件中确认的人员，施工之后不能更换，确需更换人员的，更换后的人员相关资质及业绩、职称等要求不得低于采购文件最低要求，且须向发包人提出申请，并提供相关证明材料，经业主同意后方可换人</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3.3.3 承包人无正当理由拒绝撤换主要施工管理人员的违约责任：</w:t>
      </w:r>
      <w:r>
        <w:rPr>
          <w:rFonts w:hint="eastAsia" w:ascii="宋体" w:hAnsi="宋体" w:eastAsia="宋体" w:cs="宋体"/>
          <w:color w:val="auto"/>
          <w:highlight w:val="none"/>
          <w:u w:val="single"/>
        </w:rPr>
        <w:t>因承包人主要施工管理人员不称职，发包人要求调换而无正当理由拒绝撤换或未及时调换的，视为承包人违约，必须向发包人交纳处罚金，处罚标准：技术负责人2000元/人•次（人民币）；专业工程师2000元/人•次（人民币）</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3.3.4 承包人主要施工管理人员离开施工现场的批准要求：</w:t>
      </w:r>
      <w:r>
        <w:rPr>
          <w:rFonts w:hint="eastAsia" w:ascii="宋体" w:hAnsi="宋体" w:eastAsia="宋体" w:cs="宋体"/>
          <w:color w:val="auto"/>
          <w:kern w:val="0"/>
          <w:highlight w:val="none"/>
          <w:u w:val="single"/>
        </w:rPr>
        <w:t>由总监理工程师批准，发包人认可后方可离开</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3.3.5 承包人擅自更换主要施工管理人员的违约责任：</w:t>
      </w:r>
      <w:r>
        <w:rPr>
          <w:rFonts w:hint="eastAsia" w:ascii="宋体" w:hAnsi="宋体" w:eastAsia="宋体" w:cs="宋体"/>
          <w:color w:val="auto"/>
          <w:highlight w:val="none"/>
          <w:u w:val="single"/>
        </w:rPr>
        <w:t>项目技术负责人、专职安全员及其承诺的其它在场管理人员未经发包人书面同意不准擅自更换，擅自更换项目技术负责人处2000元/人•次（人民币）违约金；擅自更换专职安全员处2000元/人•次（人民币）违约金；擅自更换其它在场管理人员处1000元/人•次（人民币）违约金</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承包人主要施工管理人员擅自离开施工现场的违约责任：</w:t>
      </w:r>
      <w:r>
        <w:rPr>
          <w:rFonts w:hint="eastAsia" w:ascii="宋体" w:hAnsi="宋体" w:eastAsia="宋体" w:cs="宋体"/>
          <w:color w:val="auto"/>
          <w:highlight w:val="none"/>
          <w:u w:val="single"/>
        </w:rPr>
        <w:t>未经发包人同意，项目技术负责人擅自离岗的，视为承包人违约，发包人有权处违约金1000元/人•次（人民币）；未经发包人同意，专职安全员擅自离岗的，视为承包人违约，发包人有权处违约金1000元/人•次（人民币）；其它在场管理人员擅自离岗的，视为承包人违约，发包人有权处违约金500元/人•次（人民币）</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319" w:name="_Toc24853"/>
      <w:bookmarkStart w:id="320" w:name="_Toc449531058"/>
      <w:bookmarkStart w:id="321" w:name="_Toc464850012"/>
      <w:bookmarkStart w:id="322" w:name="_Toc8054"/>
      <w:bookmarkStart w:id="323" w:name="_Toc406522230"/>
      <w:r>
        <w:rPr>
          <w:rFonts w:hint="eastAsia" w:ascii="宋体" w:hAnsi="宋体" w:eastAsia="宋体" w:cs="宋体"/>
          <w:b/>
          <w:bCs/>
          <w:color w:val="auto"/>
          <w:highlight w:val="none"/>
        </w:rPr>
        <w:t>3</w:t>
      </w:r>
      <w:bookmarkStart w:id="324" w:name="_Toc296890987"/>
      <w:bookmarkStart w:id="325" w:name="_Toc303539102"/>
      <w:bookmarkStart w:id="326" w:name="_Toc312677988"/>
      <w:bookmarkStart w:id="327" w:name="_Toc304295523"/>
      <w:bookmarkStart w:id="328" w:name="_Toc296346660"/>
      <w:bookmarkStart w:id="329" w:name="_Toc297123492"/>
      <w:bookmarkStart w:id="330" w:name="_Toc292559869"/>
      <w:bookmarkStart w:id="331" w:name="_Toc297048345"/>
      <w:bookmarkStart w:id="332" w:name="_Toc297120459"/>
      <w:bookmarkStart w:id="333" w:name="_Toc300934945"/>
      <w:bookmarkStart w:id="334" w:name="_Toc296347158"/>
      <w:bookmarkStart w:id="335" w:name="_Toc296891199"/>
      <w:bookmarkStart w:id="336" w:name="_Toc296944498"/>
      <w:bookmarkStart w:id="337" w:name="_Toc292559364"/>
      <w:bookmarkStart w:id="338" w:name="_Toc296503159"/>
      <w:bookmarkStart w:id="339" w:name="_Toc297216151"/>
      <w:r>
        <w:rPr>
          <w:rFonts w:hint="eastAsia" w:ascii="宋体" w:hAnsi="宋体" w:eastAsia="宋体" w:cs="宋体"/>
          <w:b/>
          <w:bCs/>
          <w:color w:val="auto"/>
          <w:highlight w:val="none"/>
        </w:rPr>
        <w:t>.5 分包</w:t>
      </w:r>
      <w:bookmarkEnd w:id="319"/>
      <w:bookmarkEnd w:id="320"/>
      <w:bookmarkEnd w:id="321"/>
      <w:bookmarkEnd w:id="322"/>
      <w:bookmarkEnd w:id="323"/>
    </w:p>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Pr>
        <w:spacing w:line="360" w:lineRule="auto"/>
        <w:ind w:firstLine="420" w:firstLineChars="200"/>
        <w:rPr>
          <w:rFonts w:hint="eastAsia" w:ascii="宋体" w:hAnsi="宋体" w:eastAsia="宋体" w:cs="宋体"/>
          <w:color w:val="auto"/>
          <w:szCs w:val="21"/>
          <w:highlight w:val="none"/>
        </w:rPr>
      </w:pPr>
      <w:bookmarkStart w:id="340" w:name="_Toc312677990"/>
      <w:bookmarkStart w:id="341" w:name="_Toc318581159"/>
      <w:r>
        <w:rPr>
          <w:rFonts w:hint="eastAsia" w:ascii="宋体" w:hAnsi="宋体" w:eastAsia="宋体" w:cs="宋体"/>
          <w:color w:val="auto"/>
          <w:szCs w:val="21"/>
          <w:highlight w:val="none"/>
        </w:rPr>
        <w:t>3</w:t>
      </w:r>
      <w:bookmarkStart w:id="342" w:name="_Toc297123493"/>
      <w:bookmarkStart w:id="343" w:name="_Toc292559870"/>
      <w:bookmarkStart w:id="344" w:name="_Toc296890988"/>
      <w:bookmarkStart w:id="345" w:name="_Toc296346661"/>
      <w:bookmarkStart w:id="346" w:name="_Toc296891200"/>
      <w:bookmarkStart w:id="347" w:name="_Toc296503160"/>
      <w:bookmarkStart w:id="348" w:name="_Toc297048346"/>
      <w:bookmarkStart w:id="349" w:name="_Toc297120460"/>
      <w:bookmarkStart w:id="350" w:name="_Toc303539103"/>
      <w:bookmarkStart w:id="351" w:name="_Toc296944499"/>
      <w:bookmarkStart w:id="352" w:name="_Toc292559365"/>
      <w:bookmarkStart w:id="353" w:name="_Toc312677989"/>
      <w:bookmarkStart w:id="354" w:name="_Toc297216152"/>
      <w:bookmarkStart w:id="355" w:name="_Toc300934946"/>
      <w:bookmarkStart w:id="356" w:name="_Toc318581158"/>
      <w:bookmarkStart w:id="357" w:name="_Toc296347159"/>
      <w:bookmarkStart w:id="358" w:name="_Toc304295524"/>
      <w:r>
        <w:rPr>
          <w:rFonts w:hint="eastAsia" w:ascii="宋体" w:hAnsi="宋体" w:eastAsia="宋体" w:cs="宋体"/>
          <w:color w:val="auto"/>
          <w:szCs w:val="21"/>
          <w:highlight w:val="none"/>
        </w:rPr>
        <w:t>.5.1 分包的一般约定</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禁止分包的工程包括：</w:t>
      </w:r>
      <w:r>
        <w:rPr>
          <w:rFonts w:hint="eastAsia" w:ascii="宋体" w:hAnsi="宋体" w:eastAsia="宋体" w:cs="宋体"/>
          <w:color w:val="auto"/>
          <w:szCs w:val="21"/>
          <w:highlight w:val="none"/>
          <w:u w:val="single"/>
        </w:rPr>
        <w:t xml:space="preserve">  本项目禁止分包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主体结构、关键性工作的范围：</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 分包的确定</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允许分包的专业工程包括：</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其他关于分包的约定：</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（2）在相关分包合同签订并报送有关建设行政主管部门备案后7天内，承包人应当将一份副本提交给监理人，承包人应保障分包工作不得再次分包。</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（3）未经承包人和监理人审批同意的分包工程和分包人，承包人有权拒绝验收分包工程和支付相应款项，由此引起的发包人费用增加和(或)延误的工期由发包人承担。</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（4）承包人有以下情况之一者，发包人有权解除合同，并视情况扣除其履约保证金：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①个人承包工程，包括本人单位及外单位人员承包，发包人不承认其个人拥有任何资质等级及营业许可资格。没收全部履约保证金。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②几个人联合承包工程，就地组织暗分包队伍，不具备完成本工程的技术、机械能力，被发包人判定为没有能力履行的承包人。没收全部履约保证金。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③就地转包全部的工程，以谋取高额转让费、管理费的承包人。没收全部履约保证金。</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3.5.4 分包合同价款</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关于分包合同价款支付的约定：</w:t>
      </w:r>
      <w:r>
        <w:rPr>
          <w:rFonts w:hint="eastAsia" w:ascii="宋体" w:hAnsi="宋体" w:eastAsia="宋体" w:cs="宋体"/>
          <w:color w:val="auto"/>
          <w:highlight w:val="none"/>
          <w:u w:val="single"/>
        </w:rPr>
        <w:t>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bookmarkEnd w:id="340"/>
    <w:bookmarkEnd w:id="341"/>
    <w:p>
      <w:pPr>
        <w:pStyle w:val="18"/>
        <w:keepNext w:val="0"/>
        <w:keepLines w:val="0"/>
        <w:spacing w:before="0" w:after="0" w:line="400" w:lineRule="exact"/>
        <w:rPr>
          <w:rFonts w:hint="eastAsia" w:ascii="宋体" w:hAnsi="宋体" w:eastAsia="宋体" w:cs="宋体"/>
          <w:b/>
          <w:bCs/>
          <w:color w:val="auto"/>
          <w:highlight w:val="none"/>
        </w:rPr>
      </w:pPr>
      <w:bookmarkStart w:id="359" w:name="_Toc406522231"/>
      <w:bookmarkStart w:id="360" w:name="_Toc449531059"/>
      <w:bookmarkStart w:id="361" w:name="_Toc24717"/>
      <w:bookmarkStart w:id="362" w:name="_Toc27008"/>
      <w:bookmarkStart w:id="363" w:name="_Toc464850013"/>
      <w:r>
        <w:rPr>
          <w:rFonts w:hint="eastAsia" w:ascii="宋体" w:hAnsi="宋体" w:eastAsia="宋体" w:cs="宋体"/>
          <w:b/>
          <w:bCs/>
          <w:color w:val="auto"/>
          <w:highlight w:val="none"/>
        </w:rPr>
        <w:t>3.6 工程照管与成品、半成品保护</w:t>
      </w:r>
      <w:bookmarkEnd w:id="359"/>
      <w:bookmarkEnd w:id="360"/>
      <w:bookmarkEnd w:id="361"/>
      <w:bookmarkEnd w:id="362"/>
      <w:bookmarkEnd w:id="363"/>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承包人负责照管工程及工程相关的材料、工程设备的起始时间：</w:t>
      </w:r>
      <w:r>
        <w:rPr>
          <w:rFonts w:hint="eastAsia" w:ascii="宋体" w:hAnsi="宋体" w:eastAsia="宋体" w:cs="宋体"/>
          <w:color w:val="auto"/>
          <w:kern w:val="0"/>
          <w:highlight w:val="none"/>
          <w:u w:val="single"/>
        </w:rPr>
        <w:t xml:space="preserve">  设备、人员进场至验收交付使用前由承包人负责保修，无其他特殊要求的，费用由承包人承担  </w:t>
      </w:r>
      <w:r>
        <w:rPr>
          <w:rFonts w:hint="eastAsia" w:ascii="宋体" w:hAnsi="宋体" w:eastAsia="宋体" w:cs="宋体"/>
          <w:color w:val="auto"/>
          <w:kern w:val="0"/>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364" w:name="_Toc25429"/>
      <w:bookmarkStart w:id="365" w:name="_Toc5934"/>
      <w:bookmarkStart w:id="366" w:name="_Toc406522232"/>
      <w:bookmarkStart w:id="367" w:name="_Toc464850014"/>
      <w:bookmarkStart w:id="368" w:name="_Toc449531060"/>
      <w:r>
        <w:rPr>
          <w:rFonts w:hint="eastAsia" w:ascii="宋体" w:hAnsi="宋体" w:eastAsia="宋体" w:cs="宋体"/>
          <w:b/>
          <w:bCs/>
          <w:color w:val="auto"/>
          <w:highlight w:val="none"/>
        </w:rPr>
        <w:t>3.7 履约担保</w:t>
      </w:r>
      <w:bookmarkEnd w:id="364"/>
      <w:bookmarkEnd w:id="365"/>
      <w:bookmarkEnd w:id="366"/>
      <w:bookmarkEnd w:id="367"/>
      <w:bookmarkEnd w:id="368"/>
    </w:p>
    <w:p>
      <w:pPr>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承包人提供履约担保的形式、金额及期限的：</w:t>
      </w:r>
      <w:r>
        <w:rPr>
          <w:rFonts w:hint="eastAsia" w:ascii="宋体" w:hAnsi="宋体" w:eastAsia="宋体" w:cs="宋体"/>
          <w:color w:val="auto"/>
          <w:szCs w:val="21"/>
          <w:highlight w:val="none"/>
          <w:u w:val="single"/>
        </w:rPr>
        <w:t>无。</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承包人在成交后7个工作日内，按 （各市住房城乡建设行政主管部门规定） 规定将农民工工资保障金存入帐户。工程竣工验收结算经审定后，按照规定程序，将农民工工资保障金没有使用或剩余的金额退还给承包人。</w:t>
      </w:r>
    </w:p>
    <w:p>
      <w:pPr>
        <w:pStyle w:val="18"/>
        <w:keepNext w:val="0"/>
        <w:keepLines w:val="0"/>
        <w:spacing w:before="0" w:after="0" w:line="400" w:lineRule="exact"/>
        <w:rPr>
          <w:rFonts w:hint="eastAsia" w:ascii="宋体" w:hAnsi="宋体" w:eastAsia="宋体" w:cs="宋体"/>
          <w:b/>
          <w:bCs/>
          <w:color w:val="auto"/>
          <w:highlight w:val="none"/>
        </w:rPr>
      </w:pPr>
      <w:bookmarkStart w:id="369" w:name="_Toc464850015"/>
      <w:bookmarkStart w:id="370" w:name="_Toc351203636"/>
      <w:bookmarkStart w:id="371" w:name="_Toc406522233"/>
      <w:bookmarkStart w:id="372" w:name="_Toc26626"/>
      <w:bookmarkStart w:id="373" w:name="_Toc14340"/>
      <w:bookmarkStart w:id="374" w:name="_Toc449531061"/>
      <w:r>
        <w:rPr>
          <w:rFonts w:hint="eastAsia" w:ascii="宋体" w:hAnsi="宋体" w:eastAsia="宋体" w:cs="宋体"/>
          <w:b/>
          <w:bCs/>
          <w:color w:val="auto"/>
          <w:highlight w:val="none"/>
        </w:rPr>
        <w:t>4</w:t>
      </w:r>
      <w:bookmarkStart w:id="375" w:name="_Toc292559366"/>
      <w:bookmarkStart w:id="376" w:name="_Toc296346663"/>
      <w:bookmarkStart w:id="377" w:name="_Toc296944501"/>
      <w:bookmarkStart w:id="378" w:name="_Toc296891202"/>
      <w:bookmarkStart w:id="379" w:name="_Toc292559871"/>
      <w:bookmarkStart w:id="380" w:name="_Toc296347161"/>
      <w:bookmarkStart w:id="381" w:name="_Toc297048348"/>
      <w:bookmarkStart w:id="382" w:name="_Toc297120462"/>
      <w:bookmarkStart w:id="383" w:name="_Toc296890990"/>
      <w:bookmarkStart w:id="384" w:name="_Toc296503162"/>
      <w:bookmarkStart w:id="385" w:name="_Toc267251413"/>
      <w:r>
        <w:rPr>
          <w:rFonts w:hint="eastAsia" w:ascii="宋体" w:hAnsi="宋体" w:eastAsia="宋体" w:cs="宋体"/>
          <w:b/>
          <w:bCs/>
          <w:color w:val="auto"/>
          <w:highlight w:val="none"/>
        </w:rPr>
        <w:t>. 监</w:t>
      </w:r>
      <w:bookmarkEnd w:id="375"/>
      <w:bookmarkEnd w:id="376"/>
      <w:bookmarkEnd w:id="377"/>
      <w:bookmarkEnd w:id="378"/>
      <w:bookmarkEnd w:id="379"/>
      <w:bookmarkEnd w:id="380"/>
      <w:bookmarkEnd w:id="381"/>
      <w:bookmarkEnd w:id="382"/>
      <w:bookmarkEnd w:id="383"/>
      <w:bookmarkEnd w:id="384"/>
      <w:bookmarkEnd w:id="385"/>
      <w:r>
        <w:rPr>
          <w:rFonts w:hint="eastAsia" w:ascii="宋体" w:hAnsi="宋体" w:eastAsia="宋体" w:cs="宋体"/>
          <w:b/>
          <w:bCs/>
          <w:color w:val="auto"/>
          <w:highlight w:val="none"/>
        </w:rPr>
        <w:t>理人</w:t>
      </w:r>
      <w:bookmarkEnd w:id="369"/>
      <w:bookmarkEnd w:id="370"/>
      <w:bookmarkEnd w:id="371"/>
      <w:bookmarkEnd w:id="372"/>
      <w:bookmarkEnd w:id="373"/>
      <w:bookmarkEnd w:id="374"/>
    </w:p>
    <w:p>
      <w:pPr>
        <w:pStyle w:val="18"/>
        <w:keepNext w:val="0"/>
        <w:keepLines w:val="0"/>
        <w:spacing w:before="0" w:after="0" w:line="400" w:lineRule="exact"/>
        <w:rPr>
          <w:rFonts w:hint="eastAsia" w:ascii="宋体" w:hAnsi="宋体" w:eastAsia="宋体" w:cs="宋体"/>
          <w:b/>
          <w:bCs/>
          <w:color w:val="auto"/>
          <w:highlight w:val="none"/>
        </w:rPr>
      </w:pPr>
      <w:bookmarkStart w:id="386" w:name="_Toc406522234"/>
      <w:bookmarkStart w:id="387" w:name="_Toc7122"/>
      <w:bookmarkStart w:id="388" w:name="_Toc21851"/>
      <w:bookmarkStart w:id="389" w:name="_Toc464850016"/>
      <w:bookmarkStart w:id="390" w:name="_Toc449531062"/>
      <w:r>
        <w:rPr>
          <w:rFonts w:hint="eastAsia" w:ascii="宋体" w:hAnsi="宋体" w:eastAsia="宋体" w:cs="宋体"/>
          <w:b/>
          <w:bCs/>
          <w:color w:val="auto"/>
          <w:highlight w:val="none"/>
        </w:rPr>
        <w:t>4.1监理人的一般规定</w:t>
      </w:r>
      <w:bookmarkEnd w:id="386"/>
      <w:bookmarkEnd w:id="387"/>
      <w:bookmarkEnd w:id="388"/>
      <w:bookmarkEnd w:id="389"/>
      <w:bookmarkEnd w:id="390"/>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关于监理人的监理内容：</w:t>
      </w:r>
      <w:r>
        <w:rPr>
          <w:rFonts w:hint="eastAsia" w:ascii="宋体" w:hAnsi="宋体" w:eastAsia="宋体" w:cs="宋体"/>
          <w:color w:val="auto"/>
          <w:szCs w:val="21"/>
          <w:highlight w:val="none"/>
          <w:u w:val="single"/>
        </w:rPr>
        <w:t xml:space="preserve">  按本工程的监理合同中的有关条款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关于监理人的监理权限：</w:t>
      </w:r>
      <w:r>
        <w:rPr>
          <w:rFonts w:hint="eastAsia" w:ascii="宋体" w:hAnsi="宋体" w:eastAsia="宋体" w:cs="宋体"/>
          <w:color w:val="auto"/>
          <w:szCs w:val="21"/>
          <w:highlight w:val="none"/>
          <w:u w:val="single"/>
        </w:rPr>
        <w:t xml:space="preserve">  按本工程的监理合同中的有关条款  </w:t>
      </w:r>
      <w:r>
        <w:rPr>
          <w:rFonts w:hint="eastAsia" w:ascii="宋体" w:hAnsi="宋体" w:eastAsia="宋体" w:cs="宋体"/>
          <w:color w:val="auto"/>
          <w:szCs w:val="21"/>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关于监理人在施工现场的办公场所、生活场所的提供和费用承担的约定：</w:t>
      </w:r>
      <w:r>
        <w:rPr>
          <w:rFonts w:hint="eastAsia" w:ascii="宋体" w:hAnsi="宋体" w:eastAsia="宋体" w:cs="宋体"/>
          <w:color w:val="auto"/>
          <w:kern w:val="0"/>
          <w:highlight w:val="none"/>
          <w:u w:val="single"/>
        </w:rPr>
        <w:t>承包人免费提供</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391" w:name="_Toc449531063"/>
      <w:bookmarkStart w:id="392" w:name="_Toc29669"/>
      <w:bookmarkStart w:id="393" w:name="_Toc464850017"/>
      <w:bookmarkStart w:id="394" w:name="_Toc4522"/>
      <w:bookmarkStart w:id="395" w:name="_Toc406522235"/>
      <w:r>
        <w:rPr>
          <w:rFonts w:hint="eastAsia" w:ascii="宋体" w:hAnsi="宋体" w:eastAsia="宋体" w:cs="宋体"/>
          <w:b/>
          <w:bCs/>
          <w:color w:val="auto"/>
          <w:highlight w:val="none"/>
        </w:rPr>
        <w:t>4.2 监理人员</w:t>
      </w:r>
      <w:bookmarkEnd w:id="391"/>
      <w:bookmarkEnd w:id="392"/>
      <w:bookmarkEnd w:id="393"/>
      <w:bookmarkEnd w:id="394"/>
      <w:bookmarkEnd w:id="395"/>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总监理工程师：</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监理工程师执业资格证书号：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关于监理人的其他约定：</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p>
    <w:p>
      <w:pPr>
        <w:pStyle w:val="18"/>
        <w:keepNext w:val="0"/>
        <w:keepLines w:val="0"/>
        <w:spacing w:before="0" w:after="0" w:line="400" w:lineRule="exact"/>
        <w:rPr>
          <w:rFonts w:hint="eastAsia" w:ascii="宋体" w:hAnsi="宋体" w:eastAsia="宋体" w:cs="宋体"/>
          <w:b/>
          <w:bCs/>
          <w:color w:val="auto"/>
          <w:highlight w:val="none"/>
        </w:rPr>
      </w:pPr>
      <w:bookmarkStart w:id="396" w:name="_Toc449531064"/>
      <w:bookmarkStart w:id="397" w:name="_Toc464850018"/>
      <w:bookmarkStart w:id="398" w:name="_Toc6776"/>
      <w:bookmarkStart w:id="399" w:name="_Toc406522236"/>
      <w:bookmarkStart w:id="400" w:name="_Toc12234"/>
      <w:r>
        <w:rPr>
          <w:rFonts w:hint="eastAsia" w:ascii="宋体" w:hAnsi="宋体" w:eastAsia="宋体" w:cs="宋体"/>
          <w:b/>
          <w:bCs/>
          <w:color w:val="auto"/>
          <w:highlight w:val="none"/>
        </w:rPr>
        <w:t>4.4 商定或确定</w:t>
      </w:r>
      <w:bookmarkEnd w:id="396"/>
      <w:bookmarkEnd w:id="397"/>
      <w:bookmarkEnd w:id="398"/>
      <w:bookmarkEnd w:id="399"/>
      <w:bookmarkEnd w:id="400"/>
    </w:p>
    <w:p>
      <w:pPr>
        <w:pStyle w:val="16"/>
        <w:spacing w:line="400" w:lineRule="exact"/>
        <w:rPr>
          <w:rFonts w:hint="eastAsia" w:ascii="宋体" w:hAnsi="宋体" w:eastAsia="宋体" w:cs="宋体"/>
          <w:color w:val="auto"/>
          <w:highlight w:val="none"/>
        </w:rPr>
      </w:pPr>
      <w:bookmarkStart w:id="401" w:name="_Toc267251418"/>
      <w:r>
        <w:rPr>
          <w:rFonts w:hint="eastAsia" w:ascii="宋体" w:hAnsi="宋体" w:eastAsia="宋体" w:cs="宋体"/>
          <w:color w:val="auto"/>
          <w:highlight w:val="none"/>
        </w:rPr>
        <w:t>在发包人和承包人不能通过协商达成一致意见时，发包人授权监理人对以下事项进行确定：</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402" w:name="_Toc27678"/>
      <w:bookmarkStart w:id="403" w:name="_Toc464850019"/>
      <w:bookmarkStart w:id="404" w:name="_Toc406522237"/>
      <w:bookmarkStart w:id="405" w:name="_Toc449531065"/>
      <w:bookmarkStart w:id="406" w:name="_Toc15963"/>
      <w:bookmarkStart w:id="407" w:name="_Toc351203637"/>
      <w:r>
        <w:rPr>
          <w:rFonts w:hint="eastAsia" w:ascii="宋体" w:hAnsi="宋体" w:eastAsia="宋体" w:cs="宋体"/>
          <w:b/>
          <w:bCs/>
          <w:color w:val="auto"/>
          <w:highlight w:val="none"/>
        </w:rPr>
        <w:t>5</w:t>
      </w:r>
      <w:bookmarkEnd w:id="401"/>
      <w:bookmarkStart w:id="408" w:name="_Toc292559872"/>
      <w:bookmarkStart w:id="409" w:name="_Toc296891203"/>
      <w:bookmarkStart w:id="410" w:name="_Toc297048349"/>
      <w:bookmarkStart w:id="411" w:name="_Toc292559367"/>
      <w:bookmarkStart w:id="412" w:name="_Toc296944502"/>
      <w:bookmarkStart w:id="413" w:name="_Toc297120463"/>
      <w:bookmarkStart w:id="414" w:name="_Toc296346664"/>
      <w:bookmarkStart w:id="415" w:name="_Toc296503163"/>
      <w:bookmarkStart w:id="416" w:name="_Toc296890991"/>
      <w:bookmarkStart w:id="417" w:name="_Toc296347162"/>
      <w:r>
        <w:rPr>
          <w:rFonts w:hint="eastAsia" w:ascii="宋体" w:hAnsi="宋体" w:eastAsia="宋体" w:cs="宋体"/>
          <w:b/>
          <w:bCs/>
          <w:color w:val="auto"/>
          <w:highlight w:val="none"/>
        </w:rPr>
        <w:t>. 工程质量</w:t>
      </w:r>
      <w:bookmarkEnd w:id="402"/>
      <w:bookmarkEnd w:id="403"/>
      <w:bookmarkEnd w:id="404"/>
      <w:bookmarkEnd w:id="405"/>
      <w:bookmarkEnd w:id="406"/>
      <w:bookmarkEnd w:id="407"/>
    </w:p>
    <w:p>
      <w:pPr>
        <w:pStyle w:val="18"/>
        <w:keepNext w:val="0"/>
        <w:keepLines w:val="0"/>
        <w:spacing w:before="0" w:after="0" w:line="400" w:lineRule="exact"/>
        <w:rPr>
          <w:rFonts w:hint="eastAsia" w:ascii="宋体" w:hAnsi="宋体" w:eastAsia="宋体" w:cs="宋体"/>
          <w:b/>
          <w:bCs/>
          <w:color w:val="auto"/>
          <w:highlight w:val="none"/>
        </w:rPr>
      </w:pPr>
      <w:bookmarkStart w:id="418" w:name="_Toc449531066"/>
      <w:bookmarkStart w:id="419" w:name="_Toc29010"/>
      <w:bookmarkStart w:id="420" w:name="_Toc464850020"/>
      <w:bookmarkStart w:id="421" w:name="_Toc29177"/>
      <w:bookmarkStart w:id="422" w:name="_Toc406522238"/>
      <w:r>
        <w:rPr>
          <w:rFonts w:hint="eastAsia" w:ascii="宋体" w:hAnsi="宋体" w:eastAsia="宋体" w:cs="宋体"/>
          <w:b/>
          <w:bCs/>
          <w:color w:val="auto"/>
          <w:highlight w:val="none"/>
        </w:rPr>
        <w:t>5.1 质量要求</w:t>
      </w:r>
      <w:bookmarkEnd w:id="418"/>
      <w:bookmarkEnd w:id="419"/>
      <w:bookmarkEnd w:id="420"/>
      <w:bookmarkEnd w:id="421"/>
      <w:bookmarkEnd w:id="422"/>
    </w:p>
    <w:p>
      <w:pPr>
        <w:spacing w:line="360" w:lineRule="auto"/>
        <w:ind w:firstLine="420" w:firstLineChars="200"/>
        <w:jc w:val="left"/>
        <w:rPr>
          <w:rFonts w:hint="eastAsia" w:ascii="宋体" w:hAnsi="宋体" w:eastAsia="宋体" w:cs="宋体"/>
          <w:color w:val="auto"/>
          <w:szCs w:val="21"/>
          <w:highlight w:val="none"/>
          <w:u w:val="single"/>
        </w:rPr>
      </w:pPr>
      <w:bookmarkStart w:id="423" w:name="_Toc464850021"/>
      <w:bookmarkStart w:id="424" w:name="_Toc449531067"/>
      <w:bookmarkStart w:id="425" w:name="_Toc406522239"/>
      <w:bookmarkStart w:id="426" w:name="_Toc29458"/>
      <w:bookmarkStart w:id="427" w:name="_Toc3131"/>
      <w:bookmarkStart w:id="428" w:name="_Toc297216155"/>
      <w:bookmarkStart w:id="429" w:name="_Toc300934949"/>
      <w:bookmarkStart w:id="430" w:name="_Toc312677997"/>
      <w:bookmarkStart w:id="431" w:name="_Toc304295527"/>
      <w:bookmarkStart w:id="432" w:name="_Toc303539106"/>
      <w:bookmarkStart w:id="433" w:name="_Toc318581164"/>
      <w:bookmarkStart w:id="434" w:name="_Toc297123496"/>
      <w:r>
        <w:rPr>
          <w:rFonts w:hint="eastAsia" w:ascii="宋体" w:hAnsi="宋体" w:eastAsia="宋体" w:cs="宋体"/>
          <w:color w:val="auto"/>
          <w:szCs w:val="21"/>
          <w:highlight w:val="none"/>
        </w:rPr>
        <w:t>5.1.1 特殊质量标准和要求：</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关于工程奖项的约定：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5.3 隐蔽工程检查</w:t>
      </w:r>
      <w:bookmarkEnd w:id="423"/>
      <w:bookmarkEnd w:id="424"/>
      <w:bookmarkEnd w:id="425"/>
      <w:bookmarkEnd w:id="426"/>
      <w:bookmarkEnd w:id="427"/>
    </w:p>
    <w:p>
      <w:pPr>
        <w:spacing w:line="360" w:lineRule="auto"/>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监理人不能按时进行检查时，应提前</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小时提交书面延期要求。</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24 </w:t>
      </w:r>
      <w:r>
        <w:rPr>
          <w:rFonts w:hint="eastAsia" w:ascii="宋体" w:hAnsi="宋体" w:eastAsia="宋体" w:cs="宋体"/>
          <w:color w:val="auto"/>
          <w:highlight w:val="none"/>
        </w:rPr>
        <w:t>小时。</w:t>
      </w:r>
    </w:p>
    <w:p>
      <w:pPr>
        <w:pStyle w:val="18"/>
        <w:keepNext w:val="0"/>
        <w:keepLines w:val="0"/>
        <w:spacing w:before="0" w:after="0" w:line="400" w:lineRule="exact"/>
        <w:rPr>
          <w:rFonts w:hint="eastAsia" w:ascii="宋体" w:hAnsi="宋体" w:eastAsia="宋体" w:cs="宋体"/>
          <w:b/>
          <w:bCs/>
          <w:color w:val="auto"/>
          <w:highlight w:val="none"/>
        </w:rPr>
      </w:pPr>
      <w:bookmarkStart w:id="435" w:name="_Toc464850022"/>
      <w:bookmarkStart w:id="436" w:name="_Toc351203638"/>
      <w:bookmarkStart w:id="437" w:name="_Toc449531068"/>
      <w:bookmarkStart w:id="438" w:name="_Toc11833"/>
      <w:bookmarkStart w:id="439" w:name="_Toc406522240"/>
      <w:bookmarkStart w:id="440" w:name="_Toc12545"/>
      <w:r>
        <w:rPr>
          <w:rFonts w:hint="eastAsia" w:ascii="宋体" w:hAnsi="宋体" w:eastAsia="宋体" w:cs="宋体"/>
          <w:b/>
          <w:bCs/>
          <w:color w:val="auto"/>
          <w:highlight w:val="none"/>
        </w:rPr>
        <w:t>6. 安全文明施工与环境保护</w:t>
      </w:r>
      <w:bookmarkEnd w:id="435"/>
      <w:bookmarkEnd w:id="436"/>
      <w:bookmarkEnd w:id="437"/>
      <w:bookmarkEnd w:id="438"/>
      <w:bookmarkEnd w:id="439"/>
      <w:bookmarkEnd w:id="440"/>
    </w:p>
    <w:p>
      <w:pPr>
        <w:pStyle w:val="18"/>
        <w:keepNext w:val="0"/>
        <w:keepLines w:val="0"/>
        <w:spacing w:before="0" w:after="0" w:line="400" w:lineRule="exact"/>
        <w:rPr>
          <w:rFonts w:hint="eastAsia" w:ascii="宋体" w:hAnsi="宋体" w:eastAsia="宋体" w:cs="宋体"/>
          <w:b/>
          <w:bCs/>
          <w:color w:val="auto"/>
          <w:highlight w:val="none"/>
        </w:rPr>
      </w:pPr>
      <w:bookmarkStart w:id="441" w:name="_Toc464850023"/>
      <w:bookmarkStart w:id="442" w:name="_Toc406522241"/>
      <w:bookmarkStart w:id="443" w:name="_Toc28509"/>
      <w:bookmarkStart w:id="444" w:name="_Toc449531069"/>
      <w:bookmarkStart w:id="445" w:name="_Toc7717"/>
      <w:r>
        <w:rPr>
          <w:rFonts w:hint="eastAsia" w:ascii="宋体" w:hAnsi="宋体" w:eastAsia="宋体" w:cs="宋体"/>
          <w:b/>
          <w:bCs/>
          <w:color w:val="auto"/>
          <w:highlight w:val="none"/>
        </w:rPr>
        <w:t>6.1安全文明施工</w:t>
      </w:r>
      <w:bookmarkEnd w:id="441"/>
      <w:bookmarkEnd w:id="442"/>
      <w:bookmarkEnd w:id="443"/>
      <w:bookmarkEnd w:id="444"/>
      <w:bookmarkEnd w:id="445"/>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6.1.1 项目安全生产的达标目标及相应事项的约定：</w:t>
      </w:r>
      <w:r>
        <w:rPr>
          <w:rFonts w:hint="eastAsia" w:ascii="宋体" w:hAnsi="宋体" w:eastAsia="宋体" w:cs="宋体"/>
          <w:color w:val="auto"/>
          <w:kern w:val="0"/>
          <w:highlight w:val="none"/>
          <w:u w:val="single"/>
        </w:rPr>
        <w:t>要求达到《建筑施工安全检查标准》（JGJ59-2011）的标准和符合《广西壮族自治区建设工程安全文明施工费使用管理细则》（桂建质【2015】16号文）的要求</w:t>
      </w:r>
      <w:r>
        <w:rPr>
          <w:rFonts w:hint="eastAsia" w:ascii="宋体" w:hAnsi="宋体" w:eastAsia="宋体" w:cs="宋体"/>
          <w:color w:val="auto"/>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关于安全文明施工奖项的约定：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6.1.4 关于治安保卫的特别约定：</w:t>
      </w:r>
      <w:r>
        <w:rPr>
          <w:rFonts w:hint="eastAsia" w:ascii="宋体" w:hAnsi="宋体" w:eastAsia="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关于编制施工场地治安管理计划的约定：</w:t>
      </w:r>
      <w:r>
        <w:rPr>
          <w:rFonts w:hint="eastAsia" w:ascii="宋体" w:hAnsi="宋体" w:eastAsia="宋体" w:cs="宋体"/>
          <w:color w:val="auto"/>
          <w:kern w:val="0"/>
          <w:highlight w:val="none"/>
          <w:u w:val="single"/>
        </w:rPr>
        <w:t xml:space="preserve">   开工前3天提供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6.1.5 文明施工</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合同当事人对文明施工的要求：</w:t>
      </w:r>
      <w:r>
        <w:rPr>
          <w:rFonts w:hint="eastAsia" w:ascii="宋体" w:hAnsi="宋体" w:eastAsia="宋体" w:cs="宋体"/>
          <w:color w:val="auto"/>
          <w:kern w:val="0"/>
          <w:highlight w:val="none"/>
          <w:u w:val="single"/>
        </w:rPr>
        <w:t>要求达到《建筑施工现场环境与卫生标准》（JGJ146-2004）的标准和符合《广西壮族自治区建设工程安全文明施工费使用管理细则》（桂建质【2015】16号文）的要求</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6.1.6 关于安全文明施工费支付比例和支付期限的约定：</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（1）本合同价款已包含安全文明施工费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（2）使用要求：专款专用。具体按《广西壮族自治区建设工程安全文明施工费使用管理细则》（桂建质【2015】16号）和</w:t>
      </w:r>
      <w:r>
        <w:rPr>
          <w:rFonts w:hint="eastAsia" w:ascii="宋体" w:hAnsi="宋体" w:eastAsia="宋体" w:cs="宋体"/>
          <w:color w:val="auto"/>
          <w:szCs w:val="21"/>
          <w:highlight w:val="none"/>
          <w:u w:val="single"/>
        </w:rPr>
        <w:t xml:space="preserve">  贺州  </w:t>
      </w:r>
      <w:r>
        <w:rPr>
          <w:rFonts w:hint="eastAsia" w:ascii="宋体" w:hAnsi="宋体" w:eastAsia="宋体" w:cs="宋体"/>
          <w:color w:val="auto"/>
          <w:szCs w:val="21"/>
          <w:highlight w:val="none"/>
        </w:rPr>
        <w:t>市相关规定执行。</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（3）支付约定：</w:t>
      </w:r>
      <w:r>
        <w:rPr>
          <w:rFonts w:hint="eastAsia" w:ascii="宋体" w:hAnsi="宋体" w:eastAsia="宋体" w:cs="宋体"/>
          <w:color w:val="auto"/>
          <w:szCs w:val="21"/>
          <w:highlight w:val="none"/>
          <w:u w:val="single"/>
        </w:rPr>
        <w:t xml:space="preserve">  纳入合同价格支付    </w:t>
      </w:r>
      <w:r>
        <w:rPr>
          <w:rFonts w:hint="eastAsia" w:ascii="宋体" w:hAnsi="宋体" w:eastAsia="宋体" w:cs="宋体"/>
          <w:color w:val="auto"/>
          <w:szCs w:val="21"/>
          <w:highlight w:val="none"/>
        </w:rPr>
        <w:t>。</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（4）建设单位按规定将安全生产费用转入施工单位设立的安全生产费用专户。</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（5）工程施工完成后安全生产费用尚有结余的，结余部分由建设单位收回。</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（6）施工单位将安全生产费用使用情况定期报告建设单位和监理单位，并提供相应的材料接受建设行政主管部门对此事项监管。</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（7）安全生产费用专户：××××公司安全生产费用专户。账号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6.3 环境保护</w:t>
      </w:r>
    </w:p>
    <w:p>
      <w:pPr>
        <w:autoSpaceDE w:val="0"/>
        <w:autoSpaceDN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因施工需要，经发包人批准，由承包人办理有关施工场地交通、环卫和施工噪音管理等手续，费用由承包人负责。</w:t>
      </w:r>
    </w:p>
    <w:p>
      <w:pPr>
        <w:autoSpaceDE w:val="0"/>
        <w:autoSpaceDN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经过城市道路的施工车辆，必须按交警、城管、运输等部门相关规定执行。由于施工车辆造成的道路、环境等污染，其责任和费用均由承包人承担。</w:t>
      </w:r>
    </w:p>
    <w:bookmarkEnd w:id="428"/>
    <w:bookmarkEnd w:id="429"/>
    <w:bookmarkEnd w:id="430"/>
    <w:bookmarkEnd w:id="431"/>
    <w:bookmarkEnd w:id="432"/>
    <w:bookmarkEnd w:id="433"/>
    <w:bookmarkEnd w:id="434"/>
    <w:p>
      <w:pPr>
        <w:pStyle w:val="18"/>
        <w:keepNext w:val="0"/>
        <w:keepLines w:val="0"/>
        <w:spacing w:before="0" w:after="0" w:line="400" w:lineRule="exact"/>
        <w:rPr>
          <w:rFonts w:hint="eastAsia" w:ascii="宋体" w:hAnsi="宋体" w:eastAsia="宋体" w:cs="宋体"/>
          <w:b/>
          <w:bCs/>
          <w:color w:val="auto"/>
          <w:highlight w:val="none"/>
        </w:rPr>
      </w:pPr>
      <w:bookmarkStart w:id="446" w:name="_Toc18102"/>
      <w:bookmarkStart w:id="447" w:name="_Toc406522242"/>
      <w:bookmarkStart w:id="448" w:name="_Toc464850024"/>
      <w:bookmarkStart w:id="449" w:name="_Toc351203639"/>
      <w:bookmarkStart w:id="450" w:name="_Toc5162"/>
      <w:bookmarkStart w:id="451" w:name="_Toc449531070"/>
      <w:r>
        <w:rPr>
          <w:rFonts w:hint="eastAsia" w:ascii="宋体" w:hAnsi="宋体" w:eastAsia="宋体" w:cs="宋体"/>
          <w:b/>
          <w:bCs/>
          <w:color w:val="auto"/>
          <w:highlight w:val="none"/>
        </w:rPr>
        <w:t>7. 工期和进度</w:t>
      </w:r>
      <w:bookmarkEnd w:id="446"/>
      <w:bookmarkEnd w:id="447"/>
      <w:bookmarkEnd w:id="448"/>
      <w:bookmarkEnd w:id="449"/>
      <w:bookmarkEnd w:id="450"/>
      <w:bookmarkEnd w:id="451"/>
    </w:p>
    <w:p>
      <w:pPr>
        <w:pStyle w:val="18"/>
        <w:keepNext w:val="0"/>
        <w:keepLines w:val="0"/>
        <w:spacing w:before="0" w:after="0" w:line="400" w:lineRule="exact"/>
        <w:rPr>
          <w:rFonts w:hint="eastAsia" w:ascii="宋体" w:hAnsi="宋体" w:eastAsia="宋体" w:cs="宋体"/>
          <w:b/>
          <w:bCs/>
          <w:color w:val="auto"/>
          <w:highlight w:val="none"/>
        </w:rPr>
      </w:pPr>
      <w:bookmarkStart w:id="452" w:name="_Toc406522243"/>
      <w:bookmarkStart w:id="453" w:name="_Toc464850025"/>
      <w:bookmarkStart w:id="454" w:name="_Toc449531071"/>
      <w:bookmarkStart w:id="455" w:name="_Toc8938"/>
      <w:bookmarkStart w:id="456" w:name="_Toc15"/>
      <w:r>
        <w:rPr>
          <w:rFonts w:hint="eastAsia" w:ascii="宋体" w:hAnsi="宋体" w:eastAsia="宋体" w:cs="宋体"/>
          <w:b/>
          <w:bCs/>
          <w:color w:val="auto"/>
          <w:highlight w:val="none"/>
        </w:rPr>
        <w:t>7.1 施工组织设计</w:t>
      </w:r>
      <w:bookmarkEnd w:id="452"/>
      <w:bookmarkEnd w:id="453"/>
      <w:bookmarkEnd w:id="454"/>
      <w:bookmarkEnd w:id="455"/>
      <w:bookmarkEnd w:id="456"/>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7.1.1 合</w:t>
      </w:r>
      <w:r>
        <w:rPr>
          <w:rFonts w:hint="eastAsia" w:ascii="宋体" w:hAnsi="宋体" w:eastAsia="宋体" w:cs="宋体"/>
          <w:color w:val="auto"/>
          <w:kern w:val="0"/>
          <w:highlight w:val="none"/>
        </w:rPr>
        <w:t>同当事人约定的施工组织设计应包括的其他内容：</w:t>
      </w:r>
      <w:r>
        <w:rPr>
          <w:rFonts w:hint="eastAsia" w:ascii="宋体" w:hAnsi="宋体" w:eastAsia="宋体" w:cs="宋体"/>
          <w:color w:val="auto"/>
          <w:kern w:val="0"/>
          <w:highlight w:val="none"/>
          <w:u w:val="single"/>
        </w:rPr>
        <w:t>按采购文件约定，采购文件无约定的按通用条款或双方另行约定</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7.1.2 </w:t>
      </w:r>
      <w:r>
        <w:rPr>
          <w:rFonts w:hint="eastAsia" w:ascii="宋体" w:hAnsi="宋体" w:eastAsia="宋体" w:cs="宋体"/>
          <w:color w:val="auto"/>
          <w:kern w:val="0"/>
          <w:highlight w:val="none"/>
        </w:rPr>
        <w:t>施工组织设计的提交和修改</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承包人提交详细施工组织设计的期限的约定：</w:t>
      </w:r>
      <w:r>
        <w:rPr>
          <w:rFonts w:hint="eastAsia" w:ascii="宋体" w:hAnsi="宋体" w:eastAsia="宋体" w:cs="宋体"/>
          <w:color w:val="auto"/>
          <w:kern w:val="0"/>
          <w:highlight w:val="none"/>
          <w:u w:val="single"/>
        </w:rPr>
        <w:t xml:space="preserve">  开工前7天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发包人和监理人在收到详细的施工组织设计后确认或提出修改意见的期限：</w:t>
      </w:r>
      <w:r>
        <w:rPr>
          <w:rFonts w:hint="eastAsia" w:ascii="宋体" w:hAnsi="宋体" w:eastAsia="宋体" w:cs="宋体"/>
          <w:color w:val="auto"/>
          <w:kern w:val="0"/>
          <w:highlight w:val="none"/>
          <w:u w:val="single"/>
        </w:rPr>
        <w:t xml:space="preserve">  收到后5天内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457" w:name="_Toc464850026"/>
      <w:bookmarkStart w:id="458" w:name="_Toc29122"/>
      <w:bookmarkStart w:id="459" w:name="_Toc406522244"/>
      <w:bookmarkStart w:id="460" w:name="_Toc7596"/>
      <w:bookmarkStart w:id="461" w:name="_Toc449531072"/>
      <w:r>
        <w:rPr>
          <w:rFonts w:hint="eastAsia" w:ascii="宋体" w:hAnsi="宋体" w:eastAsia="宋体" w:cs="宋体"/>
          <w:b/>
          <w:bCs/>
          <w:color w:val="auto"/>
          <w:highlight w:val="none"/>
        </w:rPr>
        <w:t>7</w:t>
      </w:r>
      <w:bookmarkStart w:id="462" w:name="_Toc297216173"/>
      <w:bookmarkStart w:id="463" w:name="_Toc303539123"/>
      <w:bookmarkStart w:id="464" w:name="_Toc297123514"/>
      <w:bookmarkStart w:id="465" w:name="_Toc312678005"/>
      <w:bookmarkStart w:id="466" w:name="_Toc300934966"/>
      <w:bookmarkStart w:id="467" w:name="_Toc312677479"/>
      <w:bookmarkStart w:id="468" w:name="_Toc304295541"/>
      <w:r>
        <w:rPr>
          <w:rFonts w:hint="eastAsia" w:ascii="宋体" w:hAnsi="宋体" w:eastAsia="宋体" w:cs="宋体"/>
          <w:b/>
          <w:bCs/>
          <w:color w:val="auto"/>
          <w:highlight w:val="none"/>
        </w:rPr>
        <w:t>.2 施工进度计划</w:t>
      </w:r>
      <w:bookmarkEnd w:id="457"/>
      <w:bookmarkEnd w:id="458"/>
      <w:bookmarkEnd w:id="459"/>
      <w:bookmarkEnd w:id="460"/>
      <w:bookmarkEnd w:id="461"/>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7.2.2 施工进度计划的修订</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发包人和监理人在收到修订的施工进度计划后确认或提出修改意见的期限：</w:t>
      </w:r>
      <w:r>
        <w:rPr>
          <w:rFonts w:hint="eastAsia" w:ascii="宋体" w:hAnsi="宋体" w:eastAsia="宋体" w:cs="宋体"/>
          <w:color w:val="auto"/>
          <w:kern w:val="0"/>
          <w:highlight w:val="none"/>
          <w:u w:val="single"/>
        </w:rPr>
        <w:t xml:space="preserve">  收到后5天内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469" w:name="_Toc449531073"/>
      <w:bookmarkStart w:id="470" w:name="_Toc464850027"/>
      <w:bookmarkStart w:id="471" w:name="_Toc406522245"/>
      <w:bookmarkStart w:id="472" w:name="_Toc3090"/>
      <w:bookmarkStart w:id="473" w:name="_Toc28578"/>
      <w:r>
        <w:rPr>
          <w:rFonts w:hint="eastAsia" w:ascii="宋体" w:hAnsi="宋体" w:eastAsia="宋体" w:cs="宋体"/>
          <w:b/>
          <w:bCs/>
          <w:color w:val="auto"/>
          <w:highlight w:val="none"/>
        </w:rPr>
        <w:t>7.3 开工</w:t>
      </w:r>
      <w:bookmarkEnd w:id="469"/>
      <w:bookmarkEnd w:id="470"/>
      <w:bookmarkEnd w:id="471"/>
      <w:bookmarkEnd w:id="472"/>
      <w:bookmarkEnd w:id="473"/>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7.3.1 开工准备</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关于承包人提交</w:t>
      </w:r>
      <w:r>
        <w:rPr>
          <w:rFonts w:hint="eastAsia" w:ascii="宋体" w:hAnsi="宋体" w:eastAsia="宋体" w:cs="宋体"/>
          <w:color w:val="auto"/>
          <w:kern w:val="0"/>
          <w:highlight w:val="none"/>
        </w:rPr>
        <w:t>工程开工报审表的期限：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关于发包人应完成的其他开工准备工作及期限：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关于承包人应完成的其他开工准备工作及期限：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7.3.2开工通知</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因发包人原因造成监理人未能在计划开工日期之日起</w:t>
      </w:r>
      <w:r>
        <w:rPr>
          <w:rFonts w:hint="eastAsia" w:ascii="宋体" w:hAnsi="宋体" w:eastAsia="宋体" w:cs="宋体"/>
          <w:color w:val="auto"/>
          <w:highlight w:val="none"/>
          <w:u w:val="single"/>
        </w:rPr>
        <w:t xml:space="preserve"> 90 </w:t>
      </w:r>
      <w:r>
        <w:rPr>
          <w:rFonts w:hint="eastAsia" w:ascii="宋体" w:hAnsi="宋体" w:eastAsia="宋体" w:cs="宋体"/>
          <w:color w:val="auto"/>
          <w:highlight w:val="none"/>
        </w:rPr>
        <w:t>天内发出开工通知的，承包人有权提出价格调整要求，或者解除合同。</w:t>
      </w:r>
    </w:p>
    <w:bookmarkEnd w:id="462"/>
    <w:bookmarkEnd w:id="463"/>
    <w:bookmarkEnd w:id="464"/>
    <w:bookmarkEnd w:id="465"/>
    <w:bookmarkEnd w:id="466"/>
    <w:bookmarkEnd w:id="467"/>
    <w:bookmarkEnd w:id="468"/>
    <w:p>
      <w:pPr>
        <w:pStyle w:val="18"/>
        <w:keepNext w:val="0"/>
        <w:keepLines w:val="0"/>
        <w:spacing w:before="0" w:after="0" w:line="400" w:lineRule="exact"/>
        <w:rPr>
          <w:rFonts w:hint="eastAsia" w:ascii="宋体" w:hAnsi="宋体" w:eastAsia="宋体" w:cs="宋体"/>
          <w:b/>
          <w:bCs/>
          <w:color w:val="auto"/>
          <w:highlight w:val="none"/>
        </w:rPr>
      </w:pPr>
      <w:bookmarkStart w:id="474" w:name="_Toc464850028"/>
      <w:bookmarkStart w:id="475" w:name="_Toc14474"/>
      <w:bookmarkStart w:id="476" w:name="_Toc406522246"/>
      <w:bookmarkStart w:id="477" w:name="_Toc449531074"/>
      <w:bookmarkStart w:id="478" w:name="_Toc27085"/>
      <w:r>
        <w:rPr>
          <w:rFonts w:hint="eastAsia" w:ascii="宋体" w:hAnsi="宋体" w:eastAsia="宋体" w:cs="宋体"/>
          <w:b/>
          <w:bCs/>
          <w:color w:val="auto"/>
          <w:highlight w:val="none"/>
        </w:rPr>
        <w:t>7.4 测量放线</w:t>
      </w:r>
      <w:bookmarkEnd w:id="474"/>
      <w:bookmarkEnd w:id="475"/>
      <w:bookmarkEnd w:id="476"/>
      <w:bookmarkEnd w:id="477"/>
      <w:bookmarkEnd w:id="478"/>
    </w:p>
    <w:p>
      <w:pPr>
        <w:pStyle w:val="16"/>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7.4.1发包人通过监理人向承包人提供测量基准点、基准线和水准点及其书面资料的期限：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479" w:name="_Toc406522247"/>
      <w:bookmarkStart w:id="480" w:name="_Toc464850029"/>
      <w:bookmarkStart w:id="481" w:name="_Toc449531075"/>
      <w:bookmarkStart w:id="482" w:name="_Toc9194"/>
      <w:bookmarkStart w:id="483" w:name="_Toc18189"/>
      <w:r>
        <w:rPr>
          <w:rFonts w:hint="eastAsia" w:ascii="宋体" w:hAnsi="宋体" w:eastAsia="宋体" w:cs="宋体"/>
          <w:b/>
          <w:bCs/>
          <w:color w:val="auto"/>
          <w:highlight w:val="none"/>
        </w:rPr>
        <w:t>7</w:t>
      </w:r>
      <w:bookmarkStart w:id="484" w:name="_Toc297123516"/>
      <w:bookmarkStart w:id="485" w:name="_Toc304295546"/>
      <w:bookmarkStart w:id="486" w:name="_Toc303539125"/>
      <w:bookmarkStart w:id="487" w:name="_Toc297216175"/>
      <w:bookmarkStart w:id="488" w:name="_Toc312677484"/>
      <w:bookmarkStart w:id="489" w:name="_Toc312678010"/>
      <w:bookmarkStart w:id="490" w:name="_Toc300934968"/>
      <w:r>
        <w:rPr>
          <w:rFonts w:hint="eastAsia" w:ascii="宋体" w:hAnsi="宋体" w:eastAsia="宋体" w:cs="宋体"/>
          <w:b/>
          <w:bCs/>
          <w:color w:val="auto"/>
          <w:highlight w:val="none"/>
        </w:rPr>
        <w:t>.5 工期延误</w:t>
      </w:r>
      <w:bookmarkEnd w:id="479"/>
      <w:bookmarkEnd w:id="480"/>
      <w:bookmarkEnd w:id="481"/>
      <w:bookmarkEnd w:id="482"/>
      <w:bookmarkEnd w:id="483"/>
    </w:p>
    <w:bookmarkEnd w:id="484"/>
    <w:bookmarkEnd w:id="485"/>
    <w:bookmarkEnd w:id="486"/>
    <w:bookmarkEnd w:id="487"/>
    <w:bookmarkEnd w:id="488"/>
    <w:bookmarkEnd w:id="489"/>
    <w:bookmarkEnd w:id="490"/>
    <w:p>
      <w:pPr>
        <w:pStyle w:val="16"/>
        <w:spacing w:line="400" w:lineRule="exact"/>
        <w:outlineLvl w:val="0"/>
        <w:rPr>
          <w:rFonts w:hint="eastAsia" w:ascii="宋体" w:hAnsi="宋体" w:eastAsia="宋体" w:cs="宋体"/>
          <w:color w:val="auto"/>
          <w:highlight w:val="none"/>
        </w:rPr>
      </w:pPr>
      <w:bookmarkStart w:id="491" w:name="_Toc9839"/>
      <w:bookmarkStart w:id="492" w:name="_Toc14443"/>
      <w:bookmarkStart w:id="493" w:name="_Toc406522248"/>
      <w:bookmarkStart w:id="494" w:name="_Toc464850030"/>
      <w:bookmarkStart w:id="495" w:name="_Toc449531076"/>
      <w:r>
        <w:rPr>
          <w:rFonts w:hint="eastAsia" w:ascii="宋体" w:hAnsi="宋体" w:eastAsia="宋体" w:cs="宋体"/>
          <w:color w:val="auto"/>
          <w:highlight w:val="none"/>
        </w:rPr>
        <w:t>7.5.1 因发包人原因导致工期延误</w:t>
      </w:r>
      <w:bookmarkEnd w:id="491"/>
      <w:bookmarkEnd w:id="492"/>
      <w:bookmarkEnd w:id="493"/>
      <w:bookmarkEnd w:id="494"/>
      <w:bookmarkEnd w:id="495"/>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（7）因发包人原因导致工期延误的其他情形：</w:t>
      </w:r>
      <w:r>
        <w:rPr>
          <w:rFonts w:hint="eastAsia" w:ascii="宋体" w:hAnsi="宋体" w:eastAsia="宋体" w:cs="宋体"/>
          <w:color w:val="auto"/>
          <w:kern w:val="0"/>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w:t>
      </w:r>
      <w:bookmarkStart w:id="496" w:name="_Toc312677486"/>
      <w:bookmarkStart w:id="497" w:name="_Toc312678012"/>
      <w:bookmarkStart w:id="498" w:name="_Toc318581169"/>
      <w:bookmarkStart w:id="499" w:name="_Toc300934970"/>
      <w:bookmarkStart w:id="500" w:name="_Toc303539127"/>
      <w:bookmarkStart w:id="501" w:name="_Toc297123518"/>
      <w:bookmarkStart w:id="502" w:name="_Toc304295548"/>
      <w:bookmarkStart w:id="503" w:name="_Toc297216177"/>
      <w:r>
        <w:rPr>
          <w:rFonts w:hint="eastAsia" w:ascii="宋体" w:hAnsi="宋体" w:eastAsia="宋体" w:cs="宋体"/>
          <w:color w:val="auto"/>
          <w:highlight w:val="none"/>
        </w:rPr>
        <w:t>.5.2 因承包人原因导致工期延误</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双方约定经监理工程师确认，工期相应顺延的情况：</w:t>
      </w:r>
      <w:r>
        <w:rPr>
          <w:rFonts w:hint="eastAsia" w:ascii="宋体" w:hAnsi="宋体" w:eastAsia="宋体" w:cs="宋体"/>
          <w:color w:val="auto"/>
          <w:szCs w:val="21"/>
          <w:highlight w:val="none"/>
          <w:u w:val="single"/>
        </w:rPr>
        <w:t xml:space="preserve">  因发包人原因或不可抗力或不利物质条件造成的工期顺延，其他因承包人原因造成的工期不得相应顺延  </w:t>
      </w:r>
      <w:r>
        <w:rPr>
          <w:rFonts w:hint="eastAsia" w:ascii="宋体" w:hAnsi="宋体" w:eastAsia="宋体" w:cs="宋体"/>
          <w:color w:val="auto"/>
          <w:szCs w:val="21"/>
          <w:highlight w:val="none"/>
        </w:rPr>
        <w:t>。</w:t>
      </w:r>
    </w:p>
    <w:bookmarkEnd w:id="496"/>
    <w:bookmarkEnd w:id="497"/>
    <w:bookmarkEnd w:id="498"/>
    <w:p>
      <w:pPr>
        <w:pStyle w:val="16"/>
        <w:spacing w:line="400" w:lineRule="exact"/>
        <w:rPr>
          <w:rFonts w:hint="eastAsia" w:ascii="宋体" w:hAnsi="宋体" w:eastAsia="宋体" w:cs="宋体"/>
          <w:color w:val="auto"/>
          <w:highlight w:val="none"/>
        </w:rPr>
      </w:pPr>
      <w:bookmarkStart w:id="504" w:name="_Toc318581170"/>
      <w:bookmarkStart w:id="505" w:name="_Toc312677487"/>
      <w:bookmarkStart w:id="506" w:name="_Toc312678013"/>
      <w:r>
        <w:rPr>
          <w:rFonts w:hint="eastAsia" w:ascii="宋体" w:hAnsi="宋体" w:eastAsia="宋体" w:cs="宋体"/>
          <w:color w:val="auto"/>
          <w:highlight w:val="none"/>
        </w:rPr>
        <w:t>因承包人原因造成工期延误，逾期竣工违约金的计算方法为：</w:t>
      </w:r>
      <w:r>
        <w:rPr>
          <w:rFonts w:hint="eastAsia" w:ascii="宋体" w:hAnsi="宋体" w:eastAsia="宋体" w:cs="宋体"/>
          <w:color w:val="auto"/>
          <w:highlight w:val="none"/>
          <w:u w:val="single"/>
        </w:rPr>
        <w:t>按逾期竣工的单项工程罚款，每延误一天,按单项工程应支付给承包人的结算造价的万分之 四 处罚,罚款直接从结算款中扣除。误期时间从规定竣工日期起直到实际竣工日期的天数（扣除发包人批准顺延的工期）</w:t>
      </w:r>
      <w:r>
        <w:rPr>
          <w:rFonts w:hint="eastAsia" w:ascii="宋体" w:hAnsi="宋体" w:eastAsia="宋体" w:cs="宋体"/>
          <w:color w:val="auto"/>
          <w:highlight w:val="none"/>
        </w:rPr>
        <w:t>。因承包人原因造成工期延误，逾期竣工违约金的上限：</w:t>
      </w:r>
      <w:r>
        <w:rPr>
          <w:rFonts w:hint="eastAsia" w:ascii="宋体" w:hAnsi="宋体" w:eastAsia="宋体" w:cs="宋体"/>
          <w:color w:val="auto"/>
          <w:highlight w:val="none"/>
          <w:u w:val="single"/>
        </w:rPr>
        <w:t>逾期竣工的单项工程结算造价的 5 %。</w:t>
      </w:r>
    </w:p>
    <w:bookmarkEnd w:id="499"/>
    <w:bookmarkEnd w:id="500"/>
    <w:bookmarkEnd w:id="501"/>
    <w:bookmarkEnd w:id="502"/>
    <w:bookmarkEnd w:id="503"/>
    <w:bookmarkEnd w:id="504"/>
    <w:bookmarkEnd w:id="505"/>
    <w:bookmarkEnd w:id="506"/>
    <w:p>
      <w:pPr>
        <w:pStyle w:val="18"/>
        <w:keepNext w:val="0"/>
        <w:keepLines w:val="0"/>
        <w:spacing w:before="0" w:after="0" w:line="400" w:lineRule="exact"/>
        <w:rPr>
          <w:rFonts w:hint="eastAsia" w:ascii="宋体" w:hAnsi="宋体" w:eastAsia="宋体" w:cs="宋体"/>
          <w:b/>
          <w:bCs/>
          <w:color w:val="auto"/>
          <w:highlight w:val="none"/>
        </w:rPr>
      </w:pPr>
      <w:bookmarkStart w:id="507" w:name="_Toc406522249"/>
      <w:bookmarkStart w:id="508" w:name="_Toc449531077"/>
      <w:bookmarkStart w:id="509" w:name="_Toc17314"/>
      <w:bookmarkStart w:id="510" w:name="_Toc464850031"/>
      <w:bookmarkStart w:id="511" w:name="_Toc19488"/>
      <w:r>
        <w:rPr>
          <w:rFonts w:hint="eastAsia" w:ascii="宋体" w:hAnsi="宋体" w:eastAsia="宋体" w:cs="宋体"/>
          <w:b/>
          <w:bCs/>
          <w:color w:val="auto"/>
          <w:highlight w:val="none"/>
        </w:rPr>
        <w:t>7</w:t>
      </w:r>
      <w:bookmarkStart w:id="512" w:name="_Toc312678015"/>
      <w:bookmarkStart w:id="513" w:name="_Toc297123519"/>
      <w:bookmarkStart w:id="514" w:name="_Toc304295549"/>
      <w:bookmarkStart w:id="515" w:name="_Toc300934971"/>
      <w:bookmarkStart w:id="516" w:name="_Toc297216178"/>
      <w:bookmarkStart w:id="517" w:name="_Toc303539128"/>
      <w:r>
        <w:rPr>
          <w:rFonts w:hint="eastAsia" w:ascii="宋体" w:hAnsi="宋体" w:eastAsia="宋体" w:cs="宋体"/>
          <w:b/>
          <w:bCs/>
          <w:color w:val="auto"/>
          <w:highlight w:val="none"/>
        </w:rPr>
        <w:t>.6 不</w:t>
      </w:r>
      <w:bookmarkEnd w:id="512"/>
      <w:bookmarkEnd w:id="513"/>
      <w:bookmarkEnd w:id="514"/>
      <w:bookmarkEnd w:id="515"/>
      <w:bookmarkEnd w:id="516"/>
      <w:bookmarkEnd w:id="517"/>
      <w:r>
        <w:rPr>
          <w:rFonts w:hint="eastAsia" w:ascii="宋体" w:hAnsi="宋体" w:eastAsia="宋体" w:cs="宋体"/>
          <w:b/>
          <w:bCs/>
          <w:color w:val="auto"/>
          <w:highlight w:val="none"/>
        </w:rPr>
        <w:t>利物质条件</w:t>
      </w:r>
      <w:bookmarkEnd w:id="507"/>
      <w:bookmarkEnd w:id="508"/>
      <w:bookmarkEnd w:id="509"/>
      <w:bookmarkEnd w:id="510"/>
      <w:bookmarkEnd w:id="511"/>
    </w:p>
    <w:p>
      <w:pPr>
        <w:pStyle w:val="16"/>
        <w:spacing w:line="400" w:lineRule="exact"/>
        <w:rPr>
          <w:rFonts w:hint="eastAsia" w:ascii="宋体" w:hAnsi="宋体" w:eastAsia="宋体" w:cs="宋体"/>
          <w:color w:val="auto"/>
          <w:highlight w:val="none"/>
        </w:rPr>
      </w:pPr>
      <w:bookmarkStart w:id="518" w:name="_Toc312678016"/>
      <w:bookmarkStart w:id="519" w:name="_Toc304295550"/>
      <w:bookmarkStart w:id="520" w:name="_Toc297123520"/>
      <w:bookmarkStart w:id="521" w:name="_Toc297216179"/>
      <w:bookmarkStart w:id="522" w:name="_Toc303539129"/>
      <w:bookmarkStart w:id="523" w:name="_Toc318581172"/>
      <w:bookmarkStart w:id="524" w:name="_Toc300934972"/>
      <w:r>
        <w:rPr>
          <w:rFonts w:hint="eastAsia" w:ascii="宋体" w:hAnsi="宋体" w:eastAsia="宋体" w:cs="宋体"/>
          <w:color w:val="auto"/>
          <w:highlight w:val="none"/>
        </w:rPr>
        <w:t>不利物质条件的其他情形和有关约定：</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bookmarkEnd w:id="518"/>
    <w:bookmarkEnd w:id="519"/>
    <w:bookmarkEnd w:id="520"/>
    <w:bookmarkEnd w:id="521"/>
    <w:bookmarkEnd w:id="522"/>
    <w:bookmarkEnd w:id="523"/>
    <w:bookmarkEnd w:id="524"/>
    <w:p>
      <w:pPr>
        <w:pStyle w:val="18"/>
        <w:keepNext w:val="0"/>
        <w:keepLines w:val="0"/>
        <w:spacing w:before="0" w:after="0" w:line="400" w:lineRule="exact"/>
        <w:rPr>
          <w:rFonts w:hint="eastAsia" w:ascii="宋体" w:hAnsi="宋体" w:eastAsia="宋体" w:cs="宋体"/>
          <w:b/>
          <w:bCs/>
          <w:color w:val="auto"/>
          <w:highlight w:val="none"/>
        </w:rPr>
      </w:pPr>
      <w:bookmarkStart w:id="525" w:name="_Toc464850032"/>
      <w:bookmarkStart w:id="526" w:name="_Toc449531078"/>
      <w:bookmarkStart w:id="527" w:name="_Toc21493"/>
      <w:bookmarkStart w:id="528" w:name="_Toc8635"/>
      <w:bookmarkStart w:id="529" w:name="_Toc406522250"/>
      <w:r>
        <w:rPr>
          <w:rFonts w:hint="eastAsia" w:ascii="宋体" w:hAnsi="宋体" w:eastAsia="宋体" w:cs="宋体"/>
          <w:b/>
          <w:bCs/>
          <w:color w:val="auto"/>
          <w:highlight w:val="none"/>
        </w:rPr>
        <w:t>7</w:t>
      </w:r>
      <w:bookmarkStart w:id="530" w:name="_Toc304295551"/>
      <w:bookmarkStart w:id="531" w:name="_Toc300934973"/>
      <w:bookmarkStart w:id="532" w:name="_Toc297123521"/>
      <w:bookmarkStart w:id="533" w:name="_Toc312678017"/>
      <w:bookmarkStart w:id="534" w:name="_Toc303539130"/>
      <w:bookmarkStart w:id="535" w:name="_Toc297216180"/>
      <w:r>
        <w:rPr>
          <w:rFonts w:hint="eastAsia" w:ascii="宋体" w:hAnsi="宋体" w:eastAsia="宋体" w:cs="宋体"/>
          <w:b/>
          <w:bCs/>
          <w:color w:val="auto"/>
          <w:highlight w:val="none"/>
        </w:rPr>
        <w:t>.7异常恶劣的气候条件</w:t>
      </w:r>
      <w:bookmarkEnd w:id="525"/>
      <w:bookmarkEnd w:id="526"/>
      <w:bookmarkEnd w:id="527"/>
      <w:bookmarkEnd w:id="528"/>
      <w:bookmarkEnd w:id="529"/>
    </w:p>
    <w:bookmarkEnd w:id="530"/>
    <w:bookmarkEnd w:id="531"/>
    <w:bookmarkEnd w:id="532"/>
    <w:bookmarkEnd w:id="533"/>
    <w:bookmarkEnd w:id="534"/>
    <w:bookmarkEnd w:id="535"/>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发包人和承包人同意以下情形视为异常恶劣的气候条件：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双方另行确定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536" w:name="_Toc8596"/>
      <w:bookmarkStart w:id="537" w:name="_Toc23882"/>
      <w:bookmarkStart w:id="538" w:name="_Toc406522251"/>
      <w:bookmarkStart w:id="539" w:name="_Toc449531079"/>
      <w:bookmarkStart w:id="540" w:name="_Toc464850033"/>
      <w:r>
        <w:rPr>
          <w:rFonts w:hint="eastAsia" w:ascii="宋体" w:hAnsi="宋体" w:eastAsia="宋体" w:cs="宋体"/>
          <w:b/>
          <w:bCs/>
          <w:color w:val="auto"/>
          <w:highlight w:val="none"/>
        </w:rPr>
        <w:t>7.9 提前竣工的奖励</w:t>
      </w:r>
      <w:bookmarkEnd w:id="536"/>
      <w:bookmarkEnd w:id="537"/>
      <w:bookmarkEnd w:id="538"/>
      <w:bookmarkEnd w:id="539"/>
      <w:bookmarkEnd w:id="540"/>
    </w:p>
    <w:p>
      <w:pPr>
        <w:spacing w:line="360" w:lineRule="auto"/>
        <w:ind w:firstLine="420" w:firstLineChars="200"/>
        <w:jc w:val="left"/>
        <w:rPr>
          <w:rFonts w:hint="eastAsia" w:ascii="宋体" w:hAnsi="宋体" w:eastAsia="宋体" w:cs="宋体"/>
          <w:color w:val="auto"/>
          <w:szCs w:val="21"/>
          <w:highlight w:val="none"/>
        </w:rPr>
      </w:pPr>
      <w:bookmarkStart w:id="541" w:name="_Toc464850034"/>
      <w:bookmarkStart w:id="542" w:name="_Toc25043"/>
      <w:bookmarkStart w:id="543" w:name="_Toc351203640"/>
      <w:bookmarkStart w:id="544" w:name="_Toc449531080"/>
      <w:bookmarkStart w:id="545" w:name="_Toc406522252"/>
      <w:bookmarkStart w:id="546" w:name="_Toc25089"/>
      <w:r>
        <w:rPr>
          <w:rFonts w:hint="eastAsia" w:ascii="宋体" w:hAnsi="宋体" w:eastAsia="宋体" w:cs="宋体"/>
          <w:color w:val="auto"/>
          <w:szCs w:val="21"/>
          <w:highlight w:val="none"/>
        </w:rPr>
        <w:t>7.9.2提前竣工（赶工）增加费的计算方法：</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8. 材料与设备</w:t>
      </w:r>
      <w:bookmarkEnd w:id="541"/>
      <w:bookmarkEnd w:id="542"/>
      <w:bookmarkEnd w:id="543"/>
      <w:bookmarkEnd w:id="544"/>
      <w:bookmarkEnd w:id="545"/>
      <w:bookmarkEnd w:id="546"/>
    </w:p>
    <w:p>
      <w:pPr>
        <w:pStyle w:val="18"/>
        <w:keepNext w:val="0"/>
        <w:keepLines w:val="0"/>
        <w:spacing w:before="0" w:after="0" w:line="400" w:lineRule="exact"/>
        <w:rPr>
          <w:rFonts w:hint="eastAsia" w:ascii="宋体" w:hAnsi="宋体" w:eastAsia="宋体" w:cs="宋体"/>
          <w:b/>
          <w:bCs/>
          <w:color w:val="auto"/>
          <w:highlight w:val="none"/>
        </w:rPr>
      </w:pPr>
      <w:bookmarkStart w:id="547" w:name="_Toc373478379"/>
      <w:bookmarkStart w:id="548" w:name="_Toc463614976"/>
      <w:bookmarkStart w:id="549" w:name="_Toc373227732"/>
      <w:bookmarkStart w:id="550" w:name="_Toc436861372"/>
      <w:bookmarkStart w:id="551" w:name="_Toc389065298"/>
      <w:r>
        <w:rPr>
          <w:rFonts w:hint="eastAsia" w:ascii="宋体" w:hAnsi="宋体" w:eastAsia="宋体" w:cs="宋体"/>
          <w:b/>
          <w:bCs/>
          <w:color w:val="auto"/>
          <w:highlight w:val="none"/>
        </w:rPr>
        <w:t>8.2 承包人采购材料与工程设备</w:t>
      </w:r>
      <w:bookmarkEnd w:id="547"/>
      <w:bookmarkEnd w:id="548"/>
      <w:bookmarkEnd w:id="549"/>
      <w:bookmarkEnd w:id="550"/>
      <w:bookmarkEnd w:id="551"/>
    </w:p>
    <w:bookmarkEnd w:id="408"/>
    <w:bookmarkEnd w:id="409"/>
    <w:bookmarkEnd w:id="410"/>
    <w:bookmarkEnd w:id="411"/>
    <w:bookmarkEnd w:id="412"/>
    <w:bookmarkEnd w:id="413"/>
    <w:bookmarkEnd w:id="414"/>
    <w:bookmarkEnd w:id="415"/>
    <w:bookmarkEnd w:id="416"/>
    <w:bookmarkEnd w:id="417"/>
    <w:p>
      <w:pPr>
        <w:autoSpaceDE w:val="0"/>
        <w:autoSpaceDN w:val="0"/>
        <w:spacing w:line="360" w:lineRule="auto"/>
        <w:ind w:firstLine="420" w:firstLineChars="200"/>
        <w:jc w:val="left"/>
        <w:rPr>
          <w:rFonts w:hint="eastAsia" w:ascii="宋体" w:hAnsi="宋体" w:eastAsia="宋体" w:cs="宋体"/>
          <w:color w:val="auto"/>
          <w:highlight w:val="none"/>
        </w:rPr>
      </w:pPr>
      <w:bookmarkStart w:id="552" w:name="_Toc406522253"/>
      <w:bookmarkStart w:id="553" w:name="_Toc464850035"/>
      <w:bookmarkStart w:id="554" w:name="_Toc23295"/>
      <w:bookmarkStart w:id="555" w:name="_Toc449531081"/>
      <w:bookmarkStart w:id="556" w:name="_Toc17486"/>
      <w:r>
        <w:rPr>
          <w:rFonts w:hint="eastAsia" w:ascii="宋体" w:hAnsi="宋体" w:eastAsia="宋体" w:cs="宋体"/>
          <w:color w:val="auto"/>
          <w:highlight w:val="none"/>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8</w:t>
      </w:r>
      <w:bookmarkStart w:id="557" w:name="_Toc296944506"/>
      <w:bookmarkStart w:id="558" w:name="_Toc304295556"/>
      <w:bookmarkStart w:id="559" w:name="_Toc292559877"/>
      <w:bookmarkStart w:id="560" w:name="_Toc296891207"/>
      <w:bookmarkStart w:id="561" w:name="_Toc297120467"/>
      <w:bookmarkStart w:id="562" w:name="_Toc312678019"/>
      <w:bookmarkStart w:id="563" w:name="_Toc303539136"/>
      <w:bookmarkStart w:id="564" w:name="_Toc297216186"/>
      <w:bookmarkStart w:id="565" w:name="_Toc300934979"/>
      <w:bookmarkStart w:id="566" w:name="_Toc312677493"/>
      <w:bookmarkStart w:id="567" w:name="_Toc280868654"/>
      <w:bookmarkStart w:id="568" w:name="_Toc296890995"/>
      <w:bookmarkStart w:id="569" w:name="_Toc296503167"/>
      <w:bookmarkStart w:id="570" w:name="_Toc297123527"/>
      <w:bookmarkStart w:id="571" w:name="_Toc297048353"/>
      <w:bookmarkStart w:id="572" w:name="_Toc296346668"/>
      <w:bookmarkStart w:id="573" w:name="_Toc296347166"/>
      <w:bookmarkStart w:id="574" w:name="_Toc292559372"/>
      <w:bookmarkStart w:id="575" w:name="_Toc267251424"/>
      <w:bookmarkStart w:id="576" w:name="_Toc280868656"/>
      <w:bookmarkStart w:id="577" w:name="_Toc280868655"/>
      <w:r>
        <w:rPr>
          <w:rFonts w:hint="eastAsia" w:ascii="宋体" w:hAnsi="宋体" w:eastAsia="宋体" w:cs="宋体"/>
          <w:b/>
          <w:bCs/>
          <w:color w:val="auto"/>
          <w:highlight w:val="none"/>
        </w:rPr>
        <w:t>.4材料与工程设备的保管与使用</w:t>
      </w:r>
      <w:bookmarkEnd w:id="552"/>
      <w:bookmarkEnd w:id="553"/>
      <w:bookmarkEnd w:id="554"/>
      <w:bookmarkEnd w:id="555"/>
      <w:bookmarkEnd w:id="556"/>
    </w:p>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8</w:t>
      </w:r>
      <w:bookmarkStart w:id="578" w:name="_Toc292559373"/>
      <w:bookmarkStart w:id="579" w:name="_Toc292559878"/>
      <w:bookmarkStart w:id="580" w:name="_Toc296347167"/>
      <w:bookmarkStart w:id="581" w:name="_Toc296891208"/>
      <w:bookmarkStart w:id="582" w:name="_Toc300934980"/>
      <w:bookmarkStart w:id="583" w:name="_Toc304295557"/>
      <w:bookmarkStart w:id="584" w:name="_Toc318581173"/>
      <w:bookmarkStart w:id="585" w:name="_Toc296890996"/>
      <w:bookmarkStart w:id="586" w:name="_Toc296944507"/>
      <w:bookmarkStart w:id="587" w:name="_Toc297048354"/>
      <w:bookmarkStart w:id="588" w:name="_Toc297216187"/>
      <w:bookmarkStart w:id="589" w:name="_Toc296503168"/>
      <w:bookmarkStart w:id="590" w:name="_Toc297120468"/>
      <w:bookmarkStart w:id="591" w:name="_Toc312678020"/>
      <w:bookmarkStart w:id="592" w:name="_Toc312677494"/>
      <w:bookmarkStart w:id="593" w:name="_Toc303539137"/>
      <w:bookmarkStart w:id="594" w:name="_Toc296346669"/>
      <w:bookmarkStart w:id="595" w:name="_Toc297123528"/>
      <w:r>
        <w:rPr>
          <w:rFonts w:hint="eastAsia" w:ascii="宋体" w:hAnsi="宋体" w:eastAsia="宋体" w:cs="宋体"/>
          <w:color w:val="auto"/>
          <w:highlight w:val="none"/>
        </w:rPr>
        <w:t>.4.1发包人供应的材料设备的保管费用的承担：</w:t>
      </w:r>
      <w:r>
        <w:rPr>
          <w:rFonts w:hint="eastAsia" w:ascii="宋体" w:hAnsi="宋体" w:eastAsia="宋体" w:cs="宋体"/>
          <w:color w:val="auto"/>
          <w:kern w:val="0"/>
          <w:highlight w:val="none"/>
          <w:u w:val="single"/>
        </w:rPr>
        <w:t>由承包人承担</w:t>
      </w:r>
      <w:r>
        <w:rPr>
          <w:rFonts w:hint="eastAsia" w:ascii="宋体" w:hAnsi="宋体" w:eastAsia="宋体" w:cs="宋体"/>
          <w:color w:val="auto"/>
          <w:highlight w:val="none"/>
        </w:rPr>
        <w:t>。</w:t>
      </w:r>
      <w:bookmarkEnd w:id="578"/>
      <w:bookmarkEnd w:id="579"/>
    </w:p>
    <w:p>
      <w:pPr>
        <w:pStyle w:val="18"/>
        <w:keepNext w:val="0"/>
        <w:keepLines w:val="0"/>
        <w:spacing w:before="0" w:after="0" w:line="400" w:lineRule="exact"/>
        <w:rPr>
          <w:rFonts w:hint="eastAsia" w:ascii="宋体" w:hAnsi="宋体" w:eastAsia="宋体" w:cs="宋体"/>
          <w:b/>
          <w:bCs/>
          <w:color w:val="auto"/>
          <w:highlight w:val="none"/>
        </w:rPr>
      </w:pPr>
      <w:bookmarkStart w:id="596" w:name="_Toc449531082"/>
      <w:bookmarkStart w:id="597" w:name="_Toc406522254"/>
      <w:bookmarkStart w:id="598" w:name="_Toc464850036"/>
      <w:bookmarkStart w:id="599" w:name="_Toc6025"/>
      <w:bookmarkStart w:id="600" w:name="_Toc4772"/>
      <w:r>
        <w:rPr>
          <w:rFonts w:hint="eastAsia" w:ascii="宋体" w:hAnsi="宋体" w:eastAsia="宋体" w:cs="宋体"/>
          <w:b/>
          <w:bCs/>
          <w:color w:val="auto"/>
          <w:highlight w:val="none"/>
        </w:rPr>
        <w:t>8.6 样品</w:t>
      </w:r>
      <w:bookmarkEnd w:id="596"/>
      <w:bookmarkEnd w:id="597"/>
      <w:bookmarkEnd w:id="598"/>
      <w:bookmarkEnd w:id="599"/>
      <w:bookmarkEnd w:id="600"/>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8.6.1样品的报送与封存</w:t>
      </w:r>
    </w:p>
    <w:p>
      <w:pPr>
        <w:pStyle w:val="18"/>
        <w:keepNext w:val="0"/>
        <w:keepLines w:val="0"/>
        <w:spacing w:before="0" w:after="0" w:line="400" w:lineRule="exact"/>
        <w:ind w:firstLine="420" w:firstLineChars="200"/>
        <w:rPr>
          <w:rFonts w:hint="eastAsia" w:ascii="宋体" w:hAnsi="宋体" w:eastAsia="宋体" w:cs="宋体"/>
          <w:color w:val="auto"/>
          <w:highlight w:val="none"/>
          <w:u w:val="single"/>
        </w:rPr>
      </w:pPr>
      <w:bookmarkStart w:id="601" w:name="_Toc464850037"/>
      <w:r>
        <w:rPr>
          <w:rFonts w:hint="eastAsia" w:ascii="宋体" w:hAnsi="宋体" w:eastAsia="宋体" w:cs="宋体"/>
          <w:color w:val="auto"/>
          <w:highlight w:val="none"/>
        </w:rPr>
        <w:t>需要承包人报送样品的材料或工程设备，样品的种类、名称、规格、数量要求：</w:t>
      </w:r>
      <w:bookmarkStart w:id="602" w:name="_Toc406522255"/>
      <w:bookmarkStart w:id="603" w:name="_Toc449531083"/>
      <w:bookmarkStart w:id="604" w:name="_Toc20358"/>
      <w:bookmarkStart w:id="605" w:name="_Toc3327"/>
      <w:r>
        <w:rPr>
          <w:rFonts w:hint="eastAsia" w:ascii="宋体" w:hAnsi="宋体" w:eastAsia="宋体" w:cs="宋体"/>
          <w:color w:val="auto"/>
          <w:highlight w:val="none"/>
          <w:u w:val="single"/>
        </w:rPr>
        <w:t>主要材料涉及品种、款式、颜色等方面内容的，承包人应提交准备合格的材料样品送发包人选定 。</w:t>
      </w:r>
      <w:bookmarkEnd w:id="601"/>
    </w:p>
    <w:p>
      <w:pPr>
        <w:pStyle w:val="18"/>
        <w:keepNext w:val="0"/>
        <w:keepLines w:val="0"/>
        <w:spacing w:before="0" w:after="0" w:line="400" w:lineRule="exact"/>
        <w:rPr>
          <w:rFonts w:hint="eastAsia" w:ascii="宋体" w:hAnsi="宋体" w:eastAsia="宋体" w:cs="宋体"/>
          <w:b/>
          <w:bCs/>
          <w:color w:val="auto"/>
          <w:highlight w:val="none"/>
        </w:rPr>
      </w:pPr>
      <w:bookmarkStart w:id="606" w:name="_Toc464850038"/>
      <w:r>
        <w:rPr>
          <w:rFonts w:hint="eastAsia" w:ascii="宋体" w:hAnsi="宋体" w:eastAsia="宋体" w:cs="宋体"/>
          <w:b/>
          <w:bCs/>
          <w:color w:val="auto"/>
          <w:highlight w:val="none"/>
        </w:rPr>
        <w:t>8.8 施工设备和临时设施</w:t>
      </w:r>
      <w:bookmarkEnd w:id="602"/>
      <w:bookmarkEnd w:id="603"/>
      <w:bookmarkEnd w:id="604"/>
      <w:bookmarkEnd w:id="605"/>
      <w:bookmarkEnd w:id="606"/>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8.8.1 承包人提供的施工设备和临时设施</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关于修建临时设施费用承担的约定： </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①承包人的临时用地（含项目部驻地等）租用费（含拆迁补偿）、临时用地的环保、恢复、临时用地的青苗补偿及地面附着物拆除等费用均由承包人负责，以上费用在竞标报价中综合考虑。</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②承包人负责合同实施期间其合同段内临时交通道路（含场内外连接公共交通道路）和交通设施的修建、维修、养护和交通管理工作，并承担一切费用。</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8.8.2 发包人提供的施工设备和临时设施</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w:t>
      </w:r>
      <w:r>
        <w:rPr>
          <w:rFonts w:hint="eastAsia" w:ascii="宋体" w:hAnsi="宋体" w:eastAsia="宋体" w:cs="宋体"/>
          <w:color w:val="auto"/>
          <w:szCs w:val="21"/>
          <w:highlight w:val="none"/>
          <w:u w:val="single"/>
        </w:rPr>
        <w:t xml:space="preserve">  双方另行约定  </w:t>
      </w:r>
      <w:r>
        <w:rPr>
          <w:rFonts w:hint="eastAsia" w:ascii="宋体" w:hAnsi="宋体" w:eastAsia="宋体" w:cs="宋体"/>
          <w:color w:val="auto"/>
          <w:szCs w:val="21"/>
          <w:highlight w:val="none"/>
        </w:rPr>
        <w:t>。</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发包人提供的施工设备和临时设施的运行、维护、拆除、清运费用的承担人：</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w:t>
      </w:r>
    </w:p>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Pr>
        <w:pStyle w:val="18"/>
        <w:keepNext w:val="0"/>
        <w:keepLines w:val="0"/>
        <w:spacing w:before="0" w:after="0" w:line="400" w:lineRule="exact"/>
        <w:rPr>
          <w:rFonts w:hint="eastAsia" w:ascii="宋体" w:hAnsi="宋体" w:eastAsia="宋体" w:cs="宋体"/>
          <w:b/>
          <w:bCs/>
          <w:color w:val="auto"/>
          <w:highlight w:val="none"/>
        </w:rPr>
      </w:pPr>
      <w:bookmarkStart w:id="607" w:name="_Toc406522256"/>
      <w:bookmarkStart w:id="608" w:name="_Toc464850039"/>
      <w:bookmarkStart w:id="609" w:name="_Toc19033"/>
      <w:bookmarkStart w:id="610" w:name="_Toc449531084"/>
      <w:bookmarkStart w:id="611" w:name="_Toc351203641"/>
      <w:bookmarkStart w:id="612" w:name="_Toc410"/>
      <w:r>
        <w:rPr>
          <w:rFonts w:hint="eastAsia" w:ascii="宋体" w:hAnsi="宋体" w:eastAsia="宋体" w:cs="宋体"/>
          <w:b/>
          <w:bCs/>
          <w:color w:val="auto"/>
          <w:highlight w:val="none"/>
        </w:rPr>
        <w:t>9</w:t>
      </w:r>
      <w:bookmarkEnd w:id="575"/>
      <w:bookmarkEnd w:id="576"/>
      <w:bookmarkEnd w:id="577"/>
      <w:bookmarkStart w:id="613" w:name="_Toc300934982"/>
      <w:bookmarkStart w:id="614" w:name="_Toc303539139"/>
      <w:bookmarkStart w:id="615" w:name="_Toc297123533"/>
      <w:bookmarkStart w:id="616" w:name="_Toc312678021"/>
      <w:bookmarkStart w:id="617" w:name="_Toc304295559"/>
      <w:bookmarkStart w:id="618" w:name="_Toc297216192"/>
      <w:bookmarkStart w:id="619" w:name="_Toc312677495"/>
      <w:bookmarkStart w:id="620" w:name="_Toc296503173"/>
      <w:bookmarkStart w:id="621" w:name="_Toc296944512"/>
      <w:bookmarkStart w:id="622" w:name="_Toc296891001"/>
      <w:bookmarkStart w:id="623" w:name="_Toc296891213"/>
      <w:bookmarkStart w:id="624" w:name="_Toc296347172"/>
      <w:bookmarkStart w:id="625" w:name="_Toc297120473"/>
      <w:bookmarkStart w:id="626" w:name="_Toc267251428"/>
      <w:bookmarkStart w:id="627" w:name="_Toc296346674"/>
      <w:bookmarkStart w:id="628" w:name="_Toc267251427"/>
      <w:bookmarkStart w:id="629" w:name="_Toc292559378"/>
      <w:bookmarkStart w:id="630" w:name="_Toc297048359"/>
      <w:bookmarkStart w:id="631" w:name="_Toc292559883"/>
      <w:r>
        <w:rPr>
          <w:rFonts w:hint="eastAsia" w:ascii="宋体" w:hAnsi="宋体" w:eastAsia="宋体" w:cs="宋体"/>
          <w:b/>
          <w:bCs/>
          <w:color w:val="auto"/>
          <w:highlight w:val="none"/>
        </w:rPr>
        <w:t>. 试验与检验</w:t>
      </w:r>
      <w:bookmarkEnd w:id="607"/>
      <w:bookmarkEnd w:id="608"/>
      <w:bookmarkEnd w:id="609"/>
      <w:bookmarkEnd w:id="610"/>
      <w:bookmarkEnd w:id="611"/>
      <w:bookmarkEnd w:id="612"/>
    </w:p>
    <w:bookmarkEnd w:id="613"/>
    <w:bookmarkEnd w:id="614"/>
    <w:bookmarkEnd w:id="615"/>
    <w:bookmarkEnd w:id="616"/>
    <w:bookmarkEnd w:id="617"/>
    <w:bookmarkEnd w:id="618"/>
    <w:bookmarkEnd w:id="619"/>
    <w:p>
      <w:pPr>
        <w:pStyle w:val="18"/>
        <w:keepNext w:val="0"/>
        <w:keepLines w:val="0"/>
        <w:spacing w:before="0" w:after="0" w:line="400" w:lineRule="exact"/>
        <w:rPr>
          <w:rFonts w:hint="eastAsia" w:ascii="宋体" w:hAnsi="宋体" w:eastAsia="宋体" w:cs="宋体"/>
          <w:b/>
          <w:bCs/>
          <w:color w:val="auto"/>
          <w:highlight w:val="none"/>
        </w:rPr>
      </w:pPr>
      <w:bookmarkStart w:id="632" w:name="_Toc406522257"/>
      <w:bookmarkStart w:id="633" w:name="_Toc32126"/>
      <w:bookmarkStart w:id="634" w:name="_Toc464850040"/>
      <w:bookmarkStart w:id="635" w:name="_Toc449531085"/>
      <w:bookmarkStart w:id="636" w:name="_Toc28328"/>
      <w:r>
        <w:rPr>
          <w:rFonts w:hint="eastAsia" w:ascii="宋体" w:hAnsi="宋体" w:eastAsia="宋体" w:cs="宋体"/>
          <w:b/>
          <w:bCs/>
          <w:color w:val="auto"/>
          <w:highlight w:val="none"/>
        </w:rPr>
        <w:t>9</w:t>
      </w:r>
      <w:bookmarkStart w:id="637" w:name="_Toc297216193"/>
      <w:bookmarkStart w:id="638" w:name="_Toc297123534"/>
      <w:bookmarkStart w:id="639" w:name="_Toc304295560"/>
      <w:bookmarkStart w:id="640" w:name="_Toc312678022"/>
      <w:bookmarkStart w:id="641" w:name="_Toc303539140"/>
      <w:bookmarkStart w:id="642" w:name="_Toc312677496"/>
      <w:bookmarkStart w:id="643" w:name="_Toc300934983"/>
      <w:r>
        <w:rPr>
          <w:rFonts w:hint="eastAsia" w:ascii="宋体" w:hAnsi="宋体" w:eastAsia="宋体" w:cs="宋体"/>
          <w:b/>
          <w:bCs/>
          <w:color w:val="auto"/>
          <w:highlight w:val="none"/>
        </w:rPr>
        <w:t>.1试验设备与试验人员</w:t>
      </w:r>
      <w:bookmarkEnd w:id="632"/>
      <w:bookmarkEnd w:id="633"/>
      <w:bookmarkEnd w:id="634"/>
      <w:bookmarkEnd w:id="635"/>
      <w:bookmarkEnd w:id="636"/>
    </w:p>
    <w:bookmarkEnd w:id="637"/>
    <w:bookmarkEnd w:id="638"/>
    <w:bookmarkEnd w:id="639"/>
    <w:bookmarkEnd w:id="640"/>
    <w:bookmarkEnd w:id="641"/>
    <w:bookmarkEnd w:id="642"/>
    <w:bookmarkEnd w:id="643"/>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9</w:t>
      </w:r>
      <w:bookmarkStart w:id="644" w:name="_Toc312677497"/>
      <w:bookmarkStart w:id="645" w:name="_Toc297216194"/>
      <w:bookmarkStart w:id="646" w:name="_Toc312678023"/>
      <w:bookmarkStart w:id="647" w:name="_Toc300934984"/>
      <w:bookmarkStart w:id="648" w:name="_Toc303539141"/>
      <w:bookmarkStart w:id="649" w:name="_Toc304295561"/>
      <w:bookmarkStart w:id="650" w:name="_Toc297123535"/>
      <w:bookmarkStart w:id="651" w:name="_Toc318581174"/>
      <w:r>
        <w:rPr>
          <w:rFonts w:hint="eastAsia" w:ascii="宋体" w:hAnsi="宋体" w:eastAsia="宋体" w:cs="宋体"/>
          <w:color w:val="auto"/>
          <w:highlight w:val="none"/>
        </w:rPr>
        <w:t>.1.2 试验设备</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施工现场需要配置的试验场所：</w:t>
      </w:r>
      <w:bookmarkEnd w:id="644"/>
      <w:bookmarkEnd w:id="645"/>
      <w:bookmarkEnd w:id="646"/>
      <w:bookmarkEnd w:id="647"/>
      <w:bookmarkEnd w:id="648"/>
      <w:bookmarkEnd w:id="649"/>
      <w:bookmarkEnd w:id="650"/>
      <w:bookmarkStart w:id="652" w:name="_Toc303539142"/>
      <w:bookmarkStart w:id="653" w:name="_Toc312678024"/>
      <w:bookmarkStart w:id="654" w:name="_Toc304295562"/>
      <w:bookmarkStart w:id="655" w:name="_Toc312677498"/>
      <w:bookmarkStart w:id="656" w:name="_Toc297216195"/>
      <w:bookmarkStart w:id="657" w:name="_Toc297123536"/>
      <w:bookmarkStart w:id="658" w:name="_Toc300934985"/>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按有关规定执行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施工现场需要配备的试验设备：</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按有关规定执行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施工现场需要具备的其他试验条件：</w:t>
      </w:r>
      <w:r>
        <w:rPr>
          <w:rFonts w:hint="eastAsia" w:ascii="宋体" w:hAnsi="宋体" w:eastAsia="宋体" w:cs="宋体"/>
          <w:color w:val="auto"/>
          <w:highlight w:val="none"/>
          <w:u w:val="single"/>
        </w:rPr>
        <w:t xml:space="preserve">  按有关规定执行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659" w:name="_Toc449531086"/>
      <w:bookmarkStart w:id="660" w:name="_Toc406522258"/>
      <w:bookmarkStart w:id="661" w:name="_Toc464850041"/>
      <w:bookmarkStart w:id="662" w:name="_Toc12965"/>
      <w:bookmarkStart w:id="663" w:name="_Toc2007"/>
      <w:r>
        <w:rPr>
          <w:rFonts w:hint="eastAsia" w:ascii="宋体" w:hAnsi="宋体" w:eastAsia="宋体" w:cs="宋体"/>
          <w:b/>
          <w:bCs/>
          <w:color w:val="auto"/>
          <w:highlight w:val="none"/>
        </w:rPr>
        <w:t>9.4 现场工艺试验</w:t>
      </w:r>
      <w:bookmarkEnd w:id="659"/>
      <w:bookmarkEnd w:id="660"/>
      <w:bookmarkEnd w:id="661"/>
      <w:bookmarkEnd w:id="662"/>
      <w:bookmarkEnd w:id="663"/>
      <w:r>
        <w:rPr>
          <w:rFonts w:hint="eastAsia" w:ascii="宋体" w:hAnsi="宋体" w:eastAsia="宋体" w:cs="宋体"/>
          <w:b/>
          <w:bCs/>
          <w:color w:val="auto"/>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现场工艺试验的有关约定：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按有关规定执行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664" w:name="_Toc395382541"/>
      <w:bookmarkStart w:id="665" w:name="_Toc464850042"/>
      <w:bookmarkStart w:id="666" w:name="_Toc449531087"/>
      <w:bookmarkStart w:id="667" w:name="_Toc406522259"/>
      <w:bookmarkStart w:id="668" w:name="_Toc14058"/>
      <w:bookmarkStart w:id="669" w:name="_Toc406420990"/>
      <w:bookmarkStart w:id="670" w:name="_Toc7330"/>
      <w:bookmarkStart w:id="671" w:name="OLE_LINK1"/>
      <w:r>
        <w:rPr>
          <w:rFonts w:hint="eastAsia" w:ascii="宋体" w:hAnsi="宋体" w:eastAsia="宋体" w:cs="宋体"/>
          <w:b/>
          <w:bCs/>
          <w:color w:val="auto"/>
          <w:highlight w:val="none"/>
        </w:rPr>
        <w:t>9.5 检验费用</w:t>
      </w:r>
      <w:bookmarkEnd w:id="664"/>
      <w:bookmarkEnd w:id="665"/>
      <w:bookmarkEnd w:id="666"/>
      <w:bookmarkEnd w:id="667"/>
      <w:bookmarkEnd w:id="668"/>
      <w:bookmarkEnd w:id="669"/>
      <w:bookmarkEnd w:id="670"/>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根据《建设工程质量检测管理办法》（建设部令第141号）以及</w:t>
      </w:r>
      <w:r>
        <w:rPr>
          <w:rFonts w:hint="eastAsia" w:ascii="宋体" w:hAnsi="宋体" w:eastAsia="宋体" w:cs="宋体"/>
          <w:bCs/>
          <w:color w:val="auto"/>
          <w:szCs w:val="21"/>
          <w:highlight w:val="none"/>
        </w:rPr>
        <w:t>《广西壮族自治区建设工程质量检测管理规定》（桂建管〔2013〕11号）</w:t>
      </w:r>
      <w:r>
        <w:rPr>
          <w:rFonts w:hint="eastAsia" w:ascii="宋体" w:hAnsi="宋体" w:eastAsia="宋体" w:cs="宋体"/>
          <w:color w:val="auto"/>
          <w:szCs w:val="21"/>
          <w:highlight w:val="none"/>
        </w:rPr>
        <w:t>规定，工程质量检测业务由采购人委托有相应资质的检测机构检测。费用从采购人的项目建设经费中支出并直接支付给检测机构，不计入合同价款内。</w:t>
      </w:r>
    </w:p>
    <w:bookmarkEnd w:id="651"/>
    <w:bookmarkEnd w:id="652"/>
    <w:bookmarkEnd w:id="653"/>
    <w:bookmarkEnd w:id="654"/>
    <w:bookmarkEnd w:id="655"/>
    <w:bookmarkEnd w:id="656"/>
    <w:bookmarkEnd w:id="657"/>
    <w:bookmarkEnd w:id="658"/>
    <w:bookmarkEnd w:id="671"/>
    <w:p>
      <w:pPr>
        <w:pStyle w:val="18"/>
        <w:keepNext w:val="0"/>
        <w:keepLines w:val="0"/>
        <w:spacing w:before="0" w:after="0" w:line="400" w:lineRule="exact"/>
        <w:rPr>
          <w:rFonts w:hint="eastAsia" w:ascii="宋体" w:hAnsi="宋体" w:eastAsia="宋体" w:cs="宋体"/>
          <w:b/>
          <w:bCs/>
          <w:color w:val="auto"/>
          <w:highlight w:val="none"/>
        </w:rPr>
      </w:pPr>
      <w:bookmarkStart w:id="672" w:name="_Toc464850043"/>
      <w:bookmarkStart w:id="673" w:name="_Toc449531088"/>
      <w:bookmarkStart w:id="674" w:name="_Toc406522260"/>
      <w:bookmarkStart w:id="675" w:name="_Toc9307"/>
      <w:bookmarkStart w:id="676" w:name="_Toc351203642"/>
      <w:bookmarkStart w:id="677" w:name="_Toc9510"/>
      <w:r>
        <w:rPr>
          <w:rFonts w:hint="eastAsia" w:ascii="宋体" w:hAnsi="宋体" w:eastAsia="宋体" w:cs="宋体"/>
          <w:b/>
          <w:bCs/>
          <w:color w:val="auto"/>
          <w:highlight w:val="none"/>
        </w:rPr>
        <w:t>1</w:t>
      </w:r>
      <w:bookmarkEnd w:id="620"/>
      <w:bookmarkEnd w:id="621"/>
      <w:bookmarkEnd w:id="622"/>
      <w:bookmarkEnd w:id="623"/>
      <w:bookmarkEnd w:id="624"/>
      <w:bookmarkEnd w:id="625"/>
      <w:bookmarkEnd w:id="626"/>
      <w:bookmarkEnd w:id="627"/>
      <w:bookmarkEnd w:id="628"/>
      <w:bookmarkEnd w:id="629"/>
      <w:bookmarkEnd w:id="630"/>
      <w:bookmarkEnd w:id="631"/>
      <w:bookmarkStart w:id="678" w:name="_Toc296891021"/>
      <w:bookmarkStart w:id="679" w:name="_Toc296944532"/>
      <w:bookmarkStart w:id="680" w:name="_Toc292559398"/>
      <w:bookmarkStart w:id="681" w:name="_Toc296346694"/>
      <w:bookmarkStart w:id="682" w:name="_Toc297120493"/>
      <w:bookmarkStart w:id="683" w:name="_Toc297123540"/>
      <w:bookmarkStart w:id="684" w:name="_Toc303539146"/>
      <w:bookmarkStart w:id="685" w:name="_Toc300934989"/>
      <w:bookmarkStart w:id="686" w:name="_Toc297048379"/>
      <w:bookmarkStart w:id="687" w:name="_Toc296347192"/>
      <w:bookmarkStart w:id="688" w:name="_Toc304295566"/>
      <w:bookmarkStart w:id="689" w:name="_Toc296503193"/>
      <w:bookmarkStart w:id="690" w:name="_Toc292559903"/>
      <w:bookmarkStart w:id="691" w:name="_Toc296891233"/>
      <w:bookmarkStart w:id="692" w:name="_Toc297216199"/>
      <w:bookmarkStart w:id="693" w:name="_Toc312678025"/>
      <w:bookmarkStart w:id="694" w:name="_Toc312677499"/>
      <w:bookmarkStart w:id="695" w:name="_Toc267251435"/>
      <w:bookmarkStart w:id="696" w:name="_Toc267251439"/>
      <w:bookmarkStart w:id="697" w:name="_Toc267251433"/>
      <w:bookmarkStart w:id="698" w:name="_Toc267251441"/>
      <w:bookmarkStart w:id="699" w:name="_Toc267251437"/>
      <w:bookmarkStart w:id="700" w:name="_Toc267251440"/>
      <w:bookmarkStart w:id="701" w:name="_Toc267251442"/>
      <w:r>
        <w:rPr>
          <w:rFonts w:hint="eastAsia" w:ascii="宋体" w:hAnsi="宋体" w:eastAsia="宋体" w:cs="宋体"/>
          <w:b/>
          <w:bCs/>
          <w:color w:val="auto"/>
          <w:highlight w:val="none"/>
        </w:rPr>
        <w:t>0. 变更</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bookmarkEnd w:id="693"/>
    <w:bookmarkEnd w:id="694"/>
    <w:p>
      <w:pPr>
        <w:pStyle w:val="18"/>
        <w:keepNext w:val="0"/>
        <w:keepLines w:val="0"/>
        <w:spacing w:before="0" w:after="0" w:line="400" w:lineRule="exact"/>
        <w:rPr>
          <w:rFonts w:hint="eastAsia" w:ascii="宋体" w:hAnsi="宋体" w:eastAsia="宋体" w:cs="宋体"/>
          <w:b/>
          <w:bCs/>
          <w:color w:val="auto"/>
          <w:highlight w:val="none"/>
        </w:rPr>
      </w:pPr>
      <w:bookmarkStart w:id="702" w:name="_Toc406522261"/>
      <w:bookmarkStart w:id="703" w:name="_Toc464850044"/>
      <w:bookmarkStart w:id="704" w:name="_Toc449531089"/>
      <w:bookmarkStart w:id="705" w:name="_Toc31994"/>
      <w:bookmarkStart w:id="706" w:name="_Toc16159"/>
      <w:r>
        <w:rPr>
          <w:rFonts w:hint="eastAsia" w:ascii="宋体" w:hAnsi="宋体" w:eastAsia="宋体" w:cs="宋体"/>
          <w:b/>
          <w:bCs/>
          <w:color w:val="auto"/>
          <w:highlight w:val="none"/>
        </w:rPr>
        <w:t>1</w:t>
      </w:r>
      <w:bookmarkStart w:id="707" w:name="_Toc296891022"/>
      <w:bookmarkStart w:id="708" w:name="_Toc296944533"/>
      <w:bookmarkStart w:id="709" w:name="_Toc312677500"/>
      <w:bookmarkStart w:id="710" w:name="_Toc296347193"/>
      <w:bookmarkStart w:id="711" w:name="_Toc312678026"/>
      <w:bookmarkStart w:id="712" w:name="_Toc297048380"/>
      <w:bookmarkStart w:id="713" w:name="_Toc296503194"/>
      <w:bookmarkStart w:id="714" w:name="_Toc297123541"/>
      <w:bookmarkStart w:id="715" w:name="_Toc303539147"/>
      <w:bookmarkStart w:id="716" w:name="_Toc304295567"/>
      <w:bookmarkStart w:id="717" w:name="_Toc297216200"/>
      <w:bookmarkStart w:id="718" w:name="_Toc292559399"/>
      <w:bookmarkStart w:id="719" w:name="_Toc296891234"/>
      <w:bookmarkStart w:id="720" w:name="_Toc296346695"/>
      <w:bookmarkStart w:id="721" w:name="_Toc297120494"/>
      <w:bookmarkStart w:id="722" w:name="_Toc300934990"/>
      <w:bookmarkStart w:id="723" w:name="_Toc292559904"/>
      <w:r>
        <w:rPr>
          <w:rFonts w:hint="eastAsia" w:ascii="宋体" w:hAnsi="宋体" w:eastAsia="宋体" w:cs="宋体"/>
          <w:b/>
          <w:bCs/>
          <w:color w:val="auto"/>
          <w:highlight w:val="none"/>
        </w:rPr>
        <w:t>0.1变更的范围</w:t>
      </w:r>
      <w:bookmarkEnd w:id="702"/>
      <w:bookmarkEnd w:id="703"/>
      <w:bookmarkEnd w:id="704"/>
      <w:bookmarkEnd w:id="705"/>
      <w:bookmarkEnd w:id="706"/>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关于变更的范围的约定：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724" w:name="_Toc389065307"/>
      <w:bookmarkStart w:id="725" w:name="_Toc406522262"/>
      <w:bookmarkStart w:id="726" w:name="_Toc373478388"/>
      <w:bookmarkStart w:id="727" w:name="_Toc464850045"/>
      <w:bookmarkStart w:id="728" w:name="_Toc32283"/>
      <w:bookmarkStart w:id="729" w:name="_Toc449531090"/>
      <w:bookmarkStart w:id="730" w:name="_Toc373227741"/>
      <w:bookmarkStart w:id="731" w:name="_Toc8510"/>
      <w:bookmarkStart w:id="732" w:name="_Toc395382544"/>
      <w:r>
        <w:rPr>
          <w:rFonts w:hint="eastAsia" w:ascii="宋体" w:hAnsi="宋体" w:eastAsia="宋体" w:cs="宋体"/>
          <w:b/>
          <w:bCs/>
          <w:color w:val="auto"/>
          <w:highlight w:val="none"/>
        </w:rPr>
        <w:t>10.3 变更程序</w:t>
      </w:r>
      <w:bookmarkEnd w:id="724"/>
      <w:bookmarkEnd w:id="725"/>
      <w:bookmarkEnd w:id="726"/>
      <w:bookmarkEnd w:id="727"/>
      <w:bookmarkEnd w:id="728"/>
      <w:bookmarkEnd w:id="729"/>
      <w:bookmarkEnd w:id="730"/>
      <w:bookmarkEnd w:id="731"/>
      <w:bookmarkEnd w:id="732"/>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10.3.1 国有投资项目：</w:t>
      </w:r>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⑴设计变更和工程签证，按各市政府或相关部门的规定办理。属不可抗力（自然灾害、突发事件等）造成变更的，按特事特办原则予以办理。</w:t>
      </w:r>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⑵建设单位在实施项目过程中，若发生单价变动，由建设单位、监理单位、施工单位及其他相关单位共同商定并签字确认。</w:t>
      </w:r>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⑶ 当合同规定的合同价款调整情况发生后，承包人未在规定时间内通知发包人，或者未在规定时间内提出调整报告，发包人可以根据有关资料，决定是否调整和调整的金额，并书面通知承包人。</w:t>
      </w:r>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 xml:space="preserve">10.3.2 非国有投资项目：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733" w:name="_Toc406522263"/>
      <w:bookmarkStart w:id="734" w:name="_Toc464850046"/>
      <w:bookmarkStart w:id="735" w:name="_Toc25634"/>
      <w:bookmarkStart w:id="736" w:name="_Toc449531091"/>
      <w:bookmarkStart w:id="737" w:name="_Toc14141"/>
      <w:r>
        <w:rPr>
          <w:rFonts w:hint="eastAsia" w:ascii="宋体" w:hAnsi="宋体" w:eastAsia="宋体" w:cs="宋体"/>
          <w:b/>
          <w:bCs/>
          <w:color w:val="auto"/>
          <w:highlight w:val="none"/>
        </w:rPr>
        <w:t>10.4 变更估价</w:t>
      </w:r>
      <w:bookmarkEnd w:id="733"/>
      <w:bookmarkEnd w:id="734"/>
      <w:bookmarkEnd w:id="735"/>
      <w:bookmarkEnd w:id="736"/>
      <w:bookmarkEnd w:id="737"/>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10.4.1 变更估价原则 </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关于变更估价的约定:</w:t>
      </w:r>
      <w:r>
        <w:rPr>
          <w:rFonts w:hint="eastAsia" w:ascii="宋体" w:hAnsi="宋体" w:eastAsia="宋体" w:cs="宋体"/>
          <w:color w:val="auto"/>
          <w:highlight w:val="none"/>
          <w:u w:val="single"/>
        </w:rPr>
        <w:t xml:space="preserve"> 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土石方工程除外），并乘以下浮系数（中标价/经财政部门审定的招标上限控制价）计算， 其中：材料设备价格按施工期间的《贺州市建设工程造价信息》相应信息价的加权平均值计算，《贺州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以上约定同时适用于招标工程量清单缺项以及工程量清单项目特征与图纸不符时的价款确定。</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pPr>
        <w:pStyle w:val="18"/>
        <w:keepNext w:val="0"/>
        <w:keepLines w:val="0"/>
        <w:spacing w:before="0" w:after="0" w:line="400" w:lineRule="exact"/>
        <w:rPr>
          <w:rFonts w:hint="eastAsia" w:ascii="宋体" w:hAnsi="宋体" w:eastAsia="宋体" w:cs="宋体"/>
          <w:b/>
          <w:bCs/>
          <w:color w:val="auto"/>
          <w:highlight w:val="none"/>
        </w:rPr>
      </w:pPr>
      <w:bookmarkStart w:id="738" w:name="_Toc449531092"/>
      <w:bookmarkStart w:id="739" w:name="_Toc464850047"/>
      <w:bookmarkStart w:id="740" w:name="_Toc1358"/>
      <w:bookmarkStart w:id="741" w:name="_Toc406522264"/>
      <w:bookmarkStart w:id="742" w:name="_Toc11272"/>
      <w:r>
        <w:rPr>
          <w:rFonts w:hint="eastAsia" w:ascii="宋体" w:hAnsi="宋体" w:eastAsia="宋体" w:cs="宋体"/>
          <w:b/>
          <w:bCs/>
          <w:color w:val="auto"/>
          <w:highlight w:val="none"/>
        </w:rPr>
        <w:t>1</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Start w:id="743" w:name="_Toc297048383"/>
      <w:bookmarkStart w:id="744" w:name="_Toc296346698"/>
      <w:bookmarkStart w:id="745" w:name="_Toc297120497"/>
      <w:bookmarkStart w:id="746" w:name="_Toc292559402"/>
      <w:bookmarkStart w:id="747" w:name="_Toc296891237"/>
      <w:bookmarkStart w:id="748" w:name="_Toc297216203"/>
      <w:bookmarkStart w:id="749" w:name="_Toc296944536"/>
      <w:bookmarkStart w:id="750" w:name="_Toc296891025"/>
      <w:bookmarkStart w:id="751" w:name="_Toc303539150"/>
      <w:bookmarkStart w:id="752" w:name="_Toc296503197"/>
      <w:bookmarkStart w:id="753" w:name="_Toc296347196"/>
      <w:bookmarkStart w:id="754" w:name="_Toc297123544"/>
      <w:bookmarkStart w:id="755" w:name="_Toc292559907"/>
      <w:bookmarkStart w:id="756" w:name="_Toc300934993"/>
      <w:bookmarkStart w:id="757" w:name="_Toc312678029"/>
      <w:bookmarkStart w:id="758" w:name="_Toc312677503"/>
      <w:bookmarkStart w:id="759" w:name="_Toc304295570"/>
      <w:r>
        <w:rPr>
          <w:rFonts w:hint="eastAsia" w:ascii="宋体" w:hAnsi="宋体" w:eastAsia="宋体" w:cs="宋体"/>
          <w:b/>
          <w:bCs/>
          <w:color w:val="auto"/>
          <w:highlight w:val="none"/>
        </w:rPr>
        <w:t>0.5承</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60" w:name="_Toc297216204"/>
      <w:bookmarkStart w:id="761" w:name="_Toc297120503"/>
      <w:bookmarkStart w:id="762" w:name="_Toc296891243"/>
      <w:bookmarkStart w:id="763" w:name="_Toc296346704"/>
      <w:bookmarkStart w:id="764" w:name="_Toc296503203"/>
      <w:bookmarkStart w:id="765" w:name="_Toc292559408"/>
      <w:bookmarkStart w:id="766" w:name="_Toc292559913"/>
      <w:bookmarkStart w:id="767" w:name="_Toc297048389"/>
      <w:bookmarkStart w:id="768" w:name="_Toc300934994"/>
      <w:bookmarkStart w:id="769" w:name="_Toc303539151"/>
      <w:bookmarkStart w:id="770" w:name="_Toc296944542"/>
      <w:bookmarkStart w:id="771" w:name="_Toc296891031"/>
      <w:bookmarkStart w:id="772" w:name="_Toc296347202"/>
      <w:bookmarkStart w:id="773" w:name="_Toc297123545"/>
      <w:r>
        <w:rPr>
          <w:rFonts w:hint="eastAsia" w:ascii="宋体" w:hAnsi="宋体" w:eastAsia="宋体" w:cs="宋体"/>
          <w:b/>
          <w:bCs/>
          <w:color w:val="auto"/>
          <w:highlight w:val="none"/>
        </w:rPr>
        <w:t>包人的合理化建议</w:t>
      </w:r>
      <w:bookmarkEnd w:id="738"/>
      <w:bookmarkEnd w:id="739"/>
      <w:bookmarkEnd w:id="740"/>
      <w:bookmarkEnd w:id="741"/>
      <w:bookmarkEnd w:id="742"/>
    </w:p>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监理人审查承包人合理化建议的期限：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发包人审批承包人合理化建议的期限：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承</w:t>
      </w:r>
      <w:bookmarkStart w:id="774" w:name="_Toc296503204"/>
      <w:bookmarkStart w:id="775" w:name="_Toc297123546"/>
      <w:bookmarkStart w:id="776" w:name="_Toc312677504"/>
      <w:bookmarkStart w:id="777" w:name="_Toc296891244"/>
      <w:bookmarkStart w:id="778" w:name="_Toc304295571"/>
      <w:bookmarkStart w:id="779" w:name="_Toc297216205"/>
      <w:bookmarkStart w:id="780" w:name="_Toc292559409"/>
      <w:bookmarkStart w:id="781" w:name="_Toc312678030"/>
      <w:bookmarkStart w:id="782" w:name="_Toc303539152"/>
      <w:bookmarkStart w:id="783" w:name="_Toc297120504"/>
      <w:bookmarkStart w:id="784" w:name="_Toc292559914"/>
      <w:bookmarkStart w:id="785" w:name="_Toc318581175"/>
      <w:bookmarkStart w:id="786" w:name="_Toc300934995"/>
      <w:bookmarkStart w:id="787" w:name="_Toc297048390"/>
      <w:bookmarkStart w:id="788" w:name="_Toc296944543"/>
      <w:bookmarkStart w:id="789" w:name="_Toc296346705"/>
      <w:bookmarkStart w:id="790" w:name="_Toc296891032"/>
      <w:bookmarkStart w:id="791" w:name="_Toc296347203"/>
      <w:r>
        <w:rPr>
          <w:rFonts w:hint="eastAsia" w:ascii="宋体" w:hAnsi="宋体" w:eastAsia="宋体" w:cs="宋体"/>
          <w:color w:val="auto"/>
          <w:highlight w:val="none"/>
        </w:rPr>
        <w:t>包人提出的合理化建议降低了合同价格或者提高了工程经济效益的奖励的方法和金额为：</w:t>
      </w:r>
      <w:r>
        <w:rPr>
          <w:rFonts w:hint="eastAsia" w:ascii="宋体" w:hAnsi="宋体" w:eastAsia="宋体" w:cs="宋体"/>
          <w:color w:val="auto"/>
          <w:highlight w:val="none"/>
          <w:u w:val="single"/>
        </w:rPr>
        <w:t>无</w:t>
      </w:r>
      <w:r>
        <w:rPr>
          <w:rFonts w:hint="eastAsia" w:ascii="宋体" w:hAnsi="宋体" w:eastAsia="宋体" w:cs="宋体"/>
          <w:color w:val="auto"/>
          <w:highlight w:val="none"/>
        </w:rPr>
        <w:t>。</w:t>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Pr>
        <w:pStyle w:val="18"/>
        <w:keepNext w:val="0"/>
        <w:keepLines w:val="0"/>
        <w:spacing w:before="0" w:after="0" w:line="400" w:lineRule="exact"/>
        <w:rPr>
          <w:rFonts w:hint="eastAsia" w:ascii="宋体" w:hAnsi="宋体" w:eastAsia="宋体" w:cs="宋体"/>
          <w:b/>
          <w:bCs/>
          <w:color w:val="auto"/>
          <w:highlight w:val="none"/>
        </w:rPr>
      </w:pPr>
      <w:bookmarkStart w:id="792" w:name="_Toc464850048"/>
      <w:bookmarkStart w:id="793" w:name="_Toc32146"/>
      <w:bookmarkStart w:id="794" w:name="_Toc406522265"/>
      <w:bookmarkStart w:id="795" w:name="_Toc449531093"/>
      <w:bookmarkStart w:id="796" w:name="_Toc24993"/>
      <w:r>
        <w:rPr>
          <w:rFonts w:hint="eastAsia" w:ascii="宋体" w:hAnsi="宋体" w:eastAsia="宋体" w:cs="宋体"/>
          <w:b/>
          <w:bCs/>
          <w:color w:val="auto"/>
          <w:highlight w:val="none"/>
        </w:rPr>
        <w:t>1</w:t>
      </w:r>
      <w:bookmarkStart w:id="797" w:name="_Toc296944538"/>
      <w:bookmarkStart w:id="798" w:name="_Toc312678033"/>
      <w:bookmarkStart w:id="799" w:name="_Toc292559404"/>
      <w:bookmarkStart w:id="800" w:name="_Toc296347198"/>
      <w:bookmarkStart w:id="801" w:name="_Toc297216207"/>
      <w:bookmarkStart w:id="802" w:name="_Toc292559909"/>
      <w:bookmarkStart w:id="803" w:name="_Toc296891027"/>
      <w:bookmarkStart w:id="804" w:name="_Toc296346700"/>
      <w:bookmarkStart w:id="805" w:name="_Toc303539154"/>
      <w:bookmarkStart w:id="806" w:name="_Toc296891239"/>
      <w:bookmarkStart w:id="807" w:name="_Toc297048385"/>
      <w:bookmarkStart w:id="808" w:name="_Toc297123548"/>
      <w:bookmarkStart w:id="809" w:name="_Toc312677507"/>
      <w:bookmarkStart w:id="810" w:name="_Toc304295574"/>
      <w:bookmarkStart w:id="811" w:name="_Toc297120499"/>
      <w:bookmarkStart w:id="812" w:name="_Toc300934997"/>
      <w:bookmarkStart w:id="813" w:name="_Toc296503199"/>
      <w:r>
        <w:rPr>
          <w:rFonts w:hint="eastAsia" w:ascii="宋体" w:hAnsi="宋体" w:eastAsia="宋体" w:cs="宋体"/>
          <w:b/>
          <w:bCs/>
          <w:color w:val="auto"/>
          <w:highlight w:val="none"/>
        </w:rPr>
        <w:t>0.7 暂估价</w:t>
      </w:r>
      <w:bookmarkEnd w:id="792"/>
      <w:bookmarkEnd w:id="793"/>
      <w:bookmarkEnd w:id="794"/>
      <w:bookmarkEnd w:id="795"/>
      <w:bookmarkEnd w:id="796"/>
    </w:p>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Pr>
        <w:pStyle w:val="16"/>
        <w:spacing w:line="400" w:lineRule="exact"/>
        <w:outlineLvl w:val="0"/>
        <w:rPr>
          <w:rFonts w:hint="eastAsia" w:ascii="宋体" w:hAnsi="宋体" w:eastAsia="宋体" w:cs="宋体"/>
          <w:color w:val="auto"/>
          <w:kern w:val="0"/>
          <w:highlight w:val="none"/>
        </w:rPr>
      </w:pPr>
      <w:r>
        <w:rPr>
          <w:rFonts w:hint="eastAsia" w:ascii="宋体" w:hAnsi="宋体" w:eastAsia="宋体" w:cs="宋体"/>
          <w:color w:val="auto"/>
          <w:kern w:val="0"/>
          <w:highlight w:val="none"/>
        </w:rPr>
        <w:t>暂估价材料和工程设备的明细详见已标价工程量清单《材料（工程设备）暂估价格及调整表》（表12-2）和《专业工程暂估价表》（表12-3）。</w:t>
      </w:r>
    </w:p>
    <w:p>
      <w:pPr>
        <w:pStyle w:val="16"/>
        <w:spacing w:line="400" w:lineRule="exact"/>
        <w:outlineLvl w:val="0"/>
        <w:rPr>
          <w:rFonts w:hint="eastAsia" w:ascii="宋体" w:hAnsi="宋体" w:eastAsia="宋体" w:cs="宋体"/>
          <w:color w:val="auto"/>
          <w:highlight w:val="none"/>
        </w:rPr>
      </w:pPr>
      <w:bookmarkStart w:id="814" w:name="_Toc406419390"/>
      <w:bookmarkStart w:id="815" w:name="_Toc21765"/>
      <w:bookmarkStart w:id="816" w:name="_Toc449531094"/>
      <w:bookmarkStart w:id="817" w:name="_Toc1969"/>
      <w:bookmarkStart w:id="818" w:name="_Toc464850049"/>
      <w:bookmarkStart w:id="819" w:name="_Toc406522266"/>
      <w:r>
        <w:rPr>
          <w:rFonts w:hint="eastAsia" w:ascii="宋体" w:hAnsi="宋体" w:eastAsia="宋体" w:cs="宋体"/>
          <w:color w:val="auto"/>
          <w:highlight w:val="none"/>
        </w:rPr>
        <w:t>1</w:t>
      </w:r>
      <w:bookmarkStart w:id="820" w:name="_Toc318581177"/>
      <w:bookmarkStart w:id="821" w:name="_Toc312678035"/>
      <w:bookmarkStart w:id="822" w:name="_Toc312677509"/>
      <w:r>
        <w:rPr>
          <w:rFonts w:hint="eastAsia" w:ascii="宋体" w:hAnsi="宋体" w:eastAsia="宋体" w:cs="宋体"/>
          <w:color w:val="auto"/>
          <w:highlight w:val="none"/>
        </w:rPr>
        <w:t>0.7.1 依法必须招标的暂估价项目</w:t>
      </w:r>
      <w:bookmarkEnd w:id="814"/>
      <w:bookmarkEnd w:id="815"/>
      <w:bookmarkEnd w:id="816"/>
      <w:bookmarkEnd w:id="817"/>
      <w:bookmarkEnd w:id="818"/>
      <w:bookmarkEnd w:id="819"/>
    </w:p>
    <w:bookmarkEnd w:id="820"/>
    <w:bookmarkEnd w:id="821"/>
    <w:bookmarkEnd w:id="822"/>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对于依法必须招标的暂估价项目的确认和批准采取第</w:t>
      </w:r>
      <w:r>
        <w:rPr>
          <w:rFonts w:hint="eastAsia" w:ascii="宋体" w:hAnsi="宋体" w:eastAsia="宋体" w:cs="宋体"/>
          <w:color w:val="auto"/>
          <w:highlight w:val="none"/>
          <w:u w:val="single"/>
        </w:rPr>
        <w:t xml:space="preserve">  1  </w:t>
      </w:r>
      <w:r>
        <w:rPr>
          <w:rFonts w:hint="eastAsia" w:ascii="宋体" w:hAnsi="宋体" w:eastAsia="宋体" w:cs="宋体"/>
          <w:color w:val="auto"/>
          <w:highlight w:val="none"/>
        </w:rPr>
        <w:t>种方式确定。</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10.7.2 不属于依法必须招标的暂估价项目</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对于不属于依法必须招标的暂估价项目的确认和批准采取第</w:t>
      </w:r>
      <w:r>
        <w:rPr>
          <w:rFonts w:hint="eastAsia" w:ascii="宋体" w:hAnsi="宋体" w:eastAsia="宋体" w:cs="宋体"/>
          <w:color w:val="auto"/>
          <w:highlight w:val="none"/>
          <w:u w:val="single"/>
        </w:rPr>
        <w:t>2</w:t>
      </w:r>
      <w:r>
        <w:rPr>
          <w:rFonts w:hint="eastAsia" w:ascii="宋体" w:hAnsi="宋体" w:eastAsia="宋体" w:cs="宋体"/>
          <w:color w:val="auto"/>
          <w:highlight w:val="none"/>
        </w:rPr>
        <w:t>种方式确定。</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第3种方式：</w:t>
      </w:r>
      <w:r>
        <w:rPr>
          <w:rFonts w:hint="eastAsia" w:ascii="宋体" w:hAnsi="宋体" w:eastAsia="宋体" w:cs="宋体"/>
          <w:color w:val="auto"/>
          <w:kern w:val="0"/>
          <w:highlight w:val="none"/>
        </w:rPr>
        <w:t>承包人直接实施的暂估价项目</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承包人直接实施的暂估价项目的约定：</w:t>
      </w:r>
      <w:r>
        <w:rPr>
          <w:rFonts w:hint="eastAsia" w:ascii="宋体" w:hAnsi="宋体" w:eastAsia="宋体" w:cs="宋体"/>
          <w:color w:val="auto"/>
          <w:highlight w:val="none"/>
          <w:u w:val="single"/>
        </w:rPr>
        <w:t>无</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823" w:name="_Toc15823"/>
      <w:bookmarkStart w:id="824" w:name="_Toc406522267"/>
      <w:bookmarkStart w:id="825" w:name="_Toc449531095"/>
      <w:bookmarkStart w:id="826" w:name="_Toc3568"/>
      <w:bookmarkStart w:id="827" w:name="_Toc464850050"/>
      <w:r>
        <w:rPr>
          <w:rFonts w:hint="eastAsia" w:ascii="宋体" w:hAnsi="宋体" w:eastAsia="宋体" w:cs="宋体"/>
          <w:b/>
          <w:bCs/>
          <w:color w:val="auto"/>
          <w:highlight w:val="none"/>
        </w:rPr>
        <w:t>10.8 暂列金额</w:t>
      </w:r>
      <w:bookmarkEnd w:id="823"/>
      <w:bookmarkEnd w:id="824"/>
      <w:bookmarkEnd w:id="825"/>
      <w:bookmarkEnd w:id="826"/>
      <w:bookmarkEnd w:id="827"/>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合同当事人关于暂列金额使用的约定：</w:t>
      </w:r>
      <w:r>
        <w:rPr>
          <w:rFonts w:hint="eastAsia" w:ascii="宋体" w:hAnsi="宋体" w:eastAsia="宋体" w:cs="宋体"/>
          <w:color w:val="auto"/>
          <w:kern w:val="0"/>
          <w:highlight w:val="none"/>
          <w:u w:val="single"/>
        </w:rPr>
        <w:t>暂列金额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p>
    <w:p>
      <w:pPr>
        <w:pStyle w:val="18"/>
        <w:keepNext w:val="0"/>
        <w:keepLines w:val="0"/>
        <w:spacing w:before="0" w:after="0" w:line="400" w:lineRule="exact"/>
        <w:rPr>
          <w:rFonts w:hint="eastAsia" w:ascii="宋体" w:hAnsi="宋体" w:eastAsia="宋体" w:cs="宋体"/>
          <w:b/>
          <w:bCs/>
          <w:color w:val="auto"/>
          <w:highlight w:val="none"/>
        </w:rPr>
      </w:pPr>
      <w:bookmarkStart w:id="828" w:name="_Toc351203643"/>
      <w:bookmarkStart w:id="829" w:name="_Toc406522268"/>
      <w:bookmarkStart w:id="830" w:name="_Toc449531096"/>
      <w:bookmarkStart w:id="831" w:name="_Toc464850051"/>
      <w:bookmarkStart w:id="832" w:name="_Toc27638"/>
      <w:bookmarkStart w:id="833" w:name="_Toc25942"/>
      <w:r>
        <w:rPr>
          <w:rFonts w:hint="eastAsia" w:ascii="宋体" w:hAnsi="宋体" w:eastAsia="宋体" w:cs="宋体"/>
          <w:b/>
          <w:bCs/>
          <w:color w:val="auto"/>
          <w:highlight w:val="none"/>
        </w:rPr>
        <w:t>11. 价格调整</w:t>
      </w:r>
      <w:bookmarkEnd w:id="828"/>
      <w:bookmarkEnd w:id="829"/>
      <w:bookmarkEnd w:id="830"/>
      <w:bookmarkEnd w:id="831"/>
      <w:bookmarkEnd w:id="832"/>
      <w:bookmarkEnd w:id="833"/>
    </w:p>
    <w:p>
      <w:pPr>
        <w:pStyle w:val="18"/>
        <w:keepNext w:val="0"/>
        <w:keepLines w:val="0"/>
        <w:spacing w:before="0" w:after="0" w:line="400" w:lineRule="exact"/>
        <w:rPr>
          <w:rFonts w:hint="eastAsia" w:ascii="宋体" w:hAnsi="宋体" w:eastAsia="宋体" w:cs="宋体"/>
          <w:b/>
          <w:bCs/>
          <w:color w:val="auto"/>
          <w:highlight w:val="none"/>
        </w:rPr>
      </w:pPr>
      <w:bookmarkStart w:id="834" w:name="_Toc17970"/>
      <w:bookmarkStart w:id="835" w:name="_Toc26205"/>
      <w:bookmarkStart w:id="836" w:name="_Toc406522269"/>
      <w:bookmarkStart w:id="837" w:name="_Toc464850052"/>
      <w:bookmarkStart w:id="838" w:name="_Toc449531097"/>
      <w:bookmarkStart w:id="839" w:name="_Toc296891241"/>
      <w:bookmarkStart w:id="840" w:name="_Toc297216209"/>
      <w:bookmarkStart w:id="841" w:name="_Toc304295577"/>
      <w:bookmarkStart w:id="842" w:name="_Toc296347200"/>
      <w:bookmarkStart w:id="843" w:name="_Toc312678039"/>
      <w:bookmarkStart w:id="844" w:name="_Toc296944540"/>
      <w:bookmarkStart w:id="845" w:name="_Toc296503201"/>
      <w:bookmarkStart w:id="846" w:name="_Toc292559406"/>
      <w:bookmarkStart w:id="847" w:name="_Toc297120501"/>
      <w:bookmarkStart w:id="848" w:name="_Toc297048387"/>
      <w:bookmarkStart w:id="849" w:name="_Toc303539157"/>
      <w:bookmarkStart w:id="850" w:name="_Toc296346702"/>
      <w:bookmarkStart w:id="851" w:name="_Toc296891029"/>
      <w:bookmarkStart w:id="852" w:name="_Toc297123550"/>
      <w:bookmarkStart w:id="853" w:name="_Toc300935000"/>
      <w:bookmarkStart w:id="854" w:name="_Toc292559911"/>
      <w:r>
        <w:rPr>
          <w:rFonts w:hint="eastAsia" w:ascii="宋体" w:hAnsi="宋体" w:eastAsia="宋体" w:cs="宋体"/>
          <w:b/>
          <w:bCs/>
          <w:color w:val="auto"/>
          <w:highlight w:val="none"/>
        </w:rPr>
        <w:t>11.1 市场价格波动引起的调整</w:t>
      </w:r>
      <w:bookmarkEnd w:id="834"/>
      <w:bookmarkEnd w:id="835"/>
      <w:bookmarkEnd w:id="836"/>
      <w:bookmarkEnd w:id="837"/>
      <w:bookmarkEnd w:id="838"/>
    </w:p>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市场价格波动是否调整合同价格的约定：</w:t>
      </w:r>
      <w:r>
        <w:rPr>
          <w:rFonts w:hint="eastAsia" w:ascii="宋体" w:hAnsi="宋体" w:eastAsia="宋体" w:cs="宋体"/>
          <w:color w:val="auto"/>
          <w:kern w:val="0"/>
          <w:highlight w:val="none"/>
          <w:u w:val="single"/>
        </w:rPr>
        <w:t>市场价格波动超过双方约定的范围，调整合同价格</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因市场价格波动调整合同价格，采用以下第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种方式对合同价格进行调整：</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第1种方式：采用价格指数进行价格调整。</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关于各可调因子、定值和变值权重，以及基本价格指数及其来源的约定：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第2种方式：采用造价信息进行价格调整。</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（1）允许调整的主要材料（设备）、基期价格、风险系数、竞标报价：详见《承包人提供主要材料和设备一览表》。</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（2）主要材料确认价：</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按施工期间《</w:t>
      </w:r>
      <w:r>
        <w:rPr>
          <w:rFonts w:hint="eastAsia" w:ascii="宋体" w:hAnsi="宋体" w:eastAsia="宋体" w:cs="宋体"/>
          <w:color w:val="auto"/>
          <w:szCs w:val="21"/>
          <w:highlight w:val="none"/>
          <w:u w:val="single"/>
        </w:rPr>
        <w:t>贺州</w:t>
      </w:r>
      <w:r>
        <w:rPr>
          <w:rFonts w:hint="eastAsia" w:ascii="宋体" w:hAnsi="宋体" w:eastAsia="宋体" w:cs="宋体"/>
          <w:color w:val="auto"/>
          <w:szCs w:val="21"/>
          <w:highlight w:val="none"/>
        </w:rPr>
        <w:t>市建设工程造价信息》加权平均计算，信息价没有的按通用条款规定确定。</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（3）价差计算方法：</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第3种方式：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bookmarkEnd w:id="695"/>
    <w:bookmarkEnd w:id="696"/>
    <w:bookmarkEnd w:id="697"/>
    <w:bookmarkEnd w:id="698"/>
    <w:bookmarkEnd w:id="699"/>
    <w:bookmarkEnd w:id="700"/>
    <w:p>
      <w:pPr>
        <w:pStyle w:val="18"/>
        <w:keepNext w:val="0"/>
        <w:keepLines w:val="0"/>
        <w:spacing w:before="0" w:after="0" w:line="400" w:lineRule="exact"/>
        <w:rPr>
          <w:rFonts w:hint="eastAsia" w:ascii="宋体" w:hAnsi="宋体" w:eastAsia="宋体" w:cs="宋体"/>
          <w:b/>
          <w:bCs/>
          <w:color w:val="auto"/>
          <w:highlight w:val="none"/>
        </w:rPr>
      </w:pPr>
      <w:bookmarkStart w:id="855" w:name="_Toc296346706"/>
      <w:bookmarkStart w:id="856" w:name="_Toc296944544"/>
      <w:bookmarkStart w:id="857" w:name="_Toc297120505"/>
      <w:bookmarkStart w:id="858" w:name="_Toc296891245"/>
      <w:bookmarkStart w:id="859" w:name="_Toc297048391"/>
      <w:bookmarkStart w:id="860" w:name="_Toc296347204"/>
      <w:bookmarkStart w:id="861" w:name="_Toc292559410"/>
      <w:bookmarkStart w:id="862" w:name="_Toc296891033"/>
      <w:bookmarkStart w:id="863" w:name="_Toc296503205"/>
      <w:bookmarkStart w:id="864" w:name="_Toc292559915"/>
      <w:bookmarkStart w:id="865" w:name="_Toc25742"/>
      <w:bookmarkStart w:id="866" w:name="_Toc18140"/>
      <w:bookmarkStart w:id="867" w:name="_Toc406522270"/>
      <w:bookmarkStart w:id="868" w:name="_Toc449531098"/>
      <w:bookmarkStart w:id="869" w:name="_Toc464850053"/>
      <w:bookmarkStart w:id="870" w:name="_Toc351203644"/>
      <w:bookmarkStart w:id="871" w:name="_Toc297123552"/>
      <w:bookmarkStart w:id="872" w:name="_Toc300935002"/>
      <w:bookmarkStart w:id="873" w:name="_Toc303539159"/>
      <w:bookmarkStart w:id="874" w:name="_Toc297216211"/>
      <w:bookmarkStart w:id="875" w:name="_Toc312678040"/>
      <w:bookmarkStart w:id="876" w:name="_Toc304295579"/>
      <w:r>
        <w:rPr>
          <w:rFonts w:hint="eastAsia" w:ascii="宋体" w:hAnsi="宋体" w:eastAsia="宋体" w:cs="宋体"/>
          <w:b/>
          <w:bCs/>
          <w:color w:val="auto"/>
          <w:highlight w:val="none"/>
        </w:rPr>
        <w:t xml:space="preserve">12. </w:t>
      </w:r>
      <w:bookmarkEnd w:id="855"/>
      <w:bookmarkEnd w:id="856"/>
      <w:bookmarkEnd w:id="857"/>
      <w:bookmarkEnd w:id="858"/>
      <w:bookmarkEnd w:id="859"/>
      <w:bookmarkEnd w:id="860"/>
      <w:bookmarkEnd w:id="861"/>
      <w:bookmarkEnd w:id="862"/>
      <w:bookmarkEnd w:id="863"/>
      <w:bookmarkEnd w:id="864"/>
      <w:r>
        <w:rPr>
          <w:rFonts w:hint="eastAsia" w:ascii="宋体" w:hAnsi="宋体" w:eastAsia="宋体" w:cs="宋体"/>
          <w:b/>
          <w:bCs/>
          <w:color w:val="auto"/>
          <w:highlight w:val="none"/>
        </w:rPr>
        <w:t>合同价格、计量与支付</w:t>
      </w:r>
      <w:bookmarkEnd w:id="865"/>
      <w:bookmarkEnd w:id="866"/>
      <w:bookmarkEnd w:id="867"/>
      <w:bookmarkEnd w:id="868"/>
      <w:bookmarkEnd w:id="869"/>
      <w:bookmarkEnd w:id="870"/>
    </w:p>
    <w:bookmarkEnd w:id="871"/>
    <w:bookmarkEnd w:id="872"/>
    <w:bookmarkEnd w:id="873"/>
    <w:bookmarkEnd w:id="874"/>
    <w:bookmarkEnd w:id="875"/>
    <w:bookmarkEnd w:id="876"/>
    <w:p>
      <w:pPr>
        <w:pStyle w:val="18"/>
        <w:keepNext w:val="0"/>
        <w:keepLines w:val="0"/>
        <w:spacing w:before="0" w:after="0" w:line="400" w:lineRule="exact"/>
        <w:rPr>
          <w:rFonts w:hint="eastAsia" w:ascii="宋体" w:hAnsi="宋体" w:eastAsia="宋体" w:cs="宋体"/>
          <w:b/>
          <w:bCs/>
          <w:color w:val="auto"/>
          <w:highlight w:val="none"/>
        </w:rPr>
      </w:pPr>
      <w:bookmarkStart w:id="877" w:name="_Toc292559916"/>
      <w:bookmarkStart w:id="878" w:name="_Toc292559411"/>
      <w:bookmarkStart w:id="879" w:name="_Toc267251461"/>
      <w:bookmarkStart w:id="880" w:name="_Toc296503206"/>
      <w:bookmarkStart w:id="881" w:name="_Toc296347205"/>
      <w:bookmarkStart w:id="882" w:name="_Toc296346707"/>
      <w:bookmarkStart w:id="883" w:name="_Toc297120506"/>
      <w:bookmarkStart w:id="884" w:name="_Toc297048392"/>
      <w:bookmarkStart w:id="885" w:name="_Toc296944545"/>
      <w:bookmarkStart w:id="886" w:name="_Toc296891246"/>
      <w:bookmarkStart w:id="887" w:name="_Toc296891034"/>
      <w:bookmarkStart w:id="888" w:name="_Toc395382552"/>
      <w:bookmarkStart w:id="889" w:name="_Toc406421001"/>
      <w:bookmarkStart w:id="890" w:name="_Toc406522271"/>
      <w:bookmarkStart w:id="891" w:name="_Toc464850054"/>
      <w:bookmarkStart w:id="892" w:name="_Toc373227749"/>
      <w:bookmarkStart w:id="893" w:name="_Toc7795"/>
      <w:bookmarkStart w:id="894" w:name="_Toc24923"/>
      <w:bookmarkStart w:id="895" w:name="_Toc449531099"/>
      <w:bookmarkStart w:id="896" w:name="_Toc373478396"/>
      <w:bookmarkStart w:id="897" w:name="_Toc389065314"/>
      <w:bookmarkStart w:id="898" w:name="_Toc300935003"/>
      <w:bookmarkStart w:id="899" w:name="_Toc312678041"/>
      <w:bookmarkStart w:id="900" w:name="_Toc303539160"/>
      <w:bookmarkStart w:id="901" w:name="_Toc304295580"/>
      <w:bookmarkStart w:id="902" w:name="_Toc297123553"/>
      <w:bookmarkStart w:id="903" w:name="_Toc297216212"/>
      <w:bookmarkStart w:id="904" w:name="_Toc300935004"/>
      <w:bookmarkStart w:id="905" w:name="_Toc303539161"/>
      <w:bookmarkStart w:id="906" w:name="_Toc304295581"/>
      <w:bookmarkStart w:id="907" w:name="_Toc312678042"/>
      <w:bookmarkStart w:id="908" w:name="_Toc297123554"/>
      <w:bookmarkStart w:id="909" w:name="_Toc297216213"/>
      <w:bookmarkStart w:id="910" w:name="_Toc296944546"/>
      <w:bookmarkStart w:id="911" w:name="_Toc297120507"/>
      <w:bookmarkStart w:id="912" w:name="_Toc296347206"/>
      <w:bookmarkStart w:id="913" w:name="_Toc296346708"/>
      <w:bookmarkStart w:id="914" w:name="_Toc296891247"/>
      <w:bookmarkStart w:id="915" w:name="_Toc297048393"/>
      <w:bookmarkStart w:id="916" w:name="_Toc296503207"/>
      <w:bookmarkStart w:id="917" w:name="_Toc296891035"/>
      <w:bookmarkStart w:id="918" w:name="_Toc292559412"/>
      <w:bookmarkStart w:id="919" w:name="_Toc292559917"/>
      <w:r>
        <w:rPr>
          <w:rFonts w:hint="eastAsia" w:ascii="宋体" w:hAnsi="宋体" w:eastAsia="宋体" w:cs="宋体"/>
          <w:b/>
          <w:bCs/>
          <w:color w:val="auto"/>
          <w:highlight w:val="none"/>
        </w:rPr>
        <w:t>12.1 合</w:t>
      </w:r>
      <w:bookmarkEnd w:id="877"/>
      <w:bookmarkEnd w:id="878"/>
      <w:bookmarkEnd w:id="879"/>
      <w:r>
        <w:rPr>
          <w:rFonts w:hint="eastAsia" w:ascii="宋体" w:hAnsi="宋体" w:eastAsia="宋体" w:cs="宋体"/>
          <w:b/>
          <w:bCs/>
          <w:color w:val="auto"/>
          <w:highlight w:val="none"/>
        </w:rPr>
        <w:t>同价</w:t>
      </w:r>
      <w:bookmarkEnd w:id="880"/>
      <w:bookmarkEnd w:id="881"/>
      <w:bookmarkEnd w:id="882"/>
      <w:bookmarkEnd w:id="883"/>
      <w:bookmarkEnd w:id="884"/>
      <w:bookmarkEnd w:id="885"/>
      <w:bookmarkEnd w:id="886"/>
      <w:bookmarkEnd w:id="887"/>
      <w:r>
        <w:rPr>
          <w:rFonts w:hint="eastAsia" w:ascii="宋体" w:hAnsi="宋体" w:eastAsia="宋体" w:cs="宋体"/>
          <w:b/>
          <w:bCs/>
          <w:color w:val="auto"/>
          <w:highlight w:val="none"/>
        </w:rPr>
        <w:t>格形式</w:t>
      </w:r>
      <w:bookmarkEnd w:id="888"/>
      <w:bookmarkEnd w:id="889"/>
      <w:bookmarkEnd w:id="890"/>
      <w:bookmarkEnd w:id="891"/>
      <w:bookmarkEnd w:id="892"/>
      <w:bookmarkEnd w:id="893"/>
      <w:bookmarkEnd w:id="894"/>
      <w:bookmarkEnd w:id="895"/>
      <w:bookmarkEnd w:id="896"/>
      <w:bookmarkEnd w:id="897"/>
    </w:p>
    <w:bookmarkEnd w:id="898"/>
    <w:bookmarkEnd w:id="899"/>
    <w:bookmarkEnd w:id="900"/>
    <w:bookmarkEnd w:id="901"/>
    <w:bookmarkEnd w:id="902"/>
    <w:bookmarkEnd w:id="903"/>
    <w:p>
      <w:pPr>
        <w:spacing w:line="360" w:lineRule="auto"/>
        <w:ind w:firstLine="420" w:firstLineChars="200"/>
        <w:jc w:val="left"/>
        <w:rPr>
          <w:rFonts w:hint="eastAsia" w:ascii="宋体" w:hAnsi="宋体" w:eastAsia="宋体" w:cs="宋体"/>
          <w:color w:val="auto"/>
          <w:szCs w:val="22"/>
          <w:highlight w:val="none"/>
        </w:rPr>
      </w:pPr>
      <w:r>
        <w:rPr>
          <w:rFonts w:hint="eastAsia" w:ascii="宋体" w:hAnsi="宋体" w:eastAsia="宋体" w:cs="宋体"/>
          <w:color w:val="auto"/>
          <w:highlight w:val="none"/>
        </w:rPr>
        <w:t>本工程采用</w:t>
      </w:r>
      <w:r>
        <w:rPr>
          <w:rFonts w:hint="eastAsia" w:ascii="宋体" w:hAnsi="宋体" w:eastAsia="宋体" w:cs="宋体"/>
          <w:color w:val="auto"/>
          <w:highlight w:val="none"/>
          <w:u w:val="single"/>
        </w:rPr>
        <w:t xml:space="preserve">  （1）  </w:t>
      </w:r>
      <w:r>
        <w:rPr>
          <w:rFonts w:hint="eastAsia" w:ascii="宋体" w:hAnsi="宋体" w:eastAsia="宋体" w:cs="宋体"/>
          <w:color w:val="auto"/>
          <w:highlight w:val="none"/>
        </w:rPr>
        <w:t>合同价格形式</w:t>
      </w:r>
      <w:r>
        <w:rPr>
          <w:rFonts w:hint="eastAsia" w:ascii="宋体" w:hAnsi="宋体" w:eastAsia="宋体" w:cs="宋体"/>
          <w:color w:val="auto"/>
          <w:szCs w:val="22"/>
          <w:highlight w:val="none"/>
        </w:rPr>
        <w:t>，合同价格包含增值税，本工程计价时采用的增值税计税方法为：简易计税法。</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采用综合单价合同方式时，工程量按建设单位、监理单位、施工单位三方确认的竣工图结算。</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综合单价包含的风险范围：</w:t>
      </w:r>
      <w:r>
        <w:rPr>
          <w:rFonts w:hint="eastAsia" w:ascii="宋体" w:hAnsi="宋体" w:eastAsia="宋体" w:cs="宋体"/>
          <w:color w:val="auto"/>
          <w:highlight w:val="none"/>
          <w:u w:val="single"/>
        </w:rPr>
        <w:t>除工程变更、项目特征不符、工程量清单缺项、工程量偏差、政策性调整、本工程《承包人提供主要材料和设备一览表》中约定的材料和设备价格变动风险以外的其他风险因素。</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①工程变更、项目特征不符、工程量清单缺项：按10.4.1变更估价原则的约定调整。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②工程量偏差：按1.13工程量清单错误修正的约定调整。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③政策性调整：按自治区住房城乡建设厅或工程所在地住房城乡建设主管部门颁布的文件执行。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④材料价格风险：按11.1的约定调整。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⑤其它：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总价包含的风险范围：包含除工程变更、政策性调整、</w:t>
      </w:r>
      <w:r>
        <w:rPr>
          <w:rFonts w:hint="eastAsia" w:ascii="宋体" w:hAnsi="宋体" w:eastAsia="宋体" w:cs="宋体"/>
          <w:color w:val="auto"/>
          <w:highlight w:val="none"/>
          <w:u w:val="single"/>
        </w:rPr>
        <w:t xml:space="preserve">本工程《承包人提供主要材料和设备一览表》中约定的材料和设备价格变动风险以外的其他风险。除工程变更外，结算时不再对招标施工图对应的工程量重新计量    </w:t>
      </w:r>
      <w:r>
        <w:rPr>
          <w:rFonts w:hint="eastAsia" w:ascii="宋体" w:hAnsi="宋体" w:eastAsia="宋体" w:cs="宋体"/>
          <w:color w:val="auto"/>
          <w:highlight w:val="none"/>
        </w:rPr>
        <w:t>。</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①工程变更：按10.4.1变更估价原则的约定调整。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②政策性调整：按自治区住房城乡建设厅或工程所在地住房城乡建设主管部门颁布的文件执行。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③材料价格风险：按11.1的约定调整。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4 \* GB3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④</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其它：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920" w:name="_Toc464850055"/>
      <w:bookmarkStart w:id="921" w:name="_Toc13277"/>
      <w:bookmarkStart w:id="922" w:name="_Toc21314"/>
      <w:bookmarkStart w:id="923" w:name="_Toc406522272"/>
      <w:bookmarkStart w:id="924" w:name="_Toc449531100"/>
      <w:r>
        <w:rPr>
          <w:rFonts w:hint="eastAsia" w:ascii="宋体" w:hAnsi="宋体" w:eastAsia="宋体" w:cs="宋体"/>
          <w:b/>
          <w:bCs/>
          <w:color w:val="auto"/>
          <w:highlight w:val="none"/>
        </w:rPr>
        <w:t>12.2 预付款</w:t>
      </w:r>
      <w:bookmarkEnd w:id="920"/>
      <w:bookmarkEnd w:id="921"/>
      <w:bookmarkEnd w:id="922"/>
      <w:bookmarkEnd w:id="923"/>
      <w:bookmarkEnd w:id="924"/>
    </w:p>
    <w:bookmarkEnd w:id="904"/>
    <w:bookmarkEnd w:id="905"/>
    <w:bookmarkEnd w:id="906"/>
    <w:bookmarkEnd w:id="907"/>
    <w:bookmarkEnd w:id="908"/>
    <w:bookmarkEnd w:id="909"/>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12.2.1 预付款的支付</w:t>
      </w:r>
    </w:p>
    <w:p>
      <w:pPr>
        <w:pStyle w:val="16"/>
        <w:spacing w:line="400" w:lineRule="exact"/>
        <w:rPr>
          <w:rFonts w:hint="eastAsia" w:ascii="宋体" w:hAnsi="宋体" w:eastAsia="宋体" w:cs="宋体"/>
          <w:color w:val="auto"/>
          <w:highlight w:val="none"/>
        </w:rPr>
      </w:pPr>
      <w:bookmarkStart w:id="925" w:name="_Toc449531101"/>
      <w:bookmarkStart w:id="926" w:name="_Toc6486"/>
      <w:bookmarkStart w:id="927" w:name="_Toc406419397"/>
      <w:bookmarkStart w:id="928" w:name="_Toc25665"/>
      <w:bookmarkStart w:id="929" w:name="_Toc406522273"/>
      <w:bookmarkStart w:id="930" w:name="_Toc464850056"/>
      <w:r>
        <w:rPr>
          <w:rFonts w:hint="eastAsia" w:ascii="宋体" w:hAnsi="宋体" w:eastAsia="宋体" w:cs="宋体"/>
          <w:color w:val="auto"/>
          <w:highlight w:val="none"/>
        </w:rPr>
        <w:t>预付款支付比例或金额：</w:t>
      </w:r>
      <w:r>
        <w:rPr>
          <w:rFonts w:hint="eastAsia" w:ascii="宋体" w:hAnsi="宋体" w:eastAsia="宋体" w:cs="宋体"/>
          <w:color w:val="auto"/>
          <w:highlight w:val="none"/>
          <w:u w:val="single"/>
        </w:rPr>
        <w:t xml:space="preserve">  合同总价的30%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预付款支付期限：</w:t>
      </w:r>
      <w:r>
        <w:rPr>
          <w:rFonts w:hint="eastAsia" w:ascii="宋体" w:hAnsi="宋体" w:eastAsia="宋体" w:cs="宋体"/>
          <w:color w:val="auto"/>
          <w:highlight w:val="none"/>
          <w:u w:val="single"/>
        </w:rPr>
        <w:t xml:space="preserve">   进场施工后， 发包人在收到承包人提交的支付申请的7天内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预付款扣回的方式：</w:t>
      </w:r>
      <w:r>
        <w:rPr>
          <w:rFonts w:hint="eastAsia" w:ascii="宋体" w:hAnsi="宋体" w:eastAsia="宋体" w:cs="宋体"/>
          <w:color w:val="auto"/>
          <w:highlight w:val="none"/>
          <w:u w:val="single"/>
        </w:rPr>
        <w:t>以抵充工程价款的方式予以扣回，按每月实际应支付工程款的</w:t>
      </w:r>
      <w:r>
        <w:rPr>
          <w:rFonts w:hint="eastAsia" w:eastAsia="宋体" w:cs="宋体"/>
          <w:color w:val="auto"/>
          <w:highlight w:val="none"/>
          <w:u w:val="single"/>
          <w:lang w:val="en-US" w:eastAsia="zh-CN"/>
        </w:rPr>
        <w:t>30</w:t>
      </w:r>
      <w:r>
        <w:rPr>
          <w:rFonts w:hint="eastAsia" w:ascii="宋体" w:hAnsi="宋体" w:eastAsia="宋体" w:cs="宋体"/>
          <w:color w:val="auto"/>
          <w:highlight w:val="none"/>
          <w:u w:val="single"/>
        </w:rPr>
        <w:t xml:space="preserve">%进行抵扣，至工程竣工之前全部扣清 </w:t>
      </w:r>
      <w:r>
        <w:rPr>
          <w:rFonts w:hint="eastAsia" w:ascii="宋体" w:hAnsi="宋体" w:eastAsia="宋体" w:cs="宋体"/>
          <w:color w:val="auto"/>
          <w:highlight w:val="none"/>
        </w:rPr>
        <w:t>。</w:t>
      </w:r>
    </w:p>
    <w:p>
      <w:pPr>
        <w:pStyle w:val="16"/>
        <w:spacing w:line="400" w:lineRule="exact"/>
        <w:outlineLvl w:val="0"/>
        <w:rPr>
          <w:rFonts w:hint="eastAsia" w:ascii="宋体" w:hAnsi="宋体" w:eastAsia="宋体" w:cs="宋体"/>
          <w:color w:val="auto"/>
          <w:highlight w:val="none"/>
        </w:rPr>
      </w:pPr>
      <w:r>
        <w:rPr>
          <w:rFonts w:hint="eastAsia" w:ascii="宋体" w:hAnsi="宋体" w:eastAsia="宋体" w:cs="宋体"/>
          <w:color w:val="auto"/>
          <w:highlight w:val="none"/>
        </w:rPr>
        <w:t>12.2.2 预付款担保</w:t>
      </w:r>
      <w:bookmarkEnd w:id="925"/>
      <w:bookmarkEnd w:id="926"/>
      <w:bookmarkEnd w:id="927"/>
      <w:bookmarkEnd w:id="928"/>
      <w:bookmarkEnd w:id="929"/>
      <w:bookmarkEnd w:id="930"/>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承包人提交预付款担保的期限：</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预付款担保的形式为：</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bookmarkEnd w:id="910"/>
    <w:bookmarkEnd w:id="911"/>
    <w:bookmarkEnd w:id="912"/>
    <w:bookmarkEnd w:id="913"/>
    <w:bookmarkEnd w:id="914"/>
    <w:bookmarkEnd w:id="915"/>
    <w:bookmarkEnd w:id="916"/>
    <w:bookmarkEnd w:id="917"/>
    <w:bookmarkEnd w:id="918"/>
    <w:bookmarkEnd w:id="919"/>
    <w:p>
      <w:pPr>
        <w:pStyle w:val="18"/>
        <w:keepNext w:val="0"/>
        <w:keepLines w:val="0"/>
        <w:spacing w:before="0" w:after="0" w:line="400" w:lineRule="exact"/>
        <w:rPr>
          <w:rFonts w:hint="eastAsia" w:ascii="宋体" w:hAnsi="宋体" w:eastAsia="宋体" w:cs="宋体"/>
          <w:b/>
          <w:bCs/>
          <w:color w:val="auto"/>
          <w:highlight w:val="none"/>
        </w:rPr>
      </w:pPr>
      <w:bookmarkStart w:id="931" w:name="_Toc464850057"/>
      <w:bookmarkStart w:id="932" w:name="_Toc406522274"/>
      <w:bookmarkStart w:id="933" w:name="_Toc29088"/>
      <w:bookmarkStart w:id="934" w:name="_Toc449531102"/>
      <w:bookmarkStart w:id="935" w:name="_Toc13746"/>
      <w:r>
        <w:rPr>
          <w:rFonts w:hint="eastAsia" w:ascii="宋体" w:hAnsi="宋体" w:eastAsia="宋体" w:cs="宋体"/>
          <w:b/>
          <w:bCs/>
          <w:color w:val="auto"/>
          <w:highlight w:val="none"/>
        </w:rPr>
        <w:t>12.3 计量</w:t>
      </w:r>
      <w:bookmarkEnd w:id="931"/>
      <w:bookmarkEnd w:id="932"/>
      <w:bookmarkEnd w:id="933"/>
      <w:bookmarkEnd w:id="934"/>
      <w:bookmarkEnd w:id="935"/>
    </w:p>
    <w:p>
      <w:pPr>
        <w:spacing w:line="400" w:lineRule="exact"/>
        <w:ind w:firstLine="420" w:firstLineChars="200"/>
        <w:jc w:val="left"/>
        <w:rPr>
          <w:rFonts w:hint="eastAsia" w:ascii="宋体" w:hAnsi="宋体" w:eastAsia="宋体" w:cs="宋体"/>
          <w:color w:val="auto"/>
          <w:szCs w:val="21"/>
          <w:highlight w:val="none"/>
        </w:rPr>
      </w:pPr>
      <w:bookmarkStart w:id="936" w:name="_Toc406419399"/>
      <w:r>
        <w:rPr>
          <w:rFonts w:hint="eastAsia" w:ascii="宋体" w:hAnsi="宋体" w:eastAsia="宋体" w:cs="宋体"/>
          <w:color w:val="auto"/>
          <w:szCs w:val="21"/>
          <w:highlight w:val="none"/>
        </w:rPr>
        <w:t>12.3.1 计量原则</w:t>
      </w:r>
    </w:p>
    <w:p>
      <w:pPr>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工程量计算规则：</w:t>
      </w:r>
      <w:r>
        <w:rPr>
          <w:rFonts w:hint="eastAsia" w:ascii="宋体" w:hAnsi="宋体" w:eastAsia="宋体" w:cs="宋体"/>
          <w:color w:val="auto"/>
          <w:szCs w:val="21"/>
          <w:highlight w:val="none"/>
          <w:u w:val="single"/>
          <w:lang w:val="en-US" w:eastAsia="zh-CN"/>
        </w:rPr>
        <w:t>《建设工程工程量清单计价规范》（GB50500-2013）及其广西壮族自治区实施细则、《建设工程工程量计算规范》（GB50854～50862-2013）及其广西壮族自治区实施细则（修订本）、2013年《广西壮族自治区建筑装饰装修工程消耗量定额》、2011年《广西壮族自治区建筑工程拆除消耗量定额》及配套费用定额</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本工程补充项目清单为准。</w:t>
      </w:r>
    </w:p>
    <w:p>
      <w:pPr>
        <w:pStyle w:val="16"/>
        <w:spacing w:line="400" w:lineRule="exact"/>
        <w:outlineLvl w:val="0"/>
        <w:rPr>
          <w:rFonts w:hint="eastAsia" w:ascii="宋体" w:hAnsi="宋体" w:eastAsia="宋体" w:cs="宋体"/>
          <w:color w:val="auto"/>
          <w:highlight w:val="none"/>
        </w:rPr>
      </w:pPr>
      <w:bookmarkStart w:id="937" w:name="_Toc3844"/>
      <w:bookmarkStart w:id="938" w:name="_Toc23696"/>
      <w:bookmarkStart w:id="939" w:name="_Toc449531103"/>
      <w:bookmarkStart w:id="940" w:name="_Toc406522275"/>
      <w:bookmarkStart w:id="941" w:name="_Toc464850058"/>
      <w:r>
        <w:rPr>
          <w:rFonts w:hint="eastAsia" w:ascii="宋体" w:hAnsi="宋体" w:eastAsia="宋体" w:cs="宋体"/>
          <w:color w:val="auto"/>
          <w:highlight w:val="none"/>
        </w:rPr>
        <w:t>12.3.2 计量周期</w:t>
      </w:r>
      <w:bookmarkEnd w:id="936"/>
      <w:bookmarkEnd w:id="937"/>
      <w:bookmarkEnd w:id="938"/>
      <w:bookmarkEnd w:id="939"/>
      <w:bookmarkEnd w:id="940"/>
      <w:bookmarkEnd w:id="941"/>
    </w:p>
    <w:p>
      <w:pPr>
        <w:pStyle w:val="16"/>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关于计量周期的约定：</w:t>
      </w:r>
      <w:r>
        <w:rPr>
          <w:rFonts w:hint="eastAsia" w:ascii="宋体" w:hAnsi="宋体" w:eastAsia="宋体" w:cs="宋体"/>
          <w:color w:val="auto"/>
          <w:kern w:val="0"/>
          <w:highlight w:val="none"/>
          <w:u w:val="single"/>
        </w:rPr>
        <w:t>每月25日前</w:t>
      </w:r>
      <w:r>
        <w:rPr>
          <w:rFonts w:hint="eastAsia" w:ascii="宋体" w:hAnsi="宋体" w:eastAsia="宋体" w:cs="宋体"/>
          <w:color w:val="auto"/>
          <w:highlight w:val="none"/>
        </w:rPr>
        <w:t>。</w:t>
      </w:r>
      <w:r>
        <w:rPr>
          <w:rFonts w:hint="eastAsia" w:eastAsia="宋体" w:cs="宋体"/>
          <w:color w:val="auto"/>
          <w:highlight w:val="none"/>
          <w:lang w:val="en-US" w:eastAsia="zh-CN"/>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12.3.3 单价合同的计量</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关于单价合同计量的约定：</w:t>
      </w:r>
    </w:p>
    <w:p>
      <w:pPr>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12.3.4 总价合同的计量</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（1）总价合同计量约定：进度款按支付分解表支付，支付分解表在招标完成后签合同之前制定，具体详见本专用合同条款12.4.6。</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12.3.6 其他价格形式合同的计量</w:t>
      </w:r>
    </w:p>
    <w:p>
      <w:pPr>
        <w:spacing w:line="360" w:lineRule="auto"/>
        <w:ind w:firstLine="420" w:firstLineChars="200"/>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其他价格形式的计量方式和程序：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942" w:name="_Toc464850061"/>
      <w:bookmarkStart w:id="943" w:name="_Toc292559416"/>
      <w:bookmarkStart w:id="944" w:name="_Toc297120511"/>
      <w:bookmarkStart w:id="945" w:name="_Toc297048397"/>
      <w:bookmarkStart w:id="946" w:name="_Toc296346712"/>
      <w:bookmarkStart w:id="947" w:name="_Toc300935006"/>
      <w:bookmarkStart w:id="948" w:name="_Toc303539163"/>
      <w:bookmarkStart w:id="949" w:name="_Toc296891039"/>
      <w:bookmarkStart w:id="950" w:name="_Toc296347210"/>
      <w:bookmarkStart w:id="951" w:name="_Toc292559921"/>
      <w:bookmarkStart w:id="952" w:name="_Toc297216215"/>
      <w:bookmarkStart w:id="953" w:name="_Toc296891251"/>
      <w:bookmarkStart w:id="954" w:name="_Toc297123556"/>
      <w:bookmarkStart w:id="955" w:name="_Toc296944550"/>
      <w:bookmarkStart w:id="956" w:name="_Toc296503211"/>
      <w:r>
        <w:rPr>
          <w:rFonts w:hint="eastAsia" w:ascii="宋体" w:hAnsi="宋体" w:eastAsia="宋体" w:cs="宋体"/>
          <w:b/>
          <w:bCs/>
          <w:color w:val="auto"/>
          <w:highlight w:val="none"/>
        </w:rPr>
        <w:t>12.4 工程进度款支付</w:t>
      </w:r>
      <w:bookmarkEnd w:id="942"/>
    </w:p>
    <w:p>
      <w:pPr>
        <w:spacing w:line="360" w:lineRule="auto"/>
        <w:ind w:firstLine="420" w:firstLineChars="200"/>
        <w:jc w:val="left"/>
        <w:rPr>
          <w:rFonts w:hint="eastAsia" w:ascii="宋体" w:hAnsi="宋体" w:eastAsia="宋体" w:cs="宋体"/>
          <w:color w:val="auto"/>
          <w:szCs w:val="21"/>
          <w:highlight w:val="none"/>
        </w:rPr>
      </w:pPr>
      <w:bookmarkStart w:id="957" w:name="_Toc449531107"/>
      <w:bookmarkStart w:id="958" w:name="_Toc27986"/>
      <w:bookmarkStart w:id="959" w:name="_Toc406419403"/>
      <w:bookmarkStart w:id="960" w:name="_Toc17382"/>
      <w:bookmarkStart w:id="961" w:name="_Toc406522279"/>
      <w:r>
        <w:rPr>
          <w:rFonts w:hint="eastAsia" w:ascii="宋体" w:hAnsi="宋体" w:eastAsia="宋体" w:cs="宋体"/>
          <w:color w:val="auto"/>
          <w:szCs w:val="21"/>
          <w:highlight w:val="none"/>
        </w:rPr>
        <w:t>12.4.1 付款周期</w:t>
      </w:r>
    </w:p>
    <w:p>
      <w:pPr>
        <w:spacing w:line="360" w:lineRule="auto"/>
        <w:ind w:firstLine="420" w:firstLineChars="200"/>
        <w:jc w:val="left"/>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关于付款周期的约定：</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按工程进度付款，工程完工（竣工）经相关单位验收合格后付至合同总价的80%（含已预付的30%工程款），经</w:t>
      </w:r>
      <w:r>
        <w:rPr>
          <w:rFonts w:hint="eastAsia" w:ascii="宋体" w:hAnsi="宋体" w:eastAsia="宋体" w:cs="宋体"/>
          <w:bCs/>
          <w:color w:val="auto"/>
          <w:szCs w:val="21"/>
          <w:highlight w:val="none"/>
          <w:u w:val="single"/>
          <w:lang w:eastAsia="zh-CN"/>
        </w:rPr>
        <w:t>结算审核部门</w:t>
      </w:r>
      <w:r>
        <w:rPr>
          <w:rFonts w:hint="eastAsia" w:ascii="宋体" w:hAnsi="宋体" w:eastAsia="宋体" w:cs="宋体"/>
          <w:bCs/>
          <w:color w:val="auto"/>
          <w:szCs w:val="21"/>
          <w:highlight w:val="none"/>
          <w:u w:val="single"/>
        </w:rPr>
        <w:t xml:space="preserve">审核结束后付至工程价款的97%，剩余3%工程价款为质保金，质保期1年（无息） </w:t>
      </w:r>
      <w:r>
        <w:rPr>
          <w:rFonts w:hint="eastAsia" w:ascii="宋体" w:hAnsi="宋体" w:eastAsia="宋体" w:cs="宋体"/>
          <w:bCs/>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12.4.2 进度付款申请单的编制</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关于进度付款申请单编制的约定：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按发包人规定进行编制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12.4.3 进度付款申请单的提交</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u w:val="single"/>
        </w:rPr>
        <w:t>承包人应在每个计量周期到期后的7天内向发包人提交</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每月约定办理付款日期前6天提交</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（3）其他价格形式合同进度付款申请单提交的约定：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 进度款审核和支付</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（1）监理人审查并报送发包人的期限：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 xml:space="preserve">收到相关资料后7天内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发包人完成审批并签发进度款支付证书的期限：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 xml:space="preserve">收到相关资料后7天内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（2）发包人支付进度款的期限：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按财政付款程序办理相关手续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发包人逾期支付进度款的违约金的计算方式：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进度款支付方式：</w:t>
      </w:r>
      <w:r>
        <w:rPr>
          <w:rFonts w:hint="eastAsia" w:ascii="宋体" w:hAnsi="宋体" w:eastAsia="宋体" w:cs="宋体"/>
          <w:color w:val="auto"/>
          <w:szCs w:val="21"/>
          <w:highlight w:val="none"/>
          <w:u w:val="single"/>
        </w:rPr>
        <w:t xml:space="preserve">  银行转账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12.4.6 支付分解表的编制</w:t>
      </w:r>
    </w:p>
    <w:p>
      <w:pPr>
        <w:spacing w:line="360" w:lineRule="auto"/>
        <w:ind w:firstLine="525" w:firstLineChars="25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（1）总价合同支付分解表的编制与审批：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总价合同支付分分解表在招标完成后由发包人和承包人共同编制，发包人审批，并作为本合同内容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（2）单价合同的总价项目支付分解表的编制与审批：总价项目不采用支付分解表的方式计算，而按《建设工程工程量清单计价规范（GB50500-2013）广西壮族自治区实施细则》的规定执行。</w:t>
      </w:r>
    </w:p>
    <w:bookmarkEnd w:id="701"/>
    <w:p>
      <w:pPr>
        <w:pStyle w:val="18"/>
        <w:keepNext w:val="0"/>
        <w:keepLines w:val="0"/>
        <w:spacing w:before="0" w:after="0" w:line="400" w:lineRule="exact"/>
        <w:rPr>
          <w:rFonts w:hint="eastAsia" w:ascii="宋体" w:hAnsi="宋体" w:eastAsia="宋体" w:cs="宋体"/>
          <w:b/>
          <w:bCs/>
          <w:color w:val="auto"/>
          <w:highlight w:val="none"/>
        </w:rPr>
      </w:pPr>
      <w:bookmarkStart w:id="962" w:name="_Toc29020"/>
      <w:bookmarkStart w:id="963" w:name="_Toc464850066"/>
      <w:bookmarkStart w:id="964" w:name="_Toc449531109"/>
      <w:bookmarkStart w:id="965" w:name="_Toc406522281"/>
      <w:bookmarkStart w:id="966" w:name="_Toc351203645"/>
      <w:bookmarkStart w:id="967" w:name="_Toc32156"/>
      <w:bookmarkStart w:id="968" w:name="_Toc297123564"/>
      <w:bookmarkStart w:id="969" w:name="_Toc296346720"/>
      <w:bookmarkStart w:id="970" w:name="_Toc292559929"/>
      <w:bookmarkStart w:id="971" w:name="_Toc292559424"/>
      <w:bookmarkStart w:id="972" w:name="_Toc296503219"/>
      <w:bookmarkStart w:id="973" w:name="_Toc296347218"/>
      <w:bookmarkStart w:id="974" w:name="_Toc312678053"/>
      <w:bookmarkStart w:id="975" w:name="_Toc296891047"/>
      <w:bookmarkStart w:id="976" w:name="_Toc304295593"/>
      <w:bookmarkStart w:id="977" w:name="_Toc303539172"/>
      <w:bookmarkStart w:id="978" w:name="_Toc297120519"/>
      <w:bookmarkStart w:id="979" w:name="_Toc300935015"/>
      <w:bookmarkStart w:id="980" w:name="_Toc297048405"/>
      <w:bookmarkStart w:id="981" w:name="_Toc296944558"/>
      <w:bookmarkStart w:id="982" w:name="_Toc297216223"/>
      <w:bookmarkStart w:id="983" w:name="_Toc296891259"/>
      <w:r>
        <w:rPr>
          <w:rFonts w:hint="eastAsia" w:ascii="宋体" w:hAnsi="宋体" w:eastAsia="宋体" w:cs="宋体"/>
          <w:b/>
          <w:bCs/>
          <w:color w:val="auto"/>
          <w:highlight w:val="none"/>
        </w:rPr>
        <w:t>13. 验收和工程试车</w:t>
      </w:r>
      <w:bookmarkEnd w:id="962"/>
      <w:bookmarkEnd w:id="963"/>
      <w:bookmarkEnd w:id="964"/>
      <w:bookmarkEnd w:id="965"/>
      <w:bookmarkEnd w:id="966"/>
      <w:bookmarkEnd w:id="967"/>
    </w:p>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Pr>
        <w:pStyle w:val="18"/>
        <w:keepNext w:val="0"/>
        <w:keepLines w:val="0"/>
        <w:spacing w:before="0" w:after="0" w:line="400" w:lineRule="exact"/>
        <w:rPr>
          <w:rFonts w:hint="eastAsia" w:ascii="宋体" w:hAnsi="宋体" w:eastAsia="宋体" w:cs="宋体"/>
          <w:b/>
          <w:bCs/>
          <w:color w:val="auto"/>
          <w:highlight w:val="none"/>
        </w:rPr>
      </w:pPr>
      <w:bookmarkStart w:id="984" w:name="_Toc406522282"/>
      <w:bookmarkStart w:id="985" w:name="_Toc11219"/>
      <w:bookmarkStart w:id="986" w:name="_Toc31791"/>
      <w:bookmarkStart w:id="987" w:name="_Toc449531110"/>
      <w:bookmarkStart w:id="988" w:name="_Toc464850067"/>
      <w:r>
        <w:rPr>
          <w:rFonts w:hint="eastAsia" w:ascii="宋体" w:hAnsi="宋体" w:eastAsia="宋体" w:cs="宋体"/>
          <w:b/>
          <w:bCs/>
          <w:color w:val="auto"/>
          <w:highlight w:val="none"/>
        </w:rPr>
        <w:t>13.1 分部分项工程验收</w:t>
      </w:r>
      <w:bookmarkEnd w:id="984"/>
      <w:bookmarkEnd w:id="985"/>
      <w:bookmarkEnd w:id="986"/>
      <w:bookmarkEnd w:id="987"/>
      <w:bookmarkEnd w:id="988"/>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13.1.2监理人不能按时进行验收时，应提前</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小时提交书面延期要求。</w:t>
      </w:r>
    </w:p>
    <w:p>
      <w:pPr>
        <w:pStyle w:val="16"/>
        <w:spacing w:line="400" w:lineRule="exact"/>
        <w:rPr>
          <w:rFonts w:hint="eastAsia" w:ascii="宋体" w:hAnsi="宋体" w:eastAsia="宋体" w:cs="宋体"/>
          <w:b/>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小时。</w:t>
      </w:r>
    </w:p>
    <w:p>
      <w:pPr>
        <w:pStyle w:val="18"/>
        <w:keepNext w:val="0"/>
        <w:keepLines w:val="0"/>
        <w:spacing w:before="0" w:after="0" w:line="400" w:lineRule="exact"/>
        <w:rPr>
          <w:rFonts w:hint="eastAsia" w:ascii="宋体" w:hAnsi="宋体" w:eastAsia="宋体" w:cs="宋体"/>
          <w:b/>
          <w:bCs/>
          <w:color w:val="auto"/>
          <w:highlight w:val="none"/>
        </w:rPr>
      </w:pPr>
      <w:bookmarkStart w:id="989" w:name="_Toc406522283"/>
      <w:bookmarkStart w:id="990" w:name="_Toc28099"/>
      <w:bookmarkStart w:id="991" w:name="_Toc13751"/>
      <w:bookmarkStart w:id="992" w:name="_Toc449531111"/>
      <w:bookmarkStart w:id="993" w:name="_Toc464850068"/>
      <w:bookmarkStart w:id="994" w:name="_Toc296891051"/>
      <w:bookmarkStart w:id="995" w:name="_Toc296346724"/>
      <w:bookmarkStart w:id="996" w:name="_Toc296503223"/>
      <w:bookmarkStart w:id="997" w:name="_Toc296891263"/>
      <w:bookmarkStart w:id="998" w:name="_Toc296944562"/>
      <w:bookmarkStart w:id="999" w:name="_Toc297048409"/>
      <w:bookmarkStart w:id="1000" w:name="_Toc297120523"/>
      <w:bookmarkStart w:id="1001" w:name="_Toc297123565"/>
      <w:bookmarkStart w:id="1002" w:name="_Toc297216224"/>
      <w:bookmarkStart w:id="1003" w:name="_Toc300935016"/>
      <w:bookmarkStart w:id="1004" w:name="_Toc303539173"/>
      <w:bookmarkStart w:id="1005" w:name="_Toc304295596"/>
      <w:bookmarkStart w:id="1006" w:name="_Toc312678056"/>
      <w:bookmarkStart w:id="1007" w:name="_Toc292559428"/>
      <w:bookmarkStart w:id="1008" w:name="_Toc296347222"/>
      <w:bookmarkStart w:id="1009" w:name="_Toc292559933"/>
      <w:bookmarkStart w:id="1010" w:name="_Toc267251476"/>
      <w:bookmarkStart w:id="1011" w:name="_Toc267251473"/>
      <w:bookmarkStart w:id="1012" w:name="_Toc267251475"/>
      <w:bookmarkStart w:id="1013" w:name="_Toc267251471"/>
      <w:bookmarkStart w:id="1014" w:name="_Toc267251470"/>
      <w:bookmarkStart w:id="1015" w:name="_Toc267251472"/>
      <w:bookmarkStart w:id="1016" w:name="_Toc267251474"/>
      <w:r>
        <w:rPr>
          <w:rFonts w:hint="eastAsia" w:ascii="宋体" w:hAnsi="宋体" w:eastAsia="宋体" w:cs="宋体"/>
          <w:b/>
          <w:bCs/>
          <w:color w:val="auto"/>
          <w:highlight w:val="none"/>
        </w:rPr>
        <w:t>13.2 竣工验收</w:t>
      </w:r>
      <w:bookmarkEnd w:id="989"/>
      <w:bookmarkEnd w:id="990"/>
      <w:bookmarkEnd w:id="991"/>
      <w:bookmarkEnd w:id="992"/>
      <w:bookmarkEnd w:id="993"/>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13.2.1竣工验收条件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竣工验收资料的份数：</w:t>
      </w:r>
      <w:r>
        <w:rPr>
          <w:rFonts w:hint="eastAsia" w:ascii="宋体" w:hAnsi="宋体" w:eastAsia="宋体" w:cs="宋体"/>
          <w:color w:val="auto"/>
          <w:highlight w:val="none"/>
          <w:u w:val="single"/>
        </w:rPr>
        <w:t xml:space="preserve">  四份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bCs/>
          <w:color w:val="auto"/>
          <w:highlight w:val="none"/>
        </w:rPr>
        <w:t>承包人提供竣工图的约定：</w:t>
      </w:r>
      <w:r>
        <w:rPr>
          <w:rFonts w:hint="eastAsia" w:ascii="宋体" w:hAnsi="宋体" w:eastAsia="宋体" w:cs="宋体"/>
          <w:bCs/>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p>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Pr>
        <w:pStyle w:val="16"/>
        <w:spacing w:line="400" w:lineRule="exact"/>
        <w:rPr>
          <w:rFonts w:hint="eastAsia" w:ascii="宋体" w:hAnsi="宋体" w:eastAsia="宋体" w:cs="宋体"/>
          <w:color w:val="auto"/>
          <w:highlight w:val="none"/>
        </w:rPr>
      </w:pPr>
      <w:bookmarkStart w:id="1017" w:name="_Toc280868704"/>
      <w:bookmarkStart w:id="1018" w:name="_Toc280868705"/>
      <w:bookmarkStart w:id="1019" w:name="_Toc280868706"/>
      <w:bookmarkStart w:id="1020" w:name="_Toc280868707"/>
      <w:bookmarkStart w:id="1021" w:name="_Toc280868708"/>
      <w:bookmarkStart w:id="1022" w:name="_Toc280868709"/>
      <w:r>
        <w:rPr>
          <w:rFonts w:hint="eastAsia" w:ascii="宋体" w:hAnsi="宋体" w:eastAsia="宋体" w:cs="宋体"/>
          <w:color w:val="auto"/>
          <w:highlight w:val="none"/>
        </w:rPr>
        <w:t>13.2.2竣工验收程序</w:t>
      </w:r>
    </w:p>
    <w:bookmarkEnd w:id="1017"/>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关于竣工验收程序的约定：</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发包人不按照本项约定组织竣工验收、颁发工程接收证书的违约金的计算方法：</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bookmarkEnd w:id="1018"/>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13.2.5移交、接收全部与部分工程</w:t>
      </w:r>
    </w:p>
    <w:bookmarkEnd w:id="1019"/>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承包人向发包人移交工程的期限：</w:t>
      </w:r>
      <w:r>
        <w:rPr>
          <w:rFonts w:hint="eastAsia" w:ascii="宋体" w:hAnsi="宋体" w:eastAsia="宋体" w:cs="宋体"/>
          <w:color w:val="auto"/>
          <w:kern w:val="0"/>
          <w:highlight w:val="none"/>
          <w:u w:val="single"/>
        </w:rPr>
        <w:t xml:space="preserve">  按通用合同条款执行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kern w:val="0"/>
          <w:highlight w:val="none"/>
        </w:rPr>
        <w:t>发包人未按本合同约定接收全部或部分工程的，违约金的计算方法为：</w:t>
      </w:r>
      <w:r>
        <w:rPr>
          <w:rFonts w:hint="eastAsia" w:ascii="宋体" w:hAnsi="宋体" w:eastAsia="宋体" w:cs="宋体"/>
          <w:color w:val="auto"/>
          <w:kern w:val="0"/>
          <w:highlight w:val="none"/>
          <w:u w:val="single"/>
        </w:rPr>
        <w:t xml:space="preserve">  按通用合同条款执行  </w:t>
      </w:r>
      <w:r>
        <w:rPr>
          <w:rFonts w:hint="eastAsia" w:ascii="宋体" w:hAnsi="宋体" w:eastAsia="宋体" w:cs="宋体"/>
          <w:color w:val="auto"/>
          <w:highlight w:val="none"/>
        </w:rPr>
        <w:t>。</w:t>
      </w:r>
    </w:p>
    <w:bookmarkEnd w:id="1020"/>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承包人未按时移交工程的，违约金的计算方法为：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按通用合同条款执行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023" w:name="_Toc406522284"/>
      <w:bookmarkStart w:id="1024" w:name="_Toc9255"/>
      <w:bookmarkStart w:id="1025" w:name="_Toc464850069"/>
      <w:bookmarkStart w:id="1026" w:name="_Toc15566"/>
      <w:bookmarkStart w:id="1027" w:name="_Toc449531112"/>
      <w:r>
        <w:rPr>
          <w:rFonts w:hint="eastAsia" w:ascii="宋体" w:hAnsi="宋体" w:eastAsia="宋体" w:cs="宋体"/>
          <w:b/>
          <w:bCs/>
          <w:color w:val="auto"/>
          <w:highlight w:val="none"/>
        </w:rPr>
        <w:t>13.3 工程试车</w:t>
      </w:r>
      <w:bookmarkEnd w:id="1023"/>
      <w:bookmarkEnd w:id="1024"/>
      <w:bookmarkEnd w:id="1025"/>
      <w:bookmarkEnd w:id="1026"/>
      <w:bookmarkEnd w:id="1027"/>
    </w:p>
    <w:bookmarkEnd w:id="1021"/>
    <w:p>
      <w:pPr>
        <w:pStyle w:val="16"/>
        <w:spacing w:line="400" w:lineRule="exact"/>
        <w:outlineLvl w:val="0"/>
        <w:rPr>
          <w:rFonts w:hint="eastAsia" w:ascii="宋体" w:hAnsi="宋体" w:eastAsia="宋体" w:cs="宋体"/>
          <w:color w:val="auto"/>
          <w:kern w:val="0"/>
          <w:highlight w:val="none"/>
        </w:rPr>
      </w:pPr>
      <w:bookmarkStart w:id="1028" w:name="_Toc5768"/>
      <w:bookmarkStart w:id="1029" w:name="_Toc464850070"/>
      <w:bookmarkStart w:id="1030" w:name="_Toc406419409"/>
      <w:bookmarkStart w:id="1031" w:name="_Toc449531113"/>
      <w:bookmarkStart w:id="1032" w:name="_Toc406522285"/>
      <w:bookmarkStart w:id="1033" w:name="_Toc6003"/>
      <w:r>
        <w:rPr>
          <w:rFonts w:hint="eastAsia" w:ascii="宋体" w:hAnsi="宋体" w:eastAsia="宋体" w:cs="宋体"/>
          <w:color w:val="auto"/>
          <w:kern w:val="0"/>
          <w:highlight w:val="none"/>
        </w:rPr>
        <w:t>13.3.1 试车程序</w:t>
      </w:r>
      <w:bookmarkEnd w:id="1028"/>
      <w:bookmarkEnd w:id="1029"/>
      <w:bookmarkEnd w:id="1030"/>
      <w:bookmarkEnd w:id="1031"/>
      <w:bookmarkEnd w:id="1032"/>
      <w:bookmarkEnd w:id="1033"/>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工程试车内容：</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（1）单机无负荷试车费用由</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（2）无负荷联动试车费用由</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pPr>
        <w:pStyle w:val="16"/>
        <w:spacing w:line="400" w:lineRule="exact"/>
        <w:outlineLvl w:val="0"/>
        <w:rPr>
          <w:rFonts w:hint="eastAsia" w:ascii="宋体" w:hAnsi="宋体" w:eastAsia="宋体" w:cs="宋体"/>
          <w:color w:val="auto"/>
          <w:kern w:val="0"/>
          <w:highlight w:val="none"/>
        </w:rPr>
      </w:pPr>
      <w:bookmarkStart w:id="1034" w:name="_Toc31968"/>
      <w:bookmarkStart w:id="1035" w:name="_Toc464850071"/>
      <w:bookmarkStart w:id="1036" w:name="_Toc24121"/>
      <w:bookmarkStart w:id="1037" w:name="_Toc406522286"/>
      <w:bookmarkStart w:id="1038" w:name="_Toc449531114"/>
      <w:bookmarkStart w:id="1039" w:name="_Toc406419410"/>
      <w:r>
        <w:rPr>
          <w:rFonts w:hint="eastAsia" w:ascii="宋体" w:hAnsi="宋体" w:eastAsia="宋体" w:cs="宋体"/>
          <w:color w:val="auto"/>
          <w:kern w:val="0"/>
          <w:highlight w:val="none"/>
        </w:rPr>
        <w:t>13.3.3 投料试车</w:t>
      </w:r>
      <w:bookmarkEnd w:id="1034"/>
      <w:bookmarkEnd w:id="1035"/>
      <w:bookmarkEnd w:id="1036"/>
      <w:bookmarkEnd w:id="1037"/>
      <w:bookmarkEnd w:id="1038"/>
      <w:bookmarkEnd w:id="1039"/>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关于投料试车相关事项的约定：</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040" w:name="_Toc19518"/>
      <w:bookmarkStart w:id="1041" w:name="_Toc26779"/>
      <w:bookmarkStart w:id="1042" w:name="_Toc406522287"/>
      <w:bookmarkStart w:id="1043" w:name="_Toc449531115"/>
      <w:bookmarkStart w:id="1044" w:name="_Toc464850072"/>
      <w:r>
        <w:rPr>
          <w:rFonts w:hint="eastAsia" w:ascii="宋体" w:hAnsi="宋体" w:eastAsia="宋体" w:cs="宋体"/>
          <w:b/>
          <w:bCs/>
          <w:color w:val="auto"/>
          <w:highlight w:val="none"/>
        </w:rPr>
        <w:t>13.6 竣工退场</w:t>
      </w:r>
      <w:bookmarkEnd w:id="1040"/>
      <w:bookmarkEnd w:id="1041"/>
      <w:bookmarkEnd w:id="1042"/>
      <w:bookmarkEnd w:id="1043"/>
      <w:bookmarkEnd w:id="1044"/>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13.6.1 竣工退场</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承包人完成竣工退场的期限：</w:t>
      </w:r>
      <w:r>
        <w:rPr>
          <w:rFonts w:hint="eastAsia" w:ascii="宋体" w:hAnsi="宋体" w:eastAsia="宋体" w:cs="宋体"/>
          <w:color w:val="auto"/>
          <w:highlight w:val="none"/>
          <w:u w:val="single"/>
        </w:rPr>
        <w:t xml:space="preserve">  颁发工程接收证明后7天内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045" w:name="_Toc351203646"/>
      <w:bookmarkStart w:id="1046" w:name="_Toc11402"/>
      <w:bookmarkStart w:id="1047" w:name="_Toc10197"/>
      <w:bookmarkStart w:id="1048" w:name="_Toc464850073"/>
      <w:bookmarkStart w:id="1049" w:name="_Toc449531116"/>
      <w:bookmarkStart w:id="1050" w:name="_Toc406522288"/>
      <w:r>
        <w:rPr>
          <w:rFonts w:hint="eastAsia" w:ascii="宋体" w:hAnsi="宋体" w:eastAsia="宋体" w:cs="宋体"/>
          <w:b/>
          <w:bCs/>
          <w:color w:val="auto"/>
          <w:highlight w:val="none"/>
        </w:rPr>
        <w:t>14. 竣工结算</w:t>
      </w:r>
      <w:bookmarkEnd w:id="1045"/>
      <w:bookmarkEnd w:id="1046"/>
      <w:bookmarkEnd w:id="1047"/>
      <w:bookmarkEnd w:id="1048"/>
      <w:bookmarkEnd w:id="1049"/>
      <w:bookmarkEnd w:id="1050"/>
    </w:p>
    <w:p>
      <w:pPr>
        <w:pStyle w:val="18"/>
        <w:keepNext w:val="0"/>
        <w:keepLines w:val="0"/>
        <w:spacing w:before="0" w:after="0" w:line="400" w:lineRule="exact"/>
        <w:rPr>
          <w:rFonts w:hint="eastAsia" w:ascii="宋体" w:hAnsi="宋体" w:eastAsia="宋体" w:cs="宋体"/>
          <w:b/>
          <w:bCs/>
          <w:color w:val="auto"/>
          <w:highlight w:val="none"/>
        </w:rPr>
      </w:pPr>
      <w:bookmarkStart w:id="1051" w:name="_Toc1357"/>
      <w:bookmarkStart w:id="1052" w:name="_Toc449531117"/>
      <w:bookmarkStart w:id="1053" w:name="_Toc8588"/>
      <w:bookmarkStart w:id="1054" w:name="_Toc406522289"/>
      <w:bookmarkStart w:id="1055" w:name="_Toc464850074"/>
      <w:r>
        <w:rPr>
          <w:rFonts w:hint="eastAsia" w:ascii="宋体" w:hAnsi="宋体" w:eastAsia="宋体" w:cs="宋体"/>
          <w:b/>
          <w:bCs/>
          <w:color w:val="auto"/>
          <w:highlight w:val="none"/>
        </w:rPr>
        <w:t>14.1 竣工结算申请</w:t>
      </w:r>
      <w:bookmarkEnd w:id="1051"/>
      <w:bookmarkEnd w:id="1052"/>
      <w:bookmarkEnd w:id="1053"/>
      <w:bookmarkEnd w:id="1054"/>
      <w:bookmarkEnd w:id="1055"/>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承包人提交竣工结算申请单的期限：</w:t>
      </w:r>
      <w:r>
        <w:rPr>
          <w:rFonts w:hint="eastAsia" w:ascii="宋体" w:hAnsi="宋体" w:eastAsia="宋体" w:cs="宋体"/>
          <w:color w:val="auto"/>
          <w:highlight w:val="none"/>
          <w:u w:val="single"/>
        </w:rPr>
        <w:t xml:space="preserve">   在项目竣工验收合格后60日内，承包人应将完整的项目结算所需资料报送结算评审部门进行评审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竣工结算申请单应包括的内容：</w:t>
      </w:r>
      <w:r>
        <w:rPr>
          <w:rFonts w:hint="eastAsia" w:ascii="宋体" w:hAnsi="宋体" w:eastAsia="宋体" w:cs="宋体"/>
          <w:color w:val="auto"/>
          <w:kern w:val="0"/>
          <w:highlight w:val="none"/>
          <w:u w:val="single"/>
        </w:rPr>
        <w:t>按</w:t>
      </w:r>
      <w:r>
        <w:rPr>
          <w:rFonts w:hint="eastAsia" w:ascii="宋体" w:hAnsi="宋体" w:eastAsia="宋体" w:cs="宋体"/>
          <w:color w:val="auto"/>
          <w:highlight w:val="none"/>
          <w:u w:val="single"/>
        </w:rPr>
        <w:t>结算评审部门</w:t>
      </w:r>
      <w:r>
        <w:rPr>
          <w:rFonts w:hint="eastAsia" w:ascii="宋体" w:hAnsi="宋体" w:eastAsia="宋体" w:cs="宋体"/>
          <w:color w:val="auto"/>
          <w:kern w:val="0"/>
          <w:highlight w:val="none"/>
          <w:u w:val="single"/>
        </w:rPr>
        <w:t>要求提交</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056" w:name="_Toc449531118"/>
      <w:bookmarkStart w:id="1057" w:name="_Toc406522290"/>
      <w:bookmarkStart w:id="1058" w:name="_Toc15747"/>
      <w:bookmarkStart w:id="1059" w:name="_Toc464850075"/>
      <w:bookmarkStart w:id="1060" w:name="_Toc14496"/>
      <w:r>
        <w:rPr>
          <w:rFonts w:hint="eastAsia" w:ascii="宋体" w:hAnsi="宋体" w:eastAsia="宋体" w:cs="宋体"/>
          <w:b/>
          <w:bCs/>
          <w:color w:val="auto"/>
          <w:highlight w:val="none"/>
        </w:rPr>
        <w:t>14.2 竣工结算审核</w:t>
      </w:r>
      <w:bookmarkEnd w:id="1056"/>
      <w:bookmarkEnd w:id="1057"/>
      <w:bookmarkEnd w:id="1058"/>
      <w:bookmarkEnd w:id="1059"/>
      <w:bookmarkEnd w:id="1060"/>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发包人审批竣工付款申请单的期限：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377"/>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p>
        </w:tc>
        <w:tc>
          <w:tcPr>
            <w:tcW w:w="237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工程竣工结算报告金额</w:t>
            </w:r>
          </w:p>
        </w:tc>
        <w:tc>
          <w:tcPr>
            <w:tcW w:w="5749"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2377"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500万元以下</w:t>
            </w:r>
          </w:p>
        </w:tc>
        <w:tc>
          <w:tcPr>
            <w:tcW w:w="5749"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tc>
        <w:tc>
          <w:tcPr>
            <w:tcW w:w="2377"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500万元-2000万元</w:t>
            </w:r>
          </w:p>
        </w:tc>
        <w:tc>
          <w:tcPr>
            <w:tcW w:w="5749"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3</w:t>
            </w:r>
          </w:p>
        </w:tc>
        <w:tc>
          <w:tcPr>
            <w:tcW w:w="2377"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2000万元-5000万元</w:t>
            </w:r>
          </w:p>
        </w:tc>
        <w:tc>
          <w:tcPr>
            <w:tcW w:w="5749"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4</w:t>
            </w:r>
          </w:p>
        </w:tc>
        <w:tc>
          <w:tcPr>
            <w:tcW w:w="2377"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5000万元以上</w:t>
            </w:r>
          </w:p>
        </w:tc>
        <w:tc>
          <w:tcPr>
            <w:tcW w:w="5749"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从接到竣工结算报告和完整的竣工结算资料之日起60天</w:t>
            </w:r>
          </w:p>
        </w:tc>
      </w:tr>
    </w:tbl>
    <w:p>
      <w:pPr>
        <w:spacing w:line="360" w:lineRule="auto"/>
        <w:ind w:firstLine="420" w:firstLineChars="200"/>
        <w:jc w:val="left"/>
        <w:rPr>
          <w:rFonts w:hint="eastAsia" w:ascii="宋体" w:hAnsi="宋体" w:eastAsia="宋体" w:cs="宋体"/>
          <w:color w:val="auto"/>
          <w:highlight w:val="none"/>
        </w:rPr>
      </w:pPr>
      <w:bookmarkStart w:id="1061" w:name="_Toc449531119"/>
      <w:bookmarkStart w:id="1062" w:name="_Toc464850076"/>
      <w:bookmarkStart w:id="1063" w:name="_Toc406522291"/>
      <w:bookmarkStart w:id="1064" w:name="_Toc9766"/>
      <w:bookmarkStart w:id="1065" w:name="_Toc84"/>
      <w:r>
        <w:rPr>
          <w:rFonts w:hint="eastAsia" w:ascii="宋体" w:hAnsi="宋体" w:eastAsia="宋体" w:cs="宋体"/>
          <w:color w:val="auto"/>
          <w:highlight w:val="none"/>
        </w:rPr>
        <w:t>因承包人提供的结算资料不完整而需要补充或承包人不按时对账耽误时间时，审查时间应相应顺延。</w:t>
      </w:r>
    </w:p>
    <w:p>
      <w:pPr>
        <w:spacing w:line="40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竣工结算审核约定：</w:t>
      </w:r>
    </w:p>
    <w:p>
      <w:pPr>
        <w:spacing w:line="400" w:lineRule="exact"/>
        <w:ind w:firstLine="411" w:firstLineChars="19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1、工程竣工验收报告经发包人认可后   天内，承包人向发包人递交竣工验收合格资料及完整的结算资料和报告，双方按照本工程合同约定的价格形式及价款调整办法进行工程竣工结算。2、发包人收到承包人递交的竣工结算报告及结算资料之日起   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7日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   天内，发包人按审定后的竣工结算价款，通知经办银行向承包人支付结算价款。</w:t>
      </w:r>
    </w:p>
    <w:p>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备注：对于国有投资项目结算审核约定，双方可结合各地政府或有关部门出台的管理规定进行局部调整。</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14.4 最终结清</w:t>
      </w:r>
      <w:bookmarkEnd w:id="1061"/>
      <w:bookmarkEnd w:id="1062"/>
      <w:bookmarkEnd w:id="1063"/>
      <w:bookmarkEnd w:id="1064"/>
      <w:bookmarkEnd w:id="1065"/>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14.4.1 最终结清申请单</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承包人提交最终结清申请单的份数：</w:t>
      </w:r>
      <w:r>
        <w:rPr>
          <w:rFonts w:hint="eastAsia" w:ascii="宋体" w:hAnsi="宋体" w:eastAsia="宋体" w:cs="宋体"/>
          <w:color w:val="auto"/>
          <w:highlight w:val="none"/>
          <w:u w:val="single"/>
        </w:rPr>
        <w:t xml:space="preserve">    一式四份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承包人提交最终结算申请单的期限：</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14.4.2 最终结清证书和支付</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（1）发包人完成最终结清申请单的审批并颁发最终结清证书的期限：</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（2）发包人完成支付的期限：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1010"/>
    <w:bookmarkEnd w:id="1011"/>
    <w:bookmarkEnd w:id="1012"/>
    <w:bookmarkEnd w:id="1013"/>
    <w:bookmarkEnd w:id="1014"/>
    <w:bookmarkEnd w:id="1015"/>
    <w:bookmarkEnd w:id="1016"/>
    <w:bookmarkEnd w:id="1022"/>
    <w:p>
      <w:pPr>
        <w:pStyle w:val="18"/>
        <w:keepNext w:val="0"/>
        <w:keepLines w:val="0"/>
        <w:spacing w:before="0" w:after="0" w:line="400" w:lineRule="exact"/>
        <w:rPr>
          <w:rFonts w:hint="eastAsia" w:ascii="宋体" w:hAnsi="宋体" w:eastAsia="宋体" w:cs="宋体"/>
          <w:b/>
          <w:bCs/>
          <w:color w:val="auto"/>
          <w:highlight w:val="none"/>
        </w:rPr>
      </w:pPr>
      <w:bookmarkStart w:id="1066" w:name="_Toc18182"/>
      <w:bookmarkStart w:id="1067" w:name="_Toc449531120"/>
      <w:bookmarkStart w:id="1068" w:name="_Toc464850077"/>
      <w:bookmarkStart w:id="1069" w:name="_Toc406522292"/>
      <w:bookmarkStart w:id="1070" w:name="_Toc351203647"/>
      <w:bookmarkStart w:id="1071" w:name="_Toc7345"/>
      <w:bookmarkStart w:id="1072" w:name="_Toc267251483"/>
      <w:bookmarkStart w:id="1073" w:name="_Toc267251482"/>
      <w:bookmarkStart w:id="1074" w:name="_Toc267251484"/>
      <w:bookmarkStart w:id="1075" w:name="_Toc267251485"/>
      <w:bookmarkStart w:id="1076" w:name="_Toc267251489"/>
      <w:bookmarkStart w:id="1077" w:name="_Toc267251488"/>
      <w:bookmarkStart w:id="1078" w:name="_Toc267251486"/>
      <w:bookmarkStart w:id="1079" w:name="_Toc267251490"/>
      <w:bookmarkStart w:id="1080" w:name="_Toc267251492"/>
      <w:bookmarkStart w:id="1081" w:name="_Toc267251497"/>
      <w:bookmarkStart w:id="1082" w:name="_Toc267251503"/>
      <w:bookmarkStart w:id="1083" w:name="_Toc267251495"/>
      <w:bookmarkStart w:id="1084" w:name="_Toc267251502"/>
      <w:bookmarkStart w:id="1085" w:name="_Toc267251501"/>
      <w:bookmarkStart w:id="1086" w:name="_Toc267251493"/>
      <w:bookmarkStart w:id="1087" w:name="_Toc267251494"/>
      <w:bookmarkStart w:id="1088" w:name="_Toc267251499"/>
      <w:bookmarkStart w:id="1089" w:name="_Toc267251491"/>
      <w:bookmarkStart w:id="1090" w:name="_Toc267251498"/>
      <w:bookmarkStart w:id="1091" w:name="_Toc267251496"/>
      <w:bookmarkStart w:id="1092" w:name="_Toc267251506"/>
      <w:bookmarkStart w:id="1093" w:name="_Toc267251504"/>
      <w:bookmarkStart w:id="1094" w:name="_Toc267251507"/>
      <w:bookmarkStart w:id="1095" w:name="_Toc267251508"/>
      <w:bookmarkStart w:id="1096" w:name="_Toc267251510"/>
      <w:bookmarkStart w:id="1097" w:name="_Toc267251511"/>
      <w:bookmarkStart w:id="1098" w:name="_Toc267251515"/>
      <w:bookmarkStart w:id="1099" w:name="_Toc267251509"/>
      <w:bookmarkStart w:id="1100" w:name="_Toc267251513"/>
      <w:bookmarkStart w:id="1101" w:name="_Toc267251514"/>
      <w:r>
        <w:rPr>
          <w:rFonts w:hint="eastAsia" w:ascii="宋体" w:hAnsi="宋体" w:eastAsia="宋体" w:cs="宋体"/>
          <w:b/>
          <w:bCs/>
          <w:color w:val="auto"/>
          <w:highlight w:val="none"/>
        </w:rPr>
        <w:t>15. 缺陷责任期与保修</w:t>
      </w:r>
      <w:bookmarkEnd w:id="1066"/>
      <w:bookmarkEnd w:id="1067"/>
      <w:bookmarkEnd w:id="1068"/>
      <w:bookmarkEnd w:id="1069"/>
      <w:bookmarkEnd w:id="1070"/>
      <w:bookmarkEnd w:id="1071"/>
    </w:p>
    <w:p>
      <w:pPr>
        <w:pStyle w:val="18"/>
        <w:keepNext w:val="0"/>
        <w:keepLines w:val="0"/>
        <w:spacing w:before="0" w:after="0" w:line="400" w:lineRule="exact"/>
        <w:rPr>
          <w:rFonts w:hint="eastAsia" w:ascii="宋体" w:hAnsi="宋体" w:eastAsia="宋体" w:cs="宋体"/>
          <w:b/>
          <w:bCs/>
          <w:color w:val="auto"/>
          <w:highlight w:val="none"/>
        </w:rPr>
      </w:pPr>
      <w:bookmarkStart w:id="1102" w:name="_Toc24156"/>
      <w:bookmarkStart w:id="1103" w:name="_Toc26688"/>
      <w:bookmarkStart w:id="1104" w:name="_Toc449531121"/>
      <w:bookmarkStart w:id="1105" w:name="_Toc406522293"/>
      <w:bookmarkStart w:id="1106" w:name="_Toc464850078"/>
      <w:r>
        <w:rPr>
          <w:rFonts w:hint="eastAsia" w:ascii="宋体" w:hAnsi="宋体" w:eastAsia="宋体" w:cs="宋体"/>
          <w:b/>
          <w:bCs/>
          <w:color w:val="auto"/>
          <w:highlight w:val="none"/>
        </w:rPr>
        <w:t>15.2缺陷责任期</w:t>
      </w:r>
      <w:bookmarkEnd w:id="1072"/>
      <w:bookmarkEnd w:id="1102"/>
      <w:bookmarkEnd w:id="1103"/>
      <w:bookmarkEnd w:id="1104"/>
      <w:bookmarkEnd w:id="1105"/>
      <w:bookmarkEnd w:id="1106"/>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缺陷责任期的具体期限：</w:t>
      </w:r>
      <w:r>
        <w:rPr>
          <w:rFonts w:hint="eastAsia" w:ascii="宋体" w:hAnsi="宋体" w:eastAsia="宋体" w:cs="宋体"/>
          <w:color w:val="auto"/>
          <w:highlight w:val="none"/>
          <w:u w:val="single"/>
        </w:rPr>
        <w:t xml:space="preserve">  12个月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107" w:name="_Toc17798"/>
      <w:bookmarkStart w:id="1108" w:name="_Toc449531122"/>
      <w:bookmarkStart w:id="1109" w:name="_Toc406522294"/>
      <w:bookmarkStart w:id="1110" w:name="_Toc30837"/>
      <w:bookmarkStart w:id="1111" w:name="_Toc464850079"/>
      <w:r>
        <w:rPr>
          <w:rFonts w:hint="eastAsia" w:ascii="宋体" w:hAnsi="宋体" w:eastAsia="宋体" w:cs="宋体"/>
          <w:b/>
          <w:bCs/>
          <w:color w:val="auto"/>
          <w:highlight w:val="none"/>
        </w:rPr>
        <w:t>15.3 质量保证金</w:t>
      </w:r>
      <w:bookmarkEnd w:id="1107"/>
      <w:bookmarkEnd w:id="1108"/>
      <w:bookmarkEnd w:id="1109"/>
      <w:bookmarkEnd w:id="1110"/>
      <w:bookmarkEnd w:id="1111"/>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关于是否扣留质量保证金的约定：</w:t>
      </w:r>
      <w:r>
        <w:rPr>
          <w:rFonts w:hint="eastAsia" w:ascii="宋体" w:hAnsi="宋体" w:eastAsia="宋体" w:cs="宋体"/>
          <w:color w:val="auto"/>
          <w:highlight w:val="none"/>
          <w:u w:val="single"/>
        </w:rPr>
        <w:t xml:space="preserve">    扣留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在工程项目竣工前，承包人按专用合同条款第3.7条提供履约担保的，发包人不得同时预留工程质量保证金。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15.3.1 承包人提供质量保证金的方式</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质量保证金采用以下第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（1）质量保证金保函，保证金额为：</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发包人按工程价款结算总额的</w:t>
      </w:r>
      <w:r>
        <w:rPr>
          <w:rFonts w:hint="eastAsia" w:ascii="宋体" w:hAnsi="宋体" w:eastAsia="宋体" w:cs="宋体"/>
          <w:bCs/>
          <w:color w:val="auto"/>
          <w:szCs w:val="21"/>
          <w:highlight w:val="none"/>
          <w:u w:val="single"/>
        </w:rPr>
        <w:t xml:space="preserve"> 3 </w:t>
      </w:r>
      <w:r>
        <w:rPr>
          <w:rFonts w:hint="eastAsia" w:ascii="宋体" w:hAnsi="宋体" w:eastAsia="宋体" w:cs="宋体"/>
          <w:bCs/>
          <w:color w:val="auto"/>
          <w:szCs w:val="21"/>
          <w:highlight w:val="none"/>
        </w:rPr>
        <w:t>%预留工程质量保修金，待缺陷责任期满后返还（不计利息）</w:t>
      </w:r>
      <w:r>
        <w:rPr>
          <w:rFonts w:hint="eastAsia" w:ascii="宋体" w:hAnsi="宋体" w:eastAsia="宋体" w:cs="宋体"/>
          <w:color w:val="auto"/>
          <w:szCs w:val="21"/>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（3）其他方式:</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15.3.2 质量保证金的扣留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质量保证金的扣留采取以下第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（1）在不缴纳履保证金情况下，按支付工程进度款时逐次扣留，质量保证金的计算基数不包括预付款的支付、扣回以及价格调整的金额；</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（2）工程竣工结算时，一次性扣留质量保证金，由承包人以银行保函、保证保险替代预留质量保证金，保函金额不得高于工程价款结算总额的3%；</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（3）其他扣留方式:</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关于质量保证金的补充约定：</w:t>
      </w:r>
      <w:r>
        <w:rPr>
          <w:rFonts w:hint="eastAsia" w:ascii="宋体" w:hAnsi="宋体" w:eastAsia="宋体" w:cs="宋体"/>
          <w:color w:val="auto"/>
          <w:kern w:val="0"/>
          <w:highlight w:val="none"/>
          <w:u w:val="single"/>
        </w:rPr>
        <w:t xml:space="preserve">     质量保证金的返还：工程交付使用至质量缺陷期满后无工程质量问题的，质量缺陷期满后15个工作日内退还（无息）    </w:t>
      </w:r>
      <w:r>
        <w:rPr>
          <w:rFonts w:hint="eastAsia" w:ascii="宋体" w:hAnsi="宋体" w:eastAsia="宋体" w:cs="宋体"/>
          <w:color w:val="auto"/>
          <w:kern w:val="0"/>
          <w:highlight w:val="none"/>
        </w:rPr>
        <w:t>。</w:t>
      </w:r>
    </w:p>
    <w:bookmarkEnd w:id="1073"/>
    <w:bookmarkEnd w:id="1074"/>
    <w:p>
      <w:pPr>
        <w:pStyle w:val="18"/>
        <w:keepNext w:val="0"/>
        <w:keepLines w:val="0"/>
        <w:spacing w:before="0" w:after="0" w:line="400" w:lineRule="exact"/>
        <w:rPr>
          <w:rFonts w:hint="eastAsia" w:ascii="宋体" w:hAnsi="宋体" w:eastAsia="宋体" w:cs="宋体"/>
          <w:b/>
          <w:bCs/>
          <w:color w:val="auto"/>
          <w:highlight w:val="none"/>
        </w:rPr>
      </w:pPr>
      <w:bookmarkStart w:id="1112" w:name="_Toc464850080"/>
      <w:bookmarkStart w:id="1113" w:name="_Toc11735"/>
      <w:bookmarkStart w:id="1114" w:name="_Toc406522295"/>
      <w:bookmarkStart w:id="1115" w:name="_Toc31285"/>
      <w:bookmarkStart w:id="1116" w:name="_Toc449531123"/>
      <w:r>
        <w:rPr>
          <w:rFonts w:hint="eastAsia" w:ascii="宋体" w:hAnsi="宋体" w:eastAsia="宋体" w:cs="宋体"/>
          <w:b/>
          <w:bCs/>
          <w:color w:val="auto"/>
          <w:highlight w:val="none"/>
        </w:rPr>
        <w:t>15.4保修</w:t>
      </w:r>
      <w:bookmarkEnd w:id="1112"/>
      <w:bookmarkEnd w:id="1113"/>
      <w:bookmarkEnd w:id="1114"/>
      <w:bookmarkEnd w:id="1115"/>
      <w:bookmarkEnd w:id="1116"/>
    </w:p>
    <w:bookmarkEnd w:id="1075"/>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15.4.1 保修责任</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工程保修期为：</w:t>
      </w:r>
      <w:r>
        <w:rPr>
          <w:rFonts w:hint="eastAsia" w:ascii="宋体" w:hAnsi="宋体" w:eastAsia="宋体" w:cs="宋体"/>
          <w:color w:val="auto"/>
          <w:kern w:val="0"/>
          <w:highlight w:val="none"/>
          <w:u w:val="single"/>
        </w:rPr>
        <w:t>见工程质量保修书</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15.4.3 修复通知</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承包人收到保修通知并到达工程现场的合理时间：</w:t>
      </w:r>
      <w:r>
        <w:rPr>
          <w:rFonts w:hint="eastAsia" w:ascii="宋体" w:hAnsi="宋体" w:eastAsia="宋体" w:cs="宋体"/>
          <w:color w:val="auto"/>
          <w:kern w:val="0"/>
          <w:highlight w:val="none"/>
          <w:u w:val="single"/>
        </w:rPr>
        <w:t>收到通知后24小时内</w:t>
      </w:r>
      <w:r>
        <w:rPr>
          <w:rFonts w:hint="eastAsia" w:ascii="宋体" w:hAnsi="宋体" w:eastAsia="宋体" w:cs="宋体"/>
          <w:color w:val="auto"/>
          <w:kern w:val="0"/>
          <w:highlight w:val="none"/>
        </w:rPr>
        <w:t>。</w:t>
      </w:r>
    </w:p>
    <w:bookmarkEnd w:id="1076"/>
    <w:bookmarkEnd w:id="1077"/>
    <w:bookmarkEnd w:id="1078"/>
    <w:bookmarkEnd w:id="1079"/>
    <w:p>
      <w:pPr>
        <w:pStyle w:val="18"/>
        <w:keepNext w:val="0"/>
        <w:keepLines w:val="0"/>
        <w:spacing w:before="0" w:after="0" w:line="400" w:lineRule="exact"/>
        <w:rPr>
          <w:rFonts w:hint="eastAsia" w:ascii="宋体" w:hAnsi="宋体" w:eastAsia="宋体" w:cs="宋体"/>
          <w:b/>
          <w:bCs/>
          <w:color w:val="auto"/>
          <w:highlight w:val="none"/>
        </w:rPr>
      </w:pPr>
      <w:bookmarkStart w:id="1117" w:name="_Toc4499"/>
      <w:bookmarkStart w:id="1118" w:name="_Toc406522296"/>
      <w:bookmarkStart w:id="1119" w:name="_Toc351203648"/>
      <w:bookmarkStart w:id="1120" w:name="_Toc464850081"/>
      <w:bookmarkStart w:id="1121" w:name="_Toc449531124"/>
      <w:bookmarkStart w:id="1122" w:name="_Toc22171"/>
      <w:bookmarkStart w:id="1123" w:name="_Toc280868717"/>
      <w:bookmarkStart w:id="1124" w:name="_Toc280868718"/>
      <w:r>
        <w:rPr>
          <w:rFonts w:hint="eastAsia" w:ascii="宋体" w:hAnsi="宋体" w:eastAsia="宋体" w:cs="宋体"/>
          <w:b/>
          <w:bCs/>
          <w:color w:val="auto"/>
          <w:highlight w:val="none"/>
        </w:rPr>
        <w:t>16. 违约</w:t>
      </w:r>
      <w:bookmarkEnd w:id="1117"/>
      <w:bookmarkEnd w:id="1118"/>
      <w:bookmarkEnd w:id="1119"/>
      <w:bookmarkEnd w:id="1120"/>
      <w:bookmarkEnd w:id="1121"/>
      <w:bookmarkEnd w:id="1122"/>
    </w:p>
    <w:p>
      <w:pPr>
        <w:pStyle w:val="18"/>
        <w:keepNext w:val="0"/>
        <w:keepLines w:val="0"/>
        <w:spacing w:before="0" w:after="0" w:line="400" w:lineRule="exact"/>
        <w:rPr>
          <w:rFonts w:hint="eastAsia" w:ascii="宋体" w:hAnsi="宋体" w:eastAsia="宋体" w:cs="宋体"/>
          <w:b/>
          <w:bCs/>
          <w:color w:val="auto"/>
          <w:highlight w:val="none"/>
        </w:rPr>
      </w:pPr>
      <w:bookmarkStart w:id="1125" w:name="_Toc449531125"/>
      <w:bookmarkStart w:id="1126" w:name="_Toc3942"/>
      <w:bookmarkStart w:id="1127" w:name="_Toc20675"/>
      <w:bookmarkStart w:id="1128" w:name="_Toc464850082"/>
      <w:bookmarkStart w:id="1129" w:name="_Toc406522297"/>
      <w:r>
        <w:rPr>
          <w:rFonts w:hint="eastAsia" w:ascii="宋体" w:hAnsi="宋体" w:eastAsia="宋体" w:cs="宋体"/>
          <w:b/>
          <w:bCs/>
          <w:color w:val="auto"/>
          <w:highlight w:val="none"/>
        </w:rPr>
        <w:t>16.1 发包人违约</w:t>
      </w:r>
      <w:bookmarkEnd w:id="1125"/>
      <w:bookmarkEnd w:id="1126"/>
      <w:bookmarkEnd w:id="1127"/>
      <w:bookmarkEnd w:id="1128"/>
      <w:bookmarkEnd w:id="1129"/>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16.1.1发包人违约的情形</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发包人违约的其他情形：</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outlineLvl w:val="0"/>
        <w:rPr>
          <w:rFonts w:hint="eastAsia" w:ascii="宋体" w:hAnsi="宋体" w:eastAsia="宋体" w:cs="宋体"/>
          <w:color w:val="auto"/>
          <w:kern w:val="0"/>
          <w:highlight w:val="none"/>
        </w:rPr>
      </w:pPr>
      <w:bookmarkStart w:id="1130" w:name="_Toc449531126"/>
      <w:bookmarkStart w:id="1131" w:name="_Toc406419422"/>
      <w:bookmarkStart w:id="1132" w:name="_Toc22374"/>
      <w:bookmarkStart w:id="1133" w:name="_Toc464850083"/>
      <w:bookmarkStart w:id="1134" w:name="_Toc406522298"/>
      <w:bookmarkStart w:id="1135" w:name="_Toc23956"/>
      <w:r>
        <w:rPr>
          <w:rFonts w:hint="eastAsia" w:ascii="宋体" w:hAnsi="宋体" w:eastAsia="宋体" w:cs="宋体"/>
          <w:color w:val="auto"/>
          <w:kern w:val="0"/>
          <w:highlight w:val="none"/>
        </w:rPr>
        <w:t>16.1.2 发包人违约的责任</w:t>
      </w:r>
      <w:bookmarkEnd w:id="1130"/>
      <w:bookmarkEnd w:id="1131"/>
      <w:bookmarkEnd w:id="1132"/>
      <w:bookmarkEnd w:id="1133"/>
      <w:bookmarkEnd w:id="1134"/>
      <w:bookmarkEnd w:id="1135"/>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发包人违约责任的承担方式和计算方法：</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（1）因发包人原因未能在计划开工日期前7天内下达开工通知的违约责任：</w:t>
      </w:r>
      <w:r>
        <w:rPr>
          <w:rFonts w:hint="eastAsia" w:ascii="宋体" w:hAnsi="宋体" w:eastAsia="宋体" w:cs="宋体"/>
          <w:color w:val="auto"/>
          <w:kern w:val="0"/>
          <w:highlight w:val="none"/>
          <w:u w:val="single"/>
        </w:rPr>
        <w:t>工期顺延</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（2）因发包人原因未能按合同约定支付合同价款的违约责任：</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（3）发包人违反第10.1款〔变更的范围〕第（2）项约定，自行实施被取消的工作或转由他人实施的违约责任：</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highlight w:val="none"/>
          <w:u w:val="single"/>
        </w:rPr>
        <w:t xml:space="preserve">  工期顺延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（5）因发包人违反合同约定造成暂停施工的违约责任：</w:t>
      </w:r>
      <w:r>
        <w:rPr>
          <w:rFonts w:hint="eastAsia" w:ascii="宋体" w:hAnsi="宋体" w:eastAsia="宋体" w:cs="宋体"/>
          <w:color w:val="auto"/>
          <w:kern w:val="0"/>
          <w:highlight w:val="none"/>
          <w:u w:val="single"/>
        </w:rPr>
        <w:t>发包人不承担任何费用，不支付承包人合理的利润，工期相应顺延</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（6）发包人无正当理由没有在约定期限内发出复工指示，导致承包人无法复工的违约责任：</w:t>
      </w:r>
      <w:r>
        <w:rPr>
          <w:rFonts w:hint="eastAsia" w:ascii="宋体" w:hAnsi="宋体" w:eastAsia="宋体" w:cs="宋体"/>
          <w:color w:val="auto"/>
          <w:kern w:val="0"/>
          <w:highlight w:val="none"/>
          <w:u w:val="single"/>
        </w:rPr>
        <w:t>发包人不承担任何费用，不支付承包人合理的利润，工期相应顺延</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（7）其他：</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16.1.3 因发包人违约解除合同</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承包人按16.1.1项〔发包人违约的情形〕约定暂停施工满</w:t>
      </w:r>
      <w:r>
        <w:rPr>
          <w:rFonts w:hint="eastAsia" w:ascii="宋体" w:hAnsi="宋体" w:eastAsia="宋体" w:cs="宋体"/>
          <w:color w:val="auto"/>
          <w:kern w:val="0"/>
          <w:highlight w:val="none"/>
          <w:u w:val="single"/>
        </w:rPr>
        <w:t xml:space="preserve"> 84 </w:t>
      </w:r>
      <w:r>
        <w:rPr>
          <w:rFonts w:hint="eastAsia" w:ascii="宋体" w:hAnsi="宋体" w:eastAsia="宋体" w:cs="宋体"/>
          <w:color w:val="auto"/>
          <w:kern w:val="0"/>
          <w:highlight w:val="none"/>
        </w:rPr>
        <w:t>天后发包人仍不纠正其违约行为并致使合同目的不能实现的，承包人有权解除合同。</w:t>
      </w:r>
    </w:p>
    <w:p>
      <w:pPr>
        <w:pStyle w:val="18"/>
        <w:keepNext w:val="0"/>
        <w:keepLines w:val="0"/>
        <w:spacing w:before="0" w:after="0" w:line="400" w:lineRule="exact"/>
        <w:rPr>
          <w:rFonts w:hint="eastAsia" w:ascii="宋体" w:hAnsi="宋体" w:eastAsia="宋体" w:cs="宋体"/>
          <w:b/>
          <w:bCs/>
          <w:color w:val="auto"/>
          <w:highlight w:val="none"/>
        </w:rPr>
      </w:pPr>
      <w:bookmarkStart w:id="1136" w:name="_Toc11485"/>
      <w:bookmarkStart w:id="1137" w:name="_Toc449531127"/>
      <w:bookmarkStart w:id="1138" w:name="_Toc464850084"/>
      <w:bookmarkStart w:id="1139" w:name="_Toc406522299"/>
      <w:bookmarkStart w:id="1140" w:name="_Toc8648"/>
      <w:r>
        <w:rPr>
          <w:rFonts w:hint="eastAsia" w:ascii="宋体" w:hAnsi="宋体" w:eastAsia="宋体" w:cs="宋体"/>
          <w:b/>
          <w:bCs/>
          <w:color w:val="auto"/>
          <w:highlight w:val="none"/>
        </w:rPr>
        <w:t>16.2 承包人违约</w:t>
      </w:r>
      <w:bookmarkEnd w:id="1136"/>
      <w:bookmarkEnd w:id="1137"/>
      <w:bookmarkEnd w:id="1138"/>
      <w:bookmarkEnd w:id="1139"/>
      <w:bookmarkEnd w:id="1140"/>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16.2.1 承包人违约的情形</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承包人违约的其他情形：</w:t>
      </w:r>
      <w:r>
        <w:rPr>
          <w:rFonts w:hint="eastAsia" w:ascii="宋体" w:hAnsi="宋体" w:eastAsia="宋体" w:cs="宋体"/>
          <w:color w:val="auto"/>
          <w:kern w:val="0"/>
          <w:highlight w:val="none"/>
          <w:u w:val="single"/>
        </w:rPr>
        <w:t>承包方出现下列情况之一，则项目的建设应视为己被放弃：</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①书面通知发包方其已终止建设工程，且并不打算重新开始施工；</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②未能在本合同约定的开工日期届满后14天内开始建设工程（但因非承包方原因所引起的除外）；</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③未能在任何不可抗力事件结束后14天内恢复建设工程施工（但因非承包方原因所引起的除外）；</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④在完工检查日前停止建设工程或者直接或通过专业分包商从项目场地撤走全部或大部分的工作人员，除非上述行为是为了保持或促进项目建设按合同完成所必须的。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16.2.2承包人违约的责任</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承包人违约责任的承担方式和计算方法：</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（2）承包人有本合同通用条款第16.2.1（6）条情形的，或经监理人检验认为修复质量不合格而承包人拒绝再进行修补的，发包人将扣除承包人全部质量保修金。</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highlight w:val="none"/>
        </w:rPr>
        <w:t xml:space="preserve">（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16.2.3 因承包人违约解除合同</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关于承包人违约解除合同的特别约定：</w:t>
      </w:r>
      <w:r>
        <w:rPr>
          <w:rFonts w:hint="eastAsia" w:ascii="宋体" w:hAnsi="宋体" w:eastAsia="宋体" w:cs="宋体"/>
          <w:color w:val="auto"/>
          <w:kern w:val="0"/>
          <w:highlight w:val="none"/>
          <w:u w:val="single"/>
        </w:rPr>
        <w:t>承包人有违反以下情况之一的，发包人有权解除合同，并没收其全部履约保证金。</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(1)承包人无正当理由不按开工通知的要求及时进场组织施工和不按签订协议书时商定的进度计划有效地开展施工准备，造成工期延误的；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(2)承包人违反本合同通用条款第3.5条规定私自将合同或合同的任何部分或任何权利转让给其他人，或私自将工程或工程的一部分分包出去的；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(3)未经监理人批准，承包人私自将已按投标文件承诺进入工地的工程设备、施工设备、临时工程或材料撤离工地的；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(4)由于承包人原因拒绝按合同进度计划及时完成合同规定的工程，而又未采取有效措施赶上进度，造成工期严重延误的；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(5)承包人否认合同有效或拒绝履行合同规定的承包人义务，或由于法律、财务等原因导致承包人无法继续履行或实质上已停止履行合同的义务的；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(6)合同签订之日起十五日内，承包人无法按合同规定及投标文件的承诺进场经监理工程师认可的全部人员和机械的。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highlight w:val="none"/>
          <w:u w:val="single"/>
        </w:rPr>
        <w:t xml:space="preserve">  双方另行协商   </w:t>
      </w:r>
      <w:r>
        <w:rPr>
          <w:rFonts w:hint="eastAsia" w:ascii="宋体" w:hAnsi="宋体" w:eastAsia="宋体" w:cs="宋体"/>
          <w:color w:val="auto"/>
          <w:kern w:val="0"/>
          <w:highlight w:val="none"/>
        </w:rPr>
        <w:t>。　</w:t>
      </w:r>
    </w:p>
    <w:p>
      <w:pPr>
        <w:pStyle w:val="18"/>
        <w:keepNext w:val="0"/>
        <w:keepLines w:val="0"/>
        <w:spacing w:before="0" w:after="0" w:line="400" w:lineRule="exact"/>
        <w:rPr>
          <w:rFonts w:hint="eastAsia" w:ascii="宋体" w:hAnsi="宋体" w:eastAsia="宋体" w:cs="宋体"/>
          <w:b/>
          <w:bCs/>
          <w:color w:val="auto"/>
          <w:highlight w:val="none"/>
        </w:rPr>
      </w:pPr>
      <w:bookmarkStart w:id="1141" w:name="_Toc30687"/>
      <w:bookmarkStart w:id="1142" w:name="_Toc22084"/>
      <w:bookmarkStart w:id="1143" w:name="_Toc406522300"/>
      <w:bookmarkStart w:id="1144" w:name="_Toc464850085"/>
      <w:bookmarkStart w:id="1145" w:name="_Toc449531128"/>
      <w:bookmarkStart w:id="1146" w:name="_Toc351203649"/>
      <w:r>
        <w:rPr>
          <w:rFonts w:hint="eastAsia" w:ascii="宋体" w:hAnsi="宋体" w:eastAsia="宋体" w:cs="宋体"/>
          <w:b/>
          <w:bCs/>
          <w:color w:val="auto"/>
          <w:highlight w:val="none"/>
        </w:rPr>
        <w:t>17. 不可抗力</w:t>
      </w:r>
      <w:bookmarkEnd w:id="1141"/>
      <w:bookmarkEnd w:id="1142"/>
      <w:bookmarkEnd w:id="1143"/>
      <w:bookmarkEnd w:id="1144"/>
      <w:bookmarkEnd w:id="1145"/>
      <w:bookmarkEnd w:id="1146"/>
      <w:r>
        <w:rPr>
          <w:rFonts w:hint="eastAsia" w:ascii="宋体" w:hAnsi="宋体" w:eastAsia="宋体" w:cs="宋体"/>
          <w:b/>
          <w:bCs/>
          <w:color w:val="auto"/>
          <w:highlight w:val="none"/>
        </w:rPr>
        <w:t xml:space="preserve"> </w:t>
      </w:r>
      <w:bookmarkEnd w:id="1123"/>
    </w:p>
    <w:p>
      <w:pPr>
        <w:pStyle w:val="18"/>
        <w:keepNext w:val="0"/>
        <w:keepLines w:val="0"/>
        <w:spacing w:before="0" w:after="0" w:line="400" w:lineRule="exact"/>
        <w:rPr>
          <w:rFonts w:hint="eastAsia" w:ascii="宋体" w:hAnsi="宋体" w:eastAsia="宋体" w:cs="宋体"/>
          <w:b/>
          <w:bCs/>
          <w:color w:val="auto"/>
          <w:highlight w:val="none"/>
        </w:rPr>
      </w:pPr>
      <w:bookmarkStart w:id="1147" w:name="_Toc406522301"/>
      <w:bookmarkStart w:id="1148" w:name="_Toc27350"/>
      <w:bookmarkStart w:id="1149" w:name="_Toc464850086"/>
      <w:bookmarkStart w:id="1150" w:name="_Toc16562"/>
      <w:bookmarkStart w:id="1151" w:name="_Toc449531129"/>
      <w:r>
        <w:rPr>
          <w:rFonts w:hint="eastAsia" w:ascii="宋体" w:hAnsi="宋体" w:eastAsia="宋体" w:cs="宋体"/>
          <w:b/>
          <w:bCs/>
          <w:color w:val="auto"/>
          <w:highlight w:val="none"/>
        </w:rPr>
        <w:t>17.1 不可抗力的确认</w:t>
      </w:r>
      <w:bookmarkEnd w:id="1147"/>
      <w:bookmarkEnd w:id="1148"/>
      <w:bookmarkEnd w:id="1149"/>
      <w:bookmarkEnd w:id="1150"/>
      <w:bookmarkEnd w:id="1151"/>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highlight w:val="none"/>
        </w:rPr>
        <w:t>除通用合同条款约定的不可抗力事件之外，视为不可抗力的其他情形：</w:t>
      </w:r>
      <w:r>
        <w:rPr>
          <w:rFonts w:hint="eastAsia" w:ascii="宋体" w:hAnsi="宋体" w:eastAsia="宋体" w:cs="宋体"/>
          <w:color w:val="auto"/>
          <w:kern w:val="0"/>
          <w:highlight w:val="none"/>
          <w:u w:val="single"/>
        </w:rPr>
        <w:t>6 级以上的地震；10级以上的持续 5天的台风；50 年以上未发生过、持续 30 天高温天气；自然原因发生的火灾；其它不可抗力原因</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17.4 因不可抗力解除合同</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合同解除后，发包人应在商定或确定发包人应支付款项后</w:t>
      </w:r>
      <w:r>
        <w:rPr>
          <w:rFonts w:hint="eastAsia" w:ascii="宋体" w:hAnsi="宋体" w:eastAsia="宋体" w:cs="宋体"/>
          <w:color w:val="auto"/>
          <w:highlight w:val="none"/>
          <w:u w:val="single"/>
        </w:rPr>
        <w:t xml:space="preserve">  120  </w:t>
      </w:r>
      <w:r>
        <w:rPr>
          <w:rFonts w:hint="eastAsia" w:ascii="宋体" w:hAnsi="宋体" w:eastAsia="宋体" w:cs="宋体"/>
          <w:color w:val="auto"/>
          <w:highlight w:val="none"/>
        </w:rPr>
        <w:t>天内完成款项的支付。</w:t>
      </w:r>
    </w:p>
    <w:p>
      <w:pPr>
        <w:pStyle w:val="18"/>
        <w:keepNext w:val="0"/>
        <w:keepLines w:val="0"/>
        <w:spacing w:before="0" w:after="0" w:line="400" w:lineRule="exact"/>
        <w:rPr>
          <w:rFonts w:hint="eastAsia" w:ascii="宋体" w:hAnsi="宋体" w:eastAsia="宋体" w:cs="宋体"/>
          <w:b/>
          <w:bCs/>
          <w:color w:val="auto"/>
          <w:highlight w:val="none"/>
        </w:rPr>
      </w:pPr>
      <w:bookmarkStart w:id="1152" w:name="_Toc11109"/>
      <w:bookmarkStart w:id="1153" w:name="_Toc464850087"/>
      <w:bookmarkStart w:id="1154" w:name="_Toc351203650"/>
      <w:bookmarkStart w:id="1155" w:name="_Toc406522302"/>
      <w:bookmarkStart w:id="1156" w:name="_Toc4157"/>
      <w:bookmarkStart w:id="1157" w:name="_Toc449531130"/>
      <w:r>
        <w:rPr>
          <w:rFonts w:hint="eastAsia" w:ascii="宋体" w:hAnsi="宋体" w:eastAsia="宋体" w:cs="宋体"/>
          <w:b/>
          <w:bCs/>
          <w:color w:val="auto"/>
          <w:highlight w:val="none"/>
        </w:rPr>
        <w:t>18. 保险</w:t>
      </w:r>
      <w:bookmarkEnd w:id="1152"/>
      <w:bookmarkEnd w:id="1153"/>
      <w:bookmarkEnd w:id="1154"/>
      <w:bookmarkEnd w:id="1155"/>
      <w:bookmarkEnd w:id="1156"/>
      <w:bookmarkEnd w:id="1157"/>
    </w:p>
    <w:bookmarkEnd w:id="1124"/>
    <w:p>
      <w:pPr>
        <w:pStyle w:val="18"/>
        <w:keepNext w:val="0"/>
        <w:keepLines w:val="0"/>
        <w:spacing w:before="0" w:after="0" w:line="400" w:lineRule="exact"/>
        <w:rPr>
          <w:rFonts w:hint="eastAsia" w:ascii="宋体" w:hAnsi="宋体" w:eastAsia="宋体" w:cs="宋体"/>
          <w:b/>
          <w:bCs/>
          <w:color w:val="auto"/>
          <w:highlight w:val="none"/>
        </w:rPr>
      </w:pPr>
      <w:bookmarkStart w:id="1158" w:name="_Toc30309"/>
      <w:bookmarkStart w:id="1159" w:name="_Toc406522303"/>
      <w:bookmarkStart w:id="1160" w:name="_Toc449531131"/>
      <w:bookmarkStart w:id="1161" w:name="_Toc464850088"/>
      <w:bookmarkStart w:id="1162" w:name="_Toc26744"/>
      <w:r>
        <w:rPr>
          <w:rFonts w:hint="eastAsia" w:ascii="宋体" w:hAnsi="宋体" w:eastAsia="宋体" w:cs="宋体"/>
          <w:b/>
          <w:bCs/>
          <w:color w:val="auto"/>
          <w:highlight w:val="none"/>
        </w:rPr>
        <w:t>18.1 工程保险</w:t>
      </w:r>
      <w:bookmarkEnd w:id="1158"/>
      <w:bookmarkEnd w:id="1159"/>
      <w:bookmarkEnd w:id="1160"/>
      <w:bookmarkEnd w:id="1161"/>
      <w:bookmarkEnd w:id="1162"/>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关于工程保险的特别约定：</w:t>
      </w:r>
      <w:r>
        <w:rPr>
          <w:rFonts w:hint="eastAsia" w:ascii="宋体" w:hAnsi="宋体" w:eastAsia="宋体" w:cs="宋体"/>
          <w:color w:val="auto"/>
          <w:kern w:val="0"/>
          <w:highlight w:val="none"/>
          <w:u w:val="single"/>
        </w:rPr>
        <w:t>按国家相关规定执行</w:t>
      </w:r>
      <w:r>
        <w:rPr>
          <w:rFonts w:hint="eastAsia" w:ascii="宋体" w:hAnsi="宋体" w:eastAsia="宋体" w:cs="宋体"/>
          <w:color w:val="auto"/>
          <w:kern w:val="0"/>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163" w:name="_Toc458"/>
      <w:bookmarkStart w:id="1164" w:name="_Toc406522304"/>
      <w:bookmarkStart w:id="1165" w:name="_Toc449531132"/>
      <w:bookmarkStart w:id="1166" w:name="_Toc464850089"/>
      <w:bookmarkStart w:id="1167" w:name="_Toc5030"/>
      <w:r>
        <w:rPr>
          <w:rFonts w:hint="eastAsia" w:ascii="宋体" w:hAnsi="宋体" w:eastAsia="宋体" w:cs="宋体"/>
          <w:b/>
          <w:bCs/>
          <w:color w:val="auto"/>
          <w:highlight w:val="none"/>
        </w:rPr>
        <w:t>18.3 其他保险</w:t>
      </w:r>
      <w:bookmarkEnd w:id="1163"/>
      <w:bookmarkEnd w:id="1164"/>
      <w:bookmarkEnd w:id="1165"/>
      <w:bookmarkEnd w:id="1166"/>
      <w:bookmarkEnd w:id="1167"/>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关于其他保险的约定：</w:t>
      </w:r>
      <w:r>
        <w:rPr>
          <w:rFonts w:hint="eastAsia" w:ascii="宋体" w:hAnsi="宋体" w:eastAsia="宋体" w:cs="宋体"/>
          <w:color w:val="auto"/>
          <w:kern w:val="0"/>
          <w:highlight w:val="none"/>
          <w:u w:val="single"/>
        </w:rPr>
        <w:t xml:space="preserve">    按国家相关规定执行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承包人是否应为其施工设备等办理财产保险：</w:t>
      </w:r>
      <w:r>
        <w:rPr>
          <w:rFonts w:hint="eastAsia" w:ascii="宋体" w:hAnsi="宋体" w:eastAsia="宋体" w:cs="宋体"/>
          <w:color w:val="auto"/>
          <w:highlight w:val="none"/>
          <w:u w:val="single"/>
        </w:rPr>
        <w:t xml:space="preserve">  按国家相关规定执行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168" w:name="_Toc449531133"/>
      <w:bookmarkStart w:id="1169" w:name="_Toc7448"/>
      <w:bookmarkStart w:id="1170" w:name="_Toc9008"/>
      <w:bookmarkStart w:id="1171" w:name="_Toc464850090"/>
      <w:bookmarkStart w:id="1172" w:name="_Toc406522305"/>
      <w:r>
        <w:rPr>
          <w:rFonts w:hint="eastAsia" w:ascii="宋体" w:hAnsi="宋体" w:eastAsia="宋体" w:cs="宋体"/>
          <w:b/>
          <w:bCs/>
          <w:color w:val="auto"/>
          <w:highlight w:val="none"/>
        </w:rPr>
        <w:t>18.7 通知义务</w:t>
      </w:r>
      <w:bookmarkEnd w:id="1168"/>
      <w:bookmarkEnd w:id="1169"/>
      <w:bookmarkEnd w:id="1170"/>
      <w:bookmarkEnd w:id="1171"/>
      <w:bookmarkEnd w:id="1172"/>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关于变更保险合同时的通知义务的约定：</w:t>
      </w:r>
      <w:r>
        <w:rPr>
          <w:rFonts w:hint="eastAsia" w:ascii="宋体" w:hAnsi="宋体" w:eastAsia="宋体" w:cs="宋体"/>
          <w:color w:val="auto"/>
          <w:highlight w:val="none"/>
          <w:u w:val="single"/>
        </w:rPr>
        <w:t xml:space="preserve">      按国家相关规定执行       </w:t>
      </w:r>
      <w:r>
        <w:rPr>
          <w:rFonts w:hint="eastAsia" w:ascii="宋体" w:hAnsi="宋体" w:eastAsia="宋体" w:cs="宋体"/>
          <w:color w:val="auto"/>
          <w:highlight w:val="none"/>
        </w:rPr>
        <w:t>。</w:t>
      </w:r>
    </w:p>
    <w:bookmarkEnd w:id="1080"/>
    <w:bookmarkEnd w:id="1081"/>
    <w:bookmarkEnd w:id="1082"/>
    <w:bookmarkEnd w:id="1083"/>
    <w:bookmarkEnd w:id="1084"/>
    <w:bookmarkEnd w:id="1085"/>
    <w:bookmarkEnd w:id="1086"/>
    <w:bookmarkEnd w:id="1087"/>
    <w:bookmarkEnd w:id="1088"/>
    <w:bookmarkEnd w:id="1089"/>
    <w:bookmarkEnd w:id="1090"/>
    <w:bookmarkEnd w:id="1091"/>
    <w:p>
      <w:pPr>
        <w:pStyle w:val="18"/>
        <w:keepNext w:val="0"/>
        <w:keepLines w:val="0"/>
        <w:spacing w:before="0" w:after="0" w:line="400" w:lineRule="exact"/>
        <w:rPr>
          <w:rFonts w:hint="eastAsia" w:ascii="宋体" w:hAnsi="宋体" w:eastAsia="宋体" w:cs="宋体"/>
          <w:b/>
          <w:bCs/>
          <w:color w:val="auto"/>
          <w:highlight w:val="none"/>
        </w:rPr>
      </w:pPr>
      <w:bookmarkStart w:id="1173" w:name="_Toc15529"/>
      <w:bookmarkStart w:id="1174" w:name="_Toc449531134"/>
      <w:bookmarkStart w:id="1175" w:name="_Toc406522306"/>
      <w:bookmarkStart w:id="1176" w:name="_Toc351203651"/>
      <w:bookmarkStart w:id="1177" w:name="_Toc464850091"/>
      <w:bookmarkStart w:id="1178" w:name="_Toc2368"/>
      <w:r>
        <w:rPr>
          <w:rFonts w:hint="eastAsia" w:ascii="宋体" w:hAnsi="宋体" w:eastAsia="宋体" w:cs="宋体"/>
          <w:b/>
          <w:bCs/>
          <w:color w:val="auto"/>
          <w:highlight w:val="none"/>
        </w:rPr>
        <w:t>20. 争议解决</w:t>
      </w:r>
      <w:bookmarkEnd w:id="1173"/>
      <w:bookmarkEnd w:id="1174"/>
      <w:bookmarkEnd w:id="1175"/>
      <w:bookmarkEnd w:id="1176"/>
      <w:bookmarkEnd w:id="1177"/>
      <w:bookmarkEnd w:id="1178"/>
    </w:p>
    <w:bookmarkEnd w:id="1092"/>
    <w:bookmarkEnd w:id="1093"/>
    <w:p>
      <w:pPr>
        <w:pStyle w:val="18"/>
        <w:keepNext w:val="0"/>
        <w:keepLines w:val="0"/>
        <w:spacing w:before="0" w:after="0" w:line="400" w:lineRule="exact"/>
        <w:rPr>
          <w:rFonts w:hint="eastAsia" w:ascii="宋体" w:hAnsi="宋体" w:eastAsia="宋体" w:cs="宋体"/>
          <w:b/>
          <w:bCs/>
          <w:color w:val="auto"/>
          <w:highlight w:val="none"/>
        </w:rPr>
      </w:pPr>
      <w:bookmarkStart w:id="1179" w:name="_Toc406522307"/>
      <w:bookmarkStart w:id="1180" w:name="_Toc449531135"/>
      <w:bookmarkStart w:id="1181" w:name="_Toc28417"/>
      <w:bookmarkStart w:id="1182" w:name="_Toc24048"/>
      <w:bookmarkStart w:id="1183" w:name="_Toc464850092"/>
      <w:r>
        <w:rPr>
          <w:rFonts w:hint="eastAsia" w:ascii="宋体" w:hAnsi="宋体" w:eastAsia="宋体" w:cs="宋体"/>
          <w:b/>
          <w:bCs/>
          <w:color w:val="auto"/>
          <w:highlight w:val="none"/>
        </w:rPr>
        <w:t>20.3 争</w:t>
      </w:r>
      <w:bookmarkEnd w:id="1094"/>
      <w:r>
        <w:rPr>
          <w:rFonts w:hint="eastAsia" w:ascii="宋体" w:hAnsi="宋体" w:eastAsia="宋体" w:cs="宋体"/>
          <w:b/>
          <w:bCs/>
          <w:color w:val="auto"/>
          <w:highlight w:val="none"/>
        </w:rPr>
        <w:t>议评审</w:t>
      </w:r>
      <w:bookmarkEnd w:id="1179"/>
      <w:bookmarkEnd w:id="1180"/>
      <w:bookmarkEnd w:id="1181"/>
      <w:bookmarkEnd w:id="1182"/>
      <w:bookmarkEnd w:id="1183"/>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合同当事人是否同意将工程争议提交争议评审小组决定：</w:t>
      </w:r>
      <w:r>
        <w:rPr>
          <w:rFonts w:hint="eastAsia" w:ascii="宋体" w:hAnsi="宋体" w:eastAsia="宋体" w:cs="宋体"/>
          <w:color w:val="auto"/>
          <w:highlight w:val="none"/>
          <w:u w:val="single"/>
        </w:rPr>
        <w:t xml:space="preserve">   否，双方约定，在履行合同进程中产生争议时，请工程所在地建设行政主管部门进行调解，调解不成时，向工程所在地人民法院起诉   </w:t>
      </w:r>
      <w:r>
        <w:rPr>
          <w:rFonts w:hint="eastAsia" w:ascii="宋体" w:hAnsi="宋体" w:eastAsia="宋体" w:cs="宋体"/>
          <w:color w:val="auto"/>
          <w:highlight w:val="none"/>
        </w:rPr>
        <w:t xml:space="preserve">。  </w:t>
      </w:r>
    </w:p>
    <w:p>
      <w:pPr>
        <w:spacing w:line="400" w:lineRule="exact"/>
        <w:ind w:firstLine="420" w:firstLineChars="200"/>
        <w:jc w:val="left"/>
        <w:rPr>
          <w:rFonts w:hint="eastAsia" w:ascii="宋体" w:hAnsi="宋体" w:eastAsia="宋体" w:cs="宋体"/>
          <w:color w:val="auto"/>
          <w:szCs w:val="21"/>
          <w:highlight w:val="none"/>
        </w:rPr>
      </w:pPr>
      <w:bookmarkStart w:id="1184" w:name="_Toc406522308"/>
      <w:bookmarkStart w:id="1185" w:name="_Toc464850093"/>
      <w:bookmarkStart w:id="1186" w:name="_Toc15603"/>
      <w:bookmarkStart w:id="1187" w:name="_Toc13317"/>
      <w:bookmarkStart w:id="1188" w:name="_Toc449531136"/>
      <w:r>
        <w:rPr>
          <w:rFonts w:hint="eastAsia" w:ascii="宋体" w:hAnsi="宋体" w:eastAsia="宋体" w:cs="宋体"/>
          <w:color w:val="auto"/>
          <w:szCs w:val="21"/>
          <w:highlight w:val="none"/>
        </w:rPr>
        <w:t>20.3.1 争议评审小组的确定</w:t>
      </w:r>
    </w:p>
    <w:p>
      <w:pPr>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争议评审小组成员的确定：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选定争议评审员的期限：</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争议评审小组成员的报酬承担方式：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其他事项的约定：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20.3.2 争议评审小组的决定</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合同当事人关于本项的约定：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20.4仲裁或诉讼</w:t>
      </w:r>
      <w:bookmarkEnd w:id="1095"/>
      <w:bookmarkEnd w:id="1184"/>
      <w:bookmarkEnd w:id="1185"/>
      <w:bookmarkEnd w:id="1186"/>
      <w:bookmarkEnd w:id="1187"/>
      <w:bookmarkEnd w:id="1188"/>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因合同及合同有关事项发生的争议，按下列第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种方式解决：</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仲裁委员会申请仲裁；</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工程所在地的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人民法院起诉。</w:t>
      </w:r>
      <w:bookmarkEnd w:id="1096"/>
      <w:bookmarkEnd w:id="1097"/>
      <w:bookmarkEnd w:id="1098"/>
      <w:bookmarkEnd w:id="1099"/>
      <w:bookmarkEnd w:id="1100"/>
      <w:bookmarkEnd w:id="1101"/>
    </w:p>
    <w:p>
      <w:pPr>
        <w:pStyle w:val="18"/>
        <w:keepNext w:val="0"/>
        <w:keepLines w:val="0"/>
        <w:spacing w:before="0" w:after="0" w:line="400" w:lineRule="exact"/>
        <w:rPr>
          <w:rFonts w:hint="eastAsia" w:ascii="宋体" w:hAnsi="宋体" w:eastAsia="宋体" w:cs="宋体"/>
          <w:b/>
          <w:bCs/>
          <w:color w:val="auto"/>
          <w:highlight w:val="none"/>
        </w:rPr>
      </w:pPr>
      <w:bookmarkStart w:id="1189" w:name="_Toc373227779"/>
      <w:bookmarkStart w:id="1190" w:name="_Toc373478426"/>
      <w:bookmarkStart w:id="1191" w:name="_Toc389065344"/>
      <w:bookmarkStart w:id="1192" w:name="_Toc465114939"/>
      <w:r>
        <w:rPr>
          <w:rFonts w:hint="eastAsia" w:ascii="宋体" w:hAnsi="宋体" w:eastAsia="宋体" w:cs="宋体"/>
          <w:b/>
          <w:bCs/>
          <w:color w:val="auto"/>
          <w:highlight w:val="none"/>
        </w:rPr>
        <w:t>21. 补充条款</w:t>
      </w:r>
      <w:bookmarkEnd w:id="1189"/>
      <w:bookmarkEnd w:id="1190"/>
      <w:bookmarkEnd w:id="1191"/>
      <w:bookmarkEnd w:id="1192"/>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凡进入本工程工作的妇女应持有计生证、否则不准安排工作，禁止使用童工。</w:t>
      </w:r>
    </w:p>
    <w:p>
      <w:pPr>
        <w:pStyle w:val="16"/>
        <w:spacing w:line="400" w:lineRule="exact"/>
        <w:ind w:firstLine="0" w:firstLineChars="0"/>
        <w:rPr>
          <w:rFonts w:hint="eastAsia" w:ascii="宋体" w:hAnsi="宋体" w:eastAsia="宋体" w:cs="宋体"/>
          <w:color w:val="auto"/>
          <w:highlight w:val="none"/>
        </w:rPr>
      </w:pPr>
    </w:p>
    <w:p>
      <w:pPr>
        <w:pStyle w:val="16"/>
        <w:spacing w:line="400" w:lineRule="exact"/>
        <w:ind w:firstLine="0" w:firstLineChars="0"/>
        <w:rPr>
          <w:rFonts w:hint="eastAsia" w:ascii="宋体" w:hAnsi="宋体" w:eastAsia="宋体" w:cs="宋体"/>
          <w:color w:val="auto"/>
          <w:highlight w:val="none"/>
        </w:rPr>
      </w:pPr>
    </w:p>
    <w:p>
      <w:pPr>
        <w:pStyle w:val="16"/>
        <w:spacing w:line="400" w:lineRule="exact"/>
        <w:ind w:firstLine="0" w:firstLineChars="0"/>
        <w:rPr>
          <w:rFonts w:hint="eastAsia" w:ascii="宋体" w:hAnsi="宋体" w:eastAsia="宋体" w:cs="宋体"/>
          <w:color w:val="auto"/>
          <w:highlight w:val="none"/>
        </w:rPr>
      </w:pPr>
    </w:p>
    <w:p>
      <w:pPr>
        <w:pStyle w:val="16"/>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合同附件：</w:t>
      </w:r>
    </w:p>
    <w:p>
      <w:pPr>
        <w:pStyle w:val="16"/>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附件1：承诺书</w:t>
      </w:r>
    </w:p>
    <w:p>
      <w:pPr>
        <w:pStyle w:val="16"/>
        <w:tabs>
          <w:tab w:val="left" w:pos="7512"/>
        </w:tabs>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附件2：工程质量保修书</w:t>
      </w:r>
    </w:p>
    <w:p>
      <w:pPr>
        <w:pStyle w:val="16"/>
        <w:spacing w:line="400" w:lineRule="exact"/>
        <w:ind w:firstLine="0" w:firstLineChars="0"/>
        <w:rPr>
          <w:rFonts w:hint="eastAsia" w:ascii="宋体" w:hAnsi="宋体" w:eastAsia="宋体" w:cs="宋体"/>
          <w:b/>
          <w:color w:val="auto"/>
          <w:sz w:val="28"/>
          <w:szCs w:val="30"/>
          <w:highlight w:val="none"/>
        </w:rPr>
      </w:pPr>
    </w:p>
    <w:p>
      <w:pPr>
        <w:pStyle w:val="16"/>
        <w:spacing w:line="400" w:lineRule="exact"/>
        <w:ind w:firstLine="0" w:firstLineChars="0"/>
        <w:jc w:val="both"/>
        <w:rPr>
          <w:rFonts w:hint="eastAsia" w:ascii="宋体" w:hAnsi="宋体" w:eastAsia="宋体" w:cs="宋体"/>
          <w:b/>
          <w:color w:val="auto"/>
          <w:sz w:val="28"/>
          <w:szCs w:val="30"/>
          <w:highlight w:val="none"/>
        </w:rPr>
      </w:pPr>
    </w:p>
    <w:p>
      <w:pPr>
        <w:pStyle w:val="16"/>
        <w:spacing w:line="400" w:lineRule="exact"/>
        <w:ind w:firstLine="0" w:firstLineChars="0"/>
        <w:jc w:val="both"/>
        <w:rPr>
          <w:rFonts w:hint="eastAsia" w:ascii="宋体" w:hAnsi="宋体" w:eastAsia="宋体" w:cs="宋体"/>
          <w:b/>
          <w:color w:val="auto"/>
          <w:sz w:val="30"/>
          <w:highlight w:val="none"/>
        </w:rPr>
      </w:pPr>
      <w:r>
        <w:rPr>
          <w:rFonts w:hint="eastAsia" w:ascii="宋体" w:hAnsi="宋体" w:eastAsia="宋体" w:cs="宋体"/>
          <w:b/>
          <w:color w:val="auto"/>
          <w:sz w:val="28"/>
          <w:szCs w:val="30"/>
          <w:highlight w:val="none"/>
        </w:rPr>
        <w:t>附件1</w:t>
      </w:r>
      <w:r>
        <w:rPr>
          <w:rFonts w:hint="eastAsia" w:eastAsia="宋体" w:cs="宋体"/>
          <w:b/>
          <w:color w:val="auto"/>
          <w:sz w:val="28"/>
          <w:szCs w:val="30"/>
          <w:highlight w:val="none"/>
          <w:lang w:eastAsia="zh-CN"/>
        </w:rPr>
        <w:t>：</w:t>
      </w:r>
      <w:r>
        <w:rPr>
          <w:rFonts w:hint="eastAsia" w:eastAsia="宋体" w:cs="宋体"/>
          <w:b/>
          <w:color w:val="auto"/>
          <w:sz w:val="28"/>
          <w:szCs w:val="30"/>
          <w:highlight w:val="none"/>
          <w:lang w:val="en-US" w:eastAsia="zh-CN"/>
        </w:rPr>
        <w:t xml:space="preserve">                          </w:t>
      </w:r>
      <w:r>
        <w:rPr>
          <w:rFonts w:hint="eastAsia" w:ascii="宋体" w:hAnsi="宋体" w:eastAsia="宋体" w:cs="宋体"/>
          <w:b/>
          <w:color w:val="auto"/>
          <w:sz w:val="30"/>
          <w:highlight w:val="none"/>
        </w:rPr>
        <w:t>承诺书</w:t>
      </w:r>
    </w:p>
    <w:p>
      <w:pPr>
        <w:pStyle w:val="19"/>
        <w:tabs>
          <w:tab w:val="left" w:pos="0"/>
        </w:tabs>
        <w:spacing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（采购人单位）：</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根据《中华人民共和国建筑法》以及国务院办公厅《关于加强基础设施工程质量管理的通知》等国家相关建筑法律、法规以及贵公司要求，我单位为明确对</w:t>
      </w:r>
      <w:r>
        <w:rPr>
          <w:rFonts w:hint="eastAsia" w:ascii="宋体" w:hAnsi="宋体" w:eastAsia="宋体" w:cs="宋体"/>
          <w:color w:val="auto"/>
          <w:sz w:val="21"/>
          <w:szCs w:val="21"/>
          <w:highlight w:val="none"/>
          <w:u w:val="single"/>
        </w:rPr>
        <w:t xml:space="preserve">  （工程名称）   </w:t>
      </w:r>
      <w:r>
        <w:rPr>
          <w:rFonts w:hint="eastAsia" w:ascii="宋体" w:hAnsi="宋体" w:eastAsia="宋体" w:cs="宋体"/>
          <w:color w:val="auto"/>
          <w:sz w:val="21"/>
          <w:szCs w:val="21"/>
          <w:highlight w:val="none"/>
        </w:rPr>
        <w:t>工程施工质量、工期、廉政等的责任,承诺如下：</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1、按竞标时拟投入工程技术人员和机械设备进场施工，我单位承诺在</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内完成本工程的全部内容。</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2、严格禁止不合格的材料进入工地，形成严格的自检制度。任何进入工地的材料，必须经过监理工程师和建设单位驻工地代表的认可。</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3、严格按照国家有关法律规定和工程技术规范要求施工，保证我单位承建的该工程质量一次性验收达到合同约定合格标准，保证消除质量事故，消除质量隐患、质量缺陷。</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4、保证工程款专款专用，使用由建设单位同意的专用账户,保证不将本工程款挪做他用。</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5、保证按国家法律、法规和政策履行廉政行为，不与其他单位串标、围标等，不故意损害建设单位或其他竞标单位利益。</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6、保证不将中标工程转包他人、不允许以任何形式挂靠。未经建设单位同意不擅自分包。</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7、保证不无故拖欠或克扣农、民工及其他职工工资，并在成交通知书发出后七天内将工程报价的2%转入建设行政主管部门指定的账户。</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如竞标单位违反以上1～3项规定均愿按合同“专用条款”的规定承担违约责任，如违反以上4～6项规定,均愿按工程报价20%支付违约金，如违反以上第7项规定, 愿承担工程竞标保证金不能返还的违约责任，因此造成的损失由竞标单位承担。</w:t>
      </w:r>
    </w:p>
    <w:p>
      <w:pPr>
        <w:spacing w:line="460" w:lineRule="exact"/>
        <w:ind w:firstLine="420" w:firstLineChars="200"/>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p>
    <w:p>
      <w:pPr>
        <w:spacing w:line="360" w:lineRule="auto"/>
        <w:ind w:firstLine="1680" w:firstLineChars="8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16"/>
        <w:ind w:firstLine="0" w:firstLineChars="0"/>
        <w:rPr>
          <w:rFonts w:hint="eastAsia" w:ascii="宋体" w:hAnsi="宋体" w:eastAsia="宋体" w:cs="宋体"/>
          <w:color w:val="auto"/>
          <w:sz w:val="30"/>
          <w:szCs w:val="30"/>
          <w:highlight w:val="none"/>
        </w:rPr>
      </w:pPr>
      <w:r>
        <w:rPr>
          <w:rFonts w:hint="eastAsia" w:ascii="宋体" w:hAnsi="宋体" w:eastAsia="宋体" w:cs="宋体"/>
          <w:b/>
          <w:color w:val="auto"/>
          <w:sz w:val="28"/>
          <w:szCs w:val="30"/>
          <w:highlight w:val="none"/>
        </w:rPr>
        <w:t>附件2：</w:t>
      </w:r>
    </w:p>
    <w:p>
      <w:pPr>
        <w:pStyle w:val="16"/>
        <w:spacing w:before="156" w:beforeLines="50" w:after="156" w:afterLines="50"/>
        <w:ind w:firstLine="0" w:firstLineChars="0"/>
        <w:jc w:val="center"/>
        <w:rPr>
          <w:rFonts w:eastAsia="宋体"/>
          <w:b/>
          <w:color w:val="auto"/>
          <w:sz w:val="28"/>
          <w:szCs w:val="24"/>
          <w:highlight w:val="none"/>
        </w:rPr>
      </w:pPr>
      <w:r>
        <w:rPr>
          <w:rFonts w:eastAsia="宋体"/>
          <w:b/>
          <w:color w:val="auto"/>
          <w:sz w:val="28"/>
          <w:szCs w:val="24"/>
          <w:highlight w:val="none"/>
        </w:rPr>
        <w:t>工程质量保修书</w:t>
      </w:r>
    </w:p>
    <w:p>
      <w:pPr>
        <w:pStyle w:val="16"/>
        <w:ind w:firstLine="0" w:firstLineChars="0"/>
        <w:rPr>
          <w:rFonts w:hint="eastAsia" w:eastAsia="宋体" w:cs="宋体"/>
          <w:color w:val="auto"/>
          <w:sz w:val="24"/>
          <w:szCs w:val="24"/>
          <w:highlight w:val="none"/>
        </w:rPr>
      </w:pPr>
    </w:p>
    <w:p>
      <w:pPr>
        <w:pStyle w:val="16"/>
        <w:wordWrap w:val="0"/>
        <w:ind w:firstLine="0" w:firstLineChars="0"/>
        <w:rPr>
          <w:rFonts w:hint="eastAsia" w:eastAsia="宋体" w:cs="宋体"/>
          <w:color w:val="auto"/>
          <w:highlight w:val="none"/>
        </w:rPr>
      </w:pPr>
      <w:r>
        <w:rPr>
          <w:rFonts w:hint="eastAsia" w:eastAsia="宋体" w:cs="宋体"/>
          <w:color w:val="auto"/>
          <w:highlight w:val="none"/>
        </w:rPr>
        <w:t>发包人（全称）：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pPr>
        <w:pStyle w:val="16"/>
        <w:wordWrap w:val="0"/>
        <w:ind w:firstLine="0" w:firstLineChars="0"/>
        <w:rPr>
          <w:rFonts w:hint="eastAsia" w:eastAsia="宋体" w:cs="宋体"/>
          <w:color w:val="auto"/>
          <w:highlight w:val="none"/>
        </w:rPr>
      </w:pPr>
      <w:r>
        <w:rPr>
          <w:rFonts w:hint="eastAsia" w:eastAsia="宋体" w:cs="宋体"/>
          <w:color w:val="auto"/>
          <w:highlight w:val="none"/>
        </w:rPr>
        <w:t>承包人（全称）：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pPr>
        <w:pStyle w:val="16"/>
        <w:ind w:firstLine="0" w:firstLineChars="0"/>
        <w:rPr>
          <w:rFonts w:hint="eastAsia" w:eastAsia="宋体" w:cs="宋体"/>
          <w:color w:val="auto"/>
          <w:highlight w:val="none"/>
        </w:rPr>
      </w:pPr>
    </w:p>
    <w:p>
      <w:pPr>
        <w:pStyle w:val="16"/>
        <w:spacing w:line="460" w:lineRule="exact"/>
        <w:rPr>
          <w:rFonts w:hint="eastAsia" w:eastAsia="宋体" w:cs="宋体"/>
          <w:color w:val="auto"/>
          <w:highlight w:val="none"/>
        </w:rPr>
      </w:pPr>
      <w:r>
        <w:rPr>
          <w:rFonts w:hint="eastAsia" w:eastAsia="宋体" w:cs="宋体"/>
          <w:color w:val="auto"/>
          <w:highlight w:val="none"/>
        </w:rPr>
        <w:t>发包人和承包人根据《中华人民共和国建筑法》和《建设工程质量管理条例》，经协商一致就</w:t>
      </w:r>
      <w:r>
        <w:rPr>
          <w:rFonts w:hint="eastAsia" w:eastAsia="宋体" w:cs="宋体"/>
          <w:color w:val="auto"/>
          <w:highlight w:val="none"/>
          <w:u w:val="single"/>
        </w:rPr>
        <w:t xml:space="preserve"> </w:t>
      </w:r>
      <w:r>
        <w:rPr>
          <w:rFonts w:hint="eastAsia" w:eastAsia="宋体" w:cs="宋体"/>
          <w:color w:val="auto"/>
          <w:highlight w:val="none"/>
          <w:u w:val="single"/>
          <w:lang w:eastAsia="zh-CN"/>
        </w:rPr>
        <w:t>钟山县2021年乡村风貌提升（凤翔镇新栗村委栗木枹村）建设工程项目</w:t>
      </w:r>
      <w:r>
        <w:rPr>
          <w:rFonts w:hint="eastAsia" w:eastAsia="宋体" w:cs="宋体"/>
          <w:color w:val="auto"/>
          <w:highlight w:val="none"/>
          <w:u w:val="single"/>
        </w:rPr>
        <w:t xml:space="preserve">  </w:t>
      </w:r>
      <w:r>
        <w:rPr>
          <w:rFonts w:hint="eastAsia" w:eastAsia="宋体" w:cs="宋体"/>
          <w:color w:val="auto"/>
          <w:highlight w:val="none"/>
        </w:rPr>
        <w:t>签订工程质量保修书。</w:t>
      </w:r>
    </w:p>
    <w:p>
      <w:pPr>
        <w:pStyle w:val="16"/>
        <w:spacing w:line="460" w:lineRule="exact"/>
        <w:rPr>
          <w:rFonts w:hint="eastAsia" w:eastAsia="宋体" w:cs="宋体"/>
          <w:color w:val="auto"/>
          <w:highlight w:val="none"/>
        </w:rPr>
      </w:pPr>
      <w:r>
        <w:rPr>
          <w:rFonts w:hint="eastAsia" w:eastAsia="宋体" w:cs="宋体"/>
          <w:color w:val="auto"/>
          <w:highlight w:val="none"/>
        </w:rPr>
        <w:t>一、工程质量保修范围和内容</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承包人在质量保修期内，按照有关法律规定和合同约定，承担工程质量保修责任。</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质量保修范围包括</w:t>
      </w:r>
      <w:r>
        <w:rPr>
          <w:rFonts w:hint="eastAsia" w:ascii="宋体" w:hAnsi="宋体"/>
          <w:color w:val="auto"/>
          <w:szCs w:val="21"/>
          <w:highlight w:val="none"/>
          <w:u w:val="single"/>
        </w:rPr>
        <w:t xml:space="preserve">                                </w:t>
      </w:r>
      <w:r>
        <w:rPr>
          <w:rFonts w:ascii="宋体" w:hAnsi="宋体"/>
          <w:color w:val="auto"/>
          <w:szCs w:val="21"/>
          <w:highlight w:val="none"/>
        </w:rPr>
        <w:t>，以及双方约定的其他项目。具体保修的内容，双方约定如下：</w:t>
      </w:r>
    </w:p>
    <w:p>
      <w:pPr>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二、质量保修期</w:t>
      </w:r>
    </w:p>
    <w:p>
      <w:pPr>
        <w:spacing w:line="360" w:lineRule="auto"/>
        <w:ind w:firstLine="426"/>
        <w:rPr>
          <w:color w:val="auto"/>
          <w:szCs w:val="21"/>
          <w:highlight w:val="none"/>
        </w:rPr>
      </w:pPr>
      <w:r>
        <w:rPr>
          <w:color w:val="auto"/>
          <w:szCs w:val="21"/>
          <w:highlight w:val="none"/>
        </w:rPr>
        <w:t>根据《建设工程质量管理条例》及有关规定，工程的质量保修期如下：</w:t>
      </w:r>
    </w:p>
    <w:p>
      <w:pPr>
        <w:spacing w:line="360" w:lineRule="auto"/>
        <w:ind w:firstLine="426"/>
        <w:rPr>
          <w:color w:val="auto"/>
          <w:szCs w:val="21"/>
          <w:highlight w:val="none"/>
        </w:rPr>
      </w:pPr>
      <w:r>
        <w:rPr>
          <w:color w:val="auto"/>
          <w:szCs w:val="21"/>
          <w:highlight w:val="none"/>
        </w:rPr>
        <w:t>1．地基基础工程和主体结构工程为设计文件规定的工程合理使用年限；</w:t>
      </w:r>
    </w:p>
    <w:p>
      <w:pPr>
        <w:spacing w:line="360" w:lineRule="auto"/>
        <w:ind w:firstLine="426"/>
        <w:rPr>
          <w:color w:val="auto"/>
          <w:szCs w:val="21"/>
          <w:highlight w:val="none"/>
        </w:rPr>
      </w:pPr>
      <w:r>
        <w:rPr>
          <w:color w:val="auto"/>
          <w:szCs w:val="21"/>
          <w:highlight w:val="none"/>
        </w:rPr>
        <w:t>2．屋面防水工程、有防水要求的卫生间、房间和外墙面的防渗为</w:t>
      </w:r>
      <w:r>
        <w:rPr>
          <w:color w:val="auto"/>
          <w:szCs w:val="21"/>
          <w:highlight w:val="none"/>
          <w:u w:val="single"/>
        </w:rPr>
        <w:t xml:space="preserve">        </w:t>
      </w:r>
      <w:r>
        <w:rPr>
          <w:color w:val="auto"/>
          <w:szCs w:val="21"/>
          <w:highlight w:val="none"/>
        </w:rPr>
        <w:t>年；</w:t>
      </w:r>
    </w:p>
    <w:p>
      <w:pPr>
        <w:spacing w:line="360" w:lineRule="auto"/>
        <w:ind w:firstLine="426"/>
        <w:rPr>
          <w:color w:val="auto"/>
          <w:szCs w:val="21"/>
          <w:highlight w:val="none"/>
        </w:rPr>
      </w:pPr>
      <w:r>
        <w:rPr>
          <w:color w:val="auto"/>
          <w:szCs w:val="21"/>
          <w:highlight w:val="none"/>
        </w:rPr>
        <w:t>3．装修工程为</w:t>
      </w:r>
      <w:r>
        <w:rPr>
          <w:color w:val="auto"/>
          <w:szCs w:val="21"/>
          <w:highlight w:val="none"/>
          <w:u w:val="single"/>
        </w:rPr>
        <w:t xml:space="preserve">         </w:t>
      </w:r>
      <w:r>
        <w:rPr>
          <w:color w:val="auto"/>
          <w:szCs w:val="21"/>
          <w:highlight w:val="none"/>
        </w:rPr>
        <w:t>年；</w:t>
      </w:r>
    </w:p>
    <w:p>
      <w:pPr>
        <w:spacing w:line="360" w:lineRule="auto"/>
        <w:ind w:firstLine="426"/>
        <w:rPr>
          <w:color w:val="auto"/>
          <w:szCs w:val="21"/>
          <w:highlight w:val="none"/>
        </w:rPr>
      </w:pPr>
      <w:r>
        <w:rPr>
          <w:color w:val="auto"/>
          <w:szCs w:val="21"/>
          <w:highlight w:val="none"/>
        </w:rPr>
        <w:t>4．电气管线、给排水管道、设备安装工程为</w:t>
      </w:r>
      <w:r>
        <w:rPr>
          <w:color w:val="auto"/>
          <w:szCs w:val="21"/>
          <w:highlight w:val="none"/>
          <w:u w:val="single"/>
        </w:rPr>
        <w:t xml:space="preserve">         </w:t>
      </w:r>
      <w:r>
        <w:rPr>
          <w:color w:val="auto"/>
          <w:szCs w:val="21"/>
          <w:highlight w:val="none"/>
        </w:rPr>
        <w:t>年；</w:t>
      </w:r>
    </w:p>
    <w:p>
      <w:pPr>
        <w:spacing w:line="360" w:lineRule="auto"/>
        <w:ind w:firstLine="426"/>
        <w:rPr>
          <w:color w:val="auto"/>
          <w:szCs w:val="21"/>
          <w:highlight w:val="none"/>
        </w:rPr>
      </w:pPr>
      <w:r>
        <w:rPr>
          <w:color w:val="auto"/>
          <w:szCs w:val="21"/>
          <w:highlight w:val="none"/>
        </w:rPr>
        <w:t>5．供热与供冷系统为</w:t>
      </w:r>
      <w:r>
        <w:rPr>
          <w:color w:val="auto"/>
          <w:szCs w:val="21"/>
          <w:highlight w:val="none"/>
          <w:u w:val="single"/>
        </w:rPr>
        <w:t xml:space="preserve">         </w:t>
      </w:r>
      <w:r>
        <w:rPr>
          <w:color w:val="auto"/>
          <w:szCs w:val="21"/>
          <w:highlight w:val="none"/>
        </w:rPr>
        <w:t>个采暖期、供冷期；</w:t>
      </w:r>
    </w:p>
    <w:p>
      <w:pPr>
        <w:spacing w:line="360" w:lineRule="auto"/>
        <w:ind w:firstLine="426"/>
        <w:rPr>
          <w:color w:val="auto"/>
          <w:szCs w:val="21"/>
          <w:highlight w:val="none"/>
        </w:rPr>
      </w:pPr>
      <w:r>
        <w:rPr>
          <w:color w:val="auto"/>
          <w:szCs w:val="21"/>
          <w:highlight w:val="none"/>
        </w:rPr>
        <w:t>6．住宅小区内的给排水设施、道路等配套工程为</w:t>
      </w:r>
      <w:r>
        <w:rPr>
          <w:color w:val="auto"/>
          <w:szCs w:val="21"/>
          <w:highlight w:val="none"/>
          <w:u w:val="single"/>
        </w:rPr>
        <w:t xml:space="preserve">         </w:t>
      </w:r>
      <w:r>
        <w:rPr>
          <w:color w:val="auto"/>
          <w:szCs w:val="21"/>
          <w:highlight w:val="none"/>
        </w:rPr>
        <w:t>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其他项目保修期限约定如下：</w:t>
      </w:r>
    </w:p>
    <w:p>
      <w:pPr>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质量保修期自工程竣工验收合格之日起计算。</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三、缺陷责任期</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工程缺陷责任期为</w:t>
      </w:r>
      <w:r>
        <w:rPr>
          <w:rFonts w:ascii="宋体" w:hAnsi="宋体"/>
          <w:color w:val="auto"/>
          <w:szCs w:val="21"/>
          <w:highlight w:val="none"/>
          <w:u w:val="single"/>
        </w:rPr>
        <w:t xml:space="preserve">    </w:t>
      </w:r>
      <w:r>
        <w:rPr>
          <w:rFonts w:ascii="宋体" w:hAnsi="宋体"/>
          <w:color w:val="auto"/>
          <w:szCs w:val="21"/>
          <w:highlight w:val="none"/>
        </w:rPr>
        <w:t>个月，</w:t>
      </w:r>
      <w:r>
        <w:rPr>
          <w:rFonts w:hint="eastAsia" w:ascii="宋体" w:hAnsi="宋体"/>
          <w:color w:val="auto"/>
          <w:szCs w:val="21"/>
          <w:highlight w:val="none"/>
        </w:rPr>
        <w:t>缺陷责任期自工程通过竣工验收之日起计算</w:t>
      </w:r>
      <w:r>
        <w:rPr>
          <w:rFonts w:ascii="宋体" w:hAnsi="宋体"/>
          <w:color w:val="auto"/>
          <w:szCs w:val="21"/>
          <w:highlight w:val="none"/>
        </w:rPr>
        <w:t>。单位工程先于全部工程进行验收，单位工程缺陷责任期自单位工程验收合格之日起算。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缺陷责任期终止后，发包人应退还剩余的质量保证金。</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四、质量保修责任</w:t>
      </w:r>
    </w:p>
    <w:p>
      <w:pPr>
        <w:spacing w:line="360" w:lineRule="auto"/>
        <w:ind w:left="105" w:leftChars="50" w:firstLine="430" w:firstLineChars="205"/>
        <w:rPr>
          <w:rFonts w:hAnsi="宋体"/>
          <w:color w:val="auto"/>
          <w:szCs w:val="21"/>
          <w:highlight w:val="none"/>
        </w:rPr>
      </w:pPr>
      <w:r>
        <w:rPr>
          <w:color w:val="auto"/>
          <w:szCs w:val="21"/>
          <w:highlight w:val="none"/>
        </w:rPr>
        <w:t>1</w:t>
      </w:r>
      <w:r>
        <w:rPr>
          <w:rFonts w:hAnsi="宋体"/>
          <w:color w:val="auto"/>
          <w:szCs w:val="21"/>
          <w:highlight w:val="none"/>
        </w:rPr>
        <w:t>．属于保修范围、内容的项目，承包人应当在接到保修通知之日起</w:t>
      </w:r>
      <w:r>
        <w:rPr>
          <w:rFonts w:hint="eastAsia"/>
          <w:color w:val="auto"/>
          <w:szCs w:val="21"/>
          <w:highlight w:val="none"/>
          <w:u w:val="single"/>
        </w:rPr>
        <w:t xml:space="preserve">  7  </w:t>
      </w:r>
      <w:r>
        <w:rPr>
          <w:rFonts w:hAnsi="宋体"/>
          <w:color w:val="auto"/>
          <w:szCs w:val="21"/>
          <w:highlight w:val="none"/>
        </w:rPr>
        <w:t>天内派人保修。承包人不在约定期限内派人保修的，发包人可以委托他人修理</w:t>
      </w:r>
      <w:r>
        <w:rPr>
          <w:rFonts w:hint="eastAsia" w:hAnsi="宋体"/>
          <w:color w:val="auto"/>
          <w:szCs w:val="21"/>
          <w:highlight w:val="none"/>
        </w:rPr>
        <w:t>，修理费用从质量保修金内扣除</w:t>
      </w:r>
      <w:r>
        <w:rPr>
          <w:rFonts w:hAnsi="宋体"/>
          <w:color w:val="auto"/>
          <w:szCs w:val="21"/>
          <w:highlight w:val="none"/>
        </w:rPr>
        <w:t>。</w:t>
      </w:r>
    </w:p>
    <w:p>
      <w:pPr>
        <w:spacing w:line="360" w:lineRule="auto"/>
        <w:ind w:firstLine="420"/>
        <w:rPr>
          <w:rFonts w:hAnsi="宋体"/>
          <w:color w:val="auto"/>
          <w:szCs w:val="21"/>
          <w:highlight w:val="none"/>
        </w:rPr>
      </w:pPr>
      <w:r>
        <w:rPr>
          <w:color w:val="auto"/>
          <w:szCs w:val="21"/>
          <w:highlight w:val="none"/>
        </w:rPr>
        <w:t>2</w:t>
      </w:r>
      <w:r>
        <w:rPr>
          <w:rFonts w:hAnsi="宋体"/>
          <w:color w:val="auto"/>
          <w:szCs w:val="21"/>
          <w:highlight w:val="none"/>
        </w:rPr>
        <w:t>．发生紧急事故需抢修的，承包人在接到事故通知后，应当立即到达事故现场抢修。</w:t>
      </w:r>
    </w:p>
    <w:p>
      <w:pPr>
        <w:spacing w:line="360" w:lineRule="auto"/>
        <w:ind w:firstLine="420"/>
        <w:rPr>
          <w:rFonts w:hAnsi="宋体"/>
          <w:color w:val="auto"/>
          <w:szCs w:val="21"/>
          <w:highlight w:val="none"/>
        </w:rPr>
      </w:pPr>
      <w:r>
        <w:rPr>
          <w:color w:val="auto"/>
          <w:szCs w:val="21"/>
          <w:highlight w:val="none"/>
        </w:rPr>
        <w:t>3</w:t>
      </w:r>
      <w:r>
        <w:rPr>
          <w:rFonts w:hAnsi="宋体"/>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rPr>
          <w:rFonts w:hAnsi="宋体"/>
          <w:color w:val="auto"/>
          <w:szCs w:val="21"/>
          <w:highlight w:val="none"/>
        </w:rPr>
      </w:pPr>
      <w:r>
        <w:rPr>
          <w:color w:val="auto"/>
          <w:szCs w:val="21"/>
          <w:highlight w:val="none"/>
        </w:rPr>
        <w:t>4</w:t>
      </w:r>
      <w:r>
        <w:rPr>
          <w:rFonts w:hAnsi="宋体"/>
          <w:color w:val="auto"/>
          <w:szCs w:val="21"/>
          <w:highlight w:val="none"/>
        </w:rPr>
        <w:t>．质量保修完成后，由发包人组织验收。</w:t>
      </w:r>
    </w:p>
    <w:p>
      <w:pPr>
        <w:spacing w:line="360" w:lineRule="auto"/>
        <w:ind w:firstLine="420"/>
        <w:rPr>
          <w:rFonts w:ascii="黑体" w:hAnsi="宋体" w:eastAsia="黑体"/>
          <w:color w:val="auto"/>
          <w:szCs w:val="21"/>
          <w:highlight w:val="none"/>
        </w:rPr>
      </w:pPr>
      <w:r>
        <w:rPr>
          <w:rFonts w:hint="eastAsia" w:ascii="黑体" w:hAnsi="宋体" w:eastAsia="黑体"/>
          <w:color w:val="auto"/>
          <w:szCs w:val="21"/>
          <w:highlight w:val="none"/>
        </w:rPr>
        <w:t>五、保修费用</w:t>
      </w:r>
    </w:p>
    <w:p>
      <w:pPr>
        <w:tabs>
          <w:tab w:val="left" w:pos="7380"/>
        </w:tabs>
        <w:spacing w:line="360" w:lineRule="auto"/>
        <w:ind w:firstLine="420"/>
        <w:rPr>
          <w:rFonts w:hAnsi="宋体"/>
          <w:color w:val="auto"/>
          <w:szCs w:val="21"/>
          <w:highlight w:val="none"/>
        </w:rPr>
      </w:pPr>
      <w:r>
        <w:rPr>
          <w:rFonts w:hAnsi="宋体"/>
          <w:color w:val="auto"/>
          <w:szCs w:val="21"/>
          <w:highlight w:val="none"/>
        </w:rPr>
        <w:t>保修费用由造成质量缺陷的责任方承担。</w:t>
      </w:r>
    </w:p>
    <w:p>
      <w:pPr>
        <w:spacing w:line="360" w:lineRule="auto"/>
        <w:ind w:firstLine="420"/>
        <w:rPr>
          <w:rFonts w:ascii="黑体" w:hAnsi="宋体" w:eastAsia="黑体"/>
          <w:color w:val="auto"/>
          <w:szCs w:val="21"/>
          <w:highlight w:val="none"/>
        </w:rPr>
      </w:pPr>
      <w:r>
        <w:rPr>
          <w:rFonts w:hint="eastAsia" w:ascii="黑体" w:hAnsi="宋体" w:eastAsia="黑体"/>
          <w:color w:val="auto"/>
          <w:szCs w:val="21"/>
          <w:highlight w:val="none"/>
        </w:rPr>
        <w:t xml:space="preserve">六、双方约定的其他工程质量保修事项： </w:t>
      </w:r>
    </w:p>
    <w:p>
      <w:pPr>
        <w:spacing w:line="360" w:lineRule="auto"/>
        <w:ind w:firstLine="420" w:firstLineChars="200"/>
        <w:jc w:val="left"/>
        <w:rPr>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w:t>
      </w:r>
    </w:p>
    <w:p>
      <w:pPr>
        <w:spacing w:line="360" w:lineRule="auto"/>
        <w:ind w:firstLine="399" w:firstLineChars="190"/>
        <w:rPr>
          <w:color w:val="auto"/>
          <w:szCs w:val="21"/>
          <w:highlight w:val="none"/>
        </w:rPr>
      </w:pPr>
      <w:r>
        <w:rPr>
          <w:rFonts w:hAnsi="宋体"/>
          <w:color w:val="auto"/>
          <w:szCs w:val="21"/>
          <w:highlight w:val="none"/>
        </w:rPr>
        <w:t>工程质量保修书由发包人、承包人在工程竣工验收前共同签署，作为施工合同附件，其有效期限至保修期满。</w:t>
      </w:r>
    </w:p>
    <w:p>
      <w:pPr>
        <w:spacing w:line="360" w:lineRule="auto"/>
        <w:ind w:firstLine="420"/>
        <w:rPr>
          <w:color w:val="auto"/>
          <w:szCs w:val="21"/>
          <w:highlight w:val="none"/>
        </w:rPr>
      </w:pPr>
    </w:p>
    <w:p>
      <w:pPr>
        <w:spacing w:line="360" w:lineRule="auto"/>
        <w:rPr>
          <w:color w:val="auto"/>
          <w:szCs w:val="21"/>
          <w:highlight w:val="none"/>
        </w:rPr>
      </w:pPr>
      <w:r>
        <w:rPr>
          <w:rFonts w:hAnsi="宋体"/>
          <w:color w:val="auto"/>
          <w:szCs w:val="21"/>
          <w:highlight w:val="none"/>
        </w:rPr>
        <w:t>发包人</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r>
        <w:rPr>
          <w:rFonts w:hAnsi="宋体"/>
          <w:color w:val="auto"/>
          <w:szCs w:val="21"/>
          <w:highlight w:val="none"/>
        </w:rPr>
        <w:t>：</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承包人</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法定代表人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法定代表人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委托代理人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委托代理人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tabs>
          <w:tab w:val="left" w:pos="2880"/>
          <w:tab w:val="left" w:pos="3060"/>
          <w:tab w:val="left" w:pos="4500"/>
        </w:tabs>
        <w:spacing w:line="360" w:lineRule="auto"/>
        <w:rPr>
          <w:color w:val="auto"/>
          <w:szCs w:val="21"/>
          <w:highlight w:val="none"/>
        </w:rPr>
      </w:pP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ascii="宋体" w:hAnsi="宋体"/>
          <w:color w:val="auto"/>
          <w:szCs w:val="21"/>
          <w:highlight w:val="none"/>
          <w:u w:val="single"/>
        </w:rPr>
        <w:t></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tabs>
          <w:tab w:val="left" w:pos="7200"/>
          <w:tab w:val="left" w:pos="7380"/>
          <w:tab w:val="left" w:pos="7560"/>
        </w:tabs>
        <w:spacing w:line="360" w:lineRule="auto"/>
        <w:rPr>
          <w:rFonts w:hint="eastAsia" w:ascii="宋体" w:hAnsi="宋体"/>
          <w:color w:val="auto"/>
          <w:highlight w:val="none"/>
        </w:rPr>
      </w:pPr>
      <w:r>
        <w:rPr>
          <w:rFonts w:hAnsi="宋体"/>
          <w:color w:val="auto"/>
          <w:szCs w:val="21"/>
          <w:highlight w:val="none"/>
        </w:rPr>
        <w:t>邮政编码：</w:t>
      </w:r>
      <w:r>
        <w:rPr>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邮政编码：</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p>
    <w:p>
      <w:pPr>
        <w:pStyle w:val="4"/>
        <w:keepNext w:val="0"/>
        <w:keepLines w:val="0"/>
        <w:spacing w:line="500" w:lineRule="exact"/>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p>
    <w:bookmarkEnd w:id="76"/>
    <w:bookmarkEnd w:id="77"/>
    <w:bookmarkEnd w:id="78"/>
    <w:bookmarkEnd w:id="79"/>
    <w:bookmarkEnd w:id="80"/>
    <w:bookmarkEnd w:id="81"/>
    <w:bookmarkEnd w:id="82"/>
    <w:bookmarkEnd w:id="83"/>
    <w:bookmarkEnd w:id="84"/>
    <w:bookmarkEnd w:id="85"/>
    <w:bookmarkEnd w:id="86"/>
    <w:bookmarkEnd w:id="87"/>
    <w:p>
      <w:pPr>
        <w:pStyle w:val="3"/>
        <w:keepNext w:val="0"/>
        <w:pageBreakBefore w:val="0"/>
        <w:numPr>
          <w:ilvl w:val="0"/>
          <w:numId w:val="0"/>
        </w:numPr>
        <w:spacing w:before="200" w:line="360" w:lineRule="exact"/>
        <w:rPr>
          <w:rFonts w:hint="eastAsia" w:ascii="宋体" w:hAnsi="宋体" w:eastAsia="宋体" w:cs="宋体"/>
          <w:color w:val="auto"/>
          <w:sz w:val="32"/>
          <w:szCs w:val="32"/>
          <w:highlight w:val="none"/>
        </w:rPr>
      </w:pPr>
      <w:bookmarkStart w:id="1193" w:name="_Toc449531137"/>
      <w:bookmarkStart w:id="1194" w:name="_Toc15745_WPSOffice_Level1"/>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3"/>
        <w:keepNext w:val="0"/>
        <w:pageBreakBefore w:val="0"/>
        <w:numPr>
          <w:ilvl w:val="0"/>
          <w:numId w:val="0"/>
        </w:numPr>
        <w:spacing w:before="200" w:line="3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第三章  图纸（如有）</w:t>
      </w:r>
      <w:bookmarkEnd w:id="1193"/>
      <w:bookmarkEnd w:id="1194"/>
    </w:p>
    <w:p>
      <w:pPr>
        <w:spacing w:line="400" w:lineRule="exact"/>
        <w:rPr>
          <w:rFonts w:hint="eastAsia" w:ascii="宋体" w:hAnsi="宋体" w:eastAsia="宋体" w:cs="宋体"/>
          <w:color w:val="auto"/>
          <w:highlight w:val="none"/>
        </w:rPr>
      </w:pPr>
    </w:p>
    <w:p>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（另册）</w:t>
      </w:r>
    </w:p>
    <w:p>
      <w:pPr>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p>
    <w:p>
      <w:pPr>
        <w:pStyle w:val="3"/>
        <w:keepNext w:val="0"/>
        <w:pageBreakBefore w:val="0"/>
        <w:numPr>
          <w:ilvl w:val="0"/>
          <w:numId w:val="0"/>
        </w:numPr>
        <w:adjustRightInd w:val="0"/>
        <w:snapToGrid w:val="0"/>
        <w:spacing w:before="156" w:beforeLines="50" w:after="156" w:afterLines="50" w:line="400" w:lineRule="atLeast"/>
        <w:ind w:left="130" w:hanging="130" w:hangingChars="36"/>
        <w:rPr>
          <w:rFonts w:hint="eastAsia" w:ascii="宋体" w:hAnsi="宋体" w:eastAsia="宋体" w:cs="宋体"/>
          <w:color w:val="auto"/>
          <w:sz w:val="28"/>
          <w:szCs w:val="24"/>
          <w:highlight w:val="none"/>
        </w:rPr>
      </w:pPr>
      <w:bookmarkStart w:id="1195" w:name="_Toc19814_WPSOffice_Level1"/>
      <w:r>
        <w:rPr>
          <w:rFonts w:hint="eastAsia" w:ascii="宋体" w:hAnsi="宋体" w:eastAsia="宋体" w:cs="宋体"/>
          <w:color w:val="auto"/>
          <w:szCs w:val="24"/>
          <w:highlight w:val="none"/>
        </w:rPr>
        <w:t>第四章 技术规范</w:t>
      </w:r>
      <w:bookmarkEnd w:id="1195"/>
    </w:p>
    <w:p>
      <w:pPr>
        <w:spacing w:line="25" w:lineRule="atLeast"/>
        <w:rPr>
          <w:rFonts w:hint="eastAsia" w:ascii="宋体" w:hAnsi="宋体" w:eastAsia="宋体" w:cs="宋体"/>
          <w:color w:val="auto"/>
          <w:sz w:val="24"/>
          <w:highlight w:val="none"/>
        </w:rPr>
      </w:pPr>
    </w:p>
    <w:p>
      <w:pPr>
        <w:spacing w:line="25" w:lineRule="atLeast"/>
        <w:rPr>
          <w:rFonts w:hint="eastAsia" w:ascii="宋体" w:hAnsi="宋体" w:eastAsia="宋体" w:cs="宋体"/>
          <w:color w:val="auto"/>
          <w:sz w:val="24"/>
          <w:highlight w:val="none"/>
        </w:rPr>
      </w:pPr>
    </w:p>
    <w:p>
      <w:pPr>
        <w:widowControl/>
        <w:adjustRightInd/>
        <w:spacing w:line="24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一、工程建设地点的现场条件：</w:t>
      </w:r>
    </w:p>
    <w:p>
      <w:pPr>
        <w:widowControl/>
        <w:adjustRightInd/>
        <w:spacing w:line="24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（一）现场自然条件:  符合施工要求。</w:t>
      </w:r>
    </w:p>
    <w:p>
      <w:pPr>
        <w:widowControl/>
        <w:adjustRightInd/>
        <w:spacing w:line="24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（二）现场施工条件:  符合施工要求。</w:t>
      </w:r>
    </w:p>
    <w:p>
      <w:pPr>
        <w:widowControl/>
        <w:adjustRightInd/>
        <w:spacing w:line="24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二、技术规范</w:t>
      </w:r>
    </w:p>
    <w:p>
      <w:pPr>
        <w:widowControl/>
        <w:adjustRightIn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本工程采用的技术规范采用现行施工规范、验评标准及强制性标准条文。</w:t>
      </w:r>
    </w:p>
    <w:p>
      <w:pPr>
        <w:pStyle w:val="3"/>
        <w:keepNext w:val="0"/>
        <w:pageBreakBefore w:val="0"/>
        <w:numPr>
          <w:ilvl w:val="0"/>
          <w:numId w:val="0"/>
        </w:numPr>
        <w:adjustRightInd w:val="0"/>
        <w:snapToGrid w:val="0"/>
        <w:spacing w:before="156" w:beforeLines="50" w:after="312" w:afterLines="100" w:line="400" w:lineRule="atLeast"/>
        <w:ind w:left="116" w:hanging="116" w:hangingChars="36"/>
        <w:rPr>
          <w:rFonts w:hint="eastAsia" w:ascii="宋体" w:hAnsi="宋体" w:eastAsia="宋体" w:cs="宋体"/>
          <w:color w:val="auto"/>
          <w:sz w:val="32"/>
          <w:szCs w:val="24"/>
          <w:highlight w:val="none"/>
        </w:rPr>
      </w:pPr>
    </w:p>
    <w:p>
      <w:pPr>
        <w:pStyle w:val="3"/>
        <w:keepNext w:val="0"/>
        <w:pageBreakBefore w:val="0"/>
        <w:numPr>
          <w:ilvl w:val="0"/>
          <w:numId w:val="0"/>
        </w:numPr>
        <w:adjustRightInd w:val="0"/>
        <w:snapToGrid w:val="0"/>
        <w:spacing w:before="156" w:beforeLines="50" w:after="312" w:afterLines="100" w:line="400" w:lineRule="atLeast"/>
        <w:ind w:left="116" w:hanging="116" w:hangingChars="36"/>
        <w:rPr>
          <w:rFonts w:hint="eastAsia" w:ascii="宋体" w:hAnsi="宋体" w:eastAsia="宋体" w:cs="宋体"/>
          <w:color w:val="auto"/>
          <w:sz w:val="32"/>
          <w:szCs w:val="24"/>
          <w:highlight w:val="none"/>
        </w:rPr>
      </w:pPr>
    </w:p>
    <w:p>
      <w:pPr>
        <w:pStyle w:val="3"/>
        <w:keepNext w:val="0"/>
        <w:pageBreakBefore w:val="0"/>
        <w:numPr>
          <w:ilvl w:val="0"/>
          <w:numId w:val="0"/>
        </w:numPr>
        <w:adjustRightInd w:val="0"/>
        <w:snapToGrid w:val="0"/>
        <w:spacing w:before="156" w:beforeLines="50" w:after="312" w:afterLines="100" w:line="400" w:lineRule="atLeast"/>
        <w:jc w:val="both"/>
        <w:rPr>
          <w:rFonts w:hint="eastAsia" w:ascii="宋体" w:hAnsi="宋体" w:eastAsia="宋体" w:cs="宋体"/>
          <w:color w:val="auto"/>
          <w:sz w:val="32"/>
          <w:szCs w:val="24"/>
          <w:highlight w:val="none"/>
        </w:rPr>
      </w:pPr>
    </w:p>
    <w:p>
      <w:pPr>
        <w:rPr>
          <w:rFonts w:hint="eastAsia" w:ascii="宋体" w:hAnsi="宋体" w:eastAsia="宋体" w:cs="宋体"/>
          <w:color w:val="auto"/>
          <w:highlight w:val="none"/>
        </w:rPr>
      </w:pPr>
    </w:p>
    <w:p>
      <w:pPr>
        <w:pStyle w:val="3"/>
        <w:keepNext w:val="0"/>
        <w:pageBreakBefore w:val="0"/>
        <w:numPr>
          <w:ilvl w:val="0"/>
          <w:numId w:val="0"/>
        </w:numPr>
        <w:adjustRightInd w:val="0"/>
        <w:snapToGrid w:val="0"/>
        <w:spacing w:before="156" w:beforeLines="50" w:after="312" w:afterLines="100" w:line="400" w:lineRule="atLeast"/>
        <w:ind w:left="130" w:hanging="130" w:hangingChars="36"/>
        <w:rPr>
          <w:rFonts w:hint="eastAsia" w:ascii="宋体" w:hAnsi="宋体" w:eastAsia="宋体" w:cs="宋体"/>
          <w:color w:val="auto"/>
          <w:szCs w:val="24"/>
          <w:highlight w:val="none"/>
        </w:rPr>
      </w:pPr>
      <w:bookmarkStart w:id="1196" w:name="_Toc1233_WPSOffice_Level1"/>
    </w:p>
    <w:p>
      <w:pPr>
        <w:pStyle w:val="3"/>
        <w:keepNext w:val="0"/>
        <w:pageBreakBefore w:val="0"/>
        <w:numPr>
          <w:ilvl w:val="0"/>
          <w:numId w:val="0"/>
        </w:numPr>
        <w:adjustRightInd w:val="0"/>
        <w:snapToGrid w:val="0"/>
        <w:spacing w:before="156" w:beforeLines="50" w:after="312" w:afterLines="100" w:line="400" w:lineRule="atLeast"/>
        <w:ind w:left="130" w:hanging="130" w:hangingChars="36"/>
        <w:rPr>
          <w:rFonts w:hint="eastAsia" w:ascii="宋体" w:hAnsi="宋体" w:eastAsia="宋体" w:cs="宋体"/>
          <w:color w:val="auto"/>
          <w:szCs w:val="24"/>
          <w:highlight w:val="none"/>
        </w:rPr>
      </w:pPr>
    </w:p>
    <w:p>
      <w:pPr>
        <w:pStyle w:val="3"/>
        <w:keepNext w:val="0"/>
        <w:pageBreakBefore w:val="0"/>
        <w:numPr>
          <w:ilvl w:val="0"/>
          <w:numId w:val="0"/>
        </w:numPr>
        <w:adjustRightInd w:val="0"/>
        <w:snapToGrid w:val="0"/>
        <w:spacing w:before="156" w:beforeLines="50" w:after="312" w:afterLines="100" w:line="400" w:lineRule="atLeast"/>
        <w:ind w:left="130" w:hanging="130" w:hangingChars="36"/>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pPr>
        <w:pStyle w:val="3"/>
        <w:keepNext w:val="0"/>
        <w:pageBreakBefore w:val="0"/>
        <w:numPr>
          <w:ilvl w:val="0"/>
          <w:numId w:val="0"/>
        </w:numPr>
        <w:adjustRightInd w:val="0"/>
        <w:snapToGrid w:val="0"/>
        <w:spacing w:before="156" w:beforeLines="50" w:after="312" w:afterLines="100" w:line="400" w:lineRule="atLeast"/>
        <w:ind w:left="130" w:hanging="130" w:hangingChars="36"/>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t>第五章 工程量清单报价说明</w:t>
      </w:r>
      <w:bookmarkEnd w:id="1196"/>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1．本工程采用工程量清单计价，计价和工程量计算规则按国家标准。</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2．工程量清单应与供应商须知、合同协议条款、合同通用条款、合同专用条款、技术规范及图纸等文件一起结合使用。</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3．工程量清单中所列工程量系发包人按照现有图纸及有关资料依据建设行政主管部门所颁布的计量规则计算的，它是响应文件的组成部分，作为磋商报价的共同基础。成交后结算支付，以经财政部门投资评审中心审定的设计图纸和设计变更实际工程量为依据，按成交单位磋商所报的工程量清单的单价支付费用。</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4．工程量清单中各分项工程的综合单价为本工程包干单价，不管磋商供应商今后施工方案如何改变及工程量实际发生多少，均按包干单价执行。</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5．对工程和材料的一般指示或说明已写于合同文件、图纸和技术规范内。对工程量清单各细目标价前，须参阅合同文件和技术规范的有关部分。</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6．所有报价应以人民币表示。</w:t>
      </w:r>
    </w:p>
    <w:p>
      <w:pPr>
        <w:pStyle w:val="12"/>
        <w:spacing w:before="0" w:after="0" w:line="500" w:lineRule="atLeast"/>
        <w:ind w:firstLine="482" w:firstLineChars="200"/>
        <w:jc w:val="both"/>
        <w:rPr>
          <w:rFonts w:hint="eastAsia" w:ascii="宋体" w:hAnsi="宋体" w:eastAsia="宋体" w:cs="宋体"/>
          <w:bCs w:val="0"/>
          <w:color w:val="auto"/>
          <w:sz w:val="24"/>
          <w:szCs w:val="21"/>
          <w:highlight w:val="none"/>
        </w:rPr>
      </w:pPr>
      <w:r>
        <w:rPr>
          <w:rFonts w:hint="eastAsia" w:ascii="宋体" w:hAnsi="宋体" w:eastAsia="宋体" w:cs="宋体"/>
          <w:bCs w:val="0"/>
          <w:color w:val="auto"/>
          <w:sz w:val="24"/>
          <w:szCs w:val="21"/>
          <w:highlight w:val="none"/>
        </w:rPr>
        <w:t>7．工程量清单另册发放。</w:t>
      </w:r>
    </w:p>
    <w:p>
      <w:pPr>
        <w:rPr>
          <w:rFonts w:hint="eastAsia" w:ascii="宋体" w:hAnsi="宋体" w:eastAsia="宋体" w:cs="宋体"/>
          <w:color w:val="auto"/>
          <w:highlight w:val="none"/>
        </w:rPr>
      </w:pPr>
    </w:p>
    <w:p>
      <w:pPr>
        <w:pStyle w:val="12"/>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未尽事宜详见本工程招标工程量清单以及现行计价规范等有关规定执行。</w:t>
      </w:r>
    </w:p>
    <w:p>
      <w:pPr>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pStyle w:val="3"/>
        <w:keepNext w:val="0"/>
        <w:pageBreakBefore w:val="0"/>
        <w:numPr>
          <w:ilvl w:val="0"/>
          <w:numId w:val="0"/>
        </w:numPr>
        <w:adjustRightInd w:val="0"/>
        <w:snapToGrid w:val="0"/>
        <w:spacing w:before="156" w:beforeLines="50" w:after="156" w:afterLines="50" w:line="400" w:lineRule="atLeast"/>
        <w:ind w:left="145" w:hanging="145" w:hangingChars="36"/>
        <w:rPr>
          <w:rFonts w:hint="eastAsia" w:ascii="宋体" w:hAnsi="宋体" w:eastAsia="宋体" w:cs="宋体"/>
          <w:color w:val="auto"/>
          <w:sz w:val="40"/>
          <w:szCs w:val="24"/>
          <w:highlight w:val="none"/>
        </w:rPr>
      </w:pPr>
      <w:bookmarkStart w:id="1197" w:name="_Toc12780_WPSOffice_Level1"/>
      <w:r>
        <w:rPr>
          <w:rFonts w:hint="eastAsia" w:ascii="宋体" w:hAnsi="宋体" w:eastAsia="宋体" w:cs="宋体"/>
          <w:color w:val="auto"/>
          <w:sz w:val="40"/>
          <w:szCs w:val="24"/>
          <w:highlight w:val="none"/>
        </w:rPr>
        <w:t>第六章 响应文件格式</w:t>
      </w:r>
      <w:bookmarkEnd w:id="1197"/>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rPr>
          <w:rFonts w:hint="eastAsia" w:ascii="宋体" w:hAnsi="宋体" w:eastAsia="宋体" w:cs="宋体"/>
          <w:color w:val="auto"/>
          <w:sz w:val="48"/>
          <w:szCs w:val="48"/>
          <w:highlight w:val="none"/>
        </w:rPr>
      </w:pPr>
    </w:p>
    <w:p>
      <w:pPr>
        <w:rPr>
          <w:rFonts w:hint="eastAsia" w:ascii="宋体" w:hAnsi="宋体" w:eastAsia="宋体" w:cs="宋体"/>
          <w:color w:val="auto"/>
          <w:sz w:val="48"/>
          <w:szCs w:val="48"/>
          <w:highlight w:val="none"/>
        </w:rPr>
      </w:pPr>
    </w:p>
    <w:p>
      <w:pPr>
        <w:spacing w:line="70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48"/>
          <w:szCs w:val="48"/>
          <w:highlight w:val="none"/>
        </w:rPr>
        <w:br w:type="page"/>
      </w:r>
      <w:r>
        <w:rPr>
          <w:rFonts w:hint="eastAsia" w:ascii="宋体" w:hAnsi="宋体" w:eastAsia="宋体" w:cs="宋体"/>
          <w:color w:val="auto"/>
          <w:highlight w:val="none"/>
        </w:rPr>
        <w:t xml:space="preserve"> </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竞争性磋商响应文件目录</w:t>
      </w:r>
    </w:p>
    <w:p>
      <w:pPr>
        <w:jc w:val="center"/>
        <w:rPr>
          <w:rFonts w:hint="eastAsia" w:ascii="宋体" w:hAnsi="宋体" w:eastAsia="宋体" w:cs="宋体"/>
          <w:b/>
          <w:color w:val="auto"/>
          <w:sz w:val="36"/>
          <w:szCs w:val="36"/>
          <w:highlight w:val="none"/>
        </w:rPr>
      </w:pPr>
    </w:p>
    <w:p>
      <w:pPr>
        <w:spacing w:line="600" w:lineRule="exact"/>
        <w:ind w:firstLine="560" w:firstLineChars="200"/>
        <w:rPr>
          <w:rFonts w:hint="eastAsia" w:ascii="宋体" w:hAnsi="宋体" w:eastAsia="宋体" w:cs="宋体"/>
          <w:color w:val="auto"/>
          <w:sz w:val="28"/>
          <w:szCs w:val="21"/>
          <w:highlight w:val="none"/>
          <w:lang w:eastAsia="zh-CN"/>
        </w:rPr>
      </w:pPr>
      <w:r>
        <w:rPr>
          <w:rFonts w:hint="eastAsia" w:ascii="宋体" w:hAnsi="宋体" w:eastAsia="宋体" w:cs="宋体"/>
          <w:color w:val="auto"/>
          <w:sz w:val="28"/>
          <w:szCs w:val="21"/>
          <w:highlight w:val="none"/>
        </w:rPr>
        <w:t>一、</w:t>
      </w:r>
      <w:r>
        <w:rPr>
          <w:rFonts w:hint="eastAsia" w:ascii="宋体" w:hAnsi="宋体" w:eastAsia="宋体" w:cs="宋体"/>
          <w:color w:val="auto"/>
          <w:sz w:val="28"/>
          <w:szCs w:val="21"/>
          <w:highlight w:val="none"/>
          <w:lang w:eastAsia="zh-CN"/>
        </w:rPr>
        <w:t>磋商函</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二、磋商报价表</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三、工程量清单报价文件</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四、</w:t>
      </w:r>
      <w:r>
        <w:rPr>
          <w:rFonts w:hint="eastAsia" w:ascii="宋体" w:hAnsi="宋体" w:eastAsia="宋体" w:cs="宋体"/>
          <w:bCs/>
          <w:color w:val="auto"/>
          <w:sz w:val="28"/>
          <w:szCs w:val="21"/>
          <w:highlight w:val="none"/>
        </w:rPr>
        <w:t>建设工程项目管理承诺书</w:t>
      </w:r>
    </w:p>
    <w:p>
      <w:pPr>
        <w:spacing w:line="600" w:lineRule="exact"/>
        <w:ind w:firstLine="560" w:firstLineChars="200"/>
        <w:rPr>
          <w:rFonts w:hint="eastAsia" w:ascii="宋体" w:hAnsi="宋体" w:eastAsia="宋体" w:cs="宋体"/>
          <w:bCs/>
          <w:color w:val="auto"/>
          <w:sz w:val="28"/>
          <w:szCs w:val="21"/>
          <w:highlight w:val="none"/>
        </w:rPr>
      </w:pPr>
      <w:r>
        <w:rPr>
          <w:rFonts w:hint="eastAsia" w:ascii="宋体" w:hAnsi="宋体" w:eastAsia="宋体" w:cs="宋体"/>
          <w:color w:val="auto"/>
          <w:sz w:val="28"/>
          <w:szCs w:val="21"/>
          <w:highlight w:val="none"/>
        </w:rPr>
        <w:t>五、施工组织方案</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六、资格审查资料</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七、其他资料</w:t>
      </w:r>
    </w:p>
    <w:p>
      <w:pPr>
        <w:spacing w:line="600" w:lineRule="exact"/>
        <w:ind w:firstLine="560" w:firstLineChars="200"/>
        <w:rPr>
          <w:rFonts w:hint="eastAsia" w:ascii="宋体" w:hAnsi="宋体" w:eastAsia="宋体" w:cs="宋体"/>
          <w:color w:val="auto"/>
          <w:sz w:val="28"/>
          <w:szCs w:val="21"/>
          <w:highlight w:val="none"/>
        </w:rPr>
      </w:pPr>
    </w:p>
    <w:p>
      <w:pPr>
        <w:spacing w:before="156" w:beforeLines="50" w:after="156" w:afterLines="50" w:line="6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0"/>
          <w:szCs w:val="30"/>
          <w:highlight w:val="none"/>
        </w:rPr>
        <w:t>一、</w:t>
      </w:r>
      <w:r>
        <w:rPr>
          <w:rFonts w:hint="eastAsia" w:ascii="宋体" w:hAnsi="宋体" w:eastAsia="宋体" w:cs="宋体"/>
          <w:b/>
          <w:color w:val="auto"/>
          <w:sz w:val="30"/>
          <w:szCs w:val="30"/>
          <w:highlight w:val="none"/>
          <w:lang w:eastAsia="zh-CN"/>
        </w:rPr>
        <w:t>磋商函</w:t>
      </w:r>
    </w:p>
    <w:p>
      <w:pPr>
        <w:spacing w:before="156" w:beforeLines="50" w:after="156" w:afterLines="50" w:line="600" w:lineRule="exact"/>
        <w:jc w:val="center"/>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rPr>
        <w:t>磋商函</w:t>
      </w:r>
    </w:p>
    <w:p>
      <w:pPr>
        <w:autoSpaceDE w:val="0"/>
        <w:autoSpaceDN w:val="0"/>
        <w:spacing w:line="420" w:lineRule="exact"/>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致：</w:t>
      </w:r>
      <w:r>
        <w:rPr>
          <w:rFonts w:hint="eastAsia" w:ascii="宋体" w:hAnsi="宋体" w:eastAsia="宋体" w:cs="宋体"/>
          <w:color w:val="auto"/>
          <w:spacing w:val="20"/>
          <w:sz w:val="24"/>
          <w:szCs w:val="24"/>
          <w:highlight w:val="none"/>
          <w:u w:val="single"/>
        </w:rPr>
        <w:t xml:space="preserve">    （采购人名称）  </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1、根据你方项目编号为</w:t>
      </w:r>
      <w:r>
        <w:rPr>
          <w:rFonts w:hint="eastAsia" w:ascii="宋体" w:hAnsi="宋体" w:eastAsia="宋体" w:cs="宋体"/>
          <w:color w:val="auto"/>
          <w:sz w:val="24"/>
          <w:szCs w:val="24"/>
          <w:highlight w:val="none"/>
          <w:u w:val="single"/>
        </w:rPr>
        <w:t xml:space="preserve">    （项目编号）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（工程项目名称）    </w:t>
      </w:r>
      <w:r>
        <w:rPr>
          <w:rFonts w:hint="eastAsia" w:ascii="宋体" w:hAnsi="宋体" w:eastAsia="宋体" w:cs="宋体"/>
          <w:color w:val="auto"/>
          <w:sz w:val="24"/>
          <w:szCs w:val="24"/>
          <w:highlight w:val="none"/>
        </w:rPr>
        <w:t>工程竞争性磋商采购文件，遵照《中华人民共和国政府采购法》等有关规定，经踏勘项目现场和研究上述竞争性磋商采购文件的供应商须知、合同条款、图纸、工程建设标准和工程量清单等文件后，我方愿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元）的磋商</w:t>
      </w:r>
      <w:r>
        <w:rPr>
          <w:rFonts w:hint="eastAsia" w:ascii="宋体" w:hAnsi="宋体" w:eastAsia="宋体" w:cs="宋体"/>
          <w:color w:val="auto"/>
          <w:sz w:val="24"/>
          <w:szCs w:val="24"/>
          <w:highlight w:val="none"/>
          <w:lang w:eastAsia="zh-CN"/>
        </w:rPr>
        <w:t>总</w:t>
      </w:r>
      <w:r>
        <w:rPr>
          <w:rFonts w:hint="eastAsia" w:ascii="宋体" w:hAnsi="宋体" w:eastAsia="宋体" w:cs="宋体"/>
          <w:color w:val="auto"/>
          <w:sz w:val="24"/>
          <w:szCs w:val="24"/>
          <w:highlight w:val="none"/>
        </w:rPr>
        <w:t>报价并按上述图纸、合同条款、工程建设标准和工程量清单的条件要求承包上述工程的施工、竣工，并承担任何质量缺陷保修责任。我方保证工程质量达到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等级。</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2.我方已详细审核全部竞争性磋商采购文件，包括修改文件（如有时）及有关附件。</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3.我方承认磋商函附录是我方磋商函的组成部分。</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4.一旦我方成交，我方保证按合同书中规定的工期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日历天内完成并移交全部工程。</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5.如果我方成交,我方将按照竞争性磋商采购文件规定提交履约担保。</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6.我方同意所提交的响应文件在竞争性磋商采购文件的“供应商须知”中第十条规定的磋商有效期内有效，在此期间内如果成交，我方将受此约束。</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7.除非另外达成协议并生效，你方的成交通知书和本响应文件将成为约束双方的合同文件的组成部分。</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8.我方将与本磋商函一起，提交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元人民币作为磋商担保。</w:t>
      </w:r>
    </w:p>
    <w:p>
      <w:pPr>
        <w:spacing w:line="420" w:lineRule="exact"/>
        <w:ind w:firstLine="480" w:firstLineChars="200"/>
        <w:rPr>
          <w:rFonts w:hint="eastAsia" w:ascii="宋体" w:hAnsi="宋体" w:eastAsia="宋体" w:cs="宋体"/>
          <w:color w:val="auto"/>
          <w:sz w:val="24"/>
          <w:szCs w:val="24"/>
          <w:highlight w:val="none"/>
        </w:rPr>
      </w:pPr>
    </w:p>
    <w:p>
      <w:pPr>
        <w:spacing w:line="42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磋商供应商（盖章）：</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单位地址：</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法定代表人（签字、盖章）：</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开户名称：</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银行</w:t>
      </w:r>
      <w:r>
        <w:rPr>
          <w:rFonts w:hint="eastAsia" w:ascii="宋体" w:hAnsi="宋体" w:eastAsia="宋体" w:cs="宋体"/>
          <w:color w:val="auto"/>
          <w:sz w:val="24"/>
          <w:highlight w:val="none"/>
          <w:lang w:eastAsia="zh-CN"/>
        </w:rPr>
        <w:t>账号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numPr>
          <w:ilvl w:val="0"/>
          <w:numId w:val="3"/>
        </w:numPr>
        <w:spacing w:before="156" w:beforeLines="50" w:after="156" w:afterLines="50" w:line="6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磋商报价表</w:t>
      </w:r>
    </w:p>
    <w:p>
      <w:pPr>
        <w:spacing w:line="420" w:lineRule="exact"/>
        <w:ind w:firstLine="315" w:firstLineChars="150"/>
        <w:rPr>
          <w:rFonts w:hint="eastAsia" w:ascii="宋体" w:hAnsi="宋体" w:eastAsia="宋体" w:cs="宋体"/>
          <w:color w:val="auto"/>
          <w:szCs w:val="32"/>
          <w:highlight w:val="none"/>
        </w:rPr>
      </w:pPr>
      <w:r>
        <w:rPr>
          <w:rFonts w:hint="eastAsia" w:ascii="宋体" w:hAnsi="宋体" w:eastAsia="宋体" w:cs="宋体"/>
          <w:color w:val="auto"/>
          <w:szCs w:val="32"/>
          <w:highlight w:val="none"/>
        </w:rPr>
        <w:t>项目名称：                                                         币种：人民币</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311"/>
        <w:gridCol w:w="2115"/>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868" w:type="dxa"/>
            <w:gridSpan w:val="2"/>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磋商报价</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万元</w:t>
            </w:r>
          </w:p>
        </w:tc>
        <w:tc>
          <w:tcPr>
            <w:tcW w:w="1187" w:type="dxa"/>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557" w:type="dxa"/>
            <w:vMerge w:val="restar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安全文明施工费</w:t>
            </w:r>
          </w:p>
        </w:tc>
        <w:tc>
          <w:tcPr>
            <w:tcW w:w="2115" w:type="dxa"/>
            <w:noWrap w:val="0"/>
            <w:vAlign w:val="center"/>
          </w:tcPr>
          <w:p>
            <w:pPr>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87"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发包人提供材料（设备）暂估价（如有）</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87" w:type="dxa"/>
            <w:noWrap w:val="0"/>
            <w:vAlign w:val="top"/>
          </w:tcPr>
          <w:p>
            <w:pPr>
              <w:widowControl/>
              <w:ind w:right="48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专业工程暂估价（如有）</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87" w:type="dxa"/>
            <w:noWrap w:val="0"/>
            <w:vAlign w:val="top"/>
          </w:tcPr>
          <w:p>
            <w:pPr>
              <w:widowControl/>
              <w:ind w:right="48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暂列金额（如有）</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87" w:type="dxa"/>
            <w:noWrap w:val="0"/>
            <w:vAlign w:val="top"/>
          </w:tcPr>
          <w:p>
            <w:pPr>
              <w:widowControl/>
              <w:ind w:right="48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57" w:type="dxa"/>
            <w:vMerge w:val="restart"/>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w:t>
            </w: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钢筋</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吨</w:t>
            </w:r>
          </w:p>
        </w:tc>
        <w:tc>
          <w:tcPr>
            <w:tcW w:w="1187" w:type="dxa"/>
            <w:noWrap w:val="0"/>
            <w:vAlign w:val="top"/>
          </w:tcPr>
          <w:p>
            <w:pPr>
              <w:widowControl/>
              <w:jc w:val="righ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水泥（不含商品混凝土用量）</w:t>
            </w:r>
          </w:p>
        </w:tc>
        <w:tc>
          <w:tcPr>
            <w:tcW w:w="2115" w:type="dxa"/>
            <w:noWrap w:val="0"/>
            <w:vAlign w:val="center"/>
          </w:tcPr>
          <w:p>
            <w:pPr>
              <w:widowControl/>
              <w:tabs>
                <w:tab w:val="left" w:pos="2398"/>
              </w:tabs>
              <w:ind w:right="18"/>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吨</w:t>
            </w:r>
          </w:p>
        </w:tc>
        <w:tc>
          <w:tcPr>
            <w:tcW w:w="1187" w:type="dxa"/>
            <w:noWrap w:val="0"/>
            <w:vAlign w:val="top"/>
          </w:tcPr>
          <w:p>
            <w:pPr>
              <w:widowControl/>
              <w:jc w:val="righ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商品混凝土</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w:t>
            </w:r>
            <w:r>
              <w:rPr>
                <w:rFonts w:hint="eastAsia" w:ascii="宋体" w:hAnsi="宋体" w:eastAsia="宋体" w:cs="宋体"/>
                <w:color w:val="auto"/>
                <w:sz w:val="24"/>
                <w:szCs w:val="24"/>
                <w:highlight w:val="none"/>
                <w:vertAlign w:val="superscript"/>
              </w:rPr>
              <w:t>3</w:t>
            </w:r>
          </w:p>
        </w:tc>
        <w:tc>
          <w:tcPr>
            <w:tcW w:w="1187" w:type="dxa"/>
            <w:noWrap w:val="0"/>
            <w:vAlign w:val="top"/>
          </w:tcPr>
          <w:p>
            <w:pPr>
              <w:widowControl/>
              <w:jc w:val="right"/>
              <w:rPr>
                <w:rFonts w:hint="eastAsia" w:ascii="宋体" w:hAnsi="宋体" w:eastAsia="宋体" w:cs="宋体"/>
                <w:color w:val="auto"/>
                <w:sz w:val="24"/>
                <w:szCs w:val="24"/>
                <w:highlight w:val="none"/>
              </w:rPr>
            </w:pPr>
          </w:p>
        </w:tc>
      </w:tr>
    </w:tbl>
    <w:p>
      <w:pPr>
        <w:pStyle w:val="10"/>
        <w:numPr>
          <w:ilvl w:val="0"/>
          <w:numId w:val="0"/>
        </w:numPr>
        <w:rPr>
          <w:rFonts w:hint="eastAsia"/>
          <w:color w:val="auto"/>
          <w:highlight w:val="none"/>
        </w:rPr>
      </w:pPr>
    </w:p>
    <w:p>
      <w:pPr>
        <w:autoSpaceDE w:val="0"/>
        <w:autoSpaceDN w:val="0"/>
        <w:spacing w:line="56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磋商供应商（盖章）：</w:t>
      </w:r>
    </w:p>
    <w:p>
      <w:pPr>
        <w:autoSpaceDE w:val="0"/>
        <w:autoSpaceDN w:val="0"/>
        <w:spacing w:line="56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法定代表人或其委托代理人（签字或盖章）：</w:t>
      </w:r>
    </w:p>
    <w:p>
      <w:pPr>
        <w:autoSpaceDE w:val="0"/>
        <w:autoSpaceDN w:val="0"/>
        <w:spacing w:line="56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日期：     年    月    日</w:t>
      </w:r>
    </w:p>
    <w:p>
      <w:pPr>
        <w:spacing w:before="156" w:beforeLines="50" w:after="156" w:afterLines="50" w:line="600" w:lineRule="exact"/>
        <w:rPr>
          <w:rFonts w:hint="eastAsia" w:ascii="宋体" w:hAnsi="宋体" w:eastAsia="宋体" w:cs="宋体"/>
          <w:b/>
          <w:color w:val="auto"/>
          <w:sz w:val="30"/>
          <w:szCs w:val="30"/>
          <w:highlight w:val="none"/>
        </w:rPr>
      </w:pPr>
    </w:p>
    <w:p>
      <w:pPr>
        <w:pStyle w:val="10"/>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pStyle w:val="10"/>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pStyle w:val="10"/>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spacing w:before="156" w:beforeLines="50" w:after="156" w:afterLines="50" w:line="600" w:lineRule="exact"/>
        <w:jc w:val="both"/>
        <w:rPr>
          <w:rFonts w:hint="eastAsia" w:ascii="宋体" w:hAnsi="宋体" w:eastAsia="宋体" w:cs="宋体"/>
          <w:b/>
          <w:color w:val="auto"/>
          <w:sz w:val="30"/>
          <w:szCs w:val="30"/>
          <w:highlight w:val="none"/>
        </w:rPr>
      </w:pPr>
    </w:p>
    <w:p>
      <w:pPr>
        <w:spacing w:before="156" w:beforeLines="50" w:after="156" w:afterLines="50" w:line="6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w:t>
      </w:r>
      <w:r>
        <w:rPr>
          <w:rFonts w:hint="eastAsia" w:ascii="宋体" w:hAnsi="宋体" w:eastAsia="宋体" w:cs="宋体"/>
          <w:b/>
          <w:color w:val="auto"/>
          <w:sz w:val="32"/>
          <w:szCs w:val="32"/>
          <w:highlight w:val="none"/>
        </w:rPr>
        <w:t>工程量清单报价文件</w:t>
      </w:r>
    </w:p>
    <w:p>
      <w:pPr>
        <w:spacing w:line="400" w:lineRule="exact"/>
        <w:rPr>
          <w:rFonts w:hint="eastAsia" w:ascii="宋体" w:hAnsi="宋体" w:eastAsia="宋体" w:cs="宋体"/>
          <w:b/>
          <w:color w:val="auto"/>
          <w:szCs w:val="21"/>
          <w:highlight w:val="none"/>
        </w:rPr>
      </w:pPr>
    </w:p>
    <w:p>
      <w:pPr>
        <w:snapToGrid w:val="0"/>
        <w:spacing w:line="500" w:lineRule="atLeast"/>
        <w:rPr>
          <w:rFonts w:hint="eastAsia" w:ascii="宋体" w:hAnsi="宋体" w:cs="宋体"/>
          <w:color w:val="auto"/>
          <w:sz w:val="24"/>
          <w:szCs w:val="21"/>
          <w:highlight w:val="none"/>
        </w:rPr>
      </w:pPr>
      <w:r>
        <w:rPr>
          <w:rFonts w:hint="eastAsia" w:ascii="宋体" w:hAnsi="宋体" w:cs="宋体"/>
          <w:color w:val="auto"/>
          <w:sz w:val="24"/>
          <w:szCs w:val="21"/>
          <w:highlight w:val="none"/>
        </w:rPr>
        <w:t>说明：已标价工程量清单应按第五章“工程量清单”中的相关表格及磋商报价说明填写。构成合同文件的已标价工程量清单包括第五章“工程量清单”有关工程量清单、磋商报价以及其他说明的内容。</w:t>
      </w:r>
    </w:p>
    <w:p>
      <w:pPr>
        <w:spacing w:line="400" w:lineRule="exact"/>
        <w:jc w:val="center"/>
        <w:rPr>
          <w:rFonts w:hint="eastAsia" w:ascii="宋体" w:hAnsi="宋体" w:eastAsia="宋体" w:cs="宋体"/>
          <w:b/>
          <w:color w:val="auto"/>
          <w:sz w:val="30"/>
          <w:szCs w:val="30"/>
          <w:highlight w:val="none"/>
        </w:rPr>
      </w:pPr>
    </w:p>
    <w:p>
      <w:pPr>
        <w:spacing w:line="400" w:lineRule="exact"/>
        <w:jc w:val="center"/>
        <w:rPr>
          <w:rFonts w:hint="eastAsia" w:ascii="宋体" w:hAnsi="宋体" w:eastAsia="宋体" w:cs="宋体"/>
          <w:b/>
          <w:color w:val="auto"/>
          <w:sz w:val="30"/>
          <w:szCs w:val="30"/>
          <w:highlight w:val="none"/>
        </w:rPr>
      </w:pPr>
    </w:p>
    <w:p>
      <w:pPr>
        <w:spacing w:line="400" w:lineRule="exact"/>
        <w:jc w:val="center"/>
        <w:rPr>
          <w:rFonts w:hint="eastAsia" w:ascii="宋体" w:hAnsi="宋体" w:eastAsia="宋体" w:cs="宋体"/>
          <w:b/>
          <w:color w:val="auto"/>
          <w:sz w:val="30"/>
          <w:szCs w:val="30"/>
          <w:highlight w:val="none"/>
        </w:rPr>
      </w:pPr>
    </w:p>
    <w:p>
      <w:pPr>
        <w:spacing w:line="400" w:lineRule="exact"/>
        <w:jc w:val="center"/>
        <w:rPr>
          <w:rFonts w:hint="eastAsia" w:ascii="宋体" w:hAnsi="宋体" w:eastAsia="宋体" w:cs="宋体"/>
          <w:b/>
          <w:color w:val="auto"/>
          <w:sz w:val="30"/>
          <w:szCs w:val="30"/>
          <w:highlight w:val="none"/>
        </w:rPr>
      </w:pPr>
    </w:p>
    <w:p>
      <w:pPr>
        <w:spacing w:line="400" w:lineRule="exact"/>
        <w:jc w:val="center"/>
        <w:rPr>
          <w:rFonts w:hint="eastAsia" w:ascii="宋体" w:hAnsi="宋体" w:eastAsia="宋体" w:cs="宋体"/>
          <w:b/>
          <w:color w:val="auto"/>
          <w:sz w:val="30"/>
          <w:szCs w:val="30"/>
          <w:highlight w:val="none"/>
        </w:rPr>
      </w:pPr>
    </w:p>
    <w:p>
      <w:pPr>
        <w:spacing w:before="156" w:beforeLines="50" w:after="156" w:afterLines="50" w:line="6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四、建设工程项目管理承诺书</w:t>
      </w:r>
    </w:p>
    <w:p>
      <w:pPr>
        <w:spacing w:line="48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（采购人名称）：</w:t>
      </w:r>
    </w:p>
    <w:p>
      <w:pPr>
        <w:spacing w:line="520" w:lineRule="exact"/>
        <w:ind w:left="-10" w:firstLine="455" w:firstLineChars="217"/>
        <w:rPr>
          <w:rFonts w:hint="eastAsia" w:ascii="宋体" w:hAnsi="宋体" w:eastAsia="宋体" w:cs="宋体"/>
          <w:color w:val="auto"/>
          <w:highlight w:val="none"/>
        </w:rPr>
      </w:pPr>
      <w:r>
        <w:rPr>
          <w:rFonts w:hint="eastAsia" w:ascii="宋体" w:hAnsi="宋体" w:eastAsia="宋体" w:cs="宋体"/>
          <w:color w:val="auto"/>
          <w:highlight w:val="none"/>
        </w:rPr>
        <w:t>作为参与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（工程名称）项目的投标方，根据国家、自治区相关文件规定，我方在此向采购承诺：</w:t>
      </w:r>
    </w:p>
    <w:p>
      <w:pPr>
        <w:spacing w:line="520" w:lineRule="exact"/>
        <w:ind w:left="-10" w:firstLine="455" w:firstLineChars="217"/>
        <w:rPr>
          <w:rFonts w:hint="eastAsia" w:ascii="宋体" w:hAnsi="宋体" w:eastAsia="宋体" w:cs="宋体"/>
          <w:color w:val="auto"/>
          <w:highlight w:val="none"/>
        </w:rPr>
      </w:pPr>
      <w:r>
        <w:rPr>
          <w:rFonts w:hint="eastAsia" w:ascii="宋体" w:hAnsi="宋体" w:eastAsia="宋体" w:cs="宋体"/>
          <w:color w:val="auto"/>
          <w:highlight w:val="none"/>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pPr>
        <w:spacing w:line="520" w:lineRule="exact"/>
        <w:ind w:left="-10" w:firstLine="455" w:firstLineChars="217"/>
        <w:rPr>
          <w:rFonts w:hint="eastAsia" w:ascii="宋体" w:hAnsi="宋体" w:eastAsia="宋体" w:cs="宋体"/>
          <w:color w:val="auto"/>
          <w:highlight w:val="none"/>
        </w:rPr>
      </w:pPr>
      <w:r>
        <w:rPr>
          <w:rFonts w:hint="eastAsia" w:ascii="宋体" w:hAnsi="宋体" w:eastAsia="宋体" w:cs="宋体"/>
          <w:color w:val="auto"/>
          <w:highlight w:val="none"/>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520" w:lineRule="exact"/>
        <w:ind w:left="-2" w:leftChars="-1" w:firstLine="449" w:firstLineChars="214"/>
        <w:rPr>
          <w:rFonts w:hint="eastAsia" w:ascii="宋体" w:hAnsi="宋体" w:eastAsia="宋体" w:cs="宋体"/>
          <w:color w:val="auto"/>
          <w:highlight w:val="none"/>
        </w:rPr>
      </w:pPr>
      <w:r>
        <w:rPr>
          <w:rFonts w:hint="eastAsia" w:ascii="宋体" w:hAnsi="宋体" w:eastAsia="宋体" w:cs="宋体"/>
          <w:color w:val="auto"/>
          <w:highlight w:val="none"/>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rPr>
          <w:rFonts w:hint="eastAsia" w:ascii="宋体" w:hAnsi="宋体" w:eastAsia="宋体" w:cs="宋体"/>
          <w:color w:val="auto"/>
          <w:highlight w:val="none"/>
        </w:rPr>
      </w:pPr>
      <w:r>
        <w:rPr>
          <w:rFonts w:hint="eastAsia" w:ascii="宋体" w:hAnsi="宋体" w:eastAsia="宋体" w:cs="宋体"/>
          <w:color w:val="auto"/>
          <w:highlight w:val="none"/>
        </w:rPr>
        <w:t>4、一旦成交，我方保证严格执行《危险性较大的分部分项工程安全管理办法》（建办质〔2018〕31号）的规定，强化对深基坑、高切坡、高大模板、人工挖孔桩、起重吊装、临时活动板房等重大危险源的专项施工方案的编制、论证、审批、实施、检测的风险管理。</w:t>
      </w:r>
    </w:p>
    <w:p>
      <w:pPr>
        <w:spacing w:line="520" w:lineRule="exact"/>
        <w:jc w:val="left"/>
        <w:rPr>
          <w:rFonts w:hint="eastAsia" w:ascii="宋体" w:hAnsi="宋体" w:eastAsia="宋体" w:cs="宋体"/>
          <w:color w:val="auto"/>
          <w:highlight w:val="none"/>
        </w:rPr>
      </w:pPr>
    </w:p>
    <w:p>
      <w:pPr>
        <w:spacing w:before="156" w:beforeLines="50" w:after="156" w:afterLines="50" w:line="440" w:lineRule="exact"/>
        <w:ind w:firstLine="3000" w:firstLineChars="1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r>
        <w:rPr>
          <w:rFonts w:hint="eastAsia" w:ascii="宋体" w:hAnsi="宋体" w:eastAsia="宋体" w:cs="宋体"/>
          <w:color w:val="auto"/>
          <w:sz w:val="24"/>
          <w:szCs w:val="24"/>
          <w:highlight w:val="none"/>
          <w:u w:val="single"/>
        </w:rPr>
        <w:t xml:space="preserve">                           </w:t>
      </w:r>
    </w:p>
    <w:p>
      <w:pPr>
        <w:autoSpaceDE w:val="0"/>
        <w:autoSpaceDN w:val="0"/>
        <w:spacing w:before="156" w:beforeLines="50" w:after="156" w:afterLines="50" w:line="440" w:lineRule="exact"/>
        <w:ind w:firstLine="3000" w:firstLineChars="1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spacing w:before="156" w:beforeLines="50" w:after="156" w:afterLines="50" w:line="440" w:lineRule="exact"/>
        <w:ind w:firstLine="3000" w:firstLineChars="1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560" w:lineRule="exact"/>
        <w:jc w:val="center"/>
        <w:rPr>
          <w:rFonts w:hint="eastAsia" w:ascii="宋体" w:hAnsi="宋体" w:eastAsia="宋体" w:cs="宋体"/>
          <w:b/>
          <w:color w:val="auto"/>
          <w:sz w:val="28"/>
          <w:szCs w:val="30"/>
          <w:highlight w:val="none"/>
        </w:rPr>
      </w:pPr>
    </w:p>
    <w:p>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广西壮族自治区建筑工程安全文明施工措施项目清单内容</w:t>
      </w:r>
    </w:p>
    <w:p>
      <w:pPr>
        <w:spacing w:line="360" w:lineRule="auto"/>
        <w:ind w:firstLine="600" w:firstLineChars="2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（桂建质〔2015〕16号文附件一）</w:t>
      </w:r>
    </w:p>
    <w:p>
      <w:pPr>
        <w:pStyle w:val="20"/>
        <w:spacing w:line="24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广西壮族自治区</w:t>
      </w:r>
    </w:p>
    <w:p>
      <w:pPr>
        <w:pStyle w:val="20"/>
        <w:spacing w:line="240" w:lineRule="atLeast"/>
        <w:ind w:firstLine="546"/>
        <w:jc w:val="center"/>
        <w:rPr>
          <w:rFonts w:hint="eastAsia" w:ascii="宋体" w:hAnsi="宋体" w:eastAsia="宋体" w:cs="宋体"/>
          <w:b/>
          <w:bCs/>
          <w:color w:val="auto"/>
          <w:w w:val="90"/>
          <w:sz w:val="24"/>
          <w:szCs w:val="24"/>
          <w:highlight w:val="none"/>
        </w:rPr>
      </w:pPr>
      <w:r>
        <w:rPr>
          <w:rFonts w:hint="eastAsia" w:ascii="宋体" w:hAnsi="宋体" w:eastAsia="宋体" w:cs="宋体"/>
          <w:b/>
          <w:bCs/>
          <w:color w:val="auto"/>
          <w:w w:val="90"/>
          <w:sz w:val="24"/>
          <w:szCs w:val="24"/>
          <w:highlight w:val="none"/>
        </w:rPr>
        <w:t>建设工程安全文明施工措施项目清单内容</w:t>
      </w:r>
    </w:p>
    <w:p>
      <w:pPr>
        <w:pStyle w:val="20"/>
        <w:spacing w:line="240" w:lineRule="atLeast"/>
        <w:ind w:firstLine="546"/>
        <w:jc w:val="center"/>
        <w:rPr>
          <w:rFonts w:hint="eastAsia" w:ascii="宋体" w:hAnsi="宋体" w:eastAsia="宋体" w:cs="宋体"/>
          <w:b/>
          <w:bCs/>
          <w:color w:val="auto"/>
          <w:w w:val="90"/>
          <w:sz w:val="24"/>
          <w:szCs w:val="24"/>
          <w:highlight w:val="none"/>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738" w:type="dxa"/>
            <w:tcBorders>
              <w:top w:val="single" w:color="auto" w:sz="12" w:space="0"/>
            </w:tcBorders>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类别</w:t>
            </w:r>
          </w:p>
        </w:tc>
        <w:tc>
          <w:tcPr>
            <w:tcW w:w="2070" w:type="dxa"/>
            <w:gridSpan w:val="2"/>
            <w:tcBorders>
              <w:top w:val="single" w:color="auto" w:sz="12" w:space="0"/>
            </w:tcBorders>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项目名称</w:t>
            </w:r>
          </w:p>
        </w:tc>
        <w:tc>
          <w:tcPr>
            <w:tcW w:w="6645" w:type="dxa"/>
            <w:tcBorders>
              <w:top w:val="single" w:color="auto" w:sz="12" w:space="0"/>
            </w:tcBorders>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文明</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施工</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与</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环境</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保护</w:t>
            </w: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安全警示</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标志牌</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现场围挡</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现场采用封闭围挡，高度不小于1.8m。</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七牌二图</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企业标志</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场容场貌</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道路畅通。</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排水设施齐全畅通。</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材料堆放</w:t>
            </w:r>
          </w:p>
        </w:tc>
        <w:tc>
          <w:tcPr>
            <w:tcW w:w="6645" w:type="dxa"/>
            <w:noWrap w:val="0"/>
            <w:vAlign w:val="center"/>
          </w:tcPr>
          <w:p>
            <w:pPr>
              <w:pStyle w:val="20"/>
              <w:numPr>
                <w:ilvl w:val="0"/>
                <w:numId w:val="4"/>
              </w:numP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材料、构件、料具等堆放时，应有名称、品种、规格等标牌。</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水泥和其它易飞扬细颗粒建筑材料应封闭存放或采取覆盖等措施。</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现场防火</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垃圾清运</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施工现场应设置密闭式垃圾站，施工垃圾、生活垃圾应分类存放。</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宣传栏、环保及不扰民措施</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临时设施</w:t>
            </w: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现场办公</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生活设施</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施工现场办公、生活区与作业区分开设置，保持安全距离。</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施工现场</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临时用电</w:t>
            </w: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配电线路</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按照TN-S系统要求配备五芯电缆、四芯电缆和三芯电缆。</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按要求架设临时用电线路的电杆、横担、瓷夹、瓷瓶等，或电缆埋地的地沟。</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配电箱</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开关箱</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按三级配电要求，配备总配电箱、分配电箱、开关箱三类（铁质）标准电箱，开关箱应符合“一机、一箱、一闸、一漏”，三类电箱中的各类电器应是合格品。</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按两级保护的要求，选取符合容量要求和质量合格的总配电箱和开关箱中的漏电保护器。</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接地装置</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现场变配电装置</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738" w:type="dxa"/>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类别</w:t>
            </w:r>
          </w:p>
        </w:tc>
        <w:tc>
          <w:tcPr>
            <w:tcW w:w="2070" w:type="dxa"/>
            <w:gridSpan w:val="2"/>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项目名称</w:t>
            </w:r>
          </w:p>
        </w:tc>
        <w:tc>
          <w:tcPr>
            <w:tcW w:w="6645" w:type="dxa"/>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安全施工</w:t>
            </w:r>
          </w:p>
        </w:tc>
        <w:tc>
          <w:tcPr>
            <w:tcW w:w="525"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高处作业防护</w:t>
            </w: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楼层、屋面、阳台等临边</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通道口</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预留洞口</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电梯井口</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楼梯边</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垂直方向交叉作业</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高处作业</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基坑、物料平台</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安全防护用品</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其它</w:t>
            </w:r>
          </w:p>
        </w:tc>
        <w:tc>
          <w:tcPr>
            <w:tcW w:w="525"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机械设备防护</w:t>
            </w: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中小型机械</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垂直运输设备</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垂直运输设备检测、检验、日常维护、保养等。</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专家论证审查</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应急救援预案</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bottom w:val="single" w:color="auto" w:sz="12" w:space="0"/>
            </w:tcBorders>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tcBorders>
              <w:bottom w:val="single" w:color="auto" w:sz="12" w:space="0"/>
            </w:tcBorders>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非正常情况施工</w:t>
            </w:r>
          </w:p>
        </w:tc>
        <w:tc>
          <w:tcPr>
            <w:tcW w:w="6645" w:type="dxa"/>
            <w:tcBorders>
              <w:bottom w:val="single" w:color="auto" w:sz="12" w:space="0"/>
            </w:tcBorders>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其它特殊情况下的防护费用，如：城市主干道、人流密集、河边等处施工及文物、古建筑、古树保护等。</w:t>
            </w:r>
          </w:p>
        </w:tc>
      </w:tr>
    </w:tbl>
    <w:p>
      <w:pPr>
        <w:pStyle w:val="20"/>
        <w:spacing w:line="240" w:lineRule="atLeast"/>
        <w:ind w:firstLine="546"/>
        <w:jc w:val="center"/>
        <w:rPr>
          <w:rFonts w:hint="eastAsia" w:ascii="宋体" w:hAnsi="宋体" w:eastAsia="宋体" w:cs="宋体"/>
          <w:b/>
          <w:bCs/>
          <w:color w:val="auto"/>
          <w:w w:val="90"/>
          <w:sz w:val="24"/>
          <w:szCs w:val="24"/>
          <w:highlight w:val="none"/>
        </w:rPr>
      </w:pPr>
    </w:p>
    <w:p>
      <w:pPr>
        <w:spacing w:before="156" w:beforeLines="5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注：本表所列建筑工程安全文明施工费，是依据现行法律法规及标准规范确定的。如法律法规和标准规范修订，本表所列项目应按照修订后的法律法规和标准规范进行调整。</w:t>
      </w:r>
    </w:p>
    <w:p>
      <w:pPr>
        <w:ind w:firstLine="420" w:firstLineChars="200"/>
        <w:rPr>
          <w:rFonts w:hint="eastAsia" w:ascii="宋体" w:hAnsi="宋体" w:eastAsia="宋体" w:cs="宋体"/>
          <w:color w:val="auto"/>
          <w:highlight w:val="none"/>
        </w:rPr>
      </w:pPr>
    </w:p>
    <w:p>
      <w:pPr>
        <w:ind w:firstLine="420" w:firstLineChars="200"/>
        <w:rPr>
          <w:rFonts w:hint="eastAsia" w:ascii="宋体" w:hAnsi="宋体" w:eastAsia="宋体" w:cs="宋体"/>
          <w:color w:val="auto"/>
          <w:highlight w:val="none"/>
        </w:rPr>
      </w:pPr>
    </w:p>
    <w:p>
      <w:pPr>
        <w:spacing w:line="560" w:lineRule="exact"/>
        <w:jc w:val="both"/>
        <w:rPr>
          <w:rFonts w:hint="eastAsia" w:ascii="宋体" w:hAnsi="宋体" w:eastAsia="宋体" w:cs="宋体"/>
          <w:b/>
          <w:color w:val="auto"/>
          <w:sz w:val="30"/>
          <w:szCs w:val="30"/>
          <w:highlight w:val="none"/>
        </w:rPr>
      </w:pPr>
    </w:p>
    <w:p>
      <w:pPr>
        <w:spacing w:line="56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五、施工组织方案</w:t>
      </w:r>
    </w:p>
    <w:p>
      <w:pPr>
        <w:spacing w:line="400" w:lineRule="exact"/>
        <w:jc w:val="center"/>
        <w:rPr>
          <w:rFonts w:hint="eastAsia" w:ascii="宋体" w:hAnsi="宋体" w:eastAsia="宋体" w:cs="宋体"/>
          <w:b/>
          <w:color w:val="auto"/>
          <w:sz w:val="30"/>
          <w:szCs w:val="30"/>
          <w:highlight w:val="none"/>
        </w:rPr>
      </w:pP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1、竞标应编制施工组织设计：</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编制具体要求是：编制时应采用文字并结合图表形式说明各分部分项工程的施工方法；拟投入的主要施工机械设备情况；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2、施工组织设计除采用文字表述外应附下列图表，图表及格式要求附后。</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2.1 拟投入本工程的主要施工机械设备表；</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2.2 计划开、竣工日期和施工进度网络图 ；</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 项目管理机构配备情况表；</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 项目经理简历表；</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 项目技术负责人简历表。</w:t>
      </w:r>
    </w:p>
    <w:p>
      <w:pPr>
        <w:spacing w:before="156" w:beforeLines="50" w:after="312" w:afterLines="100" w:line="500" w:lineRule="exact"/>
        <w:rPr>
          <w:rFonts w:hint="eastAsia" w:ascii="宋体" w:hAnsi="宋体" w:eastAsia="宋体" w:cs="宋体"/>
          <w:b/>
          <w:color w:val="auto"/>
          <w:sz w:val="30"/>
          <w:szCs w:val="30"/>
          <w:highlight w:val="none"/>
        </w:rPr>
      </w:pPr>
    </w:p>
    <w:p>
      <w:pPr>
        <w:spacing w:before="156" w:beforeLines="50" w:after="312" w:afterLines="100" w:line="500" w:lineRule="exact"/>
        <w:rPr>
          <w:rFonts w:hint="eastAsia" w:ascii="宋体" w:hAnsi="宋体" w:eastAsia="宋体" w:cs="宋体"/>
          <w:b/>
          <w:color w:val="auto"/>
          <w:sz w:val="30"/>
          <w:szCs w:val="30"/>
          <w:highlight w:val="none"/>
        </w:rPr>
      </w:pPr>
    </w:p>
    <w:p>
      <w:pPr>
        <w:spacing w:before="156" w:beforeLines="50" w:after="312" w:afterLines="100" w:line="500" w:lineRule="exact"/>
        <w:rPr>
          <w:rFonts w:hint="eastAsia" w:ascii="宋体" w:hAnsi="宋体" w:eastAsia="宋体" w:cs="宋体"/>
          <w:b/>
          <w:color w:val="auto"/>
          <w:sz w:val="30"/>
          <w:szCs w:val="30"/>
          <w:highlight w:val="none"/>
        </w:rPr>
      </w:pPr>
    </w:p>
    <w:p>
      <w:pPr>
        <w:spacing w:before="156" w:beforeLines="50" w:after="312" w:afterLines="100" w:line="500" w:lineRule="exact"/>
        <w:rPr>
          <w:rFonts w:hint="eastAsia" w:ascii="宋体" w:hAnsi="宋体" w:eastAsia="宋体" w:cs="宋体"/>
          <w:b/>
          <w:color w:val="auto"/>
          <w:sz w:val="30"/>
          <w:szCs w:val="30"/>
          <w:highlight w:val="none"/>
        </w:rPr>
      </w:pPr>
    </w:p>
    <w:p>
      <w:pPr>
        <w:spacing w:before="156" w:beforeLines="50" w:after="312" w:afterLines="100" w:line="500" w:lineRule="exact"/>
        <w:rPr>
          <w:rFonts w:hint="eastAsia" w:ascii="宋体" w:hAnsi="宋体" w:eastAsia="宋体" w:cs="宋体"/>
          <w:b/>
          <w:color w:val="auto"/>
          <w:sz w:val="30"/>
          <w:szCs w:val="30"/>
          <w:highlight w:val="none"/>
        </w:rPr>
      </w:pPr>
    </w:p>
    <w:p>
      <w:pPr>
        <w:spacing w:before="156" w:beforeLines="50" w:after="312" w:afterLines="100" w:line="500" w:lineRule="exact"/>
        <w:rPr>
          <w:rFonts w:hint="eastAsia" w:ascii="宋体" w:hAnsi="宋体" w:eastAsia="宋体" w:cs="宋体"/>
          <w:b/>
          <w:color w:val="auto"/>
          <w:sz w:val="30"/>
          <w:szCs w:val="30"/>
          <w:highlight w:val="none"/>
        </w:rPr>
      </w:pPr>
    </w:p>
    <w:p>
      <w:pPr>
        <w:spacing w:before="156" w:beforeLines="50" w:after="312" w:afterLines="100" w:line="500" w:lineRule="exact"/>
        <w:rPr>
          <w:rFonts w:hint="eastAsia" w:ascii="宋体" w:hAnsi="宋体" w:eastAsia="宋体" w:cs="宋体"/>
          <w:b/>
          <w:color w:val="auto"/>
          <w:sz w:val="30"/>
          <w:szCs w:val="30"/>
          <w:highlight w:val="none"/>
        </w:rPr>
      </w:pPr>
    </w:p>
    <w:p>
      <w:pPr>
        <w:spacing w:before="156" w:beforeLines="50" w:after="312" w:afterLines="100" w:line="5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附件1</w:t>
      </w:r>
    </w:p>
    <w:p>
      <w:pPr>
        <w:spacing w:before="156" w:beforeLines="50" w:after="312" w:afterLines="100" w:line="500" w:lineRule="exact"/>
        <w:jc w:val="center"/>
        <w:rPr>
          <w:rFonts w:hint="eastAsia" w:ascii="宋体" w:hAnsi="宋体" w:eastAsia="宋体" w:cs="宋体"/>
          <w:b/>
          <w:color w:val="auto"/>
          <w:szCs w:val="21"/>
          <w:highlight w:val="none"/>
        </w:rPr>
      </w:pPr>
      <w:r>
        <w:rPr>
          <w:rFonts w:hint="eastAsia" w:ascii="宋体" w:hAnsi="宋体" w:eastAsia="宋体" w:cs="宋体"/>
          <w:b/>
          <w:color w:val="auto"/>
          <w:sz w:val="28"/>
          <w:szCs w:val="21"/>
          <w:highlight w:val="none"/>
        </w:rPr>
        <w:t>拟投入本工程的主要施工机械设备表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（工程项目名称）  </w:t>
      </w:r>
      <w:r>
        <w:rPr>
          <w:rFonts w:hint="eastAsia" w:ascii="宋体" w:hAnsi="宋体" w:eastAsia="宋体" w:cs="宋体"/>
          <w:color w:val="auto"/>
          <w:sz w:val="24"/>
          <w:highlight w:val="none"/>
        </w:rPr>
        <w:t>工程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51"/>
        <w:gridCol w:w="1072"/>
        <w:gridCol w:w="809"/>
        <w:gridCol w:w="894"/>
        <w:gridCol w:w="1251"/>
        <w:gridCol w:w="1072"/>
        <w:gridCol w:w="1072"/>
        <w:gridCol w:w="97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498"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51"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机械或设备名称</w:t>
            </w:r>
          </w:p>
        </w:tc>
        <w:tc>
          <w:tcPr>
            <w:tcW w:w="1072"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w:t>
            </w:r>
          </w:p>
        </w:tc>
        <w:tc>
          <w:tcPr>
            <w:tcW w:w="809"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94"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国别</w:t>
            </w:r>
          </w:p>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产地</w:t>
            </w:r>
          </w:p>
        </w:tc>
        <w:tc>
          <w:tcPr>
            <w:tcW w:w="1251"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制造年份</w:t>
            </w:r>
          </w:p>
        </w:tc>
        <w:tc>
          <w:tcPr>
            <w:tcW w:w="1072"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额定功率（KW）</w:t>
            </w:r>
          </w:p>
        </w:tc>
        <w:tc>
          <w:tcPr>
            <w:tcW w:w="1072"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生产</w:t>
            </w:r>
          </w:p>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能力</w:t>
            </w:r>
          </w:p>
        </w:tc>
        <w:tc>
          <w:tcPr>
            <w:tcW w:w="979"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用于施</w:t>
            </w:r>
          </w:p>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工部位</w:t>
            </w:r>
          </w:p>
        </w:tc>
        <w:tc>
          <w:tcPr>
            <w:tcW w:w="979"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bl>
    <w:p>
      <w:pPr>
        <w:spacing w:before="156" w:beforeLines="50" w:after="312" w:afterLines="100" w:line="500" w:lineRule="exact"/>
        <w:rPr>
          <w:rFonts w:hint="eastAsia" w:ascii="宋体" w:hAnsi="宋体" w:eastAsia="宋体" w:cs="宋体"/>
          <w:b/>
          <w:color w:val="auto"/>
          <w:sz w:val="28"/>
          <w:szCs w:val="21"/>
          <w:highlight w:val="none"/>
        </w:rPr>
      </w:pPr>
    </w:p>
    <w:p>
      <w:pPr>
        <w:spacing w:line="400" w:lineRule="exact"/>
        <w:jc w:val="center"/>
        <w:rPr>
          <w:rFonts w:hint="eastAsia" w:ascii="宋体" w:hAnsi="宋体" w:eastAsia="宋体" w:cs="宋体"/>
          <w:b/>
          <w:color w:val="auto"/>
          <w:sz w:val="30"/>
          <w:szCs w:val="30"/>
          <w:highlight w:val="none"/>
        </w:rPr>
      </w:pPr>
    </w:p>
    <w:p>
      <w:pPr>
        <w:spacing w:before="156" w:beforeLines="50" w:after="156" w:afterLines="50" w:line="440" w:lineRule="exact"/>
        <w:ind w:firstLine="2160" w:firstLineChars="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r>
        <w:rPr>
          <w:rFonts w:hint="eastAsia" w:ascii="宋体" w:hAnsi="宋体" w:eastAsia="宋体" w:cs="宋体"/>
          <w:color w:val="auto"/>
          <w:sz w:val="24"/>
          <w:szCs w:val="24"/>
          <w:highlight w:val="none"/>
          <w:u w:val="single"/>
        </w:rPr>
        <w:t xml:space="preserve">                           </w:t>
      </w:r>
    </w:p>
    <w:p>
      <w:pPr>
        <w:autoSpaceDE w:val="0"/>
        <w:autoSpaceDN w:val="0"/>
        <w:spacing w:before="156" w:beforeLines="50" w:after="156" w:afterLines="50" w:line="440" w:lineRule="exact"/>
        <w:ind w:firstLine="2160" w:firstLineChars="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spacing w:line="360" w:lineRule="auto"/>
        <w:ind w:firstLine="2160" w:firstLineChars="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br w:type="page"/>
      </w:r>
      <w:r>
        <w:rPr>
          <w:rFonts w:hint="eastAsia" w:ascii="宋体" w:hAnsi="宋体" w:eastAsia="宋体" w:cs="宋体"/>
          <w:b/>
          <w:color w:val="auto"/>
          <w:sz w:val="28"/>
          <w:szCs w:val="21"/>
          <w:highlight w:val="none"/>
        </w:rPr>
        <w:t>附件2</w:t>
      </w:r>
    </w:p>
    <w:p>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rPr>
        <w:t>计划开、竣工日期和施工进度网络图</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1.磋商供应商应提交的施工进度网络图或施工进度表，说明按采购文件要求的工期进行施工的各个关键日期。成交的供应商还应按合同条件有关条款的要求提交详细的施工进度计划。</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2.施工进度表可采用网络图（或横道图）表示，说明计划开工日期和各分项工程各阶段的完工日期和分包合同签订的日期。</w:t>
      </w:r>
    </w:p>
    <w:p>
      <w:pPr>
        <w:spacing w:after="156" w:afterLines="50"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3.施工进度计划应与施工组织设计相适应。</w:t>
      </w:r>
    </w:p>
    <w:p>
      <w:pPr>
        <w:spacing w:before="156" w:beforeLines="50" w:after="312" w:afterLines="100" w:line="500" w:lineRule="exact"/>
        <w:rPr>
          <w:rFonts w:hint="eastAsia" w:ascii="宋体" w:hAnsi="宋体" w:eastAsia="宋体" w:cs="宋体"/>
          <w:color w:val="auto"/>
          <w:sz w:val="24"/>
          <w:szCs w:val="21"/>
          <w:highlight w:val="none"/>
        </w:rPr>
      </w:pPr>
    </w:p>
    <w:p>
      <w:pPr>
        <w:spacing w:before="156" w:beforeLines="50" w:after="312" w:afterLines="100" w:line="500" w:lineRule="exact"/>
        <w:rPr>
          <w:rFonts w:hint="eastAsia" w:ascii="宋体" w:hAnsi="宋体" w:eastAsia="宋体" w:cs="宋体"/>
          <w:color w:val="auto"/>
          <w:szCs w:val="21"/>
          <w:highlight w:val="none"/>
        </w:rPr>
      </w:pPr>
      <w:r>
        <w:rPr>
          <w:rFonts w:hint="eastAsia" w:ascii="宋体" w:hAnsi="宋体" w:eastAsia="宋体" w:cs="宋体"/>
          <w:color w:val="auto"/>
          <w:sz w:val="24"/>
          <w:szCs w:val="21"/>
          <w:highlight w:val="none"/>
        </w:rPr>
        <w:br w:type="page"/>
      </w:r>
      <w:r>
        <w:rPr>
          <w:rFonts w:hint="eastAsia" w:ascii="宋体" w:hAnsi="宋体" w:eastAsia="宋体" w:cs="宋体"/>
          <w:b/>
          <w:color w:val="auto"/>
          <w:sz w:val="28"/>
          <w:szCs w:val="21"/>
          <w:highlight w:val="none"/>
        </w:rPr>
        <w:t>附件3</w:t>
      </w:r>
    </w:p>
    <w:p>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rPr>
        <w:t>项目管理机构配备情况表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（工程项目名称）   </w:t>
      </w:r>
      <w:r>
        <w:rPr>
          <w:rFonts w:hint="eastAsia" w:ascii="宋体" w:hAnsi="宋体" w:eastAsia="宋体" w:cs="宋体"/>
          <w:color w:val="auto"/>
          <w:sz w:val="24"/>
          <w:highlight w:val="none"/>
        </w:rPr>
        <w:t>工程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1260"/>
        <w:gridCol w:w="720"/>
        <w:gridCol w:w="720"/>
        <w:gridCol w:w="720"/>
        <w:gridCol w:w="1148"/>
        <w:gridCol w:w="99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828" w:type="dxa"/>
            <w:vMerge w:val="restart"/>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900" w:type="dxa"/>
            <w:vMerge w:val="restart"/>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900" w:type="dxa"/>
            <w:vMerge w:val="restart"/>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4568" w:type="dxa"/>
            <w:gridSpan w:val="5"/>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执业或职业资格证明</w:t>
            </w:r>
          </w:p>
        </w:tc>
        <w:tc>
          <w:tcPr>
            <w:tcW w:w="2739"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28" w:type="dxa"/>
            <w:vMerge w:val="continue"/>
            <w:noWrap w:val="0"/>
            <w:vAlign w:val="center"/>
          </w:tcPr>
          <w:p>
            <w:pPr>
              <w:spacing w:line="400" w:lineRule="exact"/>
              <w:jc w:val="center"/>
              <w:rPr>
                <w:rFonts w:hint="eastAsia" w:ascii="宋体" w:hAnsi="宋体" w:eastAsia="宋体" w:cs="宋体"/>
                <w:color w:val="auto"/>
                <w:sz w:val="24"/>
                <w:highlight w:val="none"/>
              </w:rPr>
            </w:pPr>
          </w:p>
        </w:tc>
        <w:tc>
          <w:tcPr>
            <w:tcW w:w="900" w:type="dxa"/>
            <w:vMerge w:val="continue"/>
            <w:noWrap w:val="0"/>
            <w:vAlign w:val="center"/>
          </w:tcPr>
          <w:p>
            <w:pPr>
              <w:spacing w:line="400" w:lineRule="exact"/>
              <w:jc w:val="center"/>
              <w:rPr>
                <w:rFonts w:hint="eastAsia" w:ascii="宋体" w:hAnsi="宋体" w:eastAsia="宋体" w:cs="宋体"/>
                <w:color w:val="auto"/>
                <w:sz w:val="24"/>
                <w:highlight w:val="none"/>
              </w:rPr>
            </w:pPr>
          </w:p>
        </w:tc>
        <w:tc>
          <w:tcPr>
            <w:tcW w:w="900" w:type="dxa"/>
            <w:vMerge w:val="continue"/>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证书名称</w:t>
            </w:r>
          </w:p>
        </w:tc>
        <w:tc>
          <w:tcPr>
            <w:tcW w:w="72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级别</w:t>
            </w:r>
          </w:p>
        </w:tc>
        <w:tc>
          <w:tcPr>
            <w:tcW w:w="72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证号</w:t>
            </w:r>
          </w:p>
        </w:tc>
        <w:tc>
          <w:tcPr>
            <w:tcW w:w="72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148"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原服务单位</w:t>
            </w:r>
          </w:p>
        </w:tc>
        <w:tc>
          <w:tcPr>
            <w:tcW w:w="99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项目数</w:t>
            </w:r>
          </w:p>
        </w:tc>
        <w:tc>
          <w:tcPr>
            <w:tcW w:w="1747"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935" w:type="dxa"/>
            <w:gridSpan w:val="10"/>
            <w:noWrap w:val="0"/>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一旦我单位成交，将实行项目经理负责制，我方保证并配备上述项目管理机构。上述填报内容真实，若不真实，愿接有关规定接受处理。项目管理班子机构设置、职责分工等情况另附资料说明。</w:t>
            </w:r>
          </w:p>
        </w:tc>
      </w:tr>
    </w:tbl>
    <w:p>
      <w:pPr>
        <w:spacing w:line="50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1"/>
          <w:highlight w:val="none"/>
        </w:rPr>
        <w:t>备注：附各岗位人员资格证件复印件，复印件须加盖磋商供应商单位公章。</w:t>
      </w: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pPr>
        <w:autoSpaceDE w:val="0"/>
        <w:autoSpaceDN w:val="0"/>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autoSpaceDE w:val="0"/>
        <w:autoSpaceDN w:val="0"/>
        <w:spacing w:line="46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附件4</w:t>
      </w:r>
    </w:p>
    <w:p>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rPr>
        <w:t>项目经理简历表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（工程项目名称）  </w:t>
      </w:r>
      <w:r>
        <w:rPr>
          <w:rFonts w:hint="eastAsia" w:ascii="宋体" w:hAnsi="宋体" w:eastAsia="宋体" w:cs="宋体"/>
          <w:color w:val="auto"/>
          <w:sz w:val="24"/>
          <w:highlight w:val="none"/>
        </w:rPr>
        <w:t xml:space="preserve">工程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643"/>
        <w:gridCol w:w="1641"/>
        <w:gridCol w:w="1641"/>
        <w:gridCol w:w="741"/>
        <w:gridCol w:w="901"/>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284"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238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担任项目经理年限</w:t>
            </w:r>
          </w:p>
        </w:tc>
        <w:tc>
          <w:tcPr>
            <w:tcW w:w="2547" w:type="dxa"/>
            <w:gridSpan w:val="2"/>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284"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项目经理资格证书编号</w:t>
            </w:r>
          </w:p>
        </w:tc>
        <w:tc>
          <w:tcPr>
            <w:tcW w:w="6570" w:type="dxa"/>
            <w:gridSpan w:val="5"/>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854" w:type="dxa"/>
            <w:gridSpan w:val="7"/>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1643"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建设规格</w:t>
            </w:r>
          </w:p>
        </w:tc>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在建或</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 完</w:t>
            </w:r>
          </w:p>
        </w:tc>
        <w:tc>
          <w:tcPr>
            <w:tcW w:w="1646"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已完成的类似工程（如有）应附中标通知书或合同协议书有关页面、工程竣工验收证明材料的复印件。在建类似工程（如有）应附中标通知书或工程合同协议书有关页面复印件，复印件加盖磋商供应商单位公章。</w:t>
      </w:r>
    </w:p>
    <w:p>
      <w:pPr>
        <w:autoSpaceDE w:val="0"/>
        <w:autoSpaceDN w:val="0"/>
        <w:spacing w:line="460" w:lineRule="exact"/>
        <w:rPr>
          <w:rFonts w:hint="eastAsia" w:ascii="宋体" w:hAnsi="宋体" w:eastAsia="宋体" w:cs="宋体"/>
          <w:color w:val="auto"/>
          <w:sz w:val="24"/>
          <w:szCs w:val="24"/>
          <w:highlight w:val="none"/>
        </w:rPr>
      </w:pP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pPr>
        <w:autoSpaceDE w:val="0"/>
        <w:autoSpaceDN w:val="0"/>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autoSpaceDE w:val="0"/>
        <w:autoSpaceDN w:val="0"/>
        <w:spacing w:line="46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附件5</w:t>
      </w:r>
    </w:p>
    <w:p>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rPr>
        <w:t>项目技术负责人简历表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（工程项目名称）  </w:t>
      </w:r>
      <w:r>
        <w:rPr>
          <w:rFonts w:hint="eastAsia" w:ascii="宋体" w:hAnsi="宋体" w:eastAsia="宋体" w:cs="宋体"/>
          <w:color w:val="auto"/>
          <w:sz w:val="24"/>
          <w:highlight w:val="none"/>
        </w:rPr>
        <w:t xml:space="preserve">工程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670"/>
        <w:gridCol w:w="1671"/>
        <w:gridCol w:w="1670"/>
        <w:gridCol w:w="1672"/>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3341"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334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担任技术负责人年限</w:t>
            </w: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025" w:type="dxa"/>
            <w:gridSpan w:val="6"/>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67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建设规格</w:t>
            </w:r>
          </w:p>
        </w:tc>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67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在建或</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 完</w:t>
            </w:r>
          </w:p>
        </w:tc>
        <w:tc>
          <w:tcPr>
            <w:tcW w:w="167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bl>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备注：已完成的类似工程（如有）应附中标通知书或合同协议书有关页面、工程竣工验收证明材料的复印件。在建类似工程（如有）应附中标通知书或工程合同协议书有关页面复印件。复印件须加盖磋商供应商单位公章。</w:t>
      </w:r>
    </w:p>
    <w:p>
      <w:pPr>
        <w:spacing w:after="156" w:afterLines="50" w:line="500" w:lineRule="exact"/>
        <w:ind w:firstLine="480" w:firstLineChars="200"/>
        <w:rPr>
          <w:rFonts w:hint="eastAsia" w:ascii="宋体" w:hAnsi="宋体" w:eastAsia="宋体" w:cs="宋体"/>
          <w:color w:val="auto"/>
          <w:sz w:val="24"/>
          <w:szCs w:val="21"/>
          <w:highlight w:val="none"/>
        </w:rPr>
      </w:pP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pPr>
        <w:autoSpaceDE w:val="0"/>
        <w:autoSpaceDN w:val="0"/>
        <w:spacing w:line="460" w:lineRule="exac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日期：      年    月    日</w:t>
      </w:r>
    </w:p>
    <w:p>
      <w:pPr>
        <w:spacing w:before="156" w:beforeLines="50" w:after="156" w:afterLines="50" w:line="6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六、资格审查资料</w:t>
      </w:r>
    </w:p>
    <w:p>
      <w:pPr>
        <w:spacing w:before="156" w:beforeLines="50" w:after="156" w:afterLines="50" w:line="600" w:lineRule="exact"/>
        <w:jc w:val="center"/>
        <w:rPr>
          <w:rFonts w:hint="eastAsia" w:ascii="宋体" w:hAnsi="宋体" w:eastAsia="宋体" w:cs="宋体"/>
          <w:b/>
          <w:color w:val="auto"/>
          <w:sz w:val="28"/>
          <w:szCs w:val="30"/>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1、有效的营业执照副本复印件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2、有效的企业资质证书副本复印件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3、有效的企业安全生产许可证副本复印件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4、拟投入项目经理注册建造师注册证书和安全生产考核合格证书（B类）复印件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5、拟投入专职安全员安全生产考核合格证书（C类）复印件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6、企业法定代表人完整有效的身份证复印件</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br w:type="page"/>
      </w:r>
      <w:r>
        <w:rPr>
          <w:rFonts w:hint="eastAsia" w:ascii="宋体" w:hAnsi="宋体" w:eastAsia="宋体" w:cs="宋体"/>
          <w:b/>
          <w:color w:val="auto"/>
          <w:sz w:val="28"/>
          <w:szCs w:val="21"/>
          <w:highlight w:val="none"/>
        </w:rPr>
        <w:t>7、授权委托书原件及委托代理人完整有效的身份证复印件（委托代理时提供）</w:t>
      </w:r>
    </w:p>
    <w:p>
      <w:pPr>
        <w:spacing w:before="156" w:beforeLines="50" w:after="156" w:afterLines="50" w:line="500" w:lineRule="exact"/>
        <w:jc w:val="center"/>
        <w:rPr>
          <w:rFonts w:hint="eastAsia" w:ascii="宋体" w:hAnsi="宋体" w:eastAsia="宋体" w:cs="宋体"/>
          <w:b/>
          <w:bCs/>
          <w:color w:val="auto"/>
          <w:sz w:val="22"/>
          <w:szCs w:val="21"/>
          <w:highlight w:val="none"/>
        </w:rPr>
      </w:pPr>
      <w:r>
        <w:rPr>
          <w:rFonts w:hint="eastAsia" w:ascii="宋体" w:hAnsi="宋体" w:eastAsia="宋体" w:cs="宋体"/>
          <w:b/>
          <w:bCs/>
          <w:color w:val="auto"/>
          <w:sz w:val="28"/>
          <w:highlight w:val="none"/>
        </w:rPr>
        <w:t>授权委托书（格式）</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(磋商供应商名称)的法定代表人，现授权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(姓名)为我单位委托代理人，以本单位的名义参加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代理的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的竞标活动，委托代理人在磋商过程中所签署的一切文件和处理与之有关的一切事务，我均予以承认。</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代理人无转委托权。特此委托。</w:t>
      </w:r>
    </w:p>
    <w:p>
      <w:pPr>
        <w:pStyle w:val="7"/>
        <w:spacing w:line="5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附委托代理人完整身份证复印件。</w:t>
      </w:r>
    </w:p>
    <w:p>
      <w:pPr>
        <w:pStyle w:val="7"/>
        <w:spacing w:line="520" w:lineRule="exact"/>
        <w:ind w:firstLine="480" w:firstLineChars="200"/>
        <w:rPr>
          <w:rFonts w:hint="eastAsia" w:ascii="宋体" w:hAnsi="宋体" w:eastAsia="宋体" w:cs="宋体"/>
          <w:color w:val="auto"/>
          <w:sz w:val="24"/>
          <w:highlight w:val="none"/>
        </w:rPr>
      </w:pP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代理人(签字或盖章)：            性别：               年龄：</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                          部门：               职务：</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磋商供应商：(盖章)</w:t>
      </w:r>
    </w:p>
    <w:p>
      <w:pPr>
        <w:pStyle w:val="7"/>
        <w:spacing w:line="520" w:lineRule="exact"/>
        <w:ind w:firstLine="480" w:firstLineChars="200"/>
        <w:rPr>
          <w:rFonts w:hint="eastAsia" w:ascii="宋体" w:hAnsi="宋体" w:eastAsia="宋体" w:cs="宋体"/>
          <w:color w:val="auto"/>
          <w:sz w:val="24"/>
          <w:highlight w:val="none"/>
        </w:rPr>
      </w:pP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法定代表人(签字、盖章)：</w:t>
      </w:r>
    </w:p>
    <w:p>
      <w:pPr>
        <w:pStyle w:val="7"/>
        <w:spacing w:line="520" w:lineRule="exact"/>
        <w:ind w:firstLine="480" w:firstLineChars="200"/>
        <w:rPr>
          <w:rFonts w:hint="eastAsia" w:ascii="宋体" w:hAnsi="宋体" w:eastAsia="宋体" w:cs="宋体"/>
          <w:color w:val="auto"/>
          <w:sz w:val="24"/>
          <w:highlight w:val="none"/>
        </w:rPr>
      </w:pPr>
    </w:p>
    <w:p>
      <w:pPr>
        <w:pStyle w:val="7"/>
        <w:spacing w:line="520" w:lineRule="exact"/>
        <w:ind w:firstLine="480" w:firstLineChars="200"/>
        <w:jc w:val="left"/>
        <w:rPr>
          <w:rFonts w:hint="eastAsia" w:ascii="宋体" w:hAnsi="宋体" w:eastAsia="宋体" w:cs="宋体"/>
          <w:b/>
          <w:color w:val="auto"/>
          <w:sz w:val="28"/>
          <w:szCs w:val="21"/>
          <w:highlight w:val="none"/>
        </w:rPr>
      </w:pPr>
      <w:r>
        <w:rPr>
          <w:rFonts w:hint="eastAsia" w:ascii="宋体" w:hAnsi="宋体" w:eastAsia="宋体" w:cs="宋体"/>
          <w:color w:val="auto"/>
          <w:sz w:val="24"/>
          <w:highlight w:val="none"/>
        </w:rPr>
        <w:t>日期：         年        月        日</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8、项目经理、技术负责人和主要管理人员</w:t>
      </w:r>
      <w:r>
        <w:rPr>
          <w:rFonts w:hint="eastAsia" w:ascii="宋体" w:hAnsi="宋体" w:eastAsia="宋体" w:cs="宋体"/>
          <w:b/>
          <w:color w:val="auto"/>
          <w:sz w:val="28"/>
          <w:szCs w:val="21"/>
          <w:highlight w:val="none"/>
          <w:lang w:eastAsia="zh-CN"/>
        </w:rPr>
        <w:t>竞标截止时间前半年内连续三个月</w:t>
      </w:r>
      <w:r>
        <w:rPr>
          <w:rFonts w:hint="eastAsia" w:ascii="宋体" w:hAnsi="宋体" w:eastAsia="宋体" w:cs="宋体"/>
          <w:b/>
          <w:color w:val="auto"/>
          <w:sz w:val="28"/>
          <w:szCs w:val="21"/>
          <w:highlight w:val="none"/>
        </w:rPr>
        <w:t>在现任职单位依法缴纳社会保险的证明材料复印件</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cs="宋体"/>
          <w:b/>
          <w:color w:val="auto"/>
          <w:sz w:val="28"/>
          <w:szCs w:val="21"/>
          <w:highlight w:val="none"/>
        </w:rPr>
        <w:t>9、磋商保证金缴纳证明复印件（附磋商供应商基本账户开户许可证或银行开具的《基本存款账户信息》凭证复印件）</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10、磋商供应商竞标截止时间前半年内连续三个月依法缴纳税收的凭证复印件</w:t>
      </w:r>
    </w:p>
    <w:p>
      <w:pPr>
        <w:spacing w:before="156" w:beforeLines="50" w:after="312" w:afterLines="100" w:line="5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【如税务机关开具的完税证、银行缴税付款凭证或缴款回单等。无纳税记录的，应提供磋商供应商所在地的税务部门出具的《依法纳税或依法免税证明》复印件】</w:t>
      </w:r>
    </w:p>
    <w:p>
      <w:pPr>
        <w:numPr>
          <w:ilvl w:val="0"/>
          <w:numId w:val="0"/>
        </w:numPr>
        <w:spacing w:before="156" w:beforeLines="50" w:after="312" w:afterLines="100" w:line="500" w:lineRule="exact"/>
        <w:rPr>
          <w:rFonts w:hint="eastAsia"/>
          <w:color w:val="auto"/>
          <w:highlight w:val="none"/>
        </w:rPr>
      </w:pPr>
      <w:r>
        <w:rPr>
          <w:rFonts w:hint="eastAsia" w:ascii="宋体" w:hAnsi="宋体" w:eastAsia="宋体" w:cs="宋体"/>
          <w:b/>
          <w:color w:val="auto"/>
          <w:sz w:val="28"/>
          <w:szCs w:val="21"/>
          <w:highlight w:val="none"/>
          <w:lang w:val="en-US" w:eastAsia="zh-CN"/>
        </w:rPr>
        <w:t>11、</w:t>
      </w:r>
      <w:r>
        <w:rPr>
          <w:rFonts w:hint="eastAsia" w:ascii="宋体" w:hAnsi="宋体" w:eastAsia="宋体" w:cs="宋体"/>
          <w:b/>
          <w:color w:val="auto"/>
          <w:sz w:val="28"/>
          <w:szCs w:val="21"/>
          <w:highlight w:val="none"/>
        </w:rPr>
        <w:t>磋商供应商竞标截止时间前半年内连续三个月依法缴纳社会保障资金的凭证复印件</w:t>
      </w:r>
    </w:p>
    <w:p>
      <w:pPr>
        <w:spacing w:before="156" w:beforeLines="50" w:after="312" w:afterLines="100" w:line="5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【如社保部门开具的证明、收款收据等，或银行缴款凭证、回单等。无缴费记录的，应提供磋商供应商所在地社保部门出具的《依法缴纳或依法免缴社保费证明》复印件】</w:t>
      </w:r>
    </w:p>
    <w:p>
      <w:pPr>
        <w:pStyle w:val="10"/>
        <w:rPr>
          <w:rFonts w:hint="eastAsia"/>
          <w:color w:val="auto"/>
          <w:highlight w:val="none"/>
        </w:rPr>
      </w:pPr>
    </w:p>
    <w:p>
      <w:pPr>
        <w:pStyle w:val="7"/>
        <w:spacing w:line="440" w:lineRule="exact"/>
        <w:rPr>
          <w:rFonts w:hint="eastAsia" w:ascii="宋体" w:hAnsi="宋体" w:eastAsia="宋体" w:cs="宋体"/>
          <w:b/>
          <w:color w:val="auto"/>
          <w:sz w:val="28"/>
          <w:szCs w:val="30"/>
          <w:highlight w:val="none"/>
          <w:lang w:eastAsia="zh-CN"/>
        </w:rPr>
      </w:pPr>
      <w:r>
        <w:rPr>
          <w:rFonts w:hint="eastAsia" w:ascii="宋体" w:hAnsi="宋体" w:eastAsia="宋体" w:cs="宋体"/>
          <w:b/>
          <w:color w:val="auto"/>
          <w:sz w:val="28"/>
          <w:szCs w:val="30"/>
          <w:highlight w:val="none"/>
        </w:rPr>
        <w:t>12、</w:t>
      </w:r>
      <w:r>
        <w:rPr>
          <w:rFonts w:hint="eastAsia" w:ascii="宋体" w:hAnsi="宋体" w:eastAsia="宋体" w:cs="宋体"/>
          <w:b/>
          <w:color w:val="auto"/>
          <w:sz w:val="28"/>
          <w:szCs w:val="30"/>
          <w:highlight w:val="none"/>
          <w:lang w:eastAsia="zh-CN"/>
        </w:rPr>
        <w:t>磋商供应商参加政府采购活动前3年内在经营活动中没有重大违法记录及有关信用信息的书面声明</w:t>
      </w:r>
    </w:p>
    <w:p>
      <w:pPr>
        <w:pStyle w:val="7"/>
        <w:spacing w:before="156" w:beforeLines="50" w:after="156" w:afterLines="50" w:line="600" w:lineRule="exact"/>
        <w:jc w:val="center"/>
        <w:rPr>
          <w:rFonts w:hint="eastAsia" w:ascii="宋体" w:hAnsi="宋体" w:eastAsia="宋体" w:cs="宋体"/>
          <w:b/>
          <w:color w:val="auto"/>
          <w:sz w:val="28"/>
          <w:szCs w:val="32"/>
          <w:highlight w:val="none"/>
        </w:rPr>
      </w:pPr>
      <w:r>
        <w:rPr>
          <w:rFonts w:hint="eastAsia" w:ascii="宋体" w:hAnsi="宋体" w:eastAsia="宋体" w:cs="宋体"/>
          <w:b/>
          <w:color w:val="auto"/>
          <w:sz w:val="28"/>
          <w:szCs w:val="32"/>
          <w:highlight w:val="none"/>
        </w:rPr>
        <w:t>声 明</w:t>
      </w:r>
    </w:p>
    <w:p>
      <w:pPr>
        <w:snapToGrid w:val="0"/>
        <w:spacing w:line="500" w:lineRule="exact"/>
        <w:outlineLvl w:val="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（采购人名称）</w:t>
      </w:r>
    </w:p>
    <w:p>
      <w:pPr>
        <w:snapToGrid w:val="0"/>
        <w:spacing w:line="500" w:lineRule="exact"/>
        <w:outlineLvl w:val="4"/>
        <w:rPr>
          <w:rFonts w:hint="eastAsia" w:ascii="宋体" w:hAnsi="宋体" w:eastAsia="宋体" w:cs="宋体"/>
          <w:color w:val="auto"/>
          <w:sz w:val="24"/>
          <w:szCs w:val="24"/>
          <w:highlight w:val="none"/>
          <w:u w:val="single"/>
        </w:rPr>
      </w:pPr>
    </w:p>
    <w:p>
      <w:pPr>
        <w:pStyle w:val="7"/>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none"/>
        </w:rPr>
        <w:t>（公司）</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郑重声明，在参加政府采购活动前3年内在经营活动中没有重大违法记录（重大违法记录是指供应商因违法经营受到刑事处罚或者责令停产停业、吊销许可证或者执照、较大数额罚款等行政处罚）</w:t>
      </w:r>
      <w:r>
        <w:rPr>
          <w:rFonts w:hint="eastAsia" w:ascii="宋体" w:hAnsi="宋体" w:eastAsia="宋体" w:cs="宋体"/>
          <w:color w:val="auto"/>
          <w:sz w:val="24"/>
          <w:szCs w:val="24"/>
          <w:highlight w:val="none"/>
          <w:lang w:eastAsia="zh-CN"/>
        </w:rPr>
        <w:t>，未被列入失信被执行人、重大税收违法案件当事人名单、政府采购严重违法失信行为记录名单，完全符合《中华人民共和国政府采购法》第二十二条规定的供应商资格条件，我方对此声明负全部法律责任</w:t>
      </w:r>
      <w:r>
        <w:rPr>
          <w:rFonts w:hint="eastAsia" w:ascii="宋体" w:hAnsi="宋体" w:eastAsia="宋体" w:cs="宋体"/>
          <w:color w:val="auto"/>
          <w:sz w:val="24"/>
          <w:szCs w:val="24"/>
          <w:highlight w:val="none"/>
        </w:rPr>
        <w:t>。</w:t>
      </w:r>
    </w:p>
    <w:p>
      <w:pPr>
        <w:snapToGrid w:val="0"/>
        <w:spacing w:line="500" w:lineRule="exact"/>
        <w:ind w:firstLine="420"/>
        <w:outlineLvl w:val="4"/>
        <w:rPr>
          <w:rFonts w:hint="eastAsia" w:ascii="宋体" w:hAnsi="宋体" w:eastAsia="宋体" w:cs="宋体"/>
          <w:color w:val="auto"/>
          <w:sz w:val="24"/>
          <w:szCs w:val="24"/>
          <w:highlight w:val="none"/>
        </w:rPr>
      </w:pPr>
    </w:p>
    <w:p>
      <w:pPr>
        <w:snapToGrid w:val="0"/>
        <w:spacing w:line="500" w:lineRule="exact"/>
        <w:ind w:firstLine="3542" w:firstLineChars="1476"/>
        <w:outlineLvl w:val="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磋商供应商（公章）：</w:t>
      </w:r>
      <w:r>
        <w:rPr>
          <w:rFonts w:hint="eastAsia" w:ascii="宋体" w:hAnsi="宋体" w:eastAsia="宋体" w:cs="宋体"/>
          <w:color w:val="auto"/>
          <w:sz w:val="24"/>
          <w:szCs w:val="24"/>
          <w:highlight w:val="none"/>
          <w:u w:val="single"/>
        </w:rPr>
        <w:t xml:space="preserve">                              </w:t>
      </w:r>
    </w:p>
    <w:p>
      <w:pPr>
        <w:spacing w:line="500" w:lineRule="exact"/>
        <w:ind w:firstLine="3542" w:firstLineChars="147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color w:val="auto"/>
          <w:sz w:val="24"/>
          <w:szCs w:val="24"/>
          <w:highlight w:val="none"/>
          <w:u w:val="single"/>
        </w:rPr>
        <w:t xml:space="preserve">           </w:t>
      </w:r>
    </w:p>
    <w:p>
      <w:pPr>
        <w:spacing w:line="500" w:lineRule="exact"/>
        <w:ind w:firstLine="3542" w:firstLineChars="1476"/>
        <w:rPr>
          <w:rFonts w:hint="eastAsia" w:ascii="宋体" w:hAnsi="宋体" w:eastAsia="宋体" w:cs="宋体"/>
          <w:b/>
          <w:color w:val="auto"/>
          <w:sz w:val="28"/>
          <w:szCs w:val="30"/>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pStyle w:val="7"/>
        <w:spacing w:line="440" w:lineRule="exact"/>
        <w:ind w:firstLine="396" w:firstLineChars="141"/>
        <w:jc w:val="center"/>
        <w:rPr>
          <w:rFonts w:hint="eastAsia" w:ascii="宋体" w:hAnsi="宋体" w:eastAsia="宋体" w:cs="宋体"/>
          <w:b/>
          <w:color w:val="auto"/>
          <w:sz w:val="28"/>
          <w:szCs w:val="30"/>
          <w:highlight w:val="none"/>
        </w:rPr>
      </w:pPr>
    </w:p>
    <w:p>
      <w:pPr>
        <w:pStyle w:val="7"/>
        <w:spacing w:line="440" w:lineRule="exact"/>
        <w:ind w:firstLine="396" w:firstLineChars="141"/>
        <w:jc w:val="center"/>
        <w:rPr>
          <w:rFonts w:hint="eastAsia" w:ascii="宋体" w:hAnsi="宋体" w:eastAsia="宋体" w:cs="宋体"/>
          <w:b/>
          <w:color w:val="auto"/>
          <w:sz w:val="28"/>
          <w:szCs w:val="30"/>
          <w:highlight w:val="none"/>
        </w:rPr>
      </w:pPr>
    </w:p>
    <w:p>
      <w:pPr>
        <w:pStyle w:val="7"/>
        <w:spacing w:line="440" w:lineRule="exact"/>
        <w:rPr>
          <w:rFonts w:hint="eastAsia" w:ascii="宋体" w:hAnsi="宋体" w:eastAsia="宋体" w:cs="宋体"/>
          <w:b/>
          <w:color w:val="auto"/>
          <w:sz w:val="28"/>
          <w:szCs w:val="30"/>
          <w:highlight w:val="none"/>
          <w:lang w:eastAsia="zh-CN"/>
        </w:rPr>
      </w:pPr>
      <w:r>
        <w:rPr>
          <w:rFonts w:hint="eastAsia" w:ascii="宋体" w:hAnsi="宋体" w:eastAsia="宋体" w:cs="宋体"/>
          <w:b/>
          <w:color w:val="auto"/>
          <w:sz w:val="28"/>
          <w:szCs w:val="30"/>
          <w:highlight w:val="none"/>
        </w:rPr>
        <w:t>1</w:t>
      </w:r>
      <w:r>
        <w:rPr>
          <w:rFonts w:hint="eastAsia" w:ascii="宋体" w:hAnsi="宋体" w:eastAsia="宋体" w:cs="宋体"/>
          <w:b/>
          <w:color w:val="auto"/>
          <w:sz w:val="28"/>
          <w:szCs w:val="30"/>
          <w:highlight w:val="none"/>
          <w:lang w:val="en-US" w:eastAsia="zh-CN"/>
        </w:rPr>
        <w:t>3</w:t>
      </w:r>
      <w:r>
        <w:rPr>
          <w:rFonts w:hint="eastAsia" w:ascii="宋体" w:hAnsi="宋体" w:eastAsia="宋体" w:cs="宋体"/>
          <w:b/>
          <w:color w:val="auto"/>
          <w:sz w:val="28"/>
          <w:szCs w:val="30"/>
          <w:highlight w:val="none"/>
        </w:rPr>
        <w:t>、</w:t>
      </w:r>
      <w:r>
        <w:rPr>
          <w:rFonts w:hint="eastAsia" w:ascii="宋体" w:hAnsi="宋体" w:eastAsia="宋体" w:cs="宋体"/>
          <w:b/>
          <w:color w:val="auto"/>
          <w:sz w:val="28"/>
          <w:szCs w:val="30"/>
          <w:highlight w:val="none"/>
          <w:lang w:eastAsia="zh-CN"/>
        </w:rPr>
        <w:t>2019年或2020年经审计的财务状况表</w:t>
      </w:r>
    </w:p>
    <w:p>
      <w:pPr>
        <w:pStyle w:val="7"/>
        <w:spacing w:line="440" w:lineRule="exact"/>
        <w:jc w:val="center"/>
        <w:rPr>
          <w:rFonts w:hint="eastAsia" w:ascii="宋体" w:hAnsi="宋体" w:eastAsia="宋体" w:cs="宋体"/>
          <w:b/>
          <w:color w:val="auto"/>
          <w:sz w:val="28"/>
          <w:szCs w:val="30"/>
          <w:highlight w:val="none"/>
        </w:rPr>
      </w:pPr>
      <w:r>
        <w:rPr>
          <w:rFonts w:hint="eastAsia" w:ascii="宋体" w:hAnsi="宋体" w:eastAsia="宋体" w:cs="宋体"/>
          <w:b/>
          <w:color w:val="auto"/>
          <w:sz w:val="28"/>
          <w:szCs w:val="30"/>
          <w:highlight w:val="none"/>
        </w:rPr>
        <w:t>七、其他资料</w:t>
      </w:r>
    </w:p>
    <w:p>
      <w:pPr>
        <w:pStyle w:val="7"/>
        <w:spacing w:line="440" w:lineRule="exact"/>
        <w:ind w:firstLine="396" w:firstLineChars="141"/>
        <w:jc w:val="center"/>
        <w:rPr>
          <w:rFonts w:hint="eastAsia" w:ascii="宋体" w:hAnsi="宋体" w:eastAsia="宋体" w:cs="宋体"/>
          <w:b/>
          <w:color w:val="auto"/>
          <w:sz w:val="28"/>
          <w:szCs w:val="30"/>
          <w:highlight w:val="none"/>
        </w:rPr>
      </w:pPr>
    </w:p>
    <w:p>
      <w:pPr>
        <w:tabs>
          <w:tab w:val="left" w:pos="1305"/>
        </w:tabs>
        <w:spacing w:before="156" w:beforeLines="50" w:after="156" w:afterLines="50" w:line="500" w:lineRule="exact"/>
        <w:rPr>
          <w:rFonts w:hint="eastAsia" w:ascii="宋体" w:hAnsi="宋体" w:cs="宋体"/>
          <w:b/>
          <w:color w:val="auto"/>
          <w:sz w:val="24"/>
          <w:szCs w:val="21"/>
          <w:highlight w:val="none"/>
        </w:rPr>
      </w:pPr>
      <w:r>
        <w:rPr>
          <w:rFonts w:hint="eastAsia" w:ascii="宋体" w:hAnsi="宋体" w:cs="宋体"/>
          <w:b/>
          <w:color w:val="auto"/>
          <w:sz w:val="24"/>
          <w:szCs w:val="21"/>
          <w:highlight w:val="none"/>
        </w:rPr>
        <w:t>附件1：</w:t>
      </w:r>
    </w:p>
    <w:p>
      <w:pPr>
        <w:pStyle w:val="11"/>
        <w:jc w:val="center"/>
        <w:rPr>
          <w:b/>
          <w:bCs/>
          <w:color w:val="auto"/>
          <w:sz w:val="28"/>
          <w:szCs w:val="22"/>
          <w:highlight w:val="none"/>
        </w:rPr>
      </w:pPr>
      <w:r>
        <w:rPr>
          <w:b/>
          <w:bCs/>
          <w:color w:val="auto"/>
          <w:sz w:val="28"/>
          <w:szCs w:val="22"/>
          <w:highlight w:val="none"/>
        </w:rPr>
        <w:t>中小企业声明函</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本公司（联合体）郑重声明，根据《政府采购促进中小企业发展管理办法》（财库﹝2020﹞46 号）的规定，本公司（联合体）参加</w:t>
      </w:r>
      <w:r>
        <w:rPr>
          <w:rFonts w:hint="eastAsia" w:ascii="宋体" w:hAnsi="宋体" w:cs="宋体"/>
          <w:color w:val="auto"/>
          <w:sz w:val="21"/>
          <w:szCs w:val="21"/>
          <w:highlight w:val="none"/>
          <w:u w:val="single"/>
          <w:lang w:val="en-US" w:eastAsia="zh-CN" w:bidi="ar-SA"/>
        </w:rPr>
        <w:t xml:space="preserve"> （单位名称） </w:t>
      </w:r>
      <w:r>
        <w:rPr>
          <w:rFonts w:hint="eastAsia" w:ascii="宋体" w:hAnsi="宋体" w:cs="宋体"/>
          <w:color w:val="auto"/>
          <w:sz w:val="21"/>
          <w:szCs w:val="21"/>
          <w:highlight w:val="none"/>
          <w:lang w:val="en-US" w:eastAsia="zh-CN" w:bidi="ar-SA"/>
        </w:rPr>
        <w:t>的</w:t>
      </w:r>
      <w:r>
        <w:rPr>
          <w:rFonts w:hint="eastAsia" w:ascii="宋体" w:hAnsi="宋体" w:cs="宋体"/>
          <w:color w:val="auto"/>
          <w:sz w:val="21"/>
          <w:szCs w:val="21"/>
          <w:highlight w:val="none"/>
          <w:u w:val="single"/>
          <w:lang w:val="en-US" w:eastAsia="zh-CN" w:bidi="ar-SA"/>
        </w:rPr>
        <w:t xml:space="preserve"> （项目名称） </w:t>
      </w:r>
      <w:r>
        <w:rPr>
          <w:rFonts w:hint="eastAsia" w:ascii="宋体" w:hAnsi="宋体" w:cs="宋体"/>
          <w:color w:val="auto"/>
          <w:sz w:val="21"/>
          <w:szCs w:val="21"/>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1.</w:t>
      </w:r>
      <w:r>
        <w:rPr>
          <w:rFonts w:hint="eastAsia" w:ascii="宋体" w:hAnsi="宋体" w:cs="宋体"/>
          <w:color w:val="auto"/>
          <w:sz w:val="21"/>
          <w:szCs w:val="21"/>
          <w:highlight w:val="none"/>
          <w:u w:val="single"/>
          <w:lang w:val="en-US" w:eastAsia="zh-CN" w:bidi="ar-SA"/>
        </w:rPr>
        <w:t xml:space="preserve"> （标的名称） </w:t>
      </w:r>
      <w:r>
        <w:rPr>
          <w:rFonts w:hint="eastAsia" w:ascii="宋体" w:hAnsi="宋体" w:cs="宋体"/>
          <w:color w:val="auto"/>
          <w:sz w:val="21"/>
          <w:szCs w:val="21"/>
          <w:highlight w:val="none"/>
          <w:lang w:val="en-US" w:eastAsia="zh-CN" w:bidi="ar-SA"/>
        </w:rPr>
        <w:t>，属于</w:t>
      </w:r>
      <w:r>
        <w:rPr>
          <w:rFonts w:hint="eastAsia" w:ascii="宋体" w:hAnsi="宋体" w:cs="宋体"/>
          <w:color w:val="auto"/>
          <w:sz w:val="21"/>
          <w:szCs w:val="21"/>
          <w:highlight w:val="none"/>
          <w:u w:val="single"/>
          <w:lang w:val="en-US" w:eastAsia="zh-CN" w:bidi="ar-SA"/>
        </w:rPr>
        <w:t xml:space="preserve"> （采购文件中明确的所属行业） </w:t>
      </w:r>
      <w:r>
        <w:rPr>
          <w:rFonts w:hint="eastAsia" w:ascii="宋体" w:hAnsi="宋体" w:cs="宋体"/>
          <w:color w:val="auto"/>
          <w:sz w:val="21"/>
          <w:szCs w:val="21"/>
          <w:highlight w:val="none"/>
          <w:lang w:val="en-US" w:eastAsia="zh-CN" w:bidi="ar-SA"/>
        </w:rPr>
        <w:t>；承建（承接）企业为</w:t>
      </w:r>
      <w:r>
        <w:rPr>
          <w:rFonts w:hint="eastAsia" w:ascii="宋体" w:hAnsi="宋体" w:cs="宋体"/>
          <w:color w:val="auto"/>
          <w:sz w:val="21"/>
          <w:szCs w:val="21"/>
          <w:highlight w:val="none"/>
          <w:u w:val="single"/>
          <w:lang w:val="en-US" w:eastAsia="zh-CN" w:bidi="ar-SA"/>
        </w:rPr>
        <w:t xml:space="preserve"> （企业名称） </w:t>
      </w:r>
      <w:r>
        <w:rPr>
          <w:rFonts w:hint="eastAsia" w:ascii="宋体" w:hAnsi="宋体" w:cs="宋体"/>
          <w:color w:val="auto"/>
          <w:sz w:val="21"/>
          <w:szCs w:val="21"/>
          <w:highlight w:val="none"/>
          <w:lang w:val="en-US" w:eastAsia="zh-CN" w:bidi="ar-SA"/>
        </w:rPr>
        <w:t>，从业人员</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人，营业收入为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万元，资产总额为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万元，属于 （中型企业、小型企业、微型企业）。</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 xml:space="preserve">2. </w:t>
      </w:r>
      <w:r>
        <w:rPr>
          <w:rFonts w:hint="eastAsia" w:ascii="宋体" w:hAnsi="宋体" w:cs="宋体"/>
          <w:color w:val="auto"/>
          <w:sz w:val="21"/>
          <w:szCs w:val="21"/>
          <w:highlight w:val="none"/>
          <w:u w:val="single"/>
          <w:lang w:val="en-US" w:eastAsia="zh-CN" w:bidi="ar-SA"/>
        </w:rPr>
        <w:t xml:space="preserve"> （标的名称） </w:t>
      </w:r>
      <w:r>
        <w:rPr>
          <w:rFonts w:hint="eastAsia" w:ascii="宋体" w:hAnsi="宋体" w:cs="宋体"/>
          <w:color w:val="auto"/>
          <w:sz w:val="21"/>
          <w:szCs w:val="21"/>
          <w:highlight w:val="none"/>
          <w:lang w:val="en-US" w:eastAsia="zh-CN" w:bidi="ar-SA"/>
        </w:rPr>
        <w:t>，属于</w:t>
      </w:r>
      <w:r>
        <w:rPr>
          <w:rFonts w:hint="eastAsia" w:ascii="宋体" w:hAnsi="宋体" w:cs="宋体"/>
          <w:color w:val="auto"/>
          <w:sz w:val="21"/>
          <w:szCs w:val="21"/>
          <w:highlight w:val="none"/>
          <w:u w:val="single"/>
          <w:lang w:val="en-US" w:eastAsia="zh-CN" w:bidi="ar-SA"/>
        </w:rPr>
        <w:t xml:space="preserve"> （采购文件中明确的所属行业） </w:t>
      </w:r>
      <w:r>
        <w:rPr>
          <w:rFonts w:hint="eastAsia" w:ascii="宋体" w:hAnsi="宋体" w:cs="宋体"/>
          <w:color w:val="auto"/>
          <w:sz w:val="21"/>
          <w:szCs w:val="21"/>
          <w:highlight w:val="none"/>
          <w:lang w:val="en-US" w:eastAsia="zh-CN" w:bidi="ar-SA"/>
        </w:rPr>
        <w:t>；承建（承接）企业为</w:t>
      </w:r>
      <w:r>
        <w:rPr>
          <w:rFonts w:hint="eastAsia" w:ascii="宋体" w:hAnsi="宋体" w:cs="宋体"/>
          <w:color w:val="auto"/>
          <w:sz w:val="21"/>
          <w:szCs w:val="21"/>
          <w:highlight w:val="none"/>
          <w:u w:val="single"/>
          <w:lang w:val="en-US" w:eastAsia="zh-CN" w:bidi="ar-SA"/>
        </w:rPr>
        <w:t xml:space="preserve"> （企业名称） </w:t>
      </w:r>
      <w:r>
        <w:rPr>
          <w:rFonts w:hint="eastAsia" w:ascii="宋体" w:hAnsi="宋体" w:cs="宋体"/>
          <w:color w:val="auto"/>
          <w:sz w:val="21"/>
          <w:szCs w:val="21"/>
          <w:highlight w:val="none"/>
          <w:lang w:val="en-US" w:eastAsia="zh-CN" w:bidi="ar-SA"/>
        </w:rPr>
        <w:t>，从业人员</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人，营业收入为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万元，资产总额为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万元，属于 （中型企业、小型企业、微型企业）。</w:t>
      </w:r>
    </w:p>
    <w:p>
      <w:pPr>
        <w:spacing w:line="460" w:lineRule="exact"/>
        <w:ind w:firstLine="420" w:firstLineChars="200"/>
        <w:rPr>
          <w:rFonts w:hint="default"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 xml:space="preserve">以上企业，不属于大企业的分支机构，不存在控股股东为大企业的情形，也不存在与大企业的负责人为同一人的情形。 </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本企业对上述声明内容的真实性负责。如有虚假，将依法承担相应责任。</w:t>
      </w:r>
    </w:p>
    <w:p>
      <w:pPr>
        <w:spacing w:line="460" w:lineRule="exact"/>
        <w:ind w:firstLine="420" w:firstLineChars="200"/>
        <w:rPr>
          <w:rFonts w:hint="eastAsia" w:ascii="宋体" w:hAnsi="宋体" w:cs="宋体"/>
          <w:color w:val="auto"/>
          <w:sz w:val="21"/>
          <w:szCs w:val="21"/>
          <w:highlight w:val="none"/>
          <w:lang w:val="en-US" w:eastAsia="zh-CN" w:bidi="ar-SA"/>
        </w:rPr>
      </w:pPr>
    </w:p>
    <w:p>
      <w:pPr>
        <w:spacing w:line="460" w:lineRule="exact"/>
        <w:ind w:firstLine="5250" w:firstLineChars="2500"/>
        <w:rPr>
          <w:rFonts w:ascii="宋体" w:hAnsi="宋体"/>
          <w:color w:val="auto"/>
          <w:sz w:val="21"/>
          <w:szCs w:val="21"/>
          <w:highlight w:val="none"/>
        </w:rPr>
      </w:pPr>
      <w:r>
        <w:rPr>
          <w:rFonts w:hint="eastAsia" w:ascii="宋体" w:hAnsi="宋体"/>
          <w:color w:val="auto"/>
          <w:sz w:val="21"/>
          <w:szCs w:val="21"/>
          <w:highlight w:val="none"/>
        </w:rPr>
        <w:t>企业名称：（盖章）</w:t>
      </w:r>
    </w:p>
    <w:p>
      <w:pPr>
        <w:spacing w:line="460" w:lineRule="exact"/>
        <w:ind w:firstLine="5250" w:firstLineChars="2500"/>
        <w:rPr>
          <w:rFonts w:ascii="宋体" w:hAnsi="宋体"/>
          <w:color w:val="auto"/>
          <w:sz w:val="18"/>
          <w:szCs w:val="18"/>
          <w:highlight w:val="none"/>
        </w:rPr>
      </w:pPr>
      <w:r>
        <w:rPr>
          <w:rFonts w:hint="eastAsia" w:ascii="宋体" w:hAnsi="宋体"/>
          <w:color w:val="auto"/>
          <w:sz w:val="21"/>
          <w:szCs w:val="21"/>
          <w:highlight w:val="none"/>
        </w:rPr>
        <w:t>日　  期：</w:t>
      </w:r>
    </w:p>
    <w:p>
      <w:pPr>
        <w:spacing w:line="460" w:lineRule="exact"/>
        <w:ind w:firstLine="360" w:firstLineChars="200"/>
        <w:rPr>
          <w:rFonts w:ascii="宋体" w:hAnsi="宋体"/>
          <w:color w:val="auto"/>
          <w:sz w:val="18"/>
          <w:szCs w:val="18"/>
          <w:highlight w:val="none"/>
        </w:rPr>
      </w:pPr>
    </w:p>
    <w:p>
      <w:pPr>
        <w:spacing w:line="460" w:lineRule="exact"/>
        <w:ind w:firstLine="444" w:firstLineChars="200"/>
        <w:rPr>
          <w:rFonts w:ascii="宋体" w:hAnsi="宋体"/>
          <w:color w:val="auto"/>
          <w:spacing w:val="6"/>
          <w:szCs w:val="21"/>
          <w:highlight w:val="none"/>
        </w:rPr>
      </w:pPr>
    </w:p>
    <w:p>
      <w:pPr>
        <w:spacing w:line="460" w:lineRule="exact"/>
        <w:rPr>
          <w:rFonts w:hint="eastAsia" w:ascii="宋体" w:hAnsi="宋体" w:cs="Arial"/>
          <w:b/>
          <w:color w:val="auto"/>
          <w:spacing w:val="6"/>
          <w:sz w:val="24"/>
          <w:szCs w:val="20"/>
          <w:highlight w:val="none"/>
        </w:rPr>
      </w:pPr>
      <w:r>
        <w:rPr>
          <w:rFonts w:hint="eastAsia" w:ascii="宋体" w:hAnsi="宋体"/>
          <w:b/>
          <w:color w:val="auto"/>
          <w:spacing w:val="6"/>
          <w:sz w:val="24"/>
          <w:szCs w:val="20"/>
          <w:highlight w:val="none"/>
        </w:rPr>
        <w:t>注：</w:t>
      </w:r>
      <w:r>
        <w:rPr>
          <w:rFonts w:hint="eastAsia" w:ascii="宋体" w:hAnsi="宋体"/>
          <w:b/>
          <w:color w:val="auto"/>
          <w:spacing w:val="6"/>
          <w:sz w:val="24"/>
          <w:szCs w:val="20"/>
          <w:highlight w:val="none"/>
          <w:lang w:val="en-US" w:eastAsia="zh-CN"/>
        </w:rPr>
        <w:t>1、</w:t>
      </w:r>
      <w:r>
        <w:rPr>
          <w:rFonts w:hint="eastAsia" w:ascii="宋体" w:hAnsi="宋体"/>
          <w:b/>
          <w:color w:val="auto"/>
          <w:spacing w:val="6"/>
          <w:sz w:val="24"/>
          <w:szCs w:val="20"/>
          <w:highlight w:val="none"/>
        </w:rPr>
        <w:t>中小企业在政府采购活动过程中，请根据自己的真实情况出具本</w:t>
      </w:r>
      <w:r>
        <w:rPr>
          <w:rFonts w:hint="eastAsia" w:ascii="宋体" w:hAnsi="宋体" w:cs="Arial"/>
          <w:b/>
          <w:color w:val="auto"/>
          <w:spacing w:val="6"/>
          <w:sz w:val="24"/>
          <w:szCs w:val="20"/>
          <w:highlight w:val="none"/>
        </w:rPr>
        <w:t>声明函。依法享受中小企业优惠政策的，采购人或采购代理机构在公告成交结果时，同时公告其《中小企业声明函》，接受社会监督。</w:t>
      </w:r>
    </w:p>
    <w:p>
      <w:pPr>
        <w:numPr>
          <w:ilvl w:val="0"/>
          <w:numId w:val="5"/>
        </w:numPr>
        <w:spacing w:line="460" w:lineRule="exact"/>
        <w:ind w:firstLine="506" w:firstLineChars="200"/>
        <w:rPr>
          <w:rFonts w:hint="eastAsia" w:ascii="宋体" w:hAnsi="宋体" w:cs="Arial"/>
          <w:b/>
          <w:color w:val="auto"/>
          <w:spacing w:val="6"/>
          <w:sz w:val="28"/>
          <w:szCs w:val="21"/>
          <w:highlight w:val="none"/>
        </w:rPr>
      </w:pPr>
      <w:r>
        <w:rPr>
          <w:rFonts w:hint="eastAsia" w:ascii="宋体" w:hAnsi="宋体" w:cs="Arial"/>
          <w:b/>
          <w:color w:val="auto"/>
          <w:spacing w:val="6"/>
          <w:sz w:val="24"/>
          <w:szCs w:val="20"/>
          <w:highlight w:val="none"/>
        </w:rPr>
        <w:t>从业人员、营业收入、资产总额填报上一年度数据，无上一年度数据的新成立企业可不填报。</w:t>
      </w:r>
    </w:p>
    <w:p>
      <w:pPr>
        <w:spacing w:line="460" w:lineRule="exact"/>
        <w:rPr>
          <w:rFonts w:hint="eastAsia" w:ascii="宋体" w:hAnsi="宋体" w:eastAsia="宋体" w:cs="宋体"/>
          <w:b/>
          <w:color w:val="auto"/>
          <w:spacing w:val="6"/>
          <w:sz w:val="32"/>
          <w:szCs w:val="32"/>
          <w:highlight w:val="none"/>
        </w:rPr>
      </w:pPr>
    </w:p>
    <w:p>
      <w:pPr>
        <w:spacing w:before="156" w:beforeLines="50" w:after="156" w:afterLines="50" w:line="500" w:lineRule="exact"/>
        <w:rPr>
          <w:rFonts w:hint="eastAsia" w:ascii="宋体" w:hAnsi="宋体" w:eastAsia="宋体" w:cs="宋体"/>
          <w:b/>
          <w:color w:val="auto"/>
          <w:spacing w:val="6"/>
          <w:szCs w:val="21"/>
          <w:highlight w:val="none"/>
        </w:rPr>
      </w:pPr>
      <w:r>
        <w:rPr>
          <w:rFonts w:hint="eastAsia" w:ascii="宋体" w:hAnsi="宋体" w:eastAsia="宋体" w:cs="宋体"/>
          <w:b/>
          <w:color w:val="auto"/>
          <w:sz w:val="24"/>
          <w:szCs w:val="21"/>
          <w:highlight w:val="none"/>
        </w:rPr>
        <w:t>附件2：</w:t>
      </w:r>
    </w:p>
    <w:p>
      <w:pPr>
        <w:pStyle w:val="11"/>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残疾人福利性单位声明函</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460" w:lineRule="exact"/>
        <w:ind w:firstLine="6195" w:firstLineChars="29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单位名称（盖章）：</w:t>
      </w:r>
    </w:p>
    <w:p>
      <w:pPr>
        <w:spacing w:line="460" w:lineRule="exact"/>
        <w:ind w:firstLine="6195" w:firstLineChars="295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日  期：</w:t>
      </w:r>
    </w:p>
    <w:p>
      <w:pPr>
        <w:pStyle w:val="7"/>
        <w:spacing w:line="440" w:lineRule="exact"/>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82" w:lineRule="exact"/>
        <w:jc w:val="both"/>
        <w:textAlignment w:val="baseline"/>
        <w:rPr>
          <w:rFonts w:hint="eastAsia" w:ascii="宋体" w:hAnsi="宋体" w:eastAsia="宋体" w:cs="宋体"/>
          <w:b/>
          <w:color w:val="auto"/>
          <w:sz w:val="32"/>
          <w:szCs w:val="36"/>
          <w:highlight w:val="none"/>
        </w:rPr>
      </w:pPr>
      <w:bookmarkStart w:id="1198" w:name="_Toc31035_WPSOffice_Level1"/>
    </w:p>
    <w:p>
      <w:pPr>
        <w:keepNext w:val="0"/>
        <w:keepLines w:val="0"/>
        <w:pageBreakBefore w:val="0"/>
        <w:widowControl w:val="0"/>
        <w:kinsoku/>
        <w:wordWrap/>
        <w:overflowPunct/>
        <w:topLinePunct w:val="0"/>
        <w:autoSpaceDE/>
        <w:autoSpaceDN/>
        <w:bidi w:val="0"/>
        <w:adjustRightInd w:val="0"/>
        <w:snapToGrid/>
        <w:spacing w:before="157" w:beforeLines="50" w:after="157" w:afterLines="50" w:line="382" w:lineRule="exact"/>
        <w:jc w:val="both"/>
        <w:textAlignment w:val="baseline"/>
        <w:rPr>
          <w:rFonts w:hint="eastAsia" w:ascii="宋体" w:hAnsi="宋体" w:eastAsia="宋体" w:cs="宋体"/>
          <w:b/>
          <w:color w:val="auto"/>
          <w:sz w:val="32"/>
          <w:szCs w:val="36"/>
          <w:highlight w:val="none"/>
        </w:rPr>
      </w:pP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82" w:lineRule="exact"/>
        <w:jc w:val="both"/>
        <w:textAlignment w:val="baseline"/>
        <w:rPr>
          <w:rFonts w:hint="eastAsia" w:ascii="宋体" w:hAnsi="宋体" w:eastAsia="宋体" w:cs="宋体"/>
          <w:b/>
          <w:color w:val="auto"/>
          <w:sz w:val="32"/>
          <w:szCs w:val="36"/>
          <w:highlight w:val="none"/>
        </w:rPr>
      </w:pP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82" w:lineRule="exact"/>
        <w:jc w:val="both"/>
        <w:textAlignment w:val="baseline"/>
        <w:rPr>
          <w:rFonts w:hint="eastAsia" w:ascii="宋体" w:hAnsi="宋体" w:eastAsia="宋体" w:cs="宋体"/>
          <w:b/>
          <w:color w:val="auto"/>
          <w:sz w:val="32"/>
          <w:szCs w:val="36"/>
          <w:highlight w:val="none"/>
        </w:rPr>
      </w:pP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82" w:lineRule="exact"/>
        <w:jc w:val="both"/>
        <w:textAlignment w:val="baseline"/>
        <w:rPr>
          <w:rFonts w:hint="eastAsia" w:ascii="宋体" w:hAnsi="宋体" w:eastAsia="宋体" w:cs="宋体"/>
          <w:b/>
          <w:color w:val="auto"/>
          <w:sz w:val="32"/>
          <w:szCs w:val="36"/>
          <w:highlight w:val="none"/>
        </w:rPr>
      </w:pP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82" w:lineRule="exact"/>
        <w:jc w:val="both"/>
        <w:textAlignment w:val="baseline"/>
        <w:rPr>
          <w:rFonts w:hint="eastAsia" w:ascii="宋体" w:hAnsi="宋体" w:eastAsia="宋体" w:cs="宋体"/>
          <w:b/>
          <w:color w:val="auto"/>
          <w:sz w:val="32"/>
          <w:szCs w:val="36"/>
          <w:highlight w:val="none"/>
        </w:rPr>
      </w:pP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82" w:lineRule="exact"/>
        <w:jc w:val="both"/>
        <w:textAlignment w:val="baseline"/>
        <w:rPr>
          <w:rFonts w:hint="eastAsia" w:ascii="宋体" w:hAnsi="宋体" w:eastAsia="宋体" w:cs="宋体"/>
          <w:b/>
          <w:color w:val="auto"/>
          <w:sz w:val="32"/>
          <w:szCs w:val="36"/>
          <w:highlight w:val="none"/>
        </w:rPr>
      </w:pP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82" w:lineRule="exact"/>
        <w:jc w:val="both"/>
        <w:textAlignment w:val="baseline"/>
        <w:rPr>
          <w:rFonts w:hint="eastAsia" w:ascii="宋体" w:hAnsi="宋体" w:eastAsia="宋体" w:cs="宋体"/>
          <w:b/>
          <w:color w:val="auto"/>
          <w:sz w:val="32"/>
          <w:szCs w:val="36"/>
          <w:highlight w:val="none"/>
        </w:rPr>
      </w:pP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82" w:lineRule="exact"/>
        <w:jc w:val="both"/>
        <w:textAlignment w:val="baseline"/>
        <w:rPr>
          <w:rFonts w:hint="eastAsia" w:ascii="宋体" w:hAnsi="宋体" w:eastAsia="宋体" w:cs="宋体"/>
          <w:b/>
          <w:color w:val="auto"/>
          <w:sz w:val="32"/>
          <w:szCs w:val="36"/>
          <w:highlight w:val="none"/>
        </w:rPr>
      </w:pP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82" w:lineRule="exact"/>
        <w:jc w:val="both"/>
        <w:textAlignment w:val="baseline"/>
        <w:rPr>
          <w:rFonts w:hint="eastAsia" w:ascii="宋体" w:hAnsi="宋体" w:eastAsia="宋体" w:cs="宋体"/>
          <w:b/>
          <w:color w:val="auto"/>
          <w:sz w:val="32"/>
          <w:szCs w:val="36"/>
          <w:highlight w:val="none"/>
        </w:rPr>
      </w:pP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82" w:lineRule="exact"/>
        <w:jc w:val="both"/>
        <w:textAlignment w:val="baseline"/>
        <w:rPr>
          <w:rFonts w:hint="eastAsia" w:ascii="宋体" w:hAnsi="宋体" w:eastAsia="宋体" w:cs="宋体"/>
          <w:b/>
          <w:color w:val="auto"/>
          <w:sz w:val="32"/>
          <w:szCs w:val="36"/>
          <w:highlight w:val="none"/>
        </w:rPr>
      </w:pP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82" w:lineRule="exact"/>
        <w:jc w:val="both"/>
        <w:textAlignment w:val="baseline"/>
        <w:rPr>
          <w:rFonts w:hint="eastAsia" w:ascii="宋体" w:hAnsi="宋体" w:eastAsia="宋体" w:cs="宋体"/>
          <w:b/>
          <w:color w:val="auto"/>
          <w:sz w:val="32"/>
          <w:szCs w:val="36"/>
          <w:highlight w:val="none"/>
        </w:rPr>
      </w:pP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82" w:lineRule="exact"/>
        <w:jc w:val="center"/>
        <w:textAlignment w:val="baseline"/>
        <w:rPr>
          <w:rFonts w:hint="eastAsia" w:ascii="宋体" w:hAnsi="宋体" w:eastAsia="宋体" w:cs="宋体"/>
          <w:b/>
          <w:color w:val="auto"/>
          <w:sz w:val="32"/>
          <w:szCs w:val="36"/>
          <w:highlight w:val="none"/>
        </w:rPr>
      </w:pPr>
      <w:r>
        <w:rPr>
          <w:rFonts w:hint="eastAsia" w:ascii="宋体" w:hAnsi="宋体" w:eastAsia="宋体" w:cs="宋体"/>
          <w:b/>
          <w:color w:val="auto"/>
          <w:sz w:val="32"/>
          <w:szCs w:val="36"/>
          <w:highlight w:val="none"/>
        </w:rPr>
        <w:t>第七章 评标细则及评分办法</w:t>
      </w:r>
      <w:bookmarkEnd w:id="1198"/>
    </w:p>
    <w:p>
      <w:pPr>
        <w:keepNext w:val="0"/>
        <w:keepLines w:val="0"/>
        <w:pageBreakBefore w:val="0"/>
        <w:widowControl w:val="0"/>
        <w:kinsoku/>
        <w:wordWrap/>
        <w:overflowPunct/>
        <w:topLinePunct w:val="0"/>
        <w:autoSpaceDE/>
        <w:autoSpaceDN/>
        <w:bidi w:val="0"/>
        <w:adjustRightInd w:val="0"/>
        <w:spacing w:line="360" w:lineRule="auto"/>
        <w:ind w:firstLine="422" w:firstLineChars="200"/>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一、评审原则</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（一）评标依据：磋商小组将以竞争性磋商文件和响应文件为评定依据进行评审，对供应商的报价、施工组织方案</w:t>
      </w:r>
      <w:r>
        <w:rPr>
          <w:rFonts w:hint="eastAsia" w:ascii="宋体" w:hAnsi="宋体" w:eastAsia="宋体" w:cs="宋体"/>
          <w:color w:val="auto"/>
          <w:sz w:val="21"/>
          <w:highlight w:val="none"/>
          <w:lang w:eastAsia="zh-CN"/>
        </w:rPr>
        <w:t>、业绩</w:t>
      </w:r>
      <w:r>
        <w:rPr>
          <w:rFonts w:hint="eastAsia" w:ascii="宋体" w:hAnsi="宋体" w:eastAsia="宋体" w:cs="宋体"/>
          <w:color w:val="auto"/>
          <w:sz w:val="21"/>
          <w:highlight w:val="none"/>
        </w:rPr>
        <w:t>按百分制打分。</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（二）评标方法：综合评分法。</w:t>
      </w:r>
    </w:p>
    <w:p>
      <w:pPr>
        <w:keepNext w:val="0"/>
        <w:keepLines w:val="0"/>
        <w:pageBreakBefore w:val="0"/>
        <w:widowControl w:val="0"/>
        <w:kinsoku/>
        <w:wordWrap/>
        <w:overflowPunct/>
        <w:topLinePunct w:val="0"/>
        <w:autoSpaceDE/>
        <w:autoSpaceDN/>
        <w:bidi w:val="0"/>
        <w:adjustRightInd w:val="0"/>
        <w:spacing w:line="360" w:lineRule="auto"/>
        <w:ind w:firstLine="422" w:firstLineChars="200"/>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二、评分办法</w:t>
      </w:r>
      <w:r>
        <w:rPr>
          <w:rFonts w:hint="eastAsia" w:ascii="宋体" w:hAnsi="宋体" w:eastAsia="宋体" w:cs="宋体"/>
          <w:bCs/>
          <w:color w:val="auto"/>
          <w:szCs w:val="21"/>
          <w:highlight w:val="none"/>
        </w:rPr>
        <w:t>（计分办法按四舍五入取至百分位）</w:t>
      </w:r>
    </w:p>
    <w:p>
      <w:pPr>
        <w:keepNext w:val="0"/>
        <w:keepLines w:val="0"/>
        <w:pageBreakBefore w:val="0"/>
        <w:widowControl w:val="0"/>
        <w:kinsoku/>
        <w:wordWrap/>
        <w:overflowPunct/>
        <w:topLinePunct w:val="0"/>
        <w:autoSpaceDE/>
        <w:autoSpaceDN/>
        <w:bidi w:val="0"/>
        <w:adjustRightInd w:val="0"/>
        <w:spacing w:line="360" w:lineRule="auto"/>
        <w:ind w:firstLine="422" w:firstLineChars="200"/>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1、报价分</w:t>
      </w:r>
      <w:r>
        <w:rPr>
          <w:rFonts w:hint="eastAsia" w:ascii="宋体" w:hAnsi="宋体" w:eastAsia="宋体" w:cs="宋体"/>
          <w:b/>
          <w:color w:val="auto"/>
          <w:szCs w:val="21"/>
          <w:highlight w:val="none"/>
        </w:rPr>
        <w:t>…………………………………………………………………（满分</w:t>
      </w: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rPr>
        <w:t>分）</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（1）评标价为供应商的磋商报价进行政策性扣除后的价格，评标价只是作为评标时使用。最终成交供应商的成交金额＝磋商报价。</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（2）按照</w:t>
      </w:r>
      <w:r>
        <w:rPr>
          <w:rFonts w:hint="eastAsia" w:ascii="宋体" w:hAnsi="宋体" w:eastAsia="宋体" w:cs="宋体"/>
          <w:bCs/>
          <w:color w:val="auto"/>
          <w:sz w:val="21"/>
          <w:highlight w:val="none"/>
          <w:lang w:eastAsia="zh-CN"/>
        </w:rPr>
        <w:t>《政府采购促进中小企业发展管理办法》（财库[2020]46号）</w:t>
      </w:r>
      <w:r>
        <w:rPr>
          <w:rFonts w:hint="eastAsia" w:ascii="宋体" w:hAnsi="宋体" w:eastAsia="宋体" w:cs="宋体"/>
          <w:bCs/>
          <w:color w:val="auto"/>
          <w:sz w:val="21"/>
          <w:highlight w:val="none"/>
        </w:rPr>
        <w:t>的规定，磋商供应商认定为小型和微型企业的（以响应文件提供《中小企业声明函》为准），对磋商报价给予</w:t>
      </w:r>
      <w:r>
        <w:rPr>
          <w:rFonts w:hint="eastAsia" w:ascii="宋体" w:hAnsi="宋体" w:cs="宋体"/>
          <w:bCs/>
          <w:color w:val="auto"/>
          <w:sz w:val="21"/>
          <w:highlight w:val="none"/>
          <w:lang w:val="en-US" w:eastAsia="zh-CN"/>
        </w:rPr>
        <w:t>10</w:t>
      </w:r>
      <w:r>
        <w:rPr>
          <w:rFonts w:hint="eastAsia" w:ascii="宋体" w:hAnsi="宋体" w:eastAsia="宋体" w:cs="宋体"/>
          <w:bCs/>
          <w:color w:val="auto"/>
          <w:sz w:val="21"/>
          <w:highlight w:val="none"/>
        </w:rPr>
        <w:t>%的扣除，扣除后的价格为评标报价，即评标报价=磋商报价×（1-</w:t>
      </w:r>
      <w:r>
        <w:rPr>
          <w:rFonts w:hint="eastAsia" w:ascii="宋体" w:hAnsi="宋体" w:cs="宋体"/>
          <w:bCs/>
          <w:color w:val="auto"/>
          <w:sz w:val="21"/>
          <w:highlight w:val="none"/>
          <w:lang w:val="en-US" w:eastAsia="zh-CN"/>
        </w:rPr>
        <w:t>10</w:t>
      </w:r>
      <w:r>
        <w:rPr>
          <w:rFonts w:hint="eastAsia" w:ascii="宋体" w:hAnsi="宋体" w:eastAsia="宋体" w:cs="宋体"/>
          <w:bCs/>
          <w:color w:val="auto"/>
          <w:sz w:val="21"/>
          <w:highlight w:val="none"/>
        </w:rPr>
        <w:t>%）；除上述情况外，评标报价=磋商报价。</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（4）按照《关于促进残疾人就业政府采购政策的通知》（财库〔201</w:t>
      </w:r>
      <w:r>
        <w:rPr>
          <w:rFonts w:hint="eastAsia" w:ascii="宋体" w:hAnsi="宋体" w:eastAsia="宋体" w:cs="宋体"/>
          <w:bCs/>
          <w:color w:val="auto"/>
          <w:sz w:val="21"/>
          <w:highlight w:val="none"/>
          <w:lang w:val="en-US" w:eastAsia="zh-CN"/>
        </w:rPr>
        <w:t>7</w:t>
      </w:r>
      <w:r>
        <w:rPr>
          <w:rFonts w:hint="eastAsia" w:ascii="宋体" w:hAnsi="宋体" w:eastAsia="宋体" w:cs="宋体"/>
          <w:bCs/>
          <w:color w:val="auto"/>
          <w:sz w:val="21"/>
          <w:highlight w:val="none"/>
        </w:rPr>
        <w:t>〕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7"/>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（5）以进入综合评分环节的最低的评标价为基准价，基准价报价得分为</w:t>
      </w:r>
      <w:r>
        <w:rPr>
          <w:rFonts w:hint="eastAsia" w:ascii="宋体" w:hAnsi="宋体" w:eastAsia="宋体" w:cs="宋体"/>
          <w:bCs/>
          <w:color w:val="auto"/>
          <w:sz w:val="21"/>
          <w:highlight w:val="none"/>
          <w:lang w:val="en-US" w:eastAsia="zh-CN"/>
        </w:rPr>
        <w:t>40</w:t>
      </w:r>
      <w:r>
        <w:rPr>
          <w:rFonts w:hint="eastAsia" w:ascii="宋体" w:hAnsi="宋体" w:eastAsia="宋体" w:cs="宋体"/>
          <w:bCs/>
          <w:color w:val="auto"/>
          <w:sz w:val="21"/>
          <w:highlight w:val="none"/>
        </w:rPr>
        <w:t>分。</w:t>
      </w:r>
    </w:p>
    <w:p>
      <w:pPr>
        <w:pStyle w:val="7"/>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（6）价格分计算公式：</w:t>
      </w:r>
    </w:p>
    <w:p>
      <w:pPr>
        <w:pStyle w:val="7"/>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某供应商价格分=基准价/某供应商评标价×</w:t>
      </w:r>
      <w:r>
        <w:rPr>
          <w:rFonts w:hint="eastAsia" w:ascii="宋体" w:hAnsi="宋体" w:eastAsia="宋体" w:cs="宋体"/>
          <w:bCs/>
          <w:color w:val="auto"/>
          <w:sz w:val="21"/>
          <w:highlight w:val="none"/>
          <w:lang w:val="en-US" w:eastAsia="zh-CN"/>
        </w:rPr>
        <w:t>40</w:t>
      </w:r>
      <w:r>
        <w:rPr>
          <w:rFonts w:hint="eastAsia" w:ascii="宋体" w:hAnsi="宋体" w:eastAsia="宋体" w:cs="宋体"/>
          <w:bCs/>
          <w:color w:val="auto"/>
          <w:sz w:val="21"/>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注：</w:t>
      </w:r>
      <w:r>
        <w:rPr>
          <w:rFonts w:hint="eastAsia" w:ascii="宋体" w:hAnsi="宋体" w:eastAsia="宋体" w:cs="宋体"/>
          <w:color w:val="auto"/>
          <w:szCs w:val="21"/>
          <w:highlight w:val="none"/>
        </w:rPr>
        <w:t>磋商小组认为供应商的磋商报价明显低于其他通过资格及符合性审查供应商的磋商报价，有可能影响工程质量或者不能诚信履约的，应当要求其在评标现场合理的时间内提供书面说明，必要时提交相关证明材料；供应商不能证明其磋商报价合理性的，磋商小组应当将其作为报价无效。(书面说明包含但不限于以下内容：供应商所投服务的成本费详细说明、企业税负和财务成本、风险准备、验收费、差旅费、利润及参与政府采购所需费用说明等，应列表详细说明，并提供相关证明材料。不能按上述要求提供说明和证明材料的，视为低于成本报价，报价无效。)</w:t>
      </w:r>
    </w:p>
    <w:p>
      <w:pPr>
        <w:pStyle w:val="7"/>
        <w:keepNext w:val="0"/>
        <w:keepLines w:val="0"/>
        <w:pageBreakBefore w:val="0"/>
        <w:widowControl w:val="0"/>
        <w:kinsoku/>
        <w:wordWrap/>
        <w:overflowPunct/>
        <w:autoSpaceDE/>
        <w:autoSpaceDN/>
        <w:bidi w:val="0"/>
        <w:adjustRightInd w:val="0"/>
        <w:spacing w:line="360" w:lineRule="auto"/>
        <w:ind w:firstLine="422" w:firstLineChars="200"/>
        <w:jc w:val="left"/>
        <w:textAlignment w:val="baseline"/>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2、施工组织方案分……………………………………………………………………………（满分</w:t>
      </w:r>
      <w:r>
        <w:rPr>
          <w:rFonts w:hint="eastAsia" w:ascii="宋体" w:hAnsi="宋体" w:eastAsia="宋体" w:cs="宋体"/>
          <w:b/>
          <w:color w:val="auto"/>
          <w:sz w:val="21"/>
          <w:highlight w:val="none"/>
          <w:lang w:val="en-US" w:eastAsia="zh-CN"/>
        </w:rPr>
        <w:t>55</w:t>
      </w:r>
      <w:r>
        <w:rPr>
          <w:rFonts w:hint="eastAsia" w:ascii="宋体" w:hAnsi="宋体" w:eastAsia="宋体" w:cs="宋体"/>
          <w:b/>
          <w:color w:val="auto"/>
          <w:sz w:val="21"/>
          <w:highlight w:val="none"/>
        </w:rPr>
        <w:t>分）</w:t>
      </w:r>
    </w:p>
    <w:p>
      <w:pPr>
        <w:pStyle w:val="7"/>
        <w:keepNext w:val="0"/>
        <w:keepLines w:val="0"/>
        <w:pageBreakBefore w:val="0"/>
        <w:widowControl w:val="0"/>
        <w:kinsoku/>
        <w:wordWrap/>
        <w:overflowPunct/>
        <w:topLinePunct w:val="0"/>
        <w:autoSpaceDE/>
        <w:autoSpaceDN/>
        <w:bidi w:val="0"/>
        <w:spacing w:after="156" w:afterLines="50" w:line="360" w:lineRule="auto"/>
        <w:ind w:firstLine="420" w:firstLineChars="200"/>
        <w:textAlignment w:val="baseline"/>
        <w:outlineLvl w:val="0"/>
        <w:rPr>
          <w:rFonts w:hint="eastAsia" w:ascii="宋体" w:hAnsi="宋体" w:eastAsia="宋体" w:cs="宋体"/>
          <w:color w:val="auto"/>
          <w:kern w:val="2"/>
          <w:sz w:val="21"/>
          <w:szCs w:val="22"/>
          <w:highlight w:val="none"/>
        </w:rPr>
      </w:pPr>
      <w:r>
        <w:rPr>
          <w:rFonts w:hint="eastAsia" w:ascii="宋体" w:hAnsi="宋体" w:cs="宋体"/>
          <w:color w:val="auto"/>
          <w:kern w:val="2"/>
          <w:sz w:val="21"/>
          <w:highlight w:val="none"/>
        </w:rPr>
        <w:t>由磋商小组根据各供应商响应文件的施工组织方案进行</w:t>
      </w:r>
      <w:r>
        <w:rPr>
          <w:rFonts w:hint="eastAsia" w:ascii="宋体" w:hAnsi="宋体" w:cs="宋体"/>
          <w:color w:val="auto"/>
          <w:kern w:val="2"/>
          <w:sz w:val="21"/>
          <w:highlight w:val="none"/>
          <w:lang w:eastAsia="zh-CN"/>
        </w:rPr>
        <w:t>单独</w:t>
      </w:r>
      <w:r>
        <w:rPr>
          <w:rFonts w:hint="eastAsia" w:ascii="宋体" w:hAnsi="宋体" w:cs="宋体"/>
          <w:color w:val="auto"/>
          <w:kern w:val="2"/>
          <w:sz w:val="21"/>
          <w:szCs w:val="22"/>
          <w:highlight w:val="none"/>
        </w:rPr>
        <w:t>打分</w:t>
      </w:r>
      <w:r>
        <w:rPr>
          <w:rFonts w:hint="eastAsia" w:ascii="宋体" w:hAnsi="宋体" w:cs="宋体"/>
          <w:color w:val="auto"/>
          <w:kern w:val="2"/>
          <w:sz w:val="21"/>
          <w:szCs w:val="22"/>
          <w:highlight w:val="none"/>
          <w:lang w:eastAsia="zh-CN"/>
        </w:rPr>
        <w:t>，</w:t>
      </w:r>
      <w:r>
        <w:rPr>
          <w:rFonts w:hint="eastAsia" w:ascii="宋体" w:hAnsi="宋体" w:cs="宋体"/>
          <w:color w:val="auto"/>
          <w:kern w:val="2"/>
          <w:sz w:val="21"/>
          <w:szCs w:val="22"/>
          <w:highlight w:val="none"/>
        </w:rPr>
        <w:t>未提供的不得分。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7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总体概述（满分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分）：对项目总体有深刻认识，表述清晰、完整、严谨、合理，措施先进、具体、有效、成熟，采用了已论证的新技术、新工艺、新材料、新设备；施工段划分呼应总体表述，划分清晰、合理，符合规范要求。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分）：对项目总体有一定认识，表述清晰、完整，措施具体有效；施工段划分呼应总体表述，划分清晰，符合规范要求。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分）：对项目总体有认识，有一定的措施但部分不具体；施工段划分较合理，符合规范要求。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分）：对项目认识不足，表述不清晰，措施不具体；施工段划分不合理。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施工进度计划和各阶段进度的保证措施（满分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分）：关键线路清晰、准确、完整，计划编制合理、可行，关键节点的控制措施有力、合理、可行，进度违约责任承诺具体。</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分）：关键线路清晰、准确、完整，计划编制可行，关键节点的控制措施合理、可行，进度违约责任承诺具体。</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分）：关键线路基本准确，计划编制基本合理，关键节点的控制措施基本可行，进度违约责任承诺具体。</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分）：关键线路不准确，计划编制不合理，关键节点的控制不可行，没有违约责任承诺。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劳动力和材料投入计划及其保证措施（满分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分）：投入计划与进度计划呼应，较好满足施工需要，调配投入计划合理、准确。</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分）：投入计划与进度计划呼应，基本满足施工需要，调配投入计划基本合理、准确。</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分）：投入计划与进度计划呼应，基本满足施工需要，调配投入计划基本合理。</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分）：投入计划与进度计划不呼应，不能满足施工需要。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机械设备投入计划（满分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分)：投入计划与进度计划呼应，较好满足施工要求，采用较先进机械设备。</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分)：投入计划与进度计划呼应，满足施工要求。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分)：投入计划与进度计划呼应，基本满足施工要求。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分)：投入计划与进度计划不呼应，不能满足施工要求。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施工平面布置和临时设施布置（满分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分)：总体布置有针对性、合理，较好满足施工需要，符合安全、文明生产要求。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分）：总体布置合理，能满足施工需要，基本符合安全、文明生产要求。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分）：总体布置基本合理，基本满足施工需要。</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分)：总体布置不合理，不符合安全、文明生产要求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关键施工技术、工艺及工程项目实施的重点、难点分析和解决方案（满分</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分）：对项目关键技术、工艺有深入的表述，对重点、难点有先进合理的施工措施并有可行的安全措施，解决方案完整、经济、安全、切实可行，措施得力。</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分）：对项目关键技术、工艺有深入的表述，对重点、难点有合理的建议，解决方案经济、安全、基本可行。</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分）：对项目关键技术有一定了解，对重点、难点有建议，解决方案基本可行。</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分）：对项目关键技术有表述，对重点、难点有建议，解决方案不可行。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安全文明施工措施（满分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分）：针对项目实际情况，有先进、具体、完整、可行的实施措施，采用规范正确、清晰。</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分）：针对项目实际情况，有合理的措施且具体、完整，采用规范正确。</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分）：有基本合理的措施，采用规范正确。</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分）：安全文明措施不得力，采用规范不正确。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质量保证（满分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pStyle w:val="6"/>
              <w:spacing w:line="382" w:lineRule="exact"/>
              <w:rPr>
                <w:rFonts w:hint="eastAsia" w:ascii="宋体" w:hAnsi="宋体" w:cs="宋体"/>
                <w:color w:val="auto"/>
                <w:szCs w:val="21"/>
                <w:highlight w:val="none"/>
              </w:rPr>
            </w:pPr>
            <w:r>
              <w:rPr>
                <w:rFonts w:hint="eastAsia" w:ascii="宋体" w:hAnsi="宋体" w:eastAsia="宋体" w:cs="宋体"/>
                <w:color w:val="auto"/>
                <w:kern w:val="0"/>
                <w:sz w:val="21"/>
                <w:szCs w:val="21"/>
                <w:highlight w:val="none"/>
                <w:lang w:val="en-US" w:eastAsia="zh-CN" w:bidi="ar-SA"/>
              </w:rPr>
              <w:t>优（</w:t>
            </w:r>
            <w:r>
              <w:rPr>
                <w:rFonts w:hint="eastAsia" w:ascii="宋体" w:hAnsi="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en-US" w:eastAsia="zh-CN" w:bidi="ar-SA"/>
              </w:rPr>
              <w:t>分）：</w:t>
            </w:r>
            <w:r>
              <w:rPr>
                <w:rFonts w:hint="eastAsia" w:ascii="宋体" w:hAnsi="宋体" w:cs="宋体"/>
                <w:color w:val="auto"/>
                <w:szCs w:val="21"/>
                <w:highlight w:val="none"/>
              </w:rPr>
              <w:t>应用新技术、新工艺、新材料、新设备，针对项目实际提出先进、可行、具体的保证措施，超过竞争性磋商采购文件的质量要求及施工验收规范要求。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分）：针对项目实际提出先进、可行、具体的保证措施，满足竞争性磋商采购文件的质量要求。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分）：具体措施可行，满足竞争性磋商采购文件的质量要求。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分）：措施不可行，没有质量违约责任承诺。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1801" w:type="dxa"/>
            <w:tcBorders>
              <w:bottom w:val="single" w:color="auto" w:sz="4" w:space="0"/>
            </w:tcBorders>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项目班子配备（满分5分）</w:t>
            </w:r>
            <w:r>
              <w:rPr>
                <w:rFonts w:hint="eastAsia" w:ascii="宋体" w:hAnsi="宋体" w:cs="宋体"/>
                <w:color w:val="auto"/>
                <w:szCs w:val="21"/>
                <w:highlight w:val="none"/>
                <w:lang w:eastAsia="zh-CN"/>
              </w:rPr>
              <w:t>不提供不得分</w:t>
            </w:r>
          </w:p>
        </w:tc>
        <w:tc>
          <w:tcPr>
            <w:tcW w:w="7697" w:type="dxa"/>
            <w:tcBorders>
              <w:bottom w:val="single" w:color="auto" w:sz="4" w:space="0"/>
            </w:tcBorders>
            <w:noWrap w:val="0"/>
            <w:vAlign w:val="center"/>
          </w:tcPr>
          <w:p>
            <w:pPr>
              <w:spacing w:line="240" w:lineRule="auto"/>
              <w:rPr>
                <w:rFonts w:hint="eastAsia" w:ascii="宋体" w:hAnsi="宋体" w:cs="宋体"/>
                <w:color w:val="auto"/>
                <w:szCs w:val="21"/>
                <w:highlight w:val="none"/>
              </w:rPr>
            </w:pPr>
            <w:r>
              <w:rPr>
                <w:rFonts w:hint="eastAsia" w:ascii="宋体" w:hAnsi="宋体" w:cs="宋体"/>
                <w:color w:val="auto"/>
                <w:szCs w:val="21"/>
                <w:highlight w:val="none"/>
              </w:rPr>
              <w:t>（1）项目技术负责人（1分）</w:t>
            </w:r>
          </w:p>
          <w:p>
            <w:pPr>
              <w:spacing w:line="240" w:lineRule="auto"/>
              <w:rPr>
                <w:rFonts w:hint="eastAsia" w:ascii="宋体" w:hAnsi="宋体" w:cs="宋体"/>
                <w:color w:val="auto"/>
                <w:kern w:val="2"/>
                <w:szCs w:val="22"/>
                <w:highlight w:val="none"/>
              </w:rPr>
            </w:pPr>
            <w:r>
              <w:rPr>
                <w:rFonts w:hint="eastAsia" w:ascii="宋体" w:hAnsi="宋体" w:cs="宋体"/>
                <w:color w:val="auto"/>
                <w:kern w:val="2"/>
                <w:szCs w:val="22"/>
                <w:highlight w:val="none"/>
              </w:rPr>
              <w:t>项目技术负责人具有工程师及以上技术职称的得</w:t>
            </w:r>
            <w:r>
              <w:rPr>
                <w:rFonts w:hint="eastAsia" w:ascii="宋体" w:hAnsi="宋体" w:cs="宋体"/>
                <w:color w:val="auto"/>
                <w:kern w:val="2"/>
                <w:szCs w:val="22"/>
                <w:highlight w:val="none"/>
                <w:lang w:val="en-US" w:eastAsia="zh-CN"/>
              </w:rPr>
              <w:t>1</w:t>
            </w:r>
            <w:r>
              <w:rPr>
                <w:rFonts w:hint="eastAsia" w:ascii="宋体" w:hAnsi="宋体" w:cs="宋体"/>
                <w:color w:val="auto"/>
                <w:kern w:val="2"/>
                <w:szCs w:val="22"/>
                <w:highlight w:val="none"/>
              </w:rPr>
              <w:t>分。提供职称证书复印件，否则不予计分。</w:t>
            </w:r>
          </w:p>
          <w:p>
            <w:pPr>
              <w:spacing w:line="240" w:lineRule="auto"/>
              <w:rPr>
                <w:rFonts w:hint="eastAsia" w:ascii="宋体" w:hAnsi="宋体" w:cs="宋体"/>
                <w:color w:val="auto"/>
                <w:szCs w:val="21"/>
                <w:highlight w:val="none"/>
              </w:rPr>
            </w:pPr>
            <w:r>
              <w:rPr>
                <w:rFonts w:hint="eastAsia" w:ascii="宋体" w:hAnsi="宋体" w:cs="宋体"/>
                <w:color w:val="auto"/>
                <w:szCs w:val="21"/>
                <w:highlight w:val="none"/>
              </w:rPr>
              <w:t>（2）项目班子人员（4分）</w:t>
            </w:r>
          </w:p>
          <w:p>
            <w:pPr>
              <w:spacing w:line="240" w:lineRule="auto"/>
              <w:rPr>
                <w:rFonts w:hint="eastAsia" w:ascii="宋体" w:hAnsi="宋体" w:cs="宋体"/>
                <w:color w:val="auto"/>
                <w:szCs w:val="21"/>
                <w:highlight w:val="none"/>
              </w:rPr>
            </w:pPr>
            <w:r>
              <w:rPr>
                <w:rFonts w:hint="eastAsia" w:ascii="宋体" w:hAnsi="宋体" w:cs="宋体"/>
                <w:color w:val="auto"/>
                <w:szCs w:val="21"/>
                <w:highlight w:val="none"/>
              </w:rPr>
              <w:t>项目班子人员齐备、搭配合理，既投入工程的主要管理人员不少于6人（项目负责人、技术负责人、施工员、质检员、安全员、材料员）的，得4分；6类人员中每少1个的，视同为人员不齐备，得0分。须提供以上人员的资格证或上岗证复印件</w:t>
            </w:r>
            <w:r>
              <w:rPr>
                <w:rFonts w:hint="eastAsia" w:ascii="宋体" w:hAnsi="宋体" w:cs="宋体"/>
                <w:color w:val="auto"/>
                <w:szCs w:val="21"/>
                <w:highlight w:val="none"/>
                <w:lang w:eastAsia="zh-CN"/>
              </w:rPr>
              <w:t>，</w:t>
            </w:r>
            <w:r>
              <w:rPr>
                <w:rFonts w:hint="eastAsia" w:ascii="宋体" w:hAnsi="宋体" w:cs="宋体"/>
                <w:color w:val="auto"/>
                <w:kern w:val="2"/>
                <w:szCs w:val="22"/>
                <w:highlight w:val="none"/>
              </w:rPr>
              <w:t>否则不予计分。</w:t>
            </w:r>
          </w:p>
        </w:tc>
      </w:tr>
    </w:tbl>
    <w:p>
      <w:pPr>
        <w:pStyle w:val="7"/>
        <w:spacing w:line="420" w:lineRule="exact"/>
        <w:ind w:firstLine="422" w:firstLineChars="200"/>
        <w:outlineLvl w:val="0"/>
        <w:rPr>
          <w:rFonts w:hint="eastAsia" w:ascii="宋体" w:hAnsi="宋体" w:cs="宋体"/>
          <w:b/>
          <w:color w:val="auto"/>
          <w:kern w:val="2"/>
          <w:sz w:val="21"/>
          <w:highlight w:val="none"/>
        </w:rPr>
      </w:pPr>
      <w:r>
        <w:rPr>
          <w:rFonts w:hint="eastAsia" w:ascii="宋体" w:hAnsi="宋体" w:cs="宋体"/>
          <w:b/>
          <w:color w:val="auto"/>
          <w:kern w:val="2"/>
          <w:sz w:val="21"/>
          <w:highlight w:val="none"/>
        </w:rPr>
        <w:t>3、业绩分……………………………………………………………………………………………5分</w:t>
      </w:r>
    </w:p>
    <w:p>
      <w:pPr>
        <w:pStyle w:val="7"/>
        <w:spacing w:line="420" w:lineRule="exact"/>
        <w:ind w:firstLine="420" w:firstLineChars="200"/>
        <w:rPr>
          <w:rFonts w:ascii="宋体" w:hAnsi="宋体" w:cs="宋体"/>
          <w:b/>
          <w:color w:val="auto"/>
          <w:kern w:val="2"/>
          <w:sz w:val="21"/>
          <w:highlight w:val="none"/>
        </w:rPr>
      </w:pPr>
      <w:r>
        <w:rPr>
          <w:rFonts w:hint="eastAsia" w:ascii="宋体" w:hAnsi="宋体" w:cs="宋体"/>
          <w:color w:val="auto"/>
          <w:kern w:val="2"/>
          <w:sz w:val="21"/>
          <w:szCs w:val="21"/>
          <w:highlight w:val="none"/>
        </w:rPr>
        <w:t>201</w:t>
      </w:r>
      <w:r>
        <w:rPr>
          <w:rFonts w:hint="eastAsia" w:ascii="宋体" w:hAnsi="宋体" w:cs="宋体"/>
          <w:color w:val="auto"/>
          <w:kern w:val="2"/>
          <w:sz w:val="21"/>
          <w:szCs w:val="21"/>
          <w:highlight w:val="none"/>
          <w:lang w:val="en-US" w:eastAsia="zh-CN"/>
        </w:rPr>
        <w:t>8</w:t>
      </w:r>
      <w:r>
        <w:rPr>
          <w:rFonts w:hint="eastAsia" w:ascii="宋体" w:hAnsi="宋体" w:cs="宋体"/>
          <w:color w:val="auto"/>
          <w:kern w:val="2"/>
          <w:sz w:val="21"/>
          <w:szCs w:val="21"/>
          <w:highlight w:val="none"/>
        </w:rPr>
        <w:t>年1月1日以来</w:t>
      </w:r>
      <w:r>
        <w:rPr>
          <w:rFonts w:hint="eastAsia" w:ascii="宋体" w:hAnsi="宋体" w:cs="宋体"/>
          <w:color w:val="auto"/>
          <w:sz w:val="21"/>
          <w:szCs w:val="21"/>
          <w:highlight w:val="none"/>
        </w:rPr>
        <w:t>承接过</w:t>
      </w:r>
      <w:r>
        <w:rPr>
          <w:rFonts w:hint="eastAsia" w:ascii="宋体" w:hAnsi="宋体" w:cs="宋体"/>
          <w:color w:val="auto"/>
          <w:kern w:val="2"/>
          <w:sz w:val="21"/>
          <w:szCs w:val="21"/>
          <w:highlight w:val="none"/>
        </w:rPr>
        <w:t>同类或类似项目业绩的</w:t>
      </w:r>
      <w:r>
        <w:rPr>
          <w:rFonts w:hint="eastAsia" w:ascii="宋体" w:hAnsi="宋体" w:cs="宋体"/>
          <w:color w:val="auto"/>
          <w:sz w:val="21"/>
          <w:szCs w:val="21"/>
          <w:highlight w:val="none"/>
        </w:rPr>
        <w:t>每个得5分，满分5分。（提供中标通知书或合同复印件，否则不予记分）</w:t>
      </w:r>
    </w:p>
    <w:p>
      <w:pPr>
        <w:pStyle w:val="7"/>
        <w:keepNext w:val="0"/>
        <w:keepLines w:val="0"/>
        <w:pageBreakBefore w:val="0"/>
        <w:widowControl w:val="0"/>
        <w:kinsoku/>
        <w:wordWrap/>
        <w:overflowPunct/>
        <w:autoSpaceDE/>
        <w:autoSpaceDN/>
        <w:bidi w:val="0"/>
        <w:adjustRightInd w:val="0"/>
        <w:spacing w:line="400" w:lineRule="exact"/>
        <w:ind w:firstLine="422" w:firstLineChars="200"/>
        <w:textAlignment w:val="baseline"/>
        <w:rPr>
          <w:rFonts w:hint="eastAsia" w:ascii="宋体" w:hAnsi="宋体" w:eastAsia="宋体" w:cs="宋体"/>
          <w:b/>
          <w:color w:val="auto"/>
          <w:kern w:val="2"/>
          <w:sz w:val="21"/>
          <w:highlight w:val="none"/>
          <w:lang w:val="en-US" w:eastAsia="zh-CN"/>
        </w:rPr>
      </w:pPr>
      <w:r>
        <w:rPr>
          <w:rFonts w:hint="eastAsia" w:ascii="宋体" w:hAnsi="宋体" w:cs="宋体"/>
          <w:b/>
          <w:color w:val="auto"/>
          <w:kern w:val="2"/>
          <w:sz w:val="21"/>
          <w:highlight w:val="none"/>
          <w:lang w:val="en-US" w:eastAsia="zh-CN"/>
        </w:rPr>
        <w:t>4</w:t>
      </w:r>
      <w:r>
        <w:rPr>
          <w:rFonts w:hint="eastAsia" w:ascii="宋体" w:hAnsi="宋体" w:cs="宋体"/>
          <w:b/>
          <w:color w:val="auto"/>
          <w:kern w:val="2"/>
          <w:sz w:val="21"/>
          <w:highlight w:val="none"/>
        </w:rPr>
        <w:t>、总得分 =1+2+</w:t>
      </w:r>
      <w:r>
        <w:rPr>
          <w:rFonts w:hint="eastAsia" w:ascii="宋体" w:hAnsi="宋体" w:cs="宋体"/>
          <w:b/>
          <w:color w:val="auto"/>
          <w:kern w:val="2"/>
          <w:sz w:val="21"/>
          <w:highlight w:val="none"/>
          <w:lang w:val="en-US" w:eastAsia="zh-CN"/>
        </w:rPr>
        <w:t>3</w:t>
      </w:r>
    </w:p>
    <w:p>
      <w:pPr>
        <w:pStyle w:val="7"/>
        <w:keepNext w:val="0"/>
        <w:keepLines w:val="0"/>
        <w:pageBreakBefore w:val="0"/>
        <w:widowControl w:val="0"/>
        <w:kinsoku/>
        <w:wordWrap/>
        <w:overflowPunct/>
        <w:autoSpaceDE/>
        <w:autoSpaceDN/>
        <w:bidi w:val="0"/>
        <w:adjustRightInd w:val="0"/>
        <w:spacing w:line="400" w:lineRule="exact"/>
        <w:ind w:firstLine="422" w:firstLineChars="200"/>
        <w:textAlignment w:val="baseline"/>
        <w:rPr>
          <w:rFonts w:hint="eastAsia" w:ascii="宋体" w:hAnsi="宋体" w:cs="宋体"/>
          <w:b/>
          <w:color w:val="auto"/>
          <w:sz w:val="21"/>
          <w:highlight w:val="none"/>
        </w:rPr>
      </w:pPr>
      <w:r>
        <w:rPr>
          <w:rFonts w:hint="eastAsia" w:ascii="宋体" w:hAnsi="宋体" w:cs="宋体"/>
          <w:b/>
          <w:color w:val="auto"/>
          <w:sz w:val="21"/>
          <w:highlight w:val="none"/>
        </w:rPr>
        <w:t>三、成交候选人推荐原则</w:t>
      </w:r>
    </w:p>
    <w:p>
      <w:pPr>
        <w:keepNext w:val="0"/>
        <w:keepLines w:val="0"/>
        <w:pageBreakBefore w:val="0"/>
        <w:widowControl w:val="0"/>
        <w:kinsoku/>
        <w:wordWrap/>
        <w:overflowPunct/>
        <w:topLinePunct/>
        <w:autoSpaceDE/>
        <w:autoSpaceDN/>
        <w:bidi w:val="0"/>
        <w:adjustRightInd w:val="0"/>
        <w:spacing w:line="400" w:lineRule="exact"/>
        <w:ind w:firstLine="420" w:firstLineChars="200"/>
        <w:textAlignment w:val="baseline"/>
      </w:pPr>
      <w:r>
        <w:rPr>
          <w:rFonts w:hint="eastAsia" w:ascii="宋体" w:hAnsi="宋体" w:cs="宋体"/>
          <w:bCs/>
          <w:color w:val="auto"/>
          <w:szCs w:val="21"/>
          <w:highlight w:val="none"/>
        </w:rPr>
        <w:t>磋商小组将根据综合评分得分由高到低排列次序推荐3名成交候选供应商（总得分相同时，依次按最后报价低优先、施工组织方案分高优先</w:t>
      </w:r>
      <w:r>
        <w:rPr>
          <w:rFonts w:hint="eastAsia" w:ascii="宋体" w:hAnsi="宋体" w:cs="宋体"/>
          <w:bCs/>
          <w:color w:val="auto"/>
          <w:szCs w:val="21"/>
          <w:highlight w:val="none"/>
          <w:lang w:eastAsia="zh-CN"/>
        </w:rPr>
        <w:t>、业绩</w:t>
      </w:r>
      <w:r>
        <w:rPr>
          <w:rFonts w:hint="eastAsia" w:ascii="宋体" w:hAnsi="宋体" w:cs="宋体"/>
          <w:bCs/>
          <w:color w:val="auto"/>
          <w:szCs w:val="21"/>
          <w:highlight w:val="none"/>
        </w:rPr>
        <w:t>分高优先的顺序排列）；</w:t>
      </w:r>
      <w:r>
        <w:rPr>
          <w:rFonts w:hint="eastAsia" w:ascii="宋体" w:hAnsi="宋体" w:cs="宋体"/>
          <w:color w:val="auto"/>
          <w:szCs w:val="21"/>
          <w:highlight w:val="none"/>
        </w:rPr>
        <w:t>排名第一的成交候选人为成交人。</w:t>
      </w:r>
    </w:p>
    <w:sectPr>
      <w:footerReference r:id="rId9" w:type="default"/>
      <w:pgSz w:w="11906" w:h="16838"/>
      <w:pgMar w:top="1383" w:right="1080" w:bottom="1270" w:left="1080" w:header="851" w:footer="907"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5310" w:firstLineChars="2950"/>
      <w:jc w:val="right"/>
      <w:textAlignment w:val="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中策恒睿建设有限公司编制</w:t>
    </w:r>
  </w:p>
  <w:p>
    <w:pPr>
      <w:pStyle w:val="8"/>
      <w:jc w:val="center"/>
      <w:rPr>
        <w:rFonts w:ascii="宋体" w:hAnsi="宋体"/>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rPr>
    </w:pPr>
    <w:r>
      <w:rPr>
        <w:rFonts w:ascii="宋体" w:hAnsi="宋体"/>
        <w:sz w:val="21"/>
      </w:rPr>
      <w:fldChar w:fldCharType="begin"/>
    </w:r>
    <w:r>
      <w:rPr>
        <w:rFonts w:ascii="宋体" w:hAnsi="宋体"/>
        <w:sz w:val="21"/>
      </w:rPr>
      <w:instrText xml:space="preserve">PAGE   \* MERGEFORMAT</w:instrText>
    </w:r>
    <w:r>
      <w:rPr>
        <w:rFonts w:ascii="宋体" w:hAnsi="宋体"/>
        <w:sz w:val="21"/>
      </w:rPr>
      <w:fldChar w:fldCharType="separate"/>
    </w:r>
    <w:r>
      <w:rPr>
        <w:rFonts w:ascii="宋体" w:hAnsi="宋体"/>
        <w:sz w:val="21"/>
        <w:lang w:val="zh-CN"/>
      </w:rPr>
      <w:t>3</w:t>
    </w:r>
    <w:r>
      <w:rPr>
        <w:rFonts w:ascii="宋体" w:hAnsi="宋体"/>
        <w:sz w:val="21"/>
      </w:rPr>
      <w:fldChar w:fldCharType="end"/>
    </w:r>
  </w:p>
  <w:p>
    <w:pPr>
      <w:pStyle w:val="8"/>
      <w:jc w:val="right"/>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中策恒睿建设有限公司编制</w:t>
    </w:r>
  </w:p>
  <w:p>
    <w:pPr>
      <w:pStyle w:val="8"/>
      <w:jc w:val="center"/>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beforeLines="100" w:beforeAutospacing="0" w:after="0" w:afterLines="150" w:afterAutospacing="0" w:line="460" w:lineRule="exact"/>
      <w:ind w:right="0" w:rightChars="0"/>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z w:val="18"/>
        <w:szCs w:val="18"/>
        <w:highlight w:val="none"/>
      </w:rPr>
      <w:t>项目名称：</w:t>
    </w:r>
    <w:r>
      <w:rPr>
        <w:rFonts w:hint="eastAsia" w:ascii="宋体" w:hAnsi="宋体" w:cs="宋体"/>
        <w:b w:val="0"/>
        <w:bCs w:val="0"/>
        <w:color w:val="auto"/>
        <w:sz w:val="18"/>
        <w:szCs w:val="18"/>
        <w:highlight w:val="none"/>
        <w:lang w:eastAsia="zh-CN"/>
      </w:rPr>
      <w:t>钟山县2021年乡村风貌提升（凤翔镇新栗村委栗木枹村）建设工程项目</w:t>
    </w:r>
    <w:r>
      <w:rPr>
        <w:rFonts w:hint="eastAsia" w:ascii="宋体" w:hAnsi="宋体" w:cs="宋体"/>
        <w:b w:val="0"/>
        <w:bCs w:val="0"/>
        <w:color w:val="auto"/>
        <w:sz w:val="18"/>
        <w:szCs w:val="18"/>
        <w:highlight w:val="none"/>
        <w:lang w:val="en-US" w:eastAsia="zh-CN"/>
      </w:rPr>
      <w:t xml:space="preserve">  </w:t>
    </w:r>
    <w:r>
      <w:rPr>
        <w:rFonts w:hint="eastAsia" w:ascii="宋体" w:hAnsi="宋体" w:cs="宋体"/>
        <w:b w:val="0"/>
        <w:bCs w:val="0"/>
        <w:color w:val="auto"/>
        <w:sz w:val="18"/>
        <w:szCs w:val="18"/>
        <w:highlight w:val="none"/>
      </w:rPr>
      <w:t>项目编号</w:t>
    </w:r>
    <w:r>
      <w:rPr>
        <w:rFonts w:hint="eastAsia" w:ascii="宋体" w:hAnsi="宋体" w:cs="宋体"/>
        <w:b w:val="0"/>
        <w:bCs w:val="0"/>
        <w:color w:val="auto"/>
        <w:sz w:val="18"/>
        <w:szCs w:val="18"/>
        <w:highlight w:val="none"/>
        <w:lang w:eastAsia="zh-CN"/>
      </w:rPr>
      <w:t>：</w:t>
    </w:r>
    <w:r>
      <w:rPr>
        <w:rFonts w:hint="eastAsia" w:ascii="宋体" w:hAnsi="宋体" w:cs="宋体"/>
        <w:b w:val="0"/>
        <w:bCs w:val="0"/>
        <w:color w:val="auto"/>
        <w:sz w:val="18"/>
        <w:szCs w:val="18"/>
        <w:highlight w:val="none"/>
      </w:rPr>
      <w:t>HZZC2021-C2-220245-ZCHR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8D79E"/>
    <w:multiLevelType w:val="singleLevel"/>
    <w:tmpl w:val="FA48D79E"/>
    <w:lvl w:ilvl="0" w:tentative="0">
      <w:start w:val="2"/>
      <w:numFmt w:val="decimal"/>
      <w:suff w:val="nothing"/>
      <w:lvlText w:val="%1、"/>
      <w:lvlJc w:val="left"/>
    </w:lvl>
  </w:abstractNum>
  <w:abstractNum w:abstractNumId="1">
    <w:nsid w:val="02A6C545"/>
    <w:multiLevelType w:val="singleLevel"/>
    <w:tmpl w:val="02A6C545"/>
    <w:lvl w:ilvl="0" w:tentative="0">
      <w:start w:val="2"/>
      <w:numFmt w:val="chineseCounting"/>
      <w:suff w:val="nothing"/>
      <w:lvlText w:val="%1、"/>
      <w:lvlJc w:val="left"/>
      <w:rPr>
        <w:rFonts w:hint="eastAsia"/>
      </w:rPr>
    </w:lvl>
  </w:abstractNum>
  <w:abstractNum w:abstractNumId="2">
    <w:nsid w:val="43571148"/>
    <w:multiLevelType w:val="multilevel"/>
    <w:tmpl w:val="43571148"/>
    <w:lvl w:ilvl="0" w:tentative="0">
      <w:start w:val="1"/>
      <w:numFmt w:val="chineseCountingThousand"/>
      <w:pStyle w:val="3"/>
      <w:lvlText w:val="第%1章 "/>
      <w:lvlJc w:val="center"/>
      <w:pPr>
        <w:tabs>
          <w:tab w:val="left" w:pos="3677"/>
        </w:tabs>
        <w:ind w:left="3677" w:hanging="132"/>
      </w:pPr>
      <w:rPr>
        <w:rFonts w:hint="eastAsia"/>
        <w:sz w:val="30"/>
        <w:szCs w:val="30"/>
      </w:rPr>
    </w:lvl>
    <w:lvl w:ilvl="1" w:tentative="0">
      <w:start w:val="1"/>
      <w:numFmt w:val="lowerLetter"/>
      <w:lvlText w:val="%2)"/>
      <w:lvlJc w:val="left"/>
      <w:pPr>
        <w:tabs>
          <w:tab w:val="left" w:pos="-1377"/>
        </w:tabs>
        <w:ind w:left="-1377" w:hanging="420"/>
      </w:pPr>
    </w:lvl>
    <w:lvl w:ilvl="2" w:tentative="0">
      <w:start w:val="1"/>
      <w:numFmt w:val="japaneseCounting"/>
      <w:lvlText w:val="%3、"/>
      <w:lvlJc w:val="left"/>
      <w:pPr>
        <w:tabs>
          <w:tab w:val="left" w:pos="-957"/>
        </w:tabs>
        <w:ind w:left="-957" w:hanging="420"/>
      </w:pPr>
      <w:rPr>
        <w:rFonts w:hint="eastAsia"/>
      </w:rPr>
    </w:lvl>
    <w:lvl w:ilvl="3" w:tentative="0">
      <w:start w:val="1"/>
      <w:numFmt w:val="decimal"/>
      <w:lvlText w:val="%4."/>
      <w:lvlJc w:val="left"/>
      <w:pPr>
        <w:tabs>
          <w:tab w:val="left" w:pos="-537"/>
        </w:tabs>
        <w:ind w:left="-537" w:hanging="420"/>
      </w:pPr>
    </w:lvl>
    <w:lvl w:ilvl="4" w:tentative="0">
      <w:start w:val="1"/>
      <w:numFmt w:val="lowerLetter"/>
      <w:lvlText w:val="%5)"/>
      <w:lvlJc w:val="left"/>
      <w:pPr>
        <w:tabs>
          <w:tab w:val="left" w:pos="-117"/>
        </w:tabs>
        <w:ind w:left="-117" w:hanging="420"/>
      </w:pPr>
    </w:lvl>
    <w:lvl w:ilvl="5" w:tentative="0">
      <w:start w:val="1"/>
      <w:numFmt w:val="lowerRoman"/>
      <w:lvlText w:val="%6."/>
      <w:lvlJc w:val="right"/>
      <w:pPr>
        <w:tabs>
          <w:tab w:val="left" w:pos="303"/>
        </w:tabs>
        <w:ind w:left="303" w:hanging="420"/>
      </w:pPr>
    </w:lvl>
    <w:lvl w:ilvl="6" w:tentative="0">
      <w:start w:val="1"/>
      <w:numFmt w:val="decimal"/>
      <w:lvlText w:val="%7."/>
      <w:lvlJc w:val="left"/>
      <w:pPr>
        <w:tabs>
          <w:tab w:val="left" w:pos="723"/>
        </w:tabs>
        <w:ind w:left="723" w:hanging="420"/>
      </w:pPr>
    </w:lvl>
    <w:lvl w:ilvl="7" w:tentative="0">
      <w:start w:val="1"/>
      <w:numFmt w:val="lowerLetter"/>
      <w:lvlText w:val="%8)"/>
      <w:lvlJc w:val="left"/>
      <w:pPr>
        <w:tabs>
          <w:tab w:val="left" w:pos="1143"/>
        </w:tabs>
        <w:ind w:left="1143" w:hanging="420"/>
      </w:pPr>
    </w:lvl>
    <w:lvl w:ilvl="8" w:tentative="0">
      <w:start w:val="1"/>
      <w:numFmt w:val="lowerRoman"/>
      <w:lvlText w:val="%9."/>
      <w:lvlJc w:val="right"/>
      <w:pPr>
        <w:tabs>
          <w:tab w:val="left" w:pos="1563"/>
        </w:tabs>
        <w:ind w:left="1563" w:hanging="420"/>
      </w:pPr>
    </w:lvl>
  </w:abstractNum>
  <w:abstractNum w:abstractNumId="3">
    <w:nsid w:val="5E4DAC1E"/>
    <w:multiLevelType w:val="singleLevel"/>
    <w:tmpl w:val="5E4DAC1E"/>
    <w:lvl w:ilvl="0" w:tentative="0">
      <w:start w:val="26"/>
      <w:numFmt w:val="decimal"/>
      <w:lvlText w:val="%1."/>
      <w:lvlJc w:val="left"/>
      <w:pPr>
        <w:tabs>
          <w:tab w:val="left" w:pos="312"/>
        </w:tabs>
      </w:pPr>
    </w:lvl>
  </w:abstractNum>
  <w:abstractNum w:abstractNumId="4">
    <w:nsid w:val="6EDD6596"/>
    <w:multiLevelType w:val="singleLevel"/>
    <w:tmpl w:val="6EDD6596"/>
    <w:lvl w:ilvl="0" w:tentative="0">
      <w:start w:val="1"/>
      <w:numFmt w:val="decimal"/>
      <w:suff w:val="space"/>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E6A6C"/>
    <w:rsid w:val="1ACF315F"/>
    <w:rsid w:val="3D0C3643"/>
    <w:rsid w:val="4AEE6A6C"/>
    <w:rsid w:val="53D307DC"/>
    <w:rsid w:val="57BB61F6"/>
    <w:rsid w:val="5D014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Arial" w:hAnsi="Arial" w:eastAsia="宋体" w:cs="Arial"/>
      <w:sz w:val="21"/>
      <w:lang w:val="en-US" w:eastAsia="zh-CN" w:bidi="ar-SA"/>
    </w:rPr>
  </w:style>
  <w:style w:type="paragraph" w:styleId="3">
    <w:name w:val="heading 1"/>
    <w:basedOn w:val="1"/>
    <w:next w:val="1"/>
    <w:qFormat/>
    <w:uiPriority w:val="0"/>
    <w:pPr>
      <w:keepNext/>
      <w:pageBreakBefore/>
      <w:numPr>
        <w:ilvl w:val="0"/>
        <w:numId w:val="1"/>
      </w:numPr>
      <w:tabs>
        <w:tab w:val="left" w:pos="5894"/>
      </w:tabs>
      <w:adjustRightInd/>
      <w:spacing w:before="4000" w:after="330" w:line="578" w:lineRule="auto"/>
      <w:jc w:val="center"/>
      <w:textAlignment w:val="auto"/>
      <w:outlineLvl w:val="0"/>
    </w:pPr>
    <w:rPr>
      <w:rFonts w:eastAsia="¿¬Ìå" w:cs="Times New Roman"/>
      <w:b/>
      <w:bCs/>
      <w:kern w:val="44"/>
      <w:sz w:val="36"/>
      <w:szCs w:val="36"/>
    </w:rPr>
  </w:style>
  <w:style w:type="paragraph" w:styleId="4">
    <w:name w:val="heading 2"/>
    <w:basedOn w:val="1"/>
    <w:next w:val="1"/>
    <w:qFormat/>
    <w:uiPriority w:val="0"/>
    <w:pPr>
      <w:keepNext/>
      <w:keepLines/>
      <w:adjustRightInd/>
      <w:spacing w:before="260" w:after="260" w:line="416" w:lineRule="auto"/>
      <w:jc w:val="center"/>
      <w:textAlignment w:val="auto"/>
      <w:outlineLvl w:val="1"/>
    </w:pPr>
    <w:rPr>
      <w:rFonts w:ascii="隶书" w:hAnsi="隶书" w:eastAsia="¿¬Ìå" w:cs="Times New Roman"/>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5">
    <w:name w:val="Normal Indent"/>
    <w:basedOn w:val="1"/>
    <w:qFormat/>
    <w:uiPriority w:val="0"/>
    <w:pPr>
      <w:adjustRightInd/>
      <w:spacing w:line="240" w:lineRule="auto"/>
      <w:ind w:firstLine="420"/>
      <w:textAlignment w:val="auto"/>
    </w:pPr>
    <w:rPr>
      <w:rFonts w:ascii="Times New Roman" w:hAnsi="Times New Roman" w:cs="Times New Roman"/>
      <w:kern w:val="2"/>
    </w:rPr>
  </w:style>
  <w:style w:type="paragraph" w:styleId="6">
    <w:name w:val="annotation text"/>
    <w:basedOn w:val="1"/>
    <w:qFormat/>
    <w:uiPriority w:val="0"/>
    <w:pPr>
      <w:jc w:val="left"/>
    </w:pPr>
    <w:rPr>
      <w:rFonts w:ascii="Calibri" w:hAnsi="Calibri" w:eastAsia="宋体" w:cs="Times New Roman"/>
      <w:kern w:val="2"/>
      <w:szCs w:val="22"/>
    </w:rPr>
  </w:style>
  <w:style w:type="paragraph" w:styleId="7">
    <w:name w:val="Plain Text"/>
    <w:basedOn w:val="1"/>
    <w:qFormat/>
    <w:uiPriority w:val="0"/>
    <w:rPr>
      <w:rFonts w:ascii="Calibri" w:hAnsi="Cambria" w:cs="Times New Roman"/>
      <w:sz w:val="20"/>
    </w:rPr>
  </w:style>
  <w:style w:type="paragraph" w:styleId="8">
    <w:name w:val="footer"/>
    <w:basedOn w:val="1"/>
    <w:unhideWhenUsed/>
    <w:qFormat/>
    <w:uiPriority w:val="99"/>
    <w:pPr>
      <w:tabs>
        <w:tab w:val="center" w:pos="4153"/>
        <w:tab w:val="right" w:pos="8306"/>
      </w:tabs>
      <w:snapToGrid w:val="0"/>
      <w:spacing w:line="240" w:lineRule="atLeast"/>
      <w:jc w:val="left"/>
    </w:pPr>
    <w:rPr>
      <w:rFonts w:cs="Times New Roman"/>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spacing w:line="240" w:lineRule="atLeast"/>
      <w:jc w:val="center"/>
    </w:pPr>
    <w:rPr>
      <w:rFonts w:cs="Times New Roman"/>
      <w:sz w:val="18"/>
      <w:szCs w:val="18"/>
    </w:rPr>
  </w:style>
  <w:style w:type="paragraph" w:styleId="10">
    <w:name w:val="toc 1"/>
    <w:basedOn w:val="1"/>
    <w:next w:val="1"/>
    <w:qFormat/>
    <w:uiPriority w:val="39"/>
    <w:pPr>
      <w:tabs>
        <w:tab w:val="right" w:leader="dot" w:pos="9185"/>
      </w:tabs>
      <w:spacing w:line="360" w:lineRule="auto"/>
    </w:pPr>
    <w:rPr>
      <w:sz w:val="24"/>
    </w:rPr>
  </w:style>
  <w:style w:type="paragraph" w:styleId="11">
    <w:name w:val="Normal (Web)"/>
    <w:basedOn w:val="1"/>
    <w:qFormat/>
    <w:uiPriority w:val="99"/>
    <w:pPr>
      <w:widowControl/>
      <w:adjustRightInd/>
      <w:spacing w:before="100" w:beforeAutospacing="1" w:after="100" w:afterAutospacing="1" w:line="240" w:lineRule="auto"/>
      <w:jc w:val="left"/>
      <w:textAlignment w:val="auto"/>
    </w:pPr>
    <w:rPr>
      <w:sz w:val="24"/>
      <w:szCs w:val="24"/>
    </w:rPr>
  </w:style>
  <w:style w:type="paragraph" w:styleId="12">
    <w:name w:val="Title"/>
    <w:basedOn w:val="1"/>
    <w:next w:val="1"/>
    <w:qFormat/>
    <w:uiPriority w:val="0"/>
    <w:pPr>
      <w:spacing w:before="240" w:after="60"/>
      <w:jc w:val="center"/>
      <w:outlineLvl w:val="0"/>
    </w:pPr>
    <w:rPr>
      <w:rFonts w:ascii="Cambria" w:hAnsi="Cambria" w:cs="Times New Roman"/>
      <w:b/>
      <w:bCs/>
      <w:sz w:val="32"/>
      <w:szCs w:val="32"/>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正文呀2"/>
    <w:basedOn w:val="17"/>
    <w:qFormat/>
    <w:uiPriority w:val="0"/>
  </w:style>
  <w:style w:type="paragraph" w:customStyle="1" w:styleId="17">
    <w:name w:val="正文呀"/>
    <w:basedOn w:val="1"/>
    <w:qFormat/>
    <w:uiPriority w:val="0"/>
    <w:pPr>
      <w:adjustRightInd/>
      <w:spacing w:line="420" w:lineRule="exact"/>
      <w:ind w:firstLine="420" w:firstLineChars="200"/>
      <w:textAlignment w:val="auto"/>
    </w:pPr>
    <w:rPr>
      <w:rFonts w:ascii="宋体" w:hAnsi="宋体" w:eastAsia="微软雅黑" w:cs="Times New Roman"/>
      <w:kern w:val="2"/>
      <w:szCs w:val="21"/>
    </w:rPr>
  </w:style>
  <w:style w:type="paragraph" w:customStyle="1" w:styleId="18">
    <w:name w:val="正文小标题"/>
    <w:basedOn w:val="3"/>
    <w:qFormat/>
    <w:uiPriority w:val="0"/>
    <w:pPr>
      <w:keepLines/>
      <w:pageBreakBefore w:val="0"/>
      <w:numPr>
        <w:ilvl w:val="0"/>
        <w:numId w:val="0"/>
      </w:numPr>
      <w:spacing w:before="340" w:line="420" w:lineRule="exact"/>
      <w:jc w:val="both"/>
    </w:pPr>
    <w:rPr>
      <w:rFonts w:ascii="Calibri" w:hAnsi="宋体" w:eastAsia="微软雅黑"/>
      <w:b w:val="0"/>
      <w:bCs w:val="0"/>
      <w:kern w:val="0"/>
      <w:sz w:val="21"/>
      <w:szCs w:val="21"/>
    </w:rPr>
  </w:style>
  <w:style w:type="paragraph" w:customStyle="1" w:styleId="19">
    <w:name w:val="Blockquote"/>
    <w:basedOn w:val="1"/>
    <w:qFormat/>
    <w:uiPriority w:val="0"/>
    <w:pPr>
      <w:autoSpaceDE w:val="0"/>
      <w:autoSpaceDN w:val="0"/>
      <w:spacing w:before="100" w:after="100" w:line="240" w:lineRule="auto"/>
      <w:ind w:left="360" w:right="360"/>
      <w:jc w:val="left"/>
      <w:textAlignment w:val="auto"/>
    </w:pPr>
    <w:rPr>
      <w:rFonts w:ascii="Times New Roman" w:hAnsi="Times New Roman" w:cs="Times New Roman"/>
      <w:sz w:val="24"/>
    </w:rPr>
  </w:style>
  <w:style w:type="paragraph" w:customStyle="1" w:styleId="20">
    <w:name w:val="正文_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2021-09-15T11:57:00Z</dcterms:created>
  <dc:creator>Mrs.</dc:creator>
  <cp:lastModifiedBy>Mrs.</cp:lastModifiedBy>
  <dcterms:modified xsi:type="dcterms:W3CDTF">2021-09-18T08:23:10Z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E13FF0D7276545B2A2A9045D58BDB995</vt:lpwstr>
  </property>
</Properties>
</file>